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D9" w:rsidRDefault="005738D9" w:rsidP="005738D9">
      <w:pPr>
        <w:spacing w:after="0" w:line="240" w:lineRule="auto"/>
        <w:jc w:val="right"/>
        <w:rPr>
          <w:rFonts w:ascii="Times New Roman" w:hAnsi="Times New Roman"/>
          <w:noProof/>
          <w:sz w:val="28"/>
          <w:szCs w:val="28"/>
          <w:lang w:val="uk-UA" w:eastAsia="ru-RU"/>
        </w:rPr>
      </w:pPr>
      <w:r>
        <w:rPr>
          <w:rFonts w:ascii="Times New Roman" w:hAnsi="Times New Roman"/>
          <w:noProof/>
          <w:sz w:val="28"/>
          <w:szCs w:val="28"/>
          <w:lang w:val="en-US" w:eastAsia="ru-RU"/>
        </w:rPr>
        <w:t>П</w:t>
      </w:r>
      <w:r>
        <w:rPr>
          <w:rFonts w:ascii="Times New Roman" w:hAnsi="Times New Roman"/>
          <w:noProof/>
          <w:sz w:val="28"/>
          <w:szCs w:val="28"/>
          <w:lang w:val="uk-UA" w:eastAsia="ru-RU"/>
        </w:rPr>
        <w:t>роєкт</w:t>
      </w:r>
    </w:p>
    <w:p w:rsidR="003A061D" w:rsidRPr="002C434C" w:rsidRDefault="00210282" w:rsidP="00B77956">
      <w:pPr>
        <w:spacing w:after="0" w:line="240" w:lineRule="auto"/>
        <w:jc w:val="center"/>
        <w:rPr>
          <w:rFonts w:ascii="Times New Roman" w:hAnsi="Times New Roman"/>
          <w:sz w:val="28"/>
          <w:szCs w:val="28"/>
          <w:lang w:val="uk-UA" w:eastAsia="en-GB"/>
        </w:rPr>
      </w:pPr>
      <w:r w:rsidRPr="002C434C">
        <w:rPr>
          <w:rFonts w:ascii="Times New Roman" w:hAnsi="Times New Roman"/>
          <w:noProof/>
          <w:sz w:val="28"/>
          <w:szCs w:val="28"/>
          <w:lang w:val="uk-UA" w:eastAsia="uk-UA"/>
        </w:rPr>
        <w:drawing>
          <wp:inline distT="0" distB="0" distL="0" distR="0">
            <wp:extent cx="565150" cy="762000"/>
            <wp:effectExtent l="0" t="0" r="0" b="0"/>
            <wp:docPr id="1" name="Рисунок 1" descr="Описание: http://zakonst.rada.gov.ua/images/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zakonst.rada.gov.ua/images/gerb.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 cy="762000"/>
                    </a:xfrm>
                    <a:prstGeom prst="rect">
                      <a:avLst/>
                    </a:prstGeom>
                    <a:noFill/>
                    <a:ln>
                      <a:noFill/>
                    </a:ln>
                  </pic:spPr>
                </pic:pic>
              </a:graphicData>
            </a:graphic>
          </wp:inline>
        </w:drawing>
      </w:r>
      <w:r w:rsidR="003A061D" w:rsidRPr="002C434C">
        <w:rPr>
          <w:rFonts w:ascii="Courier New" w:hAnsi="Courier New" w:cs="Courier New"/>
          <w:sz w:val="28"/>
          <w:szCs w:val="28"/>
          <w:lang w:val="uk-UA" w:eastAsia="en-GB"/>
        </w:rPr>
        <w:br/>
      </w:r>
    </w:p>
    <w:p w:rsidR="003A061D" w:rsidRPr="002C434C" w:rsidRDefault="003A061D" w:rsidP="00B77956">
      <w:pPr>
        <w:spacing w:after="0" w:line="240" w:lineRule="auto"/>
        <w:jc w:val="center"/>
        <w:rPr>
          <w:rFonts w:ascii="Times New Roman" w:hAnsi="Times New Roman"/>
          <w:sz w:val="28"/>
          <w:szCs w:val="28"/>
          <w:lang w:val="uk-UA" w:eastAsia="en-GB"/>
        </w:rPr>
      </w:pPr>
      <w:bookmarkStart w:id="0" w:name="o1"/>
      <w:bookmarkEnd w:id="0"/>
      <w:r w:rsidRPr="002C434C">
        <w:rPr>
          <w:rFonts w:ascii="Times New Roman" w:hAnsi="Times New Roman"/>
          <w:b/>
          <w:bCs/>
          <w:sz w:val="28"/>
          <w:szCs w:val="28"/>
          <w:lang w:val="uk-UA" w:eastAsia="en-GB"/>
        </w:rPr>
        <w:t>КАБІНЕТ МІНІСТРІВ УКРАЇНИ</w:t>
      </w:r>
      <w:r w:rsidRPr="002C434C">
        <w:rPr>
          <w:rFonts w:ascii="Times New Roman" w:hAnsi="Times New Roman"/>
          <w:b/>
          <w:bCs/>
          <w:sz w:val="28"/>
          <w:szCs w:val="28"/>
          <w:lang w:val="uk-UA" w:eastAsia="en-GB"/>
        </w:rPr>
        <w:br/>
      </w:r>
    </w:p>
    <w:p w:rsidR="003A061D" w:rsidRPr="002C434C" w:rsidRDefault="003A061D" w:rsidP="00B77956">
      <w:pPr>
        <w:spacing w:after="0" w:line="240" w:lineRule="auto"/>
        <w:jc w:val="center"/>
        <w:rPr>
          <w:rFonts w:ascii="Times New Roman" w:hAnsi="Times New Roman"/>
          <w:b/>
          <w:bCs/>
          <w:sz w:val="28"/>
          <w:szCs w:val="28"/>
          <w:lang w:val="uk-UA" w:eastAsia="en-GB"/>
        </w:rPr>
      </w:pPr>
      <w:bookmarkStart w:id="1" w:name="o2"/>
      <w:bookmarkEnd w:id="1"/>
      <w:r w:rsidRPr="002C434C">
        <w:rPr>
          <w:rFonts w:ascii="Times New Roman" w:hAnsi="Times New Roman"/>
          <w:b/>
          <w:bCs/>
          <w:sz w:val="28"/>
          <w:szCs w:val="28"/>
          <w:lang w:val="uk-UA" w:eastAsia="en-GB"/>
        </w:rPr>
        <w:t>П О С Т А Н О В А</w:t>
      </w:r>
    </w:p>
    <w:p w:rsidR="003A061D" w:rsidRPr="002C434C" w:rsidRDefault="003A061D" w:rsidP="00B77956">
      <w:pPr>
        <w:spacing w:after="0" w:line="240" w:lineRule="auto"/>
        <w:rPr>
          <w:rFonts w:ascii="Times New Roman" w:eastAsia="Times New Roman" w:hAnsi="Times New Roman"/>
          <w:sz w:val="28"/>
          <w:szCs w:val="28"/>
          <w:lang w:val="uk-UA" w:eastAsia="ru-RU"/>
        </w:rPr>
      </w:pPr>
    </w:p>
    <w:p w:rsidR="003A061D" w:rsidRPr="002C434C" w:rsidRDefault="003A061D" w:rsidP="00B77956">
      <w:pPr>
        <w:spacing w:after="0" w:line="240" w:lineRule="auto"/>
        <w:rPr>
          <w:rFonts w:ascii="Times New Roman" w:eastAsia="Times New Roman" w:hAnsi="Times New Roman"/>
          <w:sz w:val="28"/>
          <w:szCs w:val="28"/>
          <w:lang w:val="uk-UA" w:eastAsia="ru-RU"/>
        </w:rPr>
      </w:pPr>
    </w:p>
    <w:p w:rsidR="003A061D" w:rsidRPr="002C434C" w:rsidRDefault="003A061D" w:rsidP="00B77956">
      <w:pPr>
        <w:spacing w:after="0" w:line="240" w:lineRule="auto"/>
        <w:jc w:val="center"/>
        <w:rPr>
          <w:rFonts w:ascii="Times New Roman" w:hAnsi="Times New Roman"/>
          <w:bCs/>
          <w:sz w:val="28"/>
          <w:szCs w:val="28"/>
          <w:lang w:val="uk-UA"/>
        </w:rPr>
      </w:pPr>
      <w:r w:rsidRPr="002C434C">
        <w:rPr>
          <w:rFonts w:ascii="Times New Roman" w:hAnsi="Times New Roman"/>
          <w:bCs/>
          <w:sz w:val="28"/>
          <w:szCs w:val="28"/>
          <w:lang w:val="uk-UA"/>
        </w:rPr>
        <w:t>від ___________ 202</w:t>
      </w:r>
      <w:r w:rsidR="00A8747D">
        <w:rPr>
          <w:rFonts w:ascii="Times New Roman" w:hAnsi="Times New Roman"/>
          <w:bCs/>
          <w:sz w:val="28"/>
          <w:szCs w:val="28"/>
          <w:lang w:val="uk-UA"/>
        </w:rPr>
        <w:t>4</w:t>
      </w:r>
      <w:r w:rsidRPr="002C434C">
        <w:rPr>
          <w:rFonts w:ascii="Times New Roman" w:hAnsi="Times New Roman"/>
          <w:bCs/>
          <w:sz w:val="28"/>
          <w:szCs w:val="28"/>
          <w:lang w:val="uk-UA"/>
        </w:rPr>
        <w:t xml:space="preserve"> р. № _____</w:t>
      </w:r>
    </w:p>
    <w:p w:rsidR="003A061D" w:rsidRPr="002C434C" w:rsidRDefault="003A061D" w:rsidP="00B77956">
      <w:pPr>
        <w:spacing w:after="0" w:line="240" w:lineRule="auto"/>
        <w:jc w:val="center"/>
        <w:rPr>
          <w:rFonts w:ascii="Times New Roman" w:hAnsi="Times New Roman"/>
          <w:bCs/>
          <w:sz w:val="28"/>
          <w:szCs w:val="28"/>
          <w:lang w:val="uk-UA"/>
        </w:rPr>
      </w:pPr>
      <w:r w:rsidRPr="002C434C">
        <w:rPr>
          <w:rFonts w:ascii="Times New Roman" w:hAnsi="Times New Roman"/>
          <w:bCs/>
          <w:sz w:val="28"/>
          <w:szCs w:val="28"/>
          <w:lang w:val="uk-UA"/>
        </w:rPr>
        <w:t>Київ</w:t>
      </w:r>
    </w:p>
    <w:p w:rsidR="003A061D" w:rsidRPr="002C434C" w:rsidRDefault="003A061D" w:rsidP="00B77956">
      <w:pPr>
        <w:spacing w:after="0" w:line="240" w:lineRule="auto"/>
        <w:rPr>
          <w:rFonts w:ascii="Times New Roman" w:eastAsia="Times New Roman" w:hAnsi="Times New Roman"/>
          <w:sz w:val="28"/>
          <w:szCs w:val="28"/>
          <w:lang w:val="uk-UA" w:eastAsia="ru-RU"/>
        </w:rPr>
      </w:pPr>
    </w:p>
    <w:p w:rsidR="003C323D" w:rsidRDefault="003C323D" w:rsidP="00B77956">
      <w:pPr>
        <w:spacing w:after="0" w:line="240" w:lineRule="auto"/>
        <w:jc w:val="center"/>
        <w:outlineLvl w:val="1"/>
        <w:rPr>
          <w:rFonts w:ascii="Times New Roman" w:hAnsi="Times New Roman"/>
          <w:b/>
          <w:bCs/>
          <w:sz w:val="28"/>
          <w:szCs w:val="28"/>
          <w:shd w:val="clear" w:color="auto" w:fill="FFFFFF"/>
          <w:lang w:val="uk-UA"/>
        </w:rPr>
      </w:pPr>
    </w:p>
    <w:p w:rsidR="003A061D" w:rsidRPr="002C434C" w:rsidRDefault="003A061D" w:rsidP="00B77956">
      <w:pPr>
        <w:spacing w:after="0" w:line="240" w:lineRule="auto"/>
        <w:jc w:val="center"/>
        <w:outlineLvl w:val="1"/>
        <w:rPr>
          <w:rFonts w:ascii="Times New Roman" w:eastAsia="Times New Roman" w:hAnsi="Times New Roman"/>
          <w:b/>
          <w:bCs/>
          <w:sz w:val="28"/>
          <w:szCs w:val="28"/>
          <w:lang w:val="uk-UA" w:eastAsia="ru-RU"/>
        </w:rPr>
      </w:pPr>
      <w:r w:rsidRPr="002C434C">
        <w:rPr>
          <w:rFonts w:ascii="Times New Roman" w:hAnsi="Times New Roman"/>
          <w:b/>
          <w:bCs/>
          <w:sz w:val="28"/>
          <w:szCs w:val="28"/>
          <w:shd w:val="clear" w:color="auto" w:fill="FFFFFF"/>
          <w:lang w:val="uk-UA"/>
        </w:rPr>
        <w:t xml:space="preserve">Про внесення змін до </w:t>
      </w:r>
      <w:r w:rsidRPr="002C434C">
        <w:rPr>
          <w:rFonts w:ascii="Times New Roman" w:hAnsi="Times New Roman"/>
          <w:b/>
          <w:sz w:val="28"/>
          <w:szCs w:val="28"/>
          <w:lang w:val="uk-UA"/>
        </w:rPr>
        <w:t>Переліку галузей знань і спеціальностей, за якими здійснюється підготовка здобувачів вищої освіти</w:t>
      </w:r>
    </w:p>
    <w:p w:rsidR="003A061D" w:rsidRPr="002C434C" w:rsidRDefault="003A061D" w:rsidP="00B77956">
      <w:pPr>
        <w:spacing w:after="0" w:line="240" w:lineRule="auto"/>
        <w:ind w:firstLine="709"/>
        <w:rPr>
          <w:rFonts w:ascii="Times New Roman" w:hAnsi="Times New Roman"/>
          <w:sz w:val="28"/>
          <w:szCs w:val="28"/>
          <w:lang w:val="uk-UA"/>
        </w:rPr>
      </w:pPr>
      <w:bookmarkStart w:id="2" w:name="6"/>
      <w:bookmarkEnd w:id="2"/>
    </w:p>
    <w:p w:rsidR="003A061D" w:rsidRPr="002C434C" w:rsidRDefault="003A061D" w:rsidP="00B77956">
      <w:pPr>
        <w:spacing w:after="0" w:line="240" w:lineRule="auto"/>
        <w:ind w:firstLine="709"/>
        <w:rPr>
          <w:rFonts w:ascii="Times New Roman" w:hAnsi="Times New Roman"/>
          <w:sz w:val="28"/>
          <w:szCs w:val="28"/>
          <w:lang w:val="uk-UA"/>
        </w:rPr>
      </w:pPr>
    </w:p>
    <w:p w:rsidR="003A061D" w:rsidRPr="002C434C" w:rsidRDefault="003A061D" w:rsidP="00B77956">
      <w:pPr>
        <w:spacing w:after="0" w:line="240" w:lineRule="auto"/>
        <w:ind w:firstLine="709"/>
        <w:rPr>
          <w:rFonts w:ascii="Times New Roman" w:hAnsi="Times New Roman"/>
          <w:sz w:val="28"/>
          <w:szCs w:val="28"/>
          <w:lang w:val="uk-UA"/>
        </w:rPr>
      </w:pPr>
      <w:r w:rsidRPr="002C434C">
        <w:rPr>
          <w:rFonts w:ascii="Times New Roman" w:hAnsi="Times New Roman"/>
          <w:sz w:val="28"/>
          <w:szCs w:val="28"/>
          <w:lang w:val="uk-UA"/>
        </w:rPr>
        <w:t xml:space="preserve">Кабінет Міністрів України </w:t>
      </w:r>
      <w:r w:rsidRPr="002C434C">
        <w:rPr>
          <w:rFonts w:ascii="Times New Roman" w:hAnsi="Times New Roman"/>
          <w:b/>
          <w:sz w:val="28"/>
          <w:szCs w:val="28"/>
          <w:lang w:val="uk-UA"/>
        </w:rPr>
        <w:t>постановляє</w:t>
      </w:r>
      <w:r w:rsidRPr="002C434C">
        <w:rPr>
          <w:rFonts w:ascii="Times New Roman" w:hAnsi="Times New Roman"/>
          <w:sz w:val="28"/>
          <w:szCs w:val="28"/>
          <w:lang w:val="uk-UA"/>
        </w:rPr>
        <w:t>:</w:t>
      </w:r>
    </w:p>
    <w:p w:rsidR="003A061D" w:rsidRPr="002C434C" w:rsidRDefault="003A061D" w:rsidP="00B77956">
      <w:pPr>
        <w:spacing w:after="0" w:line="240" w:lineRule="auto"/>
        <w:ind w:firstLine="709"/>
        <w:rPr>
          <w:rFonts w:ascii="Times New Roman" w:hAnsi="Times New Roman"/>
          <w:sz w:val="28"/>
          <w:szCs w:val="28"/>
          <w:lang w:val="uk-UA"/>
        </w:rPr>
      </w:pPr>
    </w:p>
    <w:p w:rsidR="00A8747D" w:rsidRPr="00F90F39" w:rsidRDefault="00A8747D" w:rsidP="00A8747D">
      <w:pPr>
        <w:pStyle w:val="a7"/>
        <w:jc w:val="both"/>
        <w:rPr>
          <w:rFonts w:ascii="Times New Roman" w:hAnsi="Times New Roman"/>
          <w:sz w:val="28"/>
        </w:rPr>
      </w:pPr>
      <w:bookmarkStart w:id="3" w:name="7"/>
      <w:bookmarkStart w:id="4" w:name="n5"/>
      <w:bookmarkEnd w:id="3"/>
      <w:bookmarkEnd w:id="4"/>
      <w:r>
        <w:rPr>
          <w:rFonts w:ascii="Times New Roman" w:hAnsi="Times New Roman"/>
          <w:sz w:val="28"/>
        </w:rPr>
        <w:t>1. </w:t>
      </w:r>
      <w:proofErr w:type="spellStart"/>
      <w:r>
        <w:rPr>
          <w:rFonts w:ascii="Times New Roman" w:hAnsi="Times New Roman"/>
          <w:sz w:val="28"/>
        </w:rPr>
        <w:t>Внес</w:t>
      </w:r>
      <w:r w:rsidR="008B3022">
        <w:rPr>
          <w:rFonts w:ascii="Times New Roman" w:hAnsi="Times New Roman"/>
          <w:sz w:val="28"/>
        </w:rPr>
        <w:t>ти</w:t>
      </w:r>
      <w:proofErr w:type="spellEnd"/>
      <w:r w:rsidR="008B3022">
        <w:rPr>
          <w:rFonts w:ascii="Times New Roman" w:hAnsi="Times New Roman"/>
          <w:sz w:val="28"/>
        </w:rPr>
        <w:t xml:space="preserve"> зміни до П</w:t>
      </w:r>
      <w:r>
        <w:rPr>
          <w:rFonts w:ascii="Times New Roman" w:hAnsi="Times New Roman"/>
          <w:sz w:val="28"/>
        </w:rPr>
        <w:t xml:space="preserve">ереліку галузей знань і спеціальностей, за якими здійснюється підготовка здобувачів вищої освіти, затвердженого </w:t>
      </w:r>
      <w:hyperlink r:id="rId8" w:tgtFrame="_blank" w:history="1">
        <w:r>
          <w:rPr>
            <w:rFonts w:ascii="Times New Roman" w:hAnsi="Times New Roman"/>
            <w:sz w:val="28"/>
          </w:rPr>
          <w:t>постановою Кабінету Міністрів України від 29 квітня 2015 р. № 266</w:t>
        </w:r>
      </w:hyperlink>
      <w:r>
        <w:rPr>
          <w:rFonts w:ascii="Times New Roman" w:hAnsi="Times New Roman"/>
          <w:sz w:val="28"/>
        </w:rPr>
        <w:t xml:space="preserve"> (Офіційний вісник України, 2015 р., № 38, ст. 1147; 2021 р., № 60, ст. 3764), виклавши його в редакції, що додається</w:t>
      </w:r>
      <w:r w:rsidR="00AD4B48" w:rsidRPr="00F90F39">
        <w:rPr>
          <w:rFonts w:ascii="Times New Roman" w:hAnsi="Times New Roman"/>
          <w:sz w:val="28"/>
        </w:rPr>
        <w:t>.</w:t>
      </w:r>
    </w:p>
    <w:p w:rsidR="00A8747D" w:rsidRDefault="00A8747D" w:rsidP="00A8747D">
      <w:pPr>
        <w:pStyle w:val="a7"/>
        <w:jc w:val="both"/>
        <w:rPr>
          <w:rFonts w:ascii="Times New Roman" w:hAnsi="Times New Roman"/>
          <w:sz w:val="28"/>
        </w:rPr>
      </w:pPr>
      <w:r>
        <w:rPr>
          <w:rFonts w:ascii="Times New Roman" w:hAnsi="Times New Roman"/>
          <w:sz w:val="28"/>
        </w:rPr>
        <w:t>2. Установити, що</w:t>
      </w:r>
      <w:r w:rsidR="00C74EBF">
        <w:rPr>
          <w:rFonts w:ascii="Times New Roman" w:hAnsi="Times New Roman"/>
          <w:sz w:val="28"/>
        </w:rPr>
        <w:t xml:space="preserve"> </w:t>
      </w:r>
      <w:r>
        <w:rPr>
          <w:rFonts w:ascii="Times New Roman" w:hAnsi="Times New Roman"/>
          <w:sz w:val="28"/>
        </w:rPr>
        <w:t>здобувачі вищої та фахової передвищої освіти, які вступили до закладів освіти для здобуття вищої та фахової передвищої освіти до набрання чинності цією постановою (крім тих, що поновлюються), продовжують навчання відповідно до обраних галузей знань та спеціальностей. Поновлення здобувачів вищої та фахової передвищої освіти здійснюється на освітню програму за спеціальністю, за якою здійснюється підготовка здобувачів відповідного року набору</w:t>
      </w:r>
      <w:r w:rsidR="00C74EBF">
        <w:rPr>
          <w:rFonts w:ascii="Times New Roman" w:hAnsi="Times New Roman"/>
          <w:sz w:val="28"/>
        </w:rPr>
        <w:t>.</w:t>
      </w:r>
    </w:p>
    <w:p w:rsidR="00E42D28" w:rsidRPr="00F90F39" w:rsidRDefault="007F7BE6" w:rsidP="00E42D28">
      <w:pPr>
        <w:pStyle w:val="a7"/>
        <w:jc w:val="both"/>
        <w:rPr>
          <w:rFonts w:ascii="Times New Roman" w:hAnsi="Times New Roman"/>
          <w:sz w:val="28"/>
        </w:rPr>
      </w:pPr>
      <w:r>
        <w:rPr>
          <w:rFonts w:ascii="Times New Roman" w:hAnsi="Times New Roman"/>
          <w:sz w:val="28"/>
        </w:rPr>
        <w:t>3. </w:t>
      </w:r>
      <w:r w:rsidR="0026376D">
        <w:rPr>
          <w:rFonts w:ascii="Times New Roman" w:hAnsi="Times New Roman"/>
          <w:sz w:val="28"/>
        </w:rPr>
        <w:t xml:space="preserve"> </w:t>
      </w:r>
      <w:r w:rsidR="00E42D28" w:rsidRPr="00F90F39">
        <w:rPr>
          <w:rFonts w:ascii="Times New Roman" w:hAnsi="Times New Roman"/>
          <w:sz w:val="28"/>
        </w:rPr>
        <w:t>М</w:t>
      </w:r>
      <w:r w:rsidR="00A8747D">
        <w:rPr>
          <w:rFonts w:ascii="Times New Roman" w:hAnsi="Times New Roman"/>
          <w:sz w:val="28"/>
        </w:rPr>
        <w:t>іністерс</w:t>
      </w:r>
      <w:r w:rsidR="00FE7DF3" w:rsidRPr="00F90F39">
        <w:rPr>
          <w:rFonts w:ascii="Times New Roman" w:hAnsi="Times New Roman"/>
          <w:sz w:val="28"/>
        </w:rPr>
        <w:t>т</w:t>
      </w:r>
      <w:r w:rsidR="00A8747D">
        <w:rPr>
          <w:rFonts w:ascii="Times New Roman" w:hAnsi="Times New Roman"/>
          <w:sz w:val="28"/>
        </w:rPr>
        <w:t>ву освіти і науки</w:t>
      </w:r>
      <w:r w:rsidR="00E42D28" w:rsidRPr="00F90F39">
        <w:rPr>
          <w:rFonts w:ascii="Times New Roman" w:hAnsi="Times New Roman"/>
          <w:sz w:val="28"/>
        </w:rPr>
        <w:t>:</w:t>
      </w:r>
    </w:p>
    <w:p w:rsidR="00A8747D" w:rsidRPr="00F90F39" w:rsidRDefault="00A8747D" w:rsidP="00E42D28">
      <w:pPr>
        <w:pStyle w:val="a7"/>
        <w:jc w:val="both"/>
        <w:rPr>
          <w:rFonts w:ascii="Times New Roman" w:hAnsi="Times New Roman"/>
          <w:sz w:val="28"/>
        </w:rPr>
      </w:pPr>
      <w:r>
        <w:rPr>
          <w:rFonts w:ascii="Times New Roman" w:hAnsi="Times New Roman"/>
          <w:sz w:val="28"/>
        </w:rPr>
        <w:t>розробити і затвердити у шестимісячний строк методичні рекомендації щодо відповідності освітніх програм спеціальностям, за якими здійснюється підготовка здобувачів вищої освіти, та деталізованим галузям Міжнародної стандартної класифікації освіти ISCED-</w:t>
      </w:r>
      <w:r w:rsidR="00B51B90">
        <w:rPr>
          <w:rFonts w:ascii="Times New Roman" w:hAnsi="Times New Roman"/>
          <w:sz w:val="28"/>
          <w:lang w:val="en-US"/>
        </w:rPr>
        <w:t>F</w:t>
      </w:r>
      <w:r w:rsidR="00B51B90" w:rsidRPr="00B51B90">
        <w:rPr>
          <w:rFonts w:ascii="Times New Roman" w:hAnsi="Times New Roman"/>
          <w:sz w:val="28"/>
        </w:rPr>
        <w:t xml:space="preserve"> </w:t>
      </w:r>
      <w:r>
        <w:rPr>
          <w:rFonts w:ascii="Times New Roman" w:hAnsi="Times New Roman"/>
          <w:sz w:val="28"/>
        </w:rPr>
        <w:t>2013</w:t>
      </w:r>
      <w:r w:rsidR="00C43BE6" w:rsidRPr="00F90F39">
        <w:rPr>
          <w:rFonts w:ascii="Times New Roman" w:hAnsi="Times New Roman"/>
          <w:sz w:val="28"/>
        </w:rPr>
        <w:t>;</w:t>
      </w:r>
    </w:p>
    <w:p w:rsidR="00C43BE6" w:rsidRPr="00F90F39" w:rsidRDefault="00F90F39" w:rsidP="00E42D28">
      <w:pPr>
        <w:pStyle w:val="a7"/>
        <w:jc w:val="both"/>
        <w:rPr>
          <w:rFonts w:ascii="Times New Roman" w:hAnsi="Times New Roman"/>
          <w:sz w:val="28"/>
        </w:rPr>
      </w:pPr>
      <w:r w:rsidRPr="005D2DEC">
        <w:rPr>
          <w:rFonts w:ascii="Times New Roman" w:hAnsi="Times New Roman"/>
          <w:sz w:val="28"/>
        </w:rPr>
        <w:t>визначити</w:t>
      </w:r>
      <w:r w:rsidR="00C43BE6" w:rsidRPr="005D2DEC">
        <w:rPr>
          <w:rFonts w:ascii="Times New Roman" w:hAnsi="Times New Roman"/>
          <w:sz w:val="28"/>
        </w:rPr>
        <w:t xml:space="preserve"> у тримісячний строк порядок переоформлення ліцензій у зв’язку із </w:t>
      </w:r>
      <w:r w:rsidR="002B4802" w:rsidRPr="005D2DEC">
        <w:rPr>
          <w:rFonts w:ascii="Times New Roman" w:hAnsi="Times New Roman"/>
          <w:sz w:val="28"/>
        </w:rPr>
        <w:t xml:space="preserve">внесенням змін до </w:t>
      </w:r>
      <w:r w:rsidRPr="005D2DEC">
        <w:rPr>
          <w:rFonts w:ascii="Times New Roman" w:hAnsi="Times New Roman"/>
          <w:sz w:val="28"/>
        </w:rPr>
        <w:t>Переліку галузей знань і спеціальностей, за якими здійснюється підготовка здобувачів вищої освіти</w:t>
      </w:r>
      <w:r w:rsidR="002B4802" w:rsidRPr="005D2DEC">
        <w:rPr>
          <w:rFonts w:ascii="Times New Roman" w:hAnsi="Times New Roman"/>
          <w:sz w:val="28"/>
        </w:rPr>
        <w:t>.</w:t>
      </w:r>
      <w:bookmarkStart w:id="5" w:name="_GoBack"/>
      <w:bookmarkEnd w:id="5"/>
    </w:p>
    <w:p w:rsidR="00AE5B59" w:rsidRDefault="007A0D31" w:rsidP="00A8747D">
      <w:pPr>
        <w:pStyle w:val="a7"/>
        <w:jc w:val="both"/>
        <w:rPr>
          <w:rFonts w:ascii="Times New Roman" w:hAnsi="Times New Roman"/>
          <w:sz w:val="28"/>
        </w:rPr>
      </w:pPr>
      <w:r w:rsidRPr="00F90F39">
        <w:rPr>
          <w:rFonts w:ascii="Times New Roman" w:hAnsi="Times New Roman"/>
          <w:sz w:val="28"/>
          <w:lang w:val="ru-RU"/>
        </w:rPr>
        <w:lastRenderedPageBreak/>
        <w:t>4</w:t>
      </w:r>
      <w:r w:rsidR="00AE5B59">
        <w:rPr>
          <w:rFonts w:ascii="Times New Roman" w:hAnsi="Times New Roman"/>
          <w:sz w:val="28"/>
        </w:rPr>
        <w:t xml:space="preserve">. </w:t>
      </w:r>
      <w:r w:rsidR="00836067" w:rsidRPr="00836067">
        <w:rPr>
          <w:rFonts w:ascii="Times New Roman" w:hAnsi="Times New Roman"/>
          <w:sz w:val="28"/>
        </w:rPr>
        <w:t xml:space="preserve">Ця постанова набирає чинності з 1 </w:t>
      </w:r>
      <w:proofErr w:type="spellStart"/>
      <w:r w:rsidR="00836067">
        <w:rPr>
          <w:rFonts w:ascii="Times New Roman" w:hAnsi="Times New Roman"/>
          <w:sz w:val="28"/>
          <w:lang w:val="ru-RU"/>
        </w:rPr>
        <w:t>вересня</w:t>
      </w:r>
      <w:proofErr w:type="spellEnd"/>
      <w:r w:rsidR="00836067">
        <w:rPr>
          <w:rFonts w:ascii="Times New Roman" w:hAnsi="Times New Roman"/>
          <w:sz w:val="28"/>
          <w:lang w:val="ru-RU"/>
        </w:rPr>
        <w:t xml:space="preserve"> </w:t>
      </w:r>
      <w:r w:rsidR="00836067" w:rsidRPr="00836067">
        <w:rPr>
          <w:rFonts w:ascii="Times New Roman" w:hAnsi="Times New Roman"/>
          <w:sz w:val="28"/>
        </w:rPr>
        <w:t>2024 року.</w:t>
      </w:r>
    </w:p>
    <w:p w:rsidR="003A061D" w:rsidRDefault="003A061D" w:rsidP="00B77956">
      <w:pPr>
        <w:spacing w:after="0" w:line="240" w:lineRule="auto"/>
        <w:ind w:firstLine="851"/>
        <w:rPr>
          <w:rFonts w:ascii="Times New Roman" w:hAnsi="Times New Roman"/>
          <w:sz w:val="28"/>
          <w:szCs w:val="28"/>
          <w:lang w:val="uk-UA"/>
        </w:rPr>
      </w:pPr>
    </w:p>
    <w:p w:rsidR="00A8747D" w:rsidRPr="002C434C" w:rsidRDefault="00A8747D" w:rsidP="00B77956">
      <w:pPr>
        <w:spacing w:after="0" w:line="240" w:lineRule="auto"/>
        <w:ind w:firstLine="851"/>
        <w:rPr>
          <w:rFonts w:ascii="Times New Roman" w:hAnsi="Times New Roman"/>
          <w:sz w:val="28"/>
          <w:szCs w:val="28"/>
          <w:lang w:val="uk-UA"/>
        </w:rPr>
      </w:pPr>
    </w:p>
    <w:p w:rsidR="00DD683D" w:rsidRPr="007A0D31" w:rsidRDefault="00A8747D" w:rsidP="007A0D31">
      <w:pPr>
        <w:spacing w:after="0" w:line="240" w:lineRule="auto"/>
        <w:ind w:firstLine="240"/>
        <w:rPr>
          <w:rFonts w:ascii="Times New Roman" w:hAnsi="Times New Roman"/>
          <w:b/>
          <w:sz w:val="28"/>
          <w:szCs w:val="28"/>
          <w:lang w:val="en-US"/>
        </w:rPr>
      </w:pPr>
      <w:bookmarkStart w:id="6" w:name="8"/>
      <w:bookmarkEnd w:id="6"/>
      <w:r w:rsidRPr="002C434C">
        <w:rPr>
          <w:rFonts w:ascii="Times New Roman" w:hAnsi="Times New Roman"/>
          <w:b/>
          <w:sz w:val="28"/>
          <w:szCs w:val="28"/>
          <w:lang w:val="uk-UA"/>
        </w:rPr>
        <w:t>Прем'єр-міністр України</w:t>
      </w:r>
      <w:r w:rsidRPr="00A8747D">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2C434C">
        <w:rPr>
          <w:rFonts w:ascii="Times New Roman" w:hAnsi="Times New Roman"/>
          <w:b/>
          <w:sz w:val="28"/>
          <w:szCs w:val="28"/>
          <w:lang w:val="uk-UA"/>
        </w:rPr>
        <w:t>Д. ШМИГАЛЬ</w:t>
      </w:r>
      <w:bookmarkStart w:id="7" w:name="9"/>
      <w:bookmarkEnd w:id="7"/>
    </w:p>
    <w:p w:rsidR="008D5A8A" w:rsidRDefault="008D5A8A" w:rsidP="00A8747D">
      <w:pPr>
        <w:spacing w:after="0" w:line="240" w:lineRule="auto"/>
        <w:ind w:firstLine="240"/>
        <w:rPr>
          <w:rFonts w:ascii="Times New Roman" w:hAnsi="Times New Roman"/>
          <w:b/>
          <w:sz w:val="28"/>
          <w:szCs w:val="28"/>
          <w:lang w:val="uk-UA"/>
        </w:rPr>
      </w:pPr>
    </w:p>
    <w:p w:rsidR="008D5A8A" w:rsidRDefault="008D5A8A" w:rsidP="00A8747D">
      <w:pPr>
        <w:spacing w:after="0" w:line="240" w:lineRule="auto"/>
        <w:ind w:firstLine="240"/>
        <w:rPr>
          <w:rFonts w:ascii="Times New Roman" w:hAnsi="Times New Roman"/>
          <w:b/>
          <w:sz w:val="28"/>
          <w:szCs w:val="28"/>
          <w:lang w:val="uk-UA"/>
        </w:rPr>
      </w:pPr>
    </w:p>
    <w:p w:rsidR="007500CB" w:rsidRPr="007500CB" w:rsidRDefault="007500CB" w:rsidP="008D5A8A">
      <w:pPr>
        <w:spacing w:after="0" w:line="240" w:lineRule="auto"/>
        <w:ind w:firstLine="240"/>
        <w:jc w:val="both"/>
        <w:rPr>
          <w:rFonts w:ascii="Times New Roman" w:hAnsi="Times New Roman"/>
          <w:color w:val="FF0000"/>
          <w:sz w:val="28"/>
          <w:szCs w:val="28"/>
          <w:lang w:val="uk-UA"/>
        </w:rPr>
      </w:pPr>
    </w:p>
    <w:sectPr w:rsidR="007500CB" w:rsidRPr="007500CB" w:rsidSect="00CE3661">
      <w:headerReference w:type="default" r:id="rId9"/>
      <w:type w:val="continuous"/>
      <w:pgSz w:w="11906" w:h="16838"/>
      <w:pgMar w:top="1134" w:right="85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68" w:rsidRDefault="00883568" w:rsidP="00131E7D">
      <w:pPr>
        <w:spacing w:after="0" w:line="240" w:lineRule="auto"/>
      </w:pPr>
      <w:r>
        <w:separator/>
      </w:r>
    </w:p>
  </w:endnote>
  <w:endnote w:type="continuationSeparator" w:id="0">
    <w:p w:rsidR="00883568" w:rsidRDefault="00883568" w:rsidP="0013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mbria"/>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68" w:rsidRDefault="00883568" w:rsidP="00131E7D">
      <w:pPr>
        <w:spacing w:after="0" w:line="240" w:lineRule="auto"/>
      </w:pPr>
      <w:r>
        <w:separator/>
      </w:r>
    </w:p>
  </w:footnote>
  <w:footnote w:type="continuationSeparator" w:id="0">
    <w:p w:rsidR="00883568" w:rsidRDefault="00883568" w:rsidP="0013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D9" w:rsidRPr="005738D9" w:rsidRDefault="005738D9" w:rsidP="005738D9">
    <w:pPr>
      <w:pStyle w:val="a8"/>
      <w:jc w:val="center"/>
      <w:rPr>
        <w:rFonts w:ascii="Times New Roman" w:hAnsi="Times New Roman"/>
        <w:sz w:val="24"/>
      </w:rPr>
    </w:pPr>
    <w:r w:rsidRPr="005738D9">
      <w:rPr>
        <w:rFonts w:ascii="Times New Roman" w:hAnsi="Times New Roman"/>
        <w:sz w:val="24"/>
      </w:rPr>
      <w:fldChar w:fldCharType="begin"/>
    </w:r>
    <w:r w:rsidRPr="005738D9">
      <w:rPr>
        <w:rFonts w:ascii="Times New Roman" w:hAnsi="Times New Roman"/>
        <w:sz w:val="24"/>
      </w:rPr>
      <w:instrText>PAGE   \* MERGEFORMAT</w:instrText>
    </w:r>
    <w:r w:rsidRPr="005738D9">
      <w:rPr>
        <w:rFonts w:ascii="Times New Roman" w:hAnsi="Times New Roman"/>
        <w:sz w:val="24"/>
      </w:rPr>
      <w:fldChar w:fldCharType="separate"/>
    </w:r>
    <w:r w:rsidR="005D2DEC" w:rsidRPr="005D2DEC">
      <w:rPr>
        <w:rFonts w:ascii="Times New Roman" w:hAnsi="Times New Roman"/>
        <w:noProof/>
        <w:sz w:val="24"/>
        <w:lang w:val="uk-UA"/>
      </w:rPr>
      <w:t>2</w:t>
    </w:r>
    <w:r w:rsidRPr="005738D9">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1D"/>
    <w:rsid w:val="0000092C"/>
    <w:rsid w:val="0000590F"/>
    <w:rsid w:val="00035EC4"/>
    <w:rsid w:val="000504C2"/>
    <w:rsid w:val="00051574"/>
    <w:rsid w:val="00053724"/>
    <w:rsid w:val="00064E0A"/>
    <w:rsid w:val="0008102E"/>
    <w:rsid w:val="000A3660"/>
    <w:rsid w:val="000B0B05"/>
    <w:rsid w:val="001253FE"/>
    <w:rsid w:val="00131E7D"/>
    <w:rsid w:val="00151EAC"/>
    <w:rsid w:val="00153A54"/>
    <w:rsid w:val="001E1126"/>
    <w:rsid w:val="001E289B"/>
    <w:rsid w:val="00210282"/>
    <w:rsid w:val="00214B92"/>
    <w:rsid w:val="002217C3"/>
    <w:rsid w:val="0026376D"/>
    <w:rsid w:val="0026796D"/>
    <w:rsid w:val="002712C9"/>
    <w:rsid w:val="0027226C"/>
    <w:rsid w:val="00282FEE"/>
    <w:rsid w:val="002A2AB5"/>
    <w:rsid w:val="002B4802"/>
    <w:rsid w:val="002C20E1"/>
    <w:rsid w:val="002C434C"/>
    <w:rsid w:val="002D5617"/>
    <w:rsid w:val="002F1FD3"/>
    <w:rsid w:val="003217E1"/>
    <w:rsid w:val="003230AC"/>
    <w:rsid w:val="003A061D"/>
    <w:rsid w:val="003C2B97"/>
    <w:rsid w:val="003C323D"/>
    <w:rsid w:val="003C37B5"/>
    <w:rsid w:val="003C3EA8"/>
    <w:rsid w:val="003E2D54"/>
    <w:rsid w:val="003E4CFA"/>
    <w:rsid w:val="003F66EC"/>
    <w:rsid w:val="0042001D"/>
    <w:rsid w:val="004304E3"/>
    <w:rsid w:val="0045282A"/>
    <w:rsid w:val="00470258"/>
    <w:rsid w:val="00487036"/>
    <w:rsid w:val="004A3F5A"/>
    <w:rsid w:val="00516ABB"/>
    <w:rsid w:val="00521D5F"/>
    <w:rsid w:val="00535F28"/>
    <w:rsid w:val="00545BF6"/>
    <w:rsid w:val="00562B2F"/>
    <w:rsid w:val="00572580"/>
    <w:rsid w:val="005738D9"/>
    <w:rsid w:val="00595DA4"/>
    <w:rsid w:val="005B6AEF"/>
    <w:rsid w:val="005D1396"/>
    <w:rsid w:val="005D2DEC"/>
    <w:rsid w:val="005F3A1D"/>
    <w:rsid w:val="006061C2"/>
    <w:rsid w:val="0061262C"/>
    <w:rsid w:val="00625AF7"/>
    <w:rsid w:val="00630583"/>
    <w:rsid w:val="006307E4"/>
    <w:rsid w:val="006510C4"/>
    <w:rsid w:val="00657AE5"/>
    <w:rsid w:val="00662EFE"/>
    <w:rsid w:val="006719F1"/>
    <w:rsid w:val="00682D5A"/>
    <w:rsid w:val="006963CA"/>
    <w:rsid w:val="006F5C59"/>
    <w:rsid w:val="006F6D4A"/>
    <w:rsid w:val="00704FF2"/>
    <w:rsid w:val="00722977"/>
    <w:rsid w:val="00726351"/>
    <w:rsid w:val="00727AEB"/>
    <w:rsid w:val="007500CB"/>
    <w:rsid w:val="007540E9"/>
    <w:rsid w:val="0075553D"/>
    <w:rsid w:val="00784A32"/>
    <w:rsid w:val="007919AA"/>
    <w:rsid w:val="007977DA"/>
    <w:rsid w:val="00797886"/>
    <w:rsid w:val="007A0D31"/>
    <w:rsid w:val="007B0AB1"/>
    <w:rsid w:val="007E552F"/>
    <w:rsid w:val="007F1644"/>
    <w:rsid w:val="007F7BE6"/>
    <w:rsid w:val="00817AC6"/>
    <w:rsid w:val="00827236"/>
    <w:rsid w:val="00836067"/>
    <w:rsid w:val="00854E68"/>
    <w:rsid w:val="008654BB"/>
    <w:rsid w:val="00883568"/>
    <w:rsid w:val="0089262B"/>
    <w:rsid w:val="008B3022"/>
    <w:rsid w:val="008B7C7A"/>
    <w:rsid w:val="008D05D1"/>
    <w:rsid w:val="008D5A8A"/>
    <w:rsid w:val="008D6E15"/>
    <w:rsid w:val="008D75B6"/>
    <w:rsid w:val="00925013"/>
    <w:rsid w:val="00947511"/>
    <w:rsid w:val="009656F9"/>
    <w:rsid w:val="00972D95"/>
    <w:rsid w:val="009A1FB2"/>
    <w:rsid w:val="009C35F0"/>
    <w:rsid w:val="009C38AC"/>
    <w:rsid w:val="009C6D6B"/>
    <w:rsid w:val="009D7D27"/>
    <w:rsid w:val="00A0135F"/>
    <w:rsid w:val="00A05642"/>
    <w:rsid w:val="00A05E9B"/>
    <w:rsid w:val="00A44639"/>
    <w:rsid w:val="00A6311E"/>
    <w:rsid w:val="00A72373"/>
    <w:rsid w:val="00A8747D"/>
    <w:rsid w:val="00AA6F96"/>
    <w:rsid w:val="00AB1279"/>
    <w:rsid w:val="00AD4B48"/>
    <w:rsid w:val="00AE5B59"/>
    <w:rsid w:val="00AE6454"/>
    <w:rsid w:val="00B0134A"/>
    <w:rsid w:val="00B30220"/>
    <w:rsid w:val="00B51937"/>
    <w:rsid w:val="00B51B90"/>
    <w:rsid w:val="00B627E2"/>
    <w:rsid w:val="00B72048"/>
    <w:rsid w:val="00B77956"/>
    <w:rsid w:val="00B84C18"/>
    <w:rsid w:val="00B8550E"/>
    <w:rsid w:val="00B86E80"/>
    <w:rsid w:val="00BA5711"/>
    <w:rsid w:val="00BD52C0"/>
    <w:rsid w:val="00BD5426"/>
    <w:rsid w:val="00C008AC"/>
    <w:rsid w:val="00C23166"/>
    <w:rsid w:val="00C414A4"/>
    <w:rsid w:val="00C43BE6"/>
    <w:rsid w:val="00C630FA"/>
    <w:rsid w:val="00C663AB"/>
    <w:rsid w:val="00C74EBF"/>
    <w:rsid w:val="00C81241"/>
    <w:rsid w:val="00CC3734"/>
    <w:rsid w:val="00CD0749"/>
    <w:rsid w:val="00CE3661"/>
    <w:rsid w:val="00CE77E5"/>
    <w:rsid w:val="00CE7DAE"/>
    <w:rsid w:val="00CF0761"/>
    <w:rsid w:val="00D06EA0"/>
    <w:rsid w:val="00D23073"/>
    <w:rsid w:val="00D408C6"/>
    <w:rsid w:val="00D52652"/>
    <w:rsid w:val="00D566A0"/>
    <w:rsid w:val="00D75C19"/>
    <w:rsid w:val="00D930D1"/>
    <w:rsid w:val="00D93699"/>
    <w:rsid w:val="00DA324B"/>
    <w:rsid w:val="00DA61BE"/>
    <w:rsid w:val="00DC3E20"/>
    <w:rsid w:val="00DD683D"/>
    <w:rsid w:val="00DE4E8F"/>
    <w:rsid w:val="00DE569A"/>
    <w:rsid w:val="00E05BCB"/>
    <w:rsid w:val="00E22FA6"/>
    <w:rsid w:val="00E35BDC"/>
    <w:rsid w:val="00E36681"/>
    <w:rsid w:val="00E36AE0"/>
    <w:rsid w:val="00E421E1"/>
    <w:rsid w:val="00E42D28"/>
    <w:rsid w:val="00E57FE5"/>
    <w:rsid w:val="00E901FA"/>
    <w:rsid w:val="00EA1397"/>
    <w:rsid w:val="00EB1CF2"/>
    <w:rsid w:val="00EC076E"/>
    <w:rsid w:val="00F34EC2"/>
    <w:rsid w:val="00F43C89"/>
    <w:rsid w:val="00F45CE9"/>
    <w:rsid w:val="00F61BCE"/>
    <w:rsid w:val="00F649B5"/>
    <w:rsid w:val="00F66693"/>
    <w:rsid w:val="00F717A5"/>
    <w:rsid w:val="00F90F39"/>
    <w:rsid w:val="00F92471"/>
    <w:rsid w:val="00FA7A73"/>
    <w:rsid w:val="00FB1FC7"/>
    <w:rsid w:val="00FD2BB6"/>
    <w:rsid w:val="00FE1479"/>
    <w:rsid w:val="00FE7DF3"/>
    <w:rsid w:val="00FF3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1C45C5-DF55-A44A-A81F-EDCAAA8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061D"/>
    <w:rPr>
      <w:color w:val="0000FF"/>
      <w:u w:val="single"/>
    </w:rPr>
  </w:style>
  <w:style w:type="paragraph" w:styleId="a4">
    <w:name w:val="No Spacing"/>
    <w:uiPriority w:val="1"/>
    <w:qFormat/>
    <w:rsid w:val="00E57FE5"/>
    <w:rPr>
      <w:sz w:val="22"/>
      <w:szCs w:val="22"/>
      <w:lang w:val="ru-RU" w:eastAsia="en-US"/>
    </w:rPr>
  </w:style>
  <w:style w:type="paragraph" w:customStyle="1" w:styleId="rvps2">
    <w:name w:val="rvps2"/>
    <w:basedOn w:val="a"/>
    <w:rsid w:val="00E57FE5"/>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Balloon Text"/>
    <w:basedOn w:val="a"/>
    <w:link w:val="a6"/>
    <w:uiPriority w:val="99"/>
    <w:semiHidden/>
    <w:unhideWhenUsed/>
    <w:rsid w:val="00CE7DAE"/>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rsid w:val="00CE7DAE"/>
    <w:rPr>
      <w:rFonts w:ascii="Segoe UI" w:hAnsi="Segoe UI" w:cs="Segoe UI"/>
      <w:sz w:val="18"/>
      <w:szCs w:val="18"/>
      <w:lang w:val="ru-RU" w:eastAsia="en-US"/>
    </w:rPr>
  </w:style>
  <w:style w:type="paragraph" w:customStyle="1" w:styleId="a7">
    <w:name w:val="Нормальний текст"/>
    <w:basedOn w:val="a"/>
    <w:rsid w:val="00F717A5"/>
    <w:pPr>
      <w:spacing w:before="120" w:after="0" w:line="240" w:lineRule="auto"/>
      <w:ind w:firstLine="567"/>
    </w:pPr>
    <w:rPr>
      <w:rFonts w:ascii="Antiqua" w:eastAsia="Times New Roman" w:hAnsi="Antiqua"/>
      <w:sz w:val="26"/>
      <w:szCs w:val="20"/>
      <w:lang w:val="uk-UA" w:eastAsia="ru-RU"/>
    </w:rPr>
  </w:style>
  <w:style w:type="paragraph" w:styleId="a8">
    <w:name w:val="header"/>
    <w:basedOn w:val="a"/>
    <w:link w:val="a9"/>
    <w:uiPriority w:val="99"/>
    <w:unhideWhenUsed/>
    <w:rsid w:val="00131E7D"/>
    <w:pPr>
      <w:tabs>
        <w:tab w:val="center" w:pos="4819"/>
        <w:tab w:val="right" w:pos="9639"/>
      </w:tabs>
    </w:pPr>
  </w:style>
  <w:style w:type="character" w:customStyle="1" w:styleId="a9">
    <w:name w:val="Верхній колонтитул Знак"/>
    <w:link w:val="a8"/>
    <w:uiPriority w:val="99"/>
    <w:rsid w:val="00131E7D"/>
    <w:rPr>
      <w:sz w:val="22"/>
      <w:szCs w:val="22"/>
      <w:lang w:val="ru-RU" w:eastAsia="en-US"/>
    </w:rPr>
  </w:style>
  <w:style w:type="paragraph" w:styleId="aa">
    <w:name w:val="footer"/>
    <w:basedOn w:val="a"/>
    <w:link w:val="ab"/>
    <w:uiPriority w:val="99"/>
    <w:unhideWhenUsed/>
    <w:rsid w:val="00131E7D"/>
    <w:pPr>
      <w:tabs>
        <w:tab w:val="center" w:pos="4819"/>
        <w:tab w:val="right" w:pos="9639"/>
      </w:tabs>
    </w:pPr>
  </w:style>
  <w:style w:type="character" w:customStyle="1" w:styleId="ab">
    <w:name w:val="Нижній колонтитул Знак"/>
    <w:link w:val="aa"/>
    <w:uiPriority w:val="99"/>
    <w:rsid w:val="00131E7D"/>
    <w:rPr>
      <w:sz w:val="22"/>
      <w:szCs w:val="22"/>
      <w:lang w:val="ru-RU" w:eastAsia="en-US"/>
    </w:rPr>
  </w:style>
  <w:style w:type="character" w:styleId="ac">
    <w:name w:val="annotation reference"/>
    <w:uiPriority w:val="99"/>
    <w:semiHidden/>
    <w:unhideWhenUsed/>
    <w:rsid w:val="005F3A1D"/>
    <w:rPr>
      <w:sz w:val="16"/>
      <w:szCs w:val="16"/>
    </w:rPr>
  </w:style>
  <w:style w:type="paragraph" w:styleId="ad">
    <w:name w:val="annotation text"/>
    <w:basedOn w:val="a"/>
    <w:link w:val="ae"/>
    <w:uiPriority w:val="99"/>
    <w:semiHidden/>
    <w:unhideWhenUsed/>
    <w:rsid w:val="005F3A1D"/>
    <w:rPr>
      <w:sz w:val="20"/>
      <w:szCs w:val="20"/>
    </w:rPr>
  </w:style>
  <w:style w:type="character" w:customStyle="1" w:styleId="ae">
    <w:name w:val="Текст примітки Знак"/>
    <w:link w:val="ad"/>
    <w:uiPriority w:val="99"/>
    <w:semiHidden/>
    <w:rsid w:val="005F3A1D"/>
    <w:rPr>
      <w:lang w:val="ru-RU" w:eastAsia="en-US"/>
    </w:rPr>
  </w:style>
  <w:style w:type="paragraph" w:styleId="af">
    <w:name w:val="annotation subject"/>
    <w:basedOn w:val="ad"/>
    <w:next w:val="ad"/>
    <w:link w:val="af0"/>
    <w:uiPriority w:val="99"/>
    <w:semiHidden/>
    <w:unhideWhenUsed/>
    <w:rsid w:val="005F3A1D"/>
    <w:rPr>
      <w:b/>
      <w:bCs/>
    </w:rPr>
  </w:style>
  <w:style w:type="character" w:customStyle="1" w:styleId="af0">
    <w:name w:val="Тема примітки Знак"/>
    <w:link w:val="af"/>
    <w:uiPriority w:val="99"/>
    <w:semiHidden/>
    <w:rsid w:val="005F3A1D"/>
    <w:rPr>
      <w:b/>
      <w:bCs/>
      <w:lang w:val="ru-RU" w:eastAsia="en-US"/>
    </w:rPr>
  </w:style>
  <w:style w:type="paragraph" w:customStyle="1" w:styleId="rvps14">
    <w:name w:val="rvps14"/>
    <w:basedOn w:val="a"/>
    <w:rsid w:val="002712C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UnresolvedMention">
    <w:name w:val="Unresolved Mention"/>
    <w:uiPriority w:val="99"/>
    <w:semiHidden/>
    <w:unhideWhenUsed/>
    <w:rsid w:val="00F66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67910">
      <w:bodyDiv w:val="1"/>
      <w:marLeft w:val="0"/>
      <w:marRight w:val="0"/>
      <w:marTop w:val="0"/>
      <w:marBottom w:val="0"/>
      <w:divBdr>
        <w:top w:val="none" w:sz="0" w:space="0" w:color="auto"/>
        <w:left w:val="none" w:sz="0" w:space="0" w:color="auto"/>
        <w:bottom w:val="none" w:sz="0" w:space="0" w:color="auto"/>
        <w:right w:val="none" w:sz="0" w:space="0" w:color="auto"/>
      </w:divBdr>
    </w:div>
    <w:div w:id="870843553">
      <w:bodyDiv w:val="1"/>
      <w:marLeft w:val="0"/>
      <w:marRight w:val="0"/>
      <w:marTop w:val="0"/>
      <w:marBottom w:val="0"/>
      <w:divBdr>
        <w:top w:val="none" w:sz="0" w:space="0" w:color="auto"/>
        <w:left w:val="none" w:sz="0" w:space="0" w:color="auto"/>
        <w:bottom w:val="none" w:sz="0" w:space="0" w:color="auto"/>
        <w:right w:val="none" w:sz="0" w:space="0" w:color="auto"/>
      </w:divBdr>
    </w:div>
    <w:div w:id="1178731101">
      <w:bodyDiv w:val="1"/>
      <w:marLeft w:val="0"/>
      <w:marRight w:val="0"/>
      <w:marTop w:val="0"/>
      <w:marBottom w:val="0"/>
      <w:divBdr>
        <w:top w:val="none" w:sz="0" w:space="0" w:color="auto"/>
        <w:left w:val="none" w:sz="0" w:space="0" w:color="auto"/>
        <w:bottom w:val="none" w:sz="0" w:space="0" w:color="auto"/>
        <w:right w:val="none" w:sz="0" w:space="0" w:color="auto"/>
      </w:divBdr>
    </w:div>
    <w:div w:id="17945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266-2015-%D0%B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920A-5F5C-492E-9FE8-23F36174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1086</Words>
  <Characters>620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1703</CharactersWithSpaces>
  <SharedDoc>false</SharedDoc>
  <HLinks>
    <vt:vector size="6" baseType="variant">
      <vt:variant>
        <vt:i4>2293816</vt:i4>
      </vt:variant>
      <vt:variant>
        <vt:i4>0</vt:i4>
      </vt:variant>
      <vt:variant>
        <vt:i4>0</vt:i4>
      </vt:variant>
      <vt:variant>
        <vt:i4>5</vt:i4>
      </vt:variant>
      <vt:variant>
        <vt:lpwstr>https://zakon.rada.gov.ua/laws/show/ru/266-2015-%D0%BF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Кізім</dc:creator>
  <cp:keywords/>
  <cp:lastModifiedBy>Користувач Windows</cp:lastModifiedBy>
  <cp:revision>3</cp:revision>
  <cp:lastPrinted>2024-07-12T10:24:00Z</cp:lastPrinted>
  <dcterms:created xsi:type="dcterms:W3CDTF">2024-07-24T10:47:00Z</dcterms:created>
  <dcterms:modified xsi:type="dcterms:W3CDTF">2024-07-24T15:11:00Z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0fd7e6f1529c6a22e9f99365296e8660a45ea6a0a3914a3db68dc4f1a1e934ba</vt:lpwstr>
  </property>
</Properties>
</file>