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E7B0" w14:textId="77777777" w:rsidR="0013522B" w:rsidRPr="008F2E6F" w:rsidRDefault="0013522B" w:rsidP="0013522B">
      <w:pPr>
        <w:shd w:val="clear" w:color="auto" w:fill="FFFFFF"/>
        <w:spacing w:after="0"/>
        <w:jc w:val="center"/>
        <w:rPr>
          <w:rFonts w:ascii="Times New Roman" w:hAnsi="Times New Roman"/>
          <w:b/>
          <w:sz w:val="28"/>
          <w:szCs w:val="28"/>
        </w:rPr>
      </w:pPr>
      <w:r w:rsidRPr="008F2E6F">
        <w:rPr>
          <w:rFonts w:ascii="Times New Roman" w:hAnsi="Times New Roman"/>
          <w:b/>
          <w:bCs/>
          <w:spacing w:val="-8"/>
          <w:sz w:val="28"/>
          <w:szCs w:val="28"/>
        </w:rPr>
        <w:t xml:space="preserve">АНАЛІЗ РЕГУЛЯТОРНОГО </w:t>
      </w:r>
      <w:r w:rsidRPr="008F2E6F">
        <w:rPr>
          <w:rFonts w:ascii="Times New Roman" w:hAnsi="Times New Roman"/>
          <w:b/>
          <w:spacing w:val="-8"/>
          <w:sz w:val="28"/>
          <w:szCs w:val="28"/>
        </w:rPr>
        <w:t>ВПЛИВУ</w:t>
      </w:r>
    </w:p>
    <w:p w14:paraId="6CCB0FCB" w14:textId="77777777" w:rsidR="0013522B" w:rsidRPr="008F2E6F" w:rsidRDefault="0013522B" w:rsidP="0013522B">
      <w:pPr>
        <w:pStyle w:val="a5"/>
        <w:spacing w:after="0"/>
        <w:ind w:left="0"/>
        <w:jc w:val="center"/>
        <w:rPr>
          <w:rFonts w:ascii="Times New Roman" w:hAnsi="Times New Roman"/>
          <w:b/>
          <w:sz w:val="28"/>
          <w:szCs w:val="28"/>
          <w:lang w:eastAsia="ru-RU"/>
        </w:rPr>
      </w:pPr>
      <w:r w:rsidRPr="008F2E6F">
        <w:rPr>
          <w:rFonts w:ascii="Times New Roman" w:hAnsi="Times New Roman"/>
          <w:b/>
          <w:bCs/>
          <w:spacing w:val="-8"/>
          <w:sz w:val="28"/>
          <w:szCs w:val="28"/>
        </w:rPr>
        <w:t xml:space="preserve">проєкту </w:t>
      </w:r>
      <w:bookmarkStart w:id="0" w:name="n21"/>
      <w:bookmarkEnd w:id="0"/>
      <w:r w:rsidRPr="008F2E6F">
        <w:rPr>
          <w:rFonts w:ascii="Times New Roman" w:hAnsi="Times New Roman"/>
          <w:b/>
          <w:bCs/>
          <w:spacing w:val="-8"/>
          <w:sz w:val="28"/>
          <w:szCs w:val="28"/>
        </w:rPr>
        <w:t>постанови Кабінету Міністрів України «Про внесення змін до Переліку галузей знань і спеціальностей, за якими здійснюється підготовка здобувачів вищої освіти</w:t>
      </w:r>
      <w:r w:rsidRPr="008F2E6F">
        <w:rPr>
          <w:rFonts w:ascii="Times New Roman" w:hAnsi="Times New Roman"/>
          <w:b/>
          <w:sz w:val="28"/>
          <w:szCs w:val="28"/>
          <w:lang w:eastAsia="ru-RU"/>
        </w:rPr>
        <w:t>»</w:t>
      </w:r>
    </w:p>
    <w:p w14:paraId="4529DC2D" w14:textId="77777777" w:rsidR="0013522B" w:rsidRPr="008F2E6F" w:rsidRDefault="0013522B" w:rsidP="0013522B">
      <w:pPr>
        <w:pStyle w:val="a5"/>
        <w:spacing w:after="0"/>
        <w:ind w:firstLine="709"/>
        <w:jc w:val="both"/>
        <w:rPr>
          <w:rFonts w:ascii="Times New Roman" w:hAnsi="Times New Roman"/>
          <w:sz w:val="28"/>
          <w:szCs w:val="28"/>
          <w:lang w:eastAsia="ru-RU"/>
        </w:rPr>
      </w:pPr>
    </w:p>
    <w:p w14:paraId="71F086E2" w14:textId="77777777" w:rsidR="0013522B" w:rsidRPr="008F2E6F" w:rsidRDefault="0013522B" w:rsidP="0013522B">
      <w:pPr>
        <w:pBdr>
          <w:top w:val="nil"/>
          <w:left w:val="nil"/>
          <w:bottom w:val="nil"/>
          <w:right w:val="nil"/>
          <w:between w:val="nil"/>
        </w:pBdr>
        <w:spacing w:after="0"/>
        <w:ind w:left="1077" w:hanging="720"/>
        <w:rPr>
          <w:rFonts w:ascii="Times New Roman" w:eastAsia="Times New Roman" w:hAnsi="Times New Roman"/>
          <w:b/>
          <w:sz w:val="28"/>
          <w:szCs w:val="28"/>
        </w:rPr>
      </w:pPr>
      <w:r w:rsidRPr="008F2E6F">
        <w:rPr>
          <w:rFonts w:ascii="Times New Roman" w:eastAsia="Times New Roman" w:hAnsi="Times New Roman"/>
          <w:b/>
          <w:sz w:val="28"/>
          <w:szCs w:val="28"/>
        </w:rPr>
        <w:t>I. Визначення проблеми</w:t>
      </w:r>
    </w:p>
    <w:p w14:paraId="33737274" w14:textId="77777777" w:rsidR="0013522B" w:rsidRPr="008F2E6F" w:rsidRDefault="0013522B" w:rsidP="0013522B">
      <w:pPr>
        <w:shd w:val="clear" w:color="auto" w:fill="FFFFFF"/>
        <w:tabs>
          <w:tab w:val="left" w:pos="851"/>
        </w:tabs>
        <w:spacing w:after="0"/>
        <w:ind w:firstLine="709"/>
        <w:jc w:val="both"/>
        <w:rPr>
          <w:rFonts w:ascii="Times New Roman" w:hAnsi="Times New Roman"/>
          <w:sz w:val="28"/>
          <w:szCs w:val="28"/>
          <w:lang w:eastAsia="ru-RU"/>
        </w:rPr>
      </w:pPr>
    </w:p>
    <w:p w14:paraId="6EFAAAC6" w14:textId="77777777" w:rsidR="0013522B" w:rsidRPr="008F2E6F" w:rsidRDefault="0013522B" w:rsidP="0013522B">
      <w:pPr>
        <w:shd w:val="clear" w:color="auto" w:fill="FFFFFF"/>
        <w:tabs>
          <w:tab w:val="left" w:pos="851"/>
        </w:tabs>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 xml:space="preserve">Прийняття проєкту постанови Кабінету Міністрів України «Про внесення змін до Переліку галузей знань і спеціальностей, за якими здійснюється підготовка здобувачів вищої освіти» передбачає затвердження нової редакції переліку галузей знань і спеціальностей, за якими здійснюватиметься підготовка здобувачів вищої та фахової передвищої освіти (далі – Перелік галузей знань і спеціальностей), наближеної до переліку галузей Міжнародної стандартної класифікації освіти (далі – МСКО). </w:t>
      </w:r>
    </w:p>
    <w:p w14:paraId="21765795"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Проблема, на розв’язання якої спрямований проєкт акта, полягає в тому, що у зв’язку з наміром України увійти до складу Європейського Союзу та набуттям статусу кандидата, перед Україною виникли нові зобов’язання  щодо впровадження в країні документів та норм права Європейського Союзу та приведення законодавства України у відповідність. Зокрема, в Україні виникає зобов’язання імплементувати Регламент Європейського Парламенту і Ради (ЄС) № 452/2008 стосовно вироблення та розвитку статистики у галузі освіти та навчання впродовж життя в частині статистики систем освіти та навчання, Регламент Комісії (ЄС) № 912/2013 від 23 вересня 2013 року про імплементацію Регламенту Європейського Парламенту і Ради (ЄС) № 452/2008 стосовно вироблення та розвитку статистики у галузі освіти та навчання впродовж життя в частині статистики систем освіти та навчання та низку інших (далі – європейські регламенти). Також євроінтеграційний процес передбачає приєднання України до європейських організацій, які збирають та аналізують дані у сфері освіти, зокрема Eurostat, Eurydice, OECD. Норма щодо розробки Переліку галузей знань та спеціальностей на основі МСКО також встановлена частиною третьою статті 9 Закону Україну «Про вищу освіту».</w:t>
      </w:r>
    </w:p>
    <w:p w14:paraId="540AA719"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Приєднання до системи європейської статистики вимагає реструктуризації системи галузей знань і спеціальностей. Цей проєкт Постанови є наступним кроком до наближення Переліку галузей знань та спеціальностей на основі МСКО, в першу чергу чітко зіставляючи галузі.</w:t>
      </w:r>
    </w:p>
    <w:p w14:paraId="37B95E39"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 xml:space="preserve">Приведення переліку галузей знань, за якими здійснюється підготовка здобувачів вищої освіти, у відповідність з Міжнародною стандартною класифікацією освіти, передбачено Планом пріоритетних дій Уряду на 2023 рік  (п. 267), затвердженим розпорядженням Кабінету Міністрів України від 14 </w:t>
      </w:r>
      <w:r w:rsidRPr="008F2E6F">
        <w:rPr>
          <w:rFonts w:ascii="Times New Roman" w:hAnsi="Times New Roman"/>
          <w:sz w:val="28"/>
          <w:szCs w:val="28"/>
          <w:lang w:eastAsia="ru-RU"/>
        </w:rPr>
        <w:lastRenderedPageBreak/>
        <w:t xml:space="preserve">березня 2023 р. № 221 «Про затвердження плану пріоритетних дій Уряду на 2023 рік». </w:t>
      </w:r>
    </w:p>
    <w:p w14:paraId="5D607903"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 xml:space="preserve">Запровадження нової редакції переліку галузей знань і спеціальностей стимулює та спрощує запровадження міждисциплінарних програм, як в межах однієї галузі, так й міжгалузевих, приводить підготовку за спеціальностями за рівнями освіти у відповідність до структури та потреб ринку праці та змісту предметної області відповідних спеціальностей. </w:t>
      </w:r>
    </w:p>
    <w:p w14:paraId="590F4CCB"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Також запровадження у 2015 році єдиного переліку галузей знань і спеціальностей, що використовується як у вищій, так й фаховій передвищій освіті, призвело до появи освітніх програм, невластивих для певного рівня освіти, зокрема фахової передвищої. Невластиві програми запроваджуються за кон’юнктурними спеціальностями (зокрема, право, економіка, архітектура та містобудування тощо) та супроводжуються зловживаннями під час залучення майбутніх здобувачів в формі дезінформування щодо кар’єрних перспектив випускників, створення ілюзій щодо присвоєння  кваліфікацій вищої освіти, хибних можливостей працевлаштування тощо. Тому виникла потреба визначати рівні освіти, на яких може здійснюватися підготовка за кожною спеціальністю.</w:t>
      </w:r>
    </w:p>
    <w:p w14:paraId="3B01E662"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 xml:space="preserve">МОН проаналізувало статистику по незатребуваних та кон’юнктурних спеціальностях фахової передвищої освіти (ФПО), попит на ці спеціальності та працевлаштування після їхнього закінчення. </w:t>
      </w:r>
    </w:p>
    <w:p w14:paraId="52F000E3"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 xml:space="preserve">Найбільші питання у стейкголдерів спричиняє припинення трьох спеціальностей ФПО – економіки, права та архітектури та містобудування. Здобувачі ФПО за цими спеціальностями становлять менше 2% загальної кількості здобувачів вищої та фахової передвищої освіти. Спеціальності користуються попитом в першу чергу серед здобувачів із базовою загальною середньою освітою (кількість заяв на основі базової загальної середньої освіти становить від 70% до 97 відсотків залежно від спеціальності). За даними моніторингу переважна кількість випускників ФМБ/молодших спеціалістів за означеними спеціальностями продовжує навчання для здобуття вищої освіти: за спеціальністю «Право» – 81% випускників, за спеціальністю «Архітектура та містобудування» – 76% випускників, за спеціальністю «Економіка» – 71% випускників. Такий високий рівень продовження навчання суперечить цілям підготовки на рівні фахової передвищої освіти, яка спрямована на задоволення потреб ринку праці.  </w:t>
      </w:r>
    </w:p>
    <w:p w14:paraId="5C5EE2A6"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 xml:space="preserve">Водночас, дані моніторингу працевлаштування дозволили оцінити загальний рівень офіційного працевлаштування та прослідкувати працевлаштування випускників фахових молодших бакалаврів (ФМБ)/молодших спеціалістів (МС) за фахом. Випускники вважалися працевлаштованими за фахом, якщо вони обіймали посади, які за профілем та рівнем освіти відповідають здобутій освіті. </w:t>
      </w:r>
    </w:p>
    <w:p w14:paraId="3F29E082" w14:textId="77777777" w:rsidR="0013522B" w:rsidRPr="008F2E6F" w:rsidRDefault="0013522B" w:rsidP="0013522B">
      <w:pPr>
        <w:pBdr>
          <w:top w:val="nil"/>
          <w:left w:val="nil"/>
          <w:bottom w:val="nil"/>
          <w:right w:val="nil"/>
          <w:between w:val="nil"/>
        </w:pBdr>
        <w:spacing w:after="0"/>
        <w:jc w:val="center"/>
        <w:rPr>
          <w:rFonts w:ascii="Times New Roman" w:hAnsi="Times New Roman"/>
          <w:sz w:val="28"/>
          <w:szCs w:val="28"/>
          <w:lang w:eastAsia="ru-RU"/>
        </w:rPr>
      </w:pPr>
      <w:r w:rsidRPr="008F2E6F">
        <w:rPr>
          <w:rFonts w:ascii="Times New Roman" w:hAnsi="Times New Roman"/>
          <w:sz w:val="28"/>
          <w:szCs w:val="28"/>
          <w:lang w:eastAsia="ru-RU"/>
        </w:rPr>
        <w:lastRenderedPageBreak/>
        <w:t>Показник відсотку працевлаштування випускників фахових молодших бакалаврів (ФМБ)/молодших спеціалістів (МС) за окремими спеціальностями</w:t>
      </w:r>
    </w:p>
    <w:p w14:paraId="4496ABC6" w14:textId="77777777" w:rsidR="0013522B" w:rsidRPr="008F2E6F" w:rsidRDefault="0013522B" w:rsidP="0013522B">
      <w:pPr>
        <w:pBdr>
          <w:top w:val="nil"/>
          <w:left w:val="nil"/>
          <w:bottom w:val="nil"/>
          <w:right w:val="nil"/>
          <w:between w:val="nil"/>
        </w:pBdr>
        <w:spacing w:after="0"/>
        <w:jc w:val="center"/>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1558"/>
        <w:gridCol w:w="1558"/>
        <w:gridCol w:w="1558"/>
        <w:gridCol w:w="1558"/>
      </w:tblGrid>
      <w:tr w:rsidR="0013522B" w:rsidRPr="008F2E6F" w14:paraId="4EEFA6D2" w14:textId="77777777" w:rsidTr="00D144C1">
        <w:trPr>
          <w:trHeight w:val="255"/>
        </w:trPr>
        <w:tc>
          <w:tcPr>
            <w:tcW w:w="1764" w:type="pct"/>
            <w:vMerge w:val="restart"/>
            <w:shd w:val="clear" w:color="DDEBF7" w:fill="DDEBF7"/>
            <w:noWrap/>
            <w:hideMark/>
          </w:tcPr>
          <w:p w14:paraId="6348AEE2" w14:textId="77777777" w:rsidR="0013522B" w:rsidRPr="008F2E6F" w:rsidRDefault="0013522B" w:rsidP="00D144C1">
            <w:pPr>
              <w:spacing w:after="0"/>
              <w:rPr>
                <w:rFonts w:ascii="Times New Roman" w:eastAsia="Times New Roman" w:hAnsi="Times New Roman"/>
                <w:b/>
                <w:lang w:eastAsia="uk-UA"/>
              </w:rPr>
            </w:pPr>
            <w:r w:rsidRPr="008F2E6F">
              <w:rPr>
                <w:rFonts w:ascii="Times New Roman" w:eastAsia="Times New Roman" w:hAnsi="Times New Roman"/>
                <w:b/>
                <w:lang w:eastAsia="uk-UA"/>
              </w:rPr>
              <w:t>Спеціальність</w:t>
            </w:r>
          </w:p>
        </w:tc>
        <w:tc>
          <w:tcPr>
            <w:tcW w:w="1618" w:type="pct"/>
            <w:gridSpan w:val="2"/>
            <w:shd w:val="clear" w:color="DDEBF7" w:fill="DDEBF7"/>
          </w:tcPr>
          <w:p w14:paraId="7669F9C7"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Працевлаштування ФМБ/МС без другої освіти</w:t>
            </w:r>
          </w:p>
        </w:tc>
        <w:tc>
          <w:tcPr>
            <w:tcW w:w="1618" w:type="pct"/>
            <w:gridSpan w:val="2"/>
            <w:shd w:val="clear" w:color="DDEBF7" w:fill="DDEBF7"/>
            <w:noWrap/>
          </w:tcPr>
          <w:p w14:paraId="5AA033CA"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Працевлаштування ФМБ/МС з другою освітою</w:t>
            </w:r>
          </w:p>
        </w:tc>
      </w:tr>
      <w:tr w:rsidR="0013522B" w:rsidRPr="008F2E6F" w14:paraId="388B9533" w14:textId="77777777" w:rsidTr="00D144C1">
        <w:trPr>
          <w:trHeight w:val="255"/>
        </w:trPr>
        <w:tc>
          <w:tcPr>
            <w:tcW w:w="1764" w:type="pct"/>
            <w:vMerge/>
            <w:shd w:val="clear" w:color="DDEBF7" w:fill="DDEBF7"/>
            <w:noWrap/>
          </w:tcPr>
          <w:p w14:paraId="5ADFA958" w14:textId="77777777" w:rsidR="0013522B" w:rsidRPr="008F2E6F" w:rsidRDefault="0013522B" w:rsidP="00D144C1">
            <w:pPr>
              <w:spacing w:after="0"/>
              <w:rPr>
                <w:rFonts w:ascii="Times New Roman" w:eastAsia="Times New Roman" w:hAnsi="Times New Roman"/>
                <w:b/>
                <w:lang w:eastAsia="uk-UA"/>
              </w:rPr>
            </w:pPr>
          </w:p>
        </w:tc>
        <w:tc>
          <w:tcPr>
            <w:tcW w:w="809" w:type="pct"/>
            <w:shd w:val="clear" w:color="DDEBF7" w:fill="DDEBF7"/>
          </w:tcPr>
          <w:p w14:paraId="517073C1"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Загальний</w:t>
            </w:r>
          </w:p>
        </w:tc>
        <w:tc>
          <w:tcPr>
            <w:tcW w:w="809" w:type="pct"/>
            <w:shd w:val="clear" w:color="DDEBF7" w:fill="DDEBF7"/>
          </w:tcPr>
          <w:p w14:paraId="62158455"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За фахом</w:t>
            </w:r>
          </w:p>
        </w:tc>
        <w:tc>
          <w:tcPr>
            <w:tcW w:w="809" w:type="pct"/>
            <w:shd w:val="clear" w:color="DDEBF7" w:fill="DDEBF7"/>
            <w:noWrap/>
          </w:tcPr>
          <w:p w14:paraId="6E82AD2F"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Загальний</w:t>
            </w:r>
          </w:p>
        </w:tc>
        <w:tc>
          <w:tcPr>
            <w:tcW w:w="809" w:type="pct"/>
            <w:shd w:val="clear" w:color="DDEBF7" w:fill="DDEBF7"/>
          </w:tcPr>
          <w:p w14:paraId="263ACB07"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За фахом</w:t>
            </w:r>
          </w:p>
        </w:tc>
      </w:tr>
      <w:tr w:rsidR="0013522B" w:rsidRPr="008F2E6F" w14:paraId="523DAD9A" w14:textId="77777777" w:rsidTr="00D144C1">
        <w:trPr>
          <w:trHeight w:val="255"/>
        </w:trPr>
        <w:tc>
          <w:tcPr>
            <w:tcW w:w="1764" w:type="pct"/>
            <w:shd w:val="clear" w:color="auto" w:fill="auto"/>
            <w:noWrap/>
            <w:vAlign w:val="bottom"/>
          </w:tcPr>
          <w:p w14:paraId="5DE78E35" w14:textId="77777777" w:rsidR="0013522B" w:rsidRPr="008F2E6F" w:rsidRDefault="0013522B" w:rsidP="00D144C1">
            <w:pPr>
              <w:spacing w:after="0"/>
              <w:rPr>
                <w:rFonts w:ascii="Times New Roman" w:eastAsia="Times New Roman" w:hAnsi="Times New Roman"/>
                <w:lang w:eastAsia="uk-UA"/>
              </w:rPr>
            </w:pPr>
            <w:r w:rsidRPr="008F2E6F">
              <w:rPr>
                <w:rFonts w:ascii="Times New Roman" w:eastAsia="Times New Roman" w:hAnsi="Times New Roman"/>
                <w:lang w:eastAsia="uk-UA"/>
              </w:rPr>
              <w:t>Економіка</w:t>
            </w:r>
          </w:p>
        </w:tc>
        <w:tc>
          <w:tcPr>
            <w:tcW w:w="809" w:type="pct"/>
          </w:tcPr>
          <w:p w14:paraId="17476870"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49,3%</w:t>
            </w:r>
          </w:p>
        </w:tc>
        <w:tc>
          <w:tcPr>
            <w:tcW w:w="809" w:type="pct"/>
          </w:tcPr>
          <w:p w14:paraId="297E5AB8"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6,1%</w:t>
            </w:r>
          </w:p>
        </w:tc>
        <w:tc>
          <w:tcPr>
            <w:tcW w:w="809" w:type="pct"/>
            <w:shd w:val="clear" w:color="auto" w:fill="auto"/>
            <w:noWrap/>
            <w:vAlign w:val="bottom"/>
          </w:tcPr>
          <w:p w14:paraId="6F6B0A00"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58,4%</w:t>
            </w:r>
          </w:p>
        </w:tc>
        <w:tc>
          <w:tcPr>
            <w:tcW w:w="809" w:type="pct"/>
            <w:shd w:val="clear" w:color="auto" w:fill="auto"/>
            <w:vAlign w:val="bottom"/>
          </w:tcPr>
          <w:p w14:paraId="786B94F0"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9,2%</w:t>
            </w:r>
          </w:p>
        </w:tc>
      </w:tr>
      <w:tr w:rsidR="0013522B" w:rsidRPr="008F2E6F" w14:paraId="26D22564" w14:textId="77777777" w:rsidTr="00D144C1">
        <w:trPr>
          <w:trHeight w:val="255"/>
        </w:trPr>
        <w:tc>
          <w:tcPr>
            <w:tcW w:w="1764" w:type="pct"/>
            <w:shd w:val="clear" w:color="auto" w:fill="auto"/>
            <w:noWrap/>
            <w:vAlign w:val="bottom"/>
          </w:tcPr>
          <w:p w14:paraId="2339D4DF" w14:textId="77777777" w:rsidR="0013522B" w:rsidRPr="008F2E6F" w:rsidRDefault="0013522B" w:rsidP="00D144C1">
            <w:pPr>
              <w:spacing w:after="0"/>
              <w:rPr>
                <w:rFonts w:ascii="Times New Roman" w:eastAsia="Times New Roman" w:hAnsi="Times New Roman"/>
                <w:lang w:eastAsia="uk-UA"/>
              </w:rPr>
            </w:pPr>
            <w:r w:rsidRPr="008F2E6F">
              <w:rPr>
                <w:rFonts w:ascii="Times New Roman" w:eastAsia="Times New Roman" w:hAnsi="Times New Roman"/>
                <w:lang w:eastAsia="uk-UA"/>
              </w:rPr>
              <w:t>Право</w:t>
            </w:r>
          </w:p>
        </w:tc>
        <w:tc>
          <w:tcPr>
            <w:tcW w:w="809" w:type="pct"/>
          </w:tcPr>
          <w:p w14:paraId="7CA84660"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38,1%</w:t>
            </w:r>
          </w:p>
        </w:tc>
        <w:tc>
          <w:tcPr>
            <w:tcW w:w="809" w:type="pct"/>
          </w:tcPr>
          <w:p w14:paraId="5EA0C922"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0,3%</w:t>
            </w:r>
          </w:p>
        </w:tc>
        <w:tc>
          <w:tcPr>
            <w:tcW w:w="809" w:type="pct"/>
            <w:shd w:val="clear" w:color="auto" w:fill="auto"/>
            <w:noWrap/>
            <w:vAlign w:val="bottom"/>
          </w:tcPr>
          <w:p w14:paraId="59510BB8"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51,9%</w:t>
            </w:r>
          </w:p>
        </w:tc>
        <w:tc>
          <w:tcPr>
            <w:tcW w:w="809" w:type="pct"/>
            <w:shd w:val="clear" w:color="auto" w:fill="auto"/>
            <w:vAlign w:val="bottom"/>
          </w:tcPr>
          <w:p w14:paraId="153B810A"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12,0%</w:t>
            </w:r>
          </w:p>
        </w:tc>
      </w:tr>
      <w:tr w:rsidR="0013522B" w:rsidRPr="008F2E6F" w14:paraId="5D0166B7" w14:textId="77777777" w:rsidTr="00D144C1">
        <w:trPr>
          <w:trHeight w:val="255"/>
        </w:trPr>
        <w:tc>
          <w:tcPr>
            <w:tcW w:w="1764" w:type="pct"/>
            <w:shd w:val="clear" w:color="auto" w:fill="auto"/>
            <w:noWrap/>
            <w:vAlign w:val="bottom"/>
          </w:tcPr>
          <w:p w14:paraId="66F12F1D" w14:textId="77777777" w:rsidR="0013522B" w:rsidRPr="008F2E6F" w:rsidRDefault="0013522B" w:rsidP="00D144C1">
            <w:pPr>
              <w:spacing w:after="0"/>
              <w:rPr>
                <w:rFonts w:ascii="Times New Roman" w:eastAsia="Times New Roman" w:hAnsi="Times New Roman"/>
                <w:lang w:eastAsia="uk-UA"/>
              </w:rPr>
            </w:pPr>
            <w:r w:rsidRPr="008F2E6F">
              <w:rPr>
                <w:rFonts w:ascii="Times New Roman" w:eastAsia="Times New Roman" w:hAnsi="Times New Roman"/>
                <w:lang w:eastAsia="uk-UA"/>
              </w:rPr>
              <w:t>Архітектура та містобудування</w:t>
            </w:r>
          </w:p>
        </w:tc>
        <w:tc>
          <w:tcPr>
            <w:tcW w:w="809" w:type="pct"/>
          </w:tcPr>
          <w:p w14:paraId="4DA957CE"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46,3%</w:t>
            </w:r>
          </w:p>
        </w:tc>
        <w:tc>
          <w:tcPr>
            <w:tcW w:w="809" w:type="pct"/>
          </w:tcPr>
          <w:p w14:paraId="749A65BB"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0,0%</w:t>
            </w:r>
          </w:p>
        </w:tc>
        <w:tc>
          <w:tcPr>
            <w:tcW w:w="809" w:type="pct"/>
            <w:shd w:val="clear" w:color="auto" w:fill="auto"/>
            <w:noWrap/>
            <w:vAlign w:val="bottom"/>
          </w:tcPr>
          <w:p w14:paraId="623DA65A"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82%</w:t>
            </w:r>
          </w:p>
        </w:tc>
        <w:tc>
          <w:tcPr>
            <w:tcW w:w="809" w:type="pct"/>
            <w:shd w:val="clear" w:color="auto" w:fill="auto"/>
            <w:vAlign w:val="bottom"/>
          </w:tcPr>
          <w:p w14:paraId="7223A86E"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14,9%</w:t>
            </w:r>
          </w:p>
        </w:tc>
      </w:tr>
      <w:tr w:rsidR="0013522B" w:rsidRPr="008F2E6F" w14:paraId="3C1E9975" w14:textId="77777777" w:rsidTr="00D144C1">
        <w:trPr>
          <w:trHeight w:val="255"/>
        </w:trPr>
        <w:tc>
          <w:tcPr>
            <w:tcW w:w="1764" w:type="pct"/>
            <w:shd w:val="clear" w:color="auto" w:fill="auto"/>
            <w:noWrap/>
            <w:vAlign w:val="bottom"/>
          </w:tcPr>
          <w:p w14:paraId="19CE63E8" w14:textId="77777777" w:rsidR="0013522B" w:rsidRPr="008F2E6F" w:rsidRDefault="0013522B" w:rsidP="00D144C1">
            <w:pPr>
              <w:spacing w:after="0"/>
              <w:rPr>
                <w:rFonts w:ascii="Times New Roman" w:eastAsia="Times New Roman" w:hAnsi="Times New Roman"/>
                <w:lang w:eastAsia="uk-UA"/>
              </w:rPr>
            </w:pPr>
            <w:r w:rsidRPr="008F2E6F">
              <w:rPr>
                <w:rFonts w:ascii="Times New Roman" w:eastAsia="Times New Roman" w:hAnsi="Times New Roman"/>
                <w:b/>
                <w:lang w:eastAsia="uk-UA"/>
              </w:rPr>
              <w:t>Загалом в системі ФПО</w:t>
            </w:r>
          </w:p>
        </w:tc>
        <w:tc>
          <w:tcPr>
            <w:tcW w:w="809" w:type="pct"/>
          </w:tcPr>
          <w:p w14:paraId="1DDB8490"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b/>
                <w:lang w:eastAsia="uk-UA"/>
              </w:rPr>
              <w:t>53,2%</w:t>
            </w:r>
          </w:p>
        </w:tc>
        <w:tc>
          <w:tcPr>
            <w:tcW w:w="809" w:type="pct"/>
          </w:tcPr>
          <w:p w14:paraId="09795485" w14:textId="77777777" w:rsidR="0013522B" w:rsidRPr="008F2E6F" w:rsidRDefault="0013522B" w:rsidP="00D144C1">
            <w:pPr>
              <w:spacing w:after="0"/>
              <w:jc w:val="center"/>
              <w:rPr>
                <w:rFonts w:ascii="Times New Roman" w:eastAsia="Times New Roman" w:hAnsi="Times New Roman"/>
                <w:lang w:eastAsia="uk-UA"/>
              </w:rPr>
            </w:pPr>
          </w:p>
        </w:tc>
        <w:tc>
          <w:tcPr>
            <w:tcW w:w="809" w:type="pct"/>
            <w:shd w:val="clear" w:color="auto" w:fill="auto"/>
            <w:noWrap/>
            <w:vAlign w:val="bottom"/>
          </w:tcPr>
          <w:p w14:paraId="0EAC1B61"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b/>
                <w:lang w:eastAsia="uk-UA"/>
              </w:rPr>
              <w:t>58,5%</w:t>
            </w:r>
          </w:p>
        </w:tc>
        <w:tc>
          <w:tcPr>
            <w:tcW w:w="809" w:type="pct"/>
            <w:shd w:val="clear" w:color="auto" w:fill="auto"/>
            <w:vAlign w:val="bottom"/>
          </w:tcPr>
          <w:p w14:paraId="7BA32064" w14:textId="77777777" w:rsidR="0013522B" w:rsidRPr="008F2E6F" w:rsidRDefault="0013522B" w:rsidP="00D144C1">
            <w:pPr>
              <w:spacing w:after="0"/>
              <w:jc w:val="center"/>
              <w:rPr>
                <w:rFonts w:ascii="Times New Roman" w:eastAsia="Times New Roman" w:hAnsi="Times New Roman"/>
                <w:lang w:eastAsia="uk-UA"/>
              </w:rPr>
            </w:pPr>
          </w:p>
        </w:tc>
      </w:tr>
    </w:tbl>
    <w:p w14:paraId="7CF20487"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p>
    <w:p w14:paraId="6BA4A5E0"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Дані свідчать, що випускники ФМБ/МС з дипломом ФПО за спеціальностями «Право» та «Архітектура та містобудування» не можуть працевлаштуватися за фахом і мають здобувати рівень вищої освіти для збільшення шансів працевлаштування за фахом. Також вони мають загалом нижчий рівень працевлаштування, ніж в середньому випускники ФПО. Ситуація виглядає дещо кращою із спеціальністю «Економіка», водночас треба зазначити, що на відміну від «Права» та «Архітектура та містобудування» посади економічного профілю, враховані в аналізі, мають право займати також випускники спеціальностей інщої галузі знань, зокрема «Облік та оподаткування», «Фінанси, банківська справа, страхування та фондовий ринок» тощо.</w:t>
      </w:r>
    </w:p>
    <w:p w14:paraId="267C85E0" w14:textId="77777777" w:rsidR="0013522B" w:rsidRPr="008F2E6F" w:rsidRDefault="0013522B" w:rsidP="0013522B">
      <w:pPr>
        <w:pBdr>
          <w:top w:val="nil"/>
          <w:left w:val="nil"/>
          <w:bottom w:val="nil"/>
          <w:right w:val="nil"/>
          <w:between w:val="nil"/>
        </w:pBdr>
        <w:spacing w:after="0"/>
        <w:ind w:firstLine="709"/>
        <w:jc w:val="both"/>
        <w:rPr>
          <w:rFonts w:ascii="Times New Roman" w:hAnsi="Times New Roman"/>
          <w:sz w:val="28"/>
          <w:szCs w:val="28"/>
          <w:lang w:eastAsia="ru-RU"/>
        </w:rPr>
      </w:pPr>
      <w:r w:rsidRPr="008F2E6F">
        <w:rPr>
          <w:rFonts w:ascii="Times New Roman" w:hAnsi="Times New Roman"/>
          <w:sz w:val="28"/>
          <w:szCs w:val="28"/>
          <w:lang w:eastAsia="ru-RU"/>
        </w:rPr>
        <w:t xml:space="preserve">Також було проведено аналіз працевлаштування випускників спеціальності «Менеджмент соціокультурної діяльності», вилучення якої на рівнях вищої освіти спричинило заперечення з боку викладацького складу цієї спеціальності. Спеціальність характеризується тим, що рівень загального працевлаштування не пов'язаний з рівнем здобутої освіти, при тому найвищий рівень працевлаштування демонструють молодші спеціалісти (61,1%), а найнижчий – бакалаври (49,7%). Зайняття посад також не залежить від здобутого рівня освіти: випускники рівня ФМБ/МС займають посади, що вимагають вищої освіти. Основний відсоток випускників всіх рівнів працює на творчих, викладацьких або непрофільних керівних посадах. Сукупний рівень працевлаштування за фахом випускників всіх рівнів освіти становить 4,9%. Тому в новому переліку галузей знань і спеціальностей освітні програми такого профілю пропонується реалізовувати як міждисциплінарні. </w:t>
      </w:r>
    </w:p>
    <w:p w14:paraId="1228B3D3" w14:textId="77777777" w:rsidR="0013522B" w:rsidRPr="008F2E6F" w:rsidRDefault="0013522B" w:rsidP="0013522B">
      <w:pPr>
        <w:spacing w:after="0"/>
        <w:ind w:firstLine="709"/>
        <w:rPr>
          <w:rFonts w:ascii="Times New Roman" w:hAnsi="Times New Roman"/>
          <w:sz w:val="28"/>
          <w:szCs w:val="28"/>
          <w:lang w:eastAsia="ru-RU"/>
        </w:rPr>
      </w:pPr>
      <w:r w:rsidRPr="008F2E6F">
        <w:rPr>
          <w:rFonts w:ascii="Times New Roman" w:hAnsi="Times New Roman"/>
          <w:sz w:val="28"/>
          <w:szCs w:val="28"/>
          <w:lang w:eastAsia="ru-RU"/>
        </w:rPr>
        <w:t xml:space="preserve">Дані, на яких здійснено аналіз, наведено нижче у таблицях. </w:t>
      </w:r>
    </w:p>
    <w:p w14:paraId="3E876A23" w14:textId="77777777" w:rsidR="0013522B" w:rsidRPr="008F2E6F" w:rsidRDefault="0013522B" w:rsidP="0013522B">
      <w:pPr>
        <w:spacing w:after="0"/>
        <w:ind w:firstLine="709"/>
        <w:jc w:val="center"/>
        <w:rPr>
          <w:rFonts w:asciiTheme="minorHAnsi" w:hAnsiTheme="minorHAnsi" w:cstheme="minorHAnsi"/>
          <w:u w:val="single"/>
          <w:lang w:eastAsia="ru-RU"/>
        </w:rPr>
      </w:pPr>
    </w:p>
    <w:p w14:paraId="6BFF9B4D" w14:textId="77777777" w:rsidR="0013522B" w:rsidRPr="008F2E6F" w:rsidRDefault="0013522B" w:rsidP="0013522B">
      <w:pPr>
        <w:spacing w:after="0"/>
        <w:ind w:firstLine="709"/>
        <w:jc w:val="center"/>
        <w:rPr>
          <w:rFonts w:asciiTheme="minorHAnsi" w:hAnsiTheme="minorHAnsi" w:cstheme="minorHAnsi"/>
          <w:u w:val="single"/>
          <w:lang w:eastAsia="ru-RU"/>
        </w:rPr>
      </w:pPr>
      <w:r w:rsidRPr="008F2E6F">
        <w:rPr>
          <w:rFonts w:asciiTheme="minorHAnsi" w:hAnsiTheme="minorHAnsi" w:cstheme="minorHAnsi"/>
          <w:u w:val="single"/>
          <w:lang w:eastAsia="ru-RU"/>
        </w:rPr>
        <w:t>Кількість вступників для здобуття фахової передвищої освіти за обраними спеціальностями (2021 рік)</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73"/>
        <w:gridCol w:w="2173"/>
        <w:gridCol w:w="2179"/>
      </w:tblGrid>
      <w:tr w:rsidR="0013522B" w:rsidRPr="008F2E6F" w14:paraId="7D00EF87" w14:textId="77777777" w:rsidTr="00D144C1">
        <w:trPr>
          <w:trHeight w:val="255"/>
        </w:trPr>
        <w:tc>
          <w:tcPr>
            <w:tcW w:w="3227" w:type="dxa"/>
            <w:shd w:val="clear" w:color="DDEBF7" w:fill="DDEBF7"/>
            <w:noWrap/>
            <w:hideMark/>
          </w:tcPr>
          <w:p w14:paraId="47F5C9F7" w14:textId="77777777" w:rsidR="0013522B" w:rsidRPr="008F2E6F" w:rsidRDefault="0013522B" w:rsidP="00D144C1">
            <w:pPr>
              <w:spacing w:after="0"/>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 xml:space="preserve">  </w:t>
            </w:r>
          </w:p>
        </w:tc>
        <w:tc>
          <w:tcPr>
            <w:tcW w:w="2173" w:type="dxa"/>
            <w:shd w:val="clear" w:color="DDEBF7" w:fill="DDEBF7"/>
            <w:noWrap/>
            <w:hideMark/>
          </w:tcPr>
          <w:p w14:paraId="3B51DF46"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Кількість вступників ФПО</w:t>
            </w:r>
          </w:p>
        </w:tc>
        <w:tc>
          <w:tcPr>
            <w:tcW w:w="2173" w:type="dxa"/>
            <w:shd w:val="clear" w:color="DDEBF7" w:fill="DDEBF7"/>
            <w:noWrap/>
            <w:hideMark/>
          </w:tcPr>
          <w:p w14:paraId="4EEF5267"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З них бюджет</w:t>
            </w:r>
          </w:p>
        </w:tc>
        <w:tc>
          <w:tcPr>
            <w:tcW w:w="2179" w:type="dxa"/>
            <w:shd w:val="clear" w:color="DDEBF7" w:fill="DDEBF7"/>
            <w:noWrap/>
            <w:hideMark/>
          </w:tcPr>
          <w:p w14:paraId="4E390851"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Кількість закладів освіти ФПО</w:t>
            </w:r>
          </w:p>
        </w:tc>
      </w:tr>
      <w:tr w:rsidR="0013522B" w:rsidRPr="008F2E6F" w14:paraId="19CC4358" w14:textId="77777777" w:rsidTr="00D144C1">
        <w:trPr>
          <w:trHeight w:val="255"/>
        </w:trPr>
        <w:tc>
          <w:tcPr>
            <w:tcW w:w="3227" w:type="dxa"/>
            <w:shd w:val="clear" w:color="auto" w:fill="auto"/>
            <w:noWrap/>
            <w:vAlign w:val="bottom"/>
            <w:hideMark/>
          </w:tcPr>
          <w:p w14:paraId="27F201A9"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Архітектура та містобудування</w:t>
            </w:r>
          </w:p>
        </w:tc>
        <w:tc>
          <w:tcPr>
            <w:tcW w:w="2173" w:type="dxa"/>
            <w:shd w:val="clear" w:color="auto" w:fill="auto"/>
            <w:noWrap/>
            <w:vAlign w:val="bottom"/>
            <w:hideMark/>
          </w:tcPr>
          <w:p w14:paraId="0A366E5D"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728</w:t>
            </w:r>
          </w:p>
        </w:tc>
        <w:tc>
          <w:tcPr>
            <w:tcW w:w="2173" w:type="dxa"/>
            <w:shd w:val="clear" w:color="auto" w:fill="auto"/>
            <w:noWrap/>
            <w:vAlign w:val="bottom"/>
            <w:hideMark/>
          </w:tcPr>
          <w:p w14:paraId="6534A193"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450</w:t>
            </w:r>
          </w:p>
        </w:tc>
        <w:tc>
          <w:tcPr>
            <w:tcW w:w="2179" w:type="dxa"/>
            <w:shd w:val="clear" w:color="auto" w:fill="auto"/>
            <w:noWrap/>
            <w:vAlign w:val="bottom"/>
            <w:hideMark/>
          </w:tcPr>
          <w:p w14:paraId="2F2782A8"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5</w:t>
            </w:r>
          </w:p>
        </w:tc>
      </w:tr>
      <w:tr w:rsidR="0013522B" w:rsidRPr="008F2E6F" w14:paraId="4AD8675E" w14:textId="77777777" w:rsidTr="00D144C1">
        <w:trPr>
          <w:trHeight w:val="255"/>
        </w:trPr>
        <w:tc>
          <w:tcPr>
            <w:tcW w:w="3227" w:type="dxa"/>
            <w:shd w:val="clear" w:color="auto" w:fill="auto"/>
            <w:noWrap/>
            <w:vAlign w:val="bottom"/>
          </w:tcPr>
          <w:p w14:paraId="4C40586A"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lastRenderedPageBreak/>
              <w:t>Біологія</w:t>
            </w:r>
          </w:p>
        </w:tc>
        <w:tc>
          <w:tcPr>
            <w:tcW w:w="2173" w:type="dxa"/>
            <w:shd w:val="clear" w:color="auto" w:fill="auto"/>
            <w:noWrap/>
            <w:vAlign w:val="bottom"/>
          </w:tcPr>
          <w:p w14:paraId="5B8CC55B"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427C0EA6"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2C4AC0EF"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3C4A7665" w14:textId="77777777" w:rsidTr="00D144C1">
        <w:trPr>
          <w:trHeight w:val="255"/>
        </w:trPr>
        <w:tc>
          <w:tcPr>
            <w:tcW w:w="3227" w:type="dxa"/>
            <w:shd w:val="clear" w:color="auto" w:fill="auto"/>
            <w:noWrap/>
            <w:vAlign w:val="bottom"/>
          </w:tcPr>
          <w:p w14:paraId="6B02531E"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Біомедична інженерія</w:t>
            </w:r>
          </w:p>
        </w:tc>
        <w:tc>
          <w:tcPr>
            <w:tcW w:w="2173" w:type="dxa"/>
            <w:shd w:val="clear" w:color="auto" w:fill="auto"/>
            <w:noWrap/>
            <w:vAlign w:val="bottom"/>
          </w:tcPr>
          <w:p w14:paraId="533B9B29"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30BC5813" w14:textId="77777777" w:rsidR="0013522B" w:rsidRPr="008F2E6F" w:rsidRDefault="0013522B" w:rsidP="00D144C1">
            <w:pPr>
              <w:spacing w:after="0"/>
              <w:jc w:val="center"/>
              <w:rPr>
                <w:rFonts w:asciiTheme="minorHAnsi" w:eastAsia="Times New Roman" w:hAnsiTheme="minorHAnsi" w:cstheme="minorHAnsi"/>
                <w:lang w:eastAsia="uk-UA"/>
              </w:rPr>
            </w:pPr>
          </w:p>
        </w:tc>
        <w:tc>
          <w:tcPr>
            <w:tcW w:w="2179" w:type="dxa"/>
            <w:shd w:val="clear" w:color="auto" w:fill="auto"/>
            <w:noWrap/>
            <w:vAlign w:val="bottom"/>
          </w:tcPr>
          <w:p w14:paraId="448BA51F" w14:textId="77777777" w:rsidR="0013522B" w:rsidRPr="008F2E6F" w:rsidRDefault="0013522B" w:rsidP="00D144C1">
            <w:pPr>
              <w:spacing w:after="0"/>
              <w:jc w:val="center"/>
              <w:rPr>
                <w:rFonts w:asciiTheme="minorHAnsi" w:eastAsia="Times New Roman" w:hAnsiTheme="minorHAnsi" w:cstheme="minorHAnsi"/>
                <w:lang w:eastAsia="uk-UA"/>
              </w:rPr>
            </w:pPr>
          </w:p>
        </w:tc>
      </w:tr>
      <w:tr w:rsidR="0013522B" w:rsidRPr="008F2E6F" w14:paraId="65D2C937" w14:textId="77777777" w:rsidTr="00D144C1">
        <w:trPr>
          <w:trHeight w:val="255"/>
        </w:trPr>
        <w:tc>
          <w:tcPr>
            <w:tcW w:w="3227" w:type="dxa"/>
            <w:shd w:val="clear" w:color="auto" w:fill="auto"/>
            <w:noWrap/>
            <w:vAlign w:val="bottom"/>
          </w:tcPr>
          <w:p w14:paraId="0FACDC42"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Богослов’я</w:t>
            </w:r>
          </w:p>
        </w:tc>
        <w:tc>
          <w:tcPr>
            <w:tcW w:w="2173" w:type="dxa"/>
            <w:shd w:val="clear" w:color="auto" w:fill="auto"/>
            <w:noWrap/>
            <w:vAlign w:val="bottom"/>
          </w:tcPr>
          <w:p w14:paraId="758A821A"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5DAE0D24"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793AF4EB"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4F1ED6C1" w14:textId="77777777" w:rsidTr="00D144C1">
        <w:trPr>
          <w:trHeight w:val="255"/>
        </w:trPr>
        <w:tc>
          <w:tcPr>
            <w:tcW w:w="3227" w:type="dxa"/>
            <w:shd w:val="clear" w:color="auto" w:fill="auto"/>
            <w:noWrap/>
            <w:vAlign w:val="bottom"/>
          </w:tcPr>
          <w:p w14:paraId="627E27E8"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Географія</w:t>
            </w:r>
          </w:p>
        </w:tc>
        <w:tc>
          <w:tcPr>
            <w:tcW w:w="2173" w:type="dxa"/>
            <w:shd w:val="clear" w:color="auto" w:fill="auto"/>
            <w:noWrap/>
            <w:vAlign w:val="bottom"/>
          </w:tcPr>
          <w:p w14:paraId="1CCDE2D3"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21836F94" w14:textId="77777777" w:rsidR="0013522B" w:rsidRPr="008F2E6F" w:rsidRDefault="0013522B" w:rsidP="00D144C1">
            <w:pPr>
              <w:spacing w:after="0"/>
              <w:jc w:val="center"/>
              <w:rPr>
                <w:rFonts w:asciiTheme="minorHAnsi" w:eastAsia="Times New Roman" w:hAnsiTheme="minorHAnsi" w:cstheme="minorHAnsi"/>
                <w:lang w:eastAsia="uk-UA"/>
              </w:rPr>
            </w:pPr>
          </w:p>
        </w:tc>
        <w:tc>
          <w:tcPr>
            <w:tcW w:w="2179" w:type="dxa"/>
            <w:shd w:val="clear" w:color="auto" w:fill="auto"/>
            <w:noWrap/>
            <w:vAlign w:val="bottom"/>
          </w:tcPr>
          <w:p w14:paraId="4A5C39B6" w14:textId="77777777" w:rsidR="0013522B" w:rsidRPr="008F2E6F" w:rsidRDefault="0013522B" w:rsidP="00D144C1">
            <w:pPr>
              <w:spacing w:after="0"/>
              <w:jc w:val="center"/>
              <w:rPr>
                <w:rFonts w:asciiTheme="minorHAnsi" w:eastAsia="Times New Roman" w:hAnsiTheme="minorHAnsi" w:cstheme="minorHAnsi"/>
                <w:lang w:eastAsia="uk-UA"/>
              </w:rPr>
            </w:pPr>
          </w:p>
        </w:tc>
      </w:tr>
      <w:tr w:rsidR="0013522B" w:rsidRPr="008F2E6F" w14:paraId="6CADB777" w14:textId="77777777" w:rsidTr="00D144C1">
        <w:trPr>
          <w:trHeight w:val="255"/>
        </w:trPr>
        <w:tc>
          <w:tcPr>
            <w:tcW w:w="3227" w:type="dxa"/>
            <w:shd w:val="clear" w:color="auto" w:fill="auto"/>
            <w:noWrap/>
            <w:vAlign w:val="bottom"/>
          </w:tcPr>
          <w:p w14:paraId="6D218992"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Гідротехнічне будівництво, водна інженерія та водні технології</w:t>
            </w:r>
          </w:p>
        </w:tc>
        <w:tc>
          <w:tcPr>
            <w:tcW w:w="2173" w:type="dxa"/>
            <w:shd w:val="clear" w:color="auto" w:fill="auto"/>
            <w:noWrap/>
            <w:vAlign w:val="bottom"/>
          </w:tcPr>
          <w:p w14:paraId="3AA78F9D"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493D5154"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5065CE71"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275DD7E1" w14:textId="77777777" w:rsidTr="00D144C1">
        <w:trPr>
          <w:trHeight w:val="255"/>
        </w:trPr>
        <w:tc>
          <w:tcPr>
            <w:tcW w:w="3227" w:type="dxa"/>
            <w:shd w:val="clear" w:color="auto" w:fill="auto"/>
            <w:noWrap/>
            <w:vAlign w:val="bottom"/>
          </w:tcPr>
          <w:p w14:paraId="5F643814"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Громадське здоров`я</w:t>
            </w:r>
          </w:p>
        </w:tc>
        <w:tc>
          <w:tcPr>
            <w:tcW w:w="2173" w:type="dxa"/>
            <w:shd w:val="clear" w:color="auto" w:fill="auto"/>
            <w:noWrap/>
            <w:vAlign w:val="bottom"/>
          </w:tcPr>
          <w:p w14:paraId="22C84E2E"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796BF84C"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3E2187A7"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43FBBA9C" w14:textId="77777777" w:rsidTr="00D144C1">
        <w:trPr>
          <w:trHeight w:val="255"/>
        </w:trPr>
        <w:tc>
          <w:tcPr>
            <w:tcW w:w="3227" w:type="dxa"/>
            <w:shd w:val="clear" w:color="auto" w:fill="auto"/>
            <w:noWrap/>
            <w:vAlign w:val="bottom"/>
          </w:tcPr>
          <w:p w14:paraId="562F8DC8"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Деревообробні та меблеві технології</w:t>
            </w:r>
          </w:p>
        </w:tc>
        <w:tc>
          <w:tcPr>
            <w:tcW w:w="2173" w:type="dxa"/>
            <w:shd w:val="clear" w:color="auto" w:fill="auto"/>
            <w:noWrap/>
            <w:vAlign w:val="bottom"/>
          </w:tcPr>
          <w:p w14:paraId="795F1096"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4F0C5004"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2666774E"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4381B1DB" w14:textId="77777777" w:rsidTr="00D144C1">
        <w:trPr>
          <w:trHeight w:val="255"/>
        </w:trPr>
        <w:tc>
          <w:tcPr>
            <w:tcW w:w="3227" w:type="dxa"/>
            <w:shd w:val="clear" w:color="auto" w:fill="auto"/>
            <w:noWrap/>
            <w:vAlign w:val="bottom"/>
          </w:tcPr>
          <w:p w14:paraId="2B32D342"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Державна безпека</w:t>
            </w:r>
          </w:p>
        </w:tc>
        <w:tc>
          <w:tcPr>
            <w:tcW w:w="2173" w:type="dxa"/>
            <w:shd w:val="clear" w:color="auto" w:fill="auto"/>
            <w:noWrap/>
            <w:vAlign w:val="bottom"/>
          </w:tcPr>
          <w:p w14:paraId="57DF439F"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2B3210E4"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3ABEC469"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6180DB6D" w14:textId="77777777" w:rsidTr="00D144C1">
        <w:trPr>
          <w:trHeight w:val="255"/>
        </w:trPr>
        <w:tc>
          <w:tcPr>
            <w:tcW w:w="3227" w:type="dxa"/>
            <w:shd w:val="clear" w:color="auto" w:fill="auto"/>
            <w:noWrap/>
            <w:vAlign w:val="bottom"/>
            <w:hideMark/>
          </w:tcPr>
          <w:p w14:paraId="619103DC"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Економіка</w:t>
            </w:r>
          </w:p>
        </w:tc>
        <w:tc>
          <w:tcPr>
            <w:tcW w:w="2173" w:type="dxa"/>
            <w:shd w:val="clear" w:color="auto" w:fill="auto"/>
            <w:noWrap/>
            <w:vAlign w:val="bottom"/>
            <w:hideMark/>
          </w:tcPr>
          <w:p w14:paraId="134DFEF1"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1687</w:t>
            </w:r>
          </w:p>
        </w:tc>
        <w:tc>
          <w:tcPr>
            <w:tcW w:w="2173" w:type="dxa"/>
            <w:shd w:val="clear" w:color="auto" w:fill="auto"/>
            <w:noWrap/>
            <w:vAlign w:val="bottom"/>
            <w:hideMark/>
          </w:tcPr>
          <w:p w14:paraId="323A2C3B"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797</w:t>
            </w:r>
          </w:p>
        </w:tc>
        <w:tc>
          <w:tcPr>
            <w:tcW w:w="2179" w:type="dxa"/>
            <w:shd w:val="clear" w:color="auto" w:fill="auto"/>
            <w:noWrap/>
            <w:vAlign w:val="bottom"/>
            <w:hideMark/>
          </w:tcPr>
          <w:p w14:paraId="7CBFB49D"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42</w:t>
            </w:r>
          </w:p>
        </w:tc>
      </w:tr>
      <w:tr w:rsidR="0013522B" w:rsidRPr="008F2E6F" w14:paraId="02A36339" w14:textId="77777777" w:rsidTr="00D144C1">
        <w:trPr>
          <w:trHeight w:val="255"/>
        </w:trPr>
        <w:tc>
          <w:tcPr>
            <w:tcW w:w="3227" w:type="dxa"/>
            <w:shd w:val="clear" w:color="auto" w:fill="auto"/>
            <w:noWrap/>
            <w:vAlign w:val="bottom"/>
          </w:tcPr>
          <w:p w14:paraId="276ED01F"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Захист і карантин рослин</w:t>
            </w:r>
          </w:p>
        </w:tc>
        <w:tc>
          <w:tcPr>
            <w:tcW w:w="2173" w:type="dxa"/>
            <w:shd w:val="clear" w:color="auto" w:fill="auto"/>
            <w:noWrap/>
            <w:vAlign w:val="bottom"/>
          </w:tcPr>
          <w:p w14:paraId="613301D6"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7CDA6101"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60C863A4"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70254DFE" w14:textId="77777777" w:rsidTr="00D144C1">
        <w:trPr>
          <w:trHeight w:val="255"/>
        </w:trPr>
        <w:tc>
          <w:tcPr>
            <w:tcW w:w="3227" w:type="dxa"/>
            <w:shd w:val="clear" w:color="auto" w:fill="auto"/>
            <w:noWrap/>
            <w:vAlign w:val="bottom"/>
          </w:tcPr>
          <w:p w14:paraId="5122309D"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Історія та археологія</w:t>
            </w:r>
          </w:p>
        </w:tc>
        <w:tc>
          <w:tcPr>
            <w:tcW w:w="2173" w:type="dxa"/>
            <w:shd w:val="clear" w:color="auto" w:fill="auto"/>
            <w:noWrap/>
            <w:vAlign w:val="bottom"/>
          </w:tcPr>
          <w:p w14:paraId="27AFC5A4"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1D3DDD73"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69655972"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3717DB05" w14:textId="77777777" w:rsidTr="00D144C1">
        <w:trPr>
          <w:trHeight w:val="255"/>
        </w:trPr>
        <w:tc>
          <w:tcPr>
            <w:tcW w:w="3227" w:type="dxa"/>
            <w:shd w:val="clear" w:color="auto" w:fill="auto"/>
            <w:noWrap/>
            <w:vAlign w:val="bottom"/>
          </w:tcPr>
          <w:p w14:paraId="622DF279"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Культурологія</w:t>
            </w:r>
          </w:p>
        </w:tc>
        <w:tc>
          <w:tcPr>
            <w:tcW w:w="2173" w:type="dxa"/>
            <w:shd w:val="clear" w:color="auto" w:fill="auto"/>
            <w:noWrap/>
            <w:vAlign w:val="bottom"/>
          </w:tcPr>
          <w:p w14:paraId="17BBE6B3"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1E8E133B"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4B848CBC"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21612F4C" w14:textId="77777777" w:rsidTr="00D144C1">
        <w:trPr>
          <w:trHeight w:val="255"/>
        </w:trPr>
        <w:tc>
          <w:tcPr>
            <w:tcW w:w="3227" w:type="dxa"/>
            <w:shd w:val="clear" w:color="auto" w:fill="auto"/>
            <w:noWrap/>
            <w:vAlign w:val="bottom"/>
          </w:tcPr>
          <w:p w14:paraId="293A16AD"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Математика</w:t>
            </w:r>
          </w:p>
        </w:tc>
        <w:tc>
          <w:tcPr>
            <w:tcW w:w="2173" w:type="dxa"/>
            <w:shd w:val="clear" w:color="auto" w:fill="auto"/>
            <w:noWrap/>
            <w:vAlign w:val="bottom"/>
          </w:tcPr>
          <w:p w14:paraId="3484A5BE"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5FD73B05"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5F001637"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5ED03C9B" w14:textId="77777777" w:rsidTr="00D144C1">
        <w:trPr>
          <w:trHeight w:val="255"/>
        </w:trPr>
        <w:tc>
          <w:tcPr>
            <w:tcW w:w="3227" w:type="dxa"/>
            <w:shd w:val="clear" w:color="auto" w:fill="auto"/>
            <w:noWrap/>
            <w:vAlign w:val="bottom"/>
          </w:tcPr>
          <w:p w14:paraId="28603EFE"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Міжнародне право</w:t>
            </w:r>
          </w:p>
        </w:tc>
        <w:tc>
          <w:tcPr>
            <w:tcW w:w="2173" w:type="dxa"/>
            <w:shd w:val="clear" w:color="auto" w:fill="auto"/>
            <w:noWrap/>
            <w:vAlign w:val="bottom"/>
          </w:tcPr>
          <w:p w14:paraId="0F5D5B96"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0B8F3DA5"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113CA69B"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580DCA0E" w14:textId="77777777" w:rsidTr="00D144C1">
        <w:trPr>
          <w:trHeight w:val="255"/>
        </w:trPr>
        <w:tc>
          <w:tcPr>
            <w:tcW w:w="3227" w:type="dxa"/>
            <w:tcBorders>
              <w:bottom w:val="single" w:sz="4" w:space="0" w:color="auto"/>
            </w:tcBorders>
            <w:shd w:val="clear" w:color="auto" w:fill="auto"/>
            <w:noWrap/>
            <w:vAlign w:val="bottom"/>
          </w:tcPr>
          <w:p w14:paraId="75B1FE44" w14:textId="77777777" w:rsidR="0013522B" w:rsidRPr="008F2E6F" w:rsidRDefault="0013522B" w:rsidP="00D144C1">
            <w:pPr>
              <w:spacing w:after="0"/>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Міжнародні відносини, суспільні комунікації та регіональні студії</w:t>
            </w:r>
          </w:p>
        </w:tc>
        <w:tc>
          <w:tcPr>
            <w:tcW w:w="2173" w:type="dxa"/>
            <w:tcBorders>
              <w:bottom w:val="single" w:sz="4" w:space="0" w:color="auto"/>
            </w:tcBorders>
            <w:shd w:val="clear" w:color="auto" w:fill="auto"/>
            <w:noWrap/>
            <w:vAlign w:val="bottom"/>
          </w:tcPr>
          <w:p w14:paraId="48746F7D"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0</w:t>
            </w:r>
          </w:p>
        </w:tc>
        <w:tc>
          <w:tcPr>
            <w:tcW w:w="2173" w:type="dxa"/>
            <w:tcBorders>
              <w:bottom w:val="single" w:sz="4" w:space="0" w:color="auto"/>
            </w:tcBorders>
            <w:shd w:val="clear" w:color="auto" w:fill="auto"/>
            <w:noWrap/>
            <w:vAlign w:val="bottom"/>
          </w:tcPr>
          <w:p w14:paraId="35E5E0C2" w14:textId="77777777" w:rsidR="0013522B" w:rsidRPr="008F2E6F" w:rsidRDefault="0013522B" w:rsidP="00D144C1">
            <w:pPr>
              <w:spacing w:after="0"/>
              <w:jc w:val="center"/>
              <w:rPr>
                <w:rFonts w:asciiTheme="minorHAnsi" w:eastAsia="Times New Roman" w:hAnsiTheme="minorHAnsi" w:cstheme="minorHAnsi"/>
                <w:lang w:eastAsia="uk-UA"/>
              </w:rPr>
            </w:pPr>
          </w:p>
        </w:tc>
        <w:tc>
          <w:tcPr>
            <w:tcW w:w="2179" w:type="dxa"/>
            <w:tcBorders>
              <w:bottom w:val="single" w:sz="4" w:space="0" w:color="auto"/>
            </w:tcBorders>
            <w:shd w:val="clear" w:color="auto" w:fill="auto"/>
            <w:noWrap/>
            <w:vAlign w:val="bottom"/>
          </w:tcPr>
          <w:p w14:paraId="4EEC3DDB" w14:textId="77777777" w:rsidR="0013522B" w:rsidRPr="008F2E6F" w:rsidRDefault="0013522B" w:rsidP="00D144C1">
            <w:pPr>
              <w:spacing w:after="0"/>
              <w:jc w:val="center"/>
              <w:rPr>
                <w:rFonts w:asciiTheme="minorHAnsi" w:eastAsia="Times New Roman" w:hAnsiTheme="minorHAnsi" w:cstheme="minorHAnsi"/>
                <w:lang w:eastAsia="uk-UA"/>
              </w:rPr>
            </w:pPr>
          </w:p>
        </w:tc>
      </w:tr>
      <w:tr w:rsidR="0013522B" w:rsidRPr="008F2E6F" w14:paraId="46586E6C" w14:textId="77777777" w:rsidTr="00D144C1">
        <w:trPr>
          <w:trHeight w:val="255"/>
        </w:trPr>
        <w:tc>
          <w:tcPr>
            <w:tcW w:w="3227" w:type="dxa"/>
            <w:shd w:val="clear" w:color="auto" w:fill="auto"/>
            <w:noWrap/>
            <w:vAlign w:val="bottom"/>
          </w:tcPr>
          <w:p w14:paraId="240D7093" w14:textId="77777777" w:rsidR="0013522B" w:rsidRPr="008F2E6F" w:rsidRDefault="0013522B" w:rsidP="00D144C1">
            <w:pPr>
              <w:spacing w:after="0"/>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Міжнародні економічні відносини</w:t>
            </w:r>
          </w:p>
        </w:tc>
        <w:tc>
          <w:tcPr>
            <w:tcW w:w="2173" w:type="dxa"/>
            <w:shd w:val="clear" w:color="auto" w:fill="auto"/>
            <w:noWrap/>
            <w:vAlign w:val="bottom"/>
          </w:tcPr>
          <w:p w14:paraId="32A48A0D"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6D50D59C" w14:textId="77777777" w:rsidR="0013522B" w:rsidRPr="008F2E6F" w:rsidRDefault="0013522B" w:rsidP="00D144C1">
            <w:pPr>
              <w:spacing w:after="0"/>
              <w:jc w:val="center"/>
              <w:rPr>
                <w:rFonts w:asciiTheme="minorHAnsi" w:eastAsia="Times New Roman" w:hAnsiTheme="minorHAnsi" w:cstheme="minorHAnsi"/>
                <w:lang w:eastAsia="uk-UA"/>
              </w:rPr>
            </w:pPr>
          </w:p>
        </w:tc>
        <w:tc>
          <w:tcPr>
            <w:tcW w:w="2179" w:type="dxa"/>
            <w:shd w:val="clear" w:color="auto" w:fill="auto"/>
            <w:noWrap/>
            <w:vAlign w:val="bottom"/>
          </w:tcPr>
          <w:p w14:paraId="511FA70D" w14:textId="77777777" w:rsidR="0013522B" w:rsidRPr="008F2E6F" w:rsidRDefault="0013522B" w:rsidP="00D144C1">
            <w:pPr>
              <w:spacing w:after="0"/>
              <w:jc w:val="center"/>
              <w:rPr>
                <w:rFonts w:asciiTheme="minorHAnsi" w:eastAsia="Times New Roman" w:hAnsiTheme="minorHAnsi" w:cstheme="minorHAnsi"/>
                <w:lang w:eastAsia="uk-UA"/>
              </w:rPr>
            </w:pPr>
          </w:p>
        </w:tc>
      </w:tr>
      <w:tr w:rsidR="0013522B" w:rsidRPr="008F2E6F" w14:paraId="483482BB" w14:textId="77777777" w:rsidTr="00D144C1">
        <w:trPr>
          <w:trHeight w:val="255"/>
        </w:trPr>
        <w:tc>
          <w:tcPr>
            <w:tcW w:w="3227" w:type="dxa"/>
            <w:shd w:val="clear" w:color="auto" w:fill="auto"/>
            <w:noWrap/>
            <w:vAlign w:val="bottom"/>
          </w:tcPr>
          <w:p w14:paraId="4990F0C3"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Музеєзнавство, пам’яткознавство</w:t>
            </w:r>
          </w:p>
        </w:tc>
        <w:tc>
          <w:tcPr>
            <w:tcW w:w="2173" w:type="dxa"/>
            <w:shd w:val="clear" w:color="auto" w:fill="auto"/>
            <w:noWrap/>
            <w:vAlign w:val="bottom"/>
          </w:tcPr>
          <w:p w14:paraId="58714646"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0CA1D8AE" w14:textId="77777777" w:rsidR="0013522B" w:rsidRPr="008F2E6F" w:rsidRDefault="0013522B" w:rsidP="00D144C1">
            <w:pPr>
              <w:spacing w:after="0"/>
              <w:jc w:val="center"/>
              <w:rPr>
                <w:rFonts w:asciiTheme="minorHAnsi" w:eastAsia="Times New Roman" w:hAnsiTheme="minorHAnsi" w:cstheme="minorHAnsi"/>
                <w:lang w:eastAsia="uk-UA"/>
              </w:rPr>
            </w:pPr>
          </w:p>
        </w:tc>
        <w:tc>
          <w:tcPr>
            <w:tcW w:w="2179" w:type="dxa"/>
            <w:shd w:val="clear" w:color="auto" w:fill="auto"/>
            <w:noWrap/>
            <w:vAlign w:val="bottom"/>
          </w:tcPr>
          <w:p w14:paraId="3802383E" w14:textId="77777777" w:rsidR="0013522B" w:rsidRPr="008F2E6F" w:rsidRDefault="0013522B" w:rsidP="00D144C1">
            <w:pPr>
              <w:spacing w:after="0"/>
              <w:jc w:val="center"/>
              <w:rPr>
                <w:rFonts w:asciiTheme="minorHAnsi" w:eastAsia="Times New Roman" w:hAnsiTheme="minorHAnsi" w:cstheme="minorHAnsi"/>
                <w:lang w:eastAsia="uk-UA"/>
              </w:rPr>
            </w:pPr>
          </w:p>
        </w:tc>
      </w:tr>
      <w:tr w:rsidR="0013522B" w:rsidRPr="008F2E6F" w14:paraId="6F747A05" w14:textId="77777777" w:rsidTr="00D144C1">
        <w:trPr>
          <w:trHeight w:val="255"/>
        </w:trPr>
        <w:tc>
          <w:tcPr>
            <w:tcW w:w="3227" w:type="dxa"/>
            <w:shd w:val="clear" w:color="auto" w:fill="auto"/>
            <w:noWrap/>
            <w:vAlign w:val="bottom"/>
          </w:tcPr>
          <w:p w14:paraId="21882277"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Національна безпека</w:t>
            </w:r>
          </w:p>
        </w:tc>
        <w:tc>
          <w:tcPr>
            <w:tcW w:w="2173" w:type="dxa"/>
            <w:shd w:val="clear" w:color="auto" w:fill="auto"/>
            <w:noWrap/>
            <w:vAlign w:val="bottom"/>
          </w:tcPr>
          <w:p w14:paraId="7E9F0399"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3559F2A7" w14:textId="77777777" w:rsidR="0013522B" w:rsidRPr="008F2E6F" w:rsidRDefault="0013522B" w:rsidP="00D144C1">
            <w:pPr>
              <w:spacing w:after="0"/>
              <w:jc w:val="center"/>
              <w:rPr>
                <w:rFonts w:asciiTheme="minorHAnsi" w:eastAsia="Times New Roman" w:hAnsiTheme="minorHAnsi" w:cstheme="minorHAnsi"/>
                <w:lang w:eastAsia="uk-UA"/>
              </w:rPr>
            </w:pPr>
          </w:p>
        </w:tc>
        <w:tc>
          <w:tcPr>
            <w:tcW w:w="2179" w:type="dxa"/>
            <w:shd w:val="clear" w:color="auto" w:fill="auto"/>
            <w:noWrap/>
            <w:vAlign w:val="bottom"/>
          </w:tcPr>
          <w:p w14:paraId="56BEC410" w14:textId="77777777" w:rsidR="0013522B" w:rsidRPr="008F2E6F" w:rsidRDefault="0013522B" w:rsidP="00D144C1">
            <w:pPr>
              <w:spacing w:after="0"/>
              <w:jc w:val="center"/>
              <w:rPr>
                <w:rFonts w:asciiTheme="minorHAnsi" w:eastAsia="Times New Roman" w:hAnsiTheme="minorHAnsi" w:cstheme="minorHAnsi"/>
                <w:lang w:eastAsia="uk-UA"/>
              </w:rPr>
            </w:pPr>
          </w:p>
        </w:tc>
      </w:tr>
      <w:tr w:rsidR="0013522B" w:rsidRPr="008F2E6F" w14:paraId="20E1F19B" w14:textId="77777777" w:rsidTr="00D144C1">
        <w:trPr>
          <w:trHeight w:val="255"/>
        </w:trPr>
        <w:tc>
          <w:tcPr>
            <w:tcW w:w="3227" w:type="dxa"/>
            <w:shd w:val="clear" w:color="auto" w:fill="auto"/>
            <w:noWrap/>
            <w:vAlign w:val="bottom"/>
          </w:tcPr>
          <w:p w14:paraId="6279F458"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Освітні, педагогічні науки</w:t>
            </w:r>
          </w:p>
        </w:tc>
        <w:tc>
          <w:tcPr>
            <w:tcW w:w="2173" w:type="dxa"/>
            <w:shd w:val="clear" w:color="auto" w:fill="auto"/>
            <w:noWrap/>
            <w:vAlign w:val="bottom"/>
          </w:tcPr>
          <w:p w14:paraId="7B9FCEC6"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3CCC76F8" w14:textId="77777777" w:rsidR="0013522B" w:rsidRPr="008F2E6F" w:rsidRDefault="0013522B" w:rsidP="00D144C1">
            <w:pPr>
              <w:spacing w:after="0"/>
              <w:jc w:val="center"/>
              <w:rPr>
                <w:rFonts w:asciiTheme="minorHAnsi" w:eastAsia="Times New Roman" w:hAnsiTheme="minorHAnsi" w:cstheme="minorHAnsi"/>
                <w:lang w:eastAsia="uk-UA"/>
              </w:rPr>
            </w:pPr>
          </w:p>
        </w:tc>
        <w:tc>
          <w:tcPr>
            <w:tcW w:w="2179" w:type="dxa"/>
            <w:shd w:val="clear" w:color="auto" w:fill="auto"/>
            <w:noWrap/>
            <w:vAlign w:val="bottom"/>
          </w:tcPr>
          <w:p w14:paraId="0AFCD772" w14:textId="77777777" w:rsidR="0013522B" w:rsidRPr="008F2E6F" w:rsidRDefault="0013522B" w:rsidP="00D144C1">
            <w:pPr>
              <w:spacing w:after="0"/>
              <w:jc w:val="center"/>
              <w:rPr>
                <w:rFonts w:asciiTheme="minorHAnsi" w:eastAsia="Times New Roman" w:hAnsiTheme="minorHAnsi" w:cstheme="minorHAnsi"/>
                <w:lang w:eastAsia="uk-UA"/>
              </w:rPr>
            </w:pPr>
          </w:p>
        </w:tc>
      </w:tr>
      <w:tr w:rsidR="0013522B" w:rsidRPr="008F2E6F" w14:paraId="3BE932F6" w14:textId="77777777" w:rsidTr="00D144C1">
        <w:trPr>
          <w:trHeight w:val="255"/>
        </w:trPr>
        <w:tc>
          <w:tcPr>
            <w:tcW w:w="3227" w:type="dxa"/>
            <w:shd w:val="clear" w:color="auto" w:fill="auto"/>
            <w:noWrap/>
            <w:vAlign w:val="bottom"/>
          </w:tcPr>
          <w:p w14:paraId="16FE7BD6"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Політологія</w:t>
            </w:r>
          </w:p>
        </w:tc>
        <w:tc>
          <w:tcPr>
            <w:tcW w:w="2173" w:type="dxa"/>
            <w:shd w:val="clear" w:color="auto" w:fill="auto"/>
            <w:noWrap/>
            <w:vAlign w:val="bottom"/>
          </w:tcPr>
          <w:p w14:paraId="3BE180E2"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551A2429"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66EA0C5D"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03F63985" w14:textId="77777777" w:rsidTr="00D144C1">
        <w:trPr>
          <w:trHeight w:val="255"/>
        </w:trPr>
        <w:tc>
          <w:tcPr>
            <w:tcW w:w="3227" w:type="dxa"/>
            <w:shd w:val="clear" w:color="auto" w:fill="auto"/>
            <w:noWrap/>
            <w:vAlign w:val="bottom"/>
            <w:hideMark/>
          </w:tcPr>
          <w:p w14:paraId="7C54E5C6"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Право</w:t>
            </w:r>
          </w:p>
        </w:tc>
        <w:tc>
          <w:tcPr>
            <w:tcW w:w="2173" w:type="dxa"/>
            <w:shd w:val="clear" w:color="auto" w:fill="auto"/>
            <w:noWrap/>
            <w:vAlign w:val="bottom"/>
            <w:hideMark/>
          </w:tcPr>
          <w:p w14:paraId="5FFFD809"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7173</w:t>
            </w:r>
          </w:p>
        </w:tc>
        <w:tc>
          <w:tcPr>
            <w:tcW w:w="2173" w:type="dxa"/>
            <w:shd w:val="clear" w:color="auto" w:fill="auto"/>
            <w:noWrap/>
            <w:vAlign w:val="bottom"/>
            <w:hideMark/>
          </w:tcPr>
          <w:p w14:paraId="750FBBE4"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1</w:t>
            </w:r>
          </w:p>
        </w:tc>
        <w:tc>
          <w:tcPr>
            <w:tcW w:w="2179" w:type="dxa"/>
            <w:shd w:val="clear" w:color="auto" w:fill="auto"/>
            <w:noWrap/>
            <w:vAlign w:val="bottom"/>
            <w:hideMark/>
          </w:tcPr>
          <w:p w14:paraId="77A805DF"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57</w:t>
            </w:r>
          </w:p>
        </w:tc>
      </w:tr>
      <w:tr w:rsidR="0013522B" w:rsidRPr="008F2E6F" w14:paraId="192B86AA" w14:textId="77777777" w:rsidTr="00D144C1">
        <w:trPr>
          <w:trHeight w:val="255"/>
        </w:trPr>
        <w:tc>
          <w:tcPr>
            <w:tcW w:w="3227" w:type="dxa"/>
            <w:shd w:val="clear" w:color="auto" w:fill="auto"/>
            <w:noWrap/>
            <w:vAlign w:val="bottom"/>
          </w:tcPr>
          <w:p w14:paraId="18096063"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Правоохоронна діяльність</w:t>
            </w:r>
          </w:p>
        </w:tc>
        <w:tc>
          <w:tcPr>
            <w:tcW w:w="2173" w:type="dxa"/>
            <w:shd w:val="clear" w:color="auto" w:fill="auto"/>
            <w:noWrap/>
            <w:vAlign w:val="bottom"/>
          </w:tcPr>
          <w:p w14:paraId="3AC36ADD"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75E78343"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4DA39F85"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6A158626" w14:textId="77777777" w:rsidTr="00D144C1">
        <w:trPr>
          <w:trHeight w:val="255"/>
        </w:trPr>
        <w:tc>
          <w:tcPr>
            <w:tcW w:w="3227" w:type="dxa"/>
            <w:shd w:val="clear" w:color="auto" w:fill="auto"/>
            <w:noWrap/>
            <w:vAlign w:val="bottom"/>
            <w:hideMark/>
          </w:tcPr>
          <w:p w14:paraId="35D9D6F7"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Прикладна математика</w:t>
            </w:r>
          </w:p>
        </w:tc>
        <w:tc>
          <w:tcPr>
            <w:tcW w:w="2173" w:type="dxa"/>
            <w:shd w:val="clear" w:color="auto" w:fill="auto"/>
            <w:noWrap/>
            <w:vAlign w:val="bottom"/>
            <w:hideMark/>
          </w:tcPr>
          <w:p w14:paraId="011885D8"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204</w:t>
            </w:r>
          </w:p>
        </w:tc>
        <w:tc>
          <w:tcPr>
            <w:tcW w:w="2173" w:type="dxa"/>
            <w:shd w:val="clear" w:color="auto" w:fill="auto"/>
            <w:noWrap/>
            <w:vAlign w:val="bottom"/>
            <w:hideMark/>
          </w:tcPr>
          <w:p w14:paraId="24D36738"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145</w:t>
            </w:r>
          </w:p>
        </w:tc>
        <w:tc>
          <w:tcPr>
            <w:tcW w:w="2179" w:type="dxa"/>
            <w:shd w:val="clear" w:color="auto" w:fill="auto"/>
            <w:noWrap/>
            <w:vAlign w:val="bottom"/>
            <w:hideMark/>
          </w:tcPr>
          <w:p w14:paraId="5D2B8837"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8</w:t>
            </w:r>
          </w:p>
        </w:tc>
      </w:tr>
      <w:tr w:rsidR="0013522B" w:rsidRPr="008F2E6F" w14:paraId="724E2C53" w14:textId="77777777" w:rsidTr="00D144C1">
        <w:trPr>
          <w:trHeight w:val="255"/>
        </w:trPr>
        <w:tc>
          <w:tcPr>
            <w:tcW w:w="3227" w:type="dxa"/>
            <w:shd w:val="clear" w:color="auto" w:fill="auto"/>
            <w:noWrap/>
            <w:vAlign w:val="bottom"/>
          </w:tcPr>
          <w:p w14:paraId="56C851FF"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Прикладна фізика та наноматеріали</w:t>
            </w:r>
          </w:p>
        </w:tc>
        <w:tc>
          <w:tcPr>
            <w:tcW w:w="2173" w:type="dxa"/>
            <w:shd w:val="clear" w:color="auto" w:fill="auto"/>
            <w:noWrap/>
            <w:vAlign w:val="bottom"/>
          </w:tcPr>
          <w:p w14:paraId="5DFE7695"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06180EE5"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640015B8"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6C4A58F3" w14:textId="77777777" w:rsidTr="00D144C1">
        <w:trPr>
          <w:trHeight w:val="255"/>
        </w:trPr>
        <w:tc>
          <w:tcPr>
            <w:tcW w:w="3227" w:type="dxa"/>
            <w:shd w:val="clear" w:color="auto" w:fill="auto"/>
            <w:noWrap/>
            <w:vAlign w:val="bottom"/>
            <w:hideMark/>
          </w:tcPr>
          <w:p w14:paraId="3C076F5A"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Психологія</w:t>
            </w:r>
          </w:p>
        </w:tc>
        <w:tc>
          <w:tcPr>
            <w:tcW w:w="2173" w:type="dxa"/>
            <w:shd w:val="clear" w:color="auto" w:fill="auto"/>
            <w:noWrap/>
            <w:vAlign w:val="bottom"/>
            <w:hideMark/>
          </w:tcPr>
          <w:p w14:paraId="0447ABA3"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112</w:t>
            </w:r>
          </w:p>
        </w:tc>
        <w:tc>
          <w:tcPr>
            <w:tcW w:w="2173" w:type="dxa"/>
            <w:shd w:val="clear" w:color="auto" w:fill="auto"/>
            <w:noWrap/>
            <w:vAlign w:val="bottom"/>
            <w:hideMark/>
          </w:tcPr>
          <w:p w14:paraId="4C903AD2"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0</w:t>
            </w:r>
          </w:p>
        </w:tc>
        <w:tc>
          <w:tcPr>
            <w:tcW w:w="2179" w:type="dxa"/>
            <w:shd w:val="clear" w:color="auto" w:fill="auto"/>
            <w:noWrap/>
            <w:vAlign w:val="bottom"/>
            <w:hideMark/>
          </w:tcPr>
          <w:p w14:paraId="542D6361"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2</w:t>
            </w:r>
          </w:p>
        </w:tc>
      </w:tr>
      <w:tr w:rsidR="0013522B" w:rsidRPr="008F2E6F" w14:paraId="3984D805" w14:textId="77777777" w:rsidTr="00D144C1">
        <w:trPr>
          <w:trHeight w:val="255"/>
        </w:trPr>
        <w:tc>
          <w:tcPr>
            <w:tcW w:w="3227" w:type="dxa"/>
            <w:shd w:val="clear" w:color="auto" w:fill="auto"/>
            <w:noWrap/>
            <w:vAlign w:val="bottom"/>
          </w:tcPr>
          <w:p w14:paraId="7B4364E0"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Публічне управління та адміністрування</w:t>
            </w:r>
          </w:p>
        </w:tc>
        <w:tc>
          <w:tcPr>
            <w:tcW w:w="2173" w:type="dxa"/>
            <w:shd w:val="clear" w:color="auto" w:fill="auto"/>
            <w:noWrap/>
            <w:vAlign w:val="bottom"/>
          </w:tcPr>
          <w:p w14:paraId="6381D64A"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0706CAE6"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2AA29041"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39ED94AB" w14:textId="77777777" w:rsidTr="00D144C1">
        <w:trPr>
          <w:trHeight w:val="255"/>
        </w:trPr>
        <w:tc>
          <w:tcPr>
            <w:tcW w:w="3227" w:type="dxa"/>
            <w:shd w:val="clear" w:color="auto" w:fill="auto"/>
            <w:noWrap/>
            <w:vAlign w:val="bottom"/>
          </w:tcPr>
          <w:p w14:paraId="385FF974"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Релігієзнавство</w:t>
            </w:r>
          </w:p>
        </w:tc>
        <w:tc>
          <w:tcPr>
            <w:tcW w:w="2173" w:type="dxa"/>
            <w:shd w:val="clear" w:color="auto" w:fill="auto"/>
            <w:noWrap/>
            <w:vAlign w:val="bottom"/>
          </w:tcPr>
          <w:p w14:paraId="54F1B579"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57CBD718"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4207A263"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696A9605" w14:textId="77777777" w:rsidTr="00D144C1">
        <w:trPr>
          <w:trHeight w:val="255"/>
        </w:trPr>
        <w:tc>
          <w:tcPr>
            <w:tcW w:w="3227" w:type="dxa"/>
            <w:shd w:val="clear" w:color="auto" w:fill="auto"/>
            <w:noWrap/>
            <w:vAlign w:val="bottom"/>
          </w:tcPr>
          <w:p w14:paraId="6A6D42C1"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Садівництво та виноградарство</w:t>
            </w:r>
          </w:p>
        </w:tc>
        <w:tc>
          <w:tcPr>
            <w:tcW w:w="2173" w:type="dxa"/>
            <w:shd w:val="clear" w:color="auto" w:fill="auto"/>
            <w:noWrap/>
            <w:vAlign w:val="bottom"/>
          </w:tcPr>
          <w:p w14:paraId="7CA6CFC2"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267D4A07"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2F8DAE75"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5C59845F" w14:textId="77777777" w:rsidTr="00D144C1">
        <w:trPr>
          <w:trHeight w:val="255"/>
        </w:trPr>
        <w:tc>
          <w:tcPr>
            <w:tcW w:w="3227" w:type="dxa"/>
            <w:shd w:val="clear" w:color="auto" w:fill="auto"/>
            <w:noWrap/>
            <w:vAlign w:val="bottom"/>
          </w:tcPr>
          <w:p w14:paraId="390A1DA7"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Системний аналіз</w:t>
            </w:r>
          </w:p>
        </w:tc>
        <w:tc>
          <w:tcPr>
            <w:tcW w:w="2173" w:type="dxa"/>
            <w:shd w:val="clear" w:color="auto" w:fill="auto"/>
            <w:noWrap/>
            <w:vAlign w:val="bottom"/>
          </w:tcPr>
          <w:p w14:paraId="54204F5B"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76913F08"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3D2C021A"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5345F1A1" w14:textId="77777777" w:rsidTr="00D144C1">
        <w:trPr>
          <w:trHeight w:val="255"/>
        </w:trPr>
        <w:tc>
          <w:tcPr>
            <w:tcW w:w="3227" w:type="dxa"/>
            <w:shd w:val="clear" w:color="auto" w:fill="auto"/>
            <w:noWrap/>
            <w:vAlign w:val="bottom"/>
          </w:tcPr>
          <w:p w14:paraId="7138240C"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Соціальне забезпечення</w:t>
            </w:r>
          </w:p>
        </w:tc>
        <w:tc>
          <w:tcPr>
            <w:tcW w:w="2173" w:type="dxa"/>
            <w:shd w:val="clear" w:color="auto" w:fill="auto"/>
            <w:noWrap/>
            <w:vAlign w:val="bottom"/>
          </w:tcPr>
          <w:p w14:paraId="11CBE403"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55F7001C"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7FCC14C6"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592E4DFA" w14:textId="77777777" w:rsidTr="00D144C1">
        <w:trPr>
          <w:trHeight w:val="255"/>
        </w:trPr>
        <w:tc>
          <w:tcPr>
            <w:tcW w:w="3227" w:type="dxa"/>
            <w:shd w:val="clear" w:color="auto" w:fill="auto"/>
            <w:noWrap/>
            <w:vAlign w:val="bottom"/>
          </w:tcPr>
          <w:p w14:paraId="3D539783"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Соціологія</w:t>
            </w:r>
          </w:p>
        </w:tc>
        <w:tc>
          <w:tcPr>
            <w:tcW w:w="2173" w:type="dxa"/>
            <w:shd w:val="clear" w:color="auto" w:fill="auto"/>
            <w:noWrap/>
            <w:vAlign w:val="bottom"/>
          </w:tcPr>
          <w:p w14:paraId="4AE85741"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4E682A36"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0D282C0B"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7D51CF60" w14:textId="77777777" w:rsidTr="00D144C1">
        <w:trPr>
          <w:trHeight w:val="255"/>
        </w:trPr>
        <w:tc>
          <w:tcPr>
            <w:tcW w:w="3227" w:type="dxa"/>
            <w:shd w:val="clear" w:color="auto" w:fill="auto"/>
            <w:noWrap/>
            <w:vAlign w:val="bottom"/>
          </w:tcPr>
          <w:p w14:paraId="6072618F"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Спеціальна освіта</w:t>
            </w:r>
          </w:p>
        </w:tc>
        <w:tc>
          <w:tcPr>
            <w:tcW w:w="2173" w:type="dxa"/>
            <w:shd w:val="clear" w:color="auto" w:fill="auto"/>
            <w:noWrap/>
            <w:vAlign w:val="bottom"/>
          </w:tcPr>
          <w:p w14:paraId="1F15A0D0"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1BC71AB0"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4057A495"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5DDBC021" w14:textId="77777777" w:rsidTr="00D144C1">
        <w:trPr>
          <w:trHeight w:val="255"/>
        </w:trPr>
        <w:tc>
          <w:tcPr>
            <w:tcW w:w="3227" w:type="dxa"/>
            <w:shd w:val="clear" w:color="auto" w:fill="auto"/>
            <w:noWrap/>
            <w:vAlign w:val="bottom"/>
          </w:tcPr>
          <w:p w14:paraId="468DA19E"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Статистика</w:t>
            </w:r>
          </w:p>
        </w:tc>
        <w:tc>
          <w:tcPr>
            <w:tcW w:w="2173" w:type="dxa"/>
            <w:shd w:val="clear" w:color="auto" w:fill="auto"/>
            <w:noWrap/>
            <w:vAlign w:val="bottom"/>
          </w:tcPr>
          <w:p w14:paraId="427DFB19"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7616B99B"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60DB731B"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1B34A65D" w14:textId="77777777" w:rsidTr="00D144C1">
        <w:trPr>
          <w:trHeight w:val="255"/>
        </w:trPr>
        <w:tc>
          <w:tcPr>
            <w:tcW w:w="3227" w:type="dxa"/>
            <w:shd w:val="clear" w:color="auto" w:fill="auto"/>
            <w:noWrap/>
            <w:vAlign w:val="bottom"/>
          </w:tcPr>
          <w:p w14:paraId="52668C5A"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Фізика та астрономія</w:t>
            </w:r>
          </w:p>
        </w:tc>
        <w:tc>
          <w:tcPr>
            <w:tcW w:w="2173" w:type="dxa"/>
            <w:shd w:val="clear" w:color="auto" w:fill="auto"/>
            <w:noWrap/>
            <w:vAlign w:val="bottom"/>
          </w:tcPr>
          <w:p w14:paraId="432334C8"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38ACBF90" w14:textId="77777777" w:rsidR="0013522B" w:rsidRPr="008F2E6F" w:rsidRDefault="0013522B" w:rsidP="00D144C1">
            <w:pPr>
              <w:spacing w:after="0"/>
              <w:jc w:val="center"/>
              <w:rPr>
                <w:rFonts w:asciiTheme="minorHAnsi" w:eastAsia="Times New Roman" w:hAnsiTheme="minorHAnsi" w:cstheme="minorHAnsi"/>
                <w:b/>
                <w:lang w:eastAsia="uk-UA"/>
              </w:rPr>
            </w:pPr>
          </w:p>
        </w:tc>
        <w:tc>
          <w:tcPr>
            <w:tcW w:w="2179" w:type="dxa"/>
            <w:shd w:val="clear" w:color="auto" w:fill="auto"/>
            <w:noWrap/>
            <w:vAlign w:val="bottom"/>
          </w:tcPr>
          <w:p w14:paraId="563DC829" w14:textId="77777777" w:rsidR="0013522B" w:rsidRPr="008F2E6F" w:rsidRDefault="0013522B" w:rsidP="00D144C1">
            <w:pPr>
              <w:spacing w:after="0"/>
              <w:jc w:val="center"/>
              <w:rPr>
                <w:rFonts w:asciiTheme="minorHAnsi" w:eastAsia="Times New Roman" w:hAnsiTheme="minorHAnsi" w:cstheme="minorHAnsi"/>
                <w:b/>
                <w:lang w:eastAsia="uk-UA"/>
              </w:rPr>
            </w:pPr>
          </w:p>
        </w:tc>
      </w:tr>
      <w:tr w:rsidR="0013522B" w:rsidRPr="008F2E6F" w14:paraId="5D57F263" w14:textId="77777777" w:rsidTr="00D144C1">
        <w:trPr>
          <w:trHeight w:val="255"/>
        </w:trPr>
        <w:tc>
          <w:tcPr>
            <w:tcW w:w="3227" w:type="dxa"/>
            <w:shd w:val="clear" w:color="auto" w:fill="auto"/>
            <w:noWrap/>
            <w:vAlign w:val="bottom"/>
          </w:tcPr>
          <w:p w14:paraId="4DDEEC9D"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Фізична терапія, ерготерапія</w:t>
            </w:r>
          </w:p>
        </w:tc>
        <w:tc>
          <w:tcPr>
            <w:tcW w:w="2173" w:type="dxa"/>
            <w:shd w:val="clear" w:color="auto" w:fill="auto"/>
            <w:noWrap/>
            <w:vAlign w:val="bottom"/>
          </w:tcPr>
          <w:p w14:paraId="7C283107"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2CEDCC42" w14:textId="77777777" w:rsidR="0013522B" w:rsidRPr="008F2E6F" w:rsidRDefault="0013522B" w:rsidP="00D144C1">
            <w:pPr>
              <w:spacing w:after="0"/>
              <w:jc w:val="center"/>
              <w:rPr>
                <w:rFonts w:asciiTheme="minorHAnsi" w:eastAsia="Times New Roman" w:hAnsiTheme="minorHAnsi" w:cstheme="minorHAnsi"/>
                <w:lang w:eastAsia="uk-UA"/>
              </w:rPr>
            </w:pPr>
          </w:p>
        </w:tc>
        <w:tc>
          <w:tcPr>
            <w:tcW w:w="2179" w:type="dxa"/>
            <w:shd w:val="clear" w:color="auto" w:fill="auto"/>
            <w:noWrap/>
            <w:vAlign w:val="bottom"/>
          </w:tcPr>
          <w:p w14:paraId="39C1DD6A" w14:textId="77777777" w:rsidR="0013522B" w:rsidRPr="008F2E6F" w:rsidRDefault="0013522B" w:rsidP="00D144C1">
            <w:pPr>
              <w:spacing w:after="0"/>
              <w:jc w:val="center"/>
              <w:rPr>
                <w:rFonts w:asciiTheme="minorHAnsi" w:eastAsia="Times New Roman" w:hAnsiTheme="minorHAnsi" w:cstheme="minorHAnsi"/>
                <w:lang w:eastAsia="uk-UA"/>
              </w:rPr>
            </w:pPr>
          </w:p>
        </w:tc>
      </w:tr>
      <w:tr w:rsidR="0013522B" w:rsidRPr="008F2E6F" w14:paraId="1A342513" w14:textId="77777777" w:rsidTr="00D144C1">
        <w:trPr>
          <w:trHeight w:val="255"/>
        </w:trPr>
        <w:tc>
          <w:tcPr>
            <w:tcW w:w="3227" w:type="dxa"/>
            <w:shd w:val="clear" w:color="auto" w:fill="auto"/>
            <w:noWrap/>
            <w:vAlign w:val="bottom"/>
            <w:hideMark/>
          </w:tcPr>
          <w:p w14:paraId="11FAB9BA"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Філологія</w:t>
            </w:r>
          </w:p>
        </w:tc>
        <w:tc>
          <w:tcPr>
            <w:tcW w:w="2173" w:type="dxa"/>
            <w:shd w:val="clear" w:color="auto" w:fill="auto"/>
            <w:noWrap/>
            <w:vAlign w:val="bottom"/>
            <w:hideMark/>
          </w:tcPr>
          <w:p w14:paraId="5AB3CE6A"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189</w:t>
            </w:r>
          </w:p>
        </w:tc>
        <w:tc>
          <w:tcPr>
            <w:tcW w:w="2173" w:type="dxa"/>
            <w:shd w:val="clear" w:color="auto" w:fill="auto"/>
            <w:noWrap/>
            <w:vAlign w:val="bottom"/>
            <w:hideMark/>
          </w:tcPr>
          <w:p w14:paraId="3F029B0A"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26</w:t>
            </w:r>
          </w:p>
        </w:tc>
        <w:tc>
          <w:tcPr>
            <w:tcW w:w="2179" w:type="dxa"/>
            <w:shd w:val="clear" w:color="auto" w:fill="auto"/>
            <w:noWrap/>
            <w:vAlign w:val="bottom"/>
            <w:hideMark/>
          </w:tcPr>
          <w:p w14:paraId="6202A300"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4</w:t>
            </w:r>
          </w:p>
        </w:tc>
      </w:tr>
      <w:tr w:rsidR="0013522B" w:rsidRPr="008F2E6F" w14:paraId="40EFC09A" w14:textId="77777777" w:rsidTr="00D144C1">
        <w:trPr>
          <w:trHeight w:val="255"/>
        </w:trPr>
        <w:tc>
          <w:tcPr>
            <w:tcW w:w="3227" w:type="dxa"/>
            <w:shd w:val="clear" w:color="auto" w:fill="auto"/>
            <w:noWrap/>
            <w:vAlign w:val="bottom"/>
          </w:tcPr>
          <w:p w14:paraId="5D7EF6DC"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Філософія</w:t>
            </w:r>
          </w:p>
        </w:tc>
        <w:tc>
          <w:tcPr>
            <w:tcW w:w="2173" w:type="dxa"/>
            <w:shd w:val="clear" w:color="auto" w:fill="auto"/>
            <w:noWrap/>
            <w:vAlign w:val="bottom"/>
          </w:tcPr>
          <w:p w14:paraId="6AD12F29"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0</w:t>
            </w:r>
          </w:p>
        </w:tc>
        <w:tc>
          <w:tcPr>
            <w:tcW w:w="2173" w:type="dxa"/>
            <w:shd w:val="clear" w:color="auto" w:fill="auto"/>
            <w:noWrap/>
            <w:vAlign w:val="bottom"/>
          </w:tcPr>
          <w:p w14:paraId="760B1E8B" w14:textId="77777777" w:rsidR="0013522B" w:rsidRPr="008F2E6F" w:rsidRDefault="0013522B" w:rsidP="00D144C1">
            <w:pPr>
              <w:spacing w:after="0"/>
              <w:jc w:val="center"/>
              <w:rPr>
                <w:rFonts w:asciiTheme="minorHAnsi" w:eastAsia="Times New Roman" w:hAnsiTheme="minorHAnsi" w:cstheme="minorHAnsi"/>
                <w:lang w:eastAsia="uk-UA"/>
              </w:rPr>
            </w:pPr>
          </w:p>
        </w:tc>
        <w:tc>
          <w:tcPr>
            <w:tcW w:w="2179" w:type="dxa"/>
            <w:shd w:val="clear" w:color="auto" w:fill="auto"/>
            <w:noWrap/>
            <w:vAlign w:val="bottom"/>
          </w:tcPr>
          <w:p w14:paraId="239FB502" w14:textId="77777777" w:rsidR="0013522B" w:rsidRPr="008F2E6F" w:rsidRDefault="0013522B" w:rsidP="00D144C1">
            <w:pPr>
              <w:spacing w:after="0"/>
              <w:jc w:val="center"/>
              <w:rPr>
                <w:rFonts w:asciiTheme="minorHAnsi" w:eastAsia="Times New Roman" w:hAnsiTheme="minorHAnsi" w:cstheme="minorHAnsi"/>
                <w:lang w:eastAsia="uk-UA"/>
              </w:rPr>
            </w:pPr>
          </w:p>
        </w:tc>
      </w:tr>
      <w:tr w:rsidR="0013522B" w:rsidRPr="008F2E6F" w14:paraId="4F59EAF8" w14:textId="77777777" w:rsidTr="00D144C1">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CBA99" w14:textId="77777777" w:rsidR="0013522B" w:rsidRPr="008F2E6F" w:rsidRDefault="0013522B" w:rsidP="00D144C1">
            <w:pPr>
              <w:spacing w:after="0"/>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lastRenderedPageBreak/>
              <w:t>Загалом в системі ФПО</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F5395"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131258</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61FFD"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71379</w:t>
            </w:r>
          </w:p>
        </w:tc>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63B34"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144</w:t>
            </w:r>
          </w:p>
        </w:tc>
      </w:tr>
    </w:tbl>
    <w:p w14:paraId="479804F5" w14:textId="77777777" w:rsidR="0013522B" w:rsidRPr="008F2E6F" w:rsidRDefault="0013522B" w:rsidP="0013522B">
      <w:pPr>
        <w:spacing w:after="0"/>
        <w:ind w:firstLine="709"/>
        <w:rPr>
          <w:rFonts w:asciiTheme="minorHAnsi" w:hAnsiTheme="minorHAnsi" w:cstheme="minorHAnsi"/>
          <w:lang w:eastAsia="ru-RU"/>
        </w:rPr>
      </w:pPr>
    </w:p>
    <w:p w14:paraId="2E03152E" w14:textId="77777777" w:rsidR="0013522B" w:rsidRPr="008F2E6F" w:rsidRDefault="0013522B" w:rsidP="0013522B">
      <w:pPr>
        <w:spacing w:after="0"/>
        <w:ind w:firstLine="709"/>
        <w:jc w:val="center"/>
        <w:rPr>
          <w:rFonts w:asciiTheme="minorHAnsi" w:hAnsiTheme="minorHAnsi" w:cstheme="minorHAnsi"/>
          <w:u w:val="single"/>
          <w:lang w:eastAsia="ru-RU"/>
        </w:rPr>
      </w:pPr>
      <w:r w:rsidRPr="008F2E6F">
        <w:rPr>
          <w:rFonts w:asciiTheme="minorHAnsi" w:hAnsiTheme="minorHAnsi" w:cstheme="minorHAnsi"/>
          <w:u w:val="single"/>
          <w:lang w:eastAsia="ru-RU"/>
        </w:rPr>
        <w:t>Кількість заяв для здобуття фахової передвищої освіти за обраними спеціальностями (2021 рік)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73"/>
        <w:gridCol w:w="2173"/>
        <w:gridCol w:w="2174"/>
      </w:tblGrid>
      <w:tr w:rsidR="0013522B" w:rsidRPr="008F2E6F" w14:paraId="77A0CA51" w14:textId="77777777" w:rsidTr="00D144C1">
        <w:trPr>
          <w:trHeight w:val="255"/>
        </w:trPr>
        <w:tc>
          <w:tcPr>
            <w:tcW w:w="3227" w:type="dxa"/>
            <w:shd w:val="clear" w:color="DDEBF7" w:fill="DDEBF7"/>
            <w:noWrap/>
            <w:hideMark/>
          </w:tcPr>
          <w:p w14:paraId="475047F3" w14:textId="77777777" w:rsidR="0013522B" w:rsidRPr="008F2E6F" w:rsidRDefault="0013522B" w:rsidP="00D144C1">
            <w:pPr>
              <w:spacing w:after="0"/>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Спеціальність</w:t>
            </w:r>
          </w:p>
        </w:tc>
        <w:tc>
          <w:tcPr>
            <w:tcW w:w="2173" w:type="dxa"/>
            <w:shd w:val="clear" w:color="DDEBF7" w:fill="DDEBF7"/>
          </w:tcPr>
          <w:p w14:paraId="6DE4FEA1"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Кількість заяв на ФПО</w:t>
            </w:r>
          </w:p>
        </w:tc>
        <w:tc>
          <w:tcPr>
            <w:tcW w:w="2173" w:type="dxa"/>
            <w:shd w:val="clear" w:color="DDEBF7" w:fill="DDEBF7"/>
            <w:noWrap/>
          </w:tcPr>
          <w:p w14:paraId="05096007"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Кількість заяв на базі БЗСП</w:t>
            </w:r>
          </w:p>
        </w:tc>
        <w:tc>
          <w:tcPr>
            <w:tcW w:w="2174" w:type="dxa"/>
            <w:shd w:val="clear" w:color="DDEBF7" w:fill="DDEBF7"/>
            <w:noWrap/>
          </w:tcPr>
          <w:p w14:paraId="53B591A2"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Кількість заяв на базі ПЗСП</w:t>
            </w:r>
          </w:p>
        </w:tc>
      </w:tr>
      <w:tr w:rsidR="0013522B" w:rsidRPr="008F2E6F" w14:paraId="2B2F552C" w14:textId="77777777" w:rsidTr="00D144C1">
        <w:trPr>
          <w:trHeight w:val="255"/>
        </w:trPr>
        <w:tc>
          <w:tcPr>
            <w:tcW w:w="3227" w:type="dxa"/>
            <w:shd w:val="clear" w:color="auto" w:fill="auto"/>
            <w:noWrap/>
            <w:vAlign w:val="bottom"/>
            <w:hideMark/>
          </w:tcPr>
          <w:p w14:paraId="6E7E76CA"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Архітектура та містобудування</w:t>
            </w:r>
          </w:p>
        </w:tc>
        <w:tc>
          <w:tcPr>
            <w:tcW w:w="2173" w:type="dxa"/>
          </w:tcPr>
          <w:p w14:paraId="04A01CD8"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1459</w:t>
            </w:r>
          </w:p>
        </w:tc>
        <w:tc>
          <w:tcPr>
            <w:tcW w:w="2173" w:type="dxa"/>
            <w:shd w:val="clear" w:color="auto" w:fill="auto"/>
            <w:noWrap/>
            <w:vAlign w:val="bottom"/>
          </w:tcPr>
          <w:p w14:paraId="0D7F4EE2"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1343</w:t>
            </w:r>
          </w:p>
        </w:tc>
        <w:tc>
          <w:tcPr>
            <w:tcW w:w="2174" w:type="dxa"/>
            <w:shd w:val="clear" w:color="auto" w:fill="auto"/>
            <w:noWrap/>
            <w:vAlign w:val="bottom"/>
          </w:tcPr>
          <w:p w14:paraId="6801E15B"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116</w:t>
            </w:r>
          </w:p>
        </w:tc>
      </w:tr>
      <w:tr w:rsidR="0013522B" w:rsidRPr="008F2E6F" w14:paraId="385498E1" w14:textId="77777777" w:rsidTr="00D144C1">
        <w:trPr>
          <w:trHeight w:val="255"/>
        </w:trPr>
        <w:tc>
          <w:tcPr>
            <w:tcW w:w="3227" w:type="dxa"/>
            <w:shd w:val="clear" w:color="auto" w:fill="auto"/>
            <w:noWrap/>
            <w:vAlign w:val="bottom"/>
            <w:hideMark/>
          </w:tcPr>
          <w:p w14:paraId="51E34F27"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Економіка</w:t>
            </w:r>
          </w:p>
        </w:tc>
        <w:tc>
          <w:tcPr>
            <w:tcW w:w="2173" w:type="dxa"/>
          </w:tcPr>
          <w:p w14:paraId="186060AA"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4434</w:t>
            </w:r>
          </w:p>
        </w:tc>
        <w:tc>
          <w:tcPr>
            <w:tcW w:w="2173" w:type="dxa"/>
            <w:shd w:val="clear" w:color="auto" w:fill="auto"/>
            <w:noWrap/>
            <w:vAlign w:val="bottom"/>
          </w:tcPr>
          <w:p w14:paraId="446916E6"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3507</w:t>
            </w:r>
          </w:p>
        </w:tc>
        <w:tc>
          <w:tcPr>
            <w:tcW w:w="2174" w:type="dxa"/>
            <w:shd w:val="clear" w:color="auto" w:fill="auto"/>
            <w:noWrap/>
            <w:vAlign w:val="bottom"/>
          </w:tcPr>
          <w:p w14:paraId="0EA057CA"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802</w:t>
            </w:r>
          </w:p>
        </w:tc>
      </w:tr>
      <w:tr w:rsidR="0013522B" w:rsidRPr="008F2E6F" w14:paraId="6E8CCA47" w14:textId="77777777" w:rsidTr="00D144C1">
        <w:trPr>
          <w:trHeight w:val="255"/>
        </w:trPr>
        <w:tc>
          <w:tcPr>
            <w:tcW w:w="3227" w:type="dxa"/>
            <w:shd w:val="clear" w:color="auto" w:fill="auto"/>
            <w:noWrap/>
            <w:vAlign w:val="bottom"/>
            <w:hideMark/>
          </w:tcPr>
          <w:p w14:paraId="2079C7EE"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Право</w:t>
            </w:r>
          </w:p>
        </w:tc>
        <w:tc>
          <w:tcPr>
            <w:tcW w:w="2173" w:type="dxa"/>
          </w:tcPr>
          <w:p w14:paraId="7AF7C748"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9024</w:t>
            </w:r>
          </w:p>
        </w:tc>
        <w:tc>
          <w:tcPr>
            <w:tcW w:w="2173" w:type="dxa"/>
            <w:shd w:val="clear" w:color="auto" w:fill="auto"/>
            <w:noWrap/>
            <w:vAlign w:val="bottom"/>
          </w:tcPr>
          <w:p w14:paraId="0EA4FC7C"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6345</w:t>
            </w:r>
          </w:p>
        </w:tc>
        <w:tc>
          <w:tcPr>
            <w:tcW w:w="2174" w:type="dxa"/>
            <w:shd w:val="clear" w:color="auto" w:fill="auto"/>
            <w:noWrap/>
            <w:vAlign w:val="bottom"/>
          </w:tcPr>
          <w:p w14:paraId="6A76E71A"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2606</w:t>
            </w:r>
          </w:p>
        </w:tc>
      </w:tr>
      <w:tr w:rsidR="0013522B" w:rsidRPr="008F2E6F" w14:paraId="0F1F1FD8" w14:textId="77777777" w:rsidTr="00D144C1">
        <w:trPr>
          <w:trHeight w:val="255"/>
        </w:trPr>
        <w:tc>
          <w:tcPr>
            <w:tcW w:w="3227" w:type="dxa"/>
            <w:shd w:val="clear" w:color="auto" w:fill="auto"/>
            <w:noWrap/>
            <w:vAlign w:val="bottom"/>
            <w:hideMark/>
          </w:tcPr>
          <w:p w14:paraId="2A38ECF9"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Прикладна математика</w:t>
            </w:r>
          </w:p>
        </w:tc>
        <w:tc>
          <w:tcPr>
            <w:tcW w:w="2173" w:type="dxa"/>
          </w:tcPr>
          <w:p w14:paraId="64E7C494"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520</w:t>
            </w:r>
          </w:p>
        </w:tc>
        <w:tc>
          <w:tcPr>
            <w:tcW w:w="2173" w:type="dxa"/>
            <w:shd w:val="clear" w:color="auto" w:fill="auto"/>
            <w:noWrap/>
            <w:vAlign w:val="bottom"/>
          </w:tcPr>
          <w:p w14:paraId="2A6D3D7B"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500</w:t>
            </w:r>
          </w:p>
        </w:tc>
        <w:tc>
          <w:tcPr>
            <w:tcW w:w="2174" w:type="dxa"/>
            <w:shd w:val="clear" w:color="auto" w:fill="auto"/>
            <w:noWrap/>
            <w:vAlign w:val="bottom"/>
          </w:tcPr>
          <w:p w14:paraId="3BDC57BF"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30</w:t>
            </w:r>
          </w:p>
        </w:tc>
      </w:tr>
      <w:tr w:rsidR="0013522B" w:rsidRPr="008F2E6F" w14:paraId="7F52C932" w14:textId="77777777" w:rsidTr="00D144C1">
        <w:trPr>
          <w:trHeight w:val="255"/>
        </w:trPr>
        <w:tc>
          <w:tcPr>
            <w:tcW w:w="3227" w:type="dxa"/>
            <w:shd w:val="clear" w:color="auto" w:fill="auto"/>
            <w:noWrap/>
            <w:vAlign w:val="bottom"/>
            <w:hideMark/>
          </w:tcPr>
          <w:p w14:paraId="381552B3"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Психологія</w:t>
            </w:r>
          </w:p>
        </w:tc>
        <w:tc>
          <w:tcPr>
            <w:tcW w:w="2173" w:type="dxa"/>
          </w:tcPr>
          <w:p w14:paraId="25125D78"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201</w:t>
            </w:r>
          </w:p>
        </w:tc>
        <w:tc>
          <w:tcPr>
            <w:tcW w:w="2173" w:type="dxa"/>
            <w:shd w:val="clear" w:color="auto" w:fill="auto"/>
            <w:noWrap/>
            <w:vAlign w:val="bottom"/>
          </w:tcPr>
          <w:p w14:paraId="4C988029"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154</w:t>
            </w:r>
          </w:p>
        </w:tc>
        <w:tc>
          <w:tcPr>
            <w:tcW w:w="2174" w:type="dxa"/>
            <w:shd w:val="clear" w:color="auto" w:fill="auto"/>
            <w:noWrap/>
            <w:vAlign w:val="bottom"/>
          </w:tcPr>
          <w:p w14:paraId="11798E3F"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47</w:t>
            </w:r>
          </w:p>
        </w:tc>
      </w:tr>
      <w:tr w:rsidR="0013522B" w:rsidRPr="008F2E6F" w14:paraId="451C88A7" w14:textId="77777777" w:rsidTr="00D144C1">
        <w:trPr>
          <w:trHeight w:val="255"/>
        </w:trPr>
        <w:tc>
          <w:tcPr>
            <w:tcW w:w="3227" w:type="dxa"/>
            <w:shd w:val="clear" w:color="auto" w:fill="auto"/>
            <w:noWrap/>
            <w:vAlign w:val="bottom"/>
            <w:hideMark/>
          </w:tcPr>
          <w:p w14:paraId="25FD79DA" w14:textId="77777777" w:rsidR="0013522B" w:rsidRPr="008F2E6F" w:rsidRDefault="0013522B" w:rsidP="00D144C1">
            <w:pPr>
              <w:spacing w:after="0"/>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Філологія</w:t>
            </w:r>
          </w:p>
        </w:tc>
        <w:tc>
          <w:tcPr>
            <w:tcW w:w="2173" w:type="dxa"/>
          </w:tcPr>
          <w:p w14:paraId="08386F40"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232</w:t>
            </w:r>
          </w:p>
        </w:tc>
        <w:tc>
          <w:tcPr>
            <w:tcW w:w="2173" w:type="dxa"/>
            <w:shd w:val="clear" w:color="auto" w:fill="auto"/>
            <w:noWrap/>
            <w:vAlign w:val="bottom"/>
          </w:tcPr>
          <w:p w14:paraId="78108F90"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224</w:t>
            </w:r>
          </w:p>
        </w:tc>
        <w:tc>
          <w:tcPr>
            <w:tcW w:w="2174" w:type="dxa"/>
            <w:shd w:val="clear" w:color="auto" w:fill="auto"/>
            <w:noWrap/>
            <w:vAlign w:val="bottom"/>
          </w:tcPr>
          <w:p w14:paraId="2E6072B0" w14:textId="77777777" w:rsidR="0013522B" w:rsidRPr="008F2E6F" w:rsidRDefault="0013522B" w:rsidP="00D144C1">
            <w:pPr>
              <w:spacing w:after="0"/>
              <w:jc w:val="center"/>
              <w:rPr>
                <w:rFonts w:asciiTheme="minorHAnsi" w:eastAsia="Times New Roman" w:hAnsiTheme="minorHAnsi" w:cstheme="minorHAnsi"/>
                <w:lang w:eastAsia="uk-UA"/>
              </w:rPr>
            </w:pPr>
            <w:r w:rsidRPr="008F2E6F">
              <w:rPr>
                <w:rFonts w:asciiTheme="minorHAnsi" w:eastAsia="Times New Roman" w:hAnsiTheme="minorHAnsi" w:cstheme="minorHAnsi"/>
                <w:lang w:eastAsia="uk-UA"/>
              </w:rPr>
              <w:t>8</w:t>
            </w:r>
          </w:p>
        </w:tc>
      </w:tr>
      <w:tr w:rsidR="0013522B" w:rsidRPr="008F2E6F" w14:paraId="471385FE" w14:textId="77777777" w:rsidTr="00D144C1">
        <w:trPr>
          <w:trHeight w:val="255"/>
        </w:trPr>
        <w:tc>
          <w:tcPr>
            <w:tcW w:w="3227" w:type="dxa"/>
            <w:shd w:val="clear" w:color="auto" w:fill="auto"/>
            <w:noWrap/>
            <w:vAlign w:val="bottom"/>
          </w:tcPr>
          <w:p w14:paraId="72B349C7" w14:textId="77777777" w:rsidR="0013522B" w:rsidRPr="008F2E6F" w:rsidRDefault="0013522B" w:rsidP="00D144C1">
            <w:pPr>
              <w:spacing w:after="0"/>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Загалом в системі ФПО</w:t>
            </w:r>
          </w:p>
        </w:tc>
        <w:tc>
          <w:tcPr>
            <w:tcW w:w="2173" w:type="dxa"/>
          </w:tcPr>
          <w:p w14:paraId="632252B3"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276201</w:t>
            </w:r>
          </w:p>
        </w:tc>
        <w:tc>
          <w:tcPr>
            <w:tcW w:w="2173" w:type="dxa"/>
            <w:shd w:val="clear" w:color="auto" w:fill="auto"/>
            <w:noWrap/>
            <w:vAlign w:val="bottom"/>
          </w:tcPr>
          <w:p w14:paraId="36CB7D29"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193523</w:t>
            </w:r>
          </w:p>
        </w:tc>
        <w:tc>
          <w:tcPr>
            <w:tcW w:w="2174" w:type="dxa"/>
            <w:shd w:val="clear" w:color="auto" w:fill="auto"/>
            <w:noWrap/>
            <w:vAlign w:val="bottom"/>
          </w:tcPr>
          <w:p w14:paraId="378D6975" w14:textId="77777777" w:rsidR="0013522B" w:rsidRPr="008F2E6F" w:rsidRDefault="0013522B" w:rsidP="00D144C1">
            <w:pPr>
              <w:spacing w:after="0"/>
              <w:jc w:val="center"/>
              <w:rPr>
                <w:rFonts w:asciiTheme="minorHAnsi" w:eastAsia="Times New Roman" w:hAnsiTheme="minorHAnsi" w:cstheme="minorHAnsi"/>
                <w:b/>
                <w:lang w:eastAsia="uk-UA"/>
              </w:rPr>
            </w:pPr>
            <w:r w:rsidRPr="008F2E6F">
              <w:rPr>
                <w:rFonts w:asciiTheme="minorHAnsi" w:eastAsia="Times New Roman" w:hAnsiTheme="minorHAnsi" w:cstheme="minorHAnsi"/>
                <w:b/>
                <w:lang w:eastAsia="uk-UA"/>
              </w:rPr>
              <w:t>67211</w:t>
            </w:r>
          </w:p>
        </w:tc>
      </w:tr>
    </w:tbl>
    <w:p w14:paraId="53084EF8" w14:textId="77777777" w:rsidR="0013522B" w:rsidRPr="008F2E6F" w:rsidRDefault="0013522B" w:rsidP="0013522B">
      <w:pPr>
        <w:spacing w:after="0"/>
        <w:ind w:firstLine="709"/>
        <w:rPr>
          <w:rFonts w:asciiTheme="minorHAnsi" w:hAnsiTheme="minorHAnsi" w:cstheme="minorHAnsi"/>
          <w:lang w:eastAsia="ru-RU"/>
        </w:rPr>
      </w:pPr>
    </w:p>
    <w:p w14:paraId="00CA56F1" w14:textId="77777777" w:rsidR="0013522B" w:rsidRPr="008F2E6F" w:rsidRDefault="0013522B" w:rsidP="0013522B">
      <w:pPr>
        <w:spacing w:after="0"/>
        <w:ind w:firstLine="709"/>
        <w:rPr>
          <w:rFonts w:asciiTheme="minorHAnsi" w:hAnsiTheme="minorHAnsi" w:cstheme="minorHAnsi"/>
          <w:lang w:eastAsia="ru-RU"/>
        </w:rPr>
      </w:pPr>
    </w:p>
    <w:p w14:paraId="6D75FCAB" w14:textId="77777777" w:rsidR="0013522B" w:rsidRPr="008F2E6F" w:rsidRDefault="0013522B" w:rsidP="0013522B">
      <w:pPr>
        <w:spacing w:after="0"/>
        <w:ind w:firstLine="709"/>
        <w:jc w:val="center"/>
        <w:rPr>
          <w:rFonts w:asciiTheme="minorHAnsi" w:hAnsiTheme="minorHAnsi" w:cstheme="minorHAnsi"/>
          <w:u w:val="single"/>
          <w:lang w:eastAsia="ru-RU"/>
        </w:rPr>
      </w:pPr>
      <w:r w:rsidRPr="008F2E6F">
        <w:rPr>
          <w:rFonts w:asciiTheme="minorHAnsi" w:hAnsiTheme="minorHAnsi" w:cstheme="minorHAnsi"/>
          <w:u w:val="single"/>
          <w:lang w:eastAsia="ru-RU"/>
        </w:rPr>
        <w:t>Показники працевлаштування випускників фахових молодших бакалаврів (ФМБ)/молодших спеціалістів (МС) за обраними спеціальностями (випуск 2019 року, працевлаштування станом на 01.11.2022)</w:t>
      </w:r>
    </w:p>
    <w:p w14:paraId="626B10E6" w14:textId="77777777" w:rsidR="0013522B" w:rsidRPr="008F2E6F" w:rsidRDefault="0013522B" w:rsidP="0013522B">
      <w:pPr>
        <w:spacing w:after="0"/>
        <w:ind w:firstLine="709"/>
        <w:jc w:val="center"/>
        <w:rPr>
          <w:rFonts w:asciiTheme="minorHAnsi" w:hAnsiTheme="minorHAnsi" w:cstheme="minorHAnsi"/>
          <w:lang w:eastAsia="ru-RU"/>
        </w:rPr>
      </w:pPr>
    </w:p>
    <w:p w14:paraId="407438C6" w14:textId="77777777" w:rsidR="0013522B" w:rsidRPr="008F2E6F" w:rsidRDefault="0013522B" w:rsidP="0013522B">
      <w:pPr>
        <w:keepNext/>
        <w:spacing w:after="0"/>
        <w:ind w:firstLine="709"/>
        <w:jc w:val="center"/>
        <w:rPr>
          <w:rFonts w:asciiTheme="minorHAnsi" w:hAnsiTheme="minorHAnsi" w:cstheme="minorHAnsi"/>
          <w:u w:val="single"/>
          <w:lang w:eastAsia="ru-RU"/>
        </w:rPr>
      </w:pPr>
      <w:r w:rsidRPr="008F2E6F">
        <w:rPr>
          <w:rFonts w:asciiTheme="minorHAnsi" w:hAnsiTheme="minorHAnsi" w:cstheme="minorHAnsi"/>
          <w:u w:val="single"/>
          <w:lang w:eastAsia="ru-RU"/>
        </w:rPr>
        <w:t>Спеціальність «Право» та споріднені з попереднього переліку</w:t>
      </w:r>
    </w:p>
    <w:tbl>
      <w:tblPr>
        <w:tblW w:w="9666" w:type="dxa"/>
        <w:tblInd w:w="108" w:type="dxa"/>
        <w:tblLook w:val="04A0" w:firstRow="1" w:lastRow="0" w:firstColumn="1" w:lastColumn="0" w:noHBand="0" w:noVBand="1"/>
      </w:tblPr>
      <w:tblGrid>
        <w:gridCol w:w="5440"/>
        <w:gridCol w:w="1900"/>
        <w:gridCol w:w="1119"/>
        <w:gridCol w:w="1207"/>
      </w:tblGrid>
      <w:tr w:rsidR="0013522B" w:rsidRPr="008F2E6F" w14:paraId="65AC9651" w14:textId="77777777" w:rsidTr="00D144C1">
        <w:trPr>
          <w:trHeight w:val="300"/>
        </w:trPr>
        <w:tc>
          <w:tcPr>
            <w:tcW w:w="5440" w:type="dxa"/>
            <w:tcBorders>
              <w:top w:val="nil"/>
              <w:left w:val="nil"/>
              <w:bottom w:val="single" w:sz="4" w:space="0" w:color="8EA9DB"/>
              <w:right w:val="nil"/>
            </w:tcBorders>
            <w:shd w:val="clear" w:color="D9E1F2" w:fill="D9E1F2"/>
            <w:noWrap/>
            <w:vAlign w:val="bottom"/>
            <w:hideMark/>
          </w:tcPr>
          <w:p w14:paraId="45B2C903"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Випуск 2019 молодші спеціалісти</w:t>
            </w:r>
          </w:p>
        </w:tc>
        <w:tc>
          <w:tcPr>
            <w:tcW w:w="1900" w:type="dxa"/>
            <w:tcBorders>
              <w:top w:val="nil"/>
              <w:left w:val="nil"/>
              <w:bottom w:val="single" w:sz="4" w:space="0" w:color="8EA9DB"/>
              <w:right w:val="nil"/>
            </w:tcBorders>
            <w:shd w:val="clear" w:color="D9E1F2" w:fill="D9E1F2"/>
            <w:noWrap/>
            <w:vAlign w:val="bottom"/>
            <w:hideMark/>
          </w:tcPr>
          <w:p w14:paraId="76D6640F"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Нема активного навчання</w:t>
            </w:r>
          </w:p>
        </w:tc>
        <w:tc>
          <w:tcPr>
            <w:tcW w:w="1119" w:type="dxa"/>
            <w:tcBorders>
              <w:top w:val="nil"/>
              <w:left w:val="nil"/>
              <w:bottom w:val="single" w:sz="4" w:space="0" w:color="8EA9DB"/>
              <w:right w:val="nil"/>
            </w:tcBorders>
            <w:shd w:val="clear" w:color="D9E1F2" w:fill="D9E1F2"/>
            <w:noWrap/>
            <w:vAlign w:val="bottom"/>
            <w:hideMark/>
          </w:tcPr>
          <w:p w14:paraId="19C989D7"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Активне навчання</w:t>
            </w:r>
          </w:p>
        </w:tc>
        <w:tc>
          <w:tcPr>
            <w:tcW w:w="1207" w:type="dxa"/>
            <w:tcBorders>
              <w:top w:val="nil"/>
              <w:left w:val="nil"/>
              <w:bottom w:val="single" w:sz="4" w:space="0" w:color="8EA9DB"/>
              <w:right w:val="nil"/>
            </w:tcBorders>
            <w:shd w:val="clear" w:color="D9E1F2" w:fill="D9E1F2"/>
            <w:noWrap/>
            <w:vAlign w:val="bottom"/>
            <w:hideMark/>
          </w:tcPr>
          <w:p w14:paraId="63B9B048"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Разом</w:t>
            </w:r>
          </w:p>
        </w:tc>
      </w:tr>
      <w:tr w:rsidR="0013522B" w:rsidRPr="008F2E6F" w14:paraId="55845654" w14:textId="77777777" w:rsidTr="00D144C1">
        <w:trPr>
          <w:trHeight w:val="300"/>
        </w:trPr>
        <w:tc>
          <w:tcPr>
            <w:tcW w:w="5440" w:type="dxa"/>
            <w:tcBorders>
              <w:top w:val="nil"/>
              <w:left w:val="nil"/>
              <w:bottom w:val="single" w:sz="4" w:space="0" w:color="8EA9DB"/>
              <w:right w:val="nil"/>
            </w:tcBorders>
            <w:shd w:val="clear" w:color="auto" w:fill="auto"/>
            <w:noWrap/>
            <w:vAlign w:val="bottom"/>
            <w:hideMark/>
          </w:tcPr>
          <w:p w14:paraId="290F8B4D"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0</w:t>
            </w:r>
            <w:r w:rsidRPr="008F2E6F">
              <w:rPr>
                <w:rFonts w:asciiTheme="minorHAnsi" w:eastAsia="Times New Roman" w:hAnsiTheme="minorHAnsi" w:cstheme="minorHAnsi"/>
                <w:color w:val="000000"/>
                <w:lang w:eastAsia="uk-UA"/>
              </w:rPr>
              <w:t xml:space="preserve"> Не отримав другої освіти у 2019-2022</w:t>
            </w:r>
          </w:p>
        </w:tc>
        <w:tc>
          <w:tcPr>
            <w:tcW w:w="1900" w:type="dxa"/>
            <w:tcBorders>
              <w:top w:val="nil"/>
              <w:left w:val="nil"/>
              <w:bottom w:val="single" w:sz="4" w:space="0" w:color="8EA9DB"/>
              <w:right w:val="nil"/>
            </w:tcBorders>
            <w:shd w:val="clear" w:color="auto" w:fill="auto"/>
            <w:noWrap/>
            <w:vAlign w:val="bottom"/>
            <w:hideMark/>
          </w:tcPr>
          <w:p w14:paraId="545FD5B3"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965</w:t>
            </w:r>
          </w:p>
        </w:tc>
        <w:tc>
          <w:tcPr>
            <w:tcW w:w="1119" w:type="dxa"/>
            <w:tcBorders>
              <w:top w:val="nil"/>
              <w:left w:val="nil"/>
              <w:bottom w:val="single" w:sz="4" w:space="0" w:color="8EA9DB"/>
              <w:right w:val="nil"/>
            </w:tcBorders>
            <w:shd w:val="clear" w:color="auto" w:fill="auto"/>
            <w:noWrap/>
            <w:vAlign w:val="bottom"/>
            <w:hideMark/>
          </w:tcPr>
          <w:p w14:paraId="7B960DDD"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504</w:t>
            </w:r>
          </w:p>
        </w:tc>
        <w:tc>
          <w:tcPr>
            <w:tcW w:w="1207" w:type="dxa"/>
            <w:tcBorders>
              <w:top w:val="nil"/>
              <w:left w:val="nil"/>
              <w:bottom w:val="single" w:sz="4" w:space="0" w:color="8EA9DB"/>
              <w:right w:val="nil"/>
            </w:tcBorders>
            <w:shd w:val="clear" w:color="auto" w:fill="auto"/>
            <w:noWrap/>
            <w:vAlign w:val="bottom"/>
            <w:hideMark/>
          </w:tcPr>
          <w:p w14:paraId="469ECF52"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1469</w:t>
            </w:r>
          </w:p>
        </w:tc>
      </w:tr>
      <w:tr w:rsidR="0013522B" w:rsidRPr="008F2E6F" w14:paraId="5953586E" w14:textId="77777777" w:rsidTr="00D144C1">
        <w:trPr>
          <w:trHeight w:val="300"/>
        </w:trPr>
        <w:tc>
          <w:tcPr>
            <w:tcW w:w="5440" w:type="dxa"/>
            <w:tcBorders>
              <w:top w:val="nil"/>
              <w:left w:val="nil"/>
              <w:bottom w:val="nil"/>
              <w:right w:val="nil"/>
            </w:tcBorders>
            <w:shd w:val="clear" w:color="auto" w:fill="auto"/>
            <w:noWrap/>
            <w:vAlign w:val="bottom"/>
            <w:hideMark/>
          </w:tcPr>
          <w:p w14:paraId="50F0B0AD"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081 Право</w:t>
            </w:r>
          </w:p>
        </w:tc>
        <w:tc>
          <w:tcPr>
            <w:tcW w:w="1900" w:type="dxa"/>
            <w:tcBorders>
              <w:top w:val="nil"/>
              <w:left w:val="nil"/>
              <w:bottom w:val="nil"/>
              <w:right w:val="nil"/>
            </w:tcBorders>
            <w:shd w:val="clear" w:color="auto" w:fill="auto"/>
            <w:noWrap/>
            <w:vAlign w:val="bottom"/>
            <w:hideMark/>
          </w:tcPr>
          <w:p w14:paraId="3CB6C6B9"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415</w:t>
            </w:r>
          </w:p>
        </w:tc>
        <w:tc>
          <w:tcPr>
            <w:tcW w:w="1119" w:type="dxa"/>
            <w:tcBorders>
              <w:top w:val="nil"/>
              <w:left w:val="nil"/>
              <w:bottom w:val="nil"/>
              <w:right w:val="nil"/>
            </w:tcBorders>
            <w:shd w:val="clear" w:color="auto" w:fill="auto"/>
            <w:noWrap/>
            <w:vAlign w:val="bottom"/>
            <w:hideMark/>
          </w:tcPr>
          <w:p w14:paraId="4AF273EF"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174</w:t>
            </w:r>
          </w:p>
        </w:tc>
        <w:tc>
          <w:tcPr>
            <w:tcW w:w="1207" w:type="dxa"/>
            <w:tcBorders>
              <w:top w:val="nil"/>
              <w:left w:val="nil"/>
              <w:bottom w:val="nil"/>
              <w:right w:val="nil"/>
            </w:tcBorders>
            <w:shd w:val="clear" w:color="auto" w:fill="auto"/>
            <w:noWrap/>
            <w:vAlign w:val="bottom"/>
            <w:hideMark/>
          </w:tcPr>
          <w:p w14:paraId="525671AA"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589</w:t>
            </w:r>
          </w:p>
        </w:tc>
      </w:tr>
      <w:tr w:rsidR="0013522B" w:rsidRPr="008F2E6F" w14:paraId="77F041D8" w14:textId="77777777" w:rsidTr="00D144C1">
        <w:trPr>
          <w:trHeight w:val="300"/>
        </w:trPr>
        <w:tc>
          <w:tcPr>
            <w:tcW w:w="5440" w:type="dxa"/>
            <w:tcBorders>
              <w:top w:val="nil"/>
              <w:left w:val="nil"/>
              <w:bottom w:val="nil"/>
              <w:right w:val="nil"/>
            </w:tcBorders>
            <w:shd w:val="clear" w:color="auto" w:fill="auto"/>
            <w:noWrap/>
            <w:vAlign w:val="bottom"/>
            <w:hideMark/>
          </w:tcPr>
          <w:p w14:paraId="6D744D59"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5.03040101 правознавство</w:t>
            </w:r>
          </w:p>
        </w:tc>
        <w:tc>
          <w:tcPr>
            <w:tcW w:w="1900" w:type="dxa"/>
            <w:tcBorders>
              <w:top w:val="nil"/>
              <w:left w:val="nil"/>
              <w:bottom w:val="nil"/>
              <w:right w:val="nil"/>
            </w:tcBorders>
            <w:shd w:val="clear" w:color="auto" w:fill="auto"/>
            <w:noWrap/>
            <w:vAlign w:val="bottom"/>
            <w:hideMark/>
          </w:tcPr>
          <w:p w14:paraId="21C843EC"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550</w:t>
            </w:r>
          </w:p>
        </w:tc>
        <w:tc>
          <w:tcPr>
            <w:tcW w:w="1119" w:type="dxa"/>
            <w:tcBorders>
              <w:top w:val="nil"/>
              <w:left w:val="nil"/>
              <w:bottom w:val="nil"/>
              <w:right w:val="nil"/>
            </w:tcBorders>
            <w:shd w:val="clear" w:color="auto" w:fill="auto"/>
            <w:noWrap/>
            <w:vAlign w:val="bottom"/>
            <w:hideMark/>
          </w:tcPr>
          <w:p w14:paraId="1AE2807D"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330</w:t>
            </w:r>
          </w:p>
        </w:tc>
        <w:tc>
          <w:tcPr>
            <w:tcW w:w="1207" w:type="dxa"/>
            <w:tcBorders>
              <w:top w:val="nil"/>
              <w:left w:val="nil"/>
              <w:bottom w:val="nil"/>
              <w:right w:val="nil"/>
            </w:tcBorders>
            <w:shd w:val="clear" w:color="auto" w:fill="auto"/>
            <w:noWrap/>
            <w:vAlign w:val="bottom"/>
            <w:hideMark/>
          </w:tcPr>
          <w:p w14:paraId="7E680762"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880</w:t>
            </w:r>
          </w:p>
        </w:tc>
      </w:tr>
      <w:tr w:rsidR="0013522B" w:rsidRPr="008F2E6F" w14:paraId="376F667E" w14:textId="77777777" w:rsidTr="00D144C1">
        <w:trPr>
          <w:trHeight w:val="300"/>
        </w:trPr>
        <w:tc>
          <w:tcPr>
            <w:tcW w:w="5440" w:type="dxa"/>
            <w:tcBorders>
              <w:top w:val="nil"/>
              <w:left w:val="nil"/>
              <w:bottom w:val="single" w:sz="4" w:space="0" w:color="8EA9DB"/>
              <w:right w:val="nil"/>
            </w:tcBorders>
            <w:shd w:val="clear" w:color="auto" w:fill="auto"/>
            <w:noWrap/>
            <w:vAlign w:val="bottom"/>
            <w:hideMark/>
          </w:tcPr>
          <w:p w14:paraId="571AF66D"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 xml:space="preserve">1 </w:t>
            </w:r>
            <w:r w:rsidRPr="008F2E6F">
              <w:rPr>
                <w:rFonts w:asciiTheme="minorHAnsi" w:eastAsia="Times New Roman" w:hAnsiTheme="minorHAnsi" w:cstheme="minorHAnsi"/>
                <w:color w:val="000000"/>
                <w:lang w:eastAsia="uk-UA"/>
              </w:rPr>
              <w:t>Отримав другу освіту у 2019-2022</w:t>
            </w:r>
          </w:p>
        </w:tc>
        <w:tc>
          <w:tcPr>
            <w:tcW w:w="1900" w:type="dxa"/>
            <w:tcBorders>
              <w:top w:val="nil"/>
              <w:left w:val="nil"/>
              <w:bottom w:val="single" w:sz="4" w:space="0" w:color="8EA9DB"/>
              <w:right w:val="nil"/>
            </w:tcBorders>
            <w:shd w:val="clear" w:color="auto" w:fill="auto"/>
            <w:noWrap/>
            <w:vAlign w:val="bottom"/>
            <w:hideMark/>
          </w:tcPr>
          <w:p w14:paraId="406C9049"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5</w:t>
            </w:r>
          </w:p>
        </w:tc>
        <w:tc>
          <w:tcPr>
            <w:tcW w:w="1119" w:type="dxa"/>
            <w:tcBorders>
              <w:top w:val="nil"/>
              <w:left w:val="nil"/>
              <w:bottom w:val="single" w:sz="4" w:space="0" w:color="8EA9DB"/>
              <w:right w:val="nil"/>
            </w:tcBorders>
            <w:shd w:val="clear" w:color="auto" w:fill="auto"/>
            <w:noWrap/>
            <w:vAlign w:val="bottom"/>
            <w:hideMark/>
          </w:tcPr>
          <w:p w14:paraId="1FE80E72"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3598</w:t>
            </w:r>
          </w:p>
        </w:tc>
        <w:tc>
          <w:tcPr>
            <w:tcW w:w="1207" w:type="dxa"/>
            <w:tcBorders>
              <w:top w:val="nil"/>
              <w:left w:val="nil"/>
              <w:bottom w:val="single" w:sz="4" w:space="0" w:color="8EA9DB"/>
              <w:right w:val="nil"/>
            </w:tcBorders>
            <w:shd w:val="clear" w:color="auto" w:fill="auto"/>
            <w:noWrap/>
            <w:vAlign w:val="bottom"/>
            <w:hideMark/>
          </w:tcPr>
          <w:p w14:paraId="247F01A9"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3603</w:t>
            </w:r>
          </w:p>
        </w:tc>
      </w:tr>
      <w:tr w:rsidR="0013522B" w:rsidRPr="008F2E6F" w14:paraId="6360542D" w14:textId="77777777" w:rsidTr="00D144C1">
        <w:trPr>
          <w:trHeight w:val="300"/>
        </w:trPr>
        <w:tc>
          <w:tcPr>
            <w:tcW w:w="5440" w:type="dxa"/>
            <w:tcBorders>
              <w:top w:val="nil"/>
              <w:left w:val="nil"/>
              <w:bottom w:val="nil"/>
              <w:right w:val="nil"/>
            </w:tcBorders>
            <w:shd w:val="clear" w:color="auto" w:fill="auto"/>
            <w:noWrap/>
            <w:vAlign w:val="bottom"/>
            <w:hideMark/>
          </w:tcPr>
          <w:p w14:paraId="47BBCF28"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081 Право</w:t>
            </w:r>
          </w:p>
        </w:tc>
        <w:tc>
          <w:tcPr>
            <w:tcW w:w="1900" w:type="dxa"/>
            <w:tcBorders>
              <w:top w:val="nil"/>
              <w:left w:val="nil"/>
              <w:bottom w:val="nil"/>
              <w:right w:val="nil"/>
            </w:tcBorders>
            <w:shd w:val="clear" w:color="auto" w:fill="auto"/>
            <w:noWrap/>
            <w:vAlign w:val="bottom"/>
            <w:hideMark/>
          </w:tcPr>
          <w:p w14:paraId="0B071424"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w:t>
            </w:r>
          </w:p>
        </w:tc>
        <w:tc>
          <w:tcPr>
            <w:tcW w:w="1119" w:type="dxa"/>
            <w:tcBorders>
              <w:top w:val="nil"/>
              <w:left w:val="nil"/>
              <w:bottom w:val="nil"/>
              <w:right w:val="nil"/>
            </w:tcBorders>
            <w:shd w:val="clear" w:color="auto" w:fill="auto"/>
            <w:noWrap/>
            <w:vAlign w:val="bottom"/>
            <w:hideMark/>
          </w:tcPr>
          <w:p w14:paraId="299C5E0E"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1162</w:t>
            </w:r>
          </w:p>
        </w:tc>
        <w:tc>
          <w:tcPr>
            <w:tcW w:w="1207" w:type="dxa"/>
            <w:tcBorders>
              <w:top w:val="nil"/>
              <w:left w:val="nil"/>
              <w:bottom w:val="nil"/>
              <w:right w:val="nil"/>
            </w:tcBorders>
            <w:shd w:val="clear" w:color="auto" w:fill="auto"/>
            <w:noWrap/>
            <w:vAlign w:val="bottom"/>
            <w:hideMark/>
          </w:tcPr>
          <w:p w14:paraId="6ED102AB"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1165</w:t>
            </w:r>
          </w:p>
        </w:tc>
      </w:tr>
      <w:tr w:rsidR="0013522B" w:rsidRPr="008F2E6F" w14:paraId="6EE72CFE" w14:textId="77777777" w:rsidTr="00D144C1">
        <w:trPr>
          <w:trHeight w:val="300"/>
        </w:trPr>
        <w:tc>
          <w:tcPr>
            <w:tcW w:w="5440" w:type="dxa"/>
            <w:tcBorders>
              <w:top w:val="nil"/>
              <w:left w:val="nil"/>
              <w:bottom w:val="nil"/>
              <w:right w:val="nil"/>
            </w:tcBorders>
            <w:shd w:val="clear" w:color="auto" w:fill="auto"/>
            <w:noWrap/>
            <w:vAlign w:val="bottom"/>
            <w:hideMark/>
          </w:tcPr>
          <w:p w14:paraId="018A3E82"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5.03040101 правознавство</w:t>
            </w:r>
          </w:p>
        </w:tc>
        <w:tc>
          <w:tcPr>
            <w:tcW w:w="1900" w:type="dxa"/>
            <w:tcBorders>
              <w:top w:val="nil"/>
              <w:left w:val="nil"/>
              <w:bottom w:val="nil"/>
              <w:right w:val="nil"/>
            </w:tcBorders>
            <w:shd w:val="clear" w:color="auto" w:fill="auto"/>
            <w:noWrap/>
            <w:vAlign w:val="bottom"/>
            <w:hideMark/>
          </w:tcPr>
          <w:p w14:paraId="2F8CB3E1"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w:t>
            </w:r>
          </w:p>
        </w:tc>
        <w:tc>
          <w:tcPr>
            <w:tcW w:w="1119" w:type="dxa"/>
            <w:tcBorders>
              <w:top w:val="nil"/>
              <w:left w:val="nil"/>
              <w:bottom w:val="nil"/>
              <w:right w:val="nil"/>
            </w:tcBorders>
            <w:shd w:val="clear" w:color="auto" w:fill="auto"/>
            <w:noWrap/>
            <w:vAlign w:val="bottom"/>
            <w:hideMark/>
          </w:tcPr>
          <w:p w14:paraId="43DD907C"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2436</w:t>
            </w:r>
          </w:p>
        </w:tc>
        <w:tc>
          <w:tcPr>
            <w:tcW w:w="1207" w:type="dxa"/>
            <w:tcBorders>
              <w:top w:val="nil"/>
              <w:left w:val="nil"/>
              <w:bottom w:val="nil"/>
              <w:right w:val="nil"/>
            </w:tcBorders>
            <w:shd w:val="clear" w:color="auto" w:fill="auto"/>
            <w:noWrap/>
            <w:vAlign w:val="bottom"/>
            <w:hideMark/>
          </w:tcPr>
          <w:p w14:paraId="25FCD0E8"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2438</w:t>
            </w:r>
          </w:p>
        </w:tc>
      </w:tr>
      <w:tr w:rsidR="0013522B" w:rsidRPr="008F2E6F" w14:paraId="4CA0D04F" w14:textId="77777777" w:rsidTr="00D144C1">
        <w:trPr>
          <w:trHeight w:val="300"/>
        </w:trPr>
        <w:tc>
          <w:tcPr>
            <w:tcW w:w="5440" w:type="dxa"/>
            <w:tcBorders>
              <w:top w:val="single" w:sz="4" w:space="0" w:color="8EA9DB"/>
              <w:left w:val="nil"/>
              <w:bottom w:val="nil"/>
              <w:right w:val="nil"/>
            </w:tcBorders>
            <w:shd w:val="clear" w:color="D9E1F2" w:fill="D9E1F2"/>
            <w:noWrap/>
            <w:vAlign w:val="bottom"/>
            <w:hideMark/>
          </w:tcPr>
          <w:p w14:paraId="35B60EE0"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Загальний підсумок</w:t>
            </w:r>
          </w:p>
        </w:tc>
        <w:tc>
          <w:tcPr>
            <w:tcW w:w="1900" w:type="dxa"/>
            <w:tcBorders>
              <w:top w:val="single" w:sz="4" w:space="0" w:color="8EA9DB"/>
              <w:left w:val="nil"/>
              <w:bottom w:val="nil"/>
              <w:right w:val="nil"/>
            </w:tcBorders>
            <w:shd w:val="clear" w:color="D9E1F2" w:fill="D9E1F2"/>
            <w:noWrap/>
            <w:vAlign w:val="bottom"/>
            <w:hideMark/>
          </w:tcPr>
          <w:p w14:paraId="246571EE"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970</w:t>
            </w:r>
          </w:p>
        </w:tc>
        <w:tc>
          <w:tcPr>
            <w:tcW w:w="1119" w:type="dxa"/>
            <w:tcBorders>
              <w:top w:val="single" w:sz="4" w:space="0" w:color="8EA9DB"/>
              <w:left w:val="nil"/>
              <w:bottom w:val="nil"/>
              <w:right w:val="nil"/>
            </w:tcBorders>
            <w:shd w:val="clear" w:color="D9E1F2" w:fill="D9E1F2"/>
            <w:noWrap/>
            <w:vAlign w:val="bottom"/>
            <w:hideMark/>
          </w:tcPr>
          <w:p w14:paraId="62D08708"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4102</w:t>
            </w:r>
          </w:p>
        </w:tc>
        <w:tc>
          <w:tcPr>
            <w:tcW w:w="1207" w:type="dxa"/>
            <w:tcBorders>
              <w:top w:val="single" w:sz="4" w:space="0" w:color="8EA9DB"/>
              <w:left w:val="nil"/>
              <w:bottom w:val="nil"/>
              <w:right w:val="nil"/>
            </w:tcBorders>
            <w:shd w:val="clear" w:color="D9E1F2" w:fill="D9E1F2"/>
            <w:noWrap/>
            <w:vAlign w:val="bottom"/>
            <w:hideMark/>
          </w:tcPr>
          <w:p w14:paraId="74D93A5C"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5072</w:t>
            </w:r>
          </w:p>
        </w:tc>
      </w:tr>
    </w:tbl>
    <w:p w14:paraId="50644E53" w14:textId="77777777" w:rsidR="0013522B" w:rsidRPr="008F2E6F" w:rsidRDefault="0013522B" w:rsidP="0013522B">
      <w:pPr>
        <w:spacing w:after="0"/>
        <w:ind w:firstLine="709"/>
        <w:rPr>
          <w:rFonts w:asciiTheme="minorHAnsi" w:hAnsiTheme="minorHAnsi" w:cstheme="minorHAnsi"/>
          <w:lang w:eastAsia="ru-RU"/>
        </w:rPr>
      </w:pPr>
    </w:p>
    <w:tbl>
      <w:tblPr>
        <w:tblW w:w="9666" w:type="dxa"/>
        <w:tblInd w:w="108" w:type="dxa"/>
        <w:tblLayout w:type="fixed"/>
        <w:tblLook w:val="04A0" w:firstRow="1" w:lastRow="0" w:firstColumn="1" w:lastColumn="0" w:noHBand="0" w:noVBand="1"/>
      </w:tblPr>
      <w:tblGrid>
        <w:gridCol w:w="4536"/>
        <w:gridCol w:w="1985"/>
        <w:gridCol w:w="1577"/>
        <w:gridCol w:w="1568"/>
      </w:tblGrid>
      <w:tr w:rsidR="0013522B" w:rsidRPr="008F2E6F" w14:paraId="5ADD238C" w14:textId="77777777" w:rsidTr="00D144C1">
        <w:trPr>
          <w:trHeight w:val="300"/>
        </w:trPr>
        <w:tc>
          <w:tcPr>
            <w:tcW w:w="4536" w:type="dxa"/>
            <w:tcBorders>
              <w:top w:val="nil"/>
              <w:left w:val="nil"/>
              <w:bottom w:val="single" w:sz="4" w:space="0" w:color="8EA9DB"/>
              <w:right w:val="nil"/>
            </w:tcBorders>
            <w:shd w:val="clear" w:color="D9E1F2" w:fill="D9E1F2"/>
            <w:noWrap/>
            <w:vAlign w:val="bottom"/>
            <w:hideMark/>
          </w:tcPr>
          <w:p w14:paraId="331DA803"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Випуск 2019 молодші спеціалісти</w:t>
            </w:r>
          </w:p>
        </w:tc>
        <w:tc>
          <w:tcPr>
            <w:tcW w:w="1985" w:type="dxa"/>
            <w:tcBorders>
              <w:top w:val="nil"/>
              <w:left w:val="nil"/>
              <w:bottom w:val="single" w:sz="4" w:space="0" w:color="8EA9DB"/>
              <w:right w:val="nil"/>
            </w:tcBorders>
            <w:shd w:val="clear" w:color="D9E1F2" w:fill="D9E1F2"/>
            <w:noWrap/>
            <w:vAlign w:val="bottom"/>
            <w:hideMark/>
          </w:tcPr>
          <w:p w14:paraId="13C3371C"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Нема активного навчання</w:t>
            </w:r>
          </w:p>
        </w:tc>
        <w:tc>
          <w:tcPr>
            <w:tcW w:w="1577" w:type="dxa"/>
            <w:tcBorders>
              <w:top w:val="nil"/>
              <w:left w:val="nil"/>
              <w:bottom w:val="single" w:sz="4" w:space="0" w:color="8EA9DB"/>
              <w:right w:val="nil"/>
            </w:tcBorders>
            <w:shd w:val="clear" w:color="D9E1F2" w:fill="D9E1F2"/>
            <w:noWrap/>
            <w:vAlign w:val="bottom"/>
            <w:hideMark/>
          </w:tcPr>
          <w:p w14:paraId="4325F39B"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Активне навчання</w:t>
            </w:r>
          </w:p>
        </w:tc>
        <w:tc>
          <w:tcPr>
            <w:tcW w:w="1568" w:type="dxa"/>
            <w:tcBorders>
              <w:top w:val="nil"/>
              <w:left w:val="nil"/>
              <w:bottom w:val="single" w:sz="4" w:space="0" w:color="8EA9DB"/>
              <w:right w:val="nil"/>
            </w:tcBorders>
            <w:shd w:val="clear" w:color="D9E1F2" w:fill="D9E1F2"/>
            <w:noWrap/>
            <w:vAlign w:val="bottom"/>
            <w:hideMark/>
          </w:tcPr>
          <w:p w14:paraId="21FF5142"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Разом</w:t>
            </w:r>
          </w:p>
        </w:tc>
      </w:tr>
      <w:tr w:rsidR="0013522B" w:rsidRPr="008F2E6F" w14:paraId="23DCBA92" w14:textId="77777777" w:rsidTr="00D144C1">
        <w:trPr>
          <w:trHeight w:val="300"/>
        </w:trPr>
        <w:tc>
          <w:tcPr>
            <w:tcW w:w="4536" w:type="dxa"/>
            <w:tcBorders>
              <w:top w:val="nil"/>
              <w:left w:val="nil"/>
              <w:bottom w:val="single" w:sz="4" w:space="0" w:color="8EA9DB"/>
              <w:right w:val="nil"/>
            </w:tcBorders>
            <w:shd w:val="clear" w:color="auto" w:fill="auto"/>
            <w:noWrap/>
            <w:vAlign w:val="bottom"/>
            <w:hideMark/>
          </w:tcPr>
          <w:p w14:paraId="70A99224"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0</w:t>
            </w:r>
            <w:r w:rsidRPr="008F2E6F">
              <w:rPr>
                <w:rFonts w:asciiTheme="minorHAnsi" w:eastAsia="Times New Roman" w:hAnsiTheme="minorHAnsi" w:cstheme="minorHAnsi"/>
                <w:color w:val="000000"/>
                <w:lang w:eastAsia="uk-UA"/>
              </w:rPr>
              <w:t xml:space="preserve"> Не отримав другої освіти у 2019-2022</w:t>
            </w:r>
          </w:p>
        </w:tc>
        <w:tc>
          <w:tcPr>
            <w:tcW w:w="1985" w:type="dxa"/>
            <w:tcBorders>
              <w:top w:val="nil"/>
              <w:left w:val="nil"/>
              <w:bottom w:val="single" w:sz="4" w:space="0" w:color="8EA9DB"/>
              <w:right w:val="nil"/>
            </w:tcBorders>
            <w:shd w:val="clear" w:color="auto" w:fill="auto"/>
            <w:noWrap/>
            <w:vAlign w:val="bottom"/>
            <w:hideMark/>
          </w:tcPr>
          <w:p w14:paraId="34585894"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965</w:t>
            </w:r>
          </w:p>
        </w:tc>
        <w:tc>
          <w:tcPr>
            <w:tcW w:w="1577" w:type="dxa"/>
            <w:tcBorders>
              <w:top w:val="nil"/>
              <w:left w:val="nil"/>
              <w:bottom w:val="single" w:sz="4" w:space="0" w:color="8EA9DB"/>
              <w:right w:val="nil"/>
            </w:tcBorders>
            <w:shd w:val="clear" w:color="auto" w:fill="auto"/>
            <w:noWrap/>
            <w:vAlign w:val="bottom"/>
            <w:hideMark/>
          </w:tcPr>
          <w:p w14:paraId="3C4AF604"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504</w:t>
            </w:r>
          </w:p>
        </w:tc>
        <w:tc>
          <w:tcPr>
            <w:tcW w:w="1568" w:type="dxa"/>
            <w:tcBorders>
              <w:top w:val="nil"/>
              <w:left w:val="nil"/>
              <w:bottom w:val="single" w:sz="4" w:space="0" w:color="8EA9DB"/>
              <w:right w:val="nil"/>
            </w:tcBorders>
            <w:shd w:val="clear" w:color="auto" w:fill="auto"/>
            <w:noWrap/>
            <w:vAlign w:val="bottom"/>
            <w:hideMark/>
          </w:tcPr>
          <w:p w14:paraId="22CCBF89"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1469</w:t>
            </w:r>
          </w:p>
        </w:tc>
      </w:tr>
      <w:tr w:rsidR="0013522B" w:rsidRPr="008F2E6F" w14:paraId="09A743B5" w14:textId="77777777" w:rsidTr="00D144C1">
        <w:trPr>
          <w:trHeight w:val="300"/>
        </w:trPr>
        <w:tc>
          <w:tcPr>
            <w:tcW w:w="4536" w:type="dxa"/>
            <w:tcBorders>
              <w:top w:val="nil"/>
              <w:left w:val="nil"/>
              <w:bottom w:val="nil"/>
              <w:right w:val="nil"/>
            </w:tcBorders>
            <w:shd w:val="clear" w:color="auto" w:fill="auto"/>
            <w:noWrap/>
            <w:vAlign w:val="bottom"/>
          </w:tcPr>
          <w:p w14:paraId="65EE37AC"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Не працює офіційно</w:t>
            </w:r>
          </w:p>
        </w:tc>
        <w:tc>
          <w:tcPr>
            <w:tcW w:w="1985" w:type="dxa"/>
            <w:tcBorders>
              <w:top w:val="nil"/>
              <w:left w:val="nil"/>
              <w:bottom w:val="nil"/>
              <w:right w:val="nil"/>
            </w:tcBorders>
            <w:shd w:val="clear" w:color="auto" w:fill="auto"/>
            <w:noWrap/>
            <w:vAlign w:val="bottom"/>
          </w:tcPr>
          <w:p w14:paraId="7EDAAA01"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622 (64,5%)</w:t>
            </w:r>
          </w:p>
        </w:tc>
        <w:tc>
          <w:tcPr>
            <w:tcW w:w="1577" w:type="dxa"/>
            <w:tcBorders>
              <w:top w:val="nil"/>
              <w:left w:val="nil"/>
              <w:bottom w:val="nil"/>
              <w:right w:val="nil"/>
            </w:tcBorders>
            <w:shd w:val="clear" w:color="auto" w:fill="auto"/>
            <w:noWrap/>
            <w:vAlign w:val="bottom"/>
          </w:tcPr>
          <w:p w14:paraId="25B8F77A"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287 (56,9%)</w:t>
            </w:r>
          </w:p>
        </w:tc>
        <w:tc>
          <w:tcPr>
            <w:tcW w:w="1568" w:type="dxa"/>
            <w:tcBorders>
              <w:top w:val="nil"/>
              <w:left w:val="nil"/>
              <w:bottom w:val="nil"/>
              <w:right w:val="nil"/>
            </w:tcBorders>
            <w:shd w:val="clear" w:color="auto" w:fill="auto"/>
            <w:noWrap/>
            <w:vAlign w:val="bottom"/>
          </w:tcPr>
          <w:p w14:paraId="43FADAC3"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909 (61,9%)</w:t>
            </w:r>
          </w:p>
        </w:tc>
      </w:tr>
      <w:tr w:rsidR="0013522B" w:rsidRPr="008F2E6F" w14:paraId="52BBCC2D" w14:textId="77777777" w:rsidTr="00D144C1">
        <w:trPr>
          <w:trHeight w:val="300"/>
        </w:trPr>
        <w:tc>
          <w:tcPr>
            <w:tcW w:w="4536" w:type="dxa"/>
            <w:tcBorders>
              <w:top w:val="nil"/>
              <w:left w:val="nil"/>
              <w:bottom w:val="nil"/>
              <w:right w:val="nil"/>
            </w:tcBorders>
            <w:shd w:val="clear" w:color="auto" w:fill="auto"/>
            <w:noWrap/>
            <w:vAlign w:val="bottom"/>
          </w:tcPr>
          <w:p w14:paraId="70DD3A90"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Працює офіційно</w:t>
            </w:r>
          </w:p>
        </w:tc>
        <w:tc>
          <w:tcPr>
            <w:tcW w:w="1985" w:type="dxa"/>
            <w:tcBorders>
              <w:top w:val="nil"/>
              <w:left w:val="nil"/>
              <w:bottom w:val="nil"/>
              <w:right w:val="nil"/>
            </w:tcBorders>
            <w:shd w:val="clear" w:color="auto" w:fill="auto"/>
            <w:noWrap/>
            <w:vAlign w:val="bottom"/>
          </w:tcPr>
          <w:p w14:paraId="721C8EE9"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343</w:t>
            </w:r>
          </w:p>
        </w:tc>
        <w:tc>
          <w:tcPr>
            <w:tcW w:w="1577" w:type="dxa"/>
            <w:tcBorders>
              <w:top w:val="nil"/>
              <w:left w:val="nil"/>
              <w:bottom w:val="nil"/>
              <w:right w:val="nil"/>
            </w:tcBorders>
            <w:shd w:val="clear" w:color="auto" w:fill="auto"/>
            <w:noWrap/>
            <w:vAlign w:val="bottom"/>
          </w:tcPr>
          <w:p w14:paraId="4CA3705D"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197</w:t>
            </w:r>
          </w:p>
        </w:tc>
        <w:tc>
          <w:tcPr>
            <w:tcW w:w="1568" w:type="dxa"/>
            <w:tcBorders>
              <w:top w:val="nil"/>
              <w:left w:val="nil"/>
              <w:bottom w:val="nil"/>
              <w:right w:val="nil"/>
            </w:tcBorders>
            <w:shd w:val="clear" w:color="auto" w:fill="auto"/>
            <w:noWrap/>
            <w:vAlign w:val="bottom"/>
          </w:tcPr>
          <w:p w14:paraId="351A7308"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p>
        </w:tc>
      </w:tr>
      <w:tr w:rsidR="0013522B" w:rsidRPr="008F2E6F" w14:paraId="3F38DB47" w14:textId="77777777" w:rsidTr="00D144C1">
        <w:trPr>
          <w:trHeight w:val="300"/>
        </w:trPr>
        <w:tc>
          <w:tcPr>
            <w:tcW w:w="4536" w:type="dxa"/>
            <w:tcBorders>
              <w:top w:val="nil"/>
              <w:left w:val="nil"/>
              <w:bottom w:val="nil"/>
              <w:right w:val="nil"/>
            </w:tcBorders>
            <w:shd w:val="clear" w:color="auto" w:fill="auto"/>
            <w:noWrap/>
            <w:vAlign w:val="bottom"/>
          </w:tcPr>
          <w:p w14:paraId="0994C520" w14:textId="77777777" w:rsidR="0013522B" w:rsidRPr="008F2E6F" w:rsidRDefault="0013522B" w:rsidP="00D144C1">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ФПО </w:t>
            </w:r>
          </w:p>
        </w:tc>
        <w:tc>
          <w:tcPr>
            <w:tcW w:w="1985" w:type="dxa"/>
            <w:tcBorders>
              <w:top w:val="nil"/>
              <w:left w:val="nil"/>
              <w:bottom w:val="nil"/>
              <w:right w:val="nil"/>
            </w:tcBorders>
            <w:shd w:val="clear" w:color="auto" w:fill="auto"/>
            <w:noWrap/>
            <w:vAlign w:val="bottom"/>
          </w:tcPr>
          <w:p w14:paraId="2B5B09E2"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 (0,3%)</w:t>
            </w:r>
          </w:p>
        </w:tc>
        <w:tc>
          <w:tcPr>
            <w:tcW w:w="1577" w:type="dxa"/>
            <w:tcBorders>
              <w:top w:val="nil"/>
              <w:left w:val="nil"/>
              <w:bottom w:val="nil"/>
              <w:right w:val="nil"/>
            </w:tcBorders>
            <w:shd w:val="clear" w:color="auto" w:fill="auto"/>
            <w:noWrap/>
            <w:vAlign w:val="bottom"/>
          </w:tcPr>
          <w:p w14:paraId="5E96F1DA"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 (0,7%)</w:t>
            </w:r>
          </w:p>
        </w:tc>
        <w:tc>
          <w:tcPr>
            <w:tcW w:w="1568" w:type="dxa"/>
            <w:tcBorders>
              <w:top w:val="nil"/>
              <w:left w:val="nil"/>
              <w:bottom w:val="nil"/>
              <w:right w:val="nil"/>
            </w:tcBorders>
            <w:shd w:val="clear" w:color="auto" w:fill="auto"/>
            <w:noWrap/>
            <w:vAlign w:val="bottom"/>
          </w:tcPr>
          <w:p w14:paraId="5FC90E5C"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 (0,3%)</w:t>
            </w:r>
          </w:p>
        </w:tc>
      </w:tr>
      <w:tr w:rsidR="0013522B" w:rsidRPr="008F2E6F" w14:paraId="6446ABB9" w14:textId="77777777" w:rsidTr="00D144C1">
        <w:trPr>
          <w:trHeight w:val="300"/>
        </w:trPr>
        <w:tc>
          <w:tcPr>
            <w:tcW w:w="4536" w:type="dxa"/>
            <w:tcBorders>
              <w:top w:val="nil"/>
              <w:left w:val="nil"/>
              <w:bottom w:val="single" w:sz="4" w:space="0" w:color="8EA9DB"/>
              <w:right w:val="nil"/>
            </w:tcBorders>
            <w:shd w:val="clear" w:color="auto" w:fill="auto"/>
            <w:noWrap/>
            <w:vAlign w:val="bottom"/>
            <w:hideMark/>
          </w:tcPr>
          <w:p w14:paraId="0341164D"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 xml:space="preserve">1 </w:t>
            </w:r>
            <w:r w:rsidRPr="008F2E6F">
              <w:rPr>
                <w:rFonts w:asciiTheme="minorHAnsi" w:eastAsia="Times New Roman" w:hAnsiTheme="minorHAnsi" w:cstheme="minorHAnsi"/>
                <w:color w:val="000000"/>
                <w:lang w:eastAsia="uk-UA"/>
              </w:rPr>
              <w:t>Отримав другу освіту у 2019-2022</w:t>
            </w:r>
          </w:p>
        </w:tc>
        <w:tc>
          <w:tcPr>
            <w:tcW w:w="1985" w:type="dxa"/>
            <w:tcBorders>
              <w:top w:val="nil"/>
              <w:left w:val="nil"/>
              <w:bottom w:val="single" w:sz="4" w:space="0" w:color="8EA9DB"/>
              <w:right w:val="nil"/>
            </w:tcBorders>
            <w:shd w:val="clear" w:color="auto" w:fill="auto"/>
            <w:noWrap/>
            <w:vAlign w:val="bottom"/>
            <w:hideMark/>
          </w:tcPr>
          <w:p w14:paraId="730143D6"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5</w:t>
            </w:r>
          </w:p>
        </w:tc>
        <w:tc>
          <w:tcPr>
            <w:tcW w:w="1577" w:type="dxa"/>
            <w:tcBorders>
              <w:top w:val="nil"/>
              <w:left w:val="nil"/>
              <w:bottom w:val="single" w:sz="4" w:space="0" w:color="8EA9DB"/>
              <w:right w:val="nil"/>
            </w:tcBorders>
            <w:shd w:val="clear" w:color="auto" w:fill="auto"/>
            <w:noWrap/>
            <w:vAlign w:val="bottom"/>
            <w:hideMark/>
          </w:tcPr>
          <w:p w14:paraId="12946DF8"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3598</w:t>
            </w:r>
          </w:p>
        </w:tc>
        <w:tc>
          <w:tcPr>
            <w:tcW w:w="1568" w:type="dxa"/>
            <w:tcBorders>
              <w:top w:val="nil"/>
              <w:left w:val="nil"/>
              <w:bottom w:val="single" w:sz="4" w:space="0" w:color="8EA9DB"/>
              <w:right w:val="nil"/>
            </w:tcBorders>
            <w:shd w:val="clear" w:color="auto" w:fill="auto"/>
            <w:noWrap/>
            <w:vAlign w:val="bottom"/>
            <w:hideMark/>
          </w:tcPr>
          <w:p w14:paraId="634B8BFF"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3603</w:t>
            </w:r>
          </w:p>
        </w:tc>
      </w:tr>
      <w:tr w:rsidR="0013522B" w:rsidRPr="008F2E6F" w14:paraId="2193C88D" w14:textId="77777777" w:rsidTr="00D144C1">
        <w:trPr>
          <w:trHeight w:val="300"/>
        </w:trPr>
        <w:tc>
          <w:tcPr>
            <w:tcW w:w="4536" w:type="dxa"/>
            <w:tcBorders>
              <w:top w:val="nil"/>
              <w:left w:val="nil"/>
              <w:bottom w:val="nil"/>
              <w:right w:val="nil"/>
            </w:tcBorders>
            <w:shd w:val="clear" w:color="auto" w:fill="auto"/>
            <w:noWrap/>
            <w:vAlign w:val="bottom"/>
            <w:hideMark/>
          </w:tcPr>
          <w:p w14:paraId="0636BC3D"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Не працює офіційно</w:t>
            </w:r>
          </w:p>
        </w:tc>
        <w:tc>
          <w:tcPr>
            <w:tcW w:w="1985" w:type="dxa"/>
            <w:tcBorders>
              <w:top w:val="nil"/>
              <w:left w:val="nil"/>
              <w:bottom w:val="nil"/>
              <w:right w:val="nil"/>
            </w:tcBorders>
            <w:shd w:val="clear" w:color="auto" w:fill="auto"/>
            <w:noWrap/>
            <w:vAlign w:val="bottom"/>
          </w:tcPr>
          <w:p w14:paraId="7CE03671"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4</w:t>
            </w:r>
          </w:p>
        </w:tc>
        <w:tc>
          <w:tcPr>
            <w:tcW w:w="1577" w:type="dxa"/>
            <w:tcBorders>
              <w:top w:val="nil"/>
              <w:left w:val="nil"/>
              <w:bottom w:val="nil"/>
              <w:right w:val="nil"/>
            </w:tcBorders>
            <w:shd w:val="clear" w:color="auto" w:fill="auto"/>
            <w:noWrap/>
            <w:vAlign w:val="bottom"/>
          </w:tcPr>
          <w:p w14:paraId="4095756D"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1729 (48,1%)</w:t>
            </w:r>
          </w:p>
        </w:tc>
        <w:tc>
          <w:tcPr>
            <w:tcW w:w="1568" w:type="dxa"/>
            <w:tcBorders>
              <w:top w:val="nil"/>
              <w:left w:val="nil"/>
              <w:bottom w:val="nil"/>
              <w:right w:val="nil"/>
            </w:tcBorders>
            <w:shd w:val="clear" w:color="auto" w:fill="auto"/>
            <w:noWrap/>
            <w:vAlign w:val="bottom"/>
            <w:hideMark/>
          </w:tcPr>
          <w:p w14:paraId="40C6B17C"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1733 (48,1%)</w:t>
            </w:r>
          </w:p>
        </w:tc>
      </w:tr>
      <w:tr w:rsidR="0013522B" w:rsidRPr="008F2E6F" w14:paraId="13E7C559" w14:textId="77777777" w:rsidTr="00D144C1">
        <w:trPr>
          <w:trHeight w:val="300"/>
        </w:trPr>
        <w:tc>
          <w:tcPr>
            <w:tcW w:w="4536" w:type="dxa"/>
            <w:tcBorders>
              <w:top w:val="nil"/>
              <w:left w:val="nil"/>
              <w:bottom w:val="nil"/>
              <w:right w:val="nil"/>
            </w:tcBorders>
            <w:shd w:val="clear" w:color="auto" w:fill="auto"/>
            <w:noWrap/>
            <w:vAlign w:val="bottom"/>
            <w:hideMark/>
          </w:tcPr>
          <w:p w14:paraId="3D818F48"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Працює офіційно</w:t>
            </w:r>
          </w:p>
        </w:tc>
        <w:tc>
          <w:tcPr>
            <w:tcW w:w="1985" w:type="dxa"/>
            <w:tcBorders>
              <w:top w:val="nil"/>
              <w:left w:val="nil"/>
              <w:bottom w:val="nil"/>
              <w:right w:val="nil"/>
            </w:tcBorders>
            <w:shd w:val="clear" w:color="auto" w:fill="auto"/>
            <w:noWrap/>
            <w:vAlign w:val="bottom"/>
          </w:tcPr>
          <w:p w14:paraId="2E6290A1"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w:t>
            </w:r>
          </w:p>
        </w:tc>
        <w:tc>
          <w:tcPr>
            <w:tcW w:w="1577" w:type="dxa"/>
            <w:tcBorders>
              <w:top w:val="nil"/>
              <w:left w:val="nil"/>
              <w:bottom w:val="nil"/>
              <w:right w:val="nil"/>
            </w:tcBorders>
            <w:shd w:val="clear" w:color="auto" w:fill="auto"/>
            <w:noWrap/>
            <w:vAlign w:val="bottom"/>
          </w:tcPr>
          <w:p w14:paraId="1653314E"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1811</w:t>
            </w:r>
          </w:p>
        </w:tc>
        <w:tc>
          <w:tcPr>
            <w:tcW w:w="1568" w:type="dxa"/>
            <w:tcBorders>
              <w:top w:val="nil"/>
              <w:left w:val="nil"/>
              <w:bottom w:val="nil"/>
              <w:right w:val="nil"/>
            </w:tcBorders>
            <w:shd w:val="clear" w:color="auto" w:fill="auto"/>
            <w:noWrap/>
            <w:vAlign w:val="bottom"/>
            <w:hideMark/>
          </w:tcPr>
          <w:p w14:paraId="10973563"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p>
        </w:tc>
      </w:tr>
      <w:tr w:rsidR="0013522B" w:rsidRPr="008F2E6F" w14:paraId="124195FC" w14:textId="77777777" w:rsidTr="00D144C1">
        <w:trPr>
          <w:trHeight w:val="300"/>
        </w:trPr>
        <w:tc>
          <w:tcPr>
            <w:tcW w:w="4536" w:type="dxa"/>
            <w:tcBorders>
              <w:top w:val="nil"/>
              <w:left w:val="nil"/>
              <w:bottom w:val="nil"/>
              <w:right w:val="nil"/>
            </w:tcBorders>
            <w:shd w:val="clear" w:color="auto" w:fill="auto"/>
            <w:noWrap/>
            <w:vAlign w:val="bottom"/>
          </w:tcPr>
          <w:p w14:paraId="3D8AAB84" w14:textId="77777777" w:rsidR="0013522B" w:rsidRPr="008F2E6F" w:rsidRDefault="0013522B" w:rsidP="00D144C1">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ФПО </w:t>
            </w:r>
          </w:p>
        </w:tc>
        <w:tc>
          <w:tcPr>
            <w:tcW w:w="1985" w:type="dxa"/>
            <w:tcBorders>
              <w:top w:val="nil"/>
              <w:left w:val="nil"/>
              <w:bottom w:val="nil"/>
              <w:right w:val="nil"/>
            </w:tcBorders>
            <w:shd w:val="clear" w:color="auto" w:fill="auto"/>
            <w:noWrap/>
            <w:vAlign w:val="bottom"/>
          </w:tcPr>
          <w:p w14:paraId="0BE2CC09"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w:t>
            </w:r>
          </w:p>
        </w:tc>
        <w:tc>
          <w:tcPr>
            <w:tcW w:w="1577" w:type="dxa"/>
            <w:tcBorders>
              <w:top w:val="nil"/>
              <w:left w:val="nil"/>
              <w:bottom w:val="nil"/>
              <w:right w:val="nil"/>
            </w:tcBorders>
            <w:shd w:val="clear" w:color="auto" w:fill="auto"/>
            <w:noWrap/>
            <w:vAlign w:val="bottom"/>
          </w:tcPr>
          <w:p w14:paraId="16BA2A06"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140 (3,9%)</w:t>
            </w:r>
          </w:p>
        </w:tc>
        <w:tc>
          <w:tcPr>
            <w:tcW w:w="1568" w:type="dxa"/>
            <w:tcBorders>
              <w:top w:val="nil"/>
              <w:left w:val="nil"/>
              <w:bottom w:val="nil"/>
              <w:right w:val="nil"/>
            </w:tcBorders>
            <w:shd w:val="clear" w:color="auto" w:fill="auto"/>
            <w:noWrap/>
            <w:vAlign w:val="bottom"/>
          </w:tcPr>
          <w:p w14:paraId="7EEAD6DB"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140 (3,9%)</w:t>
            </w:r>
          </w:p>
        </w:tc>
      </w:tr>
      <w:tr w:rsidR="0013522B" w:rsidRPr="008F2E6F" w14:paraId="06217471" w14:textId="77777777" w:rsidTr="00D144C1">
        <w:trPr>
          <w:trHeight w:val="300"/>
        </w:trPr>
        <w:tc>
          <w:tcPr>
            <w:tcW w:w="4536" w:type="dxa"/>
            <w:tcBorders>
              <w:top w:val="nil"/>
              <w:left w:val="nil"/>
              <w:bottom w:val="nil"/>
              <w:right w:val="nil"/>
            </w:tcBorders>
            <w:shd w:val="clear" w:color="auto" w:fill="auto"/>
            <w:noWrap/>
            <w:vAlign w:val="bottom"/>
          </w:tcPr>
          <w:p w14:paraId="792392ED" w14:textId="77777777" w:rsidR="0013522B" w:rsidRPr="008F2E6F" w:rsidRDefault="0013522B" w:rsidP="00D144C1">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ВО </w:t>
            </w:r>
          </w:p>
        </w:tc>
        <w:tc>
          <w:tcPr>
            <w:tcW w:w="1985" w:type="dxa"/>
            <w:tcBorders>
              <w:top w:val="nil"/>
              <w:left w:val="nil"/>
              <w:bottom w:val="nil"/>
              <w:right w:val="nil"/>
            </w:tcBorders>
            <w:shd w:val="clear" w:color="auto" w:fill="auto"/>
            <w:noWrap/>
            <w:vAlign w:val="bottom"/>
          </w:tcPr>
          <w:p w14:paraId="64C878A5"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w:t>
            </w:r>
          </w:p>
        </w:tc>
        <w:tc>
          <w:tcPr>
            <w:tcW w:w="1577" w:type="dxa"/>
            <w:tcBorders>
              <w:top w:val="nil"/>
              <w:left w:val="nil"/>
              <w:bottom w:val="nil"/>
              <w:right w:val="nil"/>
            </w:tcBorders>
            <w:shd w:val="clear" w:color="auto" w:fill="auto"/>
            <w:noWrap/>
            <w:vAlign w:val="bottom"/>
          </w:tcPr>
          <w:p w14:paraId="79C9372B"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291 (8,1%)</w:t>
            </w:r>
          </w:p>
        </w:tc>
        <w:tc>
          <w:tcPr>
            <w:tcW w:w="1568" w:type="dxa"/>
            <w:tcBorders>
              <w:top w:val="nil"/>
              <w:left w:val="nil"/>
              <w:bottom w:val="nil"/>
              <w:right w:val="nil"/>
            </w:tcBorders>
            <w:shd w:val="clear" w:color="auto" w:fill="auto"/>
            <w:noWrap/>
            <w:vAlign w:val="bottom"/>
          </w:tcPr>
          <w:p w14:paraId="375655AC"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291 (8,1%)</w:t>
            </w:r>
          </w:p>
        </w:tc>
      </w:tr>
      <w:tr w:rsidR="0013522B" w:rsidRPr="008F2E6F" w14:paraId="7A0EAEEF" w14:textId="77777777" w:rsidTr="00D144C1">
        <w:trPr>
          <w:trHeight w:val="300"/>
        </w:trPr>
        <w:tc>
          <w:tcPr>
            <w:tcW w:w="4536" w:type="dxa"/>
            <w:tcBorders>
              <w:top w:val="single" w:sz="4" w:space="0" w:color="8EA9DB"/>
              <w:left w:val="nil"/>
              <w:bottom w:val="nil"/>
              <w:right w:val="nil"/>
            </w:tcBorders>
            <w:shd w:val="clear" w:color="D9E1F2" w:fill="D9E1F2"/>
            <w:noWrap/>
            <w:vAlign w:val="bottom"/>
            <w:hideMark/>
          </w:tcPr>
          <w:p w14:paraId="4C7CB511"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Загальний підсумок</w:t>
            </w:r>
          </w:p>
        </w:tc>
        <w:tc>
          <w:tcPr>
            <w:tcW w:w="1985" w:type="dxa"/>
            <w:tcBorders>
              <w:top w:val="single" w:sz="4" w:space="0" w:color="8EA9DB"/>
              <w:left w:val="nil"/>
              <w:bottom w:val="nil"/>
              <w:right w:val="nil"/>
            </w:tcBorders>
            <w:shd w:val="clear" w:color="D9E1F2" w:fill="D9E1F2"/>
            <w:noWrap/>
            <w:vAlign w:val="bottom"/>
            <w:hideMark/>
          </w:tcPr>
          <w:p w14:paraId="673B38D8"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970</w:t>
            </w:r>
          </w:p>
        </w:tc>
        <w:tc>
          <w:tcPr>
            <w:tcW w:w="1577" w:type="dxa"/>
            <w:tcBorders>
              <w:top w:val="single" w:sz="4" w:space="0" w:color="8EA9DB"/>
              <w:left w:val="nil"/>
              <w:bottom w:val="nil"/>
              <w:right w:val="nil"/>
            </w:tcBorders>
            <w:shd w:val="clear" w:color="D9E1F2" w:fill="D9E1F2"/>
            <w:noWrap/>
            <w:vAlign w:val="bottom"/>
            <w:hideMark/>
          </w:tcPr>
          <w:p w14:paraId="6600B758"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4102</w:t>
            </w:r>
          </w:p>
        </w:tc>
        <w:tc>
          <w:tcPr>
            <w:tcW w:w="1568" w:type="dxa"/>
            <w:tcBorders>
              <w:top w:val="single" w:sz="4" w:space="0" w:color="8EA9DB"/>
              <w:left w:val="nil"/>
              <w:bottom w:val="nil"/>
              <w:right w:val="nil"/>
            </w:tcBorders>
            <w:shd w:val="clear" w:color="D9E1F2" w:fill="D9E1F2"/>
            <w:noWrap/>
            <w:vAlign w:val="bottom"/>
            <w:hideMark/>
          </w:tcPr>
          <w:p w14:paraId="448694FE"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5072</w:t>
            </w:r>
          </w:p>
        </w:tc>
      </w:tr>
    </w:tbl>
    <w:p w14:paraId="2059FEC9" w14:textId="77777777" w:rsidR="0013522B" w:rsidRPr="008F2E6F" w:rsidRDefault="0013522B" w:rsidP="0013522B">
      <w:pPr>
        <w:spacing w:after="0"/>
        <w:ind w:firstLine="709"/>
        <w:rPr>
          <w:rFonts w:asciiTheme="minorHAnsi" w:hAnsiTheme="minorHAnsi" w:cstheme="minorHAnsi"/>
          <w:lang w:eastAsia="ru-RU"/>
        </w:rPr>
      </w:pPr>
    </w:p>
    <w:p w14:paraId="37903784" w14:textId="77777777" w:rsidR="0013522B" w:rsidRPr="008F2E6F" w:rsidRDefault="0013522B" w:rsidP="0013522B">
      <w:pPr>
        <w:spacing w:after="0"/>
        <w:ind w:firstLine="709"/>
        <w:jc w:val="center"/>
        <w:rPr>
          <w:rFonts w:asciiTheme="minorHAnsi" w:hAnsiTheme="minorHAnsi" w:cstheme="minorHAnsi"/>
          <w:u w:val="single"/>
          <w:lang w:eastAsia="ru-RU"/>
        </w:rPr>
      </w:pPr>
      <w:r w:rsidRPr="008F2E6F">
        <w:rPr>
          <w:rFonts w:asciiTheme="minorHAnsi" w:hAnsiTheme="minorHAnsi" w:cstheme="minorHAnsi"/>
          <w:u w:val="single"/>
          <w:lang w:eastAsia="ru-RU"/>
        </w:rPr>
        <w:t>Спеціальність «Економіка» та споріднені з попереднього переліку</w:t>
      </w:r>
    </w:p>
    <w:tbl>
      <w:tblPr>
        <w:tblW w:w="9639" w:type="dxa"/>
        <w:tblInd w:w="108" w:type="dxa"/>
        <w:tblLayout w:type="fixed"/>
        <w:tblLook w:val="04A0" w:firstRow="1" w:lastRow="0" w:firstColumn="1" w:lastColumn="0" w:noHBand="0" w:noVBand="1"/>
      </w:tblPr>
      <w:tblGrid>
        <w:gridCol w:w="4111"/>
        <w:gridCol w:w="2207"/>
        <w:gridCol w:w="1959"/>
        <w:gridCol w:w="1362"/>
      </w:tblGrid>
      <w:tr w:rsidR="0013522B" w:rsidRPr="008F2E6F" w14:paraId="1A77D9AA" w14:textId="77777777" w:rsidTr="00D144C1">
        <w:trPr>
          <w:trHeight w:val="288"/>
        </w:trPr>
        <w:tc>
          <w:tcPr>
            <w:tcW w:w="4111" w:type="dxa"/>
            <w:tcBorders>
              <w:top w:val="nil"/>
              <w:left w:val="nil"/>
              <w:bottom w:val="single" w:sz="4" w:space="0" w:color="8EA9DB"/>
              <w:right w:val="nil"/>
            </w:tcBorders>
            <w:shd w:val="clear" w:color="D9E1F2" w:fill="D9E1F2"/>
            <w:noWrap/>
            <w:vAlign w:val="bottom"/>
            <w:hideMark/>
          </w:tcPr>
          <w:p w14:paraId="32AE9C45" w14:textId="77777777" w:rsidR="0013522B" w:rsidRPr="008F2E6F" w:rsidRDefault="0013522B" w:rsidP="00D144C1">
            <w:pPr>
              <w:spacing w:after="0" w:line="240" w:lineRule="auto"/>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Випуск 2019 молодші спеціалісти</w:t>
            </w:r>
          </w:p>
        </w:tc>
        <w:tc>
          <w:tcPr>
            <w:tcW w:w="2207" w:type="dxa"/>
            <w:tcBorders>
              <w:top w:val="nil"/>
              <w:left w:val="nil"/>
              <w:bottom w:val="single" w:sz="4" w:space="0" w:color="8EA9DB"/>
              <w:right w:val="nil"/>
            </w:tcBorders>
            <w:shd w:val="clear" w:color="D9E1F2" w:fill="D9E1F2"/>
            <w:noWrap/>
            <w:vAlign w:val="bottom"/>
            <w:hideMark/>
          </w:tcPr>
          <w:p w14:paraId="6FADCA52"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Нема активного навчання</w:t>
            </w:r>
          </w:p>
        </w:tc>
        <w:tc>
          <w:tcPr>
            <w:tcW w:w="1959" w:type="dxa"/>
            <w:tcBorders>
              <w:top w:val="nil"/>
              <w:left w:val="nil"/>
              <w:bottom w:val="single" w:sz="4" w:space="0" w:color="8EA9DB"/>
              <w:right w:val="nil"/>
            </w:tcBorders>
            <w:shd w:val="clear" w:color="D9E1F2" w:fill="D9E1F2"/>
            <w:noWrap/>
            <w:vAlign w:val="bottom"/>
            <w:hideMark/>
          </w:tcPr>
          <w:p w14:paraId="7937A206"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Активне навчання</w:t>
            </w:r>
          </w:p>
        </w:tc>
        <w:tc>
          <w:tcPr>
            <w:tcW w:w="1362" w:type="dxa"/>
            <w:tcBorders>
              <w:top w:val="nil"/>
              <w:left w:val="nil"/>
              <w:bottom w:val="single" w:sz="4" w:space="0" w:color="8EA9DB"/>
              <w:right w:val="nil"/>
            </w:tcBorders>
            <w:shd w:val="clear" w:color="D9E1F2" w:fill="D9E1F2"/>
            <w:noWrap/>
            <w:vAlign w:val="bottom"/>
            <w:hideMark/>
          </w:tcPr>
          <w:p w14:paraId="664FB24B"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Разом</w:t>
            </w:r>
          </w:p>
        </w:tc>
      </w:tr>
      <w:tr w:rsidR="0013522B" w:rsidRPr="008F2E6F" w14:paraId="69720FFB" w14:textId="77777777" w:rsidTr="00D144C1">
        <w:trPr>
          <w:trHeight w:val="288"/>
        </w:trPr>
        <w:tc>
          <w:tcPr>
            <w:tcW w:w="4111" w:type="dxa"/>
            <w:tcBorders>
              <w:top w:val="nil"/>
              <w:left w:val="nil"/>
              <w:bottom w:val="single" w:sz="4" w:space="0" w:color="8EA9DB"/>
              <w:right w:val="nil"/>
            </w:tcBorders>
            <w:shd w:val="clear" w:color="auto" w:fill="auto"/>
            <w:noWrap/>
            <w:vAlign w:val="bottom"/>
            <w:hideMark/>
          </w:tcPr>
          <w:p w14:paraId="02E61040" w14:textId="77777777" w:rsidR="0013522B" w:rsidRPr="008F2E6F" w:rsidRDefault="0013522B" w:rsidP="00D144C1">
            <w:pPr>
              <w:spacing w:after="0" w:line="240" w:lineRule="auto"/>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0</w:t>
            </w:r>
            <w:r w:rsidRPr="008F2E6F">
              <w:rPr>
                <w:rFonts w:asciiTheme="minorHAnsi" w:eastAsia="Times New Roman" w:hAnsiTheme="minorHAnsi" w:cstheme="minorHAnsi"/>
                <w:color w:val="000000"/>
                <w:lang w:eastAsia="uk-UA"/>
              </w:rPr>
              <w:t xml:space="preserve"> Не отримав другої освіти у 2019-2022</w:t>
            </w:r>
          </w:p>
        </w:tc>
        <w:tc>
          <w:tcPr>
            <w:tcW w:w="2207" w:type="dxa"/>
            <w:tcBorders>
              <w:top w:val="nil"/>
              <w:left w:val="nil"/>
              <w:bottom w:val="single" w:sz="4" w:space="0" w:color="8EA9DB"/>
              <w:right w:val="nil"/>
            </w:tcBorders>
            <w:shd w:val="clear" w:color="auto" w:fill="auto"/>
            <w:noWrap/>
            <w:vAlign w:val="bottom"/>
            <w:hideMark/>
          </w:tcPr>
          <w:p w14:paraId="4F0A1149"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438</w:t>
            </w:r>
          </w:p>
        </w:tc>
        <w:tc>
          <w:tcPr>
            <w:tcW w:w="1959" w:type="dxa"/>
            <w:tcBorders>
              <w:top w:val="nil"/>
              <w:left w:val="nil"/>
              <w:bottom w:val="single" w:sz="4" w:space="0" w:color="8EA9DB"/>
              <w:right w:val="nil"/>
            </w:tcBorders>
            <w:shd w:val="clear" w:color="auto" w:fill="auto"/>
            <w:noWrap/>
            <w:vAlign w:val="bottom"/>
            <w:hideMark/>
          </w:tcPr>
          <w:p w14:paraId="5045F38A"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181</w:t>
            </w:r>
          </w:p>
        </w:tc>
        <w:tc>
          <w:tcPr>
            <w:tcW w:w="1362" w:type="dxa"/>
            <w:tcBorders>
              <w:top w:val="nil"/>
              <w:left w:val="nil"/>
              <w:bottom w:val="single" w:sz="4" w:space="0" w:color="8EA9DB"/>
              <w:right w:val="nil"/>
            </w:tcBorders>
            <w:shd w:val="clear" w:color="auto" w:fill="auto"/>
            <w:noWrap/>
            <w:vAlign w:val="bottom"/>
            <w:hideMark/>
          </w:tcPr>
          <w:p w14:paraId="269CD3B2"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619</w:t>
            </w:r>
          </w:p>
        </w:tc>
      </w:tr>
      <w:tr w:rsidR="0013522B" w:rsidRPr="008F2E6F" w14:paraId="16C5D84C" w14:textId="77777777" w:rsidTr="00D144C1">
        <w:trPr>
          <w:trHeight w:val="288"/>
        </w:trPr>
        <w:tc>
          <w:tcPr>
            <w:tcW w:w="4111" w:type="dxa"/>
            <w:tcBorders>
              <w:top w:val="nil"/>
              <w:left w:val="nil"/>
              <w:bottom w:val="nil"/>
              <w:right w:val="nil"/>
            </w:tcBorders>
            <w:shd w:val="clear" w:color="auto" w:fill="auto"/>
            <w:noWrap/>
            <w:vAlign w:val="bottom"/>
            <w:hideMark/>
          </w:tcPr>
          <w:p w14:paraId="57DBF27D"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rPr>
            </w:pPr>
            <w:r w:rsidRPr="008F2E6F">
              <w:rPr>
                <w:rFonts w:asciiTheme="minorHAnsi" w:eastAsia="Times New Roman" w:hAnsiTheme="minorHAnsi" w:cstheme="minorHAnsi"/>
                <w:color w:val="000000"/>
              </w:rPr>
              <w:t>051 Економіка</w:t>
            </w:r>
          </w:p>
        </w:tc>
        <w:tc>
          <w:tcPr>
            <w:tcW w:w="2207" w:type="dxa"/>
            <w:tcBorders>
              <w:top w:val="nil"/>
              <w:left w:val="nil"/>
              <w:bottom w:val="nil"/>
              <w:right w:val="nil"/>
            </w:tcBorders>
            <w:shd w:val="clear" w:color="auto" w:fill="auto"/>
            <w:noWrap/>
            <w:vAlign w:val="bottom"/>
            <w:hideMark/>
          </w:tcPr>
          <w:p w14:paraId="2BF28B3D"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429</w:t>
            </w:r>
          </w:p>
        </w:tc>
        <w:tc>
          <w:tcPr>
            <w:tcW w:w="1959" w:type="dxa"/>
            <w:tcBorders>
              <w:top w:val="nil"/>
              <w:left w:val="nil"/>
              <w:bottom w:val="nil"/>
              <w:right w:val="nil"/>
            </w:tcBorders>
            <w:shd w:val="clear" w:color="auto" w:fill="auto"/>
            <w:noWrap/>
            <w:vAlign w:val="bottom"/>
            <w:hideMark/>
          </w:tcPr>
          <w:p w14:paraId="12D4773C"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179</w:t>
            </w:r>
          </w:p>
        </w:tc>
        <w:tc>
          <w:tcPr>
            <w:tcW w:w="1362" w:type="dxa"/>
            <w:tcBorders>
              <w:top w:val="nil"/>
              <w:left w:val="nil"/>
              <w:bottom w:val="nil"/>
              <w:right w:val="nil"/>
            </w:tcBorders>
            <w:shd w:val="clear" w:color="auto" w:fill="auto"/>
            <w:noWrap/>
            <w:vAlign w:val="bottom"/>
            <w:hideMark/>
          </w:tcPr>
          <w:p w14:paraId="7BEEE4A0"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608</w:t>
            </w:r>
          </w:p>
        </w:tc>
      </w:tr>
      <w:tr w:rsidR="0013522B" w:rsidRPr="008F2E6F" w14:paraId="643A6B53" w14:textId="77777777" w:rsidTr="00D144C1">
        <w:trPr>
          <w:trHeight w:val="288"/>
        </w:trPr>
        <w:tc>
          <w:tcPr>
            <w:tcW w:w="4111" w:type="dxa"/>
            <w:tcBorders>
              <w:top w:val="nil"/>
              <w:left w:val="nil"/>
              <w:bottom w:val="nil"/>
              <w:right w:val="nil"/>
            </w:tcBorders>
            <w:shd w:val="clear" w:color="auto" w:fill="auto"/>
            <w:noWrap/>
            <w:vAlign w:val="bottom"/>
            <w:hideMark/>
          </w:tcPr>
          <w:p w14:paraId="3F078CFD"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rPr>
            </w:pPr>
            <w:r w:rsidRPr="008F2E6F">
              <w:rPr>
                <w:rFonts w:asciiTheme="minorHAnsi" w:eastAsia="Times New Roman" w:hAnsiTheme="minorHAnsi" w:cstheme="minorHAnsi"/>
                <w:color w:val="000000"/>
              </w:rPr>
              <w:lastRenderedPageBreak/>
              <w:t>5.03050401 економіка підприємства</w:t>
            </w:r>
          </w:p>
        </w:tc>
        <w:tc>
          <w:tcPr>
            <w:tcW w:w="2207" w:type="dxa"/>
            <w:tcBorders>
              <w:top w:val="nil"/>
              <w:left w:val="nil"/>
              <w:bottom w:val="nil"/>
              <w:right w:val="nil"/>
            </w:tcBorders>
            <w:shd w:val="clear" w:color="auto" w:fill="auto"/>
            <w:noWrap/>
            <w:vAlign w:val="bottom"/>
            <w:hideMark/>
          </w:tcPr>
          <w:p w14:paraId="1FB8944A"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9</w:t>
            </w:r>
          </w:p>
        </w:tc>
        <w:tc>
          <w:tcPr>
            <w:tcW w:w="1959" w:type="dxa"/>
            <w:tcBorders>
              <w:top w:val="nil"/>
              <w:left w:val="nil"/>
              <w:bottom w:val="nil"/>
              <w:right w:val="nil"/>
            </w:tcBorders>
            <w:shd w:val="clear" w:color="auto" w:fill="auto"/>
            <w:noWrap/>
            <w:vAlign w:val="bottom"/>
            <w:hideMark/>
          </w:tcPr>
          <w:p w14:paraId="071D8E36"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2</w:t>
            </w:r>
          </w:p>
        </w:tc>
        <w:tc>
          <w:tcPr>
            <w:tcW w:w="1362" w:type="dxa"/>
            <w:tcBorders>
              <w:top w:val="nil"/>
              <w:left w:val="nil"/>
              <w:bottom w:val="nil"/>
              <w:right w:val="nil"/>
            </w:tcBorders>
            <w:shd w:val="clear" w:color="auto" w:fill="auto"/>
            <w:noWrap/>
            <w:vAlign w:val="bottom"/>
            <w:hideMark/>
          </w:tcPr>
          <w:p w14:paraId="13E5715B"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11</w:t>
            </w:r>
          </w:p>
        </w:tc>
      </w:tr>
      <w:tr w:rsidR="0013522B" w:rsidRPr="008F2E6F" w14:paraId="622BE51B" w14:textId="77777777" w:rsidTr="00D144C1">
        <w:trPr>
          <w:trHeight w:val="288"/>
        </w:trPr>
        <w:tc>
          <w:tcPr>
            <w:tcW w:w="4111" w:type="dxa"/>
            <w:tcBorders>
              <w:top w:val="nil"/>
              <w:left w:val="nil"/>
              <w:bottom w:val="single" w:sz="4" w:space="0" w:color="8EA9DB"/>
              <w:right w:val="nil"/>
            </w:tcBorders>
            <w:shd w:val="clear" w:color="auto" w:fill="auto"/>
            <w:noWrap/>
            <w:vAlign w:val="bottom"/>
            <w:hideMark/>
          </w:tcPr>
          <w:p w14:paraId="303442FE" w14:textId="77777777" w:rsidR="0013522B" w:rsidRPr="008F2E6F" w:rsidRDefault="0013522B" w:rsidP="00D144C1">
            <w:pPr>
              <w:spacing w:after="0" w:line="240" w:lineRule="auto"/>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 xml:space="preserve">1 </w:t>
            </w:r>
            <w:r w:rsidRPr="008F2E6F">
              <w:rPr>
                <w:rFonts w:asciiTheme="minorHAnsi" w:eastAsia="Times New Roman" w:hAnsiTheme="minorHAnsi" w:cstheme="minorHAnsi"/>
                <w:color w:val="000000"/>
                <w:lang w:eastAsia="uk-UA"/>
              </w:rPr>
              <w:t>Отримав другу освіту у 2019-2022</w:t>
            </w:r>
          </w:p>
        </w:tc>
        <w:tc>
          <w:tcPr>
            <w:tcW w:w="2207" w:type="dxa"/>
            <w:tcBorders>
              <w:top w:val="nil"/>
              <w:left w:val="nil"/>
              <w:bottom w:val="single" w:sz="4" w:space="0" w:color="8EA9DB"/>
              <w:right w:val="nil"/>
            </w:tcBorders>
            <w:shd w:val="clear" w:color="auto" w:fill="auto"/>
            <w:noWrap/>
            <w:vAlign w:val="bottom"/>
            <w:hideMark/>
          </w:tcPr>
          <w:p w14:paraId="5FFADD11"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1</w:t>
            </w:r>
          </w:p>
        </w:tc>
        <w:tc>
          <w:tcPr>
            <w:tcW w:w="1959" w:type="dxa"/>
            <w:tcBorders>
              <w:top w:val="nil"/>
              <w:left w:val="nil"/>
              <w:bottom w:val="single" w:sz="4" w:space="0" w:color="8EA9DB"/>
              <w:right w:val="nil"/>
            </w:tcBorders>
            <w:shd w:val="clear" w:color="auto" w:fill="auto"/>
            <w:noWrap/>
            <w:vAlign w:val="bottom"/>
            <w:hideMark/>
          </w:tcPr>
          <w:p w14:paraId="35FFCA5D"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894</w:t>
            </w:r>
          </w:p>
        </w:tc>
        <w:tc>
          <w:tcPr>
            <w:tcW w:w="1362" w:type="dxa"/>
            <w:tcBorders>
              <w:top w:val="nil"/>
              <w:left w:val="nil"/>
              <w:bottom w:val="single" w:sz="4" w:space="0" w:color="8EA9DB"/>
              <w:right w:val="nil"/>
            </w:tcBorders>
            <w:shd w:val="clear" w:color="auto" w:fill="auto"/>
            <w:noWrap/>
            <w:vAlign w:val="bottom"/>
            <w:hideMark/>
          </w:tcPr>
          <w:p w14:paraId="31032EEC"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895</w:t>
            </w:r>
          </w:p>
        </w:tc>
      </w:tr>
      <w:tr w:rsidR="0013522B" w:rsidRPr="008F2E6F" w14:paraId="5A4551AA" w14:textId="77777777" w:rsidTr="00D144C1">
        <w:trPr>
          <w:trHeight w:val="288"/>
        </w:trPr>
        <w:tc>
          <w:tcPr>
            <w:tcW w:w="4111" w:type="dxa"/>
            <w:tcBorders>
              <w:top w:val="nil"/>
              <w:left w:val="nil"/>
              <w:bottom w:val="nil"/>
              <w:right w:val="nil"/>
            </w:tcBorders>
            <w:shd w:val="clear" w:color="auto" w:fill="auto"/>
            <w:noWrap/>
            <w:vAlign w:val="bottom"/>
            <w:hideMark/>
          </w:tcPr>
          <w:p w14:paraId="490120B0"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rPr>
            </w:pPr>
            <w:r w:rsidRPr="008F2E6F">
              <w:rPr>
                <w:rFonts w:asciiTheme="minorHAnsi" w:eastAsia="Times New Roman" w:hAnsiTheme="minorHAnsi" w:cstheme="minorHAnsi"/>
                <w:color w:val="000000"/>
              </w:rPr>
              <w:t>051 Економіка</w:t>
            </w:r>
          </w:p>
        </w:tc>
        <w:tc>
          <w:tcPr>
            <w:tcW w:w="2207" w:type="dxa"/>
            <w:tcBorders>
              <w:top w:val="nil"/>
              <w:left w:val="nil"/>
              <w:bottom w:val="nil"/>
              <w:right w:val="nil"/>
            </w:tcBorders>
            <w:shd w:val="clear" w:color="auto" w:fill="auto"/>
            <w:noWrap/>
            <w:vAlign w:val="bottom"/>
            <w:hideMark/>
          </w:tcPr>
          <w:p w14:paraId="4B4FDEA6"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1</w:t>
            </w:r>
          </w:p>
        </w:tc>
        <w:tc>
          <w:tcPr>
            <w:tcW w:w="1959" w:type="dxa"/>
            <w:tcBorders>
              <w:top w:val="nil"/>
              <w:left w:val="nil"/>
              <w:bottom w:val="nil"/>
              <w:right w:val="nil"/>
            </w:tcBorders>
            <w:shd w:val="clear" w:color="auto" w:fill="auto"/>
            <w:noWrap/>
            <w:vAlign w:val="bottom"/>
            <w:hideMark/>
          </w:tcPr>
          <w:p w14:paraId="521D508F"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881</w:t>
            </w:r>
          </w:p>
        </w:tc>
        <w:tc>
          <w:tcPr>
            <w:tcW w:w="1362" w:type="dxa"/>
            <w:tcBorders>
              <w:top w:val="nil"/>
              <w:left w:val="nil"/>
              <w:bottom w:val="nil"/>
              <w:right w:val="nil"/>
            </w:tcBorders>
            <w:shd w:val="clear" w:color="auto" w:fill="auto"/>
            <w:noWrap/>
            <w:vAlign w:val="bottom"/>
            <w:hideMark/>
          </w:tcPr>
          <w:p w14:paraId="49A85803"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882</w:t>
            </w:r>
          </w:p>
        </w:tc>
      </w:tr>
      <w:tr w:rsidR="0013522B" w:rsidRPr="008F2E6F" w14:paraId="29C7FB70" w14:textId="77777777" w:rsidTr="00D144C1">
        <w:trPr>
          <w:trHeight w:val="288"/>
        </w:trPr>
        <w:tc>
          <w:tcPr>
            <w:tcW w:w="4111" w:type="dxa"/>
            <w:tcBorders>
              <w:top w:val="nil"/>
              <w:left w:val="nil"/>
              <w:bottom w:val="nil"/>
              <w:right w:val="nil"/>
            </w:tcBorders>
            <w:shd w:val="clear" w:color="auto" w:fill="auto"/>
            <w:noWrap/>
            <w:vAlign w:val="bottom"/>
            <w:hideMark/>
          </w:tcPr>
          <w:p w14:paraId="305ADA26"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rPr>
            </w:pPr>
            <w:r w:rsidRPr="008F2E6F">
              <w:rPr>
                <w:rFonts w:asciiTheme="minorHAnsi" w:eastAsia="Times New Roman" w:hAnsiTheme="minorHAnsi" w:cstheme="minorHAnsi"/>
                <w:color w:val="000000"/>
              </w:rPr>
              <w:t>5.03050401 економіка підприємства</w:t>
            </w:r>
          </w:p>
        </w:tc>
        <w:tc>
          <w:tcPr>
            <w:tcW w:w="2207" w:type="dxa"/>
            <w:tcBorders>
              <w:top w:val="nil"/>
              <w:left w:val="nil"/>
              <w:bottom w:val="nil"/>
              <w:right w:val="nil"/>
            </w:tcBorders>
            <w:shd w:val="clear" w:color="auto" w:fill="auto"/>
            <w:noWrap/>
            <w:vAlign w:val="bottom"/>
            <w:hideMark/>
          </w:tcPr>
          <w:p w14:paraId="286FB328"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rPr>
            </w:pPr>
          </w:p>
        </w:tc>
        <w:tc>
          <w:tcPr>
            <w:tcW w:w="1959" w:type="dxa"/>
            <w:tcBorders>
              <w:top w:val="nil"/>
              <w:left w:val="nil"/>
              <w:bottom w:val="nil"/>
              <w:right w:val="nil"/>
            </w:tcBorders>
            <w:shd w:val="clear" w:color="auto" w:fill="auto"/>
            <w:noWrap/>
            <w:vAlign w:val="bottom"/>
            <w:hideMark/>
          </w:tcPr>
          <w:p w14:paraId="6038C6B8"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13</w:t>
            </w:r>
          </w:p>
        </w:tc>
        <w:tc>
          <w:tcPr>
            <w:tcW w:w="1362" w:type="dxa"/>
            <w:tcBorders>
              <w:top w:val="nil"/>
              <w:left w:val="nil"/>
              <w:bottom w:val="nil"/>
              <w:right w:val="nil"/>
            </w:tcBorders>
            <w:shd w:val="clear" w:color="auto" w:fill="auto"/>
            <w:noWrap/>
            <w:vAlign w:val="bottom"/>
            <w:hideMark/>
          </w:tcPr>
          <w:p w14:paraId="7D2C5BBA"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13</w:t>
            </w:r>
          </w:p>
        </w:tc>
      </w:tr>
      <w:tr w:rsidR="0013522B" w:rsidRPr="008F2E6F" w14:paraId="17706948" w14:textId="77777777" w:rsidTr="00D144C1">
        <w:trPr>
          <w:trHeight w:val="288"/>
        </w:trPr>
        <w:tc>
          <w:tcPr>
            <w:tcW w:w="4111" w:type="dxa"/>
            <w:tcBorders>
              <w:top w:val="single" w:sz="4" w:space="0" w:color="8EA9DB"/>
              <w:left w:val="nil"/>
              <w:bottom w:val="nil"/>
              <w:right w:val="nil"/>
            </w:tcBorders>
            <w:shd w:val="clear" w:color="D9E1F2" w:fill="D9E1F2"/>
            <w:noWrap/>
            <w:vAlign w:val="bottom"/>
            <w:hideMark/>
          </w:tcPr>
          <w:p w14:paraId="7805BDBE" w14:textId="77777777" w:rsidR="0013522B" w:rsidRPr="008F2E6F" w:rsidRDefault="0013522B" w:rsidP="00D144C1">
            <w:pPr>
              <w:spacing w:after="0" w:line="240" w:lineRule="auto"/>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Загальний підсумок</w:t>
            </w:r>
          </w:p>
        </w:tc>
        <w:tc>
          <w:tcPr>
            <w:tcW w:w="2207" w:type="dxa"/>
            <w:tcBorders>
              <w:top w:val="single" w:sz="4" w:space="0" w:color="8EA9DB"/>
              <w:left w:val="nil"/>
              <w:bottom w:val="nil"/>
              <w:right w:val="nil"/>
            </w:tcBorders>
            <w:shd w:val="clear" w:color="D9E1F2" w:fill="D9E1F2"/>
            <w:noWrap/>
            <w:vAlign w:val="bottom"/>
            <w:hideMark/>
          </w:tcPr>
          <w:p w14:paraId="0F4D1BDC"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439</w:t>
            </w:r>
          </w:p>
        </w:tc>
        <w:tc>
          <w:tcPr>
            <w:tcW w:w="1959" w:type="dxa"/>
            <w:tcBorders>
              <w:top w:val="single" w:sz="4" w:space="0" w:color="8EA9DB"/>
              <w:left w:val="nil"/>
              <w:bottom w:val="nil"/>
              <w:right w:val="nil"/>
            </w:tcBorders>
            <w:shd w:val="clear" w:color="D9E1F2" w:fill="D9E1F2"/>
            <w:noWrap/>
            <w:vAlign w:val="bottom"/>
            <w:hideMark/>
          </w:tcPr>
          <w:p w14:paraId="1C3287E3"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1075</w:t>
            </w:r>
          </w:p>
        </w:tc>
        <w:tc>
          <w:tcPr>
            <w:tcW w:w="1362" w:type="dxa"/>
            <w:tcBorders>
              <w:top w:val="single" w:sz="4" w:space="0" w:color="8EA9DB"/>
              <w:left w:val="nil"/>
              <w:bottom w:val="nil"/>
              <w:right w:val="nil"/>
            </w:tcBorders>
            <w:shd w:val="clear" w:color="D9E1F2" w:fill="D9E1F2"/>
            <w:noWrap/>
            <w:vAlign w:val="bottom"/>
            <w:hideMark/>
          </w:tcPr>
          <w:p w14:paraId="5993D572"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1514</w:t>
            </w:r>
          </w:p>
        </w:tc>
      </w:tr>
    </w:tbl>
    <w:p w14:paraId="4E83B417" w14:textId="77777777" w:rsidR="0013522B" w:rsidRPr="008F2E6F" w:rsidRDefault="0013522B" w:rsidP="0013522B">
      <w:pPr>
        <w:spacing w:after="0"/>
        <w:ind w:firstLine="709"/>
        <w:rPr>
          <w:rFonts w:asciiTheme="minorHAnsi" w:hAnsiTheme="minorHAnsi" w:cstheme="minorHAnsi"/>
          <w:lang w:eastAsia="ru-RU"/>
        </w:rPr>
      </w:pPr>
    </w:p>
    <w:tbl>
      <w:tblPr>
        <w:tblW w:w="9666" w:type="dxa"/>
        <w:tblInd w:w="108" w:type="dxa"/>
        <w:tblLayout w:type="fixed"/>
        <w:tblLook w:val="04A0" w:firstRow="1" w:lastRow="0" w:firstColumn="1" w:lastColumn="0" w:noHBand="0" w:noVBand="1"/>
      </w:tblPr>
      <w:tblGrid>
        <w:gridCol w:w="4536"/>
        <w:gridCol w:w="1985"/>
        <w:gridCol w:w="1577"/>
        <w:gridCol w:w="1568"/>
      </w:tblGrid>
      <w:tr w:rsidR="0013522B" w:rsidRPr="008F2E6F" w14:paraId="49D7622E" w14:textId="77777777" w:rsidTr="00D144C1">
        <w:trPr>
          <w:trHeight w:val="300"/>
        </w:trPr>
        <w:tc>
          <w:tcPr>
            <w:tcW w:w="4536" w:type="dxa"/>
            <w:tcBorders>
              <w:top w:val="nil"/>
              <w:left w:val="nil"/>
              <w:bottom w:val="single" w:sz="4" w:space="0" w:color="8EA9DB"/>
              <w:right w:val="nil"/>
            </w:tcBorders>
            <w:shd w:val="clear" w:color="D9E1F2" w:fill="D9E1F2"/>
            <w:noWrap/>
            <w:vAlign w:val="bottom"/>
            <w:hideMark/>
          </w:tcPr>
          <w:p w14:paraId="2DA0B464"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Випуск 2019 молодші спеціалісти</w:t>
            </w:r>
          </w:p>
        </w:tc>
        <w:tc>
          <w:tcPr>
            <w:tcW w:w="1985" w:type="dxa"/>
            <w:tcBorders>
              <w:top w:val="nil"/>
              <w:left w:val="nil"/>
              <w:bottom w:val="single" w:sz="4" w:space="0" w:color="8EA9DB"/>
              <w:right w:val="nil"/>
            </w:tcBorders>
            <w:shd w:val="clear" w:color="D9E1F2" w:fill="D9E1F2"/>
            <w:noWrap/>
            <w:vAlign w:val="bottom"/>
            <w:hideMark/>
          </w:tcPr>
          <w:p w14:paraId="09353899"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Нема активного навчання</w:t>
            </w:r>
          </w:p>
        </w:tc>
        <w:tc>
          <w:tcPr>
            <w:tcW w:w="1577" w:type="dxa"/>
            <w:tcBorders>
              <w:top w:val="nil"/>
              <w:left w:val="nil"/>
              <w:bottom w:val="single" w:sz="4" w:space="0" w:color="8EA9DB"/>
              <w:right w:val="nil"/>
            </w:tcBorders>
            <w:shd w:val="clear" w:color="D9E1F2" w:fill="D9E1F2"/>
            <w:noWrap/>
            <w:vAlign w:val="bottom"/>
            <w:hideMark/>
          </w:tcPr>
          <w:p w14:paraId="59C8F802"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Активне навчання</w:t>
            </w:r>
          </w:p>
        </w:tc>
        <w:tc>
          <w:tcPr>
            <w:tcW w:w="1568" w:type="dxa"/>
            <w:tcBorders>
              <w:top w:val="nil"/>
              <w:left w:val="nil"/>
              <w:bottom w:val="single" w:sz="4" w:space="0" w:color="8EA9DB"/>
              <w:right w:val="nil"/>
            </w:tcBorders>
            <w:shd w:val="clear" w:color="D9E1F2" w:fill="D9E1F2"/>
            <w:noWrap/>
            <w:vAlign w:val="bottom"/>
            <w:hideMark/>
          </w:tcPr>
          <w:p w14:paraId="0DDF47EF"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Разом</w:t>
            </w:r>
          </w:p>
        </w:tc>
      </w:tr>
      <w:tr w:rsidR="0013522B" w:rsidRPr="008F2E6F" w14:paraId="0FECC7B7" w14:textId="77777777" w:rsidTr="00D144C1">
        <w:trPr>
          <w:trHeight w:val="300"/>
        </w:trPr>
        <w:tc>
          <w:tcPr>
            <w:tcW w:w="4536" w:type="dxa"/>
            <w:tcBorders>
              <w:top w:val="nil"/>
              <w:left w:val="nil"/>
              <w:bottom w:val="single" w:sz="4" w:space="0" w:color="8EA9DB"/>
              <w:right w:val="nil"/>
            </w:tcBorders>
            <w:shd w:val="clear" w:color="auto" w:fill="auto"/>
            <w:noWrap/>
            <w:vAlign w:val="bottom"/>
            <w:hideMark/>
          </w:tcPr>
          <w:p w14:paraId="66DE6E0D"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0</w:t>
            </w:r>
            <w:r w:rsidRPr="008F2E6F">
              <w:rPr>
                <w:rFonts w:asciiTheme="minorHAnsi" w:eastAsia="Times New Roman" w:hAnsiTheme="minorHAnsi" w:cstheme="minorHAnsi"/>
                <w:color w:val="000000"/>
                <w:lang w:eastAsia="uk-UA"/>
              </w:rPr>
              <w:t xml:space="preserve"> Не отримав другої освіти у 2019-2022</w:t>
            </w:r>
          </w:p>
        </w:tc>
        <w:tc>
          <w:tcPr>
            <w:tcW w:w="1985" w:type="dxa"/>
            <w:tcBorders>
              <w:top w:val="nil"/>
              <w:left w:val="nil"/>
              <w:bottom w:val="single" w:sz="4" w:space="0" w:color="8EA9DB"/>
              <w:right w:val="nil"/>
            </w:tcBorders>
            <w:shd w:val="clear" w:color="auto" w:fill="auto"/>
            <w:noWrap/>
            <w:vAlign w:val="bottom"/>
          </w:tcPr>
          <w:p w14:paraId="7E30E5C6"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438</w:t>
            </w:r>
          </w:p>
        </w:tc>
        <w:tc>
          <w:tcPr>
            <w:tcW w:w="1577" w:type="dxa"/>
            <w:tcBorders>
              <w:top w:val="nil"/>
              <w:left w:val="nil"/>
              <w:bottom w:val="single" w:sz="4" w:space="0" w:color="8EA9DB"/>
              <w:right w:val="nil"/>
            </w:tcBorders>
            <w:shd w:val="clear" w:color="auto" w:fill="auto"/>
            <w:noWrap/>
            <w:vAlign w:val="bottom"/>
          </w:tcPr>
          <w:p w14:paraId="34EBE334"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181</w:t>
            </w:r>
          </w:p>
        </w:tc>
        <w:tc>
          <w:tcPr>
            <w:tcW w:w="1568" w:type="dxa"/>
            <w:tcBorders>
              <w:top w:val="nil"/>
              <w:left w:val="nil"/>
              <w:bottom w:val="single" w:sz="4" w:space="0" w:color="8EA9DB"/>
              <w:right w:val="nil"/>
            </w:tcBorders>
            <w:shd w:val="clear" w:color="auto" w:fill="auto"/>
            <w:noWrap/>
            <w:vAlign w:val="bottom"/>
          </w:tcPr>
          <w:p w14:paraId="5878088C"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619</w:t>
            </w:r>
          </w:p>
        </w:tc>
      </w:tr>
      <w:tr w:rsidR="0013522B" w:rsidRPr="008F2E6F" w14:paraId="3D7C85F7" w14:textId="77777777" w:rsidTr="00D144C1">
        <w:trPr>
          <w:trHeight w:val="300"/>
        </w:trPr>
        <w:tc>
          <w:tcPr>
            <w:tcW w:w="4536" w:type="dxa"/>
            <w:tcBorders>
              <w:top w:val="nil"/>
              <w:left w:val="nil"/>
              <w:bottom w:val="nil"/>
              <w:right w:val="nil"/>
            </w:tcBorders>
            <w:shd w:val="clear" w:color="auto" w:fill="auto"/>
            <w:noWrap/>
            <w:vAlign w:val="bottom"/>
          </w:tcPr>
          <w:p w14:paraId="09B67DB1"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Не працює офіційно</w:t>
            </w:r>
          </w:p>
        </w:tc>
        <w:tc>
          <w:tcPr>
            <w:tcW w:w="1985" w:type="dxa"/>
            <w:tcBorders>
              <w:top w:val="nil"/>
              <w:left w:val="nil"/>
              <w:bottom w:val="nil"/>
              <w:right w:val="nil"/>
            </w:tcBorders>
            <w:shd w:val="clear" w:color="auto" w:fill="auto"/>
            <w:noWrap/>
            <w:vAlign w:val="bottom"/>
          </w:tcPr>
          <w:p w14:paraId="3900AA58"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225 (51,4%)</w:t>
            </w:r>
          </w:p>
        </w:tc>
        <w:tc>
          <w:tcPr>
            <w:tcW w:w="1577" w:type="dxa"/>
            <w:tcBorders>
              <w:top w:val="nil"/>
              <w:left w:val="nil"/>
              <w:bottom w:val="nil"/>
              <w:right w:val="nil"/>
            </w:tcBorders>
            <w:shd w:val="clear" w:color="auto" w:fill="auto"/>
            <w:noWrap/>
            <w:vAlign w:val="bottom"/>
          </w:tcPr>
          <w:p w14:paraId="6993D0E7"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89 (49,2%)</w:t>
            </w:r>
          </w:p>
        </w:tc>
        <w:tc>
          <w:tcPr>
            <w:tcW w:w="1568" w:type="dxa"/>
            <w:tcBorders>
              <w:top w:val="nil"/>
              <w:left w:val="nil"/>
              <w:bottom w:val="nil"/>
              <w:right w:val="nil"/>
            </w:tcBorders>
            <w:shd w:val="clear" w:color="auto" w:fill="auto"/>
            <w:noWrap/>
            <w:vAlign w:val="bottom"/>
          </w:tcPr>
          <w:p w14:paraId="66C20D13"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314 (50,7%)</w:t>
            </w:r>
          </w:p>
        </w:tc>
      </w:tr>
      <w:tr w:rsidR="0013522B" w:rsidRPr="008F2E6F" w14:paraId="0BE51F34" w14:textId="77777777" w:rsidTr="00D144C1">
        <w:trPr>
          <w:trHeight w:val="300"/>
        </w:trPr>
        <w:tc>
          <w:tcPr>
            <w:tcW w:w="4536" w:type="dxa"/>
            <w:tcBorders>
              <w:top w:val="nil"/>
              <w:left w:val="nil"/>
              <w:bottom w:val="nil"/>
              <w:right w:val="nil"/>
            </w:tcBorders>
            <w:shd w:val="clear" w:color="auto" w:fill="auto"/>
            <w:noWrap/>
            <w:vAlign w:val="bottom"/>
          </w:tcPr>
          <w:p w14:paraId="6D2C3C6E"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Працює офіційно</w:t>
            </w:r>
          </w:p>
        </w:tc>
        <w:tc>
          <w:tcPr>
            <w:tcW w:w="1985" w:type="dxa"/>
            <w:tcBorders>
              <w:top w:val="nil"/>
              <w:left w:val="nil"/>
              <w:bottom w:val="nil"/>
              <w:right w:val="nil"/>
            </w:tcBorders>
            <w:shd w:val="clear" w:color="auto" w:fill="auto"/>
            <w:noWrap/>
            <w:vAlign w:val="bottom"/>
          </w:tcPr>
          <w:p w14:paraId="551730C9"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213</w:t>
            </w:r>
          </w:p>
        </w:tc>
        <w:tc>
          <w:tcPr>
            <w:tcW w:w="1577" w:type="dxa"/>
            <w:tcBorders>
              <w:top w:val="nil"/>
              <w:left w:val="nil"/>
              <w:bottom w:val="nil"/>
              <w:right w:val="nil"/>
            </w:tcBorders>
            <w:shd w:val="clear" w:color="auto" w:fill="auto"/>
            <w:noWrap/>
            <w:vAlign w:val="bottom"/>
          </w:tcPr>
          <w:p w14:paraId="75B76D5A"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92</w:t>
            </w:r>
          </w:p>
        </w:tc>
        <w:tc>
          <w:tcPr>
            <w:tcW w:w="1568" w:type="dxa"/>
            <w:tcBorders>
              <w:top w:val="nil"/>
              <w:left w:val="nil"/>
              <w:bottom w:val="nil"/>
              <w:right w:val="nil"/>
            </w:tcBorders>
            <w:shd w:val="clear" w:color="auto" w:fill="auto"/>
            <w:noWrap/>
            <w:vAlign w:val="bottom"/>
          </w:tcPr>
          <w:p w14:paraId="18EB09D6"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305</w:t>
            </w:r>
          </w:p>
        </w:tc>
      </w:tr>
      <w:tr w:rsidR="0013522B" w:rsidRPr="008F2E6F" w14:paraId="5C17228B" w14:textId="77777777" w:rsidTr="00D144C1">
        <w:trPr>
          <w:trHeight w:val="300"/>
        </w:trPr>
        <w:tc>
          <w:tcPr>
            <w:tcW w:w="4536" w:type="dxa"/>
            <w:tcBorders>
              <w:top w:val="nil"/>
              <w:left w:val="nil"/>
              <w:bottom w:val="nil"/>
              <w:right w:val="nil"/>
            </w:tcBorders>
            <w:shd w:val="clear" w:color="auto" w:fill="auto"/>
            <w:noWrap/>
            <w:vAlign w:val="bottom"/>
          </w:tcPr>
          <w:p w14:paraId="6FEAB3CD" w14:textId="77777777" w:rsidR="0013522B" w:rsidRPr="008F2E6F" w:rsidRDefault="0013522B" w:rsidP="00D144C1">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ФПО </w:t>
            </w:r>
          </w:p>
        </w:tc>
        <w:tc>
          <w:tcPr>
            <w:tcW w:w="1985" w:type="dxa"/>
            <w:tcBorders>
              <w:top w:val="nil"/>
              <w:left w:val="nil"/>
              <w:bottom w:val="nil"/>
              <w:right w:val="nil"/>
            </w:tcBorders>
            <w:shd w:val="clear" w:color="auto" w:fill="auto"/>
            <w:noWrap/>
            <w:vAlign w:val="bottom"/>
          </w:tcPr>
          <w:p w14:paraId="1A00BC3B"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 (1,1%)</w:t>
            </w:r>
          </w:p>
        </w:tc>
        <w:tc>
          <w:tcPr>
            <w:tcW w:w="1577" w:type="dxa"/>
            <w:tcBorders>
              <w:top w:val="nil"/>
              <w:left w:val="nil"/>
              <w:bottom w:val="nil"/>
              <w:right w:val="nil"/>
            </w:tcBorders>
            <w:shd w:val="clear" w:color="auto" w:fill="auto"/>
            <w:noWrap/>
            <w:vAlign w:val="bottom"/>
          </w:tcPr>
          <w:p w14:paraId="2941E78C"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 (1,1%)</w:t>
            </w:r>
          </w:p>
        </w:tc>
        <w:tc>
          <w:tcPr>
            <w:tcW w:w="1568" w:type="dxa"/>
            <w:tcBorders>
              <w:top w:val="nil"/>
              <w:left w:val="nil"/>
              <w:bottom w:val="nil"/>
              <w:right w:val="nil"/>
            </w:tcBorders>
            <w:shd w:val="clear" w:color="auto" w:fill="auto"/>
            <w:noWrap/>
            <w:vAlign w:val="bottom"/>
          </w:tcPr>
          <w:p w14:paraId="605C9D9B"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7 (6,1%)</w:t>
            </w:r>
          </w:p>
        </w:tc>
      </w:tr>
      <w:tr w:rsidR="0013522B" w:rsidRPr="008F2E6F" w14:paraId="59071456" w14:textId="77777777" w:rsidTr="00D144C1">
        <w:trPr>
          <w:trHeight w:val="300"/>
        </w:trPr>
        <w:tc>
          <w:tcPr>
            <w:tcW w:w="4536" w:type="dxa"/>
            <w:tcBorders>
              <w:top w:val="nil"/>
              <w:left w:val="nil"/>
              <w:bottom w:val="single" w:sz="4" w:space="0" w:color="8EA9DB"/>
              <w:right w:val="nil"/>
            </w:tcBorders>
            <w:shd w:val="clear" w:color="auto" w:fill="auto"/>
            <w:noWrap/>
            <w:vAlign w:val="bottom"/>
            <w:hideMark/>
          </w:tcPr>
          <w:p w14:paraId="7E950329"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 xml:space="preserve">1 </w:t>
            </w:r>
            <w:r w:rsidRPr="008F2E6F">
              <w:rPr>
                <w:rFonts w:asciiTheme="minorHAnsi" w:eastAsia="Times New Roman" w:hAnsiTheme="minorHAnsi" w:cstheme="minorHAnsi"/>
                <w:color w:val="000000"/>
                <w:lang w:eastAsia="uk-UA"/>
              </w:rPr>
              <w:t>Отримав другу освіту у 2019-2022</w:t>
            </w:r>
          </w:p>
        </w:tc>
        <w:tc>
          <w:tcPr>
            <w:tcW w:w="1985" w:type="dxa"/>
            <w:tcBorders>
              <w:top w:val="nil"/>
              <w:left w:val="nil"/>
              <w:bottom w:val="single" w:sz="4" w:space="0" w:color="8EA9DB"/>
              <w:right w:val="nil"/>
            </w:tcBorders>
            <w:shd w:val="clear" w:color="auto" w:fill="auto"/>
            <w:noWrap/>
            <w:vAlign w:val="bottom"/>
          </w:tcPr>
          <w:p w14:paraId="35A745D7"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1</w:t>
            </w:r>
          </w:p>
        </w:tc>
        <w:tc>
          <w:tcPr>
            <w:tcW w:w="1577" w:type="dxa"/>
            <w:tcBorders>
              <w:top w:val="nil"/>
              <w:left w:val="nil"/>
              <w:bottom w:val="single" w:sz="4" w:space="0" w:color="8EA9DB"/>
              <w:right w:val="nil"/>
            </w:tcBorders>
            <w:shd w:val="clear" w:color="auto" w:fill="auto"/>
            <w:noWrap/>
            <w:vAlign w:val="bottom"/>
          </w:tcPr>
          <w:p w14:paraId="6D2F0C04"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894</w:t>
            </w:r>
          </w:p>
        </w:tc>
        <w:tc>
          <w:tcPr>
            <w:tcW w:w="1568" w:type="dxa"/>
            <w:tcBorders>
              <w:top w:val="nil"/>
              <w:left w:val="nil"/>
              <w:bottom w:val="single" w:sz="4" w:space="0" w:color="8EA9DB"/>
              <w:right w:val="nil"/>
            </w:tcBorders>
            <w:shd w:val="clear" w:color="auto" w:fill="auto"/>
            <w:noWrap/>
            <w:vAlign w:val="bottom"/>
          </w:tcPr>
          <w:p w14:paraId="40ECD729"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895</w:t>
            </w:r>
          </w:p>
        </w:tc>
      </w:tr>
      <w:tr w:rsidR="0013522B" w:rsidRPr="008F2E6F" w14:paraId="4B2070AE" w14:textId="77777777" w:rsidTr="00D144C1">
        <w:trPr>
          <w:trHeight w:val="300"/>
        </w:trPr>
        <w:tc>
          <w:tcPr>
            <w:tcW w:w="4536" w:type="dxa"/>
            <w:tcBorders>
              <w:top w:val="nil"/>
              <w:left w:val="nil"/>
              <w:bottom w:val="nil"/>
              <w:right w:val="nil"/>
            </w:tcBorders>
            <w:shd w:val="clear" w:color="auto" w:fill="auto"/>
            <w:noWrap/>
            <w:vAlign w:val="bottom"/>
            <w:hideMark/>
          </w:tcPr>
          <w:p w14:paraId="7FA41C47"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Не працює офіційно</w:t>
            </w:r>
          </w:p>
        </w:tc>
        <w:tc>
          <w:tcPr>
            <w:tcW w:w="1985" w:type="dxa"/>
            <w:tcBorders>
              <w:top w:val="nil"/>
              <w:left w:val="nil"/>
              <w:bottom w:val="nil"/>
              <w:right w:val="nil"/>
            </w:tcBorders>
            <w:shd w:val="clear" w:color="auto" w:fill="auto"/>
            <w:noWrap/>
            <w:vAlign w:val="bottom"/>
          </w:tcPr>
          <w:p w14:paraId="55DDC55B"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p>
        </w:tc>
        <w:tc>
          <w:tcPr>
            <w:tcW w:w="1577" w:type="dxa"/>
            <w:tcBorders>
              <w:top w:val="nil"/>
              <w:left w:val="nil"/>
              <w:bottom w:val="nil"/>
              <w:right w:val="nil"/>
            </w:tcBorders>
            <w:shd w:val="clear" w:color="auto" w:fill="auto"/>
            <w:noWrap/>
            <w:vAlign w:val="bottom"/>
          </w:tcPr>
          <w:p w14:paraId="37E90DC0"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372 (41,6%)</w:t>
            </w:r>
          </w:p>
        </w:tc>
        <w:tc>
          <w:tcPr>
            <w:tcW w:w="1568" w:type="dxa"/>
            <w:tcBorders>
              <w:top w:val="nil"/>
              <w:left w:val="nil"/>
              <w:bottom w:val="nil"/>
              <w:right w:val="nil"/>
            </w:tcBorders>
            <w:shd w:val="clear" w:color="auto" w:fill="auto"/>
            <w:noWrap/>
            <w:vAlign w:val="bottom"/>
          </w:tcPr>
          <w:p w14:paraId="02C1427D"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372 (41,6%)</w:t>
            </w:r>
          </w:p>
        </w:tc>
      </w:tr>
      <w:tr w:rsidR="0013522B" w:rsidRPr="008F2E6F" w14:paraId="02BD1FAE" w14:textId="77777777" w:rsidTr="00D144C1">
        <w:trPr>
          <w:trHeight w:val="300"/>
        </w:trPr>
        <w:tc>
          <w:tcPr>
            <w:tcW w:w="4536" w:type="dxa"/>
            <w:tcBorders>
              <w:top w:val="nil"/>
              <w:left w:val="nil"/>
              <w:bottom w:val="nil"/>
              <w:right w:val="nil"/>
            </w:tcBorders>
            <w:shd w:val="clear" w:color="auto" w:fill="auto"/>
            <w:noWrap/>
            <w:vAlign w:val="bottom"/>
            <w:hideMark/>
          </w:tcPr>
          <w:p w14:paraId="368F90B1"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Працює офіційно</w:t>
            </w:r>
          </w:p>
        </w:tc>
        <w:tc>
          <w:tcPr>
            <w:tcW w:w="1985" w:type="dxa"/>
            <w:tcBorders>
              <w:top w:val="nil"/>
              <w:left w:val="nil"/>
              <w:bottom w:val="nil"/>
              <w:right w:val="nil"/>
            </w:tcBorders>
            <w:shd w:val="clear" w:color="auto" w:fill="auto"/>
            <w:noWrap/>
            <w:vAlign w:val="bottom"/>
          </w:tcPr>
          <w:p w14:paraId="3CAE99BD"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w:t>
            </w:r>
          </w:p>
        </w:tc>
        <w:tc>
          <w:tcPr>
            <w:tcW w:w="1577" w:type="dxa"/>
            <w:tcBorders>
              <w:top w:val="nil"/>
              <w:left w:val="nil"/>
              <w:right w:val="nil"/>
            </w:tcBorders>
            <w:shd w:val="clear" w:color="auto" w:fill="auto"/>
            <w:noWrap/>
            <w:vAlign w:val="bottom"/>
          </w:tcPr>
          <w:p w14:paraId="114CAD6C"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522</w:t>
            </w:r>
          </w:p>
        </w:tc>
        <w:tc>
          <w:tcPr>
            <w:tcW w:w="1568" w:type="dxa"/>
            <w:tcBorders>
              <w:top w:val="nil"/>
              <w:left w:val="nil"/>
              <w:bottom w:val="nil"/>
              <w:right w:val="nil"/>
            </w:tcBorders>
            <w:shd w:val="clear" w:color="auto" w:fill="auto"/>
            <w:noWrap/>
            <w:vAlign w:val="bottom"/>
          </w:tcPr>
          <w:p w14:paraId="45A5BFD5"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523</w:t>
            </w:r>
          </w:p>
        </w:tc>
      </w:tr>
      <w:tr w:rsidR="0013522B" w:rsidRPr="008F2E6F" w14:paraId="5EFA81F2" w14:textId="77777777" w:rsidTr="00D144C1">
        <w:trPr>
          <w:trHeight w:val="300"/>
        </w:trPr>
        <w:tc>
          <w:tcPr>
            <w:tcW w:w="4536" w:type="dxa"/>
            <w:tcBorders>
              <w:top w:val="nil"/>
              <w:left w:val="nil"/>
              <w:bottom w:val="nil"/>
              <w:right w:val="nil"/>
            </w:tcBorders>
            <w:shd w:val="clear" w:color="auto" w:fill="auto"/>
            <w:noWrap/>
            <w:vAlign w:val="bottom"/>
          </w:tcPr>
          <w:p w14:paraId="2C750CC3" w14:textId="77777777" w:rsidR="0013522B" w:rsidRPr="008F2E6F" w:rsidRDefault="0013522B" w:rsidP="00D144C1">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ФПО </w:t>
            </w:r>
          </w:p>
        </w:tc>
        <w:tc>
          <w:tcPr>
            <w:tcW w:w="1985" w:type="dxa"/>
            <w:tcBorders>
              <w:top w:val="nil"/>
              <w:left w:val="nil"/>
              <w:bottom w:val="nil"/>
            </w:tcBorders>
            <w:shd w:val="clear" w:color="auto" w:fill="auto"/>
            <w:noWrap/>
            <w:vAlign w:val="bottom"/>
          </w:tcPr>
          <w:p w14:paraId="21775150"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0</w:t>
            </w:r>
          </w:p>
        </w:tc>
        <w:tc>
          <w:tcPr>
            <w:tcW w:w="1577" w:type="dxa"/>
            <w:shd w:val="clear" w:color="auto" w:fill="auto"/>
            <w:noWrap/>
            <w:vAlign w:val="bottom"/>
          </w:tcPr>
          <w:p w14:paraId="79772494"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46 (5,1%)</w:t>
            </w:r>
          </w:p>
        </w:tc>
        <w:tc>
          <w:tcPr>
            <w:tcW w:w="1568" w:type="dxa"/>
            <w:tcBorders>
              <w:top w:val="nil"/>
              <w:left w:val="nil"/>
              <w:bottom w:val="nil"/>
              <w:right w:val="nil"/>
            </w:tcBorders>
            <w:shd w:val="clear" w:color="auto" w:fill="auto"/>
            <w:noWrap/>
            <w:vAlign w:val="bottom"/>
          </w:tcPr>
          <w:p w14:paraId="6AC33CA5"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46 (5,1%)</w:t>
            </w:r>
          </w:p>
        </w:tc>
      </w:tr>
      <w:tr w:rsidR="0013522B" w:rsidRPr="008F2E6F" w14:paraId="0194AE94" w14:textId="77777777" w:rsidTr="00D144C1">
        <w:trPr>
          <w:trHeight w:val="300"/>
        </w:trPr>
        <w:tc>
          <w:tcPr>
            <w:tcW w:w="4536" w:type="dxa"/>
            <w:tcBorders>
              <w:top w:val="nil"/>
              <w:left w:val="nil"/>
              <w:bottom w:val="nil"/>
              <w:right w:val="nil"/>
            </w:tcBorders>
            <w:shd w:val="clear" w:color="auto" w:fill="auto"/>
            <w:noWrap/>
            <w:vAlign w:val="bottom"/>
          </w:tcPr>
          <w:p w14:paraId="4B58125B" w14:textId="77777777" w:rsidR="0013522B" w:rsidRPr="008F2E6F" w:rsidRDefault="0013522B" w:rsidP="00D144C1">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ВО </w:t>
            </w:r>
          </w:p>
        </w:tc>
        <w:tc>
          <w:tcPr>
            <w:tcW w:w="1985" w:type="dxa"/>
            <w:tcBorders>
              <w:top w:val="nil"/>
              <w:left w:val="nil"/>
              <w:bottom w:val="nil"/>
              <w:right w:val="nil"/>
            </w:tcBorders>
            <w:shd w:val="clear" w:color="auto" w:fill="auto"/>
            <w:noWrap/>
            <w:vAlign w:val="bottom"/>
          </w:tcPr>
          <w:p w14:paraId="0CC5070D"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0</w:t>
            </w:r>
          </w:p>
        </w:tc>
        <w:tc>
          <w:tcPr>
            <w:tcW w:w="1577" w:type="dxa"/>
            <w:tcBorders>
              <w:left w:val="nil"/>
              <w:bottom w:val="nil"/>
              <w:right w:val="nil"/>
            </w:tcBorders>
            <w:shd w:val="clear" w:color="auto" w:fill="auto"/>
            <w:noWrap/>
            <w:vAlign w:val="bottom"/>
          </w:tcPr>
          <w:p w14:paraId="7DAC36F7"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37 (4,1%)</w:t>
            </w:r>
          </w:p>
        </w:tc>
        <w:tc>
          <w:tcPr>
            <w:tcW w:w="1568" w:type="dxa"/>
            <w:tcBorders>
              <w:top w:val="nil"/>
              <w:left w:val="nil"/>
              <w:bottom w:val="nil"/>
              <w:right w:val="nil"/>
            </w:tcBorders>
            <w:shd w:val="clear" w:color="auto" w:fill="auto"/>
            <w:noWrap/>
            <w:vAlign w:val="bottom"/>
          </w:tcPr>
          <w:p w14:paraId="52C5993E"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37 (4,1%)</w:t>
            </w:r>
          </w:p>
        </w:tc>
      </w:tr>
      <w:tr w:rsidR="0013522B" w:rsidRPr="008F2E6F" w14:paraId="54F462B7" w14:textId="77777777" w:rsidTr="00D144C1">
        <w:trPr>
          <w:trHeight w:val="300"/>
        </w:trPr>
        <w:tc>
          <w:tcPr>
            <w:tcW w:w="4536" w:type="dxa"/>
            <w:tcBorders>
              <w:top w:val="single" w:sz="4" w:space="0" w:color="8EA9DB"/>
              <w:left w:val="nil"/>
              <w:bottom w:val="nil"/>
              <w:right w:val="nil"/>
            </w:tcBorders>
            <w:shd w:val="clear" w:color="D9E1F2" w:fill="D9E1F2"/>
            <w:noWrap/>
            <w:vAlign w:val="bottom"/>
            <w:hideMark/>
          </w:tcPr>
          <w:p w14:paraId="3FFA0915"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Загальний підсумок</w:t>
            </w:r>
          </w:p>
        </w:tc>
        <w:tc>
          <w:tcPr>
            <w:tcW w:w="1985" w:type="dxa"/>
            <w:tcBorders>
              <w:top w:val="single" w:sz="4" w:space="0" w:color="8EA9DB"/>
              <w:left w:val="nil"/>
              <w:bottom w:val="nil"/>
              <w:right w:val="nil"/>
            </w:tcBorders>
            <w:shd w:val="clear" w:color="D9E1F2" w:fill="D9E1F2"/>
            <w:noWrap/>
            <w:vAlign w:val="bottom"/>
            <w:hideMark/>
          </w:tcPr>
          <w:p w14:paraId="763B2FA3"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970</w:t>
            </w:r>
          </w:p>
        </w:tc>
        <w:tc>
          <w:tcPr>
            <w:tcW w:w="1577" w:type="dxa"/>
            <w:tcBorders>
              <w:top w:val="single" w:sz="4" w:space="0" w:color="8EA9DB"/>
              <w:left w:val="nil"/>
              <w:bottom w:val="nil"/>
              <w:right w:val="nil"/>
            </w:tcBorders>
            <w:shd w:val="clear" w:color="D9E1F2" w:fill="D9E1F2"/>
            <w:noWrap/>
            <w:vAlign w:val="bottom"/>
            <w:hideMark/>
          </w:tcPr>
          <w:p w14:paraId="579F70AE"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4102</w:t>
            </w:r>
          </w:p>
        </w:tc>
        <w:tc>
          <w:tcPr>
            <w:tcW w:w="1568" w:type="dxa"/>
            <w:tcBorders>
              <w:top w:val="single" w:sz="4" w:space="0" w:color="8EA9DB"/>
              <w:left w:val="nil"/>
              <w:bottom w:val="nil"/>
              <w:right w:val="nil"/>
            </w:tcBorders>
            <w:shd w:val="clear" w:color="D9E1F2" w:fill="D9E1F2"/>
            <w:noWrap/>
            <w:vAlign w:val="bottom"/>
            <w:hideMark/>
          </w:tcPr>
          <w:p w14:paraId="1AB2B5C7"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5072</w:t>
            </w:r>
          </w:p>
        </w:tc>
      </w:tr>
    </w:tbl>
    <w:p w14:paraId="3E7BF500" w14:textId="77777777" w:rsidR="0013522B" w:rsidRPr="008F2E6F" w:rsidRDefault="0013522B" w:rsidP="0013522B">
      <w:pPr>
        <w:spacing w:after="0"/>
        <w:ind w:firstLine="709"/>
        <w:rPr>
          <w:rFonts w:asciiTheme="minorHAnsi" w:hAnsiTheme="minorHAnsi" w:cstheme="minorHAnsi"/>
          <w:lang w:eastAsia="ru-RU"/>
        </w:rPr>
      </w:pPr>
    </w:p>
    <w:p w14:paraId="3472D7C5" w14:textId="77777777" w:rsidR="0013522B" w:rsidRPr="008F2E6F" w:rsidRDefault="0013522B" w:rsidP="0013522B">
      <w:pPr>
        <w:spacing w:after="0"/>
        <w:ind w:firstLine="709"/>
        <w:jc w:val="center"/>
        <w:rPr>
          <w:rFonts w:asciiTheme="minorHAnsi" w:hAnsiTheme="minorHAnsi" w:cstheme="minorHAnsi"/>
          <w:u w:val="single"/>
          <w:lang w:eastAsia="ru-RU"/>
        </w:rPr>
      </w:pPr>
      <w:r w:rsidRPr="008F2E6F">
        <w:rPr>
          <w:rFonts w:asciiTheme="minorHAnsi" w:hAnsiTheme="minorHAnsi" w:cstheme="minorHAnsi"/>
          <w:u w:val="single"/>
          <w:lang w:eastAsia="ru-RU"/>
        </w:rPr>
        <w:t>Спеціальність «Архітектура та містопланування» та споріднені з попереднього переліку</w:t>
      </w:r>
    </w:p>
    <w:tbl>
      <w:tblPr>
        <w:tblW w:w="9639" w:type="dxa"/>
        <w:tblInd w:w="108" w:type="dxa"/>
        <w:tblLayout w:type="fixed"/>
        <w:tblLook w:val="04A0" w:firstRow="1" w:lastRow="0" w:firstColumn="1" w:lastColumn="0" w:noHBand="0" w:noVBand="1"/>
      </w:tblPr>
      <w:tblGrid>
        <w:gridCol w:w="4111"/>
        <w:gridCol w:w="2207"/>
        <w:gridCol w:w="1959"/>
        <w:gridCol w:w="1362"/>
      </w:tblGrid>
      <w:tr w:rsidR="0013522B" w:rsidRPr="008F2E6F" w14:paraId="0127BAE3" w14:textId="77777777" w:rsidTr="00D144C1">
        <w:trPr>
          <w:trHeight w:val="288"/>
        </w:trPr>
        <w:tc>
          <w:tcPr>
            <w:tcW w:w="4111" w:type="dxa"/>
            <w:tcBorders>
              <w:top w:val="nil"/>
              <w:left w:val="nil"/>
              <w:bottom w:val="single" w:sz="4" w:space="0" w:color="8EA9DB"/>
              <w:right w:val="nil"/>
            </w:tcBorders>
            <w:shd w:val="clear" w:color="D9E1F2" w:fill="D9E1F2"/>
            <w:noWrap/>
            <w:vAlign w:val="bottom"/>
            <w:hideMark/>
          </w:tcPr>
          <w:p w14:paraId="34CC6115" w14:textId="77777777" w:rsidR="0013522B" w:rsidRPr="008F2E6F" w:rsidRDefault="0013522B" w:rsidP="00D144C1">
            <w:pPr>
              <w:spacing w:after="0" w:line="240" w:lineRule="auto"/>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Випуск 2019 молодші спеціалісти</w:t>
            </w:r>
          </w:p>
        </w:tc>
        <w:tc>
          <w:tcPr>
            <w:tcW w:w="2207" w:type="dxa"/>
            <w:tcBorders>
              <w:top w:val="nil"/>
              <w:left w:val="nil"/>
              <w:bottom w:val="single" w:sz="4" w:space="0" w:color="8EA9DB"/>
              <w:right w:val="nil"/>
            </w:tcBorders>
            <w:shd w:val="clear" w:color="D9E1F2" w:fill="D9E1F2"/>
            <w:noWrap/>
            <w:vAlign w:val="bottom"/>
            <w:hideMark/>
          </w:tcPr>
          <w:p w14:paraId="1FB5252B"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Нема активного навчання</w:t>
            </w:r>
          </w:p>
        </w:tc>
        <w:tc>
          <w:tcPr>
            <w:tcW w:w="1959" w:type="dxa"/>
            <w:tcBorders>
              <w:top w:val="nil"/>
              <w:left w:val="nil"/>
              <w:bottom w:val="single" w:sz="4" w:space="0" w:color="8EA9DB"/>
              <w:right w:val="nil"/>
            </w:tcBorders>
            <w:shd w:val="clear" w:color="D9E1F2" w:fill="D9E1F2"/>
            <w:noWrap/>
            <w:vAlign w:val="bottom"/>
            <w:hideMark/>
          </w:tcPr>
          <w:p w14:paraId="035FA17D"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Активне навчання</w:t>
            </w:r>
          </w:p>
        </w:tc>
        <w:tc>
          <w:tcPr>
            <w:tcW w:w="1362" w:type="dxa"/>
            <w:tcBorders>
              <w:top w:val="nil"/>
              <w:left w:val="nil"/>
              <w:bottom w:val="single" w:sz="4" w:space="0" w:color="8EA9DB"/>
              <w:right w:val="nil"/>
            </w:tcBorders>
            <w:shd w:val="clear" w:color="D9E1F2" w:fill="D9E1F2"/>
            <w:noWrap/>
            <w:vAlign w:val="bottom"/>
            <w:hideMark/>
          </w:tcPr>
          <w:p w14:paraId="06C2FB1A"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Разом</w:t>
            </w:r>
          </w:p>
        </w:tc>
      </w:tr>
      <w:tr w:rsidR="0013522B" w:rsidRPr="008F2E6F" w14:paraId="038CDDB2" w14:textId="77777777" w:rsidTr="00D144C1">
        <w:trPr>
          <w:trHeight w:val="288"/>
        </w:trPr>
        <w:tc>
          <w:tcPr>
            <w:tcW w:w="4111" w:type="dxa"/>
            <w:tcBorders>
              <w:top w:val="nil"/>
              <w:left w:val="nil"/>
              <w:bottom w:val="single" w:sz="4" w:space="0" w:color="8EA9DB"/>
              <w:right w:val="nil"/>
            </w:tcBorders>
            <w:shd w:val="clear" w:color="auto" w:fill="auto"/>
            <w:noWrap/>
            <w:vAlign w:val="bottom"/>
            <w:hideMark/>
          </w:tcPr>
          <w:p w14:paraId="6C3950E8" w14:textId="77777777" w:rsidR="0013522B" w:rsidRPr="008F2E6F" w:rsidRDefault="0013522B" w:rsidP="00D144C1">
            <w:pPr>
              <w:spacing w:after="0" w:line="240" w:lineRule="auto"/>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0</w:t>
            </w:r>
            <w:r w:rsidRPr="008F2E6F">
              <w:rPr>
                <w:rFonts w:asciiTheme="minorHAnsi" w:eastAsia="Times New Roman" w:hAnsiTheme="minorHAnsi" w:cstheme="minorHAnsi"/>
                <w:color w:val="000000"/>
                <w:lang w:eastAsia="uk-UA"/>
              </w:rPr>
              <w:t xml:space="preserve"> Не отримав другої освіти у 2019-2022</w:t>
            </w:r>
          </w:p>
        </w:tc>
        <w:tc>
          <w:tcPr>
            <w:tcW w:w="2207" w:type="dxa"/>
            <w:tcBorders>
              <w:top w:val="nil"/>
              <w:left w:val="nil"/>
              <w:bottom w:val="single" w:sz="4" w:space="0" w:color="8EA9DB"/>
              <w:right w:val="nil"/>
            </w:tcBorders>
            <w:shd w:val="clear" w:color="auto" w:fill="auto"/>
            <w:noWrap/>
            <w:vAlign w:val="bottom"/>
            <w:hideMark/>
          </w:tcPr>
          <w:p w14:paraId="6DE1C832"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122</w:t>
            </w:r>
          </w:p>
        </w:tc>
        <w:tc>
          <w:tcPr>
            <w:tcW w:w="1959" w:type="dxa"/>
            <w:tcBorders>
              <w:top w:val="nil"/>
              <w:left w:val="nil"/>
              <w:bottom w:val="single" w:sz="4" w:space="0" w:color="8EA9DB"/>
              <w:right w:val="nil"/>
            </w:tcBorders>
            <w:shd w:val="clear" w:color="auto" w:fill="auto"/>
            <w:noWrap/>
            <w:vAlign w:val="bottom"/>
            <w:hideMark/>
          </w:tcPr>
          <w:p w14:paraId="09CA0B8C"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83</w:t>
            </w:r>
          </w:p>
        </w:tc>
        <w:tc>
          <w:tcPr>
            <w:tcW w:w="1362" w:type="dxa"/>
            <w:tcBorders>
              <w:top w:val="nil"/>
              <w:left w:val="nil"/>
              <w:bottom w:val="single" w:sz="4" w:space="0" w:color="8EA9DB"/>
              <w:right w:val="nil"/>
            </w:tcBorders>
            <w:shd w:val="clear" w:color="auto" w:fill="auto"/>
            <w:noWrap/>
            <w:vAlign w:val="bottom"/>
            <w:hideMark/>
          </w:tcPr>
          <w:p w14:paraId="2729A432"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205</w:t>
            </w:r>
          </w:p>
        </w:tc>
      </w:tr>
      <w:tr w:rsidR="0013522B" w:rsidRPr="008F2E6F" w14:paraId="498822AC" w14:textId="77777777" w:rsidTr="00D144C1">
        <w:trPr>
          <w:trHeight w:val="288"/>
        </w:trPr>
        <w:tc>
          <w:tcPr>
            <w:tcW w:w="4111" w:type="dxa"/>
            <w:tcBorders>
              <w:top w:val="nil"/>
              <w:left w:val="nil"/>
              <w:bottom w:val="nil"/>
              <w:right w:val="nil"/>
            </w:tcBorders>
            <w:shd w:val="clear" w:color="auto" w:fill="auto"/>
            <w:noWrap/>
            <w:vAlign w:val="bottom"/>
            <w:hideMark/>
          </w:tcPr>
          <w:p w14:paraId="4E21ACBC"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rPr>
            </w:pPr>
            <w:r w:rsidRPr="008F2E6F">
              <w:rPr>
                <w:rFonts w:asciiTheme="minorHAnsi" w:eastAsia="Times New Roman" w:hAnsiTheme="minorHAnsi" w:cstheme="minorHAnsi"/>
                <w:color w:val="000000"/>
              </w:rPr>
              <w:t>191 Архітектура та містобудування</w:t>
            </w:r>
          </w:p>
        </w:tc>
        <w:tc>
          <w:tcPr>
            <w:tcW w:w="2207" w:type="dxa"/>
            <w:tcBorders>
              <w:top w:val="nil"/>
              <w:left w:val="nil"/>
              <w:bottom w:val="nil"/>
              <w:right w:val="nil"/>
            </w:tcBorders>
            <w:shd w:val="clear" w:color="auto" w:fill="auto"/>
            <w:noWrap/>
            <w:vAlign w:val="bottom"/>
            <w:hideMark/>
          </w:tcPr>
          <w:p w14:paraId="7CEC958A"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9</w:t>
            </w:r>
          </w:p>
        </w:tc>
        <w:tc>
          <w:tcPr>
            <w:tcW w:w="1959" w:type="dxa"/>
            <w:tcBorders>
              <w:top w:val="nil"/>
              <w:left w:val="nil"/>
              <w:bottom w:val="nil"/>
              <w:right w:val="nil"/>
            </w:tcBorders>
            <w:shd w:val="clear" w:color="auto" w:fill="auto"/>
            <w:noWrap/>
            <w:vAlign w:val="bottom"/>
            <w:hideMark/>
          </w:tcPr>
          <w:p w14:paraId="1B31C8E5"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8</w:t>
            </w:r>
          </w:p>
        </w:tc>
        <w:tc>
          <w:tcPr>
            <w:tcW w:w="1362" w:type="dxa"/>
            <w:tcBorders>
              <w:top w:val="nil"/>
              <w:left w:val="nil"/>
              <w:bottom w:val="nil"/>
              <w:right w:val="nil"/>
            </w:tcBorders>
            <w:shd w:val="clear" w:color="auto" w:fill="auto"/>
            <w:noWrap/>
            <w:vAlign w:val="bottom"/>
            <w:hideMark/>
          </w:tcPr>
          <w:p w14:paraId="5FF4B31C"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17</w:t>
            </w:r>
          </w:p>
        </w:tc>
      </w:tr>
      <w:tr w:rsidR="0013522B" w:rsidRPr="008F2E6F" w14:paraId="28D2623B" w14:textId="77777777" w:rsidTr="00D144C1">
        <w:trPr>
          <w:trHeight w:val="288"/>
        </w:trPr>
        <w:tc>
          <w:tcPr>
            <w:tcW w:w="4111" w:type="dxa"/>
            <w:tcBorders>
              <w:top w:val="nil"/>
              <w:left w:val="nil"/>
              <w:bottom w:val="nil"/>
              <w:right w:val="nil"/>
            </w:tcBorders>
            <w:shd w:val="clear" w:color="auto" w:fill="auto"/>
            <w:noWrap/>
            <w:vAlign w:val="bottom"/>
            <w:hideMark/>
          </w:tcPr>
          <w:p w14:paraId="06A6F0BD"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rPr>
            </w:pPr>
            <w:r w:rsidRPr="008F2E6F">
              <w:rPr>
                <w:rFonts w:asciiTheme="minorHAnsi" w:eastAsia="Times New Roman" w:hAnsiTheme="minorHAnsi" w:cstheme="minorHAnsi"/>
                <w:color w:val="000000"/>
              </w:rPr>
              <w:t>5.06010201 архітектурне проектування та внутрішній інтер'єр</w:t>
            </w:r>
          </w:p>
        </w:tc>
        <w:tc>
          <w:tcPr>
            <w:tcW w:w="2207" w:type="dxa"/>
            <w:tcBorders>
              <w:top w:val="nil"/>
              <w:left w:val="nil"/>
              <w:bottom w:val="nil"/>
              <w:right w:val="nil"/>
            </w:tcBorders>
            <w:shd w:val="clear" w:color="auto" w:fill="auto"/>
            <w:noWrap/>
            <w:vAlign w:val="bottom"/>
            <w:hideMark/>
          </w:tcPr>
          <w:p w14:paraId="4D6E2461"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113</w:t>
            </w:r>
          </w:p>
        </w:tc>
        <w:tc>
          <w:tcPr>
            <w:tcW w:w="1959" w:type="dxa"/>
            <w:tcBorders>
              <w:top w:val="nil"/>
              <w:left w:val="nil"/>
              <w:bottom w:val="nil"/>
              <w:right w:val="nil"/>
            </w:tcBorders>
            <w:shd w:val="clear" w:color="auto" w:fill="auto"/>
            <w:noWrap/>
            <w:vAlign w:val="bottom"/>
            <w:hideMark/>
          </w:tcPr>
          <w:p w14:paraId="15766D0A"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75</w:t>
            </w:r>
          </w:p>
        </w:tc>
        <w:tc>
          <w:tcPr>
            <w:tcW w:w="1362" w:type="dxa"/>
            <w:tcBorders>
              <w:top w:val="nil"/>
              <w:left w:val="nil"/>
              <w:bottom w:val="nil"/>
              <w:right w:val="nil"/>
            </w:tcBorders>
            <w:shd w:val="clear" w:color="auto" w:fill="auto"/>
            <w:noWrap/>
            <w:vAlign w:val="bottom"/>
            <w:hideMark/>
          </w:tcPr>
          <w:p w14:paraId="7B41DD44"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188</w:t>
            </w:r>
          </w:p>
        </w:tc>
      </w:tr>
      <w:tr w:rsidR="0013522B" w:rsidRPr="008F2E6F" w14:paraId="25D371B9" w14:textId="77777777" w:rsidTr="00D144C1">
        <w:trPr>
          <w:trHeight w:val="288"/>
        </w:trPr>
        <w:tc>
          <w:tcPr>
            <w:tcW w:w="4111" w:type="dxa"/>
            <w:tcBorders>
              <w:top w:val="nil"/>
              <w:left w:val="nil"/>
              <w:bottom w:val="single" w:sz="4" w:space="0" w:color="8EA9DB"/>
              <w:right w:val="nil"/>
            </w:tcBorders>
            <w:shd w:val="clear" w:color="auto" w:fill="auto"/>
            <w:noWrap/>
            <w:vAlign w:val="bottom"/>
            <w:hideMark/>
          </w:tcPr>
          <w:p w14:paraId="2A0F33E6" w14:textId="77777777" w:rsidR="0013522B" w:rsidRPr="008F2E6F" w:rsidRDefault="0013522B" w:rsidP="00D144C1">
            <w:pPr>
              <w:spacing w:after="0" w:line="240" w:lineRule="auto"/>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 xml:space="preserve">1 </w:t>
            </w:r>
            <w:r w:rsidRPr="008F2E6F">
              <w:rPr>
                <w:rFonts w:asciiTheme="minorHAnsi" w:eastAsia="Times New Roman" w:hAnsiTheme="minorHAnsi" w:cstheme="minorHAnsi"/>
                <w:color w:val="000000"/>
                <w:lang w:eastAsia="uk-UA"/>
              </w:rPr>
              <w:t>Отримав другу освіту у 2019-2022</w:t>
            </w:r>
          </w:p>
        </w:tc>
        <w:tc>
          <w:tcPr>
            <w:tcW w:w="2207" w:type="dxa"/>
            <w:tcBorders>
              <w:top w:val="nil"/>
              <w:left w:val="nil"/>
              <w:bottom w:val="single" w:sz="4" w:space="0" w:color="8EA9DB"/>
              <w:right w:val="nil"/>
            </w:tcBorders>
            <w:shd w:val="clear" w:color="auto" w:fill="auto"/>
            <w:noWrap/>
            <w:vAlign w:val="bottom"/>
            <w:hideMark/>
          </w:tcPr>
          <w:p w14:paraId="2446B674"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p>
        </w:tc>
        <w:tc>
          <w:tcPr>
            <w:tcW w:w="1959" w:type="dxa"/>
            <w:tcBorders>
              <w:top w:val="nil"/>
              <w:left w:val="nil"/>
              <w:bottom w:val="single" w:sz="4" w:space="0" w:color="8EA9DB"/>
              <w:right w:val="nil"/>
            </w:tcBorders>
            <w:shd w:val="clear" w:color="auto" w:fill="auto"/>
            <w:noWrap/>
            <w:vAlign w:val="bottom"/>
            <w:hideMark/>
          </w:tcPr>
          <w:p w14:paraId="47D246F3"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295</w:t>
            </w:r>
          </w:p>
        </w:tc>
        <w:tc>
          <w:tcPr>
            <w:tcW w:w="1362" w:type="dxa"/>
            <w:tcBorders>
              <w:top w:val="nil"/>
              <w:left w:val="nil"/>
              <w:bottom w:val="single" w:sz="4" w:space="0" w:color="8EA9DB"/>
              <w:right w:val="nil"/>
            </w:tcBorders>
            <w:shd w:val="clear" w:color="auto" w:fill="auto"/>
            <w:noWrap/>
            <w:vAlign w:val="bottom"/>
            <w:hideMark/>
          </w:tcPr>
          <w:p w14:paraId="68F8A4B4"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295</w:t>
            </w:r>
          </w:p>
        </w:tc>
      </w:tr>
      <w:tr w:rsidR="0013522B" w:rsidRPr="008F2E6F" w14:paraId="5EE87187" w14:textId="77777777" w:rsidTr="00D144C1">
        <w:trPr>
          <w:trHeight w:val="288"/>
        </w:trPr>
        <w:tc>
          <w:tcPr>
            <w:tcW w:w="4111" w:type="dxa"/>
            <w:tcBorders>
              <w:top w:val="nil"/>
              <w:left w:val="nil"/>
              <w:bottom w:val="nil"/>
              <w:right w:val="nil"/>
            </w:tcBorders>
            <w:shd w:val="clear" w:color="auto" w:fill="auto"/>
            <w:noWrap/>
            <w:vAlign w:val="bottom"/>
            <w:hideMark/>
          </w:tcPr>
          <w:p w14:paraId="3BBE8200"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rPr>
            </w:pPr>
            <w:r w:rsidRPr="008F2E6F">
              <w:rPr>
                <w:rFonts w:asciiTheme="minorHAnsi" w:eastAsia="Times New Roman" w:hAnsiTheme="minorHAnsi" w:cstheme="minorHAnsi"/>
                <w:color w:val="000000"/>
              </w:rPr>
              <w:t>191 Архітектура та містобудування</w:t>
            </w:r>
          </w:p>
        </w:tc>
        <w:tc>
          <w:tcPr>
            <w:tcW w:w="2207" w:type="dxa"/>
            <w:tcBorders>
              <w:top w:val="nil"/>
              <w:left w:val="nil"/>
              <w:bottom w:val="nil"/>
              <w:right w:val="nil"/>
            </w:tcBorders>
            <w:shd w:val="clear" w:color="auto" w:fill="auto"/>
            <w:noWrap/>
            <w:vAlign w:val="bottom"/>
            <w:hideMark/>
          </w:tcPr>
          <w:p w14:paraId="168E11E5" w14:textId="77777777" w:rsidR="0013522B" w:rsidRPr="008F2E6F" w:rsidRDefault="0013522B" w:rsidP="00D144C1">
            <w:pPr>
              <w:spacing w:after="0" w:line="240" w:lineRule="auto"/>
              <w:jc w:val="right"/>
              <w:rPr>
                <w:rFonts w:asciiTheme="minorHAnsi" w:eastAsia="Times New Roman" w:hAnsiTheme="minorHAnsi" w:cstheme="minorHAnsi"/>
                <w:color w:val="000000"/>
              </w:rPr>
            </w:pPr>
          </w:p>
        </w:tc>
        <w:tc>
          <w:tcPr>
            <w:tcW w:w="1959" w:type="dxa"/>
            <w:tcBorders>
              <w:top w:val="nil"/>
              <w:left w:val="nil"/>
              <w:bottom w:val="nil"/>
              <w:right w:val="nil"/>
            </w:tcBorders>
            <w:shd w:val="clear" w:color="auto" w:fill="auto"/>
            <w:noWrap/>
            <w:vAlign w:val="bottom"/>
            <w:hideMark/>
          </w:tcPr>
          <w:p w14:paraId="63513423"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28</w:t>
            </w:r>
          </w:p>
        </w:tc>
        <w:tc>
          <w:tcPr>
            <w:tcW w:w="1362" w:type="dxa"/>
            <w:tcBorders>
              <w:top w:val="nil"/>
              <w:left w:val="nil"/>
              <w:bottom w:val="nil"/>
              <w:right w:val="nil"/>
            </w:tcBorders>
            <w:shd w:val="clear" w:color="auto" w:fill="auto"/>
            <w:noWrap/>
            <w:vAlign w:val="bottom"/>
            <w:hideMark/>
          </w:tcPr>
          <w:p w14:paraId="3D4A1A87"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28</w:t>
            </w:r>
          </w:p>
        </w:tc>
      </w:tr>
      <w:tr w:rsidR="0013522B" w:rsidRPr="008F2E6F" w14:paraId="7372500B" w14:textId="77777777" w:rsidTr="00D144C1">
        <w:trPr>
          <w:trHeight w:val="288"/>
        </w:trPr>
        <w:tc>
          <w:tcPr>
            <w:tcW w:w="4111" w:type="dxa"/>
            <w:tcBorders>
              <w:top w:val="nil"/>
              <w:left w:val="nil"/>
              <w:bottom w:val="nil"/>
              <w:right w:val="nil"/>
            </w:tcBorders>
            <w:shd w:val="clear" w:color="auto" w:fill="auto"/>
            <w:noWrap/>
            <w:vAlign w:val="bottom"/>
            <w:hideMark/>
          </w:tcPr>
          <w:p w14:paraId="165822A2"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rPr>
            </w:pPr>
            <w:r w:rsidRPr="008F2E6F">
              <w:rPr>
                <w:rFonts w:asciiTheme="minorHAnsi" w:eastAsia="Times New Roman" w:hAnsiTheme="minorHAnsi" w:cstheme="minorHAnsi"/>
                <w:color w:val="000000"/>
              </w:rPr>
              <w:t>5.06010201 архітектурне проектування та внутрішній інтер'єр</w:t>
            </w:r>
          </w:p>
        </w:tc>
        <w:tc>
          <w:tcPr>
            <w:tcW w:w="2207" w:type="dxa"/>
            <w:tcBorders>
              <w:top w:val="nil"/>
              <w:left w:val="nil"/>
              <w:bottom w:val="nil"/>
              <w:right w:val="nil"/>
            </w:tcBorders>
            <w:shd w:val="clear" w:color="auto" w:fill="auto"/>
            <w:noWrap/>
            <w:vAlign w:val="bottom"/>
            <w:hideMark/>
          </w:tcPr>
          <w:p w14:paraId="4E356B7B"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rPr>
            </w:pPr>
          </w:p>
        </w:tc>
        <w:tc>
          <w:tcPr>
            <w:tcW w:w="1959" w:type="dxa"/>
            <w:tcBorders>
              <w:top w:val="nil"/>
              <w:left w:val="nil"/>
              <w:bottom w:val="nil"/>
              <w:right w:val="nil"/>
            </w:tcBorders>
            <w:shd w:val="clear" w:color="auto" w:fill="auto"/>
            <w:noWrap/>
            <w:vAlign w:val="bottom"/>
            <w:hideMark/>
          </w:tcPr>
          <w:p w14:paraId="72692439"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267</w:t>
            </w:r>
          </w:p>
        </w:tc>
        <w:tc>
          <w:tcPr>
            <w:tcW w:w="1362" w:type="dxa"/>
            <w:tcBorders>
              <w:top w:val="nil"/>
              <w:left w:val="nil"/>
              <w:bottom w:val="nil"/>
              <w:right w:val="nil"/>
            </w:tcBorders>
            <w:shd w:val="clear" w:color="auto" w:fill="auto"/>
            <w:noWrap/>
            <w:vAlign w:val="bottom"/>
            <w:hideMark/>
          </w:tcPr>
          <w:p w14:paraId="469F970B" w14:textId="77777777" w:rsidR="0013522B" w:rsidRPr="008F2E6F" w:rsidRDefault="0013522B" w:rsidP="00D144C1">
            <w:pPr>
              <w:spacing w:after="0" w:line="240" w:lineRule="auto"/>
              <w:jc w:val="right"/>
              <w:rPr>
                <w:rFonts w:asciiTheme="minorHAnsi" w:eastAsia="Times New Roman" w:hAnsiTheme="minorHAnsi" w:cstheme="minorHAnsi"/>
                <w:color w:val="000000"/>
              </w:rPr>
            </w:pPr>
            <w:r w:rsidRPr="008F2E6F">
              <w:rPr>
                <w:rFonts w:asciiTheme="minorHAnsi" w:eastAsia="Times New Roman" w:hAnsiTheme="minorHAnsi" w:cstheme="minorHAnsi"/>
                <w:color w:val="000000"/>
              </w:rPr>
              <w:t>267</w:t>
            </w:r>
          </w:p>
        </w:tc>
      </w:tr>
      <w:tr w:rsidR="0013522B" w:rsidRPr="008F2E6F" w14:paraId="19763314" w14:textId="77777777" w:rsidTr="00D144C1">
        <w:trPr>
          <w:trHeight w:val="288"/>
        </w:trPr>
        <w:tc>
          <w:tcPr>
            <w:tcW w:w="4111" w:type="dxa"/>
            <w:tcBorders>
              <w:top w:val="single" w:sz="4" w:space="0" w:color="8EA9DB"/>
              <w:left w:val="nil"/>
              <w:bottom w:val="nil"/>
              <w:right w:val="nil"/>
            </w:tcBorders>
            <w:shd w:val="clear" w:color="D9E1F2" w:fill="D9E1F2"/>
            <w:noWrap/>
            <w:vAlign w:val="bottom"/>
            <w:hideMark/>
          </w:tcPr>
          <w:p w14:paraId="0375A80A" w14:textId="77777777" w:rsidR="0013522B" w:rsidRPr="008F2E6F" w:rsidRDefault="0013522B" w:rsidP="00D144C1">
            <w:pPr>
              <w:spacing w:after="0" w:line="240" w:lineRule="auto"/>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lang w:eastAsia="uk-UA"/>
              </w:rPr>
              <w:t>Загальний підсумок</w:t>
            </w:r>
          </w:p>
        </w:tc>
        <w:tc>
          <w:tcPr>
            <w:tcW w:w="2207" w:type="dxa"/>
            <w:tcBorders>
              <w:top w:val="single" w:sz="4" w:space="0" w:color="8EA9DB"/>
              <w:left w:val="nil"/>
              <w:bottom w:val="nil"/>
              <w:right w:val="nil"/>
            </w:tcBorders>
            <w:shd w:val="clear" w:color="D9E1F2" w:fill="D9E1F2"/>
            <w:noWrap/>
            <w:vAlign w:val="bottom"/>
            <w:hideMark/>
          </w:tcPr>
          <w:p w14:paraId="53BC4CCA"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122</w:t>
            </w:r>
          </w:p>
        </w:tc>
        <w:tc>
          <w:tcPr>
            <w:tcW w:w="1959" w:type="dxa"/>
            <w:tcBorders>
              <w:top w:val="single" w:sz="4" w:space="0" w:color="8EA9DB"/>
              <w:left w:val="nil"/>
              <w:bottom w:val="nil"/>
              <w:right w:val="nil"/>
            </w:tcBorders>
            <w:shd w:val="clear" w:color="D9E1F2" w:fill="D9E1F2"/>
            <w:noWrap/>
            <w:vAlign w:val="bottom"/>
            <w:hideMark/>
          </w:tcPr>
          <w:p w14:paraId="79DAD452"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378</w:t>
            </w:r>
          </w:p>
        </w:tc>
        <w:tc>
          <w:tcPr>
            <w:tcW w:w="1362" w:type="dxa"/>
            <w:tcBorders>
              <w:top w:val="single" w:sz="4" w:space="0" w:color="8EA9DB"/>
              <w:left w:val="nil"/>
              <w:bottom w:val="nil"/>
              <w:right w:val="nil"/>
            </w:tcBorders>
            <w:shd w:val="clear" w:color="D9E1F2" w:fill="D9E1F2"/>
            <w:noWrap/>
            <w:vAlign w:val="bottom"/>
            <w:hideMark/>
          </w:tcPr>
          <w:p w14:paraId="5B10400E" w14:textId="77777777" w:rsidR="0013522B" w:rsidRPr="008F2E6F" w:rsidRDefault="0013522B" w:rsidP="00D144C1">
            <w:pPr>
              <w:spacing w:after="0" w:line="240" w:lineRule="auto"/>
              <w:jc w:val="right"/>
              <w:rPr>
                <w:rFonts w:asciiTheme="minorHAnsi" w:eastAsia="Times New Roman" w:hAnsiTheme="minorHAnsi" w:cstheme="minorHAnsi"/>
                <w:b/>
                <w:bCs/>
                <w:color w:val="000000"/>
              </w:rPr>
            </w:pPr>
            <w:r w:rsidRPr="008F2E6F">
              <w:rPr>
                <w:rFonts w:asciiTheme="minorHAnsi" w:eastAsia="Times New Roman" w:hAnsiTheme="minorHAnsi" w:cstheme="minorHAnsi"/>
                <w:b/>
                <w:bCs/>
                <w:color w:val="000000"/>
              </w:rPr>
              <w:t>500</w:t>
            </w:r>
          </w:p>
        </w:tc>
      </w:tr>
    </w:tbl>
    <w:p w14:paraId="66923F82" w14:textId="77777777" w:rsidR="0013522B" w:rsidRPr="008F2E6F" w:rsidRDefault="0013522B" w:rsidP="0013522B">
      <w:pPr>
        <w:spacing w:after="0"/>
        <w:ind w:firstLine="709"/>
        <w:rPr>
          <w:rFonts w:asciiTheme="minorHAnsi" w:hAnsiTheme="minorHAnsi" w:cstheme="minorHAnsi"/>
          <w:lang w:eastAsia="ru-RU"/>
        </w:rPr>
      </w:pPr>
    </w:p>
    <w:tbl>
      <w:tblPr>
        <w:tblW w:w="9666" w:type="dxa"/>
        <w:tblInd w:w="108" w:type="dxa"/>
        <w:tblLayout w:type="fixed"/>
        <w:tblLook w:val="04A0" w:firstRow="1" w:lastRow="0" w:firstColumn="1" w:lastColumn="0" w:noHBand="0" w:noVBand="1"/>
      </w:tblPr>
      <w:tblGrid>
        <w:gridCol w:w="4536"/>
        <w:gridCol w:w="1985"/>
        <w:gridCol w:w="1577"/>
        <w:gridCol w:w="1568"/>
      </w:tblGrid>
      <w:tr w:rsidR="0013522B" w:rsidRPr="008F2E6F" w14:paraId="790911B2" w14:textId="77777777" w:rsidTr="00D144C1">
        <w:trPr>
          <w:trHeight w:val="300"/>
        </w:trPr>
        <w:tc>
          <w:tcPr>
            <w:tcW w:w="4536" w:type="dxa"/>
            <w:tcBorders>
              <w:top w:val="nil"/>
              <w:left w:val="nil"/>
              <w:bottom w:val="single" w:sz="4" w:space="0" w:color="8EA9DB"/>
              <w:right w:val="nil"/>
            </w:tcBorders>
            <w:shd w:val="clear" w:color="D9E1F2" w:fill="D9E1F2"/>
            <w:noWrap/>
            <w:vAlign w:val="bottom"/>
            <w:hideMark/>
          </w:tcPr>
          <w:p w14:paraId="139B55BD"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Випуск 2019 молодші спеціалісти</w:t>
            </w:r>
          </w:p>
        </w:tc>
        <w:tc>
          <w:tcPr>
            <w:tcW w:w="1985" w:type="dxa"/>
            <w:tcBorders>
              <w:top w:val="nil"/>
              <w:left w:val="nil"/>
              <w:bottom w:val="single" w:sz="4" w:space="0" w:color="8EA9DB"/>
              <w:right w:val="nil"/>
            </w:tcBorders>
            <w:shd w:val="clear" w:color="D9E1F2" w:fill="D9E1F2"/>
            <w:noWrap/>
            <w:vAlign w:val="bottom"/>
            <w:hideMark/>
          </w:tcPr>
          <w:p w14:paraId="493502A2"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Нема активного навчання</w:t>
            </w:r>
          </w:p>
        </w:tc>
        <w:tc>
          <w:tcPr>
            <w:tcW w:w="1577" w:type="dxa"/>
            <w:tcBorders>
              <w:top w:val="nil"/>
              <w:left w:val="nil"/>
              <w:bottom w:val="single" w:sz="4" w:space="0" w:color="8EA9DB"/>
              <w:right w:val="nil"/>
            </w:tcBorders>
            <w:shd w:val="clear" w:color="D9E1F2" w:fill="D9E1F2"/>
            <w:noWrap/>
            <w:vAlign w:val="bottom"/>
            <w:hideMark/>
          </w:tcPr>
          <w:p w14:paraId="11B2EBED"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Активне навчання</w:t>
            </w:r>
          </w:p>
        </w:tc>
        <w:tc>
          <w:tcPr>
            <w:tcW w:w="1568" w:type="dxa"/>
            <w:tcBorders>
              <w:top w:val="nil"/>
              <w:left w:val="nil"/>
              <w:bottom w:val="single" w:sz="4" w:space="0" w:color="8EA9DB"/>
              <w:right w:val="nil"/>
            </w:tcBorders>
            <w:shd w:val="clear" w:color="D9E1F2" w:fill="D9E1F2"/>
            <w:noWrap/>
            <w:vAlign w:val="bottom"/>
            <w:hideMark/>
          </w:tcPr>
          <w:p w14:paraId="1811AC3B"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Разом</w:t>
            </w:r>
          </w:p>
        </w:tc>
      </w:tr>
      <w:tr w:rsidR="0013522B" w:rsidRPr="008F2E6F" w14:paraId="158D238A" w14:textId="77777777" w:rsidTr="00D144C1">
        <w:trPr>
          <w:trHeight w:val="300"/>
        </w:trPr>
        <w:tc>
          <w:tcPr>
            <w:tcW w:w="4536" w:type="dxa"/>
            <w:tcBorders>
              <w:top w:val="nil"/>
              <w:left w:val="nil"/>
              <w:bottom w:val="single" w:sz="4" w:space="0" w:color="8EA9DB"/>
              <w:right w:val="nil"/>
            </w:tcBorders>
            <w:shd w:val="clear" w:color="auto" w:fill="auto"/>
            <w:noWrap/>
            <w:vAlign w:val="bottom"/>
            <w:hideMark/>
          </w:tcPr>
          <w:p w14:paraId="6BF8D7B1"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0</w:t>
            </w:r>
            <w:r w:rsidRPr="008F2E6F">
              <w:rPr>
                <w:rFonts w:asciiTheme="minorHAnsi" w:eastAsia="Times New Roman" w:hAnsiTheme="minorHAnsi" w:cstheme="minorHAnsi"/>
                <w:color w:val="000000"/>
                <w:lang w:eastAsia="uk-UA"/>
              </w:rPr>
              <w:t xml:space="preserve"> Не отримав другої освіти у 2019-2022</w:t>
            </w:r>
          </w:p>
        </w:tc>
        <w:tc>
          <w:tcPr>
            <w:tcW w:w="1985" w:type="dxa"/>
            <w:tcBorders>
              <w:top w:val="nil"/>
              <w:left w:val="nil"/>
              <w:bottom w:val="single" w:sz="4" w:space="0" w:color="8EA9DB"/>
              <w:right w:val="nil"/>
            </w:tcBorders>
            <w:shd w:val="clear" w:color="auto" w:fill="auto"/>
            <w:noWrap/>
            <w:vAlign w:val="bottom"/>
          </w:tcPr>
          <w:p w14:paraId="44778F38"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122</w:t>
            </w:r>
          </w:p>
        </w:tc>
        <w:tc>
          <w:tcPr>
            <w:tcW w:w="1577" w:type="dxa"/>
            <w:tcBorders>
              <w:top w:val="nil"/>
              <w:left w:val="nil"/>
              <w:bottom w:val="single" w:sz="4" w:space="0" w:color="8EA9DB"/>
              <w:right w:val="nil"/>
            </w:tcBorders>
            <w:shd w:val="clear" w:color="auto" w:fill="auto"/>
            <w:noWrap/>
            <w:vAlign w:val="bottom"/>
          </w:tcPr>
          <w:p w14:paraId="39BE432B"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83</w:t>
            </w:r>
          </w:p>
        </w:tc>
        <w:tc>
          <w:tcPr>
            <w:tcW w:w="1568" w:type="dxa"/>
            <w:tcBorders>
              <w:top w:val="nil"/>
              <w:left w:val="nil"/>
              <w:bottom w:val="single" w:sz="4" w:space="0" w:color="8EA9DB"/>
              <w:right w:val="nil"/>
            </w:tcBorders>
            <w:shd w:val="clear" w:color="auto" w:fill="auto"/>
            <w:noWrap/>
            <w:vAlign w:val="bottom"/>
          </w:tcPr>
          <w:p w14:paraId="53238AB5"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205</w:t>
            </w:r>
          </w:p>
        </w:tc>
      </w:tr>
      <w:tr w:rsidR="0013522B" w:rsidRPr="008F2E6F" w14:paraId="44E9D4CE" w14:textId="77777777" w:rsidTr="00D144C1">
        <w:trPr>
          <w:trHeight w:val="300"/>
        </w:trPr>
        <w:tc>
          <w:tcPr>
            <w:tcW w:w="4536" w:type="dxa"/>
            <w:tcBorders>
              <w:top w:val="nil"/>
              <w:left w:val="nil"/>
              <w:bottom w:val="nil"/>
              <w:right w:val="nil"/>
            </w:tcBorders>
            <w:shd w:val="clear" w:color="auto" w:fill="auto"/>
            <w:noWrap/>
            <w:vAlign w:val="bottom"/>
          </w:tcPr>
          <w:p w14:paraId="62991A2E"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Не працює офіційно</w:t>
            </w:r>
          </w:p>
        </w:tc>
        <w:tc>
          <w:tcPr>
            <w:tcW w:w="1985" w:type="dxa"/>
            <w:tcBorders>
              <w:top w:val="nil"/>
              <w:left w:val="nil"/>
              <w:bottom w:val="nil"/>
              <w:right w:val="nil"/>
            </w:tcBorders>
            <w:shd w:val="clear" w:color="auto" w:fill="auto"/>
            <w:noWrap/>
            <w:vAlign w:val="bottom"/>
          </w:tcPr>
          <w:p w14:paraId="268E47A1"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63 (51,6%)</w:t>
            </w:r>
          </w:p>
        </w:tc>
        <w:tc>
          <w:tcPr>
            <w:tcW w:w="1577" w:type="dxa"/>
            <w:tcBorders>
              <w:top w:val="nil"/>
              <w:left w:val="nil"/>
              <w:bottom w:val="nil"/>
              <w:right w:val="nil"/>
            </w:tcBorders>
            <w:shd w:val="clear" w:color="auto" w:fill="auto"/>
            <w:noWrap/>
            <w:vAlign w:val="bottom"/>
          </w:tcPr>
          <w:p w14:paraId="3B5EBB10"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47 (56,6%)</w:t>
            </w:r>
          </w:p>
        </w:tc>
        <w:tc>
          <w:tcPr>
            <w:tcW w:w="1568" w:type="dxa"/>
            <w:tcBorders>
              <w:top w:val="nil"/>
              <w:left w:val="nil"/>
              <w:bottom w:val="nil"/>
              <w:right w:val="nil"/>
            </w:tcBorders>
            <w:shd w:val="clear" w:color="auto" w:fill="auto"/>
            <w:noWrap/>
            <w:vAlign w:val="bottom"/>
          </w:tcPr>
          <w:p w14:paraId="3C3B2AE8"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110 (53,7%)</w:t>
            </w:r>
          </w:p>
        </w:tc>
      </w:tr>
      <w:tr w:rsidR="0013522B" w:rsidRPr="008F2E6F" w14:paraId="6A37BED4" w14:textId="77777777" w:rsidTr="00D144C1">
        <w:trPr>
          <w:trHeight w:val="300"/>
        </w:trPr>
        <w:tc>
          <w:tcPr>
            <w:tcW w:w="4536" w:type="dxa"/>
            <w:tcBorders>
              <w:top w:val="nil"/>
              <w:left w:val="nil"/>
              <w:bottom w:val="nil"/>
              <w:right w:val="nil"/>
            </w:tcBorders>
            <w:shd w:val="clear" w:color="auto" w:fill="auto"/>
            <w:noWrap/>
            <w:vAlign w:val="bottom"/>
          </w:tcPr>
          <w:p w14:paraId="5995CA76"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Працює офіційно</w:t>
            </w:r>
          </w:p>
        </w:tc>
        <w:tc>
          <w:tcPr>
            <w:tcW w:w="1985" w:type="dxa"/>
            <w:tcBorders>
              <w:top w:val="nil"/>
              <w:left w:val="nil"/>
              <w:bottom w:val="nil"/>
              <w:right w:val="nil"/>
            </w:tcBorders>
            <w:shd w:val="clear" w:color="auto" w:fill="auto"/>
            <w:noWrap/>
            <w:vAlign w:val="bottom"/>
          </w:tcPr>
          <w:p w14:paraId="6284F2B9"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59</w:t>
            </w:r>
          </w:p>
        </w:tc>
        <w:tc>
          <w:tcPr>
            <w:tcW w:w="1577" w:type="dxa"/>
            <w:tcBorders>
              <w:top w:val="nil"/>
              <w:left w:val="nil"/>
              <w:bottom w:val="nil"/>
              <w:right w:val="nil"/>
            </w:tcBorders>
            <w:shd w:val="clear" w:color="auto" w:fill="auto"/>
            <w:noWrap/>
            <w:vAlign w:val="bottom"/>
          </w:tcPr>
          <w:p w14:paraId="21608597"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36</w:t>
            </w:r>
          </w:p>
        </w:tc>
        <w:tc>
          <w:tcPr>
            <w:tcW w:w="1568" w:type="dxa"/>
            <w:tcBorders>
              <w:top w:val="nil"/>
              <w:left w:val="nil"/>
              <w:bottom w:val="nil"/>
              <w:right w:val="nil"/>
            </w:tcBorders>
            <w:shd w:val="clear" w:color="auto" w:fill="auto"/>
            <w:noWrap/>
            <w:vAlign w:val="bottom"/>
          </w:tcPr>
          <w:p w14:paraId="0EF1B84B"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95</w:t>
            </w:r>
          </w:p>
        </w:tc>
      </w:tr>
      <w:tr w:rsidR="0013522B" w:rsidRPr="008F2E6F" w14:paraId="2AB56E63" w14:textId="77777777" w:rsidTr="00D144C1">
        <w:trPr>
          <w:trHeight w:val="300"/>
        </w:trPr>
        <w:tc>
          <w:tcPr>
            <w:tcW w:w="4536" w:type="dxa"/>
            <w:tcBorders>
              <w:top w:val="nil"/>
              <w:left w:val="nil"/>
              <w:bottom w:val="nil"/>
              <w:right w:val="nil"/>
            </w:tcBorders>
            <w:shd w:val="clear" w:color="auto" w:fill="auto"/>
            <w:noWrap/>
            <w:vAlign w:val="bottom"/>
          </w:tcPr>
          <w:p w14:paraId="77A0C3F2" w14:textId="77777777" w:rsidR="0013522B" w:rsidRPr="008F2E6F" w:rsidRDefault="0013522B" w:rsidP="00D144C1">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ФПО </w:t>
            </w:r>
          </w:p>
        </w:tc>
        <w:tc>
          <w:tcPr>
            <w:tcW w:w="1985" w:type="dxa"/>
            <w:tcBorders>
              <w:top w:val="nil"/>
              <w:left w:val="nil"/>
              <w:bottom w:val="nil"/>
              <w:right w:val="nil"/>
            </w:tcBorders>
            <w:shd w:val="clear" w:color="auto" w:fill="auto"/>
            <w:noWrap/>
            <w:vAlign w:val="bottom"/>
          </w:tcPr>
          <w:p w14:paraId="6D8A218F"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0</w:t>
            </w:r>
          </w:p>
        </w:tc>
        <w:tc>
          <w:tcPr>
            <w:tcW w:w="1577" w:type="dxa"/>
            <w:tcBorders>
              <w:top w:val="nil"/>
              <w:left w:val="nil"/>
              <w:bottom w:val="nil"/>
              <w:right w:val="nil"/>
            </w:tcBorders>
            <w:shd w:val="clear" w:color="auto" w:fill="auto"/>
            <w:noWrap/>
            <w:vAlign w:val="bottom"/>
          </w:tcPr>
          <w:p w14:paraId="67365485"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0</w:t>
            </w:r>
          </w:p>
        </w:tc>
        <w:tc>
          <w:tcPr>
            <w:tcW w:w="1568" w:type="dxa"/>
            <w:tcBorders>
              <w:top w:val="nil"/>
              <w:left w:val="nil"/>
              <w:bottom w:val="nil"/>
              <w:right w:val="nil"/>
            </w:tcBorders>
            <w:shd w:val="clear" w:color="auto" w:fill="auto"/>
            <w:noWrap/>
            <w:vAlign w:val="bottom"/>
          </w:tcPr>
          <w:p w14:paraId="2A556FF9"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0%</w:t>
            </w:r>
          </w:p>
        </w:tc>
      </w:tr>
      <w:tr w:rsidR="0013522B" w:rsidRPr="008F2E6F" w14:paraId="5D8EC1FB" w14:textId="77777777" w:rsidTr="00D144C1">
        <w:trPr>
          <w:trHeight w:val="300"/>
        </w:trPr>
        <w:tc>
          <w:tcPr>
            <w:tcW w:w="4536" w:type="dxa"/>
            <w:tcBorders>
              <w:top w:val="nil"/>
              <w:left w:val="nil"/>
              <w:bottom w:val="single" w:sz="4" w:space="0" w:color="8EA9DB"/>
              <w:right w:val="nil"/>
            </w:tcBorders>
            <w:shd w:val="clear" w:color="auto" w:fill="auto"/>
            <w:noWrap/>
            <w:vAlign w:val="bottom"/>
            <w:hideMark/>
          </w:tcPr>
          <w:p w14:paraId="0D589805"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 xml:space="preserve">1 </w:t>
            </w:r>
            <w:r w:rsidRPr="008F2E6F">
              <w:rPr>
                <w:rFonts w:asciiTheme="minorHAnsi" w:eastAsia="Times New Roman" w:hAnsiTheme="minorHAnsi" w:cstheme="minorHAnsi"/>
                <w:color w:val="000000"/>
                <w:lang w:eastAsia="uk-UA"/>
              </w:rPr>
              <w:t>Отримав другу освіту у 2019-2022</w:t>
            </w:r>
          </w:p>
        </w:tc>
        <w:tc>
          <w:tcPr>
            <w:tcW w:w="1985" w:type="dxa"/>
            <w:tcBorders>
              <w:top w:val="nil"/>
              <w:left w:val="nil"/>
              <w:bottom w:val="single" w:sz="4" w:space="0" w:color="8EA9DB"/>
              <w:right w:val="nil"/>
            </w:tcBorders>
            <w:shd w:val="clear" w:color="auto" w:fill="auto"/>
            <w:noWrap/>
            <w:vAlign w:val="bottom"/>
          </w:tcPr>
          <w:p w14:paraId="1ACCB94E"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0</w:t>
            </w:r>
          </w:p>
        </w:tc>
        <w:tc>
          <w:tcPr>
            <w:tcW w:w="1577" w:type="dxa"/>
            <w:tcBorders>
              <w:top w:val="nil"/>
              <w:left w:val="nil"/>
              <w:bottom w:val="single" w:sz="4" w:space="0" w:color="8EA9DB"/>
              <w:right w:val="nil"/>
            </w:tcBorders>
            <w:shd w:val="clear" w:color="auto" w:fill="auto"/>
            <w:noWrap/>
            <w:vAlign w:val="bottom"/>
          </w:tcPr>
          <w:p w14:paraId="3AEDB5BC"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295</w:t>
            </w:r>
          </w:p>
        </w:tc>
        <w:tc>
          <w:tcPr>
            <w:tcW w:w="1568" w:type="dxa"/>
            <w:tcBorders>
              <w:top w:val="nil"/>
              <w:left w:val="nil"/>
              <w:bottom w:val="single" w:sz="4" w:space="0" w:color="8EA9DB"/>
              <w:right w:val="nil"/>
            </w:tcBorders>
            <w:shd w:val="clear" w:color="auto" w:fill="auto"/>
            <w:noWrap/>
            <w:vAlign w:val="bottom"/>
          </w:tcPr>
          <w:p w14:paraId="4C61C350"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295</w:t>
            </w:r>
          </w:p>
        </w:tc>
      </w:tr>
      <w:tr w:rsidR="0013522B" w:rsidRPr="008F2E6F" w14:paraId="6738A2C9" w14:textId="77777777" w:rsidTr="00D144C1">
        <w:trPr>
          <w:trHeight w:val="300"/>
        </w:trPr>
        <w:tc>
          <w:tcPr>
            <w:tcW w:w="4536" w:type="dxa"/>
            <w:tcBorders>
              <w:top w:val="nil"/>
              <w:left w:val="nil"/>
              <w:bottom w:val="nil"/>
              <w:right w:val="nil"/>
            </w:tcBorders>
            <w:shd w:val="clear" w:color="auto" w:fill="auto"/>
            <w:noWrap/>
            <w:vAlign w:val="bottom"/>
            <w:hideMark/>
          </w:tcPr>
          <w:p w14:paraId="48B4A5EE"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Не працює офіційно</w:t>
            </w:r>
          </w:p>
        </w:tc>
        <w:tc>
          <w:tcPr>
            <w:tcW w:w="1985" w:type="dxa"/>
            <w:tcBorders>
              <w:top w:val="nil"/>
              <w:left w:val="nil"/>
              <w:bottom w:val="nil"/>
              <w:right w:val="nil"/>
            </w:tcBorders>
            <w:shd w:val="clear" w:color="auto" w:fill="auto"/>
            <w:noWrap/>
            <w:vAlign w:val="bottom"/>
          </w:tcPr>
          <w:p w14:paraId="554E7CF1"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p>
        </w:tc>
        <w:tc>
          <w:tcPr>
            <w:tcW w:w="1577" w:type="dxa"/>
            <w:tcBorders>
              <w:top w:val="nil"/>
              <w:left w:val="nil"/>
              <w:bottom w:val="nil"/>
              <w:right w:val="nil"/>
            </w:tcBorders>
            <w:shd w:val="clear" w:color="auto" w:fill="auto"/>
            <w:noWrap/>
            <w:vAlign w:val="bottom"/>
          </w:tcPr>
          <w:p w14:paraId="3F1C0F74"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153 (18%)</w:t>
            </w:r>
          </w:p>
        </w:tc>
        <w:tc>
          <w:tcPr>
            <w:tcW w:w="1568" w:type="dxa"/>
            <w:tcBorders>
              <w:top w:val="nil"/>
              <w:left w:val="nil"/>
              <w:bottom w:val="nil"/>
              <w:right w:val="nil"/>
            </w:tcBorders>
            <w:shd w:val="clear" w:color="auto" w:fill="auto"/>
            <w:noWrap/>
            <w:vAlign w:val="bottom"/>
          </w:tcPr>
          <w:p w14:paraId="3289B02E"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153 (18%)</w:t>
            </w:r>
          </w:p>
        </w:tc>
      </w:tr>
      <w:tr w:rsidR="0013522B" w:rsidRPr="008F2E6F" w14:paraId="1A968987" w14:textId="77777777" w:rsidTr="00D144C1">
        <w:trPr>
          <w:trHeight w:val="300"/>
        </w:trPr>
        <w:tc>
          <w:tcPr>
            <w:tcW w:w="4536" w:type="dxa"/>
            <w:tcBorders>
              <w:top w:val="nil"/>
              <w:left w:val="nil"/>
              <w:bottom w:val="nil"/>
              <w:right w:val="nil"/>
            </w:tcBorders>
            <w:shd w:val="clear" w:color="auto" w:fill="auto"/>
            <w:noWrap/>
            <w:vAlign w:val="bottom"/>
            <w:hideMark/>
          </w:tcPr>
          <w:p w14:paraId="02C9DD34"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Працює офіційно</w:t>
            </w:r>
          </w:p>
        </w:tc>
        <w:tc>
          <w:tcPr>
            <w:tcW w:w="1985" w:type="dxa"/>
            <w:tcBorders>
              <w:top w:val="nil"/>
              <w:left w:val="nil"/>
              <w:bottom w:val="nil"/>
              <w:right w:val="nil"/>
            </w:tcBorders>
            <w:shd w:val="clear" w:color="auto" w:fill="auto"/>
            <w:noWrap/>
            <w:vAlign w:val="bottom"/>
          </w:tcPr>
          <w:p w14:paraId="1537C1C0"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p>
        </w:tc>
        <w:tc>
          <w:tcPr>
            <w:tcW w:w="1577" w:type="dxa"/>
            <w:tcBorders>
              <w:top w:val="nil"/>
              <w:left w:val="nil"/>
              <w:right w:val="nil"/>
            </w:tcBorders>
            <w:shd w:val="clear" w:color="auto" w:fill="auto"/>
            <w:noWrap/>
            <w:vAlign w:val="bottom"/>
          </w:tcPr>
          <w:p w14:paraId="17109C86"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142</w:t>
            </w:r>
          </w:p>
        </w:tc>
        <w:tc>
          <w:tcPr>
            <w:tcW w:w="1568" w:type="dxa"/>
            <w:tcBorders>
              <w:top w:val="nil"/>
              <w:left w:val="nil"/>
              <w:bottom w:val="nil"/>
              <w:right w:val="nil"/>
            </w:tcBorders>
            <w:shd w:val="clear" w:color="auto" w:fill="auto"/>
            <w:noWrap/>
            <w:vAlign w:val="bottom"/>
          </w:tcPr>
          <w:p w14:paraId="73518CE1"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142</w:t>
            </w:r>
          </w:p>
        </w:tc>
      </w:tr>
      <w:tr w:rsidR="0013522B" w:rsidRPr="008F2E6F" w14:paraId="7EAF931F" w14:textId="77777777" w:rsidTr="00D144C1">
        <w:trPr>
          <w:trHeight w:val="300"/>
        </w:trPr>
        <w:tc>
          <w:tcPr>
            <w:tcW w:w="4536" w:type="dxa"/>
            <w:tcBorders>
              <w:top w:val="nil"/>
              <w:left w:val="nil"/>
              <w:bottom w:val="nil"/>
              <w:right w:val="nil"/>
            </w:tcBorders>
            <w:shd w:val="clear" w:color="auto" w:fill="auto"/>
            <w:noWrap/>
            <w:vAlign w:val="bottom"/>
          </w:tcPr>
          <w:p w14:paraId="1C26C834" w14:textId="77777777" w:rsidR="0013522B" w:rsidRPr="008F2E6F" w:rsidRDefault="0013522B" w:rsidP="00D144C1">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ФПО </w:t>
            </w:r>
          </w:p>
        </w:tc>
        <w:tc>
          <w:tcPr>
            <w:tcW w:w="1985" w:type="dxa"/>
            <w:tcBorders>
              <w:top w:val="nil"/>
              <w:left w:val="nil"/>
              <w:bottom w:val="nil"/>
            </w:tcBorders>
            <w:shd w:val="clear" w:color="auto" w:fill="auto"/>
            <w:noWrap/>
            <w:vAlign w:val="bottom"/>
          </w:tcPr>
          <w:p w14:paraId="16DB234C"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p>
        </w:tc>
        <w:tc>
          <w:tcPr>
            <w:tcW w:w="1577" w:type="dxa"/>
            <w:shd w:val="clear" w:color="auto" w:fill="auto"/>
            <w:noWrap/>
            <w:vAlign w:val="bottom"/>
          </w:tcPr>
          <w:p w14:paraId="6FE5DB1F"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 (1,7%)</w:t>
            </w:r>
          </w:p>
        </w:tc>
        <w:tc>
          <w:tcPr>
            <w:tcW w:w="1568" w:type="dxa"/>
            <w:tcBorders>
              <w:top w:val="nil"/>
              <w:left w:val="nil"/>
              <w:bottom w:val="nil"/>
              <w:right w:val="nil"/>
            </w:tcBorders>
            <w:shd w:val="clear" w:color="auto" w:fill="auto"/>
            <w:noWrap/>
            <w:vAlign w:val="bottom"/>
          </w:tcPr>
          <w:p w14:paraId="60141D29"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5 (1,7%)</w:t>
            </w:r>
          </w:p>
        </w:tc>
      </w:tr>
      <w:tr w:rsidR="0013522B" w:rsidRPr="008F2E6F" w14:paraId="0EA3083D" w14:textId="77777777" w:rsidTr="00D144C1">
        <w:trPr>
          <w:trHeight w:val="300"/>
        </w:trPr>
        <w:tc>
          <w:tcPr>
            <w:tcW w:w="4536" w:type="dxa"/>
            <w:tcBorders>
              <w:top w:val="nil"/>
              <w:left w:val="nil"/>
              <w:bottom w:val="nil"/>
              <w:right w:val="nil"/>
            </w:tcBorders>
            <w:shd w:val="clear" w:color="auto" w:fill="auto"/>
            <w:noWrap/>
            <w:vAlign w:val="bottom"/>
          </w:tcPr>
          <w:p w14:paraId="30ABF550" w14:textId="77777777" w:rsidR="0013522B" w:rsidRPr="008F2E6F" w:rsidRDefault="0013522B" w:rsidP="00D144C1">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ВО </w:t>
            </w:r>
          </w:p>
        </w:tc>
        <w:tc>
          <w:tcPr>
            <w:tcW w:w="1985" w:type="dxa"/>
            <w:tcBorders>
              <w:top w:val="nil"/>
              <w:left w:val="nil"/>
              <w:bottom w:val="nil"/>
              <w:right w:val="nil"/>
            </w:tcBorders>
            <w:shd w:val="clear" w:color="auto" w:fill="auto"/>
            <w:noWrap/>
            <w:vAlign w:val="bottom"/>
          </w:tcPr>
          <w:p w14:paraId="4FEECB03"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p>
        </w:tc>
        <w:tc>
          <w:tcPr>
            <w:tcW w:w="1577" w:type="dxa"/>
            <w:tcBorders>
              <w:left w:val="nil"/>
              <w:bottom w:val="nil"/>
              <w:right w:val="nil"/>
            </w:tcBorders>
            <w:shd w:val="clear" w:color="auto" w:fill="auto"/>
            <w:noWrap/>
            <w:vAlign w:val="bottom"/>
          </w:tcPr>
          <w:p w14:paraId="16EF20D6"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39 (13,2%) </w:t>
            </w:r>
          </w:p>
        </w:tc>
        <w:tc>
          <w:tcPr>
            <w:tcW w:w="1568" w:type="dxa"/>
            <w:tcBorders>
              <w:top w:val="nil"/>
              <w:left w:val="nil"/>
              <w:bottom w:val="nil"/>
              <w:right w:val="nil"/>
            </w:tcBorders>
            <w:shd w:val="clear" w:color="auto" w:fill="auto"/>
            <w:noWrap/>
            <w:vAlign w:val="bottom"/>
          </w:tcPr>
          <w:p w14:paraId="6ECB770C"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39 (13,2%) </w:t>
            </w:r>
          </w:p>
        </w:tc>
      </w:tr>
      <w:tr w:rsidR="0013522B" w:rsidRPr="008F2E6F" w14:paraId="63500F79" w14:textId="77777777" w:rsidTr="00D144C1">
        <w:trPr>
          <w:trHeight w:val="300"/>
        </w:trPr>
        <w:tc>
          <w:tcPr>
            <w:tcW w:w="4536" w:type="dxa"/>
            <w:tcBorders>
              <w:top w:val="single" w:sz="4" w:space="0" w:color="8EA9DB"/>
              <w:left w:val="nil"/>
              <w:bottom w:val="nil"/>
              <w:right w:val="nil"/>
            </w:tcBorders>
            <w:shd w:val="clear" w:color="D9E1F2" w:fill="D9E1F2"/>
            <w:noWrap/>
            <w:vAlign w:val="bottom"/>
            <w:hideMark/>
          </w:tcPr>
          <w:p w14:paraId="1F7FCFD3"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Загальний підсумок</w:t>
            </w:r>
          </w:p>
        </w:tc>
        <w:tc>
          <w:tcPr>
            <w:tcW w:w="1985" w:type="dxa"/>
            <w:tcBorders>
              <w:top w:val="single" w:sz="4" w:space="0" w:color="8EA9DB"/>
              <w:left w:val="nil"/>
              <w:bottom w:val="nil"/>
              <w:right w:val="nil"/>
            </w:tcBorders>
            <w:shd w:val="clear" w:color="D9E1F2" w:fill="D9E1F2"/>
            <w:noWrap/>
            <w:vAlign w:val="bottom"/>
            <w:hideMark/>
          </w:tcPr>
          <w:p w14:paraId="055485F5"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rPr>
              <w:t>122</w:t>
            </w:r>
          </w:p>
        </w:tc>
        <w:tc>
          <w:tcPr>
            <w:tcW w:w="1577" w:type="dxa"/>
            <w:tcBorders>
              <w:top w:val="single" w:sz="4" w:space="0" w:color="8EA9DB"/>
              <w:left w:val="nil"/>
              <w:bottom w:val="nil"/>
              <w:right w:val="nil"/>
            </w:tcBorders>
            <w:shd w:val="clear" w:color="D9E1F2" w:fill="D9E1F2"/>
            <w:noWrap/>
            <w:vAlign w:val="bottom"/>
            <w:hideMark/>
          </w:tcPr>
          <w:p w14:paraId="16A3B33E"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rPr>
              <w:t>378</w:t>
            </w:r>
          </w:p>
        </w:tc>
        <w:tc>
          <w:tcPr>
            <w:tcW w:w="1568" w:type="dxa"/>
            <w:tcBorders>
              <w:top w:val="single" w:sz="4" w:space="0" w:color="8EA9DB"/>
              <w:left w:val="nil"/>
              <w:bottom w:val="nil"/>
              <w:right w:val="nil"/>
            </w:tcBorders>
            <w:shd w:val="clear" w:color="D9E1F2" w:fill="D9E1F2"/>
            <w:noWrap/>
            <w:vAlign w:val="bottom"/>
            <w:hideMark/>
          </w:tcPr>
          <w:p w14:paraId="211FFD95"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rPr>
              <w:t>500</w:t>
            </w:r>
          </w:p>
        </w:tc>
      </w:tr>
    </w:tbl>
    <w:p w14:paraId="116E86B4" w14:textId="77777777" w:rsidR="0013522B" w:rsidRPr="008F2E6F" w:rsidRDefault="0013522B" w:rsidP="0013522B">
      <w:pPr>
        <w:spacing w:after="0"/>
        <w:ind w:firstLine="709"/>
        <w:rPr>
          <w:rFonts w:asciiTheme="minorHAnsi" w:hAnsiTheme="minorHAnsi" w:cstheme="minorHAnsi"/>
          <w:lang w:eastAsia="ru-RU"/>
        </w:rPr>
      </w:pPr>
    </w:p>
    <w:p w14:paraId="58325086" w14:textId="77777777" w:rsidR="0013522B" w:rsidRPr="008F2E6F" w:rsidRDefault="0013522B" w:rsidP="0013522B">
      <w:pPr>
        <w:spacing w:after="0"/>
        <w:ind w:firstLine="709"/>
        <w:jc w:val="center"/>
        <w:rPr>
          <w:rFonts w:asciiTheme="minorHAnsi" w:hAnsiTheme="minorHAnsi" w:cstheme="minorHAnsi"/>
          <w:u w:val="single"/>
          <w:lang w:eastAsia="ru-RU"/>
        </w:rPr>
      </w:pPr>
      <w:r w:rsidRPr="008F2E6F">
        <w:rPr>
          <w:rFonts w:asciiTheme="minorHAnsi" w:hAnsiTheme="minorHAnsi" w:cstheme="minorHAnsi"/>
          <w:u w:val="single"/>
          <w:lang w:eastAsia="ru-RU"/>
        </w:rPr>
        <w:t>Загалом для випускників фахової передвищої освіти/молодших спеціалістів всіх спеціальностей</w:t>
      </w:r>
    </w:p>
    <w:tbl>
      <w:tblPr>
        <w:tblW w:w="9666" w:type="dxa"/>
        <w:tblInd w:w="108" w:type="dxa"/>
        <w:tblLayout w:type="fixed"/>
        <w:tblLook w:val="04A0" w:firstRow="1" w:lastRow="0" w:firstColumn="1" w:lastColumn="0" w:noHBand="0" w:noVBand="1"/>
      </w:tblPr>
      <w:tblGrid>
        <w:gridCol w:w="4536"/>
        <w:gridCol w:w="1985"/>
        <w:gridCol w:w="1577"/>
        <w:gridCol w:w="1568"/>
      </w:tblGrid>
      <w:tr w:rsidR="0013522B" w:rsidRPr="008F2E6F" w14:paraId="187ECB42" w14:textId="77777777" w:rsidTr="00D144C1">
        <w:trPr>
          <w:trHeight w:val="300"/>
        </w:trPr>
        <w:tc>
          <w:tcPr>
            <w:tcW w:w="4536" w:type="dxa"/>
            <w:tcBorders>
              <w:top w:val="nil"/>
              <w:left w:val="nil"/>
              <w:bottom w:val="single" w:sz="4" w:space="0" w:color="8EA9DB"/>
              <w:right w:val="nil"/>
            </w:tcBorders>
            <w:shd w:val="clear" w:color="D9E1F2" w:fill="D9E1F2"/>
            <w:noWrap/>
            <w:vAlign w:val="bottom"/>
            <w:hideMark/>
          </w:tcPr>
          <w:p w14:paraId="1D481A2B"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Випуск 2019 молодші спеціалісти</w:t>
            </w:r>
          </w:p>
        </w:tc>
        <w:tc>
          <w:tcPr>
            <w:tcW w:w="1985" w:type="dxa"/>
            <w:tcBorders>
              <w:top w:val="nil"/>
              <w:left w:val="nil"/>
              <w:bottom w:val="single" w:sz="4" w:space="0" w:color="8EA9DB"/>
              <w:right w:val="nil"/>
            </w:tcBorders>
            <w:shd w:val="clear" w:color="D9E1F2" w:fill="D9E1F2"/>
            <w:noWrap/>
            <w:vAlign w:val="bottom"/>
            <w:hideMark/>
          </w:tcPr>
          <w:p w14:paraId="7220B644"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Нема активного навчання</w:t>
            </w:r>
          </w:p>
        </w:tc>
        <w:tc>
          <w:tcPr>
            <w:tcW w:w="1577" w:type="dxa"/>
            <w:tcBorders>
              <w:top w:val="nil"/>
              <w:left w:val="nil"/>
              <w:bottom w:val="single" w:sz="4" w:space="0" w:color="8EA9DB"/>
              <w:right w:val="nil"/>
            </w:tcBorders>
            <w:shd w:val="clear" w:color="D9E1F2" w:fill="D9E1F2"/>
            <w:noWrap/>
            <w:vAlign w:val="bottom"/>
            <w:hideMark/>
          </w:tcPr>
          <w:p w14:paraId="6BFD35F4"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Активне навчання</w:t>
            </w:r>
          </w:p>
        </w:tc>
        <w:tc>
          <w:tcPr>
            <w:tcW w:w="1568" w:type="dxa"/>
            <w:tcBorders>
              <w:top w:val="nil"/>
              <w:left w:val="nil"/>
              <w:bottom w:val="single" w:sz="4" w:space="0" w:color="8EA9DB"/>
              <w:right w:val="nil"/>
            </w:tcBorders>
            <w:shd w:val="clear" w:color="D9E1F2" w:fill="D9E1F2"/>
            <w:noWrap/>
            <w:vAlign w:val="bottom"/>
            <w:hideMark/>
          </w:tcPr>
          <w:p w14:paraId="6C0BB72B"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Разом</w:t>
            </w:r>
          </w:p>
        </w:tc>
      </w:tr>
      <w:tr w:rsidR="0013522B" w:rsidRPr="008F2E6F" w14:paraId="1EDDE9A1" w14:textId="77777777" w:rsidTr="00D144C1">
        <w:trPr>
          <w:trHeight w:val="300"/>
        </w:trPr>
        <w:tc>
          <w:tcPr>
            <w:tcW w:w="4536" w:type="dxa"/>
            <w:tcBorders>
              <w:top w:val="nil"/>
              <w:left w:val="nil"/>
              <w:bottom w:val="single" w:sz="4" w:space="0" w:color="8EA9DB"/>
              <w:right w:val="nil"/>
            </w:tcBorders>
            <w:shd w:val="clear" w:color="auto" w:fill="auto"/>
            <w:noWrap/>
            <w:vAlign w:val="bottom"/>
            <w:hideMark/>
          </w:tcPr>
          <w:p w14:paraId="53486656"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0</w:t>
            </w:r>
            <w:r w:rsidRPr="008F2E6F">
              <w:rPr>
                <w:rFonts w:asciiTheme="minorHAnsi" w:eastAsia="Times New Roman" w:hAnsiTheme="minorHAnsi" w:cstheme="minorHAnsi"/>
                <w:color w:val="000000"/>
                <w:lang w:eastAsia="uk-UA"/>
              </w:rPr>
              <w:t xml:space="preserve"> Не отримав другої освіти у 2019-2022</w:t>
            </w:r>
          </w:p>
        </w:tc>
        <w:tc>
          <w:tcPr>
            <w:tcW w:w="1985" w:type="dxa"/>
            <w:tcBorders>
              <w:top w:val="nil"/>
              <w:left w:val="nil"/>
              <w:bottom w:val="single" w:sz="4" w:space="0" w:color="8EA9DB"/>
              <w:right w:val="nil"/>
            </w:tcBorders>
            <w:shd w:val="clear" w:color="auto" w:fill="auto"/>
            <w:noWrap/>
            <w:vAlign w:val="bottom"/>
          </w:tcPr>
          <w:p w14:paraId="1B8AD666"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45025</w:t>
            </w:r>
          </w:p>
        </w:tc>
        <w:tc>
          <w:tcPr>
            <w:tcW w:w="1577" w:type="dxa"/>
            <w:tcBorders>
              <w:top w:val="nil"/>
              <w:left w:val="nil"/>
              <w:bottom w:val="single" w:sz="4" w:space="0" w:color="8EA9DB"/>
              <w:right w:val="nil"/>
            </w:tcBorders>
            <w:shd w:val="clear" w:color="auto" w:fill="auto"/>
            <w:noWrap/>
            <w:vAlign w:val="bottom"/>
          </w:tcPr>
          <w:p w14:paraId="384FC2C6"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17689</w:t>
            </w:r>
          </w:p>
        </w:tc>
        <w:tc>
          <w:tcPr>
            <w:tcW w:w="1568" w:type="dxa"/>
            <w:tcBorders>
              <w:top w:val="nil"/>
              <w:left w:val="nil"/>
              <w:bottom w:val="single" w:sz="4" w:space="0" w:color="8EA9DB"/>
              <w:right w:val="nil"/>
            </w:tcBorders>
            <w:shd w:val="clear" w:color="auto" w:fill="auto"/>
            <w:noWrap/>
            <w:vAlign w:val="bottom"/>
          </w:tcPr>
          <w:p w14:paraId="66EFF6DA"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62714</w:t>
            </w:r>
          </w:p>
        </w:tc>
      </w:tr>
      <w:tr w:rsidR="0013522B" w:rsidRPr="008F2E6F" w14:paraId="5FC6C02D" w14:textId="77777777" w:rsidTr="00D144C1">
        <w:trPr>
          <w:trHeight w:val="300"/>
        </w:trPr>
        <w:tc>
          <w:tcPr>
            <w:tcW w:w="4536" w:type="dxa"/>
            <w:tcBorders>
              <w:top w:val="nil"/>
              <w:left w:val="nil"/>
              <w:bottom w:val="nil"/>
              <w:right w:val="nil"/>
            </w:tcBorders>
            <w:shd w:val="clear" w:color="auto" w:fill="auto"/>
            <w:noWrap/>
            <w:vAlign w:val="bottom"/>
          </w:tcPr>
          <w:p w14:paraId="42589690"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lastRenderedPageBreak/>
              <w:t>Не працює офіційно</w:t>
            </w:r>
          </w:p>
        </w:tc>
        <w:tc>
          <w:tcPr>
            <w:tcW w:w="1985" w:type="dxa"/>
            <w:tcBorders>
              <w:top w:val="nil"/>
              <w:left w:val="nil"/>
              <w:bottom w:val="nil"/>
              <w:right w:val="nil"/>
            </w:tcBorders>
            <w:shd w:val="clear" w:color="auto" w:fill="auto"/>
            <w:noWrap/>
            <w:vAlign w:val="bottom"/>
          </w:tcPr>
          <w:p w14:paraId="5B94DA51"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21868 (48,6%)</w:t>
            </w:r>
          </w:p>
        </w:tc>
        <w:tc>
          <w:tcPr>
            <w:tcW w:w="1577" w:type="dxa"/>
            <w:tcBorders>
              <w:top w:val="nil"/>
              <w:left w:val="nil"/>
              <w:bottom w:val="nil"/>
              <w:right w:val="nil"/>
            </w:tcBorders>
            <w:shd w:val="clear" w:color="auto" w:fill="auto"/>
            <w:noWrap/>
            <w:vAlign w:val="bottom"/>
          </w:tcPr>
          <w:p w14:paraId="7888449E"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7486 (42,3%)</w:t>
            </w:r>
          </w:p>
        </w:tc>
        <w:tc>
          <w:tcPr>
            <w:tcW w:w="1568" w:type="dxa"/>
            <w:tcBorders>
              <w:top w:val="nil"/>
              <w:left w:val="nil"/>
              <w:bottom w:val="nil"/>
              <w:right w:val="nil"/>
            </w:tcBorders>
            <w:shd w:val="clear" w:color="auto" w:fill="auto"/>
            <w:noWrap/>
            <w:vAlign w:val="bottom"/>
          </w:tcPr>
          <w:p w14:paraId="1EBD5085"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29354 (46,8%)</w:t>
            </w:r>
          </w:p>
        </w:tc>
      </w:tr>
      <w:tr w:rsidR="0013522B" w:rsidRPr="008F2E6F" w14:paraId="228BD00D" w14:textId="77777777" w:rsidTr="00D144C1">
        <w:trPr>
          <w:trHeight w:val="300"/>
        </w:trPr>
        <w:tc>
          <w:tcPr>
            <w:tcW w:w="4536" w:type="dxa"/>
            <w:tcBorders>
              <w:top w:val="nil"/>
              <w:left w:val="nil"/>
              <w:bottom w:val="nil"/>
              <w:right w:val="nil"/>
            </w:tcBorders>
            <w:shd w:val="clear" w:color="auto" w:fill="auto"/>
            <w:noWrap/>
            <w:vAlign w:val="bottom"/>
          </w:tcPr>
          <w:p w14:paraId="66C77196"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Працює офіційно</w:t>
            </w:r>
          </w:p>
        </w:tc>
        <w:tc>
          <w:tcPr>
            <w:tcW w:w="1985" w:type="dxa"/>
            <w:tcBorders>
              <w:top w:val="nil"/>
              <w:left w:val="nil"/>
              <w:bottom w:val="nil"/>
              <w:right w:val="nil"/>
            </w:tcBorders>
            <w:shd w:val="clear" w:color="auto" w:fill="auto"/>
            <w:noWrap/>
            <w:vAlign w:val="bottom"/>
          </w:tcPr>
          <w:p w14:paraId="0C5D6F45"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23157</w:t>
            </w:r>
          </w:p>
        </w:tc>
        <w:tc>
          <w:tcPr>
            <w:tcW w:w="1577" w:type="dxa"/>
            <w:tcBorders>
              <w:top w:val="nil"/>
              <w:left w:val="nil"/>
              <w:bottom w:val="nil"/>
              <w:right w:val="nil"/>
            </w:tcBorders>
            <w:shd w:val="clear" w:color="auto" w:fill="auto"/>
            <w:noWrap/>
            <w:vAlign w:val="bottom"/>
          </w:tcPr>
          <w:p w14:paraId="7782737E"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10203</w:t>
            </w:r>
          </w:p>
        </w:tc>
        <w:tc>
          <w:tcPr>
            <w:tcW w:w="1568" w:type="dxa"/>
            <w:tcBorders>
              <w:top w:val="nil"/>
              <w:left w:val="nil"/>
              <w:bottom w:val="nil"/>
              <w:right w:val="nil"/>
            </w:tcBorders>
            <w:shd w:val="clear" w:color="auto" w:fill="auto"/>
            <w:noWrap/>
            <w:vAlign w:val="bottom"/>
          </w:tcPr>
          <w:p w14:paraId="6295A946"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p>
        </w:tc>
      </w:tr>
      <w:tr w:rsidR="0013522B" w:rsidRPr="008F2E6F" w14:paraId="1C56EC43" w14:textId="77777777" w:rsidTr="00D144C1">
        <w:trPr>
          <w:trHeight w:val="300"/>
        </w:trPr>
        <w:tc>
          <w:tcPr>
            <w:tcW w:w="4536" w:type="dxa"/>
            <w:tcBorders>
              <w:top w:val="nil"/>
              <w:left w:val="nil"/>
              <w:bottom w:val="single" w:sz="4" w:space="0" w:color="8EA9DB"/>
              <w:right w:val="nil"/>
            </w:tcBorders>
            <w:shd w:val="clear" w:color="auto" w:fill="auto"/>
            <w:noWrap/>
            <w:vAlign w:val="bottom"/>
            <w:hideMark/>
          </w:tcPr>
          <w:p w14:paraId="68B95298"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 xml:space="preserve">1 </w:t>
            </w:r>
            <w:r w:rsidRPr="008F2E6F">
              <w:rPr>
                <w:rFonts w:asciiTheme="minorHAnsi" w:eastAsia="Times New Roman" w:hAnsiTheme="minorHAnsi" w:cstheme="minorHAnsi"/>
                <w:color w:val="000000"/>
                <w:lang w:eastAsia="uk-UA"/>
              </w:rPr>
              <w:t>Отримав другу освіту у 2019-2022</w:t>
            </w:r>
          </w:p>
        </w:tc>
        <w:tc>
          <w:tcPr>
            <w:tcW w:w="1985" w:type="dxa"/>
            <w:tcBorders>
              <w:top w:val="nil"/>
              <w:left w:val="nil"/>
              <w:bottom w:val="single" w:sz="4" w:space="0" w:color="8EA9DB"/>
              <w:right w:val="nil"/>
            </w:tcBorders>
            <w:shd w:val="clear" w:color="auto" w:fill="auto"/>
            <w:noWrap/>
            <w:vAlign w:val="bottom"/>
          </w:tcPr>
          <w:p w14:paraId="28A28330" w14:textId="77777777" w:rsidR="0013522B" w:rsidRPr="008F2E6F" w:rsidRDefault="0013522B" w:rsidP="00D144C1">
            <w:pPr>
              <w:spacing w:after="0" w:line="240" w:lineRule="auto"/>
              <w:jc w:val="right"/>
              <w:rPr>
                <w:rFonts w:asciiTheme="minorHAnsi" w:hAnsiTheme="minorHAnsi" w:cstheme="minorHAnsi"/>
                <w:b/>
                <w:bCs/>
                <w:color w:val="000000"/>
              </w:rPr>
            </w:pPr>
            <w:r w:rsidRPr="008F2E6F">
              <w:rPr>
                <w:rFonts w:asciiTheme="minorHAnsi" w:hAnsiTheme="minorHAnsi" w:cstheme="minorHAnsi"/>
                <w:b/>
                <w:bCs/>
                <w:color w:val="000000"/>
              </w:rPr>
              <w:t>81</w:t>
            </w:r>
          </w:p>
        </w:tc>
        <w:tc>
          <w:tcPr>
            <w:tcW w:w="1577" w:type="dxa"/>
            <w:tcBorders>
              <w:top w:val="nil"/>
              <w:left w:val="nil"/>
              <w:bottom w:val="single" w:sz="4" w:space="0" w:color="8EA9DB"/>
              <w:right w:val="nil"/>
            </w:tcBorders>
            <w:shd w:val="clear" w:color="auto" w:fill="auto"/>
            <w:noWrap/>
            <w:vAlign w:val="bottom"/>
          </w:tcPr>
          <w:p w14:paraId="7D8F867A" w14:textId="77777777" w:rsidR="0013522B" w:rsidRPr="008F2E6F" w:rsidRDefault="0013522B" w:rsidP="00D144C1">
            <w:pPr>
              <w:spacing w:after="0" w:line="240" w:lineRule="auto"/>
              <w:jc w:val="right"/>
              <w:rPr>
                <w:rFonts w:asciiTheme="minorHAnsi" w:hAnsiTheme="minorHAnsi" w:cstheme="minorHAnsi"/>
                <w:b/>
                <w:bCs/>
                <w:color w:val="000000"/>
              </w:rPr>
            </w:pPr>
            <w:r w:rsidRPr="008F2E6F">
              <w:rPr>
                <w:rFonts w:asciiTheme="minorHAnsi" w:hAnsiTheme="minorHAnsi" w:cstheme="minorHAnsi"/>
                <w:b/>
                <w:bCs/>
                <w:color w:val="000000"/>
              </w:rPr>
              <w:t>47559</w:t>
            </w:r>
          </w:p>
        </w:tc>
        <w:tc>
          <w:tcPr>
            <w:tcW w:w="1568" w:type="dxa"/>
            <w:tcBorders>
              <w:top w:val="nil"/>
              <w:left w:val="nil"/>
              <w:bottom w:val="single" w:sz="4" w:space="0" w:color="8EA9DB"/>
              <w:right w:val="nil"/>
            </w:tcBorders>
            <w:shd w:val="clear" w:color="auto" w:fill="auto"/>
            <w:noWrap/>
            <w:vAlign w:val="bottom"/>
          </w:tcPr>
          <w:p w14:paraId="0626DF73" w14:textId="77777777" w:rsidR="0013522B" w:rsidRPr="008F2E6F" w:rsidRDefault="0013522B" w:rsidP="00D144C1">
            <w:pPr>
              <w:spacing w:after="0" w:line="240" w:lineRule="auto"/>
              <w:jc w:val="right"/>
              <w:rPr>
                <w:rFonts w:asciiTheme="minorHAnsi" w:hAnsiTheme="minorHAnsi" w:cstheme="minorHAnsi"/>
                <w:b/>
                <w:bCs/>
                <w:color w:val="000000"/>
              </w:rPr>
            </w:pPr>
            <w:r w:rsidRPr="008F2E6F">
              <w:rPr>
                <w:rFonts w:asciiTheme="minorHAnsi" w:hAnsiTheme="minorHAnsi" w:cstheme="minorHAnsi"/>
                <w:b/>
                <w:bCs/>
                <w:color w:val="000000"/>
              </w:rPr>
              <w:t>47640</w:t>
            </w:r>
          </w:p>
        </w:tc>
      </w:tr>
      <w:tr w:rsidR="0013522B" w:rsidRPr="008F2E6F" w14:paraId="7CFB0EAA" w14:textId="77777777" w:rsidTr="00D144C1">
        <w:trPr>
          <w:trHeight w:val="300"/>
        </w:trPr>
        <w:tc>
          <w:tcPr>
            <w:tcW w:w="4536" w:type="dxa"/>
            <w:tcBorders>
              <w:top w:val="nil"/>
              <w:left w:val="nil"/>
              <w:bottom w:val="nil"/>
              <w:right w:val="nil"/>
            </w:tcBorders>
            <w:shd w:val="clear" w:color="auto" w:fill="auto"/>
            <w:noWrap/>
            <w:vAlign w:val="bottom"/>
            <w:hideMark/>
          </w:tcPr>
          <w:p w14:paraId="4DB283A1"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Не працює офіційно</w:t>
            </w:r>
          </w:p>
        </w:tc>
        <w:tc>
          <w:tcPr>
            <w:tcW w:w="1985" w:type="dxa"/>
            <w:tcBorders>
              <w:top w:val="nil"/>
              <w:left w:val="nil"/>
              <w:bottom w:val="nil"/>
              <w:right w:val="nil"/>
            </w:tcBorders>
            <w:shd w:val="clear" w:color="auto" w:fill="auto"/>
            <w:noWrap/>
            <w:vAlign w:val="bottom"/>
          </w:tcPr>
          <w:p w14:paraId="5470A7A8"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43 (53,1%)</w:t>
            </w:r>
          </w:p>
        </w:tc>
        <w:tc>
          <w:tcPr>
            <w:tcW w:w="1577" w:type="dxa"/>
            <w:tcBorders>
              <w:top w:val="nil"/>
              <w:left w:val="nil"/>
              <w:bottom w:val="nil"/>
              <w:right w:val="nil"/>
            </w:tcBorders>
            <w:shd w:val="clear" w:color="auto" w:fill="auto"/>
            <w:noWrap/>
            <w:vAlign w:val="bottom"/>
          </w:tcPr>
          <w:p w14:paraId="00DCAEA7"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19556 (41,1%)</w:t>
            </w:r>
          </w:p>
        </w:tc>
        <w:tc>
          <w:tcPr>
            <w:tcW w:w="1568" w:type="dxa"/>
            <w:tcBorders>
              <w:top w:val="nil"/>
              <w:left w:val="nil"/>
              <w:bottom w:val="nil"/>
              <w:right w:val="nil"/>
            </w:tcBorders>
            <w:shd w:val="clear" w:color="auto" w:fill="auto"/>
            <w:noWrap/>
            <w:vAlign w:val="bottom"/>
          </w:tcPr>
          <w:p w14:paraId="2D24EF3F"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19599 (41,1%)</w:t>
            </w:r>
          </w:p>
        </w:tc>
      </w:tr>
      <w:tr w:rsidR="0013522B" w:rsidRPr="008F2E6F" w14:paraId="50302573" w14:textId="77777777" w:rsidTr="00D144C1">
        <w:trPr>
          <w:trHeight w:val="300"/>
        </w:trPr>
        <w:tc>
          <w:tcPr>
            <w:tcW w:w="4536" w:type="dxa"/>
            <w:tcBorders>
              <w:top w:val="nil"/>
              <w:left w:val="nil"/>
              <w:bottom w:val="nil"/>
              <w:right w:val="nil"/>
            </w:tcBorders>
            <w:shd w:val="clear" w:color="auto" w:fill="auto"/>
            <w:noWrap/>
            <w:vAlign w:val="bottom"/>
            <w:hideMark/>
          </w:tcPr>
          <w:p w14:paraId="466E7FBD" w14:textId="77777777" w:rsidR="0013522B" w:rsidRPr="008F2E6F" w:rsidRDefault="0013522B" w:rsidP="00D144C1">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Працює офіційно</w:t>
            </w:r>
          </w:p>
        </w:tc>
        <w:tc>
          <w:tcPr>
            <w:tcW w:w="1985" w:type="dxa"/>
            <w:tcBorders>
              <w:top w:val="nil"/>
              <w:left w:val="nil"/>
              <w:bottom w:val="nil"/>
              <w:right w:val="nil"/>
            </w:tcBorders>
            <w:shd w:val="clear" w:color="auto" w:fill="auto"/>
            <w:noWrap/>
            <w:vAlign w:val="bottom"/>
          </w:tcPr>
          <w:p w14:paraId="18274E27"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38</w:t>
            </w:r>
          </w:p>
        </w:tc>
        <w:tc>
          <w:tcPr>
            <w:tcW w:w="1577" w:type="dxa"/>
            <w:tcBorders>
              <w:top w:val="nil"/>
              <w:left w:val="nil"/>
              <w:right w:val="nil"/>
            </w:tcBorders>
            <w:shd w:val="clear" w:color="auto" w:fill="auto"/>
            <w:noWrap/>
            <w:vAlign w:val="bottom"/>
          </w:tcPr>
          <w:p w14:paraId="36EDF580"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28003</w:t>
            </w:r>
          </w:p>
        </w:tc>
        <w:tc>
          <w:tcPr>
            <w:tcW w:w="1568" w:type="dxa"/>
            <w:tcBorders>
              <w:top w:val="nil"/>
              <w:left w:val="nil"/>
              <w:bottom w:val="nil"/>
              <w:right w:val="nil"/>
            </w:tcBorders>
            <w:shd w:val="clear" w:color="auto" w:fill="auto"/>
            <w:noWrap/>
            <w:vAlign w:val="bottom"/>
          </w:tcPr>
          <w:p w14:paraId="61F00657" w14:textId="77777777" w:rsidR="0013522B" w:rsidRPr="008F2E6F" w:rsidRDefault="0013522B" w:rsidP="00D144C1">
            <w:pPr>
              <w:spacing w:after="0" w:line="240" w:lineRule="auto"/>
              <w:jc w:val="right"/>
              <w:rPr>
                <w:rFonts w:asciiTheme="minorHAnsi" w:eastAsia="Times New Roman" w:hAnsiTheme="minorHAnsi" w:cstheme="minorHAnsi"/>
                <w:color w:val="000000"/>
                <w:lang w:eastAsia="uk-UA"/>
              </w:rPr>
            </w:pPr>
          </w:p>
        </w:tc>
      </w:tr>
      <w:tr w:rsidR="0013522B" w:rsidRPr="008F2E6F" w14:paraId="36CF9B90" w14:textId="77777777" w:rsidTr="00D144C1">
        <w:trPr>
          <w:trHeight w:val="300"/>
        </w:trPr>
        <w:tc>
          <w:tcPr>
            <w:tcW w:w="4536" w:type="dxa"/>
            <w:tcBorders>
              <w:top w:val="single" w:sz="4" w:space="0" w:color="8EA9DB"/>
              <w:left w:val="nil"/>
              <w:bottom w:val="nil"/>
              <w:right w:val="nil"/>
            </w:tcBorders>
            <w:shd w:val="clear" w:color="D9E1F2" w:fill="D9E1F2"/>
            <w:noWrap/>
            <w:vAlign w:val="bottom"/>
            <w:hideMark/>
          </w:tcPr>
          <w:p w14:paraId="6219918E"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Загальний підсумок</w:t>
            </w:r>
          </w:p>
        </w:tc>
        <w:tc>
          <w:tcPr>
            <w:tcW w:w="1985" w:type="dxa"/>
            <w:tcBorders>
              <w:top w:val="single" w:sz="4" w:space="0" w:color="8EA9DB"/>
              <w:left w:val="nil"/>
              <w:bottom w:val="nil"/>
              <w:right w:val="nil"/>
            </w:tcBorders>
            <w:shd w:val="clear" w:color="D9E1F2" w:fill="D9E1F2"/>
            <w:noWrap/>
            <w:vAlign w:val="bottom"/>
          </w:tcPr>
          <w:p w14:paraId="09F1DA31"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hAnsiTheme="minorHAnsi" w:cstheme="minorHAnsi"/>
                <w:b/>
                <w:bCs/>
                <w:color w:val="000000"/>
              </w:rPr>
              <w:t>45106</w:t>
            </w:r>
          </w:p>
        </w:tc>
        <w:tc>
          <w:tcPr>
            <w:tcW w:w="1577" w:type="dxa"/>
            <w:tcBorders>
              <w:top w:val="single" w:sz="4" w:space="0" w:color="8EA9DB"/>
              <w:left w:val="nil"/>
              <w:bottom w:val="nil"/>
              <w:right w:val="nil"/>
            </w:tcBorders>
            <w:shd w:val="clear" w:color="D9E1F2" w:fill="D9E1F2"/>
            <w:noWrap/>
            <w:vAlign w:val="bottom"/>
          </w:tcPr>
          <w:p w14:paraId="1E4C48F8"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hAnsiTheme="minorHAnsi" w:cstheme="minorHAnsi"/>
                <w:b/>
                <w:bCs/>
                <w:color w:val="000000"/>
              </w:rPr>
              <w:t>65248 (59,1%)</w:t>
            </w:r>
          </w:p>
        </w:tc>
        <w:tc>
          <w:tcPr>
            <w:tcW w:w="1568" w:type="dxa"/>
            <w:tcBorders>
              <w:top w:val="single" w:sz="4" w:space="0" w:color="8EA9DB"/>
              <w:left w:val="nil"/>
              <w:bottom w:val="nil"/>
              <w:right w:val="nil"/>
            </w:tcBorders>
            <w:shd w:val="clear" w:color="D9E1F2" w:fill="D9E1F2"/>
            <w:noWrap/>
            <w:vAlign w:val="bottom"/>
          </w:tcPr>
          <w:p w14:paraId="6F980A4A"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hAnsiTheme="minorHAnsi" w:cstheme="minorHAnsi"/>
                <w:b/>
                <w:bCs/>
                <w:color w:val="000000"/>
              </w:rPr>
              <w:t>110354</w:t>
            </w:r>
          </w:p>
        </w:tc>
      </w:tr>
    </w:tbl>
    <w:p w14:paraId="558FC5B1" w14:textId="77777777" w:rsidR="0013522B" w:rsidRPr="008F2E6F" w:rsidRDefault="0013522B" w:rsidP="0013522B">
      <w:pPr>
        <w:spacing w:after="0"/>
        <w:ind w:firstLine="709"/>
        <w:rPr>
          <w:rFonts w:asciiTheme="minorHAnsi" w:hAnsiTheme="minorHAnsi" w:cstheme="minorHAnsi"/>
          <w:lang w:eastAsia="ru-RU"/>
        </w:rPr>
      </w:pPr>
    </w:p>
    <w:p w14:paraId="07A0041A" w14:textId="77777777" w:rsidR="0013522B" w:rsidRPr="008F2E6F" w:rsidRDefault="0013522B" w:rsidP="0013522B">
      <w:pPr>
        <w:spacing w:after="0"/>
        <w:ind w:firstLine="709"/>
        <w:jc w:val="center"/>
        <w:rPr>
          <w:rFonts w:asciiTheme="minorHAnsi" w:hAnsiTheme="minorHAnsi" w:cstheme="minorHAnsi"/>
          <w:u w:val="single"/>
          <w:lang w:eastAsia="ru-RU"/>
        </w:rPr>
      </w:pPr>
      <w:r w:rsidRPr="008F2E6F">
        <w:rPr>
          <w:rFonts w:asciiTheme="minorHAnsi" w:hAnsiTheme="minorHAnsi" w:cstheme="minorHAnsi"/>
          <w:u w:val="single"/>
          <w:lang w:eastAsia="ru-RU"/>
        </w:rPr>
        <w:t>Показники працевлаштування випускників різних рівнів освіти за спеціальністю «Менеджмент соціокультурної діяльності» та споріднені з попереднього переліку (випуск 2019 року, працевлаштування станом на 01.11.2022)</w:t>
      </w:r>
    </w:p>
    <w:tbl>
      <w:tblPr>
        <w:tblW w:w="9666" w:type="dxa"/>
        <w:tblInd w:w="108" w:type="dxa"/>
        <w:tblLayout w:type="fixed"/>
        <w:tblLook w:val="04A0" w:firstRow="1" w:lastRow="0" w:firstColumn="1" w:lastColumn="0" w:noHBand="0" w:noVBand="1"/>
      </w:tblPr>
      <w:tblGrid>
        <w:gridCol w:w="4995"/>
        <w:gridCol w:w="1526"/>
        <w:gridCol w:w="1577"/>
        <w:gridCol w:w="1568"/>
      </w:tblGrid>
      <w:tr w:rsidR="0013522B" w:rsidRPr="008F2E6F" w14:paraId="790CCE29" w14:textId="77777777" w:rsidTr="0086769D">
        <w:trPr>
          <w:trHeight w:val="300"/>
        </w:trPr>
        <w:tc>
          <w:tcPr>
            <w:tcW w:w="4995" w:type="dxa"/>
            <w:tcBorders>
              <w:top w:val="nil"/>
              <w:left w:val="nil"/>
              <w:bottom w:val="single" w:sz="4" w:space="0" w:color="8EA9DB"/>
              <w:right w:val="nil"/>
            </w:tcBorders>
            <w:shd w:val="clear" w:color="D9E1F2" w:fill="D9E1F2"/>
            <w:noWrap/>
            <w:vAlign w:val="bottom"/>
            <w:hideMark/>
          </w:tcPr>
          <w:p w14:paraId="20CA0308" w14:textId="77777777" w:rsidR="0013522B" w:rsidRPr="008F2E6F" w:rsidRDefault="0013522B" w:rsidP="00D144C1">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 xml:space="preserve">Випуск 2019 </w:t>
            </w:r>
          </w:p>
        </w:tc>
        <w:tc>
          <w:tcPr>
            <w:tcW w:w="1526" w:type="dxa"/>
            <w:tcBorders>
              <w:top w:val="nil"/>
              <w:left w:val="nil"/>
              <w:bottom w:val="single" w:sz="4" w:space="0" w:color="8EA9DB"/>
              <w:right w:val="nil"/>
            </w:tcBorders>
            <w:shd w:val="clear" w:color="D9E1F2" w:fill="D9E1F2"/>
            <w:noWrap/>
            <w:vAlign w:val="bottom"/>
            <w:hideMark/>
          </w:tcPr>
          <w:p w14:paraId="00E31C7B"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Молодший спеціаліст</w:t>
            </w:r>
          </w:p>
        </w:tc>
        <w:tc>
          <w:tcPr>
            <w:tcW w:w="1577" w:type="dxa"/>
            <w:tcBorders>
              <w:top w:val="nil"/>
              <w:left w:val="nil"/>
              <w:bottom w:val="single" w:sz="4" w:space="0" w:color="8EA9DB"/>
              <w:right w:val="nil"/>
            </w:tcBorders>
            <w:shd w:val="clear" w:color="D9E1F2" w:fill="D9E1F2"/>
            <w:noWrap/>
            <w:vAlign w:val="bottom"/>
            <w:hideMark/>
          </w:tcPr>
          <w:p w14:paraId="23C8549B"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Бакалавр</w:t>
            </w:r>
          </w:p>
        </w:tc>
        <w:tc>
          <w:tcPr>
            <w:tcW w:w="1568" w:type="dxa"/>
            <w:tcBorders>
              <w:top w:val="nil"/>
              <w:left w:val="nil"/>
              <w:bottom w:val="single" w:sz="4" w:space="0" w:color="8EA9DB"/>
              <w:right w:val="nil"/>
            </w:tcBorders>
            <w:shd w:val="clear" w:color="D9E1F2" w:fill="D9E1F2"/>
            <w:noWrap/>
            <w:vAlign w:val="bottom"/>
            <w:hideMark/>
          </w:tcPr>
          <w:p w14:paraId="57628172" w14:textId="77777777" w:rsidR="0013522B" w:rsidRPr="008F2E6F" w:rsidRDefault="0013522B" w:rsidP="00D144C1">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Магістр</w:t>
            </w:r>
          </w:p>
        </w:tc>
      </w:tr>
      <w:tr w:rsidR="0086769D" w:rsidRPr="008F2E6F" w14:paraId="57C4C925" w14:textId="77777777" w:rsidTr="0086769D">
        <w:trPr>
          <w:trHeight w:val="300"/>
        </w:trPr>
        <w:tc>
          <w:tcPr>
            <w:tcW w:w="4995" w:type="dxa"/>
            <w:tcBorders>
              <w:top w:val="nil"/>
              <w:left w:val="nil"/>
              <w:bottom w:val="single" w:sz="4" w:space="0" w:color="8EA9DB"/>
              <w:right w:val="nil"/>
            </w:tcBorders>
            <w:shd w:val="clear" w:color="auto" w:fill="auto"/>
            <w:noWrap/>
            <w:vAlign w:val="bottom"/>
            <w:hideMark/>
          </w:tcPr>
          <w:p w14:paraId="7B4DF806" w14:textId="37D01180" w:rsidR="0086769D" w:rsidRPr="008F2E6F" w:rsidRDefault="0086769D" w:rsidP="0086769D">
            <w:pPr>
              <w:spacing w:after="0" w:line="240" w:lineRule="auto"/>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lang w:eastAsia="uk-UA"/>
              </w:rPr>
              <w:t>Кількість випускників</w:t>
            </w:r>
          </w:p>
        </w:tc>
        <w:tc>
          <w:tcPr>
            <w:tcW w:w="1526" w:type="dxa"/>
            <w:tcBorders>
              <w:top w:val="nil"/>
              <w:left w:val="nil"/>
              <w:bottom w:val="single" w:sz="4" w:space="0" w:color="8EA9DB"/>
              <w:right w:val="nil"/>
            </w:tcBorders>
            <w:shd w:val="clear" w:color="auto" w:fill="auto"/>
            <w:noWrap/>
            <w:vAlign w:val="center"/>
          </w:tcPr>
          <w:p w14:paraId="7930E534" w14:textId="43E744AD" w:rsidR="0086769D" w:rsidRPr="008F2E6F" w:rsidRDefault="0086769D" w:rsidP="0086769D">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rPr>
              <w:t>697</w:t>
            </w:r>
          </w:p>
        </w:tc>
        <w:tc>
          <w:tcPr>
            <w:tcW w:w="1577" w:type="dxa"/>
            <w:tcBorders>
              <w:top w:val="nil"/>
              <w:left w:val="nil"/>
              <w:bottom w:val="single" w:sz="4" w:space="0" w:color="8EA9DB"/>
              <w:right w:val="nil"/>
            </w:tcBorders>
            <w:shd w:val="clear" w:color="auto" w:fill="auto"/>
            <w:noWrap/>
            <w:vAlign w:val="center"/>
          </w:tcPr>
          <w:p w14:paraId="63D5F2CD" w14:textId="0510109A" w:rsidR="0086769D" w:rsidRPr="008F2E6F" w:rsidRDefault="0086769D" w:rsidP="0086769D">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rPr>
              <w:t>224</w:t>
            </w:r>
          </w:p>
        </w:tc>
        <w:tc>
          <w:tcPr>
            <w:tcW w:w="1568" w:type="dxa"/>
            <w:tcBorders>
              <w:top w:val="nil"/>
              <w:left w:val="nil"/>
              <w:bottom w:val="single" w:sz="4" w:space="0" w:color="8EA9DB"/>
              <w:right w:val="nil"/>
            </w:tcBorders>
            <w:shd w:val="clear" w:color="auto" w:fill="auto"/>
            <w:noWrap/>
            <w:vAlign w:val="center"/>
          </w:tcPr>
          <w:p w14:paraId="21D08681" w14:textId="0D352ED9" w:rsidR="0086769D" w:rsidRPr="008F2E6F" w:rsidRDefault="0086769D" w:rsidP="0086769D">
            <w:pPr>
              <w:spacing w:after="0" w:line="240" w:lineRule="auto"/>
              <w:jc w:val="right"/>
              <w:rPr>
                <w:rFonts w:asciiTheme="minorHAnsi" w:eastAsia="Times New Roman" w:hAnsiTheme="minorHAnsi" w:cstheme="minorHAnsi"/>
                <w:b/>
                <w:bCs/>
                <w:color w:val="000000"/>
                <w:lang w:eastAsia="uk-UA"/>
              </w:rPr>
            </w:pPr>
            <w:r w:rsidRPr="008F2E6F">
              <w:rPr>
                <w:rFonts w:asciiTheme="minorHAnsi" w:eastAsia="Times New Roman" w:hAnsiTheme="minorHAnsi" w:cstheme="minorHAnsi"/>
                <w:b/>
                <w:bCs/>
                <w:color w:val="000000"/>
              </w:rPr>
              <w:t>161</w:t>
            </w:r>
          </w:p>
        </w:tc>
      </w:tr>
      <w:tr w:rsidR="0086769D" w:rsidRPr="008F2E6F" w14:paraId="16C64111" w14:textId="77777777" w:rsidTr="0086769D">
        <w:trPr>
          <w:trHeight w:val="300"/>
        </w:trPr>
        <w:tc>
          <w:tcPr>
            <w:tcW w:w="4995" w:type="dxa"/>
            <w:tcBorders>
              <w:top w:val="nil"/>
              <w:left w:val="nil"/>
              <w:bottom w:val="nil"/>
              <w:right w:val="nil"/>
            </w:tcBorders>
            <w:shd w:val="clear" w:color="auto" w:fill="auto"/>
            <w:noWrap/>
            <w:vAlign w:val="bottom"/>
          </w:tcPr>
          <w:p w14:paraId="336578D1" w14:textId="77777777" w:rsidR="0086769D" w:rsidRPr="008F2E6F" w:rsidRDefault="0086769D" w:rsidP="0086769D">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Не працює офіційно</w:t>
            </w:r>
          </w:p>
        </w:tc>
        <w:tc>
          <w:tcPr>
            <w:tcW w:w="1526" w:type="dxa"/>
            <w:tcBorders>
              <w:top w:val="nil"/>
              <w:left w:val="nil"/>
              <w:bottom w:val="nil"/>
              <w:right w:val="nil"/>
            </w:tcBorders>
            <w:shd w:val="clear" w:color="auto" w:fill="auto"/>
            <w:noWrap/>
            <w:vAlign w:val="bottom"/>
          </w:tcPr>
          <w:p w14:paraId="56D8C4BD" w14:textId="25593531"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38,6%</w:t>
            </w:r>
          </w:p>
        </w:tc>
        <w:tc>
          <w:tcPr>
            <w:tcW w:w="1577" w:type="dxa"/>
            <w:tcBorders>
              <w:top w:val="nil"/>
              <w:left w:val="nil"/>
              <w:bottom w:val="nil"/>
              <w:right w:val="nil"/>
            </w:tcBorders>
            <w:shd w:val="clear" w:color="auto" w:fill="auto"/>
            <w:noWrap/>
            <w:vAlign w:val="bottom"/>
          </w:tcPr>
          <w:p w14:paraId="55006631" w14:textId="2740D98B"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50,9%</w:t>
            </w:r>
          </w:p>
        </w:tc>
        <w:tc>
          <w:tcPr>
            <w:tcW w:w="1568" w:type="dxa"/>
            <w:tcBorders>
              <w:top w:val="nil"/>
              <w:left w:val="nil"/>
              <w:bottom w:val="nil"/>
              <w:right w:val="nil"/>
            </w:tcBorders>
            <w:shd w:val="clear" w:color="auto" w:fill="auto"/>
            <w:noWrap/>
            <w:vAlign w:val="bottom"/>
          </w:tcPr>
          <w:p w14:paraId="0B5D5659" w14:textId="0A332681"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47,2%</w:t>
            </w:r>
          </w:p>
        </w:tc>
      </w:tr>
      <w:tr w:rsidR="0086769D" w:rsidRPr="008F2E6F" w14:paraId="796CADE0" w14:textId="77777777" w:rsidTr="0086769D">
        <w:trPr>
          <w:trHeight w:val="300"/>
        </w:trPr>
        <w:tc>
          <w:tcPr>
            <w:tcW w:w="4995" w:type="dxa"/>
            <w:tcBorders>
              <w:top w:val="nil"/>
              <w:left w:val="nil"/>
              <w:bottom w:val="nil"/>
              <w:right w:val="nil"/>
            </w:tcBorders>
            <w:shd w:val="clear" w:color="auto" w:fill="auto"/>
            <w:noWrap/>
            <w:vAlign w:val="bottom"/>
          </w:tcPr>
          <w:p w14:paraId="4EBAED83" w14:textId="77777777" w:rsidR="0086769D" w:rsidRPr="008F2E6F" w:rsidRDefault="0086769D" w:rsidP="0086769D">
            <w:pPr>
              <w:spacing w:after="0" w:line="240" w:lineRule="auto"/>
              <w:ind w:firstLineChars="100" w:firstLine="220"/>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Працює офіційно</w:t>
            </w:r>
          </w:p>
        </w:tc>
        <w:tc>
          <w:tcPr>
            <w:tcW w:w="1526" w:type="dxa"/>
            <w:tcBorders>
              <w:top w:val="nil"/>
              <w:left w:val="nil"/>
              <w:bottom w:val="nil"/>
              <w:right w:val="nil"/>
            </w:tcBorders>
            <w:shd w:val="clear" w:color="auto" w:fill="auto"/>
            <w:noWrap/>
            <w:vAlign w:val="bottom"/>
          </w:tcPr>
          <w:p w14:paraId="7436873D" w14:textId="5423F04C"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61,4%</w:t>
            </w:r>
          </w:p>
        </w:tc>
        <w:tc>
          <w:tcPr>
            <w:tcW w:w="1577" w:type="dxa"/>
            <w:tcBorders>
              <w:top w:val="nil"/>
              <w:left w:val="nil"/>
              <w:bottom w:val="nil"/>
              <w:right w:val="nil"/>
            </w:tcBorders>
            <w:shd w:val="clear" w:color="auto" w:fill="auto"/>
            <w:noWrap/>
            <w:vAlign w:val="bottom"/>
          </w:tcPr>
          <w:p w14:paraId="6AEF2864" w14:textId="35029F35"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49,1%</w:t>
            </w:r>
          </w:p>
        </w:tc>
        <w:tc>
          <w:tcPr>
            <w:tcW w:w="1568" w:type="dxa"/>
            <w:tcBorders>
              <w:top w:val="nil"/>
              <w:left w:val="nil"/>
              <w:bottom w:val="nil"/>
              <w:right w:val="nil"/>
            </w:tcBorders>
            <w:shd w:val="clear" w:color="auto" w:fill="auto"/>
            <w:noWrap/>
            <w:vAlign w:val="bottom"/>
          </w:tcPr>
          <w:p w14:paraId="73ED80A2" w14:textId="3709D934"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52,8%</w:t>
            </w:r>
          </w:p>
        </w:tc>
      </w:tr>
      <w:tr w:rsidR="0086769D" w:rsidRPr="008F2E6F" w14:paraId="0677DBFA" w14:textId="77777777" w:rsidTr="0086769D">
        <w:trPr>
          <w:trHeight w:val="300"/>
        </w:trPr>
        <w:tc>
          <w:tcPr>
            <w:tcW w:w="4995" w:type="dxa"/>
            <w:tcBorders>
              <w:top w:val="nil"/>
              <w:left w:val="nil"/>
              <w:bottom w:val="nil"/>
              <w:right w:val="nil"/>
            </w:tcBorders>
            <w:shd w:val="clear" w:color="auto" w:fill="auto"/>
            <w:noWrap/>
            <w:vAlign w:val="bottom"/>
          </w:tcPr>
          <w:p w14:paraId="59576149" w14:textId="77777777" w:rsidR="0086769D" w:rsidRPr="008F2E6F" w:rsidRDefault="0086769D" w:rsidP="0086769D">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ФПО </w:t>
            </w:r>
          </w:p>
        </w:tc>
        <w:tc>
          <w:tcPr>
            <w:tcW w:w="1526" w:type="dxa"/>
            <w:tcBorders>
              <w:top w:val="nil"/>
              <w:left w:val="nil"/>
              <w:bottom w:val="nil"/>
              <w:right w:val="nil"/>
            </w:tcBorders>
            <w:shd w:val="clear" w:color="auto" w:fill="auto"/>
            <w:noWrap/>
            <w:vAlign w:val="bottom"/>
          </w:tcPr>
          <w:p w14:paraId="083C118D" w14:textId="66695BA9"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1,3%</w:t>
            </w:r>
          </w:p>
        </w:tc>
        <w:tc>
          <w:tcPr>
            <w:tcW w:w="1577" w:type="dxa"/>
            <w:tcBorders>
              <w:top w:val="nil"/>
              <w:left w:val="nil"/>
              <w:bottom w:val="nil"/>
              <w:right w:val="nil"/>
            </w:tcBorders>
            <w:shd w:val="clear" w:color="auto" w:fill="auto"/>
            <w:noWrap/>
            <w:vAlign w:val="bottom"/>
          </w:tcPr>
          <w:p w14:paraId="037A1482" w14:textId="3DCDBED1"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0,9%</w:t>
            </w:r>
          </w:p>
        </w:tc>
        <w:tc>
          <w:tcPr>
            <w:tcW w:w="1568" w:type="dxa"/>
            <w:tcBorders>
              <w:top w:val="nil"/>
              <w:left w:val="nil"/>
              <w:bottom w:val="nil"/>
              <w:right w:val="nil"/>
            </w:tcBorders>
            <w:shd w:val="clear" w:color="auto" w:fill="auto"/>
            <w:noWrap/>
            <w:vAlign w:val="bottom"/>
          </w:tcPr>
          <w:p w14:paraId="7D71813C" w14:textId="342917BE"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0,6%</w:t>
            </w:r>
          </w:p>
        </w:tc>
      </w:tr>
      <w:tr w:rsidR="0086769D" w:rsidRPr="008F2E6F" w14:paraId="665719C9" w14:textId="77777777" w:rsidTr="0086769D">
        <w:trPr>
          <w:trHeight w:val="300"/>
        </w:trPr>
        <w:tc>
          <w:tcPr>
            <w:tcW w:w="4995" w:type="dxa"/>
            <w:tcBorders>
              <w:top w:val="nil"/>
              <w:left w:val="nil"/>
              <w:bottom w:val="nil"/>
              <w:right w:val="nil"/>
            </w:tcBorders>
            <w:shd w:val="clear" w:color="auto" w:fill="auto"/>
            <w:noWrap/>
            <w:vAlign w:val="bottom"/>
          </w:tcPr>
          <w:p w14:paraId="3F3EBEFE" w14:textId="77777777" w:rsidR="0086769D" w:rsidRPr="008F2E6F" w:rsidRDefault="0086769D" w:rsidP="0086769D">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за профілем освіти рівня ВО </w:t>
            </w:r>
          </w:p>
        </w:tc>
        <w:tc>
          <w:tcPr>
            <w:tcW w:w="1526" w:type="dxa"/>
            <w:tcBorders>
              <w:top w:val="nil"/>
              <w:left w:val="nil"/>
              <w:bottom w:val="nil"/>
              <w:right w:val="nil"/>
            </w:tcBorders>
            <w:shd w:val="clear" w:color="auto" w:fill="auto"/>
            <w:noWrap/>
            <w:vAlign w:val="bottom"/>
          </w:tcPr>
          <w:p w14:paraId="6531E073" w14:textId="0B92ABE1"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11,5%</w:t>
            </w:r>
          </w:p>
        </w:tc>
        <w:tc>
          <w:tcPr>
            <w:tcW w:w="1577" w:type="dxa"/>
            <w:tcBorders>
              <w:left w:val="nil"/>
              <w:bottom w:val="nil"/>
              <w:right w:val="nil"/>
            </w:tcBorders>
            <w:shd w:val="clear" w:color="auto" w:fill="auto"/>
            <w:noWrap/>
            <w:vAlign w:val="bottom"/>
          </w:tcPr>
          <w:p w14:paraId="457C953C" w14:textId="522FB22B"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3,6%</w:t>
            </w:r>
          </w:p>
        </w:tc>
        <w:tc>
          <w:tcPr>
            <w:tcW w:w="1568" w:type="dxa"/>
            <w:tcBorders>
              <w:top w:val="nil"/>
              <w:left w:val="nil"/>
              <w:bottom w:val="nil"/>
              <w:right w:val="nil"/>
            </w:tcBorders>
            <w:shd w:val="clear" w:color="auto" w:fill="auto"/>
            <w:noWrap/>
            <w:vAlign w:val="bottom"/>
          </w:tcPr>
          <w:p w14:paraId="5776097E" w14:textId="5C86A5DD"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1,9%</w:t>
            </w:r>
          </w:p>
        </w:tc>
      </w:tr>
      <w:tr w:rsidR="0086769D" w:rsidRPr="008F2E6F" w14:paraId="4E48A2FE" w14:textId="77777777" w:rsidTr="0086769D">
        <w:trPr>
          <w:trHeight w:val="300"/>
        </w:trPr>
        <w:tc>
          <w:tcPr>
            <w:tcW w:w="4995" w:type="dxa"/>
            <w:tcBorders>
              <w:top w:val="nil"/>
              <w:left w:val="nil"/>
              <w:bottom w:val="nil"/>
              <w:right w:val="nil"/>
            </w:tcBorders>
            <w:shd w:val="clear" w:color="auto" w:fill="auto"/>
            <w:noWrap/>
            <w:vAlign w:val="bottom"/>
          </w:tcPr>
          <w:p w14:paraId="36852D41" w14:textId="77777777" w:rsidR="0086769D" w:rsidRPr="008F2E6F" w:rsidRDefault="0086769D" w:rsidP="0086769D">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 xml:space="preserve">Працює на творчих та викладацьких посадах </w:t>
            </w:r>
          </w:p>
        </w:tc>
        <w:tc>
          <w:tcPr>
            <w:tcW w:w="1526" w:type="dxa"/>
            <w:tcBorders>
              <w:top w:val="nil"/>
              <w:left w:val="nil"/>
              <w:bottom w:val="nil"/>
              <w:right w:val="nil"/>
            </w:tcBorders>
            <w:shd w:val="clear" w:color="auto" w:fill="auto"/>
            <w:noWrap/>
            <w:vAlign w:val="bottom"/>
          </w:tcPr>
          <w:p w14:paraId="2E25EC68" w14:textId="761D424B"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13,5%</w:t>
            </w:r>
          </w:p>
        </w:tc>
        <w:tc>
          <w:tcPr>
            <w:tcW w:w="1577" w:type="dxa"/>
            <w:tcBorders>
              <w:top w:val="nil"/>
              <w:left w:val="nil"/>
              <w:bottom w:val="nil"/>
              <w:right w:val="nil"/>
            </w:tcBorders>
            <w:shd w:val="clear" w:color="auto" w:fill="auto"/>
            <w:noWrap/>
            <w:vAlign w:val="bottom"/>
          </w:tcPr>
          <w:p w14:paraId="7FEB2ACB" w14:textId="209BC94D"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3,1%</w:t>
            </w:r>
          </w:p>
        </w:tc>
        <w:tc>
          <w:tcPr>
            <w:tcW w:w="1568" w:type="dxa"/>
            <w:tcBorders>
              <w:top w:val="nil"/>
              <w:left w:val="nil"/>
              <w:bottom w:val="nil"/>
              <w:right w:val="nil"/>
            </w:tcBorders>
            <w:shd w:val="clear" w:color="auto" w:fill="auto"/>
            <w:noWrap/>
            <w:vAlign w:val="bottom"/>
          </w:tcPr>
          <w:p w14:paraId="7BD5A5DA" w14:textId="255EB186"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1,2%</w:t>
            </w:r>
          </w:p>
        </w:tc>
      </w:tr>
      <w:tr w:rsidR="0086769D" w:rsidRPr="008F2E6F" w14:paraId="468E5E71" w14:textId="77777777" w:rsidTr="0086769D">
        <w:trPr>
          <w:trHeight w:val="300"/>
        </w:trPr>
        <w:tc>
          <w:tcPr>
            <w:tcW w:w="4995" w:type="dxa"/>
            <w:tcBorders>
              <w:top w:val="nil"/>
              <w:left w:val="nil"/>
              <w:bottom w:val="nil"/>
              <w:right w:val="nil"/>
            </w:tcBorders>
            <w:shd w:val="clear" w:color="auto" w:fill="auto"/>
            <w:noWrap/>
            <w:vAlign w:val="bottom"/>
          </w:tcPr>
          <w:p w14:paraId="53A1BB6B" w14:textId="77777777" w:rsidR="0086769D" w:rsidRPr="008F2E6F" w:rsidRDefault="0086769D" w:rsidP="0086769D">
            <w:pPr>
              <w:numPr>
                <w:ilvl w:val="0"/>
                <w:numId w:val="13"/>
              </w:numPr>
              <w:spacing w:after="0" w:line="240" w:lineRule="auto"/>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lang w:eastAsia="uk-UA"/>
              </w:rPr>
              <w:t>Працює на керівних посадах, переважно непрофільних</w:t>
            </w:r>
          </w:p>
        </w:tc>
        <w:tc>
          <w:tcPr>
            <w:tcW w:w="1526" w:type="dxa"/>
            <w:tcBorders>
              <w:top w:val="nil"/>
              <w:left w:val="nil"/>
              <w:bottom w:val="nil"/>
              <w:right w:val="nil"/>
            </w:tcBorders>
            <w:shd w:val="clear" w:color="auto" w:fill="auto"/>
            <w:noWrap/>
            <w:vAlign w:val="bottom"/>
          </w:tcPr>
          <w:p w14:paraId="7E9FED35" w14:textId="23CE0467"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8,8%</w:t>
            </w:r>
          </w:p>
        </w:tc>
        <w:tc>
          <w:tcPr>
            <w:tcW w:w="1577" w:type="dxa"/>
            <w:tcBorders>
              <w:left w:val="nil"/>
              <w:bottom w:val="nil"/>
              <w:right w:val="nil"/>
            </w:tcBorders>
            <w:shd w:val="clear" w:color="auto" w:fill="auto"/>
            <w:noWrap/>
            <w:vAlign w:val="bottom"/>
          </w:tcPr>
          <w:p w14:paraId="585BF553" w14:textId="5530E974"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8,9%</w:t>
            </w:r>
          </w:p>
        </w:tc>
        <w:tc>
          <w:tcPr>
            <w:tcW w:w="1568" w:type="dxa"/>
            <w:tcBorders>
              <w:top w:val="nil"/>
              <w:left w:val="nil"/>
              <w:bottom w:val="nil"/>
              <w:right w:val="nil"/>
            </w:tcBorders>
            <w:shd w:val="clear" w:color="auto" w:fill="auto"/>
            <w:noWrap/>
            <w:vAlign w:val="bottom"/>
          </w:tcPr>
          <w:p w14:paraId="5ADF60B8" w14:textId="4B7DCAC6" w:rsidR="0086769D" w:rsidRPr="008F2E6F" w:rsidRDefault="0086769D" w:rsidP="0086769D">
            <w:pPr>
              <w:spacing w:after="0" w:line="240" w:lineRule="auto"/>
              <w:jc w:val="right"/>
              <w:rPr>
                <w:rFonts w:asciiTheme="minorHAnsi" w:eastAsia="Times New Roman" w:hAnsiTheme="minorHAnsi" w:cstheme="minorHAnsi"/>
                <w:color w:val="000000"/>
                <w:lang w:eastAsia="uk-UA"/>
              </w:rPr>
            </w:pPr>
            <w:r w:rsidRPr="008F2E6F">
              <w:rPr>
                <w:rFonts w:asciiTheme="minorHAnsi" w:eastAsia="Times New Roman" w:hAnsiTheme="minorHAnsi" w:cstheme="minorHAnsi"/>
                <w:color w:val="000000"/>
              </w:rPr>
              <w:t>13,0%</w:t>
            </w:r>
          </w:p>
        </w:tc>
      </w:tr>
    </w:tbl>
    <w:p w14:paraId="017C7D90" w14:textId="77777777" w:rsidR="0013522B" w:rsidRPr="008F2E6F" w:rsidRDefault="0013522B" w:rsidP="0013522B">
      <w:pPr>
        <w:spacing w:after="0"/>
        <w:ind w:firstLine="709"/>
        <w:rPr>
          <w:rFonts w:ascii="Times New Roman" w:hAnsi="Times New Roman"/>
          <w:sz w:val="28"/>
          <w:szCs w:val="28"/>
          <w:lang w:eastAsia="ru-RU"/>
        </w:rPr>
      </w:pPr>
    </w:p>
    <w:p w14:paraId="1FE9A10E" w14:textId="77777777" w:rsidR="0013522B" w:rsidRPr="008F2E6F" w:rsidRDefault="0013522B" w:rsidP="0013522B">
      <w:pPr>
        <w:spacing w:after="0"/>
        <w:ind w:firstLine="709"/>
        <w:jc w:val="center"/>
        <w:rPr>
          <w:rFonts w:ascii="Times New Roman" w:hAnsi="Times New Roman"/>
          <w:sz w:val="28"/>
          <w:szCs w:val="28"/>
        </w:rPr>
      </w:pPr>
      <w:r w:rsidRPr="008F2E6F">
        <w:rPr>
          <w:rFonts w:ascii="Times New Roman" w:hAnsi="Times New Roman"/>
          <w:sz w:val="28"/>
          <w:szCs w:val="28"/>
        </w:rPr>
        <w:t>Основні групи (підгрупи), на які проблема справляє вплив:</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9"/>
        <w:gridCol w:w="2823"/>
        <w:gridCol w:w="2683"/>
      </w:tblGrid>
      <w:tr w:rsidR="0013522B" w:rsidRPr="008F2E6F" w14:paraId="51C82C46" w14:textId="77777777" w:rsidTr="00D144C1">
        <w:tc>
          <w:tcPr>
            <w:tcW w:w="2137" w:type="pct"/>
            <w:hideMark/>
          </w:tcPr>
          <w:p w14:paraId="60D46236" w14:textId="77777777" w:rsidR="0013522B" w:rsidRPr="008F2E6F" w:rsidRDefault="0013522B" w:rsidP="00D144C1">
            <w:pPr>
              <w:spacing w:after="0"/>
              <w:jc w:val="center"/>
              <w:rPr>
                <w:rFonts w:ascii="Times New Roman" w:eastAsia="Times New Roman" w:hAnsi="Times New Roman"/>
                <w:lang w:eastAsia="uk-UA"/>
              </w:rPr>
            </w:pPr>
            <w:bookmarkStart w:id="1" w:name="n95"/>
            <w:bookmarkEnd w:id="1"/>
            <w:r w:rsidRPr="008F2E6F">
              <w:rPr>
                <w:rFonts w:ascii="Times New Roman" w:eastAsia="Times New Roman" w:hAnsi="Times New Roman"/>
                <w:lang w:eastAsia="uk-UA"/>
              </w:rPr>
              <w:t>Групи (підгрупи)</w:t>
            </w:r>
          </w:p>
        </w:tc>
        <w:tc>
          <w:tcPr>
            <w:tcW w:w="1468" w:type="pct"/>
            <w:hideMark/>
          </w:tcPr>
          <w:p w14:paraId="4EC8ABF0"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Так</w:t>
            </w:r>
          </w:p>
        </w:tc>
        <w:tc>
          <w:tcPr>
            <w:tcW w:w="1395" w:type="pct"/>
            <w:hideMark/>
          </w:tcPr>
          <w:p w14:paraId="0378F128"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Ні</w:t>
            </w:r>
          </w:p>
        </w:tc>
      </w:tr>
      <w:tr w:rsidR="0013522B" w:rsidRPr="008F2E6F" w14:paraId="0E573B16" w14:textId="77777777" w:rsidTr="00D144C1">
        <w:tc>
          <w:tcPr>
            <w:tcW w:w="2137" w:type="pct"/>
            <w:hideMark/>
          </w:tcPr>
          <w:p w14:paraId="075761BC" w14:textId="77777777" w:rsidR="0013522B" w:rsidRPr="008F2E6F" w:rsidRDefault="0013522B" w:rsidP="00D144C1">
            <w:pPr>
              <w:spacing w:after="0"/>
              <w:rPr>
                <w:rFonts w:ascii="Times New Roman" w:eastAsia="Times New Roman" w:hAnsi="Times New Roman"/>
                <w:lang w:eastAsia="uk-UA"/>
              </w:rPr>
            </w:pPr>
            <w:r w:rsidRPr="008F2E6F">
              <w:rPr>
                <w:rFonts w:ascii="Times New Roman" w:eastAsia="Times New Roman" w:hAnsi="Times New Roman"/>
                <w:lang w:eastAsia="uk-UA"/>
              </w:rPr>
              <w:t>Громадяни</w:t>
            </w:r>
          </w:p>
        </w:tc>
        <w:tc>
          <w:tcPr>
            <w:tcW w:w="1468" w:type="pct"/>
            <w:hideMark/>
          </w:tcPr>
          <w:p w14:paraId="3E4D16C7"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w:t>
            </w:r>
          </w:p>
        </w:tc>
        <w:tc>
          <w:tcPr>
            <w:tcW w:w="1395" w:type="pct"/>
            <w:hideMark/>
          </w:tcPr>
          <w:p w14:paraId="2E6FB3F3" w14:textId="77777777" w:rsidR="0013522B" w:rsidRPr="008F2E6F" w:rsidRDefault="0013522B" w:rsidP="00D144C1">
            <w:pPr>
              <w:pStyle w:val="a5"/>
              <w:spacing w:after="0"/>
              <w:ind w:left="0"/>
              <w:jc w:val="center"/>
              <w:rPr>
                <w:rFonts w:ascii="Times New Roman" w:eastAsia="Times New Roman" w:hAnsi="Times New Roman"/>
                <w:lang w:eastAsia="uk-UA"/>
              </w:rPr>
            </w:pPr>
            <w:r w:rsidRPr="008F2E6F">
              <w:rPr>
                <w:rFonts w:ascii="Times New Roman" w:eastAsia="Times New Roman" w:hAnsi="Times New Roman"/>
                <w:lang w:eastAsia="uk-UA"/>
              </w:rPr>
              <w:t>–</w:t>
            </w:r>
          </w:p>
        </w:tc>
      </w:tr>
      <w:tr w:rsidR="0013522B" w:rsidRPr="008F2E6F" w14:paraId="2D1DAB60" w14:textId="77777777" w:rsidTr="00D144C1">
        <w:tc>
          <w:tcPr>
            <w:tcW w:w="2137" w:type="pct"/>
            <w:hideMark/>
          </w:tcPr>
          <w:p w14:paraId="43826B3F" w14:textId="77777777" w:rsidR="0013522B" w:rsidRPr="008F2E6F" w:rsidRDefault="0013522B" w:rsidP="00D144C1">
            <w:pPr>
              <w:spacing w:after="0"/>
              <w:rPr>
                <w:rFonts w:ascii="Times New Roman" w:eastAsia="Times New Roman" w:hAnsi="Times New Roman"/>
                <w:lang w:eastAsia="uk-UA"/>
              </w:rPr>
            </w:pPr>
            <w:bookmarkStart w:id="2" w:name="_Hlk171251975"/>
            <w:r w:rsidRPr="008F2E6F">
              <w:rPr>
                <w:rFonts w:ascii="Times New Roman" w:eastAsia="Times New Roman" w:hAnsi="Times New Roman"/>
                <w:lang w:eastAsia="uk-UA"/>
              </w:rPr>
              <w:t>Суб’єкти господарювання</w:t>
            </w:r>
            <w:bookmarkEnd w:id="2"/>
          </w:p>
        </w:tc>
        <w:tc>
          <w:tcPr>
            <w:tcW w:w="1468" w:type="pct"/>
            <w:hideMark/>
          </w:tcPr>
          <w:p w14:paraId="7D5928D3" w14:textId="77777777" w:rsidR="0013522B" w:rsidRPr="008F2E6F" w:rsidRDefault="0013522B" w:rsidP="00D144C1">
            <w:pPr>
              <w:pStyle w:val="a5"/>
              <w:spacing w:after="0"/>
              <w:ind w:left="0"/>
              <w:jc w:val="center"/>
              <w:rPr>
                <w:rFonts w:ascii="Times New Roman" w:eastAsia="Times New Roman" w:hAnsi="Times New Roman"/>
                <w:lang w:eastAsia="uk-UA"/>
              </w:rPr>
            </w:pPr>
            <w:r w:rsidRPr="008F2E6F">
              <w:rPr>
                <w:rFonts w:ascii="Times New Roman" w:eastAsia="Times New Roman" w:hAnsi="Times New Roman"/>
                <w:lang w:eastAsia="uk-UA"/>
              </w:rPr>
              <w:t>+</w:t>
            </w:r>
          </w:p>
        </w:tc>
        <w:tc>
          <w:tcPr>
            <w:tcW w:w="1395" w:type="pct"/>
            <w:hideMark/>
          </w:tcPr>
          <w:p w14:paraId="608017CB"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w:t>
            </w:r>
          </w:p>
        </w:tc>
      </w:tr>
      <w:tr w:rsidR="0013522B" w:rsidRPr="008F2E6F" w14:paraId="0959E84C" w14:textId="77777777" w:rsidTr="00D144C1">
        <w:tc>
          <w:tcPr>
            <w:tcW w:w="2137" w:type="pct"/>
            <w:hideMark/>
          </w:tcPr>
          <w:p w14:paraId="6644598A" w14:textId="77777777" w:rsidR="0013522B" w:rsidRPr="008F2E6F" w:rsidRDefault="0013522B" w:rsidP="00D144C1">
            <w:pPr>
              <w:spacing w:after="0"/>
              <w:rPr>
                <w:rFonts w:ascii="Times New Roman" w:eastAsia="Times New Roman" w:hAnsi="Times New Roman"/>
                <w:lang w:eastAsia="uk-UA"/>
              </w:rPr>
            </w:pPr>
            <w:r w:rsidRPr="008F2E6F">
              <w:rPr>
                <w:rFonts w:ascii="Times New Roman" w:eastAsia="Times New Roman" w:hAnsi="Times New Roman"/>
                <w:lang w:eastAsia="uk-UA"/>
              </w:rPr>
              <w:t>у тому числі суб’єкти малого підприємництва</w:t>
            </w:r>
          </w:p>
        </w:tc>
        <w:tc>
          <w:tcPr>
            <w:tcW w:w="1468" w:type="pct"/>
            <w:hideMark/>
          </w:tcPr>
          <w:p w14:paraId="672BF0E7" w14:textId="77777777" w:rsidR="0013522B" w:rsidRPr="008F2E6F" w:rsidRDefault="0013522B" w:rsidP="00D144C1">
            <w:pPr>
              <w:pStyle w:val="a5"/>
              <w:spacing w:after="0"/>
              <w:ind w:left="0"/>
              <w:jc w:val="center"/>
              <w:rPr>
                <w:rFonts w:ascii="Times New Roman" w:eastAsia="Times New Roman" w:hAnsi="Times New Roman"/>
                <w:lang w:eastAsia="uk-UA"/>
              </w:rPr>
            </w:pPr>
            <w:r w:rsidRPr="008F2E6F">
              <w:rPr>
                <w:rFonts w:ascii="Times New Roman" w:eastAsia="Times New Roman" w:hAnsi="Times New Roman"/>
                <w:lang w:eastAsia="uk-UA"/>
              </w:rPr>
              <w:t>–</w:t>
            </w:r>
          </w:p>
        </w:tc>
        <w:tc>
          <w:tcPr>
            <w:tcW w:w="1395" w:type="pct"/>
            <w:hideMark/>
          </w:tcPr>
          <w:p w14:paraId="1BC5ABBB"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w:t>
            </w:r>
          </w:p>
        </w:tc>
      </w:tr>
      <w:tr w:rsidR="0013522B" w:rsidRPr="008F2E6F" w14:paraId="7F9295A5" w14:textId="77777777" w:rsidTr="00D144C1">
        <w:tc>
          <w:tcPr>
            <w:tcW w:w="2137" w:type="pct"/>
            <w:tcBorders>
              <w:top w:val="single" w:sz="4" w:space="0" w:color="auto"/>
              <w:left w:val="single" w:sz="4" w:space="0" w:color="auto"/>
              <w:bottom w:val="single" w:sz="4" w:space="0" w:color="auto"/>
              <w:right w:val="single" w:sz="4" w:space="0" w:color="auto"/>
            </w:tcBorders>
            <w:hideMark/>
          </w:tcPr>
          <w:p w14:paraId="59316A66" w14:textId="77777777" w:rsidR="0013522B" w:rsidRPr="008F2E6F" w:rsidRDefault="0013522B" w:rsidP="00D144C1">
            <w:pPr>
              <w:spacing w:after="0"/>
              <w:rPr>
                <w:rFonts w:ascii="Times New Roman" w:eastAsia="Times New Roman" w:hAnsi="Times New Roman"/>
                <w:lang w:eastAsia="uk-UA"/>
              </w:rPr>
            </w:pPr>
            <w:bookmarkStart w:id="3" w:name="n96"/>
            <w:bookmarkStart w:id="4" w:name="n99"/>
            <w:bookmarkEnd w:id="3"/>
            <w:bookmarkEnd w:id="4"/>
            <w:r w:rsidRPr="008F2E6F">
              <w:rPr>
                <w:rFonts w:ascii="Times New Roman" w:eastAsia="Times New Roman" w:hAnsi="Times New Roman"/>
                <w:lang w:eastAsia="uk-UA"/>
              </w:rPr>
              <w:t>Держава</w:t>
            </w:r>
          </w:p>
        </w:tc>
        <w:tc>
          <w:tcPr>
            <w:tcW w:w="1468" w:type="pct"/>
            <w:tcBorders>
              <w:top w:val="single" w:sz="4" w:space="0" w:color="auto"/>
              <w:left w:val="single" w:sz="4" w:space="0" w:color="auto"/>
              <w:bottom w:val="single" w:sz="4" w:space="0" w:color="auto"/>
              <w:right w:val="single" w:sz="4" w:space="0" w:color="auto"/>
            </w:tcBorders>
            <w:hideMark/>
          </w:tcPr>
          <w:p w14:paraId="57CBAD22" w14:textId="77777777" w:rsidR="0013522B" w:rsidRPr="008F2E6F" w:rsidRDefault="0013522B" w:rsidP="00D144C1">
            <w:pPr>
              <w:pStyle w:val="a5"/>
              <w:spacing w:after="0"/>
              <w:ind w:left="0"/>
              <w:jc w:val="center"/>
              <w:rPr>
                <w:rFonts w:ascii="Times New Roman" w:eastAsia="Times New Roman" w:hAnsi="Times New Roman"/>
                <w:lang w:eastAsia="uk-UA"/>
              </w:rPr>
            </w:pPr>
            <w:r w:rsidRPr="008F2E6F">
              <w:rPr>
                <w:rFonts w:ascii="Times New Roman" w:eastAsia="Times New Roman" w:hAnsi="Times New Roman"/>
                <w:lang w:eastAsia="uk-UA"/>
              </w:rPr>
              <w:t>+</w:t>
            </w:r>
          </w:p>
        </w:tc>
        <w:tc>
          <w:tcPr>
            <w:tcW w:w="1395" w:type="pct"/>
            <w:tcBorders>
              <w:top w:val="single" w:sz="4" w:space="0" w:color="auto"/>
              <w:left w:val="single" w:sz="4" w:space="0" w:color="auto"/>
              <w:bottom w:val="single" w:sz="4" w:space="0" w:color="auto"/>
              <w:right w:val="single" w:sz="4" w:space="0" w:color="auto"/>
            </w:tcBorders>
            <w:hideMark/>
          </w:tcPr>
          <w:p w14:paraId="3BBDE8A3"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w:t>
            </w:r>
          </w:p>
        </w:tc>
      </w:tr>
    </w:tbl>
    <w:p w14:paraId="3583D261" w14:textId="77777777" w:rsidR="0013522B" w:rsidRPr="008F2E6F" w:rsidRDefault="0013522B" w:rsidP="0013522B">
      <w:pPr>
        <w:spacing w:after="0"/>
        <w:ind w:firstLine="720"/>
        <w:jc w:val="both"/>
        <w:rPr>
          <w:rFonts w:ascii="Times New Roman" w:hAnsi="Times New Roman"/>
          <w:sz w:val="28"/>
          <w:szCs w:val="28"/>
        </w:rPr>
      </w:pPr>
    </w:p>
    <w:p w14:paraId="1D2A9B66" w14:textId="77777777" w:rsidR="0013522B" w:rsidRPr="008F2E6F" w:rsidRDefault="0013522B" w:rsidP="0013522B">
      <w:pPr>
        <w:spacing w:after="0"/>
        <w:ind w:firstLine="720"/>
        <w:jc w:val="both"/>
        <w:rPr>
          <w:rFonts w:ascii="Times New Roman" w:hAnsi="Times New Roman"/>
          <w:sz w:val="28"/>
          <w:szCs w:val="28"/>
          <w:u w:val="single"/>
        </w:rPr>
      </w:pPr>
      <w:r w:rsidRPr="008F2E6F">
        <w:rPr>
          <w:rFonts w:ascii="Times New Roman" w:hAnsi="Times New Roman"/>
          <w:sz w:val="28"/>
          <w:szCs w:val="28"/>
          <w:u w:val="single"/>
        </w:rPr>
        <w:t>Вплив на громадян</w:t>
      </w:r>
    </w:p>
    <w:p w14:paraId="06984876"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 xml:space="preserve">Не очікується, що зміна переліку галузей знань і спеціальностей спричинить вплив на громадян, оскільки основний елемент системи освіти – освітні програми – будуть збережені  в межах перейменованих спеціальностей або міждисциплінарних спеціальностей. Вплив на громадян можливий внаслідок припинення підготовки за певними спеціальностями за певними рівнями освіти. В першу чергу  це стосується рівня фахової передвищої освіти, де припиняється підготовка за невластивими для рівня спеціальностями, які вимагають навчання на наступних рівнях вищої освіти для працевлаштування за спеціальністю. Здобувачі не зможуть вступити на освітні програми за спеціальностями, які не мають кваліфікацій на рівні фахової передвищої освіти. Припинення такої підготовки призведе до економії часу та коштів здобувачів, а також неможливості уникнути вимог, які встановлюються при вступі на кон’юнктурні спеціальності вищої освіти. Для осіб, які прагнутимуть здобувати фахову передвищу освіту як проміжний етап перед вступом на омріяні спеціальності </w:t>
      </w:r>
      <w:r w:rsidRPr="008F2E6F">
        <w:rPr>
          <w:rFonts w:ascii="Times New Roman" w:hAnsi="Times New Roman"/>
          <w:sz w:val="28"/>
          <w:szCs w:val="28"/>
        </w:rPr>
        <w:lastRenderedPageBreak/>
        <w:t>вищої освіти, зберігаються решта спеціальностей фахової передвищої освіти, які дають такі самі права на подальший вступ, як й припинені спеціальності, а також відкривається низка нових спеціальностей відповідно до Міжнародної стандартної класифікації освіти.</w:t>
      </w:r>
    </w:p>
    <w:p w14:paraId="1B209762"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Полегшення визнання українських документів про вищу та фахову передвищу освіту.</w:t>
      </w:r>
    </w:p>
    <w:p w14:paraId="4C5C4D23"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Підвищення гнучкості індивідуальної освітньої траєкторії.</w:t>
      </w:r>
    </w:p>
    <w:p w14:paraId="0C081CF2" w14:textId="77777777" w:rsidR="0013522B" w:rsidRPr="008F2E6F" w:rsidRDefault="0013522B" w:rsidP="0013522B">
      <w:pPr>
        <w:spacing w:after="0"/>
        <w:ind w:firstLine="720"/>
        <w:jc w:val="both"/>
        <w:rPr>
          <w:rFonts w:ascii="Times New Roman" w:hAnsi="Times New Roman"/>
          <w:sz w:val="28"/>
          <w:szCs w:val="28"/>
        </w:rPr>
      </w:pPr>
    </w:p>
    <w:p w14:paraId="2E4B329A" w14:textId="77777777" w:rsidR="0013522B" w:rsidRPr="008F2E6F" w:rsidRDefault="0013522B" w:rsidP="0013522B">
      <w:pPr>
        <w:spacing w:after="0"/>
        <w:ind w:firstLine="720"/>
        <w:jc w:val="both"/>
        <w:rPr>
          <w:rFonts w:ascii="Times New Roman" w:hAnsi="Times New Roman"/>
          <w:sz w:val="28"/>
          <w:szCs w:val="28"/>
          <w:u w:val="single"/>
        </w:rPr>
      </w:pPr>
      <w:r w:rsidRPr="008F2E6F">
        <w:rPr>
          <w:rFonts w:ascii="Times New Roman" w:hAnsi="Times New Roman"/>
          <w:sz w:val="28"/>
          <w:szCs w:val="28"/>
          <w:u w:val="single"/>
        </w:rPr>
        <w:t>Вплив на суб’єкти господарювання</w:t>
      </w:r>
    </w:p>
    <w:p w14:paraId="15E10AC0"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 xml:space="preserve">Очікуваний вплив на суб’єкти господарювання – заклади вищої та фахової передвищої освіти – полягає у необхідності переоформлення ліцензій на здійснення освітньої діяльності та сертифікатів про акредитацію освітніх програм. Такі переоформлення проводяться автоматично після подання закладом заяви на переоформлення, без підготовки нових ліцензійних та акредитаційних справ, без проведення ліцензійної чи акредитаційної експертизи. З боку закладу освіти переоформлення потребує лише подання заяв на переоформлення. </w:t>
      </w:r>
    </w:p>
    <w:p w14:paraId="75662231"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 xml:space="preserve">Також заклади освіти мають проаналізувати чинні освітні програми для їхнього оновлення з метою подальшого здійснення освітньої діяльності або прийняття рішення про доцільність відкриття нових освітніх програм/закриття чинних освітніх програм. Оскільки провадження на високому рівні освітньої діяльності є першим основним завдання закладу освіти, щорічний перегляд/оновлення/відкриття/закриття освітніх програм є рутинною задачею кожного закладу освіти. Тому таку роботу не можна вважати прямим наслідком прийняття нового переліку галузей знань і спеціальностей. </w:t>
      </w:r>
    </w:p>
    <w:p w14:paraId="6A3AA5B6"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 xml:space="preserve">Якщо заклад прийме рішення продовжити реалізацію освітньої програми без модернізації, зміни будуть стосуватися лише зміни коду та, за потреби, спеціальності. Вимога щодо фундаментального оновлення освітньої програми виникне після появи нового стандарту вищої (фахової передвищої) освіти та проходження чергової акредитації. Стандарти (фахової передвищої) вищої освіти для збереження своєї сучасності мають оновлюватися щонайменше раз на 5 років. </w:t>
      </w:r>
    </w:p>
    <w:p w14:paraId="66F43751"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Припинення підготовки здобувачів за певними спеціальностями на певних рівнях освіти, перш за все фахової передвищої освіти, призведе до закриття таких програм та «перетоку» осіб, які бажатимуть здобути фахову передвищу освіту, до інших освітніх програм та їхнього укрупнення. Оскільки освітні програми за спеціальностями, що припиняються, не мають явної освітньої цінності та не забезпечують працевлаштування їхніх випускників за профілем освітньої програми, закриття таких програм підвищує якість освіти та ліквідує неналежні освітні послуги.</w:t>
      </w:r>
    </w:p>
    <w:p w14:paraId="41FB1676"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lastRenderedPageBreak/>
        <w:t xml:space="preserve">Полегшення запровадження міждисциплінарних програм. </w:t>
      </w:r>
    </w:p>
    <w:p w14:paraId="58998641"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Полегшення запровадження подвійних та спільних освітніх програм.</w:t>
      </w:r>
    </w:p>
    <w:p w14:paraId="14C06034"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Серед суб’єктів господарювання приватної форми власності відсутні самостійні заклади фахової передвищої освіти, натомість всі вони є структурними підрозділами (відокремленими структурними підрозділами) закладів вищої освіти приватної форми власності, які не відповідають критеріям суб’єктів малого підприємництва. Відповідно, оцінка впливу на суб’єктів малого підприємництва не застосовна.</w:t>
      </w:r>
    </w:p>
    <w:p w14:paraId="333776A5" w14:textId="77777777" w:rsidR="0013522B" w:rsidRPr="008F2E6F" w:rsidRDefault="0013522B" w:rsidP="0013522B">
      <w:pPr>
        <w:spacing w:after="0"/>
        <w:ind w:firstLine="720"/>
        <w:jc w:val="both"/>
        <w:rPr>
          <w:rFonts w:ascii="Times New Roman" w:hAnsi="Times New Roman"/>
          <w:sz w:val="28"/>
          <w:szCs w:val="28"/>
        </w:rPr>
      </w:pPr>
    </w:p>
    <w:p w14:paraId="71CF63EA" w14:textId="77777777" w:rsidR="0013522B" w:rsidRPr="008F2E6F" w:rsidRDefault="0013522B" w:rsidP="0013522B">
      <w:pPr>
        <w:spacing w:after="0"/>
        <w:ind w:firstLine="720"/>
        <w:jc w:val="both"/>
        <w:rPr>
          <w:rFonts w:ascii="Times New Roman" w:hAnsi="Times New Roman"/>
          <w:sz w:val="28"/>
          <w:szCs w:val="28"/>
          <w:u w:val="single"/>
        </w:rPr>
      </w:pPr>
      <w:r w:rsidRPr="008F2E6F">
        <w:rPr>
          <w:rFonts w:ascii="Times New Roman" w:hAnsi="Times New Roman"/>
          <w:sz w:val="28"/>
          <w:szCs w:val="28"/>
          <w:u w:val="single"/>
        </w:rPr>
        <w:t>Вплив на державу</w:t>
      </w:r>
    </w:p>
    <w:p w14:paraId="3C390F41"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Сприяння європейській інтеграції України.</w:t>
      </w:r>
    </w:p>
    <w:p w14:paraId="740B0534"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 xml:space="preserve">Підвищення якості освіти. Ліквідація неналежних освітніх послуг. В умовах погіршення демографічних показників (зменшення кількості випускників закладів середньої освіти вдвічі порівняно з 2004 роком) скорочення кількості освітніх програм, зокрема за рахунок освітніх програм, що не мають явної освітньої цінності та не забезпечують працевлаштування їхніх випускників за профілем освітньої програми, підвищує якість освіти та ліквідує неналежні освітні послуги. </w:t>
      </w:r>
    </w:p>
    <w:p w14:paraId="65D39EDD"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Один з інструментів боротьби з ухиленням від виконання вступниками вимог для вступу на здобуття вищої освіти.</w:t>
      </w:r>
    </w:p>
    <w:p w14:paraId="0282719C"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Захист здобувачів та ринку праці від спекуляцій закладів освіти на кон’юнктурних спеціальностях.</w:t>
      </w:r>
    </w:p>
    <w:p w14:paraId="614D21AC"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Зменшення нечесної конкуренції закладів вищої та фахової передвищої освіти.</w:t>
      </w:r>
    </w:p>
    <w:p w14:paraId="67119F92"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Сприяння запровадженню міждисциплінарних, подвійних та спільних освітніх програм.</w:t>
      </w:r>
    </w:p>
    <w:p w14:paraId="2A239DF3"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 xml:space="preserve">Оновлення змісту освіти шляхом перегляду стандартів вищої освіти. </w:t>
      </w:r>
    </w:p>
    <w:p w14:paraId="336F3B0F"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Реалізація одного з інструментів забезпечення гнучкості індивідуальної освітньої траєкторії (вступ на широку галузь).</w:t>
      </w:r>
    </w:p>
    <w:p w14:paraId="4D3988BD" w14:textId="77777777" w:rsidR="0013522B" w:rsidRPr="008F2E6F" w:rsidRDefault="0013522B" w:rsidP="0013522B">
      <w:pPr>
        <w:spacing w:after="0"/>
        <w:ind w:firstLine="720"/>
        <w:jc w:val="both"/>
        <w:rPr>
          <w:rFonts w:ascii="Times New Roman" w:hAnsi="Times New Roman"/>
          <w:sz w:val="28"/>
          <w:szCs w:val="28"/>
        </w:rPr>
      </w:pPr>
    </w:p>
    <w:p w14:paraId="333F8FC8" w14:textId="77777777" w:rsidR="0013522B" w:rsidRPr="008F2E6F" w:rsidRDefault="0013522B" w:rsidP="0013522B">
      <w:pPr>
        <w:spacing w:after="0"/>
        <w:ind w:firstLine="720"/>
        <w:jc w:val="both"/>
        <w:rPr>
          <w:rFonts w:ascii="Times New Roman" w:eastAsia="Times New Roman" w:hAnsi="Times New Roman"/>
          <w:sz w:val="28"/>
          <w:szCs w:val="28"/>
        </w:rPr>
      </w:pPr>
      <w:r w:rsidRPr="008F2E6F">
        <w:rPr>
          <w:rFonts w:ascii="Times New Roman" w:hAnsi="Times New Roman"/>
          <w:sz w:val="28"/>
          <w:szCs w:val="28"/>
        </w:rPr>
        <w:t xml:space="preserve">Проблема не може бути розв’язана за допомогою ринкових механізмів і чинних регуляторних актів, </w:t>
      </w:r>
      <w:r w:rsidRPr="008F2E6F">
        <w:rPr>
          <w:rFonts w:ascii="Times New Roman" w:eastAsia="Times New Roman" w:hAnsi="Times New Roman"/>
          <w:sz w:val="28"/>
          <w:szCs w:val="28"/>
        </w:rPr>
        <w:t xml:space="preserve">оскільки питання, що порушуються у ній, не стосуються механізмів стихійного регулювання ціни, темпів і пропорцій суспільного виробництва. </w:t>
      </w:r>
    </w:p>
    <w:p w14:paraId="287BAC52" w14:textId="77777777" w:rsidR="0013522B" w:rsidRPr="008F2E6F" w:rsidRDefault="0013522B" w:rsidP="0013522B">
      <w:pPr>
        <w:pStyle w:val="ac"/>
        <w:spacing w:line="276" w:lineRule="auto"/>
        <w:ind w:firstLine="709"/>
        <w:jc w:val="both"/>
        <w:rPr>
          <w:rFonts w:ascii="Times New Roman" w:hAnsi="Times New Roman"/>
          <w:sz w:val="28"/>
          <w:szCs w:val="28"/>
        </w:rPr>
      </w:pPr>
    </w:p>
    <w:p w14:paraId="2B8E9643" w14:textId="77777777" w:rsidR="0013522B" w:rsidRPr="008F2E6F" w:rsidRDefault="0013522B" w:rsidP="0013522B">
      <w:pPr>
        <w:spacing w:after="0"/>
        <w:ind w:firstLine="709"/>
        <w:jc w:val="both"/>
        <w:rPr>
          <w:rFonts w:ascii="Times New Roman" w:eastAsia="Times New Roman" w:hAnsi="Times New Roman"/>
          <w:b/>
          <w:sz w:val="28"/>
          <w:szCs w:val="28"/>
          <w:lang w:eastAsia="uk-UA"/>
        </w:rPr>
      </w:pPr>
      <w:r w:rsidRPr="008F2E6F">
        <w:rPr>
          <w:rFonts w:ascii="Times New Roman" w:eastAsia="Times New Roman" w:hAnsi="Times New Roman"/>
          <w:b/>
          <w:sz w:val="28"/>
          <w:szCs w:val="28"/>
          <w:lang w:eastAsia="uk-UA"/>
        </w:rPr>
        <w:t>II. Цілі державного регулювання</w:t>
      </w:r>
      <w:bookmarkStart w:id="5" w:name="n100"/>
      <w:bookmarkEnd w:id="5"/>
    </w:p>
    <w:p w14:paraId="18276554"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Основною ціллю державного регулювання є:</w:t>
      </w:r>
    </w:p>
    <w:p w14:paraId="3A670AF4"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 xml:space="preserve">створення передумов для виконання вимог до євроінтеграції, зокрема у частині збору, аналізу та передачі якісних і своєчасних статистичних даних про освіту та професійну підготовку до Євростату/OECD/UNESCO; </w:t>
      </w:r>
    </w:p>
    <w:p w14:paraId="1E1BF867"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lastRenderedPageBreak/>
        <w:t xml:space="preserve">створення передумов для застосування європейських регламентів стосовно вироблення та розвитку статистики у галузі освіти та навчання впродовж життя; </w:t>
      </w:r>
    </w:p>
    <w:p w14:paraId="32153F04"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підвищення співставності української вищої та фахової передвищої освіти з МСКО, насамперед в частині галузей знань, полегшення визнання українських документів про вищу та фахову передвищу освіту;</w:t>
      </w:r>
    </w:p>
    <w:p w14:paraId="741F4DBF"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 xml:space="preserve">сприяння поширенню міждисциплінарних програм; </w:t>
      </w:r>
    </w:p>
    <w:p w14:paraId="6FF69BA9"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сприяння полегшенню запровадження подвійних та спільних освітніх програм, унормування відповідності підготовки за рівнями освіти за конкретними спеціальностями вимогам та звичним практикам ринку праці;</w:t>
      </w:r>
    </w:p>
    <w:p w14:paraId="62BE8539"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підвищення якості освіти та припинення освітніх програм, невластивих певному рівню освіти;</w:t>
      </w:r>
    </w:p>
    <w:p w14:paraId="4209CC06" w14:textId="77777777" w:rsidR="0013522B" w:rsidRPr="008F2E6F" w:rsidRDefault="0013522B" w:rsidP="0013522B">
      <w:pPr>
        <w:spacing w:after="0"/>
        <w:ind w:firstLine="720"/>
        <w:jc w:val="both"/>
        <w:rPr>
          <w:rFonts w:ascii="Times New Roman" w:hAnsi="Times New Roman"/>
          <w:sz w:val="28"/>
          <w:szCs w:val="28"/>
        </w:rPr>
      </w:pPr>
      <w:r w:rsidRPr="008F2E6F">
        <w:rPr>
          <w:rFonts w:ascii="Times New Roman" w:hAnsi="Times New Roman"/>
          <w:sz w:val="28"/>
          <w:szCs w:val="28"/>
        </w:rPr>
        <w:t>захист здобувачів та ринку праці від спекуляції закладів освіти на кон’юнктурних спеціальностях.</w:t>
      </w:r>
    </w:p>
    <w:p w14:paraId="44748AFF" w14:textId="77777777" w:rsidR="0013522B" w:rsidRPr="008F2E6F" w:rsidRDefault="0013522B" w:rsidP="003912CB">
      <w:pPr>
        <w:spacing w:after="0"/>
        <w:jc w:val="both"/>
        <w:rPr>
          <w:rFonts w:ascii="Times New Roman" w:hAnsi="Times New Roman"/>
          <w:sz w:val="28"/>
          <w:szCs w:val="28"/>
        </w:rPr>
      </w:pPr>
    </w:p>
    <w:p w14:paraId="4605242A" w14:textId="77777777" w:rsidR="0013522B" w:rsidRPr="008F2E6F" w:rsidRDefault="0013522B" w:rsidP="0013522B">
      <w:pPr>
        <w:spacing w:after="0"/>
        <w:ind w:firstLine="709"/>
        <w:jc w:val="both"/>
        <w:rPr>
          <w:rFonts w:ascii="Times New Roman" w:eastAsia="Times New Roman" w:hAnsi="Times New Roman"/>
          <w:b/>
          <w:sz w:val="28"/>
          <w:szCs w:val="28"/>
          <w:lang w:eastAsia="uk-UA"/>
        </w:rPr>
      </w:pPr>
      <w:r w:rsidRPr="008F2E6F">
        <w:rPr>
          <w:rFonts w:ascii="Times New Roman" w:eastAsia="Times New Roman" w:hAnsi="Times New Roman"/>
          <w:b/>
          <w:sz w:val="28"/>
          <w:szCs w:val="28"/>
          <w:lang w:eastAsia="uk-UA"/>
        </w:rPr>
        <w:t>III. Визначення та оцінка альтернативних способів досягнення цілей</w:t>
      </w:r>
    </w:p>
    <w:p w14:paraId="4E493CB1" w14:textId="77777777" w:rsidR="0013522B" w:rsidRPr="008F2E6F" w:rsidRDefault="0013522B" w:rsidP="0013522B">
      <w:pPr>
        <w:spacing w:after="0"/>
        <w:rPr>
          <w:rFonts w:ascii="Times New Roman" w:eastAsia="Times New Roman" w:hAnsi="Times New Roman"/>
          <w:sz w:val="28"/>
          <w:szCs w:val="28"/>
          <w:lang w:eastAsia="uk-UA"/>
        </w:rPr>
      </w:pPr>
      <w:bookmarkStart w:id="6" w:name="n102"/>
      <w:bookmarkEnd w:id="6"/>
      <w:r w:rsidRPr="008F2E6F">
        <w:rPr>
          <w:rFonts w:ascii="Times New Roman" w:eastAsia="Times New Roman" w:hAnsi="Times New Roman"/>
          <w:sz w:val="28"/>
          <w:szCs w:val="28"/>
          <w:lang w:eastAsia="uk-UA"/>
        </w:rPr>
        <w:t>1. Визначення альтернативних способів</w:t>
      </w:r>
      <w:bookmarkStart w:id="7" w:name="n103"/>
      <w:bookmarkEnd w:id="7"/>
    </w:p>
    <w:tbl>
      <w:tblPr>
        <w:tblW w:w="5016"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486"/>
        <w:gridCol w:w="7173"/>
      </w:tblGrid>
      <w:tr w:rsidR="0013522B" w:rsidRPr="008F2E6F" w14:paraId="6C20EAD2" w14:textId="77777777" w:rsidTr="00D144C1">
        <w:trPr>
          <w:trHeight w:val="458"/>
        </w:trPr>
        <w:tc>
          <w:tcPr>
            <w:tcW w:w="1287" w:type="pct"/>
            <w:tcBorders>
              <w:top w:val="single" w:sz="4" w:space="0" w:color="auto"/>
              <w:left w:val="single" w:sz="4" w:space="0" w:color="auto"/>
              <w:bottom w:val="single" w:sz="4" w:space="0" w:color="auto"/>
              <w:right w:val="single" w:sz="4" w:space="0" w:color="auto"/>
            </w:tcBorders>
            <w:hideMark/>
          </w:tcPr>
          <w:p w14:paraId="6AAA3F8B" w14:textId="77777777" w:rsidR="0013522B" w:rsidRPr="008F2E6F" w:rsidRDefault="0013522B" w:rsidP="00D144C1">
            <w:pPr>
              <w:spacing w:after="0"/>
              <w:jc w:val="center"/>
              <w:rPr>
                <w:rFonts w:ascii="Times New Roman" w:eastAsia="Times New Roman" w:hAnsi="Times New Roman"/>
                <w:lang w:eastAsia="uk-UA"/>
              </w:rPr>
            </w:pPr>
            <w:bookmarkStart w:id="8" w:name="n104"/>
            <w:bookmarkEnd w:id="8"/>
            <w:r w:rsidRPr="008F2E6F">
              <w:rPr>
                <w:rFonts w:ascii="Times New Roman" w:eastAsia="Times New Roman" w:hAnsi="Times New Roman"/>
                <w:lang w:eastAsia="uk-UA"/>
              </w:rPr>
              <w:t>Вид альтернативи</w:t>
            </w:r>
          </w:p>
        </w:tc>
        <w:tc>
          <w:tcPr>
            <w:tcW w:w="3713" w:type="pct"/>
            <w:tcBorders>
              <w:top w:val="single" w:sz="4" w:space="0" w:color="auto"/>
              <w:left w:val="single" w:sz="4" w:space="0" w:color="auto"/>
              <w:bottom w:val="single" w:sz="4" w:space="0" w:color="auto"/>
              <w:right w:val="single" w:sz="4" w:space="0" w:color="auto"/>
            </w:tcBorders>
            <w:hideMark/>
          </w:tcPr>
          <w:p w14:paraId="2054B142" w14:textId="77777777" w:rsidR="0013522B" w:rsidRPr="008F2E6F" w:rsidRDefault="0013522B" w:rsidP="00D144C1">
            <w:pPr>
              <w:spacing w:after="0"/>
              <w:ind w:firstLine="709"/>
              <w:jc w:val="center"/>
              <w:rPr>
                <w:rFonts w:ascii="Times New Roman" w:eastAsia="Times New Roman" w:hAnsi="Times New Roman"/>
                <w:lang w:eastAsia="uk-UA"/>
              </w:rPr>
            </w:pPr>
            <w:r w:rsidRPr="008F2E6F">
              <w:rPr>
                <w:rFonts w:ascii="Times New Roman" w:eastAsia="Times New Roman" w:hAnsi="Times New Roman"/>
                <w:lang w:eastAsia="uk-UA"/>
              </w:rPr>
              <w:t>Опис альтернативи</w:t>
            </w:r>
          </w:p>
        </w:tc>
      </w:tr>
      <w:tr w:rsidR="0013522B" w:rsidRPr="008F2E6F" w14:paraId="79731C04" w14:textId="77777777" w:rsidTr="00D144C1">
        <w:tc>
          <w:tcPr>
            <w:tcW w:w="1287" w:type="pct"/>
            <w:tcBorders>
              <w:top w:val="single" w:sz="4" w:space="0" w:color="auto"/>
              <w:left w:val="single" w:sz="4" w:space="0" w:color="auto"/>
              <w:bottom w:val="single" w:sz="4" w:space="0" w:color="auto"/>
              <w:right w:val="single" w:sz="4" w:space="0" w:color="auto"/>
            </w:tcBorders>
            <w:hideMark/>
          </w:tcPr>
          <w:p w14:paraId="45DD5CD2"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Альтернатива 1</w:t>
            </w:r>
          </w:p>
          <w:p w14:paraId="583EB8BB"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(збереження чинного регулювання)</w:t>
            </w:r>
          </w:p>
        </w:tc>
        <w:tc>
          <w:tcPr>
            <w:tcW w:w="3713" w:type="pct"/>
            <w:tcBorders>
              <w:top w:val="single" w:sz="4" w:space="0" w:color="auto"/>
              <w:left w:val="single" w:sz="4" w:space="0" w:color="auto"/>
              <w:bottom w:val="single" w:sz="4" w:space="0" w:color="auto"/>
              <w:right w:val="single" w:sz="4" w:space="0" w:color="auto"/>
            </w:tcBorders>
            <w:hideMark/>
          </w:tcPr>
          <w:p w14:paraId="7941D2F8" w14:textId="77777777" w:rsidR="0013522B" w:rsidRPr="008F2E6F" w:rsidRDefault="0013522B" w:rsidP="00D144C1">
            <w:pPr>
              <w:spacing w:after="0"/>
              <w:ind w:left="74" w:right="138" w:hanging="1"/>
              <w:jc w:val="both"/>
              <w:rPr>
                <w:rFonts w:ascii="Times New Roman" w:eastAsia="Times New Roman" w:hAnsi="Times New Roman"/>
              </w:rPr>
            </w:pPr>
            <w:r w:rsidRPr="008F2E6F">
              <w:rPr>
                <w:rFonts w:ascii="Times New Roman" w:eastAsia="Times New Roman" w:hAnsi="Times New Roman"/>
              </w:rPr>
              <w:t xml:space="preserve">Залишення існуючої ситуації без змін. </w:t>
            </w:r>
          </w:p>
          <w:p w14:paraId="6D4769A7" w14:textId="77777777" w:rsidR="0013522B" w:rsidRPr="008F2E6F" w:rsidRDefault="0013522B" w:rsidP="00D144C1">
            <w:pPr>
              <w:spacing w:after="0"/>
              <w:ind w:left="74" w:right="138" w:hanging="1"/>
              <w:jc w:val="both"/>
              <w:rPr>
                <w:rFonts w:ascii="Times New Roman" w:eastAsia="Times New Roman" w:hAnsi="Times New Roman"/>
              </w:rPr>
            </w:pPr>
            <w:r w:rsidRPr="008F2E6F">
              <w:rPr>
                <w:rFonts w:ascii="Times New Roman" w:eastAsia="Times New Roman" w:hAnsi="Times New Roman"/>
              </w:rPr>
              <w:t xml:space="preserve">Не прийняття проєкту постанови «Про внесення змін до переліку галузей знань і спеціальностей, за якими здійснюється підготовка здобувачів вищої освіти» із збереженням чинного переліку галузей знань і спеціальностей та відсутністю співставлення спеціальностей з рівнями освіти призводить до невиконання рекомендацій Європейської комісії, представлених у Звіті про прогрес України в рамках Пакета розширення Європейського Союзу 2023 року, затвердженого розпорядженням Кабінету Міністрів України від 9 лютого 2024 р. № 133; зростання на ринку долі випускників ФПВО з кваліфікаціями, що не відповідають потребам ринку праці; витрат часу та коштів здобувачів на здобуття такої освіти; наявністю перешкод для розвитку міждисциплінарних, спільних та подвійних освітніх програм; утримання за державний та комунальний кошт закладів освіти, які спрямовують свій ресурс на підготовку фахівців, яким немає місця на ринку праці (внаслідок невідповідність кваліфікацій та рівнів освіти кваліфікаційним вимогам), на тлі подальшого скорочення контингенту здобувачів посилює проблему хронічного недофінансування здобуття фахової передвищої освіти, перенавантаження науково-педагогічних працівників внаслідок утворення неповних академічних груп та дублювання напрямів підготовки кадрів у ЗВО/ЗФПВО територіально, неефективності системи державного та регіонального замовлення, погіршує якість освіти. </w:t>
            </w:r>
          </w:p>
          <w:p w14:paraId="67AD2BB8" w14:textId="77777777" w:rsidR="0013522B" w:rsidRPr="008F2E6F" w:rsidRDefault="0013522B" w:rsidP="00D144C1">
            <w:pPr>
              <w:spacing w:after="0"/>
              <w:ind w:left="74" w:right="138" w:hanging="1"/>
              <w:jc w:val="both"/>
              <w:rPr>
                <w:rFonts w:ascii="Times New Roman" w:eastAsia="Times New Roman" w:hAnsi="Times New Roman"/>
              </w:rPr>
            </w:pPr>
          </w:p>
        </w:tc>
      </w:tr>
      <w:tr w:rsidR="0013522B" w:rsidRPr="008F2E6F" w14:paraId="5079439F" w14:textId="77777777" w:rsidTr="00D144C1">
        <w:tc>
          <w:tcPr>
            <w:tcW w:w="1287" w:type="pct"/>
            <w:tcBorders>
              <w:top w:val="single" w:sz="4" w:space="0" w:color="auto"/>
              <w:left w:val="single" w:sz="4" w:space="0" w:color="auto"/>
              <w:bottom w:val="single" w:sz="4" w:space="0" w:color="auto"/>
              <w:right w:val="single" w:sz="4" w:space="0" w:color="auto"/>
            </w:tcBorders>
          </w:tcPr>
          <w:p w14:paraId="5006AE0D"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Альтернатива 2</w:t>
            </w:r>
          </w:p>
          <w:p w14:paraId="2B501871"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прийняття нормативного акта</w:t>
            </w:r>
          </w:p>
        </w:tc>
        <w:tc>
          <w:tcPr>
            <w:tcW w:w="3713" w:type="pct"/>
            <w:tcBorders>
              <w:top w:val="single" w:sz="4" w:space="0" w:color="auto"/>
              <w:left w:val="single" w:sz="4" w:space="0" w:color="auto"/>
              <w:bottom w:val="single" w:sz="4" w:space="0" w:color="auto"/>
              <w:right w:val="single" w:sz="4" w:space="0" w:color="auto"/>
            </w:tcBorders>
          </w:tcPr>
          <w:p w14:paraId="3AC67A39" w14:textId="77777777" w:rsidR="0013522B" w:rsidRPr="008F2E6F" w:rsidRDefault="0013522B" w:rsidP="00D144C1">
            <w:pPr>
              <w:spacing w:after="0"/>
              <w:ind w:left="74" w:right="136"/>
              <w:jc w:val="both"/>
              <w:rPr>
                <w:rFonts w:ascii="Times New Roman" w:hAnsi="Times New Roman"/>
              </w:rPr>
            </w:pPr>
            <w:r w:rsidRPr="008F2E6F">
              <w:rPr>
                <w:rFonts w:ascii="Times New Roman" w:hAnsi="Times New Roman"/>
              </w:rPr>
              <w:t xml:space="preserve">Забезпечує досягнення цілей. Сприятиме реалізації засад державної політики у сфері освіти та принципів освітньої діяльності. </w:t>
            </w:r>
          </w:p>
          <w:p w14:paraId="6B4BA802" w14:textId="77777777" w:rsidR="0013522B" w:rsidRPr="008F2E6F" w:rsidRDefault="0013522B" w:rsidP="00D144C1">
            <w:pPr>
              <w:spacing w:after="0"/>
              <w:ind w:left="74" w:right="136"/>
              <w:jc w:val="both"/>
              <w:rPr>
                <w:rFonts w:ascii="Times New Roman" w:hAnsi="Times New Roman"/>
              </w:rPr>
            </w:pPr>
            <w:r w:rsidRPr="008F2E6F">
              <w:rPr>
                <w:rFonts w:ascii="Times New Roman" w:hAnsi="Times New Roman"/>
              </w:rPr>
              <w:t xml:space="preserve">Затвердження нового Перелік галузей знань і спеціальностей, за якими здійснюється підготовка здобувачів вищої освіти, передбачивши нову структуру галузей, яка відповідає структурі широких галузям освіти і </w:t>
            </w:r>
            <w:r w:rsidRPr="008F2E6F">
              <w:rPr>
                <w:rFonts w:ascii="Times New Roman" w:hAnsi="Times New Roman"/>
              </w:rPr>
              <w:lastRenderedPageBreak/>
              <w:t xml:space="preserve">навчання МСКО (крім галузі «Безпека та оборона»), дозволяє  максимально наблизити перелік спеціальностей до деталізованих галузей освіти і навчання МСКО, застосувати європейські регламенти в автоматичному або напівавтоматичному режимі, виконати </w:t>
            </w:r>
            <w:r w:rsidRPr="008F2E6F">
              <w:rPr>
                <w:rFonts w:ascii="Times New Roman" w:eastAsia="Times New Roman" w:hAnsi="Times New Roman"/>
              </w:rPr>
              <w:t>рекомендацій Європейської комісії, припинити підготовку за певними спеціальностями, невластивими для конкретного рівня освіти, сприяти реалізації змін до Закону України «Про вищу освіту» щодо запровадження інструментів індивідуальної освітньої траєкторії, сприяє запровадженню міждисциплінарних, спільних та подвійних освітніх програм.</w:t>
            </w:r>
          </w:p>
        </w:tc>
      </w:tr>
    </w:tbl>
    <w:p w14:paraId="5723FE02" w14:textId="77777777" w:rsidR="0013522B" w:rsidRPr="008F2E6F" w:rsidRDefault="0013522B" w:rsidP="0013522B">
      <w:pPr>
        <w:spacing w:after="0"/>
        <w:ind w:firstLine="709"/>
        <w:rPr>
          <w:rFonts w:ascii="Times New Roman" w:eastAsia="Times New Roman" w:hAnsi="Times New Roman"/>
          <w:sz w:val="28"/>
          <w:szCs w:val="28"/>
          <w:lang w:eastAsia="uk-UA"/>
        </w:rPr>
      </w:pPr>
    </w:p>
    <w:p w14:paraId="1AD46500" w14:textId="77777777" w:rsidR="0013522B" w:rsidRPr="008F2E6F" w:rsidRDefault="0013522B" w:rsidP="0013522B">
      <w:pPr>
        <w:spacing w:after="0"/>
        <w:jc w:val="center"/>
        <w:rPr>
          <w:rFonts w:ascii="Times New Roman" w:eastAsia="Times New Roman" w:hAnsi="Times New Roman"/>
          <w:sz w:val="28"/>
          <w:szCs w:val="28"/>
          <w:lang w:eastAsia="uk-UA"/>
        </w:rPr>
      </w:pPr>
      <w:bookmarkStart w:id="9" w:name="n105"/>
      <w:bookmarkStart w:id="10" w:name="n115"/>
      <w:bookmarkStart w:id="11" w:name="n116"/>
      <w:bookmarkEnd w:id="9"/>
      <w:bookmarkEnd w:id="10"/>
      <w:bookmarkEnd w:id="11"/>
      <w:r w:rsidRPr="008F2E6F">
        <w:rPr>
          <w:rFonts w:ascii="Times New Roman" w:eastAsia="Times New Roman" w:hAnsi="Times New Roman"/>
          <w:sz w:val="28"/>
          <w:szCs w:val="28"/>
          <w:lang w:eastAsia="uk-UA"/>
        </w:rPr>
        <w:t>2. Оцінка обраних альтернативних способів досягнення цілей</w:t>
      </w:r>
    </w:p>
    <w:p w14:paraId="61337568" w14:textId="77777777" w:rsidR="0013522B" w:rsidRPr="008F2E6F" w:rsidRDefault="0013522B" w:rsidP="0013522B">
      <w:pPr>
        <w:spacing w:after="0"/>
        <w:jc w:val="center"/>
        <w:rPr>
          <w:rFonts w:ascii="Times New Roman" w:eastAsia="Times New Roman" w:hAnsi="Times New Roman"/>
          <w:sz w:val="28"/>
          <w:szCs w:val="28"/>
          <w:lang w:eastAsia="uk-UA"/>
        </w:rPr>
      </w:pPr>
      <w:bookmarkStart w:id="12" w:name="n117"/>
      <w:bookmarkStart w:id="13" w:name="n118"/>
      <w:bookmarkEnd w:id="12"/>
      <w:bookmarkEnd w:id="13"/>
      <w:r w:rsidRPr="008F2E6F">
        <w:rPr>
          <w:rFonts w:ascii="Times New Roman" w:eastAsia="Times New Roman" w:hAnsi="Times New Roman"/>
          <w:sz w:val="28"/>
          <w:szCs w:val="28"/>
          <w:lang w:eastAsia="uk-UA"/>
        </w:rPr>
        <w:t>Оцінка впливу на сферу інтересів держави</w:t>
      </w:r>
    </w:p>
    <w:p w14:paraId="4411C440" w14:textId="2D137AAA" w:rsidR="00AC06D8" w:rsidRPr="008F2E6F" w:rsidRDefault="00AC06D8" w:rsidP="00AC06D8">
      <w:pPr>
        <w:spacing w:after="0"/>
        <w:rPr>
          <w:rFonts w:ascii="Times New Roman" w:eastAsia="Times New Roman" w:hAnsi="Times New Roman"/>
          <w:strike/>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6"/>
        <w:gridCol w:w="4123"/>
        <w:gridCol w:w="3679"/>
      </w:tblGrid>
      <w:tr w:rsidR="007A76B6" w:rsidRPr="008F2E6F" w14:paraId="3EF48DB1" w14:textId="77777777" w:rsidTr="00D144C1">
        <w:tc>
          <w:tcPr>
            <w:tcW w:w="1832" w:type="dxa"/>
            <w:hideMark/>
          </w:tcPr>
          <w:p w14:paraId="0E2C10C5" w14:textId="77777777" w:rsidR="0013522B" w:rsidRPr="008F2E6F" w:rsidRDefault="0013522B" w:rsidP="00D144C1">
            <w:pPr>
              <w:spacing w:after="0"/>
              <w:jc w:val="center"/>
              <w:rPr>
                <w:rFonts w:ascii="Times New Roman" w:eastAsia="Times New Roman" w:hAnsi="Times New Roman"/>
                <w:lang w:eastAsia="uk-UA"/>
              </w:rPr>
            </w:pPr>
            <w:bookmarkStart w:id="14" w:name="n119"/>
            <w:bookmarkEnd w:id="14"/>
            <w:r w:rsidRPr="008F2E6F">
              <w:rPr>
                <w:rFonts w:ascii="Times New Roman" w:eastAsia="Times New Roman" w:hAnsi="Times New Roman"/>
                <w:lang w:eastAsia="uk-UA"/>
              </w:rPr>
              <w:t>Вид альтернативи</w:t>
            </w:r>
          </w:p>
        </w:tc>
        <w:tc>
          <w:tcPr>
            <w:tcW w:w="4137" w:type="dxa"/>
            <w:hideMark/>
          </w:tcPr>
          <w:p w14:paraId="4B8BFDF4"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Вигоди</w:t>
            </w:r>
          </w:p>
        </w:tc>
        <w:tc>
          <w:tcPr>
            <w:tcW w:w="3699" w:type="dxa"/>
            <w:hideMark/>
          </w:tcPr>
          <w:p w14:paraId="549A4FCF"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Витрати</w:t>
            </w:r>
          </w:p>
        </w:tc>
      </w:tr>
      <w:tr w:rsidR="007A76B6" w:rsidRPr="008F2E6F" w14:paraId="26AD176F" w14:textId="77777777" w:rsidTr="00D144C1">
        <w:tc>
          <w:tcPr>
            <w:tcW w:w="1832" w:type="dxa"/>
            <w:hideMark/>
          </w:tcPr>
          <w:p w14:paraId="46ECA2CE"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Альтернатива 1</w:t>
            </w:r>
          </w:p>
        </w:tc>
        <w:tc>
          <w:tcPr>
            <w:tcW w:w="4137" w:type="dxa"/>
            <w:hideMark/>
          </w:tcPr>
          <w:p w14:paraId="7F2E9B10" w14:textId="34566F9E" w:rsidR="0013522B" w:rsidRPr="008F2E6F" w:rsidRDefault="003A2BFA" w:rsidP="0086769D">
            <w:pPr>
              <w:spacing w:after="0"/>
              <w:ind w:right="147"/>
              <w:jc w:val="both"/>
              <w:rPr>
                <w:rFonts w:ascii="Times New Roman" w:eastAsia="Times New Roman" w:hAnsi="Times New Roman"/>
                <w:lang w:eastAsia="uk-UA"/>
              </w:rPr>
            </w:pPr>
            <w:r w:rsidRPr="008F2E6F">
              <w:rPr>
                <w:rFonts w:ascii="Times New Roman" w:eastAsia="Times New Roman" w:hAnsi="Times New Roman"/>
              </w:rPr>
              <w:t>Негативні наслідки для держави – повільний розвиток міждисциплінарних програм; збереження підготовки фахівців, яким немає місця на ринку праці (невідповідність рівнів освіти кваліфікаційним вимогам)</w:t>
            </w:r>
            <w:r w:rsidR="00AC06D8" w:rsidRPr="008F2E6F">
              <w:rPr>
                <w:rFonts w:ascii="Times New Roman" w:eastAsia="Times New Roman" w:hAnsi="Times New Roman"/>
              </w:rPr>
              <w:t xml:space="preserve">. </w:t>
            </w:r>
          </w:p>
        </w:tc>
        <w:tc>
          <w:tcPr>
            <w:tcW w:w="3699" w:type="dxa"/>
          </w:tcPr>
          <w:p w14:paraId="2DEB27E8" w14:textId="44879FE1" w:rsidR="00AC06D8" w:rsidRPr="008F2E6F" w:rsidRDefault="00FE15B4" w:rsidP="00AC06D8">
            <w:pPr>
              <w:spacing w:after="0"/>
              <w:ind w:right="147"/>
              <w:jc w:val="both"/>
              <w:rPr>
                <w:rFonts w:ascii="Times New Roman" w:hAnsi="Times New Roman"/>
              </w:rPr>
            </w:pPr>
            <w:r w:rsidRPr="008F2E6F">
              <w:rPr>
                <w:rFonts w:ascii="Times New Roman" w:hAnsi="Times New Roman"/>
              </w:rPr>
              <w:t>Не забезпечення працевлаштування випускників закладів освіти за профілем освітньої програми</w:t>
            </w:r>
            <w:r w:rsidR="003912CB" w:rsidRPr="008F2E6F">
              <w:rPr>
                <w:rFonts w:ascii="Times New Roman" w:hAnsi="Times New Roman"/>
              </w:rPr>
              <w:t>.</w:t>
            </w:r>
          </w:p>
          <w:p w14:paraId="6BF6B1BE" w14:textId="3166B5DD" w:rsidR="00AC06D8" w:rsidRPr="008F2E6F" w:rsidRDefault="00AC06D8" w:rsidP="00AC06D8">
            <w:pPr>
              <w:spacing w:after="0"/>
              <w:ind w:right="147"/>
              <w:jc w:val="both"/>
              <w:rPr>
                <w:rFonts w:ascii="Times New Roman" w:hAnsi="Times New Roman"/>
              </w:rPr>
            </w:pPr>
            <w:r w:rsidRPr="008F2E6F">
              <w:rPr>
                <w:rFonts w:ascii="Times New Roman" w:hAnsi="Times New Roman"/>
              </w:rPr>
              <w:t>У</w:t>
            </w:r>
            <w:r w:rsidRPr="008F2E6F">
              <w:rPr>
                <w:rFonts w:ascii="Times New Roman" w:eastAsia="Times New Roman" w:hAnsi="Times New Roman"/>
              </w:rPr>
              <w:t xml:space="preserve">складнення процесу євроінтеграції. </w:t>
            </w:r>
          </w:p>
          <w:p w14:paraId="2290C39D" w14:textId="620616D2" w:rsidR="00E241DA" w:rsidRPr="008F2E6F" w:rsidRDefault="00AC06D8" w:rsidP="0086769D">
            <w:pPr>
              <w:spacing w:after="0"/>
              <w:ind w:right="147"/>
              <w:jc w:val="both"/>
              <w:rPr>
                <w:rFonts w:ascii="Times New Roman" w:eastAsia="Times New Roman" w:hAnsi="Times New Roman"/>
              </w:rPr>
            </w:pPr>
            <w:r w:rsidRPr="008F2E6F">
              <w:rPr>
                <w:rFonts w:ascii="Times New Roman" w:eastAsia="Times New Roman" w:hAnsi="Times New Roman"/>
              </w:rPr>
              <w:t>Збереження нечесної конкуренції між закладами.</w:t>
            </w:r>
          </w:p>
        </w:tc>
      </w:tr>
      <w:tr w:rsidR="007A76B6" w:rsidRPr="008F2E6F" w14:paraId="3FDF39D7" w14:textId="77777777" w:rsidTr="00D144C1">
        <w:trPr>
          <w:trHeight w:val="543"/>
        </w:trPr>
        <w:tc>
          <w:tcPr>
            <w:tcW w:w="1832" w:type="dxa"/>
            <w:hideMark/>
          </w:tcPr>
          <w:p w14:paraId="5968B60B"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Альтернатива 2</w:t>
            </w:r>
          </w:p>
          <w:p w14:paraId="211CB118" w14:textId="77777777" w:rsidR="0013522B" w:rsidRPr="008F2E6F" w:rsidRDefault="0013522B" w:rsidP="00D144C1">
            <w:pPr>
              <w:spacing w:after="0"/>
              <w:jc w:val="center"/>
              <w:rPr>
                <w:rFonts w:ascii="Times New Roman" w:eastAsia="Times New Roman" w:hAnsi="Times New Roman"/>
                <w:lang w:eastAsia="uk-UA"/>
              </w:rPr>
            </w:pPr>
          </w:p>
        </w:tc>
        <w:tc>
          <w:tcPr>
            <w:tcW w:w="4137" w:type="dxa"/>
            <w:hideMark/>
          </w:tcPr>
          <w:p w14:paraId="64C2AB2D" w14:textId="77777777" w:rsidR="0013522B" w:rsidRPr="008F2E6F" w:rsidRDefault="0013522B" w:rsidP="00D144C1">
            <w:pPr>
              <w:pBdr>
                <w:top w:val="nil"/>
                <w:left w:val="nil"/>
                <w:bottom w:val="nil"/>
                <w:right w:val="nil"/>
                <w:between w:val="nil"/>
              </w:pBdr>
              <w:spacing w:after="0"/>
              <w:ind w:right="122"/>
              <w:rPr>
                <w:rFonts w:ascii="Times New Roman" w:eastAsia="Times New Roman" w:hAnsi="Times New Roman"/>
              </w:rPr>
            </w:pPr>
            <w:r w:rsidRPr="008F2E6F">
              <w:rPr>
                <w:rFonts w:ascii="Times New Roman" w:eastAsia="Times New Roman" w:hAnsi="Times New Roman"/>
              </w:rPr>
              <w:t xml:space="preserve">Сприяння європейській інтеграції та вільному руху громадян. </w:t>
            </w:r>
          </w:p>
          <w:p w14:paraId="15A2BAFF" w14:textId="444CB1FC" w:rsidR="00AC06D8" w:rsidRPr="008F2E6F" w:rsidRDefault="00AC06D8" w:rsidP="00AC06D8">
            <w:pPr>
              <w:pStyle w:val="ac"/>
              <w:spacing w:line="276" w:lineRule="auto"/>
              <w:rPr>
                <w:rFonts w:ascii="Times New Roman" w:hAnsi="Times New Roman"/>
              </w:rPr>
            </w:pPr>
            <w:r w:rsidRPr="008F2E6F">
              <w:rPr>
                <w:rFonts w:ascii="Times New Roman" w:hAnsi="Times New Roman"/>
              </w:rPr>
              <w:t xml:space="preserve">Модернізація Єдиної державної електронної бази з питань освіти для врахування змін у Переліку галузей знань  і спеціальностей, за якими здійснюється підготовка здобувачів вищої освіти. </w:t>
            </w:r>
          </w:p>
          <w:p w14:paraId="4B92F5C3" w14:textId="1A4A186F" w:rsidR="0010760F" w:rsidRPr="008F2E6F" w:rsidRDefault="00D144C1" w:rsidP="00D144C1">
            <w:pPr>
              <w:pBdr>
                <w:top w:val="nil"/>
                <w:left w:val="nil"/>
                <w:bottom w:val="nil"/>
                <w:right w:val="nil"/>
                <w:between w:val="nil"/>
              </w:pBdr>
              <w:spacing w:after="0"/>
              <w:ind w:right="122"/>
              <w:rPr>
                <w:rFonts w:ascii="Times New Roman" w:eastAsia="Times New Roman" w:hAnsi="Times New Roman"/>
              </w:rPr>
            </w:pPr>
            <w:r w:rsidRPr="008F2E6F">
              <w:rPr>
                <w:rFonts w:ascii="Times New Roman" w:eastAsia="Times New Roman" w:hAnsi="Times New Roman"/>
              </w:rPr>
              <w:t xml:space="preserve">Забезпечення імплементації актів права Європейського Союзу (acquis ЄС) в частині європейських статистичних регламентів як обов’язкового процесу європейської інтеграції. </w:t>
            </w:r>
          </w:p>
          <w:p w14:paraId="033E99B5" w14:textId="7EB794FE" w:rsidR="0010760F" w:rsidRPr="008F2E6F" w:rsidRDefault="0013522B" w:rsidP="00D144C1">
            <w:pPr>
              <w:pBdr>
                <w:top w:val="nil"/>
                <w:left w:val="nil"/>
                <w:bottom w:val="nil"/>
                <w:right w:val="nil"/>
                <w:between w:val="nil"/>
              </w:pBdr>
              <w:spacing w:after="0"/>
              <w:ind w:right="122"/>
              <w:rPr>
                <w:rFonts w:ascii="Times New Roman" w:eastAsia="Times New Roman" w:hAnsi="Times New Roman"/>
              </w:rPr>
            </w:pPr>
            <w:r w:rsidRPr="008F2E6F">
              <w:rPr>
                <w:rFonts w:ascii="Times New Roman" w:eastAsia="Times New Roman" w:hAnsi="Times New Roman"/>
              </w:rPr>
              <w:t>Можливість порівняльного статистичного аналізу</w:t>
            </w:r>
            <w:r w:rsidR="00D144C1" w:rsidRPr="008F2E6F">
              <w:rPr>
                <w:rFonts w:ascii="Times New Roman" w:eastAsia="Times New Roman" w:hAnsi="Times New Roman"/>
              </w:rPr>
              <w:t xml:space="preserve"> вищої та фаховій передвищої освіти з метою приведення структури освіти до потреб українського та європейського ринку праці, запровадження показників, що можуть використовуватися як індикатори якості/доступності/структури тощо освіти на рівні ЄС в розрізі рівнів та спеціальностей.</w:t>
            </w:r>
          </w:p>
          <w:p w14:paraId="1B2DC5CD" w14:textId="125E38FE" w:rsidR="0013522B" w:rsidRPr="008F2E6F" w:rsidRDefault="0013522B" w:rsidP="00D144C1">
            <w:pPr>
              <w:pBdr>
                <w:top w:val="nil"/>
                <w:left w:val="nil"/>
                <w:bottom w:val="nil"/>
                <w:right w:val="nil"/>
                <w:between w:val="nil"/>
              </w:pBdr>
              <w:spacing w:after="0"/>
              <w:ind w:right="122"/>
              <w:rPr>
                <w:rFonts w:ascii="Times New Roman" w:eastAsia="Times New Roman" w:hAnsi="Times New Roman"/>
              </w:rPr>
            </w:pPr>
            <w:r w:rsidRPr="008F2E6F">
              <w:rPr>
                <w:rFonts w:ascii="Times New Roman" w:eastAsia="Times New Roman" w:hAnsi="Times New Roman"/>
              </w:rPr>
              <w:t xml:space="preserve">Полегшення визнання </w:t>
            </w:r>
            <w:r w:rsidR="006D2B0E" w:rsidRPr="008F2E6F">
              <w:rPr>
                <w:rFonts w:ascii="Times New Roman" w:eastAsia="Times New Roman" w:hAnsi="Times New Roman"/>
              </w:rPr>
              <w:t xml:space="preserve">українських </w:t>
            </w:r>
            <w:r w:rsidRPr="008F2E6F">
              <w:rPr>
                <w:rFonts w:ascii="Times New Roman" w:eastAsia="Times New Roman" w:hAnsi="Times New Roman"/>
              </w:rPr>
              <w:t>документів про вищу та фахову передвищу освіту.</w:t>
            </w:r>
            <w:r w:rsidR="0010760F" w:rsidRPr="008F2E6F">
              <w:rPr>
                <w:rFonts w:ascii="Times New Roman" w:eastAsia="Times New Roman" w:hAnsi="Times New Roman"/>
              </w:rPr>
              <w:t xml:space="preserve"> </w:t>
            </w:r>
          </w:p>
          <w:p w14:paraId="622F2C01" w14:textId="77777777" w:rsidR="002406D7" w:rsidRPr="008F2E6F" w:rsidRDefault="0013522B" w:rsidP="00C525CF">
            <w:pPr>
              <w:spacing w:after="0"/>
              <w:jc w:val="both"/>
              <w:rPr>
                <w:rFonts w:ascii="Times New Roman" w:eastAsia="Times New Roman" w:hAnsi="Times New Roman"/>
              </w:rPr>
            </w:pPr>
            <w:r w:rsidRPr="008F2E6F">
              <w:rPr>
                <w:rFonts w:ascii="Times New Roman" w:eastAsia="Times New Roman" w:hAnsi="Times New Roman"/>
              </w:rPr>
              <w:t xml:space="preserve">Підвищення якості освіти. </w:t>
            </w:r>
          </w:p>
          <w:p w14:paraId="1F9A574B" w14:textId="77777777" w:rsidR="002406D7" w:rsidRPr="008F2E6F" w:rsidRDefault="0013522B" w:rsidP="00C525CF">
            <w:pPr>
              <w:spacing w:after="0"/>
              <w:jc w:val="both"/>
              <w:rPr>
                <w:rFonts w:ascii="Times New Roman" w:eastAsia="Times New Roman" w:hAnsi="Times New Roman"/>
              </w:rPr>
            </w:pPr>
            <w:r w:rsidRPr="008F2E6F">
              <w:rPr>
                <w:rFonts w:ascii="Times New Roman" w:eastAsia="Times New Roman" w:hAnsi="Times New Roman"/>
              </w:rPr>
              <w:t xml:space="preserve">Оновлення змісту освіти. </w:t>
            </w:r>
          </w:p>
          <w:p w14:paraId="0E2D2DA2" w14:textId="46B818C0" w:rsidR="00C525CF" w:rsidRPr="008F2E6F" w:rsidRDefault="0013522B" w:rsidP="00C525CF">
            <w:pPr>
              <w:spacing w:after="0"/>
              <w:jc w:val="both"/>
              <w:rPr>
                <w:rFonts w:ascii="Times New Roman" w:hAnsi="Times New Roman"/>
              </w:rPr>
            </w:pPr>
            <w:r w:rsidRPr="008F2E6F">
              <w:rPr>
                <w:rFonts w:ascii="Times New Roman" w:eastAsia="Times New Roman" w:hAnsi="Times New Roman"/>
              </w:rPr>
              <w:t>Реалізація інструментів індивідуалізації та гнучкості освітньої траєкторії.</w:t>
            </w:r>
            <w:r w:rsidR="00C525CF" w:rsidRPr="008F2E6F">
              <w:rPr>
                <w:rFonts w:ascii="Times New Roman" w:hAnsi="Times New Roman"/>
              </w:rPr>
              <w:t xml:space="preserve"> </w:t>
            </w:r>
          </w:p>
          <w:p w14:paraId="460A04E4" w14:textId="7EF86690" w:rsidR="0013522B" w:rsidRPr="008F2E6F" w:rsidRDefault="00C525CF" w:rsidP="0086769D">
            <w:pPr>
              <w:spacing w:after="0"/>
              <w:jc w:val="both"/>
              <w:rPr>
                <w:rFonts w:ascii="Times New Roman" w:hAnsi="Times New Roman"/>
              </w:rPr>
            </w:pPr>
            <w:r w:rsidRPr="008F2E6F">
              <w:rPr>
                <w:rFonts w:ascii="Times New Roman" w:hAnsi="Times New Roman"/>
              </w:rPr>
              <w:lastRenderedPageBreak/>
              <w:t>Зменшення нечесної конкуренції закладів вищої та фахової передвищої освіти.</w:t>
            </w:r>
          </w:p>
        </w:tc>
        <w:tc>
          <w:tcPr>
            <w:tcW w:w="3699" w:type="dxa"/>
            <w:hideMark/>
          </w:tcPr>
          <w:p w14:paraId="0C364AE3" w14:textId="75D21FA2" w:rsidR="00AC06D8" w:rsidRPr="008F2E6F" w:rsidRDefault="002346ED" w:rsidP="00197523">
            <w:pPr>
              <w:pStyle w:val="ac"/>
              <w:spacing w:line="276" w:lineRule="auto"/>
              <w:jc w:val="both"/>
              <w:rPr>
                <w:rFonts w:ascii="Times New Roman" w:hAnsi="Times New Roman"/>
              </w:rPr>
            </w:pPr>
            <w:r w:rsidRPr="008F2E6F">
              <w:rPr>
                <w:rFonts w:ascii="Times New Roman" w:hAnsi="Times New Roman"/>
              </w:rPr>
              <w:lastRenderedPageBreak/>
              <w:t xml:space="preserve">Реалізація проєкту постанови </w:t>
            </w:r>
            <w:r w:rsidR="007A76B6" w:rsidRPr="008F2E6F">
              <w:rPr>
                <w:rFonts w:ascii="Times New Roman" w:hAnsi="Times New Roman"/>
              </w:rPr>
              <w:t xml:space="preserve">не </w:t>
            </w:r>
            <w:r w:rsidRPr="008F2E6F">
              <w:rPr>
                <w:rFonts w:ascii="Times New Roman" w:hAnsi="Times New Roman"/>
              </w:rPr>
              <w:t xml:space="preserve">потребуватиме </w:t>
            </w:r>
            <w:r w:rsidR="007A76B6" w:rsidRPr="008F2E6F">
              <w:rPr>
                <w:rFonts w:ascii="Times New Roman" w:hAnsi="Times New Roman"/>
              </w:rPr>
              <w:t xml:space="preserve">додаткових витрат з </w:t>
            </w:r>
            <w:r w:rsidRPr="008F2E6F">
              <w:rPr>
                <w:rFonts w:ascii="Times New Roman" w:hAnsi="Times New Roman"/>
              </w:rPr>
              <w:t>державного бюджету</w:t>
            </w:r>
            <w:r w:rsidR="007A76B6" w:rsidRPr="008F2E6F">
              <w:rPr>
                <w:rFonts w:ascii="Times New Roman" w:hAnsi="Times New Roman"/>
              </w:rPr>
              <w:t>, витрати в межах бюдж</w:t>
            </w:r>
            <w:r w:rsidR="00197523" w:rsidRPr="008F2E6F">
              <w:rPr>
                <w:rFonts w:ascii="Times New Roman" w:hAnsi="Times New Roman"/>
              </w:rPr>
              <w:t>е</w:t>
            </w:r>
            <w:r w:rsidR="007A76B6" w:rsidRPr="008F2E6F">
              <w:rPr>
                <w:rFonts w:ascii="Times New Roman" w:hAnsi="Times New Roman"/>
              </w:rPr>
              <w:t>тних асигнувань.</w:t>
            </w:r>
          </w:p>
          <w:p w14:paraId="54E06713" w14:textId="22E0670B" w:rsidR="0013522B" w:rsidRPr="008F2E6F" w:rsidRDefault="0013522B" w:rsidP="00D144C1">
            <w:pPr>
              <w:pStyle w:val="ac"/>
              <w:spacing w:line="276" w:lineRule="auto"/>
              <w:rPr>
                <w:rFonts w:ascii="Times New Roman" w:hAnsi="Times New Roman"/>
              </w:rPr>
            </w:pPr>
            <w:r w:rsidRPr="008F2E6F">
              <w:rPr>
                <w:rFonts w:ascii="Times New Roman" w:hAnsi="Times New Roman"/>
              </w:rPr>
              <w:t>Витрати на переоформлення ліцензій та сертифікатів про акредитацію.</w:t>
            </w:r>
          </w:p>
        </w:tc>
      </w:tr>
    </w:tbl>
    <w:p w14:paraId="71BAC332" w14:textId="77777777" w:rsidR="0013522B" w:rsidRPr="008F2E6F" w:rsidRDefault="0013522B" w:rsidP="0013522B">
      <w:pPr>
        <w:spacing w:after="0"/>
        <w:ind w:firstLine="709"/>
        <w:jc w:val="center"/>
        <w:rPr>
          <w:rFonts w:ascii="Times New Roman" w:eastAsia="Times New Roman" w:hAnsi="Times New Roman"/>
          <w:sz w:val="28"/>
          <w:szCs w:val="28"/>
          <w:lang w:eastAsia="uk-UA"/>
        </w:rPr>
      </w:pPr>
      <w:bookmarkStart w:id="15" w:name="n120"/>
      <w:bookmarkStart w:id="16" w:name="n121"/>
      <w:bookmarkEnd w:id="15"/>
      <w:bookmarkEnd w:id="16"/>
    </w:p>
    <w:p w14:paraId="24DF4A0E" w14:textId="77777777" w:rsidR="0013522B" w:rsidRPr="008F2E6F" w:rsidRDefault="0013522B" w:rsidP="0013522B">
      <w:pPr>
        <w:spacing w:after="0"/>
        <w:ind w:firstLine="709"/>
        <w:jc w:val="center"/>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t>Оцінка впливу на сферу інтересів громадян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8"/>
        <w:gridCol w:w="4117"/>
        <w:gridCol w:w="3683"/>
      </w:tblGrid>
      <w:tr w:rsidR="0013522B" w:rsidRPr="008F2E6F" w14:paraId="57E2C9B8" w14:textId="77777777" w:rsidTr="00D144C1">
        <w:tc>
          <w:tcPr>
            <w:tcW w:w="1832" w:type="dxa"/>
            <w:hideMark/>
          </w:tcPr>
          <w:p w14:paraId="2528BC5A"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Вид альтернативи</w:t>
            </w:r>
          </w:p>
        </w:tc>
        <w:tc>
          <w:tcPr>
            <w:tcW w:w="4137" w:type="dxa"/>
            <w:hideMark/>
          </w:tcPr>
          <w:p w14:paraId="26CE8431"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Вигоди</w:t>
            </w:r>
          </w:p>
        </w:tc>
        <w:tc>
          <w:tcPr>
            <w:tcW w:w="3699" w:type="dxa"/>
            <w:hideMark/>
          </w:tcPr>
          <w:p w14:paraId="5BB207D1"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Витрати</w:t>
            </w:r>
          </w:p>
        </w:tc>
      </w:tr>
      <w:tr w:rsidR="0013522B" w:rsidRPr="008F2E6F" w14:paraId="3CCC0877" w14:textId="77777777" w:rsidTr="00D144C1">
        <w:tc>
          <w:tcPr>
            <w:tcW w:w="1832" w:type="dxa"/>
            <w:hideMark/>
          </w:tcPr>
          <w:p w14:paraId="32618E28"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Альтернатива 1</w:t>
            </w:r>
          </w:p>
        </w:tc>
        <w:tc>
          <w:tcPr>
            <w:tcW w:w="4137" w:type="dxa"/>
            <w:hideMark/>
          </w:tcPr>
          <w:p w14:paraId="6397671A" w14:textId="49CF04DD" w:rsidR="0013522B" w:rsidRPr="008F2E6F" w:rsidRDefault="00F23B6E" w:rsidP="00D144C1">
            <w:pPr>
              <w:shd w:val="clear" w:color="auto" w:fill="FFFFFF"/>
              <w:tabs>
                <w:tab w:val="left" w:pos="916"/>
                <w:tab w:val="left" w:pos="1832"/>
                <w:tab w:val="left" w:pos="2748"/>
                <w:tab w:val="left" w:pos="36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Cs w:val="28"/>
                <w:lang w:eastAsia="uk-UA"/>
              </w:rPr>
            </w:pPr>
            <w:r w:rsidRPr="008F2E6F">
              <w:rPr>
                <w:rFonts w:ascii="Times New Roman" w:eastAsia="Times New Roman" w:hAnsi="Times New Roman"/>
                <w:szCs w:val="28"/>
                <w:lang w:eastAsia="uk-UA"/>
              </w:rPr>
              <w:t>На існуючому рівні</w:t>
            </w:r>
          </w:p>
        </w:tc>
        <w:tc>
          <w:tcPr>
            <w:tcW w:w="3699" w:type="dxa"/>
          </w:tcPr>
          <w:p w14:paraId="425B30BA" w14:textId="77777777" w:rsidR="0013522B" w:rsidRPr="008F2E6F" w:rsidRDefault="0013522B" w:rsidP="00D144C1">
            <w:pPr>
              <w:spacing w:after="0"/>
              <w:ind w:right="147"/>
              <w:jc w:val="both"/>
              <w:rPr>
                <w:rFonts w:ascii="Times New Roman" w:eastAsia="Times New Roman" w:hAnsi="Times New Roman"/>
                <w:szCs w:val="28"/>
              </w:rPr>
            </w:pPr>
            <w:r w:rsidRPr="008F2E6F">
              <w:rPr>
                <w:rFonts w:ascii="Times New Roman" w:eastAsia="Times New Roman" w:hAnsi="Times New Roman"/>
                <w:szCs w:val="28"/>
              </w:rPr>
              <w:t>Витрати часу та коштів на здобуття освіти, яка не забезпечує працевлаштування випускників за профілем освітньої програми.</w:t>
            </w:r>
          </w:p>
          <w:p w14:paraId="3F693912" w14:textId="77777777" w:rsidR="0013522B" w:rsidRPr="008F2E6F" w:rsidRDefault="0013522B" w:rsidP="00D144C1">
            <w:pPr>
              <w:spacing w:after="0"/>
              <w:ind w:right="147"/>
              <w:jc w:val="both"/>
              <w:rPr>
                <w:rFonts w:ascii="Times New Roman" w:eastAsia="Times New Roman" w:hAnsi="Times New Roman"/>
                <w:szCs w:val="28"/>
              </w:rPr>
            </w:pPr>
            <w:r w:rsidRPr="008F2E6F">
              <w:rPr>
                <w:rFonts w:ascii="Times New Roman" w:eastAsia="Times New Roman" w:hAnsi="Times New Roman"/>
                <w:szCs w:val="28"/>
              </w:rPr>
              <w:t xml:space="preserve">Ускладнення процесу євроінтеграції. </w:t>
            </w:r>
          </w:p>
          <w:p w14:paraId="42BF37CA" w14:textId="77777777" w:rsidR="0013522B" w:rsidRPr="008F2E6F" w:rsidRDefault="0013522B" w:rsidP="00D144C1">
            <w:pPr>
              <w:spacing w:after="0"/>
              <w:ind w:right="147"/>
              <w:jc w:val="both"/>
              <w:rPr>
                <w:rFonts w:ascii="Times New Roman" w:hAnsi="Times New Roman"/>
                <w:szCs w:val="28"/>
              </w:rPr>
            </w:pPr>
            <w:r w:rsidRPr="008F2E6F">
              <w:rPr>
                <w:rFonts w:ascii="Times New Roman" w:hAnsi="Times New Roman"/>
                <w:szCs w:val="28"/>
              </w:rPr>
              <w:t>Ускладнення визнання документів про освіту.</w:t>
            </w:r>
          </w:p>
        </w:tc>
      </w:tr>
      <w:tr w:rsidR="0013522B" w:rsidRPr="008F2E6F" w14:paraId="459E0614" w14:textId="77777777" w:rsidTr="00D144C1">
        <w:trPr>
          <w:trHeight w:val="448"/>
        </w:trPr>
        <w:tc>
          <w:tcPr>
            <w:tcW w:w="1832" w:type="dxa"/>
            <w:hideMark/>
          </w:tcPr>
          <w:p w14:paraId="7A6D8D07"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Альтернатива 2</w:t>
            </w:r>
          </w:p>
          <w:p w14:paraId="57C8308A" w14:textId="77777777" w:rsidR="0013522B" w:rsidRPr="008F2E6F" w:rsidRDefault="0013522B" w:rsidP="00D144C1">
            <w:pPr>
              <w:spacing w:after="0"/>
              <w:jc w:val="center"/>
              <w:rPr>
                <w:rFonts w:ascii="Times New Roman" w:eastAsia="Times New Roman" w:hAnsi="Times New Roman"/>
                <w:szCs w:val="28"/>
                <w:lang w:eastAsia="uk-UA"/>
              </w:rPr>
            </w:pPr>
          </w:p>
        </w:tc>
        <w:tc>
          <w:tcPr>
            <w:tcW w:w="4137" w:type="dxa"/>
            <w:hideMark/>
          </w:tcPr>
          <w:p w14:paraId="35FB06A9" w14:textId="77777777" w:rsidR="0013522B" w:rsidRPr="008F2E6F" w:rsidRDefault="0013522B" w:rsidP="00D144C1">
            <w:pPr>
              <w:pBdr>
                <w:top w:val="nil"/>
                <w:left w:val="nil"/>
                <w:bottom w:val="nil"/>
                <w:right w:val="nil"/>
                <w:between w:val="nil"/>
              </w:pBdr>
              <w:spacing w:after="0"/>
              <w:ind w:right="122"/>
              <w:rPr>
                <w:rFonts w:ascii="Times New Roman" w:eastAsia="Times New Roman" w:hAnsi="Times New Roman"/>
                <w:szCs w:val="28"/>
              </w:rPr>
            </w:pPr>
            <w:r w:rsidRPr="008F2E6F">
              <w:rPr>
                <w:rFonts w:ascii="Times New Roman" w:eastAsia="Times New Roman" w:hAnsi="Times New Roman"/>
                <w:szCs w:val="28"/>
              </w:rPr>
              <w:t xml:space="preserve">Сприяння європейській інтеграції та вільному руху громадян. </w:t>
            </w:r>
          </w:p>
          <w:p w14:paraId="7A3B43C7" w14:textId="3E30FC25" w:rsidR="0013522B" w:rsidRPr="008F2E6F" w:rsidRDefault="0013522B" w:rsidP="00D144C1">
            <w:pPr>
              <w:pBdr>
                <w:top w:val="nil"/>
                <w:left w:val="nil"/>
                <w:bottom w:val="nil"/>
                <w:right w:val="nil"/>
                <w:between w:val="nil"/>
              </w:pBdr>
              <w:spacing w:after="0"/>
              <w:ind w:right="122"/>
              <w:rPr>
                <w:rFonts w:ascii="Times New Roman" w:eastAsia="Times New Roman" w:hAnsi="Times New Roman"/>
                <w:szCs w:val="28"/>
              </w:rPr>
            </w:pPr>
            <w:r w:rsidRPr="008F2E6F">
              <w:rPr>
                <w:rFonts w:ascii="Times New Roman" w:eastAsia="Times New Roman" w:hAnsi="Times New Roman"/>
                <w:szCs w:val="28"/>
              </w:rPr>
              <w:t xml:space="preserve">Полегшення визнання </w:t>
            </w:r>
            <w:r w:rsidR="006D2B0E" w:rsidRPr="008F2E6F">
              <w:rPr>
                <w:rFonts w:ascii="Times New Roman" w:eastAsia="Times New Roman" w:hAnsi="Times New Roman"/>
                <w:szCs w:val="28"/>
              </w:rPr>
              <w:t xml:space="preserve">українських </w:t>
            </w:r>
            <w:r w:rsidRPr="008F2E6F">
              <w:rPr>
                <w:rFonts w:ascii="Times New Roman" w:eastAsia="Times New Roman" w:hAnsi="Times New Roman"/>
                <w:szCs w:val="28"/>
              </w:rPr>
              <w:t xml:space="preserve">документів про вищу та фахову передвищу освіту. </w:t>
            </w:r>
          </w:p>
          <w:p w14:paraId="0A770349" w14:textId="1F28BD65" w:rsidR="0013522B" w:rsidRPr="008F2E6F" w:rsidRDefault="0013522B" w:rsidP="00956A4F">
            <w:pPr>
              <w:spacing w:after="0"/>
              <w:ind w:right="147"/>
              <w:jc w:val="both"/>
              <w:rPr>
                <w:rFonts w:ascii="Times New Roman" w:eastAsia="Times New Roman" w:hAnsi="Times New Roman"/>
                <w:szCs w:val="28"/>
              </w:rPr>
            </w:pPr>
            <w:r w:rsidRPr="008F2E6F">
              <w:rPr>
                <w:rFonts w:ascii="Times New Roman" w:eastAsia="Times New Roman" w:hAnsi="Times New Roman"/>
              </w:rPr>
              <w:t xml:space="preserve">Підвищення якості освіти. </w:t>
            </w:r>
            <w:r w:rsidRPr="008F2E6F">
              <w:rPr>
                <w:rFonts w:ascii="Times New Roman" w:eastAsia="Times New Roman" w:hAnsi="Times New Roman"/>
                <w:szCs w:val="28"/>
              </w:rPr>
              <w:t>Підвищення гнучкості індивідуальної освітньої траєкторії. Збереження часу та коштів здобувачів на здобуття освіти, яка не забезпечує працевлаштування випускників за профілем освітньої програми.</w:t>
            </w:r>
          </w:p>
        </w:tc>
        <w:tc>
          <w:tcPr>
            <w:tcW w:w="3699" w:type="dxa"/>
            <w:hideMark/>
          </w:tcPr>
          <w:p w14:paraId="12C5B42E" w14:textId="77777777" w:rsidR="0013522B" w:rsidRPr="008F2E6F" w:rsidRDefault="0013522B" w:rsidP="00D144C1">
            <w:pPr>
              <w:pStyle w:val="ac"/>
              <w:spacing w:line="276" w:lineRule="auto"/>
              <w:rPr>
                <w:rFonts w:ascii="Times New Roman" w:hAnsi="Times New Roman"/>
                <w:szCs w:val="28"/>
              </w:rPr>
            </w:pPr>
            <w:r w:rsidRPr="008F2E6F">
              <w:rPr>
                <w:rFonts w:ascii="Times New Roman" w:hAnsi="Times New Roman"/>
                <w:szCs w:val="28"/>
              </w:rPr>
              <w:t xml:space="preserve">Відсутні. </w:t>
            </w:r>
          </w:p>
        </w:tc>
      </w:tr>
    </w:tbl>
    <w:p w14:paraId="5A5BFE09" w14:textId="77777777" w:rsidR="0013522B" w:rsidRPr="008F2E6F" w:rsidRDefault="0013522B" w:rsidP="0013522B">
      <w:pPr>
        <w:spacing w:after="0"/>
        <w:ind w:firstLine="709"/>
        <w:jc w:val="center"/>
        <w:rPr>
          <w:rFonts w:ascii="Times New Roman" w:eastAsia="Times New Roman" w:hAnsi="Times New Roman"/>
          <w:sz w:val="28"/>
          <w:szCs w:val="28"/>
          <w:lang w:eastAsia="uk-UA"/>
        </w:rPr>
      </w:pPr>
    </w:p>
    <w:p w14:paraId="162D9822" w14:textId="77777777" w:rsidR="0013522B" w:rsidRPr="008F2E6F" w:rsidRDefault="0013522B" w:rsidP="0013522B">
      <w:pPr>
        <w:spacing w:after="0"/>
        <w:ind w:firstLine="709"/>
        <w:jc w:val="center"/>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t>Оцінка впливу на сферу інтересів суб’єктів господарювання</w:t>
      </w:r>
    </w:p>
    <w:p w14:paraId="43DEFD04" w14:textId="76750B4F" w:rsidR="005C3632" w:rsidRPr="008F2E6F" w:rsidRDefault="005C3632" w:rsidP="005C3632">
      <w:pPr>
        <w:spacing w:after="0"/>
        <w:rPr>
          <w:rFonts w:ascii="Times New Roman" w:eastAsia="Times New Roman" w:hAnsi="Times New Roman"/>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8"/>
        <w:gridCol w:w="4118"/>
        <w:gridCol w:w="3682"/>
      </w:tblGrid>
      <w:tr w:rsidR="0013522B" w:rsidRPr="008F2E6F" w14:paraId="10CD9D32" w14:textId="77777777" w:rsidTr="00D144C1">
        <w:tc>
          <w:tcPr>
            <w:tcW w:w="1832" w:type="dxa"/>
            <w:hideMark/>
          </w:tcPr>
          <w:p w14:paraId="6E32034D"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Вид альтернативи</w:t>
            </w:r>
          </w:p>
        </w:tc>
        <w:tc>
          <w:tcPr>
            <w:tcW w:w="4137" w:type="dxa"/>
            <w:hideMark/>
          </w:tcPr>
          <w:p w14:paraId="0FB58E99"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Вигоди</w:t>
            </w:r>
          </w:p>
        </w:tc>
        <w:tc>
          <w:tcPr>
            <w:tcW w:w="3699" w:type="dxa"/>
            <w:hideMark/>
          </w:tcPr>
          <w:p w14:paraId="432C2D2B"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Витрати</w:t>
            </w:r>
          </w:p>
        </w:tc>
      </w:tr>
      <w:tr w:rsidR="0013522B" w:rsidRPr="008F2E6F" w14:paraId="3BF928DD" w14:textId="77777777" w:rsidTr="00D144C1">
        <w:tc>
          <w:tcPr>
            <w:tcW w:w="1832" w:type="dxa"/>
            <w:hideMark/>
          </w:tcPr>
          <w:p w14:paraId="3B144116"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Альтернатива 1</w:t>
            </w:r>
          </w:p>
        </w:tc>
        <w:tc>
          <w:tcPr>
            <w:tcW w:w="4137" w:type="dxa"/>
            <w:hideMark/>
          </w:tcPr>
          <w:p w14:paraId="28053E3D" w14:textId="0D64AD25" w:rsidR="0013522B" w:rsidRPr="008F2E6F" w:rsidRDefault="0013522B" w:rsidP="00D144C1">
            <w:pPr>
              <w:shd w:val="clear" w:color="auto" w:fill="FFFFFF"/>
              <w:tabs>
                <w:tab w:val="left" w:pos="916"/>
                <w:tab w:val="left" w:pos="1832"/>
                <w:tab w:val="left" w:pos="2748"/>
                <w:tab w:val="left" w:pos="36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eastAsia="uk-UA"/>
              </w:rPr>
            </w:pPr>
            <w:r w:rsidRPr="008F2E6F">
              <w:rPr>
                <w:rFonts w:ascii="Times New Roman" w:eastAsia="Times New Roman" w:hAnsi="Times New Roman"/>
                <w:lang w:eastAsia="uk-UA"/>
              </w:rPr>
              <w:t xml:space="preserve">Можливість продовження підготовки за програмами, що </w:t>
            </w:r>
            <w:bookmarkStart w:id="17" w:name="_Hlk171261592"/>
            <w:r w:rsidRPr="008F2E6F">
              <w:rPr>
                <w:rFonts w:ascii="Times New Roman" w:eastAsia="Times New Roman" w:hAnsi="Times New Roman"/>
                <w:lang w:eastAsia="uk-UA"/>
              </w:rPr>
              <w:t xml:space="preserve">планується </w:t>
            </w:r>
            <w:bookmarkEnd w:id="17"/>
            <w:r w:rsidRPr="008F2E6F">
              <w:rPr>
                <w:rFonts w:ascii="Times New Roman" w:eastAsia="Times New Roman" w:hAnsi="Times New Roman"/>
                <w:lang w:eastAsia="uk-UA"/>
              </w:rPr>
              <w:t>припинити (кількість здобувачів, що навчаються на таких програмах, становить менше 2% від загальної кількості здобувачів ВО та ФПВО)</w:t>
            </w:r>
          </w:p>
        </w:tc>
        <w:tc>
          <w:tcPr>
            <w:tcW w:w="3699" w:type="dxa"/>
          </w:tcPr>
          <w:p w14:paraId="3FF88453" w14:textId="149186CF" w:rsidR="0013522B" w:rsidRPr="008F2E6F" w:rsidRDefault="00D144C1" w:rsidP="00D144C1">
            <w:pPr>
              <w:spacing w:after="0"/>
              <w:ind w:right="147"/>
              <w:jc w:val="both"/>
              <w:rPr>
                <w:rFonts w:ascii="Times New Roman" w:hAnsi="Times New Roman"/>
              </w:rPr>
            </w:pPr>
            <w:r w:rsidRPr="008F2E6F">
              <w:rPr>
                <w:rFonts w:ascii="Times New Roman" w:hAnsi="Times New Roman"/>
              </w:rPr>
              <w:t>Н</w:t>
            </w:r>
            <w:r w:rsidR="005C3632" w:rsidRPr="008F2E6F">
              <w:rPr>
                <w:rFonts w:ascii="Times New Roman" w:hAnsi="Times New Roman"/>
              </w:rPr>
              <w:t>а існуючому рівні</w:t>
            </w:r>
          </w:p>
        </w:tc>
      </w:tr>
      <w:tr w:rsidR="0013522B" w:rsidRPr="008F2E6F" w14:paraId="29EB2BA3" w14:textId="77777777" w:rsidTr="00D144C1">
        <w:trPr>
          <w:trHeight w:val="543"/>
        </w:trPr>
        <w:tc>
          <w:tcPr>
            <w:tcW w:w="1832" w:type="dxa"/>
            <w:hideMark/>
          </w:tcPr>
          <w:p w14:paraId="60A16F6A" w14:textId="77777777" w:rsidR="0013522B" w:rsidRPr="008F2E6F" w:rsidRDefault="0013522B" w:rsidP="00D144C1">
            <w:pPr>
              <w:spacing w:after="0"/>
              <w:jc w:val="center"/>
              <w:rPr>
                <w:rFonts w:ascii="Times New Roman" w:eastAsia="Times New Roman" w:hAnsi="Times New Roman"/>
                <w:lang w:eastAsia="uk-UA"/>
              </w:rPr>
            </w:pPr>
            <w:r w:rsidRPr="008F2E6F">
              <w:rPr>
                <w:rFonts w:ascii="Times New Roman" w:eastAsia="Times New Roman" w:hAnsi="Times New Roman"/>
                <w:lang w:eastAsia="uk-UA"/>
              </w:rPr>
              <w:t>Альтернатива 2</w:t>
            </w:r>
          </w:p>
          <w:p w14:paraId="2C3C1A23" w14:textId="77777777" w:rsidR="0013522B" w:rsidRPr="008F2E6F" w:rsidRDefault="0013522B" w:rsidP="00D144C1">
            <w:pPr>
              <w:spacing w:after="0"/>
              <w:jc w:val="center"/>
              <w:rPr>
                <w:rFonts w:ascii="Times New Roman" w:eastAsia="Times New Roman" w:hAnsi="Times New Roman"/>
                <w:lang w:eastAsia="uk-UA"/>
              </w:rPr>
            </w:pPr>
          </w:p>
        </w:tc>
        <w:tc>
          <w:tcPr>
            <w:tcW w:w="4137" w:type="dxa"/>
            <w:hideMark/>
          </w:tcPr>
          <w:p w14:paraId="18C38862" w14:textId="12E3CD63" w:rsidR="0013522B" w:rsidRPr="008F2E6F" w:rsidRDefault="0013522B" w:rsidP="00D144C1">
            <w:pPr>
              <w:pBdr>
                <w:top w:val="nil"/>
                <w:left w:val="nil"/>
                <w:bottom w:val="nil"/>
                <w:right w:val="nil"/>
                <w:between w:val="nil"/>
              </w:pBdr>
              <w:spacing w:after="0"/>
              <w:ind w:right="122"/>
              <w:rPr>
                <w:rFonts w:ascii="Times New Roman" w:eastAsia="Times New Roman" w:hAnsi="Times New Roman"/>
              </w:rPr>
            </w:pPr>
            <w:r w:rsidRPr="008F2E6F">
              <w:rPr>
                <w:rFonts w:ascii="Times New Roman" w:eastAsia="Times New Roman" w:hAnsi="Times New Roman"/>
              </w:rPr>
              <w:t>Сприяння поширенню подвійних та міждисциплінарних програм. Модернізація освітніх програм.</w:t>
            </w:r>
          </w:p>
          <w:p w14:paraId="484B08F6" w14:textId="573A61C0" w:rsidR="000A259B" w:rsidRPr="008F2E6F" w:rsidRDefault="000A259B" w:rsidP="00D144C1">
            <w:pPr>
              <w:pBdr>
                <w:top w:val="nil"/>
                <w:left w:val="nil"/>
                <w:bottom w:val="nil"/>
                <w:right w:val="nil"/>
                <w:between w:val="nil"/>
              </w:pBdr>
              <w:spacing w:after="0"/>
              <w:ind w:right="122"/>
              <w:rPr>
                <w:rFonts w:ascii="Times New Roman" w:eastAsia="Times New Roman" w:hAnsi="Times New Roman"/>
              </w:rPr>
            </w:pPr>
            <w:r w:rsidRPr="008F2E6F">
              <w:rPr>
                <w:rFonts w:ascii="Times New Roman" w:eastAsia="Times New Roman" w:hAnsi="Times New Roman"/>
              </w:rPr>
              <w:t>Підвищення рівня академічної автономії закладів вищої освіти</w:t>
            </w:r>
          </w:p>
          <w:p w14:paraId="4C9F2D89" w14:textId="0ED036A5" w:rsidR="0013522B" w:rsidRPr="008F2E6F" w:rsidRDefault="005D3D0C" w:rsidP="00D144C1">
            <w:pPr>
              <w:pBdr>
                <w:top w:val="nil"/>
                <w:left w:val="nil"/>
                <w:bottom w:val="nil"/>
                <w:right w:val="nil"/>
                <w:between w:val="nil"/>
              </w:pBdr>
              <w:spacing w:after="0"/>
              <w:ind w:right="122"/>
              <w:rPr>
                <w:rFonts w:ascii="Times New Roman" w:eastAsia="Times New Roman" w:hAnsi="Times New Roman"/>
              </w:rPr>
            </w:pPr>
            <w:r w:rsidRPr="008F2E6F">
              <w:rPr>
                <w:rFonts w:ascii="Times New Roman" w:eastAsia="Times New Roman" w:hAnsi="Times New Roman"/>
              </w:rPr>
              <w:t>Актуалізація переліку спеціальностей з урахуванням тенденцій розвитку ринку праці та кращі перспективи працевлаштування випускників</w:t>
            </w:r>
          </w:p>
        </w:tc>
        <w:tc>
          <w:tcPr>
            <w:tcW w:w="3699" w:type="dxa"/>
            <w:hideMark/>
          </w:tcPr>
          <w:p w14:paraId="6B11EE2D" w14:textId="07749041" w:rsidR="0013522B" w:rsidRPr="008F2E6F" w:rsidRDefault="0013522B" w:rsidP="0086769D">
            <w:pPr>
              <w:pStyle w:val="ac"/>
              <w:spacing w:line="276" w:lineRule="auto"/>
              <w:rPr>
                <w:rFonts w:ascii="Times New Roman" w:hAnsi="Times New Roman"/>
              </w:rPr>
            </w:pPr>
            <w:r w:rsidRPr="008F2E6F">
              <w:rPr>
                <w:rFonts w:ascii="Times New Roman" w:hAnsi="Times New Roman"/>
              </w:rPr>
              <w:t>Витрати часу на переоформлення ліцензій на провадження освітньої діяльності та сертифікатів п</w:t>
            </w:r>
            <w:r w:rsidR="00963B42" w:rsidRPr="008F2E6F">
              <w:rPr>
                <w:rFonts w:ascii="Times New Roman" w:hAnsi="Times New Roman"/>
              </w:rPr>
              <w:t xml:space="preserve">ро акредитацію освітніх програм </w:t>
            </w:r>
            <w:r w:rsidR="00D3118B" w:rsidRPr="008F2E6F">
              <w:rPr>
                <w:rFonts w:ascii="Times New Roman" w:hAnsi="Times New Roman"/>
              </w:rPr>
              <w:t>із розрахунку мінімальної заробітної плати та на 4 ОП, що потребують переоформлення ліцензій, на заклад фахової передвищої/вищої освіти 720384 грн</w:t>
            </w:r>
            <w:r w:rsidR="005C09F2" w:rsidRPr="008F2E6F">
              <w:rPr>
                <w:rFonts w:ascii="Times New Roman" w:hAnsi="Times New Roman"/>
              </w:rPr>
              <w:t xml:space="preserve"> </w:t>
            </w:r>
          </w:p>
        </w:tc>
      </w:tr>
    </w:tbl>
    <w:p w14:paraId="3DF5C649" w14:textId="77777777" w:rsidR="0013522B" w:rsidRPr="008F2E6F" w:rsidRDefault="0013522B" w:rsidP="0013522B">
      <w:pPr>
        <w:widowControl w:val="0"/>
        <w:autoSpaceDE w:val="0"/>
        <w:autoSpaceDN w:val="0"/>
        <w:adjustRightInd w:val="0"/>
        <w:spacing w:after="0"/>
        <w:ind w:firstLine="709"/>
        <w:jc w:val="both"/>
        <w:rPr>
          <w:rStyle w:val="rvts0"/>
          <w:rFonts w:ascii="Times New Roman" w:hAnsi="Times New Roman"/>
          <w:sz w:val="28"/>
          <w:szCs w:val="28"/>
        </w:rPr>
      </w:pPr>
    </w:p>
    <w:p w14:paraId="18C4AF98" w14:textId="77777777" w:rsidR="0013522B" w:rsidRPr="008F2E6F" w:rsidRDefault="0013522B" w:rsidP="0013522B">
      <w:pPr>
        <w:spacing w:after="0"/>
        <w:ind w:firstLine="720"/>
        <w:rPr>
          <w:rFonts w:ascii="Times New Roman" w:eastAsia="Times New Roman" w:hAnsi="Times New Roman"/>
          <w:sz w:val="28"/>
          <w:szCs w:val="28"/>
        </w:rPr>
      </w:pPr>
      <w:r w:rsidRPr="008F2E6F">
        <w:rPr>
          <w:rFonts w:ascii="Times New Roman" w:eastAsia="Times New Roman" w:hAnsi="Times New Roman"/>
          <w:sz w:val="28"/>
          <w:szCs w:val="28"/>
        </w:rPr>
        <w:t>Дія проєкту регуляторного акта поширюватиметься на сферу інтересів суб’єктів господарювання.</w:t>
      </w:r>
    </w:p>
    <w:p w14:paraId="4C912239" w14:textId="77777777" w:rsidR="0013522B" w:rsidRPr="008F2E6F" w:rsidRDefault="0013522B" w:rsidP="0013522B">
      <w:pPr>
        <w:spacing w:after="0"/>
        <w:ind w:firstLine="720"/>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482"/>
        <w:gridCol w:w="1492"/>
        <w:gridCol w:w="1482"/>
        <w:gridCol w:w="1463"/>
        <w:gridCol w:w="1487"/>
      </w:tblGrid>
      <w:tr w:rsidR="0013522B" w:rsidRPr="008F2E6F" w14:paraId="1D78274F" w14:textId="77777777" w:rsidTr="00D144C1">
        <w:tc>
          <w:tcPr>
            <w:tcW w:w="2256" w:type="dxa"/>
            <w:shd w:val="clear" w:color="auto" w:fill="auto"/>
          </w:tcPr>
          <w:p w14:paraId="76DAD3E6" w14:textId="77777777" w:rsidR="0013522B" w:rsidRPr="008F2E6F" w:rsidRDefault="0013522B" w:rsidP="00D144C1">
            <w:pPr>
              <w:spacing w:after="0"/>
              <w:ind w:firstLine="709"/>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lastRenderedPageBreak/>
              <w:t>Показник</w:t>
            </w:r>
          </w:p>
        </w:tc>
        <w:tc>
          <w:tcPr>
            <w:tcW w:w="1519" w:type="dxa"/>
            <w:shd w:val="clear" w:color="auto" w:fill="auto"/>
          </w:tcPr>
          <w:p w14:paraId="44000DAC"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Великі</w:t>
            </w:r>
          </w:p>
        </w:tc>
        <w:tc>
          <w:tcPr>
            <w:tcW w:w="1520" w:type="dxa"/>
            <w:shd w:val="clear" w:color="auto" w:fill="auto"/>
          </w:tcPr>
          <w:p w14:paraId="511967B5"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Середні</w:t>
            </w:r>
          </w:p>
        </w:tc>
        <w:tc>
          <w:tcPr>
            <w:tcW w:w="1519" w:type="dxa"/>
            <w:shd w:val="clear" w:color="auto" w:fill="auto"/>
          </w:tcPr>
          <w:p w14:paraId="56AC7DFE"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Малі</w:t>
            </w:r>
          </w:p>
        </w:tc>
        <w:tc>
          <w:tcPr>
            <w:tcW w:w="1520" w:type="dxa"/>
            <w:shd w:val="clear" w:color="auto" w:fill="auto"/>
          </w:tcPr>
          <w:p w14:paraId="326A610D"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Мікро</w:t>
            </w:r>
          </w:p>
        </w:tc>
        <w:tc>
          <w:tcPr>
            <w:tcW w:w="1520" w:type="dxa"/>
            <w:shd w:val="clear" w:color="auto" w:fill="auto"/>
          </w:tcPr>
          <w:p w14:paraId="3619F927"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Разом</w:t>
            </w:r>
          </w:p>
        </w:tc>
      </w:tr>
      <w:tr w:rsidR="0013522B" w:rsidRPr="008F2E6F" w14:paraId="5813B243" w14:textId="77777777" w:rsidTr="00D144C1">
        <w:tc>
          <w:tcPr>
            <w:tcW w:w="2256" w:type="dxa"/>
            <w:shd w:val="clear" w:color="auto" w:fill="auto"/>
          </w:tcPr>
          <w:p w14:paraId="2588C8E2"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Кількість суб’єктів господарювання, що підпадають під дію регулювання, одиниць</w:t>
            </w:r>
          </w:p>
        </w:tc>
        <w:tc>
          <w:tcPr>
            <w:tcW w:w="1519" w:type="dxa"/>
            <w:shd w:val="clear" w:color="auto" w:fill="auto"/>
            <w:vAlign w:val="center"/>
          </w:tcPr>
          <w:p w14:paraId="0B8F4F03" w14:textId="77777777" w:rsidR="0013522B" w:rsidRPr="008F2E6F" w:rsidRDefault="0013522B" w:rsidP="00D144C1">
            <w:pPr>
              <w:pStyle w:val="rvps21"/>
              <w:tabs>
                <w:tab w:val="left" w:pos="1134"/>
                <w:tab w:val="left" w:pos="1276"/>
              </w:tabs>
              <w:spacing w:after="0" w:line="276" w:lineRule="auto"/>
              <w:rPr>
                <w:sz w:val="22"/>
                <w:szCs w:val="28"/>
                <w:lang w:val="uk-UA"/>
              </w:rPr>
            </w:pPr>
            <w:r w:rsidRPr="008F2E6F">
              <w:rPr>
                <w:sz w:val="22"/>
                <w:szCs w:val="28"/>
                <w:lang w:val="uk-UA"/>
              </w:rPr>
              <w:t>2</w:t>
            </w:r>
          </w:p>
        </w:tc>
        <w:tc>
          <w:tcPr>
            <w:tcW w:w="1520" w:type="dxa"/>
            <w:shd w:val="clear" w:color="auto" w:fill="auto"/>
            <w:vAlign w:val="center"/>
          </w:tcPr>
          <w:p w14:paraId="13D6CF74" w14:textId="77777777" w:rsidR="0013522B" w:rsidRPr="008F2E6F" w:rsidRDefault="0013522B" w:rsidP="00D144C1">
            <w:pPr>
              <w:pStyle w:val="rvps21"/>
              <w:tabs>
                <w:tab w:val="left" w:pos="1134"/>
                <w:tab w:val="left" w:pos="1276"/>
              </w:tabs>
              <w:spacing w:after="0" w:line="276" w:lineRule="auto"/>
              <w:rPr>
                <w:sz w:val="22"/>
                <w:szCs w:val="28"/>
                <w:lang w:val="uk-UA"/>
              </w:rPr>
            </w:pPr>
            <w:r w:rsidRPr="008F2E6F">
              <w:rPr>
                <w:sz w:val="22"/>
                <w:szCs w:val="28"/>
                <w:lang w:val="uk-UA"/>
              </w:rPr>
              <w:t>950</w:t>
            </w:r>
          </w:p>
        </w:tc>
        <w:tc>
          <w:tcPr>
            <w:tcW w:w="1519" w:type="dxa"/>
            <w:shd w:val="clear" w:color="auto" w:fill="auto"/>
            <w:vAlign w:val="center"/>
          </w:tcPr>
          <w:p w14:paraId="32E152CF" w14:textId="77777777" w:rsidR="0013522B" w:rsidRPr="008F2E6F" w:rsidRDefault="0013522B" w:rsidP="00D144C1">
            <w:pPr>
              <w:pStyle w:val="rvps21"/>
              <w:tabs>
                <w:tab w:val="left" w:pos="1134"/>
                <w:tab w:val="left" w:pos="1276"/>
              </w:tabs>
              <w:spacing w:after="0" w:line="276" w:lineRule="auto"/>
              <w:rPr>
                <w:sz w:val="22"/>
                <w:szCs w:val="28"/>
                <w:lang w:val="uk-UA"/>
              </w:rPr>
            </w:pPr>
            <w:r w:rsidRPr="008F2E6F">
              <w:rPr>
                <w:sz w:val="22"/>
                <w:szCs w:val="28"/>
                <w:lang w:val="uk-UA"/>
              </w:rPr>
              <w:t>75</w:t>
            </w:r>
          </w:p>
        </w:tc>
        <w:tc>
          <w:tcPr>
            <w:tcW w:w="1520" w:type="dxa"/>
            <w:shd w:val="clear" w:color="auto" w:fill="auto"/>
            <w:vAlign w:val="center"/>
          </w:tcPr>
          <w:p w14:paraId="0932957C" w14:textId="77777777" w:rsidR="0013522B" w:rsidRPr="008F2E6F" w:rsidRDefault="0013522B" w:rsidP="00D144C1">
            <w:pPr>
              <w:pStyle w:val="rvps21"/>
              <w:tabs>
                <w:tab w:val="left" w:pos="1134"/>
                <w:tab w:val="left" w:pos="1276"/>
              </w:tabs>
              <w:spacing w:after="0" w:line="276" w:lineRule="auto"/>
              <w:rPr>
                <w:sz w:val="22"/>
                <w:szCs w:val="28"/>
                <w:lang w:val="uk-UA"/>
              </w:rPr>
            </w:pPr>
            <w:r w:rsidRPr="008F2E6F">
              <w:rPr>
                <w:sz w:val="22"/>
                <w:szCs w:val="28"/>
                <w:lang w:val="uk-UA"/>
              </w:rPr>
              <w:t>-</w:t>
            </w:r>
          </w:p>
        </w:tc>
        <w:tc>
          <w:tcPr>
            <w:tcW w:w="1520" w:type="dxa"/>
            <w:shd w:val="clear" w:color="auto" w:fill="auto"/>
            <w:vAlign w:val="center"/>
          </w:tcPr>
          <w:p w14:paraId="749D780E" w14:textId="77777777" w:rsidR="0013522B" w:rsidRPr="008F2E6F" w:rsidRDefault="0013522B" w:rsidP="00D144C1">
            <w:pPr>
              <w:pStyle w:val="rvps21"/>
              <w:tabs>
                <w:tab w:val="left" w:pos="1134"/>
                <w:tab w:val="left" w:pos="1276"/>
              </w:tabs>
              <w:spacing w:after="0" w:line="276" w:lineRule="auto"/>
              <w:rPr>
                <w:sz w:val="22"/>
                <w:szCs w:val="28"/>
                <w:lang w:val="uk-UA"/>
              </w:rPr>
            </w:pPr>
            <w:r w:rsidRPr="008F2E6F">
              <w:rPr>
                <w:sz w:val="22"/>
                <w:szCs w:val="28"/>
                <w:lang w:val="uk-UA"/>
              </w:rPr>
              <w:t>1072</w:t>
            </w:r>
            <w:r w:rsidRPr="008F2E6F">
              <w:rPr>
                <w:sz w:val="22"/>
                <w:szCs w:val="28"/>
                <w:vertAlign w:val="superscript"/>
                <w:lang w:val="uk-UA"/>
              </w:rPr>
              <w:t>*</w:t>
            </w:r>
          </w:p>
        </w:tc>
      </w:tr>
      <w:tr w:rsidR="0013522B" w:rsidRPr="008F2E6F" w14:paraId="760F5679" w14:textId="77777777" w:rsidTr="00D144C1">
        <w:tc>
          <w:tcPr>
            <w:tcW w:w="2256" w:type="dxa"/>
            <w:shd w:val="clear" w:color="auto" w:fill="auto"/>
          </w:tcPr>
          <w:p w14:paraId="06AA93E1"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Питома вага групи у загальній кількості, відсотків</w:t>
            </w:r>
          </w:p>
        </w:tc>
        <w:tc>
          <w:tcPr>
            <w:tcW w:w="1519" w:type="dxa"/>
            <w:shd w:val="clear" w:color="auto" w:fill="auto"/>
            <w:vAlign w:val="center"/>
          </w:tcPr>
          <w:p w14:paraId="58F7C28E" w14:textId="77777777" w:rsidR="0013522B" w:rsidRPr="008F2E6F" w:rsidRDefault="0013522B" w:rsidP="00D144C1">
            <w:pPr>
              <w:pStyle w:val="rvps21"/>
              <w:tabs>
                <w:tab w:val="left" w:pos="1134"/>
                <w:tab w:val="left" w:pos="1276"/>
              </w:tabs>
              <w:spacing w:after="0" w:line="276" w:lineRule="auto"/>
              <w:rPr>
                <w:sz w:val="22"/>
                <w:szCs w:val="28"/>
                <w:lang w:val="uk-UA"/>
              </w:rPr>
            </w:pPr>
            <w:r w:rsidRPr="008F2E6F">
              <w:rPr>
                <w:sz w:val="22"/>
                <w:szCs w:val="28"/>
                <w:lang w:val="uk-UA"/>
              </w:rPr>
              <w:t>0,2%</w:t>
            </w:r>
          </w:p>
        </w:tc>
        <w:tc>
          <w:tcPr>
            <w:tcW w:w="1520" w:type="dxa"/>
            <w:shd w:val="clear" w:color="auto" w:fill="auto"/>
            <w:vAlign w:val="center"/>
          </w:tcPr>
          <w:p w14:paraId="33EF94AF" w14:textId="77777777" w:rsidR="0013522B" w:rsidRPr="008F2E6F" w:rsidRDefault="0013522B" w:rsidP="00D144C1">
            <w:pPr>
              <w:pStyle w:val="rvps21"/>
              <w:tabs>
                <w:tab w:val="left" w:pos="1134"/>
                <w:tab w:val="left" w:pos="1276"/>
              </w:tabs>
              <w:spacing w:after="0" w:line="276" w:lineRule="auto"/>
              <w:rPr>
                <w:sz w:val="22"/>
                <w:szCs w:val="28"/>
                <w:lang w:val="uk-UA"/>
              </w:rPr>
            </w:pPr>
            <w:r w:rsidRPr="008F2E6F">
              <w:rPr>
                <w:sz w:val="22"/>
                <w:szCs w:val="28"/>
                <w:lang w:val="uk-UA"/>
              </w:rPr>
              <w:t>88,6%</w:t>
            </w:r>
          </w:p>
        </w:tc>
        <w:tc>
          <w:tcPr>
            <w:tcW w:w="1519" w:type="dxa"/>
            <w:shd w:val="clear" w:color="auto" w:fill="auto"/>
            <w:vAlign w:val="center"/>
          </w:tcPr>
          <w:p w14:paraId="0927C1EA" w14:textId="77777777" w:rsidR="0013522B" w:rsidRPr="008F2E6F" w:rsidRDefault="0013522B" w:rsidP="00D144C1">
            <w:pPr>
              <w:pStyle w:val="rvps21"/>
              <w:tabs>
                <w:tab w:val="left" w:pos="1134"/>
                <w:tab w:val="left" w:pos="1276"/>
              </w:tabs>
              <w:spacing w:after="0" w:line="276" w:lineRule="auto"/>
              <w:rPr>
                <w:sz w:val="22"/>
                <w:szCs w:val="28"/>
                <w:lang w:val="uk-UA"/>
              </w:rPr>
            </w:pPr>
            <w:r w:rsidRPr="008F2E6F">
              <w:rPr>
                <w:sz w:val="22"/>
                <w:szCs w:val="28"/>
                <w:lang w:val="uk-UA"/>
              </w:rPr>
              <w:t>6,7%</w:t>
            </w:r>
          </w:p>
        </w:tc>
        <w:tc>
          <w:tcPr>
            <w:tcW w:w="1520" w:type="dxa"/>
            <w:shd w:val="clear" w:color="auto" w:fill="auto"/>
            <w:vAlign w:val="center"/>
          </w:tcPr>
          <w:p w14:paraId="5546D44C" w14:textId="77777777" w:rsidR="0013522B" w:rsidRPr="008F2E6F" w:rsidRDefault="0013522B" w:rsidP="00D144C1">
            <w:pPr>
              <w:pStyle w:val="rvps21"/>
              <w:tabs>
                <w:tab w:val="left" w:pos="1134"/>
                <w:tab w:val="left" w:pos="1276"/>
              </w:tabs>
              <w:spacing w:after="0" w:line="276" w:lineRule="auto"/>
              <w:rPr>
                <w:sz w:val="22"/>
                <w:szCs w:val="28"/>
                <w:lang w:val="uk-UA"/>
              </w:rPr>
            </w:pPr>
            <w:r w:rsidRPr="008F2E6F">
              <w:rPr>
                <w:sz w:val="22"/>
                <w:szCs w:val="28"/>
                <w:lang w:val="uk-UA"/>
              </w:rPr>
              <w:t>-</w:t>
            </w:r>
          </w:p>
        </w:tc>
        <w:tc>
          <w:tcPr>
            <w:tcW w:w="1520" w:type="dxa"/>
            <w:shd w:val="clear" w:color="auto" w:fill="auto"/>
            <w:vAlign w:val="center"/>
          </w:tcPr>
          <w:p w14:paraId="194B3A7C" w14:textId="77777777" w:rsidR="0013522B" w:rsidRPr="008F2E6F" w:rsidRDefault="0013522B" w:rsidP="00D144C1">
            <w:pPr>
              <w:pStyle w:val="rvps21"/>
              <w:tabs>
                <w:tab w:val="left" w:pos="1134"/>
                <w:tab w:val="left" w:pos="1276"/>
              </w:tabs>
              <w:spacing w:after="0" w:line="276" w:lineRule="auto"/>
              <w:rPr>
                <w:sz w:val="22"/>
                <w:szCs w:val="28"/>
                <w:lang w:val="uk-UA"/>
              </w:rPr>
            </w:pPr>
            <w:r w:rsidRPr="008F2E6F">
              <w:rPr>
                <w:sz w:val="22"/>
                <w:szCs w:val="28"/>
                <w:lang w:val="uk-UA"/>
              </w:rPr>
              <w:t>100%</w:t>
            </w:r>
          </w:p>
        </w:tc>
      </w:tr>
    </w:tbl>
    <w:p w14:paraId="45755F56" w14:textId="77777777" w:rsidR="0013522B" w:rsidRPr="008F2E6F" w:rsidRDefault="0013522B" w:rsidP="0013522B">
      <w:pPr>
        <w:spacing w:after="0"/>
        <w:jc w:val="both"/>
        <w:rPr>
          <w:rFonts w:ascii="Times New Roman" w:eastAsia="Times New Roman" w:hAnsi="Times New Roman"/>
          <w:sz w:val="28"/>
          <w:szCs w:val="28"/>
          <w:lang w:eastAsia="uk-UA"/>
        </w:rPr>
      </w:pPr>
      <w:r w:rsidRPr="008F2E6F">
        <w:rPr>
          <w:rFonts w:ascii="Times New Roman" w:eastAsia="Times New Roman" w:hAnsi="Times New Roman"/>
          <w:sz w:val="28"/>
          <w:szCs w:val="28"/>
          <w:vertAlign w:val="superscript"/>
          <w:lang w:eastAsia="uk-UA"/>
        </w:rPr>
        <w:t>*</w:t>
      </w:r>
      <w:r w:rsidRPr="008F2E6F">
        <w:rPr>
          <w:rFonts w:ascii="Times New Roman" w:eastAsia="Times New Roman" w:hAnsi="Times New Roman"/>
          <w:sz w:val="28"/>
          <w:szCs w:val="28"/>
          <w:lang w:eastAsia="uk-UA"/>
        </w:rPr>
        <w:t>Інформацію щодо кількості суб’єктів господарювання (заклади фахової передвищої та вищої освіти), що підпадають під дію регулювання отримано з Інституту освітньої аналітики та ЄДЕБО</w:t>
      </w:r>
    </w:p>
    <w:p w14:paraId="42D737FD" w14:textId="77777777" w:rsidR="0013522B" w:rsidRPr="008F2E6F" w:rsidRDefault="0013522B" w:rsidP="0013522B">
      <w:pPr>
        <w:pStyle w:val="Textbody"/>
        <w:spacing w:after="0" w:line="240" w:lineRule="auto"/>
        <w:rPr>
          <w:rFonts w:ascii="Times New Roman" w:hAnsi="Times New Roman" w:cs="Times New Roman"/>
          <w:bCs/>
          <w:color w:val="auto"/>
          <w:sz w:val="27"/>
          <w:szCs w:val="27"/>
          <w:shd w:val="clear" w:color="auto" w:fill="FFFFFF"/>
          <w:lang w:val="uk-UA"/>
        </w:rPr>
      </w:pPr>
    </w:p>
    <w:p w14:paraId="558BC544" w14:textId="77777777" w:rsidR="0013522B" w:rsidRPr="008F2E6F" w:rsidRDefault="0013522B" w:rsidP="0013522B">
      <w:pPr>
        <w:pStyle w:val="Textbody"/>
        <w:spacing w:after="0" w:line="240" w:lineRule="auto"/>
        <w:rPr>
          <w:rFonts w:ascii="Times New Roman" w:hAnsi="Times New Roman" w:cs="Times New Roman"/>
          <w:bCs/>
          <w:color w:val="auto"/>
          <w:sz w:val="28"/>
          <w:szCs w:val="27"/>
          <w:shd w:val="clear" w:color="auto" w:fill="FFFFFF"/>
          <w:lang w:val="uk-UA"/>
        </w:rPr>
      </w:pPr>
      <w:r w:rsidRPr="008F2E6F">
        <w:rPr>
          <w:rFonts w:ascii="Times New Roman" w:hAnsi="Times New Roman" w:cs="Times New Roman"/>
          <w:bCs/>
          <w:color w:val="auto"/>
          <w:sz w:val="28"/>
          <w:szCs w:val="27"/>
          <w:shd w:val="clear" w:color="auto" w:fill="FFFFFF"/>
          <w:lang w:val="uk-UA"/>
        </w:rPr>
        <w:t>Оцінка сумарних витрат за альтернативами</w:t>
      </w:r>
    </w:p>
    <w:p w14:paraId="6E1BB22B" w14:textId="77777777" w:rsidR="0013522B" w:rsidRPr="008F2E6F" w:rsidRDefault="0013522B" w:rsidP="0013522B">
      <w:pPr>
        <w:pStyle w:val="Textbody"/>
        <w:spacing w:after="0" w:line="240" w:lineRule="auto"/>
        <w:rPr>
          <w:rFonts w:ascii="Times New Roman" w:hAnsi="Times New Roman" w:cs="Times New Roman"/>
          <w:bCs/>
          <w:color w:val="auto"/>
          <w:sz w:val="27"/>
          <w:szCs w:val="27"/>
          <w:shd w:val="clear" w:color="auto" w:fill="FFFFFF"/>
          <w:lang w:val="uk-U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41"/>
      </w:tblGrid>
      <w:tr w:rsidR="0013522B" w:rsidRPr="008F2E6F" w14:paraId="29D37A8D" w14:textId="77777777" w:rsidTr="00D144C1">
        <w:tc>
          <w:tcPr>
            <w:tcW w:w="2127" w:type="dxa"/>
          </w:tcPr>
          <w:p w14:paraId="378F0E1D" w14:textId="77777777" w:rsidR="0013522B" w:rsidRPr="008F2E6F" w:rsidRDefault="0013522B" w:rsidP="00D144C1">
            <w:pPr>
              <w:spacing w:line="240" w:lineRule="auto"/>
              <w:jc w:val="center"/>
              <w:rPr>
                <w:rFonts w:ascii="Times New Roman" w:eastAsia="Times New Roman" w:hAnsi="Times New Roman"/>
                <w:lang w:eastAsia="ru-RU"/>
              </w:rPr>
            </w:pPr>
            <w:r w:rsidRPr="008F2E6F">
              <w:rPr>
                <w:rFonts w:ascii="Times New Roman" w:eastAsia="Times New Roman" w:hAnsi="Times New Roman"/>
                <w:lang w:eastAsia="ru-RU"/>
              </w:rPr>
              <w:t>Сумарні витрати за альтернативами</w:t>
            </w:r>
          </w:p>
        </w:tc>
        <w:tc>
          <w:tcPr>
            <w:tcW w:w="7541" w:type="dxa"/>
          </w:tcPr>
          <w:p w14:paraId="061D36FF" w14:textId="77777777" w:rsidR="0013522B" w:rsidRPr="008F2E6F" w:rsidRDefault="0013522B" w:rsidP="00D144C1">
            <w:pPr>
              <w:spacing w:line="240" w:lineRule="auto"/>
              <w:jc w:val="center"/>
              <w:rPr>
                <w:rFonts w:ascii="Times New Roman" w:eastAsia="Times New Roman" w:hAnsi="Times New Roman"/>
                <w:lang w:eastAsia="ru-RU"/>
              </w:rPr>
            </w:pPr>
            <w:r w:rsidRPr="008F2E6F">
              <w:rPr>
                <w:rFonts w:ascii="Times New Roman" w:eastAsia="Times New Roman" w:hAnsi="Times New Roman"/>
                <w:lang w:eastAsia="ru-RU"/>
              </w:rPr>
              <w:t>Сума витрат, гривень</w:t>
            </w:r>
          </w:p>
        </w:tc>
      </w:tr>
      <w:tr w:rsidR="0013522B" w:rsidRPr="008F2E6F" w14:paraId="7C31D3A8" w14:textId="77777777" w:rsidTr="00D144C1">
        <w:tc>
          <w:tcPr>
            <w:tcW w:w="2127" w:type="dxa"/>
            <w:vAlign w:val="center"/>
          </w:tcPr>
          <w:p w14:paraId="3111499E" w14:textId="77777777" w:rsidR="0013522B" w:rsidRPr="008F2E6F" w:rsidRDefault="0013522B" w:rsidP="00D144C1">
            <w:pPr>
              <w:spacing w:after="0"/>
              <w:rPr>
                <w:rFonts w:ascii="Times New Roman" w:eastAsia="Times New Roman" w:hAnsi="Times New Roman"/>
              </w:rPr>
            </w:pPr>
            <w:r w:rsidRPr="008F2E6F">
              <w:rPr>
                <w:rFonts w:ascii="Times New Roman" w:eastAsia="Times New Roman" w:hAnsi="Times New Roman"/>
              </w:rPr>
              <w:t>Альтернатива 1</w:t>
            </w:r>
          </w:p>
          <w:p w14:paraId="7F41F66E" w14:textId="77777777" w:rsidR="0013522B" w:rsidRPr="008F2E6F" w:rsidRDefault="0013522B" w:rsidP="00D144C1">
            <w:pPr>
              <w:spacing w:after="0"/>
              <w:rPr>
                <w:rFonts w:ascii="Times New Roman" w:eastAsia="Times New Roman" w:hAnsi="Times New Roman"/>
              </w:rPr>
            </w:pPr>
            <w:r w:rsidRPr="008F2E6F">
              <w:rPr>
                <w:rFonts w:ascii="Times New Roman" w:eastAsia="Times New Roman" w:hAnsi="Times New Roman"/>
              </w:rPr>
              <w:t>Існуюча ситуація залишається без змін</w:t>
            </w:r>
          </w:p>
        </w:tc>
        <w:tc>
          <w:tcPr>
            <w:tcW w:w="7541" w:type="dxa"/>
            <w:vAlign w:val="center"/>
          </w:tcPr>
          <w:p w14:paraId="54455A9F" w14:textId="23DFD6EB" w:rsidR="00E06D71" w:rsidRPr="008F2E6F" w:rsidRDefault="009C3713" w:rsidP="00D144C1">
            <w:pPr>
              <w:spacing w:after="0"/>
              <w:rPr>
                <w:rFonts w:ascii="Times New Roman" w:eastAsia="Times New Roman" w:hAnsi="Times New Roman"/>
              </w:rPr>
            </w:pPr>
            <w:r w:rsidRPr="008F2E6F">
              <w:rPr>
                <w:rFonts w:ascii="Times New Roman" w:eastAsia="Times New Roman" w:hAnsi="Times New Roman"/>
              </w:rPr>
              <w:t>Іміджеві в</w:t>
            </w:r>
            <w:r w:rsidR="0013522B" w:rsidRPr="008F2E6F">
              <w:rPr>
                <w:rFonts w:ascii="Times New Roman" w:eastAsia="Times New Roman" w:hAnsi="Times New Roman"/>
              </w:rPr>
              <w:t>итрати, пов’язані із втраченими можливостям</w:t>
            </w:r>
            <w:r w:rsidR="00E06D71" w:rsidRPr="008F2E6F">
              <w:rPr>
                <w:rFonts w:ascii="Times New Roman" w:eastAsia="Times New Roman" w:hAnsi="Times New Roman"/>
              </w:rPr>
              <w:t>и щодо розвитку освітніх послуг</w:t>
            </w:r>
          </w:p>
          <w:p w14:paraId="2097D778" w14:textId="7B3EC77F" w:rsidR="0013522B" w:rsidRPr="008F2E6F" w:rsidRDefault="00E06D71" w:rsidP="00E06D71">
            <w:pPr>
              <w:spacing w:after="0"/>
              <w:rPr>
                <w:rFonts w:ascii="Times New Roman" w:eastAsia="Times New Roman" w:hAnsi="Times New Roman"/>
              </w:rPr>
            </w:pPr>
            <w:r w:rsidRPr="008F2E6F">
              <w:rPr>
                <w:rFonts w:ascii="Times New Roman" w:eastAsia="Times New Roman" w:hAnsi="Times New Roman"/>
              </w:rPr>
              <w:t>Виникнення</w:t>
            </w:r>
            <w:r w:rsidR="0013522B" w:rsidRPr="008F2E6F">
              <w:rPr>
                <w:rFonts w:ascii="Times New Roman" w:eastAsia="Times New Roman" w:hAnsi="Times New Roman"/>
              </w:rPr>
              <w:t xml:space="preserve"> перешкод до євроінтеграції</w:t>
            </w:r>
            <w:r w:rsidRPr="008F2E6F">
              <w:rPr>
                <w:rFonts w:ascii="Times New Roman" w:eastAsia="Times New Roman" w:hAnsi="Times New Roman"/>
              </w:rPr>
              <w:t xml:space="preserve"> та розвитку міждисциплінарних програм</w:t>
            </w:r>
          </w:p>
        </w:tc>
      </w:tr>
      <w:tr w:rsidR="0013522B" w:rsidRPr="008F2E6F" w14:paraId="7CE990EA" w14:textId="77777777" w:rsidTr="00D144C1">
        <w:tc>
          <w:tcPr>
            <w:tcW w:w="2127" w:type="dxa"/>
            <w:vAlign w:val="center"/>
          </w:tcPr>
          <w:p w14:paraId="1E91D5A9" w14:textId="77777777" w:rsidR="0013522B" w:rsidRPr="008F2E6F" w:rsidRDefault="0013522B" w:rsidP="00D144C1">
            <w:pPr>
              <w:spacing w:after="0"/>
              <w:rPr>
                <w:rFonts w:ascii="Times New Roman" w:eastAsia="Times New Roman" w:hAnsi="Times New Roman"/>
              </w:rPr>
            </w:pPr>
            <w:r w:rsidRPr="008F2E6F">
              <w:rPr>
                <w:rFonts w:ascii="Times New Roman" w:eastAsia="Times New Roman" w:hAnsi="Times New Roman"/>
              </w:rPr>
              <w:t>Альтернатива 2</w:t>
            </w:r>
          </w:p>
          <w:p w14:paraId="5BBE7129" w14:textId="77777777" w:rsidR="0013522B" w:rsidRPr="008F2E6F" w:rsidRDefault="0013522B" w:rsidP="00D144C1">
            <w:pPr>
              <w:spacing w:after="0"/>
              <w:rPr>
                <w:rFonts w:ascii="Times New Roman" w:eastAsia="Times New Roman" w:hAnsi="Times New Roman"/>
              </w:rPr>
            </w:pPr>
            <w:r w:rsidRPr="008F2E6F">
              <w:rPr>
                <w:rFonts w:ascii="Times New Roman" w:eastAsia="Times New Roman" w:hAnsi="Times New Roman"/>
              </w:rPr>
              <w:t>Прийняття запропонованого проєкту акта</w:t>
            </w:r>
          </w:p>
        </w:tc>
        <w:tc>
          <w:tcPr>
            <w:tcW w:w="7541" w:type="dxa"/>
            <w:vAlign w:val="center"/>
          </w:tcPr>
          <w:p w14:paraId="340817A6" w14:textId="58D9C0B3" w:rsidR="0013522B" w:rsidRPr="008F2E6F" w:rsidRDefault="00E06D71" w:rsidP="00D144C1">
            <w:pPr>
              <w:spacing w:after="0"/>
              <w:rPr>
                <w:rFonts w:ascii="Times New Roman" w:eastAsia="Times New Roman" w:hAnsi="Times New Roman"/>
              </w:rPr>
            </w:pPr>
            <w:r w:rsidRPr="008F2E6F">
              <w:rPr>
                <w:rFonts w:ascii="Times New Roman" w:eastAsia="Times New Roman" w:hAnsi="Times New Roman"/>
              </w:rPr>
              <w:t>Часові та фінансові</w:t>
            </w:r>
            <w:r w:rsidR="008C2ED9" w:rsidRPr="008F2E6F">
              <w:rPr>
                <w:rFonts w:ascii="Times New Roman" w:eastAsia="Times New Roman" w:hAnsi="Times New Roman"/>
              </w:rPr>
              <w:t xml:space="preserve"> витрати</w:t>
            </w:r>
            <w:r w:rsidR="00D3118B" w:rsidRPr="008F2E6F">
              <w:rPr>
                <w:rFonts w:ascii="Times New Roman" w:eastAsia="Times New Roman" w:hAnsi="Times New Roman"/>
              </w:rPr>
              <w:t xml:space="preserve"> суб’єктів господарювання</w:t>
            </w:r>
            <w:r w:rsidR="008C2ED9" w:rsidRPr="008F2E6F">
              <w:rPr>
                <w:rFonts w:ascii="Times New Roman" w:eastAsia="Times New Roman" w:hAnsi="Times New Roman"/>
              </w:rPr>
              <w:t>:</w:t>
            </w:r>
          </w:p>
          <w:p w14:paraId="6B044ADA" w14:textId="29D354F4" w:rsidR="0013522B" w:rsidRPr="008F2E6F" w:rsidRDefault="0013522B" w:rsidP="00D144C1">
            <w:pPr>
              <w:spacing w:after="0"/>
              <w:rPr>
                <w:rFonts w:ascii="Times New Roman" w:eastAsia="Times New Roman" w:hAnsi="Times New Roman"/>
              </w:rPr>
            </w:pPr>
            <w:r w:rsidRPr="008F2E6F">
              <w:rPr>
                <w:rFonts w:ascii="Times New Roman" w:eastAsia="Times New Roman" w:hAnsi="Times New Roman"/>
              </w:rPr>
              <w:t xml:space="preserve">Витрати коштів з розрахунку мінімальної заробітної плати у погодинному розмірі на 1 квітня 2024 року (48,00 грн): </w:t>
            </w:r>
          </w:p>
          <w:p w14:paraId="4D89E998" w14:textId="7DDA7382" w:rsidR="00E06D71" w:rsidRPr="008F2E6F" w:rsidRDefault="00E06D71" w:rsidP="00E06D71">
            <w:pPr>
              <w:spacing w:after="0"/>
              <w:rPr>
                <w:rFonts w:ascii="Times New Roman" w:eastAsia="Times New Roman" w:hAnsi="Times New Roman"/>
              </w:rPr>
            </w:pPr>
            <w:r w:rsidRPr="008F2E6F">
              <w:rPr>
                <w:rFonts w:ascii="Times New Roman" w:eastAsia="Times New Roman" w:hAnsi="Times New Roman"/>
              </w:rPr>
              <w:t xml:space="preserve">на ознайомлення з регуляторним актом </w:t>
            </w:r>
            <w:r w:rsidRPr="008F2E6F">
              <w:rPr>
                <w:rFonts w:ascii="Times New Roman" w:eastAsia="Times New Roman" w:hAnsi="Times New Roman"/>
                <w:strike/>
              </w:rPr>
              <w:t>– 15 хвилин</w:t>
            </w:r>
            <w:r w:rsidRPr="008F2E6F">
              <w:rPr>
                <w:rFonts w:ascii="Times New Roman" w:eastAsia="Times New Roman" w:hAnsi="Times New Roman"/>
              </w:rPr>
              <w:t xml:space="preserve"> 1 год</w:t>
            </w:r>
            <w:r w:rsidR="00D3118B" w:rsidRPr="008F2E6F">
              <w:rPr>
                <w:rFonts w:ascii="Times New Roman" w:eastAsia="Times New Roman" w:hAnsi="Times New Roman"/>
              </w:rPr>
              <w:t xml:space="preserve"> *</w:t>
            </w:r>
            <w:r w:rsidRPr="008F2E6F">
              <w:rPr>
                <w:rFonts w:ascii="Times New Roman" w:eastAsia="Times New Roman" w:hAnsi="Times New Roman"/>
              </w:rPr>
              <w:t>48, 00 грн</w:t>
            </w:r>
            <w:r w:rsidR="00D3118B" w:rsidRPr="008F2E6F">
              <w:rPr>
                <w:rFonts w:ascii="Times New Roman" w:eastAsia="Times New Roman" w:hAnsi="Times New Roman"/>
              </w:rPr>
              <w:t>/год</w:t>
            </w:r>
            <w:r w:rsidR="006C5669" w:rsidRPr="008F2E6F">
              <w:rPr>
                <w:rFonts w:ascii="Times New Roman" w:eastAsia="Times New Roman" w:hAnsi="Times New Roman"/>
              </w:rPr>
              <w:t xml:space="preserve"> * 1072 заклади = 51456 грн</w:t>
            </w:r>
            <w:r w:rsidRPr="008F2E6F">
              <w:rPr>
                <w:rFonts w:ascii="Times New Roman" w:eastAsia="Times New Roman" w:hAnsi="Times New Roman"/>
              </w:rPr>
              <w:t>.</w:t>
            </w:r>
          </w:p>
          <w:p w14:paraId="0933D112" w14:textId="7E391EA0" w:rsidR="00D3118B" w:rsidRPr="008F2E6F" w:rsidRDefault="00D3118B" w:rsidP="00D3118B">
            <w:pPr>
              <w:spacing w:after="0"/>
              <w:rPr>
                <w:rFonts w:ascii="Times New Roman" w:eastAsia="Times New Roman" w:hAnsi="Times New Roman"/>
              </w:rPr>
            </w:pPr>
            <w:r w:rsidRPr="008F2E6F">
              <w:rPr>
                <w:rFonts w:ascii="Times New Roman" w:eastAsia="Times New Roman" w:hAnsi="Times New Roman"/>
              </w:rPr>
              <w:t>прийняття внутрішніх рішень: 5 год *48, 00 грн/год * 1072 заклади = 257280 грн.</w:t>
            </w:r>
          </w:p>
          <w:p w14:paraId="491CABAA" w14:textId="38627DD6" w:rsidR="00E06D71" w:rsidRPr="008F2E6F" w:rsidRDefault="00E06D71" w:rsidP="00E06D71">
            <w:pPr>
              <w:spacing w:after="0"/>
              <w:rPr>
                <w:rFonts w:ascii="Times New Roman" w:eastAsia="Times New Roman" w:hAnsi="Times New Roman"/>
              </w:rPr>
            </w:pPr>
            <w:r w:rsidRPr="008F2E6F">
              <w:rPr>
                <w:rFonts w:ascii="Times New Roman" w:eastAsia="Times New Roman" w:hAnsi="Times New Roman"/>
              </w:rPr>
              <w:t>на подання зая</w:t>
            </w:r>
            <w:r w:rsidR="006C5669" w:rsidRPr="008F2E6F">
              <w:rPr>
                <w:rFonts w:ascii="Times New Roman" w:eastAsia="Times New Roman" w:hAnsi="Times New Roman"/>
              </w:rPr>
              <w:t>ви на переоформлення 1 ліцензії</w:t>
            </w:r>
            <w:r w:rsidR="006C5669" w:rsidRPr="008F2E6F">
              <w:rPr>
                <w:rFonts w:ascii="Times New Roman" w:eastAsia="Times New Roman" w:hAnsi="Times New Roman"/>
                <w:lang w:val="ru-RU"/>
              </w:rPr>
              <w:t xml:space="preserve">, </w:t>
            </w:r>
            <w:r w:rsidRPr="008F2E6F">
              <w:rPr>
                <w:rFonts w:ascii="Times New Roman" w:eastAsia="Times New Roman" w:hAnsi="Times New Roman"/>
              </w:rPr>
              <w:t xml:space="preserve">1 сертифікату про акредитацію </w:t>
            </w:r>
            <w:r w:rsidR="006C5669" w:rsidRPr="008F2E6F">
              <w:rPr>
                <w:rFonts w:ascii="Times New Roman" w:eastAsia="Times New Roman" w:hAnsi="Times New Roman"/>
              </w:rPr>
              <w:t xml:space="preserve">освітньої програми </w:t>
            </w:r>
            <w:r w:rsidR="006C5669" w:rsidRPr="008F2E6F">
              <w:rPr>
                <w:rFonts w:ascii="Times New Roman" w:eastAsia="Times New Roman" w:hAnsi="Times New Roman"/>
                <w:lang w:val="ru-RU"/>
              </w:rPr>
              <w:t xml:space="preserve"> </w:t>
            </w:r>
            <w:r w:rsidRPr="008F2E6F">
              <w:rPr>
                <w:rFonts w:ascii="Times New Roman" w:eastAsia="Times New Roman" w:hAnsi="Times New Roman"/>
              </w:rPr>
              <w:t xml:space="preserve">– </w:t>
            </w:r>
            <w:r w:rsidR="00D3118B" w:rsidRPr="008F2E6F">
              <w:rPr>
                <w:rFonts w:ascii="Times New Roman" w:eastAsia="Times New Roman" w:hAnsi="Times New Roman"/>
              </w:rPr>
              <w:t>2 год *48, 00 грн/год *</w:t>
            </w:r>
            <w:r w:rsidR="00BC1DC8" w:rsidRPr="008F2E6F">
              <w:rPr>
                <w:rFonts w:ascii="Times New Roman" w:eastAsia="Times New Roman" w:hAnsi="Times New Roman"/>
              </w:rPr>
              <w:t>4288</w:t>
            </w:r>
            <w:r w:rsidR="006C5669" w:rsidRPr="008F2E6F">
              <w:rPr>
                <w:rFonts w:ascii="Times New Roman" w:eastAsia="Times New Roman" w:hAnsi="Times New Roman"/>
              </w:rPr>
              <w:t xml:space="preserve"> ОП</w:t>
            </w:r>
            <w:r w:rsidR="00BC1DC8" w:rsidRPr="008F2E6F">
              <w:rPr>
                <w:rFonts w:ascii="Times New Roman" w:eastAsia="Times New Roman" w:hAnsi="Times New Roman"/>
                <w:vertAlign w:val="superscript"/>
              </w:rPr>
              <w:t xml:space="preserve">1 </w:t>
            </w:r>
            <w:r w:rsidR="00BC1DC8" w:rsidRPr="008F2E6F">
              <w:rPr>
                <w:rFonts w:ascii="Times New Roman" w:eastAsia="Times New Roman" w:hAnsi="Times New Roman"/>
              </w:rPr>
              <w:t>= 411648 грн</w:t>
            </w:r>
          </w:p>
          <w:p w14:paraId="23833DE0" w14:textId="585D4ECB" w:rsidR="0013522B" w:rsidRPr="008F2E6F" w:rsidRDefault="00BC1DC8" w:rsidP="00E06D71">
            <w:pPr>
              <w:spacing w:line="240" w:lineRule="auto"/>
              <w:rPr>
                <w:rFonts w:ascii="Times New Roman" w:eastAsia="Times New Roman" w:hAnsi="Times New Roman"/>
              </w:rPr>
            </w:pPr>
            <w:r w:rsidRPr="008F2E6F">
              <w:rPr>
                <w:rFonts w:ascii="Times New Roman" w:eastAsia="Times New Roman" w:hAnsi="Times New Roman"/>
                <w:vertAlign w:val="superscript"/>
              </w:rPr>
              <w:t>1</w:t>
            </w:r>
            <w:r w:rsidRPr="008F2E6F">
              <w:rPr>
                <w:rFonts w:ascii="Times New Roman" w:eastAsia="Times New Roman" w:hAnsi="Times New Roman"/>
              </w:rPr>
              <w:t xml:space="preserve"> Із розрахунку 4 ОП, що потребують переоформлення ліцензій, на один заклад фахової передвищої/вищої освіти</w:t>
            </w:r>
          </w:p>
        </w:tc>
      </w:tr>
      <w:tr w:rsidR="00BC1DC8" w:rsidRPr="008F2E6F" w14:paraId="0C837147" w14:textId="77777777" w:rsidTr="00D144C1">
        <w:tc>
          <w:tcPr>
            <w:tcW w:w="2127" w:type="dxa"/>
            <w:vAlign w:val="center"/>
          </w:tcPr>
          <w:p w14:paraId="6F94C6E0" w14:textId="77777777" w:rsidR="00BC1DC8" w:rsidRPr="008F2E6F" w:rsidRDefault="00BC1DC8" w:rsidP="00D144C1">
            <w:pPr>
              <w:spacing w:after="0"/>
              <w:rPr>
                <w:rFonts w:ascii="Times New Roman" w:eastAsia="Times New Roman" w:hAnsi="Times New Roman"/>
              </w:rPr>
            </w:pPr>
          </w:p>
        </w:tc>
        <w:tc>
          <w:tcPr>
            <w:tcW w:w="7541" w:type="dxa"/>
            <w:vAlign w:val="center"/>
          </w:tcPr>
          <w:p w14:paraId="399E6487" w14:textId="77777777" w:rsidR="00BC1DC8" w:rsidRPr="008F2E6F" w:rsidRDefault="00BC1DC8" w:rsidP="00D144C1">
            <w:pPr>
              <w:spacing w:after="0"/>
              <w:rPr>
                <w:rFonts w:ascii="Times New Roman" w:eastAsia="Times New Roman" w:hAnsi="Times New Roman"/>
              </w:rPr>
            </w:pPr>
          </w:p>
        </w:tc>
      </w:tr>
    </w:tbl>
    <w:p w14:paraId="27695958" w14:textId="77777777" w:rsidR="0013522B" w:rsidRPr="008F2E6F" w:rsidRDefault="0013522B" w:rsidP="0013522B">
      <w:pPr>
        <w:spacing w:after="0"/>
        <w:ind w:firstLine="709"/>
        <w:jc w:val="both"/>
        <w:rPr>
          <w:rFonts w:ascii="Times New Roman" w:eastAsia="Times New Roman" w:hAnsi="Times New Roman"/>
          <w:sz w:val="28"/>
          <w:szCs w:val="28"/>
          <w:lang w:eastAsia="uk-UA"/>
        </w:rPr>
      </w:pPr>
    </w:p>
    <w:p w14:paraId="0F955405" w14:textId="77777777" w:rsidR="0013522B" w:rsidRPr="008F2E6F" w:rsidRDefault="0013522B" w:rsidP="0013522B">
      <w:pPr>
        <w:spacing w:after="0"/>
        <w:ind w:firstLine="709"/>
        <w:jc w:val="both"/>
        <w:rPr>
          <w:rFonts w:ascii="Times New Roman" w:eastAsia="Times New Roman" w:hAnsi="Times New Roman"/>
          <w:b/>
          <w:sz w:val="28"/>
          <w:szCs w:val="28"/>
          <w:lang w:eastAsia="uk-UA"/>
        </w:rPr>
      </w:pPr>
      <w:r w:rsidRPr="008F2E6F">
        <w:rPr>
          <w:rFonts w:ascii="Times New Roman" w:eastAsia="Times New Roman" w:hAnsi="Times New Roman"/>
          <w:b/>
          <w:sz w:val="28"/>
          <w:szCs w:val="28"/>
          <w:lang w:eastAsia="uk-UA"/>
        </w:rPr>
        <w:t>IV. Вибір найбільш оптимального альтернативного способу досягнення цілей</w:t>
      </w:r>
    </w:p>
    <w:tbl>
      <w:tblPr>
        <w:tblW w:w="5066"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2"/>
        <w:gridCol w:w="2411"/>
        <w:gridCol w:w="5662"/>
      </w:tblGrid>
      <w:tr w:rsidR="0013522B" w:rsidRPr="008F2E6F" w14:paraId="6155B96D" w14:textId="77777777" w:rsidTr="0086769D">
        <w:tc>
          <w:tcPr>
            <w:tcW w:w="862" w:type="pct"/>
            <w:hideMark/>
          </w:tcPr>
          <w:p w14:paraId="6EC50F7E" w14:textId="77777777" w:rsidR="0013522B" w:rsidRPr="008F2E6F" w:rsidRDefault="0013522B" w:rsidP="00D144C1">
            <w:pPr>
              <w:spacing w:after="0"/>
              <w:jc w:val="center"/>
              <w:rPr>
                <w:rFonts w:ascii="Times New Roman" w:eastAsia="Times New Roman" w:hAnsi="Times New Roman"/>
                <w:szCs w:val="28"/>
                <w:lang w:eastAsia="uk-UA"/>
              </w:rPr>
            </w:pPr>
            <w:bookmarkStart w:id="18" w:name="n152"/>
            <w:bookmarkStart w:id="19" w:name="n153"/>
            <w:bookmarkStart w:id="20" w:name="n154"/>
            <w:bookmarkStart w:id="21" w:name="n158"/>
            <w:bookmarkEnd w:id="18"/>
            <w:bookmarkEnd w:id="19"/>
            <w:bookmarkEnd w:id="20"/>
            <w:bookmarkEnd w:id="21"/>
            <w:r w:rsidRPr="008F2E6F">
              <w:rPr>
                <w:rFonts w:ascii="Times New Roman" w:eastAsia="Times New Roman" w:hAnsi="Times New Roman"/>
                <w:szCs w:val="28"/>
                <w:lang w:eastAsia="uk-UA"/>
              </w:rPr>
              <w:t>Рейтинг результативності (досягнення цілей під час вирішення проблеми)</w:t>
            </w:r>
          </w:p>
        </w:tc>
        <w:tc>
          <w:tcPr>
            <w:tcW w:w="1236" w:type="pct"/>
            <w:hideMark/>
          </w:tcPr>
          <w:p w14:paraId="18F04026"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Бал результативності (за чотирибальною системою оцінки)</w:t>
            </w:r>
          </w:p>
        </w:tc>
        <w:tc>
          <w:tcPr>
            <w:tcW w:w="2902" w:type="pct"/>
            <w:hideMark/>
          </w:tcPr>
          <w:p w14:paraId="53D9B085"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Коментарі щодо присвоєння відповідного бала</w:t>
            </w:r>
          </w:p>
        </w:tc>
      </w:tr>
      <w:tr w:rsidR="0013522B" w:rsidRPr="008F2E6F" w14:paraId="74689824" w14:textId="77777777" w:rsidTr="0086769D">
        <w:tc>
          <w:tcPr>
            <w:tcW w:w="862" w:type="pct"/>
            <w:hideMark/>
          </w:tcPr>
          <w:p w14:paraId="30B78601"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Альтернатива 1</w:t>
            </w:r>
          </w:p>
          <w:p w14:paraId="0B9CB46D" w14:textId="77777777" w:rsidR="0013522B" w:rsidRPr="008F2E6F" w:rsidRDefault="0013522B" w:rsidP="00D144C1">
            <w:pPr>
              <w:spacing w:after="0"/>
              <w:ind w:firstLine="709"/>
              <w:jc w:val="center"/>
              <w:rPr>
                <w:rFonts w:ascii="Times New Roman" w:eastAsia="Times New Roman" w:hAnsi="Times New Roman"/>
                <w:szCs w:val="28"/>
                <w:lang w:eastAsia="uk-UA"/>
              </w:rPr>
            </w:pPr>
          </w:p>
        </w:tc>
        <w:tc>
          <w:tcPr>
            <w:tcW w:w="1236" w:type="pct"/>
            <w:hideMark/>
          </w:tcPr>
          <w:p w14:paraId="15C267D5"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1</w:t>
            </w:r>
          </w:p>
        </w:tc>
        <w:tc>
          <w:tcPr>
            <w:tcW w:w="2902" w:type="pct"/>
            <w:hideMark/>
          </w:tcPr>
          <w:p w14:paraId="5E160CA0" w14:textId="77777777" w:rsidR="0013522B" w:rsidRPr="008F2E6F" w:rsidRDefault="0013522B" w:rsidP="00D144C1">
            <w:pPr>
              <w:spacing w:after="0"/>
              <w:ind w:left="74" w:right="138" w:hanging="1"/>
              <w:jc w:val="both"/>
              <w:rPr>
                <w:rFonts w:ascii="Times New Roman" w:eastAsia="Times New Roman" w:hAnsi="Times New Roman"/>
              </w:rPr>
            </w:pPr>
            <w:r w:rsidRPr="008F2E6F">
              <w:rPr>
                <w:rFonts w:ascii="Times New Roman" w:eastAsia="Times New Roman" w:hAnsi="Times New Roman"/>
              </w:rPr>
              <w:t>Цілі прийняття регуляторного акта не можуть бути досягнуті (проблема продовжує існувати).</w:t>
            </w:r>
          </w:p>
          <w:p w14:paraId="0EEF4373" w14:textId="77777777" w:rsidR="0013522B" w:rsidRPr="008F2E6F" w:rsidRDefault="0013522B" w:rsidP="00D144C1">
            <w:pPr>
              <w:spacing w:after="0"/>
              <w:ind w:left="74" w:right="138" w:hanging="1"/>
              <w:jc w:val="both"/>
              <w:rPr>
                <w:rFonts w:ascii="Times New Roman" w:eastAsia="Times New Roman" w:hAnsi="Times New Roman"/>
              </w:rPr>
            </w:pPr>
            <w:r w:rsidRPr="008F2E6F">
              <w:rPr>
                <w:rFonts w:ascii="Times New Roman" w:eastAsia="Times New Roman" w:hAnsi="Times New Roman"/>
              </w:rPr>
              <w:t xml:space="preserve">Невиконання рекомендацій Європейської комісії, представлених у Звіті про прогрес України в рамках </w:t>
            </w:r>
            <w:r w:rsidRPr="008F2E6F">
              <w:rPr>
                <w:rFonts w:ascii="Times New Roman" w:eastAsia="Times New Roman" w:hAnsi="Times New Roman"/>
              </w:rPr>
              <w:lastRenderedPageBreak/>
              <w:t xml:space="preserve">Пакета розширення Європейського Союзу 2023 року, затвердженого розпорядженням Кабінету Міністрів України від 9 лютого 2024 р. № 133; зростання на ринку долі випускників ФПВО з кваліфікаціями, що не відповідають потребам ринку праці; витрат часу та коштів здобувачів на здобуття такої освіти; наявністю перешкод для розвитку міждисциплінарних, спільних та подвійних освітніх програм; утримання за державний та комунальний кошт закладів освіти, які спрямовують свій ресурс на підготовку фахівців, яким немає місця на ринку праці (внаслідок невідповідність кваліфікацій та рівнів освіти кваліфікаційним вимогам), на тлі подальшого скорочення контингенту здобувачів посилює проблему хронічного недофінансування здобуття фахової передвищої освіти, перенавантаження науково-педагогічних працівників внаслідок утворення неповних академічних груп та дублювання напрямів підготовки кадрів у ЗВО/ЗФПВО територіально, неефективності системи державного та регіонального замовлення, погіршує якість освіти. </w:t>
            </w:r>
          </w:p>
          <w:p w14:paraId="0BFB46C8" w14:textId="77777777" w:rsidR="0013522B" w:rsidRPr="008F2E6F" w:rsidRDefault="0013522B" w:rsidP="00D144C1">
            <w:pPr>
              <w:spacing w:after="0"/>
              <w:jc w:val="both"/>
              <w:rPr>
                <w:rFonts w:ascii="Times New Roman" w:eastAsia="Times New Roman" w:hAnsi="Times New Roman"/>
                <w:szCs w:val="28"/>
              </w:rPr>
            </w:pPr>
          </w:p>
          <w:p w14:paraId="41D71C61" w14:textId="77777777" w:rsidR="0013522B" w:rsidRPr="008F2E6F" w:rsidRDefault="0013522B" w:rsidP="00D144C1">
            <w:pPr>
              <w:spacing w:after="0"/>
              <w:jc w:val="both"/>
              <w:rPr>
                <w:rFonts w:ascii="Times New Roman" w:eastAsia="Times New Roman" w:hAnsi="Times New Roman"/>
                <w:szCs w:val="28"/>
              </w:rPr>
            </w:pPr>
          </w:p>
        </w:tc>
      </w:tr>
      <w:tr w:rsidR="0013522B" w:rsidRPr="008F2E6F" w14:paraId="68BB744A" w14:textId="77777777" w:rsidTr="0086769D">
        <w:tc>
          <w:tcPr>
            <w:tcW w:w="862" w:type="pct"/>
          </w:tcPr>
          <w:p w14:paraId="6BA19449"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lastRenderedPageBreak/>
              <w:t>Альтернатива 2</w:t>
            </w:r>
          </w:p>
        </w:tc>
        <w:tc>
          <w:tcPr>
            <w:tcW w:w="1236" w:type="pct"/>
          </w:tcPr>
          <w:p w14:paraId="30C2B46C"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3</w:t>
            </w:r>
          </w:p>
        </w:tc>
        <w:tc>
          <w:tcPr>
            <w:tcW w:w="2902" w:type="pct"/>
          </w:tcPr>
          <w:p w14:paraId="38906F79" w14:textId="77777777" w:rsidR="0013522B" w:rsidRPr="008F2E6F" w:rsidRDefault="0013522B" w:rsidP="00D144C1">
            <w:pPr>
              <w:spacing w:after="0"/>
              <w:ind w:left="74" w:right="136"/>
              <w:jc w:val="both"/>
              <w:rPr>
                <w:rFonts w:ascii="Times New Roman" w:hAnsi="Times New Roman"/>
              </w:rPr>
            </w:pPr>
            <w:r w:rsidRPr="008F2E6F">
              <w:rPr>
                <w:rFonts w:ascii="Times New Roman" w:eastAsia="Times New Roman" w:hAnsi="Times New Roman"/>
                <w:szCs w:val="28"/>
              </w:rPr>
              <w:t xml:space="preserve">Оптимальний </w:t>
            </w:r>
            <w:r w:rsidRPr="008F2E6F">
              <w:rPr>
                <w:rFonts w:ascii="Times New Roman" w:eastAsia="Times New Roman" w:hAnsi="Times New Roman"/>
              </w:rPr>
              <w:t>варіант</w:t>
            </w:r>
            <w:r w:rsidRPr="008F2E6F">
              <w:rPr>
                <w:rFonts w:ascii="Times New Roman" w:eastAsia="Times New Roman" w:hAnsi="Times New Roman"/>
                <w:szCs w:val="28"/>
              </w:rPr>
              <w:t xml:space="preserve"> збалансування інтересів держави та громадян.</w:t>
            </w:r>
            <w:r w:rsidRPr="008F2E6F">
              <w:rPr>
                <w:rFonts w:ascii="Times New Roman" w:eastAsia="Times New Roman" w:hAnsi="Times New Roman"/>
                <w:spacing w:val="-6"/>
                <w:sz w:val="24"/>
                <w:szCs w:val="24"/>
                <w:lang w:eastAsia="uk-UA"/>
              </w:rPr>
              <w:t xml:space="preserve"> </w:t>
            </w:r>
            <w:r w:rsidRPr="008F2E6F">
              <w:rPr>
                <w:rFonts w:ascii="Times New Roman" w:hAnsi="Times New Roman"/>
              </w:rPr>
              <w:t xml:space="preserve">Забезпечує досягнення цілей. Сприятиме реалізації засад державної політики у сфері освіти та принципів освітньої діяльності. </w:t>
            </w:r>
          </w:p>
          <w:p w14:paraId="18113F70" w14:textId="77777777" w:rsidR="0013522B" w:rsidRPr="008F2E6F" w:rsidRDefault="0013522B" w:rsidP="00D144C1">
            <w:pPr>
              <w:spacing w:after="0"/>
              <w:ind w:left="74" w:right="138" w:hanging="1"/>
              <w:jc w:val="both"/>
              <w:rPr>
                <w:rFonts w:ascii="Times New Roman" w:eastAsia="Times New Roman" w:hAnsi="Times New Roman"/>
                <w:szCs w:val="28"/>
              </w:rPr>
            </w:pPr>
            <w:r w:rsidRPr="008F2E6F">
              <w:rPr>
                <w:rFonts w:ascii="Times New Roman" w:hAnsi="Times New Roman"/>
              </w:rPr>
              <w:t xml:space="preserve">Дозволяє  максимально наблизити перелік спеціальностей до деталізованих галузей освіти і навчання МСКО, застосувати європейські регламенти в автоматичному або напівавтоматичному режимі, виконати </w:t>
            </w:r>
            <w:r w:rsidRPr="008F2E6F">
              <w:rPr>
                <w:rFonts w:ascii="Times New Roman" w:eastAsia="Times New Roman" w:hAnsi="Times New Roman"/>
              </w:rPr>
              <w:t>рекомендацій Європейської комісії, припинити підготовку за певними спеціальностями, невластивими для конкретного рівня освіти, сприяти реалізації змін до Закону України «Про вищу освіту» щодо запровадження інструментів індивідуальної освітньої траєкторії, сприяє запровадженню міждисциплінарних, спільних та подвійних освітніх програм.</w:t>
            </w:r>
          </w:p>
        </w:tc>
      </w:tr>
    </w:tbl>
    <w:p w14:paraId="7A693B75" w14:textId="77777777" w:rsidR="0013522B" w:rsidRPr="008F2E6F" w:rsidRDefault="0013522B" w:rsidP="0013522B">
      <w:pPr>
        <w:spacing w:after="0"/>
        <w:ind w:firstLine="709"/>
        <w:jc w:val="both"/>
        <w:rPr>
          <w:rFonts w:ascii="Times New Roman" w:eastAsia="Times New Roman" w:hAnsi="Times New Roman"/>
          <w:sz w:val="28"/>
          <w:szCs w:val="28"/>
          <w:lang w:eastAsia="uk-U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18"/>
        <w:gridCol w:w="3119"/>
        <w:gridCol w:w="1836"/>
      </w:tblGrid>
      <w:tr w:rsidR="0013522B" w:rsidRPr="008F2E6F" w14:paraId="246B6F1C" w14:textId="77777777" w:rsidTr="0086769D">
        <w:tc>
          <w:tcPr>
            <w:tcW w:w="1702" w:type="dxa"/>
            <w:shd w:val="clear" w:color="auto" w:fill="auto"/>
          </w:tcPr>
          <w:p w14:paraId="321AEC05"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Рейтинг результативності</w:t>
            </w:r>
          </w:p>
        </w:tc>
        <w:tc>
          <w:tcPr>
            <w:tcW w:w="3118" w:type="dxa"/>
            <w:shd w:val="clear" w:color="auto" w:fill="auto"/>
          </w:tcPr>
          <w:p w14:paraId="4DDD40AD"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Вигоди (підсумок)</w:t>
            </w:r>
          </w:p>
        </w:tc>
        <w:tc>
          <w:tcPr>
            <w:tcW w:w="3119" w:type="dxa"/>
            <w:shd w:val="clear" w:color="auto" w:fill="auto"/>
          </w:tcPr>
          <w:p w14:paraId="3C0703EA"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Витрати (підсумок)</w:t>
            </w:r>
          </w:p>
        </w:tc>
        <w:tc>
          <w:tcPr>
            <w:tcW w:w="1836" w:type="dxa"/>
            <w:shd w:val="clear" w:color="auto" w:fill="auto"/>
          </w:tcPr>
          <w:p w14:paraId="742E0464"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Обґрунтування відповідного місця альтернативи у рейтингу</w:t>
            </w:r>
          </w:p>
        </w:tc>
      </w:tr>
      <w:tr w:rsidR="0013522B" w:rsidRPr="008F2E6F" w14:paraId="037D956F" w14:textId="77777777" w:rsidTr="0086769D">
        <w:tc>
          <w:tcPr>
            <w:tcW w:w="1702" w:type="dxa"/>
            <w:shd w:val="clear" w:color="auto" w:fill="auto"/>
          </w:tcPr>
          <w:p w14:paraId="48924589"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Альтернатива 1</w:t>
            </w:r>
          </w:p>
          <w:p w14:paraId="2E8273BC" w14:textId="77777777" w:rsidR="0013522B" w:rsidRPr="008F2E6F" w:rsidRDefault="0013522B" w:rsidP="00D144C1">
            <w:pPr>
              <w:spacing w:after="0"/>
              <w:jc w:val="center"/>
              <w:rPr>
                <w:rFonts w:ascii="Times New Roman" w:eastAsia="Times New Roman" w:hAnsi="Times New Roman"/>
                <w:szCs w:val="28"/>
                <w:lang w:eastAsia="uk-UA"/>
              </w:rPr>
            </w:pPr>
          </w:p>
        </w:tc>
        <w:tc>
          <w:tcPr>
            <w:tcW w:w="3118" w:type="dxa"/>
            <w:shd w:val="clear" w:color="auto" w:fill="auto"/>
          </w:tcPr>
          <w:p w14:paraId="5D9EBA67"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Для держави: відсутні</w:t>
            </w:r>
          </w:p>
          <w:p w14:paraId="2D61E9B8"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Для громадян: відсутні</w:t>
            </w:r>
          </w:p>
          <w:p w14:paraId="20500BB1"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Для суб’єктів господарювання:</w:t>
            </w:r>
          </w:p>
          <w:p w14:paraId="39DD4298" w14:textId="77777777" w:rsidR="0013522B" w:rsidRPr="008F2E6F" w:rsidRDefault="0013522B" w:rsidP="00D144C1">
            <w:pPr>
              <w:shd w:val="clear" w:color="auto" w:fill="FFFFFF"/>
              <w:tabs>
                <w:tab w:val="left" w:pos="916"/>
                <w:tab w:val="left" w:pos="1832"/>
                <w:tab w:val="left" w:pos="2748"/>
                <w:tab w:val="left" w:pos="366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eastAsia="uk-UA"/>
              </w:rPr>
            </w:pPr>
            <w:r w:rsidRPr="008F2E6F">
              <w:rPr>
                <w:rFonts w:ascii="Times New Roman" w:eastAsia="Times New Roman" w:hAnsi="Times New Roman"/>
                <w:lang w:eastAsia="uk-UA"/>
              </w:rPr>
              <w:t xml:space="preserve">Можливість продовження підготовки за програмами, що планується припинити </w:t>
            </w:r>
            <w:r w:rsidRPr="008F2E6F">
              <w:rPr>
                <w:rFonts w:ascii="Times New Roman" w:eastAsia="Times New Roman" w:hAnsi="Times New Roman"/>
                <w:lang w:eastAsia="uk-UA"/>
              </w:rPr>
              <w:lastRenderedPageBreak/>
              <w:t>(кількість здобувачів, що навчаються на таких програмах, становить менше 2% від загальної кількості здобувачів ВО та ФПВО).</w:t>
            </w:r>
          </w:p>
          <w:p w14:paraId="78508B05"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 xml:space="preserve">. </w:t>
            </w:r>
          </w:p>
        </w:tc>
        <w:tc>
          <w:tcPr>
            <w:tcW w:w="3119" w:type="dxa"/>
            <w:shd w:val="clear" w:color="auto" w:fill="auto"/>
          </w:tcPr>
          <w:p w14:paraId="44F23BCC"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lastRenderedPageBreak/>
              <w:t>У разі розвитку подій за Альтернативою 1:</w:t>
            </w:r>
          </w:p>
          <w:p w14:paraId="1BECDA0D"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rPr>
              <w:t xml:space="preserve">Негативні наслідки для держави: </w:t>
            </w:r>
            <w:r w:rsidRPr="008F2E6F">
              <w:rPr>
                <w:rFonts w:ascii="Times New Roman" w:eastAsia="Times New Roman" w:hAnsi="Times New Roman"/>
                <w:szCs w:val="28"/>
                <w:lang w:eastAsia="uk-UA"/>
              </w:rPr>
              <w:t xml:space="preserve">буде не виконано вимогу пункту 267 План пріоритетних дій Уряду на 2023 рік. </w:t>
            </w:r>
          </w:p>
          <w:p w14:paraId="6875EF80" w14:textId="77777777" w:rsidR="0013522B" w:rsidRPr="008F2E6F" w:rsidRDefault="0013522B" w:rsidP="00D144C1">
            <w:pPr>
              <w:spacing w:after="0"/>
              <w:ind w:right="147"/>
              <w:jc w:val="both"/>
              <w:rPr>
                <w:rFonts w:ascii="Times New Roman" w:eastAsia="Times New Roman" w:hAnsi="Times New Roman"/>
                <w:szCs w:val="28"/>
              </w:rPr>
            </w:pPr>
            <w:r w:rsidRPr="008F2E6F">
              <w:rPr>
                <w:rFonts w:ascii="Times New Roman" w:eastAsia="Times New Roman" w:hAnsi="Times New Roman"/>
                <w:szCs w:val="28"/>
                <w:lang w:eastAsia="uk-UA"/>
              </w:rPr>
              <w:lastRenderedPageBreak/>
              <w:t>Галузі знань залишаються негармонізованими з ISCED-f 2013, спосіб встановлення відповід-ності спеціальностей із деталізованими галузями ISCED-f 2013 не дозволяє здійснювати порівняльний статистич</w:t>
            </w:r>
            <w:r w:rsidRPr="008F2E6F">
              <w:rPr>
                <w:rFonts w:ascii="Times New Roman" w:eastAsia="Times New Roman" w:hAnsi="Times New Roman"/>
                <w:szCs w:val="28"/>
                <w:lang w:eastAsia="uk-UA"/>
              </w:rPr>
              <w:softHyphen/>
              <w:t>ний аналіз вищої та фахової передвищої освіти в розрізі галузей ISCED-f 2013. П</w:t>
            </w:r>
            <w:r w:rsidRPr="008F2E6F">
              <w:rPr>
                <w:rFonts w:ascii="Times New Roman" w:eastAsia="Times New Roman" w:hAnsi="Times New Roman"/>
                <w:szCs w:val="28"/>
              </w:rPr>
              <w:t>овільний розвиток міждисциплінарних програм; збереження підготовки фахівців, яким немає місця на ринку праці (невідповідність рівнів освіти кваліфікаційним вимогам), ускладнення процесу євроінтеграції.</w:t>
            </w:r>
          </w:p>
          <w:p w14:paraId="0F71E5FB"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rPr>
              <w:t>Збереження нечесної конкуренції між закладами.</w:t>
            </w:r>
          </w:p>
          <w:p w14:paraId="1F9097EA" w14:textId="77777777" w:rsidR="0013522B" w:rsidRPr="008F2E6F" w:rsidRDefault="0013522B" w:rsidP="00D144C1">
            <w:pPr>
              <w:spacing w:after="0"/>
              <w:ind w:right="147"/>
              <w:jc w:val="both"/>
              <w:rPr>
                <w:rFonts w:ascii="Times New Roman" w:eastAsia="Times New Roman" w:hAnsi="Times New Roman"/>
              </w:rPr>
            </w:pPr>
          </w:p>
          <w:p w14:paraId="0920BBA9" w14:textId="77777777" w:rsidR="0013522B" w:rsidRPr="008F2E6F" w:rsidRDefault="0013522B" w:rsidP="00D144C1">
            <w:pPr>
              <w:spacing w:after="0"/>
              <w:ind w:right="147"/>
              <w:jc w:val="both"/>
              <w:rPr>
                <w:rFonts w:ascii="Times New Roman" w:eastAsia="Times New Roman" w:hAnsi="Times New Roman"/>
                <w:szCs w:val="28"/>
              </w:rPr>
            </w:pPr>
            <w:r w:rsidRPr="008F2E6F">
              <w:rPr>
                <w:rFonts w:ascii="Times New Roman" w:eastAsia="Times New Roman" w:hAnsi="Times New Roman"/>
                <w:szCs w:val="28"/>
                <w:lang w:eastAsia="uk-UA"/>
              </w:rPr>
              <w:t xml:space="preserve">Негативні наслідки для громадян: </w:t>
            </w:r>
            <w:r w:rsidRPr="008F2E6F">
              <w:rPr>
                <w:rFonts w:ascii="Times New Roman" w:eastAsia="Times New Roman" w:hAnsi="Times New Roman"/>
                <w:szCs w:val="28"/>
              </w:rPr>
              <w:t>Витрати часу та коштів на здобуття освіти, яка не забезпечує працевлаштування випускників за профілем освітньої програми.</w:t>
            </w:r>
          </w:p>
          <w:p w14:paraId="47CBF918" w14:textId="77777777" w:rsidR="0013522B" w:rsidRPr="008F2E6F" w:rsidRDefault="0013522B" w:rsidP="00D144C1">
            <w:pPr>
              <w:spacing w:after="0"/>
              <w:ind w:right="147"/>
              <w:jc w:val="both"/>
              <w:rPr>
                <w:rFonts w:ascii="Times New Roman" w:eastAsia="Times New Roman" w:hAnsi="Times New Roman"/>
                <w:szCs w:val="28"/>
              </w:rPr>
            </w:pPr>
            <w:r w:rsidRPr="008F2E6F">
              <w:rPr>
                <w:rFonts w:ascii="Times New Roman" w:eastAsia="Times New Roman" w:hAnsi="Times New Roman"/>
                <w:szCs w:val="28"/>
              </w:rPr>
              <w:t xml:space="preserve">Ускладнення процесу євроінтеграції. </w:t>
            </w:r>
          </w:p>
          <w:p w14:paraId="771FD81F"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hAnsi="Times New Roman"/>
                <w:szCs w:val="28"/>
              </w:rPr>
              <w:t>Ускладнення визнання документів про освіту.</w:t>
            </w:r>
          </w:p>
          <w:p w14:paraId="3DDDB9AD" w14:textId="65CB8149" w:rsidR="0013522B" w:rsidRPr="008F2E6F" w:rsidRDefault="0013522B" w:rsidP="0086769D">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Для субєктів господарювання: додаткові витрати відсутні</w:t>
            </w:r>
          </w:p>
        </w:tc>
        <w:tc>
          <w:tcPr>
            <w:tcW w:w="1836" w:type="dxa"/>
            <w:shd w:val="clear" w:color="auto" w:fill="auto"/>
          </w:tcPr>
          <w:p w14:paraId="7E28EF9F"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lastRenderedPageBreak/>
              <w:t xml:space="preserve">Оцінка вигод і витрат реалізації альтернативи 1 відповідає критеріям оцінки ступеня досягнення </w:t>
            </w:r>
            <w:r w:rsidRPr="008F2E6F">
              <w:rPr>
                <w:rFonts w:ascii="Times New Roman" w:eastAsia="Times New Roman" w:hAnsi="Times New Roman"/>
                <w:szCs w:val="28"/>
                <w:lang w:eastAsia="uk-UA"/>
              </w:rPr>
              <w:lastRenderedPageBreak/>
              <w:t>визначених цілей</w:t>
            </w:r>
          </w:p>
        </w:tc>
      </w:tr>
      <w:tr w:rsidR="0013522B" w:rsidRPr="008F2E6F" w14:paraId="6182C03F" w14:textId="77777777" w:rsidTr="0086769D">
        <w:tc>
          <w:tcPr>
            <w:tcW w:w="1702" w:type="dxa"/>
            <w:shd w:val="clear" w:color="auto" w:fill="auto"/>
          </w:tcPr>
          <w:p w14:paraId="03DA81BE"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lastRenderedPageBreak/>
              <w:t>Альтернатива 2</w:t>
            </w:r>
          </w:p>
        </w:tc>
        <w:tc>
          <w:tcPr>
            <w:tcW w:w="3118" w:type="dxa"/>
            <w:shd w:val="clear" w:color="auto" w:fill="auto"/>
          </w:tcPr>
          <w:p w14:paraId="70B01543"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У разі розвитку подій за Альтернативою 2 виникають такі вигоди:</w:t>
            </w:r>
          </w:p>
          <w:p w14:paraId="2E2C90DE"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Для держави:</w:t>
            </w:r>
          </w:p>
          <w:p w14:paraId="7EBE7348"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відбувається удосконалення процесу збору та аналізу статистичної звітності;</w:t>
            </w:r>
          </w:p>
          <w:p w14:paraId="6B597ACE" w14:textId="77777777" w:rsidR="0013522B" w:rsidRPr="008F2E6F" w:rsidRDefault="0013522B" w:rsidP="00D144C1">
            <w:pPr>
              <w:pBdr>
                <w:top w:val="nil"/>
                <w:left w:val="nil"/>
                <w:bottom w:val="nil"/>
                <w:right w:val="nil"/>
                <w:between w:val="nil"/>
              </w:pBdr>
              <w:spacing w:after="0"/>
              <w:ind w:right="122"/>
              <w:jc w:val="both"/>
              <w:rPr>
                <w:rFonts w:ascii="Times New Roman" w:eastAsia="Times New Roman" w:hAnsi="Times New Roman"/>
                <w:szCs w:val="28"/>
              </w:rPr>
            </w:pPr>
            <w:r w:rsidRPr="008F2E6F">
              <w:rPr>
                <w:rFonts w:ascii="Times New Roman" w:eastAsia="Times New Roman" w:hAnsi="Times New Roman"/>
                <w:szCs w:val="28"/>
              </w:rPr>
              <w:t>виконуються вимоги, європейської інтеграції;</w:t>
            </w:r>
          </w:p>
          <w:p w14:paraId="62C90F2B" w14:textId="77777777" w:rsidR="0013522B" w:rsidRPr="008F2E6F" w:rsidRDefault="0013522B" w:rsidP="00D144C1">
            <w:pPr>
              <w:pBdr>
                <w:top w:val="nil"/>
                <w:left w:val="nil"/>
                <w:bottom w:val="nil"/>
                <w:right w:val="nil"/>
                <w:between w:val="nil"/>
              </w:pBdr>
              <w:spacing w:after="0"/>
              <w:ind w:right="122"/>
              <w:jc w:val="both"/>
              <w:rPr>
                <w:rFonts w:ascii="Times New Roman" w:eastAsia="Times New Roman" w:hAnsi="Times New Roman"/>
                <w:szCs w:val="28"/>
              </w:rPr>
            </w:pPr>
            <w:r w:rsidRPr="008F2E6F">
              <w:rPr>
                <w:rFonts w:ascii="Times New Roman" w:eastAsia="Times New Roman" w:hAnsi="Times New Roman"/>
                <w:szCs w:val="28"/>
              </w:rPr>
              <w:t>полегшується визнання документів про вищої освіти та виникає сприяння вільному руху громадян;</w:t>
            </w:r>
          </w:p>
          <w:p w14:paraId="5657D8D5" w14:textId="77777777" w:rsidR="0013522B" w:rsidRPr="008F2E6F" w:rsidRDefault="0013522B" w:rsidP="00D144C1">
            <w:pPr>
              <w:pBdr>
                <w:top w:val="nil"/>
                <w:left w:val="nil"/>
                <w:bottom w:val="nil"/>
                <w:right w:val="nil"/>
                <w:between w:val="nil"/>
              </w:pBdr>
              <w:spacing w:after="0"/>
              <w:ind w:right="122"/>
              <w:jc w:val="both"/>
              <w:rPr>
                <w:rFonts w:ascii="Times New Roman" w:eastAsia="Times New Roman" w:hAnsi="Times New Roman"/>
                <w:szCs w:val="28"/>
              </w:rPr>
            </w:pPr>
            <w:r w:rsidRPr="008F2E6F">
              <w:rPr>
                <w:rFonts w:ascii="Times New Roman" w:eastAsia="Times New Roman" w:hAnsi="Times New Roman"/>
                <w:szCs w:val="28"/>
              </w:rPr>
              <w:lastRenderedPageBreak/>
              <w:t>полегшується реалізація міждисциплінарних та подвійних освітніх програм, п</w:t>
            </w:r>
            <w:r w:rsidRPr="008F2E6F">
              <w:rPr>
                <w:rFonts w:ascii="Times New Roman" w:eastAsia="Times New Roman" w:hAnsi="Times New Roman"/>
              </w:rPr>
              <w:t>ідвищення якості освіти, оновлення змісту освіти, реалізація інструментів індивідуалізації та гнучкості освітньої траєкторії.</w:t>
            </w:r>
          </w:p>
          <w:p w14:paraId="03265905" w14:textId="77777777" w:rsidR="0013522B" w:rsidRPr="008F2E6F" w:rsidRDefault="0013522B" w:rsidP="00D144C1">
            <w:pPr>
              <w:pBdr>
                <w:top w:val="nil"/>
                <w:left w:val="nil"/>
                <w:bottom w:val="nil"/>
                <w:right w:val="nil"/>
                <w:between w:val="nil"/>
              </w:pBdr>
              <w:spacing w:after="0"/>
              <w:ind w:right="122"/>
              <w:rPr>
                <w:rFonts w:ascii="Times New Roman" w:eastAsia="Times New Roman" w:hAnsi="Times New Roman"/>
                <w:szCs w:val="28"/>
              </w:rPr>
            </w:pPr>
            <w:r w:rsidRPr="008F2E6F">
              <w:rPr>
                <w:rFonts w:ascii="Times New Roman" w:eastAsia="Times New Roman" w:hAnsi="Times New Roman"/>
                <w:szCs w:val="28"/>
                <w:lang w:eastAsia="uk-UA"/>
              </w:rPr>
              <w:t xml:space="preserve">Для громадян: </w:t>
            </w:r>
            <w:r w:rsidRPr="008F2E6F">
              <w:rPr>
                <w:rFonts w:ascii="Times New Roman" w:eastAsia="Times New Roman" w:hAnsi="Times New Roman"/>
                <w:szCs w:val="28"/>
              </w:rPr>
              <w:t xml:space="preserve">Сприяння європейській інтеграції та вільному руху громадян. </w:t>
            </w:r>
          </w:p>
          <w:p w14:paraId="7131CF08" w14:textId="77777777" w:rsidR="0013522B" w:rsidRPr="008F2E6F" w:rsidRDefault="0013522B" w:rsidP="00D144C1">
            <w:pPr>
              <w:pBdr>
                <w:top w:val="nil"/>
                <w:left w:val="nil"/>
                <w:bottom w:val="nil"/>
                <w:right w:val="nil"/>
                <w:between w:val="nil"/>
              </w:pBdr>
              <w:spacing w:after="0"/>
              <w:ind w:right="122"/>
              <w:rPr>
                <w:rFonts w:ascii="Times New Roman" w:eastAsia="Times New Roman" w:hAnsi="Times New Roman"/>
                <w:szCs w:val="28"/>
              </w:rPr>
            </w:pPr>
            <w:r w:rsidRPr="008F2E6F">
              <w:rPr>
                <w:rFonts w:ascii="Times New Roman" w:eastAsia="Times New Roman" w:hAnsi="Times New Roman"/>
                <w:szCs w:val="28"/>
              </w:rPr>
              <w:t xml:space="preserve">Полегшення визнання документів про вищу та фахову передвищу освіту. </w:t>
            </w:r>
          </w:p>
          <w:p w14:paraId="1EE06B49"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rPr>
              <w:t xml:space="preserve">Підвищення якості освіти. </w:t>
            </w:r>
            <w:r w:rsidRPr="008F2E6F">
              <w:rPr>
                <w:rFonts w:ascii="Times New Roman" w:eastAsia="Times New Roman" w:hAnsi="Times New Roman"/>
                <w:szCs w:val="28"/>
              </w:rPr>
              <w:t>Підвищення гнучкості індивідуальної освітньої траєкторії. Збереження часу та коштів здобувачів на здобуття освіти, яка не забезпечує працевлаштування випускників за профілем освітньої програми.</w:t>
            </w:r>
          </w:p>
          <w:p w14:paraId="22808000"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Для суб’єктів господарювання: Сприяння  поширенню подвійних та міждисциплінарних програм. Модернізація освітніх програм.</w:t>
            </w:r>
          </w:p>
          <w:p w14:paraId="36BB477C" w14:textId="77777777" w:rsidR="0013522B" w:rsidRPr="008F2E6F" w:rsidRDefault="0013522B" w:rsidP="00D144C1">
            <w:pPr>
              <w:pBdr>
                <w:top w:val="nil"/>
                <w:left w:val="nil"/>
                <w:bottom w:val="nil"/>
                <w:right w:val="nil"/>
                <w:between w:val="nil"/>
              </w:pBdr>
              <w:spacing w:after="0"/>
              <w:ind w:right="122"/>
              <w:jc w:val="both"/>
              <w:rPr>
                <w:rFonts w:ascii="Times New Roman" w:eastAsia="Times New Roman" w:hAnsi="Times New Roman"/>
                <w:szCs w:val="28"/>
              </w:rPr>
            </w:pPr>
          </w:p>
        </w:tc>
        <w:tc>
          <w:tcPr>
            <w:tcW w:w="3119" w:type="dxa"/>
            <w:shd w:val="clear" w:color="auto" w:fill="auto"/>
          </w:tcPr>
          <w:p w14:paraId="49B21E76"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lastRenderedPageBreak/>
              <w:t>Для держави:</w:t>
            </w:r>
          </w:p>
          <w:p w14:paraId="51477A78" w14:textId="77777777" w:rsidR="0013522B" w:rsidRPr="008F2E6F" w:rsidRDefault="0013522B" w:rsidP="00D144C1">
            <w:pPr>
              <w:spacing w:after="0"/>
              <w:jc w:val="both"/>
              <w:rPr>
                <w:rFonts w:ascii="Times New Roman" w:hAnsi="Times New Roman"/>
                <w:szCs w:val="28"/>
              </w:rPr>
            </w:pPr>
          </w:p>
          <w:p w14:paraId="3E32331F" w14:textId="77777777" w:rsidR="0013522B" w:rsidRPr="008F2E6F" w:rsidRDefault="0013522B" w:rsidP="00D144C1">
            <w:pPr>
              <w:spacing w:after="0"/>
              <w:jc w:val="both"/>
              <w:rPr>
                <w:rFonts w:ascii="Times New Roman" w:hAnsi="Times New Roman"/>
                <w:szCs w:val="28"/>
              </w:rPr>
            </w:pPr>
            <w:r w:rsidRPr="008F2E6F">
              <w:rPr>
                <w:rFonts w:ascii="Times New Roman" w:hAnsi="Times New Roman"/>
                <w:szCs w:val="28"/>
              </w:rPr>
              <w:t xml:space="preserve">Витрати на модернізацію Єдиної державної електронної бази з питань освіти для врахування змін у Переліку галузей знань  і спеціальностей, за якими здійснюється підготовка здобувачів вищої освіти. </w:t>
            </w:r>
          </w:p>
          <w:p w14:paraId="26E00AD3"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Для громадян: додаткові витрати відсутні</w:t>
            </w:r>
          </w:p>
          <w:p w14:paraId="7C0BFCF7"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Для суб’єктів господарювання:</w:t>
            </w:r>
          </w:p>
          <w:p w14:paraId="72F49866" w14:textId="77777777" w:rsidR="0013522B" w:rsidRPr="008F2E6F" w:rsidRDefault="0013522B" w:rsidP="00D144C1">
            <w:pPr>
              <w:spacing w:after="0"/>
              <w:jc w:val="both"/>
              <w:rPr>
                <w:rFonts w:ascii="Times New Roman" w:hAnsi="Times New Roman"/>
                <w:szCs w:val="28"/>
              </w:rPr>
            </w:pPr>
            <w:r w:rsidRPr="008F2E6F">
              <w:rPr>
                <w:rFonts w:ascii="Times New Roman" w:hAnsi="Times New Roman"/>
                <w:szCs w:val="28"/>
              </w:rPr>
              <w:lastRenderedPageBreak/>
              <w:t xml:space="preserve">Витрати часу на переоформлення </w:t>
            </w:r>
            <w:r w:rsidRPr="008F2E6F">
              <w:rPr>
                <w:rFonts w:ascii="Times New Roman" w:hAnsi="Times New Roman"/>
              </w:rPr>
              <w:t>ліцензій та сертифікатів про акредитацію освітніх програм</w:t>
            </w:r>
            <w:r w:rsidRPr="008F2E6F">
              <w:rPr>
                <w:rFonts w:ascii="Times New Roman" w:hAnsi="Times New Roman"/>
                <w:szCs w:val="28"/>
              </w:rPr>
              <w:t>:  60,00 грн. на одного суб’єкта господарювання на одну програму.</w:t>
            </w:r>
          </w:p>
        </w:tc>
        <w:tc>
          <w:tcPr>
            <w:tcW w:w="1836" w:type="dxa"/>
            <w:shd w:val="clear" w:color="auto" w:fill="auto"/>
          </w:tcPr>
          <w:p w14:paraId="2C8766E2"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lastRenderedPageBreak/>
              <w:t>Оцінка вигод і витрат реалізації альтернативи 2 відповідає критеріям оцінки ступеня досягнення визначених цілей</w:t>
            </w:r>
          </w:p>
        </w:tc>
      </w:tr>
    </w:tbl>
    <w:p w14:paraId="70160A0C" w14:textId="77777777" w:rsidR="0013522B" w:rsidRPr="008F2E6F" w:rsidRDefault="0013522B" w:rsidP="0013522B">
      <w:pPr>
        <w:spacing w:after="0"/>
        <w:ind w:firstLine="709"/>
        <w:jc w:val="both"/>
        <w:rPr>
          <w:rFonts w:ascii="Times New Roman" w:eastAsia="Times New Roman" w:hAnsi="Times New Roman"/>
          <w:sz w:val="28"/>
          <w:szCs w:val="28"/>
          <w:lang w:eastAsia="uk-UA"/>
        </w:rPr>
      </w:pPr>
    </w:p>
    <w:tbl>
      <w:tblPr>
        <w:tblW w:w="976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82"/>
        <w:gridCol w:w="4059"/>
        <w:gridCol w:w="4020"/>
      </w:tblGrid>
      <w:tr w:rsidR="0013522B" w:rsidRPr="008F2E6F" w14:paraId="5782BE1E" w14:textId="77777777" w:rsidTr="0086769D">
        <w:tc>
          <w:tcPr>
            <w:tcW w:w="1682" w:type="dxa"/>
            <w:hideMark/>
          </w:tcPr>
          <w:p w14:paraId="188C7469"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 xml:space="preserve">Рейтинг </w:t>
            </w:r>
          </w:p>
        </w:tc>
        <w:tc>
          <w:tcPr>
            <w:tcW w:w="4059" w:type="dxa"/>
            <w:hideMark/>
          </w:tcPr>
          <w:p w14:paraId="5F5A91F8"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Аргументи щодо переваги обраної альтернативи/ причини відмови від альтернативи</w:t>
            </w:r>
          </w:p>
        </w:tc>
        <w:tc>
          <w:tcPr>
            <w:tcW w:w="4020" w:type="dxa"/>
            <w:hideMark/>
          </w:tcPr>
          <w:p w14:paraId="309ECF48"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Оцінка ризику зовнішніх чинників на дію запропонованого регуляторного акта</w:t>
            </w:r>
          </w:p>
        </w:tc>
      </w:tr>
      <w:tr w:rsidR="0013522B" w:rsidRPr="008F2E6F" w14:paraId="73137E23" w14:textId="77777777" w:rsidTr="0086769D">
        <w:tc>
          <w:tcPr>
            <w:tcW w:w="1682" w:type="dxa"/>
            <w:hideMark/>
          </w:tcPr>
          <w:p w14:paraId="4DC4713F"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Альтернатива 1</w:t>
            </w:r>
          </w:p>
          <w:p w14:paraId="04394A64" w14:textId="77777777" w:rsidR="0013522B" w:rsidRPr="008F2E6F" w:rsidRDefault="0013522B" w:rsidP="00D144C1">
            <w:pPr>
              <w:spacing w:after="0"/>
              <w:jc w:val="center"/>
              <w:rPr>
                <w:rFonts w:ascii="Times New Roman" w:eastAsia="Times New Roman" w:hAnsi="Times New Roman"/>
                <w:szCs w:val="28"/>
                <w:lang w:eastAsia="uk-UA"/>
              </w:rPr>
            </w:pPr>
          </w:p>
        </w:tc>
        <w:tc>
          <w:tcPr>
            <w:tcW w:w="4059" w:type="dxa"/>
            <w:tcMar>
              <w:left w:w="85" w:type="dxa"/>
              <w:right w:w="85" w:type="dxa"/>
            </w:tcMar>
            <w:hideMark/>
          </w:tcPr>
          <w:p w14:paraId="24E7A344"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Аргументи для переваги відсутні. Поточний стан справ консервує описані проблеми.</w:t>
            </w:r>
          </w:p>
        </w:tc>
        <w:tc>
          <w:tcPr>
            <w:tcW w:w="4020" w:type="dxa"/>
            <w:tcMar>
              <w:left w:w="85" w:type="dxa"/>
              <w:right w:w="85" w:type="dxa"/>
            </w:tcMar>
            <w:hideMark/>
          </w:tcPr>
          <w:p w14:paraId="656F1F5F"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Рекомендації Європейської Комісії та загалом процес євроінтеграції є зовнішнім чинником, що спричиняє потребу у зміні поточного стану справ.</w:t>
            </w:r>
          </w:p>
        </w:tc>
      </w:tr>
      <w:tr w:rsidR="0013522B" w:rsidRPr="008F2E6F" w14:paraId="107E6898" w14:textId="77777777" w:rsidTr="0086769D">
        <w:tc>
          <w:tcPr>
            <w:tcW w:w="1682" w:type="dxa"/>
          </w:tcPr>
          <w:p w14:paraId="4DDB03DE" w14:textId="77777777" w:rsidR="0013522B" w:rsidRPr="008F2E6F" w:rsidRDefault="0013522B" w:rsidP="00D144C1">
            <w:pPr>
              <w:spacing w:after="0"/>
              <w:jc w:val="center"/>
              <w:rPr>
                <w:rFonts w:ascii="Times New Roman" w:eastAsia="Times New Roman" w:hAnsi="Times New Roman"/>
                <w:szCs w:val="28"/>
                <w:lang w:eastAsia="uk-UA"/>
              </w:rPr>
            </w:pPr>
            <w:r w:rsidRPr="008F2E6F">
              <w:rPr>
                <w:rFonts w:ascii="Times New Roman" w:eastAsia="Times New Roman" w:hAnsi="Times New Roman"/>
                <w:szCs w:val="28"/>
                <w:lang w:eastAsia="uk-UA"/>
              </w:rPr>
              <w:t>Альтернатива 2</w:t>
            </w:r>
          </w:p>
          <w:p w14:paraId="66303EED" w14:textId="77777777" w:rsidR="0013522B" w:rsidRPr="008F2E6F" w:rsidRDefault="0013522B" w:rsidP="00D144C1">
            <w:pPr>
              <w:spacing w:after="0"/>
              <w:jc w:val="center"/>
              <w:rPr>
                <w:rFonts w:ascii="Times New Roman" w:eastAsia="Times New Roman" w:hAnsi="Times New Roman"/>
                <w:szCs w:val="28"/>
                <w:lang w:eastAsia="uk-UA"/>
              </w:rPr>
            </w:pPr>
          </w:p>
        </w:tc>
        <w:tc>
          <w:tcPr>
            <w:tcW w:w="4059" w:type="dxa"/>
            <w:tcMar>
              <w:left w:w="85" w:type="dxa"/>
              <w:right w:w="85" w:type="dxa"/>
            </w:tcMar>
          </w:tcPr>
          <w:p w14:paraId="63EAFDC9" w14:textId="77777777" w:rsidR="0013522B" w:rsidRPr="008F2E6F" w:rsidRDefault="0013522B" w:rsidP="00D144C1">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Причини для відмови відсутні. Обрана альтернатива є найбільш раціональним варіантом врахування інтересів всіх основних груп, на яких проблема справляє вплив.</w:t>
            </w:r>
          </w:p>
        </w:tc>
        <w:tc>
          <w:tcPr>
            <w:tcW w:w="4020" w:type="dxa"/>
            <w:tcMar>
              <w:left w:w="85" w:type="dxa"/>
              <w:right w:w="85" w:type="dxa"/>
            </w:tcMar>
          </w:tcPr>
          <w:p w14:paraId="4916F33E" w14:textId="77777777" w:rsidR="0013522B" w:rsidRPr="008F2E6F" w:rsidRDefault="0013522B" w:rsidP="0086769D">
            <w:pPr>
              <w:spacing w:after="0"/>
              <w:jc w:val="both"/>
              <w:rPr>
                <w:rFonts w:ascii="Times New Roman" w:eastAsia="Times New Roman" w:hAnsi="Times New Roman"/>
                <w:szCs w:val="28"/>
                <w:lang w:eastAsia="uk-UA"/>
              </w:rPr>
            </w:pPr>
            <w:r w:rsidRPr="008F2E6F">
              <w:rPr>
                <w:rFonts w:ascii="Times New Roman" w:eastAsia="Times New Roman" w:hAnsi="Times New Roman"/>
                <w:szCs w:val="28"/>
                <w:lang w:eastAsia="uk-UA"/>
              </w:rPr>
              <w:t>Історично громадяни та закладів вищої та фахової передвищої освіти переоцінюють важливість дорівнюють спеціальність та освітню програму, і тому відстоюють певні спеціальності. Починаючи з прийняття нового Закону України «Про вищу освіту» 2014 року основним елементом в системі освіти є освітня програма.</w:t>
            </w:r>
          </w:p>
        </w:tc>
      </w:tr>
    </w:tbl>
    <w:p w14:paraId="5C7F453E" w14:textId="77777777" w:rsidR="0013522B" w:rsidRPr="008F2E6F" w:rsidRDefault="0013522B" w:rsidP="0013522B">
      <w:pPr>
        <w:spacing w:after="0"/>
        <w:ind w:firstLine="709"/>
        <w:jc w:val="both"/>
        <w:rPr>
          <w:rFonts w:ascii="Times New Roman" w:eastAsia="Times New Roman" w:hAnsi="Times New Roman"/>
          <w:sz w:val="28"/>
          <w:szCs w:val="28"/>
          <w:lang w:eastAsia="uk-UA"/>
        </w:rPr>
      </w:pPr>
    </w:p>
    <w:p w14:paraId="199033F1" w14:textId="77777777" w:rsidR="0013522B" w:rsidRPr="008F2E6F" w:rsidRDefault="0013522B" w:rsidP="0013522B">
      <w:pPr>
        <w:spacing w:after="0"/>
        <w:ind w:firstLine="709"/>
        <w:jc w:val="both"/>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lastRenderedPageBreak/>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w:t>
      </w:r>
    </w:p>
    <w:p w14:paraId="4C2564EA" w14:textId="77777777" w:rsidR="0013522B" w:rsidRPr="008F2E6F" w:rsidRDefault="0013522B" w:rsidP="0013522B">
      <w:pPr>
        <w:spacing w:after="0"/>
        <w:ind w:firstLine="709"/>
        <w:jc w:val="center"/>
        <w:rPr>
          <w:rFonts w:ascii="Times New Roman" w:eastAsia="Times New Roman" w:hAnsi="Times New Roman"/>
          <w:b/>
          <w:sz w:val="28"/>
          <w:szCs w:val="28"/>
          <w:lang w:eastAsia="uk-UA"/>
        </w:rPr>
      </w:pPr>
    </w:p>
    <w:p w14:paraId="519D3FF8" w14:textId="77777777" w:rsidR="0013522B" w:rsidRPr="008F2E6F" w:rsidRDefault="0013522B" w:rsidP="0013522B">
      <w:pPr>
        <w:spacing w:after="0"/>
        <w:ind w:firstLine="709"/>
        <w:jc w:val="both"/>
        <w:rPr>
          <w:rFonts w:ascii="Times New Roman" w:eastAsia="Times New Roman" w:hAnsi="Times New Roman"/>
          <w:b/>
          <w:sz w:val="28"/>
          <w:szCs w:val="28"/>
          <w:lang w:eastAsia="uk-UA"/>
        </w:rPr>
      </w:pPr>
      <w:r w:rsidRPr="008F2E6F">
        <w:rPr>
          <w:rFonts w:ascii="Times New Roman" w:eastAsia="Times New Roman" w:hAnsi="Times New Roman"/>
          <w:b/>
          <w:sz w:val="28"/>
          <w:szCs w:val="28"/>
          <w:lang w:eastAsia="uk-UA"/>
        </w:rPr>
        <w:t>V. Механізми та заходи, які забезпечать розв’язання визначеної проблеми</w:t>
      </w:r>
    </w:p>
    <w:p w14:paraId="18ABFA91" w14:textId="77777777" w:rsidR="0013522B" w:rsidRPr="008F2E6F" w:rsidRDefault="0013522B" w:rsidP="0013522B">
      <w:pPr>
        <w:spacing w:after="0"/>
        <w:ind w:firstLine="709"/>
        <w:jc w:val="both"/>
        <w:rPr>
          <w:rFonts w:ascii="Times New Roman" w:eastAsia="Times New Roman" w:hAnsi="Times New Roman"/>
          <w:sz w:val="28"/>
          <w:szCs w:val="28"/>
          <w:lang w:eastAsia="uk-UA"/>
        </w:rPr>
      </w:pPr>
      <w:bookmarkStart w:id="22" w:name="n162"/>
      <w:bookmarkEnd w:id="22"/>
      <w:r w:rsidRPr="008F2E6F">
        <w:rPr>
          <w:rFonts w:ascii="Times New Roman" w:eastAsia="Times New Roman" w:hAnsi="Times New Roman"/>
          <w:sz w:val="28"/>
          <w:szCs w:val="28"/>
          <w:lang w:eastAsia="uk-UA"/>
        </w:rPr>
        <w:t xml:space="preserve">Для вирішення проблем, визначених у розділі першому, та досягнення цілей, визначених у розділі другому цього аналізу регуляторного впливу, проєктом акта передбачено механізм розв’язання проблеми шляхом його прийняття. </w:t>
      </w:r>
    </w:p>
    <w:p w14:paraId="18B84E9E" w14:textId="77777777" w:rsidR="0013522B" w:rsidRPr="008F2E6F" w:rsidRDefault="0013522B" w:rsidP="0013522B">
      <w:pPr>
        <w:spacing w:after="0"/>
        <w:ind w:firstLine="709"/>
        <w:jc w:val="both"/>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t>Проєктом акта пропонується затвердити нову редакцію переліку галузей знань і спеціальностей, за якими здійснюється підготовка здобувачів вищої освіти, наближеного до Міжнародної стандартної класифікації освіти, що дозволить впроваджувати європейські регламенти, застосовні до статистики вищої та фахової передвищої освіти.</w:t>
      </w:r>
    </w:p>
    <w:p w14:paraId="74926BA5" w14:textId="77777777" w:rsidR="0013522B" w:rsidRPr="008F2E6F" w:rsidRDefault="0013522B" w:rsidP="0013522B">
      <w:pPr>
        <w:spacing w:after="0"/>
        <w:ind w:firstLine="709"/>
        <w:jc w:val="both"/>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t xml:space="preserve">Технологічне виведення міждисциплінарних програм за межі одної спеціальності дозволить закладам вищої освіти вільно запроваджувати міждисциплінарні програми без додаткових адміністративних зусиль відповідно до інтересів закладів освіти та потреб ринку праці. </w:t>
      </w:r>
    </w:p>
    <w:p w14:paraId="30387D7F" w14:textId="77777777" w:rsidR="0013522B" w:rsidRPr="008F2E6F" w:rsidRDefault="0013522B" w:rsidP="0013522B">
      <w:pPr>
        <w:spacing w:line="240" w:lineRule="auto"/>
        <w:ind w:firstLine="709"/>
        <w:jc w:val="both"/>
        <w:rPr>
          <w:rFonts w:ascii="Times New Roman" w:eastAsia="Times New Roman" w:hAnsi="Times New Roman"/>
          <w:color w:val="000000"/>
          <w:sz w:val="28"/>
          <w:szCs w:val="28"/>
        </w:rPr>
      </w:pPr>
      <w:r w:rsidRPr="008F2E6F">
        <w:rPr>
          <w:rFonts w:ascii="Times New Roman" w:eastAsia="Times New Roman" w:hAnsi="Times New Roman"/>
          <w:color w:val="000000"/>
          <w:sz w:val="28"/>
          <w:szCs w:val="28"/>
        </w:rPr>
        <w:t>Заходи, які повинні здійснити органи влади для впровадження цього регуляторного акта:</w:t>
      </w:r>
    </w:p>
    <w:p w14:paraId="023341FD" w14:textId="77777777" w:rsidR="0013522B" w:rsidRPr="008F2E6F" w:rsidRDefault="0013522B" w:rsidP="0013522B">
      <w:pPr>
        <w:spacing w:line="240" w:lineRule="auto"/>
        <w:ind w:firstLine="709"/>
        <w:jc w:val="both"/>
        <w:rPr>
          <w:rFonts w:ascii="Times New Roman" w:eastAsia="Times New Roman" w:hAnsi="Times New Roman"/>
          <w:color w:val="000000"/>
          <w:sz w:val="28"/>
          <w:szCs w:val="28"/>
        </w:rPr>
      </w:pPr>
      <w:r w:rsidRPr="008F2E6F">
        <w:rPr>
          <w:rFonts w:ascii="Times New Roman" w:eastAsia="Times New Roman" w:hAnsi="Times New Roman"/>
          <w:color w:val="000000"/>
          <w:sz w:val="28"/>
          <w:szCs w:val="28"/>
        </w:rPr>
        <w:t>- затвердити таблицю відповідності між новим та попереднім переліком галузей знань та спеціальностей;</w:t>
      </w:r>
    </w:p>
    <w:p w14:paraId="03773A04" w14:textId="77777777" w:rsidR="0013522B" w:rsidRPr="008F2E6F" w:rsidRDefault="0013522B" w:rsidP="0013522B">
      <w:pPr>
        <w:spacing w:line="240" w:lineRule="auto"/>
        <w:ind w:firstLine="709"/>
        <w:jc w:val="both"/>
        <w:rPr>
          <w:rFonts w:ascii="Times New Roman" w:eastAsia="Times New Roman" w:hAnsi="Times New Roman"/>
          <w:color w:val="000000"/>
          <w:sz w:val="28"/>
          <w:szCs w:val="28"/>
        </w:rPr>
      </w:pPr>
      <w:r w:rsidRPr="008F2E6F">
        <w:rPr>
          <w:rFonts w:ascii="Times New Roman" w:eastAsia="Times New Roman" w:hAnsi="Times New Roman"/>
          <w:color w:val="000000"/>
          <w:sz w:val="28"/>
          <w:szCs w:val="28"/>
        </w:rPr>
        <w:t>- внести зміни до Єдиної державної електронної бази з питань освіти;</w:t>
      </w:r>
    </w:p>
    <w:p w14:paraId="0FF95A4A" w14:textId="0F084F2C" w:rsidR="0013522B" w:rsidRPr="008F2E6F" w:rsidRDefault="0013522B" w:rsidP="0013522B">
      <w:pPr>
        <w:spacing w:line="240" w:lineRule="auto"/>
        <w:ind w:firstLine="709"/>
        <w:jc w:val="both"/>
        <w:rPr>
          <w:rFonts w:ascii="Times New Roman" w:eastAsia="Times New Roman" w:hAnsi="Times New Roman"/>
          <w:color w:val="000000"/>
          <w:sz w:val="28"/>
          <w:szCs w:val="28"/>
        </w:rPr>
      </w:pPr>
      <w:r w:rsidRPr="008F2E6F">
        <w:rPr>
          <w:rFonts w:ascii="Times New Roman" w:eastAsia="Times New Roman" w:hAnsi="Times New Roman"/>
          <w:color w:val="000000"/>
          <w:sz w:val="28"/>
          <w:szCs w:val="28"/>
        </w:rPr>
        <w:t>- розробити методичні рекомендації щодо відповідності освітніх програм спеціальностям, за якими здійснюється підготовка здобувачів освіти, та деталізованим галузям Міжнародної стандартної класифікації освіти ISCED-2013, якими буде уточнено, до яких спеціальностей належать найбільш розповсюджені освітні програми, та методику встановлення відповідності освітньої програми деталізованій галузі Міжнародної стандартної класифікації освіти ISCED-2013;</w:t>
      </w:r>
    </w:p>
    <w:p w14:paraId="6C098124" w14:textId="61400437" w:rsidR="0013522B" w:rsidRPr="008F2E6F" w:rsidRDefault="0013522B" w:rsidP="0013522B">
      <w:pPr>
        <w:spacing w:line="240" w:lineRule="auto"/>
        <w:ind w:firstLine="709"/>
        <w:jc w:val="both"/>
        <w:rPr>
          <w:rFonts w:ascii="Times New Roman" w:eastAsia="Times New Roman" w:hAnsi="Times New Roman"/>
          <w:color w:val="000000"/>
          <w:sz w:val="28"/>
          <w:szCs w:val="28"/>
        </w:rPr>
      </w:pPr>
      <w:r w:rsidRPr="008F2E6F">
        <w:rPr>
          <w:rFonts w:ascii="Times New Roman" w:eastAsia="Times New Roman" w:hAnsi="Times New Roman"/>
          <w:color w:val="000000"/>
          <w:sz w:val="28"/>
          <w:szCs w:val="28"/>
        </w:rPr>
        <w:t>- забезпечити</w:t>
      </w:r>
      <w:r w:rsidR="005D3D0C" w:rsidRPr="008F2E6F">
        <w:rPr>
          <w:rFonts w:ascii="Times New Roman" w:eastAsia="Times New Roman" w:hAnsi="Times New Roman"/>
          <w:color w:val="000000"/>
          <w:sz w:val="28"/>
          <w:szCs w:val="28"/>
        </w:rPr>
        <w:t xml:space="preserve"> безоплатне</w:t>
      </w:r>
      <w:r w:rsidRPr="008F2E6F">
        <w:rPr>
          <w:rFonts w:ascii="Times New Roman" w:eastAsia="Times New Roman" w:hAnsi="Times New Roman"/>
          <w:color w:val="000000"/>
          <w:sz w:val="28"/>
          <w:szCs w:val="28"/>
        </w:rPr>
        <w:t xml:space="preserve"> переоформлення ліцензій та сертифікатів про акредитацію освітніх програм.</w:t>
      </w:r>
    </w:p>
    <w:p w14:paraId="43AC42D8" w14:textId="77777777" w:rsidR="0013522B" w:rsidRPr="008F2E6F" w:rsidRDefault="0013522B" w:rsidP="0013522B">
      <w:pPr>
        <w:spacing w:line="240" w:lineRule="auto"/>
        <w:ind w:firstLine="709"/>
        <w:jc w:val="both"/>
        <w:rPr>
          <w:rFonts w:ascii="Times New Roman" w:eastAsia="Times New Roman" w:hAnsi="Times New Roman"/>
          <w:color w:val="000000"/>
          <w:sz w:val="28"/>
          <w:szCs w:val="28"/>
        </w:rPr>
      </w:pPr>
      <w:r w:rsidRPr="008F2E6F">
        <w:rPr>
          <w:rFonts w:ascii="Times New Roman" w:eastAsia="Times New Roman" w:hAnsi="Times New Roman"/>
          <w:color w:val="000000"/>
          <w:sz w:val="28"/>
          <w:szCs w:val="28"/>
        </w:rPr>
        <w:t>Заходи, які необхідно здійснити суб’єктам господарської діяльності для впровадження цього регуляторного акта:</w:t>
      </w:r>
    </w:p>
    <w:p w14:paraId="428D24F9" w14:textId="77777777" w:rsidR="0013522B" w:rsidRPr="008F2E6F" w:rsidRDefault="0013522B" w:rsidP="0013522B">
      <w:pPr>
        <w:spacing w:line="240" w:lineRule="auto"/>
        <w:ind w:firstLine="709"/>
        <w:jc w:val="both"/>
        <w:rPr>
          <w:rFonts w:ascii="Times New Roman" w:eastAsia="Times New Roman" w:hAnsi="Times New Roman"/>
          <w:color w:val="000000"/>
          <w:sz w:val="28"/>
          <w:szCs w:val="28"/>
        </w:rPr>
      </w:pPr>
      <w:r w:rsidRPr="008F2E6F">
        <w:rPr>
          <w:rFonts w:ascii="Times New Roman" w:eastAsia="Times New Roman" w:hAnsi="Times New Roman"/>
          <w:color w:val="000000"/>
          <w:sz w:val="28"/>
          <w:szCs w:val="28"/>
        </w:rPr>
        <w:t xml:space="preserve">- ознайомитися з вимогами регулювання (пошук регуляторного акту в мережі Інтернет та його опрацювання); </w:t>
      </w:r>
    </w:p>
    <w:p w14:paraId="3BD02964" w14:textId="77777777" w:rsidR="0013522B" w:rsidRPr="008F2E6F" w:rsidRDefault="0013522B" w:rsidP="0013522B">
      <w:pPr>
        <w:spacing w:line="240" w:lineRule="auto"/>
        <w:ind w:firstLine="709"/>
        <w:jc w:val="both"/>
        <w:rPr>
          <w:rFonts w:ascii="Times New Roman" w:eastAsia="Times New Roman" w:hAnsi="Times New Roman"/>
          <w:color w:val="000000"/>
          <w:sz w:val="28"/>
          <w:szCs w:val="28"/>
        </w:rPr>
      </w:pPr>
      <w:r w:rsidRPr="008F2E6F">
        <w:rPr>
          <w:rFonts w:ascii="Times New Roman" w:eastAsia="Times New Roman" w:hAnsi="Times New Roman"/>
          <w:color w:val="000000"/>
          <w:sz w:val="28"/>
          <w:szCs w:val="28"/>
        </w:rPr>
        <w:lastRenderedPageBreak/>
        <w:t>- прийняти рішення щодо того, які освітні програми хоче реалізовувати заклад освіти у 2025-2026 навчальному році (рутинне щорічне завдання перед вступом);</w:t>
      </w:r>
    </w:p>
    <w:p w14:paraId="3BD0BF5D" w14:textId="77777777" w:rsidR="0013522B" w:rsidRPr="008F2E6F" w:rsidRDefault="0013522B" w:rsidP="0013522B">
      <w:pPr>
        <w:spacing w:line="240" w:lineRule="auto"/>
        <w:ind w:firstLine="709"/>
        <w:jc w:val="both"/>
        <w:rPr>
          <w:rFonts w:ascii="Times New Roman" w:eastAsia="Times New Roman" w:hAnsi="Times New Roman"/>
          <w:color w:val="000000"/>
          <w:sz w:val="28"/>
          <w:szCs w:val="28"/>
        </w:rPr>
      </w:pPr>
      <w:r w:rsidRPr="008F2E6F">
        <w:rPr>
          <w:rFonts w:ascii="Times New Roman" w:eastAsia="Times New Roman" w:hAnsi="Times New Roman"/>
          <w:color w:val="000000"/>
          <w:sz w:val="28"/>
          <w:szCs w:val="28"/>
        </w:rPr>
        <w:t>- подати заявки на переоформлення ліцензій та сертифікатів про акредитацію освітніх програм, визначених в абзаці вище (відсутня потреба у переоформленні для освітніх програм, за якими не буде здійснюватися новий набір);</w:t>
      </w:r>
    </w:p>
    <w:p w14:paraId="524A2B0D" w14:textId="77777777" w:rsidR="0013522B" w:rsidRPr="008F2E6F" w:rsidRDefault="0013522B" w:rsidP="0013522B">
      <w:pPr>
        <w:spacing w:line="240" w:lineRule="auto"/>
        <w:ind w:firstLine="709"/>
        <w:jc w:val="both"/>
        <w:rPr>
          <w:rFonts w:ascii="Times New Roman" w:eastAsia="Times New Roman" w:hAnsi="Times New Roman"/>
          <w:color w:val="000000"/>
          <w:sz w:val="28"/>
          <w:szCs w:val="28"/>
        </w:rPr>
      </w:pPr>
      <w:r w:rsidRPr="008F2E6F">
        <w:rPr>
          <w:rFonts w:ascii="Times New Roman" w:eastAsia="Times New Roman" w:hAnsi="Times New Roman"/>
          <w:color w:val="000000"/>
          <w:sz w:val="28"/>
          <w:szCs w:val="28"/>
        </w:rPr>
        <w:t>- дотримуватись методичних рекомендацій після їх затвердження.</w:t>
      </w:r>
    </w:p>
    <w:p w14:paraId="02626A84" w14:textId="77777777" w:rsidR="0013522B" w:rsidRPr="008F2E6F" w:rsidRDefault="0013522B" w:rsidP="0013522B">
      <w:pPr>
        <w:spacing w:line="240" w:lineRule="auto"/>
        <w:ind w:firstLine="709"/>
        <w:jc w:val="both"/>
        <w:rPr>
          <w:rFonts w:ascii="Times New Roman" w:hAnsi="Times New Roman"/>
          <w:bCs/>
          <w:sz w:val="28"/>
          <w:szCs w:val="28"/>
        </w:rPr>
      </w:pPr>
      <w:r w:rsidRPr="008F2E6F">
        <w:rPr>
          <w:rFonts w:ascii="Times New Roman" w:hAnsi="Times New Roman"/>
          <w:bCs/>
          <w:sz w:val="28"/>
          <w:szCs w:val="28"/>
        </w:rPr>
        <w:t>Ризику впливу зовнішніх факторів на дію регуляторного акта немає.</w:t>
      </w:r>
    </w:p>
    <w:p w14:paraId="149D06CC" w14:textId="77777777" w:rsidR="0013522B" w:rsidRPr="008F2E6F" w:rsidRDefault="0013522B" w:rsidP="0013522B">
      <w:pPr>
        <w:spacing w:line="240" w:lineRule="auto"/>
        <w:ind w:firstLine="709"/>
        <w:jc w:val="both"/>
        <w:rPr>
          <w:rFonts w:ascii="Times New Roman" w:hAnsi="Times New Roman"/>
          <w:bCs/>
          <w:sz w:val="28"/>
          <w:szCs w:val="28"/>
        </w:rPr>
      </w:pPr>
      <w:r w:rsidRPr="008F2E6F">
        <w:rPr>
          <w:rFonts w:ascii="Times New Roman" w:hAnsi="Times New Roman"/>
          <w:bCs/>
          <w:sz w:val="28"/>
          <w:szCs w:val="28"/>
        </w:rPr>
        <w:t>Досягнення цілей передбачає проведення організаційних заходів, пов’язаних з переоформленням ліцензій та сертифікатів про акредитацію освітніх програм.</w:t>
      </w:r>
    </w:p>
    <w:p w14:paraId="671A8678" w14:textId="77777777" w:rsidR="0013522B" w:rsidRPr="008F2E6F" w:rsidRDefault="0013522B" w:rsidP="0013522B">
      <w:pPr>
        <w:spacing w:line="240" w:lineRule="auto"/>
        <w:ind w:firstLine="709"/>
        <w:jc w:val="both"/>
        <w:rPr>
          <w:rFonts w:ascii="Times New Roman" w:eastAsia="Times New Roman" w:hAnsi="Times New Roman"/>
          <w:bCs/>
          <w:color w:val="C9211E"/>
          <w:sz w:val="28"/>
          <w:szCs w:val="28"/>
        </w:rPr>
      </w:pPr>
      <w:r w:rsidRPr="008F2E6F">
        <w:rPr>
          <w:rFonts w:ascii="Times New Roman" w:hAnsi="Times New Roman"/>
          <w:bCs/>
          <w:sz w:val="28"/>
          <w:szCs w:val="28"/>
        </w:rPr>
        <w:t>Можливої шкоди у разі очікуваних наслідків дії акта не прогнозується.</w:t>
      </w:r>
    </w:p>
    <w:p w14:paraId="7FA58993" w14:textId="77777777" w:rsidR="0013522B" w:rsidRPr="008F2E6F" w:rsidRDefault="0013522B" w:rsidP="0013522B">
      <w:pPr>
        <w:spacing w:after="0"/>
        <w:jc w:val="both"/>
        <w:rPr>
          <w:rFonts w:ascii="Times New Roman" w:hAnsi="Times New Roman"/>
          <w:sz w:val="28"/>
          <w:szCs w:val="28"/>
          <w:lang w:eastAsia="ru-RU"/>
        </w:rPr>
      </w:pPr>
    </w:p>
    <w:p w14:paraId="0C9BC065" w14:textId="77777777" w:rsidR="0013522B" w:rsidRPr="008F2E6F" w:rsidRDefault="0013522B" w:rsidP="0013522B">
      <w:pPr>
        <w:spacing w:after="0"/>
        <w:ind w:firstLine="709"/>
        <w:jc w:val="both"/>
        <w:rPr>
          <w:rFonts w:ascii="Times New Roman" w:eastAsia="Times New Roman" w:hAnsi="Times New Roman"/>
          <w:b/>
          <w:sz w:val="28"/>
          <w:szCs w:val="28"/>
          <w:lang w:eastAsia="uk-UA"/>
        </w:rPr>
      </w:pPr>
      <w:r w:rsidRPr="008F2E6F">
        <w:rPr>
          <w:rFonts w:ascii="Times New Roman" w:eastAsia="Times New Roman" w:hAnsi="Times New Roman"/>
          <w:b/>
          <w:sz w:val="28"/>
          <w:szCs w:val="28"/>
          <w:lang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E309D0F" w14:textId="77777777" w:rsidR="0013522B" w:rsidRPr="008F2E6F" w:rsidRDefault="0013522B" w:rsidP="0013522B">
      <w:pPr>
        <w:spacing w:after="0"/>
        <w:ind w:firstLine="709"/>
        <w:jc w:val="both"/>
        <w:rPr>
          <w:rFonts w:ascii="Times New Roman" w:eastAsia="Times New Roman" w:hAnsi="Times New Roman"/>
          <w:b/>
          <w:sz w:val="28"/>
          <w:szCs w:val="28"/>
          <w:lang w:eastAsia="uk-UA"/>
        </w:rPr>
      </w:pPr>
    </w:p>
    <w:p w14:paraId="3A063565" w14:textId="77777777" w:rsidR="0013522B" w:rsidRPr="008F2E6F" w:rsidRDefault="0013522B" w:rsidP="0013522B">
      <w:pPr>
        <w:spacing w:after="0"/>
        <w:ind w:firstLine="720"/>
        <w:jc w:val="both"/>
        <w:rPr>
          <w:rFonts w:ascii="Times New Roman" w:eastAsia="Times New Roman" w:hAnsi="Times New Roman"/>
          <w:sz w:val="28"/>
          <w:szCs w:val="28"/>
        </w:rPr>
      </w:pPr>
      <w:r w:rsidRPr="008F2E6F">
        <w:rPr>
          <w:rFonts w:ascii="Times New Roman" w:eastAsia="Times New Roman" w:hAnsi="Times New Roman"/>
          <w:sz w:val="28"/>
          <w:szCs w:val="28"/>
        </w:rPr>
        <w:t>Реалізація проєкту регуляторного акту не потребує додаткових витрат із державного бюджету України, тому розрахунок бюджетних витрат не здійснювався.</w:t>
      </w:r>
    </w:p>
    <w:p w14:paraId="1B3B4194" w14:textId="77777777" w:rsidR="0013522B" w:rsidRPr="008F2E6F" w:rsidRDefault="0013522B" w:rsidP="0013522B">
      <w:pPr>
        <w:spacing w:after="0"/>
        <w:ind w:firstLine="720"/>
        <w:jc w:val="both"/>
        <w:rPr>
          <w:rFonts w:ascii="Times New Roman" w:eastAsia="Times New Roman" w:hAnsi="Times New Roman"/>
          <w:sz w:val="28"/>
          <w:szCs w:val="28"/>
        </w:rPr>
      </w:pPr>
      <w:r w:rsidRPr="008F2E6F">
        <w:rPr>
          <w:rFonts w:ascii="Times New Roman" w:eastAsia="Times New Roman" w:hAnsi="Times New Roman"/>
          <w:sz w:val="28"/>
          <w:szCs w:val="28"/>
        </w:rPr>
        <w:t>Розрахунок витрат суб’єктів малого підприємництва (М-Тест) не проводився, оскільки питома вага суб’єктів малого бізнесу (малих та мікропідприємств разом) у загальній кількості суб’єктів господарювання, на яких поширюється регулювання, не перевищує 10 відсотків.</w:t>
      </w:r>
    </w:p>
    <w:p w14:paraId="4B4F9518" w14:textId="77777777" w:rsidR="0013522B" w:rsidRPr="008F2E6F" w:rsidRDefault="0013522B" w:rsidP="0013522B">
      <w:pPr>
        <w:pStyle w:val="FR1"/>
        <w:tabs>
          <w:tab w:val="left" w:pos="0"/>
        </w:tabs>
        <w:spacing w:before="0" w:line="276" w:lineRule="auto"/>
        <w:ind w:right="0" w:firstLine="709"/>
        <w:jc w:val="both"/>
        <w:rPr>
          <w:sz w:val="28"/>
          <w:szCs w:val="28"/>
        </w:rPr>
      </w:pPr>
      <w:r w:rsidRPr="008F2E6F">
        <w:rPr>
          <w:sz w:val="28"/>
          <w:szCs w:val="28"/>
        </w:rPr>
        <w:t>Витрати, які виникатимуть у суб’єктів господарювання, у зв’язку із запровадженням регуляторного акта, наведені у Додатку 2 до Методики.</w:t>
      </w:r>
    </w:p>
    <w:p w14:paraId="47179AC0" w14:textId="77777777" w:rsidR="0013522B" w:rsidRPr="008F2E6F" w:rsidRDefault="0013522B" w:rsidP="0013522B">
      <w:pPr>
        <w:spacing w:after="0"/>
        <w:ind w:firstLine="709"/>
        <w:jc w:val="both"/>
        <w:outlineLvl w:val="2"/>
        <w:rPr>
          <w:rFonts w:ascii="Times New Roman" w:eastAsia="Times New Roman" w:hAnsi="Times New Roman"/>
          <w:b/>
          <w:sz w:val="28"/>
          <w:szCs w:val="28"/>
        </w:rPr>
      </w:pPr>
    </w:p>
    <w:p w14:paraId="6F989A34" w14:textId="77777777" w:rsidR="0013522B" w:rsidRPr="008F2E6F" w:rsidRDefault="0013522B" w:rsidP="0013522B">
      <w:pPr>
        <w:spacing w:after="0"/>
        <w:ind w:firstLine="709"/>
        <w:jc w:val="both"/>
        <w:outlineLvl w:val="2"/>
        <w:rPr>
          <w:rFonts w:ascii="Times New Roman" w:eastAsia="Times New Roman" w:hAnsi="Times New Roman"/>
          <w:b/>
          <w:sz w:val="28"/>
          <w:szCs w:val="28"/>
        </w:rPr>
      </w:pPr>
      <w:r w:rsidRPr="008F2E6F">
        <w:rPr>
          <w:rFonts w:ascii="Times New Roman" w:eastAsia="Times New Roman" w:hAnsi="Times New Roman"/>
          <w:b/>
          <w:sz w:val="28"/>
          <w:szCs w:val="28"/>
        </w:rPr>
        <w:t>VII. Обґрунтування запропонованого строку дії регуляторного акта</w:t>
      </w:r>
    </w:p>
    <w:p w14:paraId="4C60B0A8" w14:textId="77777777" w:rsidR="0013522B" w:rsidRPr="008F2E6F" w:rsidRDefault="0013522B" w:rsidP="0013522B">
      <w:pPr>
        <w:pStyle w:val="FR1"/>
        <w:tabs>
          <w:tab w:val="left" w:pos="0"/>
        </w:tabs>
        <w:spacing w:before="0" w:line="276" w:lineRule="auto"/>
        <w:ind w:right="0" w:firstLine="709"/>
        <w:jc w:val="both"/>
        <w:rPr>
          <w:sz w:val="28"/>
          <w:szCs w:val="28"/>
        </w:rPr>
      </w:pPr>
    </w:p>
    <w:p w14:paraId="3465E8EF" w14:textId="77777777" w:rsidR="0013522B" w:rsidRPr="008F2E6F" w:rsidRDefault="0013522B" w:rsidP="0013522B">
      <w:pPr>
        <w:spacing w:after="0"/>
        <w:ind w:firstLine="720"/>
        <w:jc w:val="both"/>
        <w:rPr>
          <w:rFonts w:ascii="Times New Roman" w:eastAsia="Times New Roman" w:hAnsi="Times New Roman"/>
          <w:sz w:val="28"/>
          <w:szCs w:val="28"/>
        </w:rPr>
      </w:pPr>
      <w:r w:rsidRPr="008F2E6F">
        <w:rPr>
          <w:rFonts w:ascii="Times New Roman" w:eastAsia="Times New Roman" w:hAnsi="Times New Roman"/>
          <w:sz w:val="28"/>
          <w:szCs w:val="28"/>
        </w:rPr>
        <w:t xml:space="preserve">Розроблений акт не має обмеження щодо строку його дії. </w:t>
      </w:r>
    </w:p>
    <w:p w14:paraId="44A5F2BD" w14:textId="77777777" w:rsidR="0013522B" w:rsidRPr="008F2E6F" w:rsidRDefault="0013522B" w:rsidP="0013522B">
      <w:pPr>
        <w:pStyle w:val="FR1"/>
        <w:tabs>
          <w:tab w:val="left" w:pos="0"/>
        </w:tabs>
        <w:spacing w:before="0" w:line="276" w:lineRule="auto"/>
        <w:ind w:right="0" w:firstLine="709"/>
        <w:jc w:val="both"/>
        <w:rPr>
          <w:sz w:val="28"/>
          <w:szCs w:val="28"/>
        </w:rPr>
      </w:pPr>
    </w:p>
    <w:p w14:paraId="2D5E154D" w14:textId="77777777" w:rsidR="0013522B" w:rsidRPr="008F2E6F" w:rsidRDefault="0013522B" w:rsidP="0013522B">
      <w:pPr>
        <w:spacing w:after="0"/>
        <w:ind w:firstLine="709"/>
        <w:jc w:val="both"/>
        <w:rPr>
          <w:rFonts w:ascii="Times New Roman" w:eastAsia="Times New Roman" w:hAnsi="Times New Roman"/>
          <w:b/>
          <w:sz w:val="28"/>
          <w:szCs w:val="28"/>
          <w:lang w:eastAsia="uk-UA"/>
        </w:rPr>
      </w:pPr>
      <w:r w:rsidRPr="008F2E6F">
        <w:rPr>
          <w:rFonts w:ascii="Times New Roman" w:eastAsia="Times New Roman" w:hAnsi="Times New Roman"/>
          <w:b/>
          <w:sz w:val="28"/>
          <w:szCs w:val="28"/>
          <w:lang w:eastAsia="uk-UA"/>
        </w:rPr>
        <w:t>VIII. Визначення показників результативності дії регуляторного акта</w:t>
      </w:r>
    </w:p>
    <w:p w14:paraId="0D64003F" w14:textId="77777777" w:rsidR="0013522B" w:rsidRPr="008F2E6F" w:rsidRDefault="0013522B" w:rsidP="0013522B">
      <w:pPr>
        <w:spacing w:after="0"/>
        <w:ind w:firstLine="709"/>
        <w:jc w:val="both"/>
        <w:rPr>
          <w:rFonts w:ascii="Times New Roman" w:eastAsia="Times New Roman" w:hAnsi="Times New Roman"/>
          <w:sz w:val="28"/>
          <w:szCs w:val="28"/>
          <w:lang w:eastAsia="uk-UA"/>
        </w:rPr>
      </w:pPr>
    </w:p>
    <w:p w14:paraId="506A191F" w14:textId="77777777" w:rsidR="0013522B" w:rsidRPr="008F2E6F" w:rsidRDefault="0013522B" w:rsidP="0013522B">
      <w:pPr>
        <w:spacing w:after="0"/>
        <w:ind w:firstLine="709"/>
        <w:jc w:val="both"/>
      </w:pPr>
      <w:r w:rsidRPr="008F2E6F">
        <w:rPr>
          <w:rFonts w:ascii="Times New Roman" w:eastAsia="Times New Roman" w:hAnsi="Times New Roman"/>
          <w:sz w:val="28"/>
          <w:szCs w:val="28"/>
          <w:lang w:eastAsia="uk-UA"/>
        </w:rPr>
        <w:t>Прогнозні значення показників результативності регуляторного акта будуть встановлюватися після набрання чинності актом.</w:t>
      </w:r>
      <w:bookmarkStart w:id="23" w:name="n169"/>
      <w:bookmarkEnd w:id="23"/>
      <w:r w:rsidRPr="008F2E6F">
        <w:rPr>
          <w:rFonts w:ascii="Times New Roman" w:eastAsia="Times New Roman" w:hAnsi="Times New Roman"/>
          <w:sz w:val="28"/>
          <w:szCs w:val="28"/>
          <w:lang w:eastAsia="uk-UA"/>
        </w:rPr>
        <w:t xml:space="preserve"> Прогнозними значеннями показників результативності регуляторного акта є:</w:t>
      </w:r>
      <w:bookmarkStart w:id="24" w:name="n36"/>
      <w:bookmarkEnd w:id="24"/>
    </w:p>
    <w:p w14:paraId="1152A8DC" w14:textId="10C4B91A" w:rsidR="0013522B" w:rsidRPr="008F2E6F" w:rsidRDefault="0013522B" w:rsidP="005D3D0C">
      <w:pPr>
        <w:spacing w:after="0"/>
        <w:ind w:firstLine="709"/>
        <w:jc w:val="both"/>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lastRenderedPageBreak/>
        <w:t>1. Розмір надходжень до державного та місцевих бюджетів і державних цільових фондів, пов’язаних з дією акта: не п</w:t>
      </w:r>
      <w:r w:rsidR="005D3D0C" w:rsidRPr="008F2E6F">
        <w:rPr>
          <w:rFonts w:ascii="Times New Roman" w:eastAsia="Times New Roman" w:hAnsi="Times New Roman"/>
          <w:sz w:val="28"/>
          <w:szCs w:val="28"/>
          <w:lang w:eastAsia="uk-UA"/>
        </w:rPr>
        <w:t>е</w:t>
      </w:r>
      <w:r w:rsidRPr="008F2E6F">
        <w:rPr>
          <w:rFonts w:ascii="Times New Roman" w:eastAsia="Times New Roman" w:hAnsi="Times New Roman"/>
          <w:sz w:val="28"/>
          <w:szCs w:val="28"/>
          <w:lang w:eastAsia="uk-UA"/>
        </w:rPr>
        <w:t>редбачається.</w:t>
      </w:r>
    </w:p>
    <w:p w14:paraId="2B24B74C" w14:textId="77777777" w:rsidR="0013522B" w:rsidRPr="008F2E6F" w:rsidRDefault="0013522B" w:rsidP="005D3D0C">
      <w:pPr>
        <w:spacing w:after="0"/>
        <w:ind w:firstLine="709"/>
        <w:jc w:val="both"/>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t>2. Кількість суб’єктів господарювання, на яких поширюватиметься дія акта: 1072 суб’єктів господарювання.</w:t>
      </w:r>
    </w:p>
    <w:p w14:paraId="3A989B01" w14:textId="5253F915" w:rsidR="0013522B" w:rsidRPr="008F2E6F" w:rsidRDefault="0013522B" w:rsidP="005D3D0C">
      <w:pPr>
        <w:spacing w:after="0"/>
        <w:ind w:firstLine="709"/>
        <w:jc w:val="both"/>
        <w:rPr>
          <w:rFonts w:ascii="Times New Roman" w:eastAsia="Times New Roman" w:hAnsi="Times New Roman"/>
          <w:color w:val="000000"/>
          <w:spacing w:val="-6"/>
          <w:sz w:val="28"/>
          <w:szCs w:val="28"/>
        </w:rPr>
      </w:pPr>
      <w:r w:rsidRPr="008F2E6F">
        <w:rPr>
          <w:rFonts w:ascii="Times New Roman" w:eastAsia="Times New Roman" w:hAnsi="Times New Roman"/>
          <w:sz w:val="28"/>
          <w:szCs w:val="28"/>
          <w:lang w:eastAsia="uk-UA"/>
        </w:rPr>
        <w:t>3. Розмір коштів, які витрачаються суб’єктами господарювання у зв’язку із</w:t>
      </w:r>
      <w:r w:rsidRPr="008F2E6F">
        <w:rPr>
          <w:rFonts w:ascii="Times New Roman" w:eastAsia="Times New Roman" w:hAnsi="Times New Roman"/>
          <w:color w:val="000000"/>
          <w:spacing w:val="-6"/>
          <w:sz w:val="28"/>
          <w:szCs w:val="28"/>
        </w:rPr>
        <w:t xml:space="preserve"> виконанням вимог акта: </w:t>
      </w:r>
      <w:r w:rsidR="0080373B" w:rsidRPr="008F2E6F">
        <w:rPr>
          <w:rFonts w:ascii="Times New Roman" w:eastAsia="Times New Roman" w:hAnsi="Times New Roman"/>
          <w:sz w:val="28"/>
          <w:szCs w:val="28"/>
        </w:rPr>
        <w:t xml:space="preserve">720384,00 </w:t>
      </w:r>
      <w:r w:rsidR="0080373B" w:rsidRPr="008F2E6F">
        <w:rPr>
          <w:rFonts w:ascii="Times New Roman" w:eastAsia="Times New Roman" w:hAnsi="Times New Roman"/>
          <w:color w:val="000000"/>
          <w:spacing w:val="-6"/>
          <w:sz w:val="28"/>
          <w:szCs w:val="28"/>
        </w:rPr>
        <w:t>грн</w:t>
      </w:r>
    </w:p>
    <w:p w14:paraId="0B7F3847" w14:textId="0CFC4879" w:rsidR="0013522B" w:rsidRPr="008F2E6F" w:rsidRDefault="0013522B" w:rsidP="0013522B">
      <w:pPr>
        <w:spacing w:line="240" w:lineRule="auto"/>
        <w:ind w:firstLine="709"/>
        <w:jc w:val="both"/>
        <w:rPr>
          <w:rFonts w:ascii="Arial" w:eastAsia="Arial" w:hAnsi="Arial" w:cs="Arial"/>
          <w:sz w:val="28"/>
          <w:szCs w:val="28"/>
        </w:rPr>
      </w:pPr>
      <w:r w:rsidRPr="008F2E6F">
        <w:rPr>
          <w:rFonts w:ascii="Times New Roman" w:eastAsia="Times New Roman" w:hAnsi="Times New Roman"/>
          <w:color w:val="000000"/>
          <w:spacing w:val="-6"/>
          <w:sz w:val="28"/>
          <w:szCs w:val="28"/>
        </w:rPr>
        <w:t xml:space="preserve">4. Рівень поінформованості суб’єктів господарювання з основних положень регуляторного акта – </w:t>
      </w:r>
      <w:r w:rsidR="0080373B" w:rsidRPr="008F2E6F">
        <w:rPr>
          <w:rFonts w:ascii="Times New Roman" w:eastAsia="Times New Roman" w:hAnsi="Times New Roman"/>
          <w:color w:val="000000"/>
          <w:spacing w:val="-6"/>
          <w:sz w:val="28"/>
          <w:szCs w:val="28"/>
        </w:rPr>
        <w:t>високий</w:t>
      </w:r>
      <w:r w:rsidRPr="008F2E6F">
        <w:rPr>
          <w:rFonts w:ascii="Times New Roman" w:eastAsia="Times New Roman" w:hAnsi="Times New Roman"/>
          <w:color w:val="000000"/>
          <w:spacing w:val="-6"/>
          <w:sz w:val="28"/>
          <w:szCs w:val="28"/>
        </w:rPr>
        <w:t xml:space="preserve">. Проєкт постанови та відповідний аналіз регуляторного впливу оприлюднено на офіційному вебсайті Міністерства </w:t>
      </w:r>
      <w:r w:rsidR="005D3D0C" w:rsidRPr="008F2E6F">
        <w:rPr>
          <w:rFonts w:ascii="Times New Roman" w:eastAsia="Times New Roman" w:hAnsi="Times New Roman"/>
          <w:color w:val="000000"/>
          <w:spacing w:val="-6"/>
          <w:sz w:val="28"/>
          <w:szCs w:val="28"/>
        </w:rPr>
        <w:t xml:space="preserve">освіти і науки </w:t>
      </w:r>
      <w:r w:rsidRPr="008F2E6F">
        <w:rPr>
          <w:rFonts w:ascii="Times New Roman" w:eastAsia="Times New Roman" w:hAnsi="Times New Roman"/>
          <w:color w:val="000000"/>
          <w:spacing w:val="-6"/>
          <w:sz w:val="28"/>
          <w:szCs w:val="28"/>
        </w:rPr>
        <w:t>України.</w:t>
      </w:r>
    </w:p>
    <w:p w14:paraId="2A9EB723" w14:textId="77777777" w:rsidR="0013522B" w:rsidRPr="008F2E6F" w:rsidRDefault="0013522B" w:rsidP="0013522B">
      <w:pPr>
        <w:spacing w:line="240" w:lineRule="auto"/>
        <w:ind w:firstLine="709"/>
        <w:jc w:val="both"/>
      </w:pPr>
      <w:r w:rsidRPr="008F2E6F">
        <w:rPr>
          <w:rFonts w:ascii="Times New Roman" w:eastAsia="Times New Roman" w:hAnsi="Times New Roman"/>
          <w:color w:val="111111"/>
          <w:spacing w:val="-6"/>
          <w:sz w:val="28"/>
          <w:szCs w:val="28"/>
        </w:rPr>
        <w:t xml:space="preserve">Після набрання чинності регуляторним актом його результативність визначатиметься такими кількісними показниками: </w:t>
      </w:r>
    </w:p>
    <w:p w14:paraId="25E48E29" w14:textId="77777777" w:rsidR="0013522B" w:rsidRPr="008F2E6F" w:rsidRDefault="0013522B" w:rsidP="0013522B">
      <w:pPr>
        <w:spacing w:after="0"/>
        <w:ind w:firstLine="709"/>
        <w:jc w:val="both"/>
        <w:rPr>
          <w:rStyle w:val="rvts0"/>
          <w:rFonts w:ascii="Times New Roman" w:hAnsi="Times New Roman"/>
          <w:sz w:val="28"/>
          <w:szCs w:val="28"/>
        </w:rPr>
      </w:pPr>
      <w:bookmarkStart w:id="25" w:name="n37"/>
      <w:bookmarkStart w:id="26" w:name="n38"/>
      <w:bookmarkEnd w:id="25"/>
      <w:bookmarkEnd w:id="26"/>
      <w:r w:rsidRPr="008F2E6F">
        <w:rPr>
          <w:rStyle w:val="rvts0"/>
          <w:rFonts w:ascii="Times New Roman" w:hAnsi="Times New Roman"/>
          <w:sz w:val="28"/>
          <w:szCs w:val="28"/>
        </w:rPr>
        <w:t>кількість міждисциплінарних програм;</w:t>
      </w:r>
    </w:p>
    <w:p w14:paraId="4C2E8992" w14:textId="77777777" w:rsidR="0013522B" w:rsidRPr="008F2E6F" w:rsidRDefault="0013522B" w:rsidP="0013522B">
      <w:pPr>
        <w:spacing w:after="0"/>
        <w:ind w:firstLine="709"/>
        <w:jc w:val="both"/>
        <w:rPr>
          <w:rStyle w:val="rvts0"/>
          <w:rFonts w:ascii="Times New Roman" w:hAnsi="Times New Roman"/>
          <w:sz w:val="28"/>
          <w:szCs w:val="28"/>
        </w:rPr>
      </w:pPr>
      <w:r w:rsidRPr="008F2E6F">
        <w:rPr>
          <w:rStyle w:val="rvts0"/>
          <w:rFonts w:ascii="Times New Roman" w:hAnsi="Times New Roman"/>
          <w:sz w:val="28"/>
          <w:szCs w:val="28"/>
        </w:rPr>
        <w:t>кількість здобувачів міждисциплінарних програм;</w:t>
      </w:r>
    </w:p>
    <w:p w14:paraId="3060753D" w14:textId="77777777" w:rsidR="0013522B" w:rsidRPr="008F2E6F" w:rsidRDefault="0013522B" w:rsidP="0013522B">
      <w:pPr>
        <w:spacing w:after="0"/>
        <w:ind w:firstLine="709"/>
        <w:jc w:val="both"/>
        <w:rPr>
          <w:rStyle w:val="rvts0"/>
          <w:rFonts w:ascii="Times New Roman" w:hAnsi="Times New Roman"/>
          <w:sz w:val="28"/>
          <w:szCs w:val="28"/>
        </w:rPr>
      </w:pPr>
      <w:r w:rsidRPr="008F2E6F">
        <w:rPr>
          <w:rStyle w:val="rvts0"/>
          <w:rFonts w:ascii="Times New Roman" w:hAnsi="Times New Roman"/>
          <w:sz w:val="28"/>
          <w:szCs w:val="28"/>
        </w:rPr>
        <w:t>кількість переоформлених ліцензій;</w:t>
      </w:r>
    </w:p>
    <w:p w14:paraId="7F7E7EC5" w14:textId="77777777" w:rsidR="0013522B" w:rsidRPr="008F2E6F" w:rsidRDefault="0013522B" w:rsidP="0013522B">
      <w:pPr>
        <w:spacing w:after="0"/>
        <w:ind w:firstLine="709"/>
        <w:jc w:val="both"/>
        <w:rPr>
          <w:rStyle w:val="rvts0"/>
          <w:rFonts w:ascii="Times New Roman" w:hAnsi="Times New Roman"/>
          <w:sz w:val="28"/>
          <w:szCs w:val="28"/>
        </w:rPr>
      </w:pPr>
      <w:r w:rsidRPr="008F2E6F">
        <w:rPr>
          <w:rStyle w:val="rvts0"/>
          <w:rFonts w:ascii="Times New Roman" w:hAnsi="Times New Roman"/>
          <w:sz w:val="28"/>
          <w:szCs w:val="28"/>
        </w:rPr>
        <w:t>кількість звернень і скарг, пов’язаних з дією акта.</w:t>
      </w:r>
    </w:p>
    <w:p w14:paraId="32D25510" w14:textId="77777777" w:rsidR="0013522B" w:rsidRPr="008F2E6F" w:rsidRDefault="0013522B" w:rsidP="0013522B">
      <w:pPr>
        <w:spacing w:after="0"/>
        <w:jc w:val="both"/>
        <w:rPr>
          <w:rFonts w:ascii="Times New Roman" w:hAnsi="Times New Roman"/>
          <w:sz w:val="28"/>
          <w:szCs w:val="28"/>
        </w:rPr>
      </w:pPr>
    </w:p>
    <w:p w14:paraId="4A160647" w14:textId="77777777" w:rsidR="0013522B" w:rsidRPr="008F2E6F" w:rsidRDefault="0013522B" w:rsidP="0013522B">
      <w:pPr>
        <w:spacing w:after="0"/>
        <w:ind w:firstLine="709"/>
        <w:jc w:val="both"/>
        <w:rPr>
          <w:rFonts w:ascii="Times New Roman" w:eastAsia="Times New Roman" w:hAnsi="Times New Roman"/>
          <w:b/>
          <w:sz w:val="28"/>
          <w:szCs w:val="28"/>
          <w:lang w:eastAsia="uk-UA"/>
        </w:rPr>
      </w:pPr>
      <w:r w:rsidRPr="008F2E6F">
        <w:rPr>
          <w:rFonts w:ascii="Times New Roman" w:eastAsia="Times New Roman" w:hAnsi="Times New Roman"/>
          <w:b/>
          <w:sz w:val="28"/>
          <w:szCs w:val="28"/>
          <w:lang w:eastAsia="uk-UA"/>
        </w:rPr>
        <w:t>IX. Визначення заходів, за допомогою яких здійснюватиметься відстеження результативності дії регуляторного акта</w:t>
      </w:r>
    </w:p>
    <w:p w14:paraId="49FBA5DD" w14:textId="77777777" w:rsidR="0013522B" w:rsidRPr="008F2E6F" w:rsidRDefault="0013522B" w:rsidP="0013522B">
      <w:pPr>
        <w:spacing w:after="0"/>
        <w:ind w:firstLine="709"/>
        <w:jc w:val="both"/>
        <w:rPr>
          <w:rFonts w:ascii="Times New Roman" w:hAnsi="Times New Roman"/>
          <w:sz w:val="28"/>
          <w:szCs w:val="28"/>
        </w:rPr>
      </w:pPr>
    </w:p>
    <w:p w14:paraId="5616E17B" w14:textId="77777777" w:rsidR="0013522B" w:rsidRPr="008F2E6F" w:rsidRDefault="0013522B" w:rsidP="0013522B">
      <w:pPr>
        <w:spacing w:after="0"/>
        <w:ind w:firstLine="709"/>
        <w:jc w:val="both"/>
        <w:rPr>
          <w:rFonts w:ascii="Times New Roman" w:hAnsi="Times New Roman"/>
          <w:sz w:val="28"/>
          <w:szCs w:val="28"/>
        </w:rPr>
      </w:pPr>
      <w:r w:rsidRPr="008F2E6F">
        <w:rPr>
          <w:rFonts w:ascii="Times New Roman" w:hAnsi="Times New Roman"/>
          <w:sz w:val="28"/>
          <w:szCs w:val="28"/>
        </w:rPr>
        <w:t>Відстеження результативності дії регуляторного акта буде проводиться за допомогою заходів, спрямованих на оцінку стану впровадження регуляторного акта, шляхом аналізу статистичних показників</w:t>
      </w:r>
      <w:bookmarkStart w:id="27" w:name="n171"/>
      <w:bookmarkStart w:id="28" w:name="n172"/>
      <w:bookmarkEnd w:id="27"/>
      <w:bookmarkEnd w:id="28"/>
      <w:r w:rsidRPr="008F2E6F">
        <w:rPr>
          <w:rFonts w:ascii="Times New Roman" w:hAnsi="Times New Roman"/>
          <w:sz w:val="28"/>
          <w:szCs w:val="28"/>
        </w:rPr>
        <w:t>.</w:t>
      </w:r>
    </w:p>
    <w:p w14:paraId="46D50F7D" w14:textId="77777777" w:rsidR="0013522B" w:rsidRPr="008F2E6F" w:rsidRDefault="0013522B" w:rsidP="0013522B">
      <w:pPr>
        <w:spacing w:after="0"/>
        <w:ind w:firstLine="709"/>
        <w:jc w:val="both"/>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t>Базове відстеження результативності вищезазначеного регуляторного акта буде здійснюватися до кінця календарного року з моменту набрання чинності.</w:t>
      </w:r>
    </w:p>
    <w:p w14:paraId="76C00626" w14:textId="77777777" w:rsidR="0013522B" w:rsidRPr="008F2E6F" w:rsidRDefault="0013522B" w:rsidP="0013522B">
      <w:pPr>
        <w:spacing w:after="0"/>
        <w:ind w:firstLine="709"/>
        <w:jc w:val="both"/>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t xml:space="preserve">Повторне відстеження планується здійснити через рік після базового відстеження, в результаті якого відбудеться порівняння показників базового та повторного відстеження. </w:t>
      </w:r>
    </w:p>
    <w:p w14:paraId="3FB8D48B" w14:textId="77777777" w:rsidR="0013522B" w:rsidRPr="008F2E6F" w:rsidRDefault="0013522B" w:rsidP="0013522B">
      <w:pPr>
        <w:spacing w:after="0"/>
        <w:ind w:firstLine="709"/>
        <w:jc w:val="both"/>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t xml:space="preserve">Періодичне відстеження здійснюватиметься раз на три роки, починаючи з дня виконання заходів з повторного відстеження, з метою оцінки ступеня досягнення актом визначених цілей. </w:t>
      </w:r>
    </w:p>
    <w:p w14:paraId="30BEB256" w14:textId="77777777" w:rsidR="0013522B" w:rsidRPr="008F2E6F" w:rsidRDefault="0013522B" w:rsidP="0013522B">
      <w:pPr>
        <w:spacing w:after="0"/>
        <w:ind w:firstLine="709"/>
        <w:jc w:val="both"/>
        <w:rPr>
          <w:rFonts w:ascii="Times New Roman" w:hAnsi="Times New Roman"/>
          <w:sz w:val="28"/>
          <w:szCs w:val="28"/>
        </w:rPr>
      </w:pPr>
      <w:bookmarkStart w:id="29" w:name="n175"/>
      <w:bookmarkEnd w:id="29"/>
      <w:r w:rsidRPr="008F2E6F">
        <w:rPr>
          <w:rFonts w:ascii="Times New Roman" w:hAnsi="Times New Roman"/>
          <w:sz w:val="28"/>
          <w:szCs w:val="28"/>
        </w:rPr>
        <w:t>Метод проведення відстеження результативності – статистичний.</w:t>
      </w:r>
    </w:p>
    <w:p w14:paraId="1ECC5EEB" w14:textId="77777777" w:rsidR="0013522B" w:rsidRPr="008F2E6F" w:rsidRDefault="0013522B" w:rsidP="0013522B">
      <w:pPr>
        <w:spacing w:after="0"/>
        <w:ind w:firstLine="709"/>
        <w:jc w:val="both"/>
        <w:rPr>
          <w:rFonts w:ascii="Times New Roman" w:hAnsi="Times New Roman"/>
          <w:sz w:val="28"/>
          <w:szCs w:val="28"/>
        </w:rPr>
      </w:pPr>
      <w:r w:rsidRPr="008F2E6F">
        <w:rPr>
          <w:rFonts w:ascii="Times New Roman" w:hAnsi="Times New Roman"/>
          <w:sz w:val="28"/>
          <w:szCs w:val="28"/>
        </w:rPr>
        <w:t>Вид даних, за допомогою яких здійснюватиметься відстеження результативності, – статистичні.</w:t>
      </w:r>
    </w:p>
    <w:p w14:paraId="21621066" w14:textId="77777777" w:rsidR="0013522B" w:rsidRPr="008F2E6F" w:rsidRDefault="0013522B" w:rsidP="0013522B">
      <w:pPr>
        <w:pStyle w:val="ac"/>
        <w:spacing w:line="276" w:lineRule="auto"/>
        <w:ind w:firstLine="709"/>
        <w:jc w:val="both"/>
        <w:rPr>
          <w:rFonts w:ascii="Times New Roman" w:hAnsi="Times New Roman"/>
          <w:sz w:val="28"/>
          <w:szCs w:val="28"/>
        </w:rPr>
      </w:pPr>
      <w:r w:rsidRPr="008F2E6F">
        <w:rPr>
          <w:rFonts w:ascii="Times New Roman" w:hAnsi="Times New Roman"/>
          <w:sz w:val="28"/>
          <w:szCs w:val="28"/>
        </w:rPr>
        <w:t>До проведення відстеження результативності дії регуляторного акта залучатиметься державне підприємство «Інфоресурс».</w:t>
      </w:r>
    </w:p>
    <w:p w14:paraId="4A1BE748" w14:textId="152D7BE6" w:rsidR="0013522B" w:rsidRPr="008F2E6F" w:rsidRDefault="0013522B" w:rsidP="0013522B">
      <w:pPr>
        <w:pStyle w:val="ac"/>
        <w:spacing w:line="276" w:lineRule="auto"/>
        <w:ind w:firstLine="709"/>
        <w:jc w:val="both"/>
        <w:rPr>
          <w:rFonts w:ascii="Times New Roman" w:hAnsi="Times New Roman"/>
          <w:sz w:val="28"/>
          <w:szCs w:val="28"/>
        </w:rPr>
      </w:pPr>
    </w:p>
    <w:p w14:paraId="0CF6F5E8" w14:textId="77777777" w:rsidR="0086769D" w:rsidRPr="008F2E6F" w:rsidRDefault="0086769D" w:rsidP="0013522B">
      <w:pPr>
        <w:pStyle w:val="ac"/>
        <w:spacing w:line="276" w:lineRule="auto"/>
        <w:ind w:firstLine="709"/>
        <w:jc w:val="both"/>
        <w:rPr>
          <w:rFonts w:ascii="Times New Roman" w:hAnsi="Times New Roman"/>
          <w:sz w:val="28"/>
          <w:szCs w:val="28"/>
        </w:rPr>
      </w:pPr>
    </w:p>
    <w:p w14:paraId="239D5876" w14:textId="1418BAFF" w:rsidR="0013522B" w:rsidRPr="008F2E6F" w:rsidRDefault="0013522B" w:rsidP="0086769D">
      <w:pPr>
        <w:spacing w:after="0"/>
        <w:rPr>
          <w:rFonts w:ascii="Times New Roman" w:hAnsi="Times New Roman"/>
          <w:b/>
          <w:bCs/>
          <w:sz w:val="28"/>
          <w:szCs w:val="28"/>
          <w:lang w:eastAsia="ru-RU"/>
        </w:rPr>
      </w:pPr>
      <w:r w:rsidRPr="008F2E6F">
        <w:rPr>
          <w:rFonts w:ascii="Times New Roman" w:hAnsi="Times New Roman"/>
          <w:b/>
          <w:bCs/>
          <w:sz w:val="28"/>
          <w:szCs w:val="28"/>
          <w:lang w:eastAsia="ru-RU"/>
        </w:rPr>
        <w:t>Міністр освіти і науки України</w:t>
      </w:r>
      <w:r w:rsidRPr="008F2E6F">
        <w:rPr>
          <w:rFonts w:ascii="Times New Roman" w:hAnsi="Times New Roman"/>
          <w:b/>
          <w:bCs/>
          <w:sz w:val="28"/>
          <w:szCs w:val="28"/>
          <w:lang w:eastAsia="ru-RU"/>
        </w:rPr>
        <w:tab/>
      </w:r>
      <w:r w:rsidRPr="008F2E6F">
        <w:rPr>
          <w:rFonts w:ascii="Times New Roman" w:hAnsi="Times New Roman"/>
          <w:b/>
          <w:bCs/>
          <w:sz w:val="28"/>
          <w:szCs w:val="28"/>
          <w:lang w:eastAsia="ru-RU"/>
        </w:rPr>
        <w:tab/>
      </w:r>
      <w:r w:rsidRPr="008F2E6F">
        <w:rPr>
          <w:rFonts w:ascii="Times New Roman" w:hAnsi="Times New Roman"/>
          <w:b/>
          <w:bCs/>
          <w:sz w:val="28"/>
          <w:szCs w:val="28"/>
          <w:lang w:eastAsia="ru-RU"/>
        </w:rPr>
        <w:tab/>
      </w:r>
      <w:r w:rsidRPr="008F2E6F">
        <w:rPr>
          <w:rFonts w:ascii="Times New Roman" w:hAnsi="Times New Roman"/>
          <w:b/>
          <w:bCs/>
          <w:sz w:val="28"/>
          <w:szCs w:val="28"/>
          <w:lang w:eastAsia="ru-RU"/>
        </w:rPr>
        <w:tab/>
      </w:r>
      <w:r w:rsidRPr="008F2E6F">
        <w:rPr>
          <w:rFonts w:ascii="Times New Roman" w:hAnsi="Times New Roman"/>
          <w:b/>
          <w:bCs/>
          <w:sz w:val="28"/>
          <w:szCs w:val="28"/>
          <w:lang w:eastAsia="ru-RU"/>
        </w:rPr>
        <w:tab/>
        <w:t>Оксен ЛІСОВИЙ</w:t>
      </w:r>
    </w:p>
    <w:p w14:paraId="66577C82" w14:textId="77777777" w:rsidR="0013522B" w:rsidRPr="008F2E6F" w:rsidRDefault="0013522B" w:rsidP="0013522B">
      <w:pPr>
        <w:spacing w:after="0"/>
        <w:jc w:val="center"/>
        <w:rPr>
          <w:rFonts w:ascii="Times New Roman" w:eastAsia="Times New Roman" w:hAnsi="Times New Roman"/>
          <w:b/>
          <w:sz w:val="28"/>
          <w:szCs w:val="28"/>
        </w:rPr>
      </w:pPr>
      <w:r w:rsidRPr="008F2E6F">
        <w:rPr>
          <w:rFonts w:ascii="Times New Roman" w:eastAsia="Times New Roman" w:hAnsi="Times New Roman"/>
          <w:b/>
          <w:sz w:val="28"/>
          <w:szCs w:val="28"/>
        </w:rPr>
        <w:br w:type="page"/>
      </w:r>
      <w:r w:rsidRPr="008F2E6F">
        <w:rPr>
          <w:rFonts w:ascii="Times New Roman" w:eastAsia="Times New Roman" w:hAnsi="Times New Roman"/>
          <w:b/>
          <w:sz w:val="28"/>
          <w:szCs w:val="28"/>
        </w:rPr>
        <w:lastRenderedPageBreak/>
        <w:t>ВИТРАТИ</w:t>
      </w:r>
    </w:p>
    <w:p w14:paraId="455078AB" w14:textId="03DB1716" w:rsidR="0013522B" w:rsidRPr="008F2E6F" w:rsidRDefault="0013522B" w:rsidP="0013522B">
      <w:pPr>
        <w:spacing w:after="0"/>
        <w:jc w:val="center"/>
        <w:rPr>
          <w:rFonts w:ascii="Times New Roman" w:eastAsia="Times New Roman" w:hAnsi="Times New Roman"/>
          <w:b/>
          <w:sz w:val="28"/>
          <w:szCs w:val="28"/>
        </w:rPr>
      </w:pPr>
      <w:r w:rsidRPr="008F2E6F">
        <w:rPr>
          <w:rFonts w:ascii="Times New Roman" w:eastAsia="Times New Roman" w:hAnsi="Times New Roman"/>
          <w:b/>
          <w:sz w:val="28"/>
          <w:szCs w:val="28"/>
        </w:rPr>
        <w:t xml:space="preserve">на одного суб’єкта господарювання великого і середнього підприємництва, які виникають внаслідок дії регуляторного акта </w:t>
      </w:r>
      <w:r w:rsidR="00645299" w:rsidRPr="008F2E6F">
        <w:rPr>
          <w:rFonts w:ascii="Times New Roman" w:eastAsia="Times New Roman" w:hAnsi="Times New Roman"/>
          <w:b/>
          <w:sz w:val="28"/>
          <w:szCs w:val="28"/>
        </w:rPr>
        <w:t>за альтернативою 2</w:t>
      </w:r>
    </w:p>
    <w:p w14:paraId="3B32121C" w14:textId="77777777" w:rsidR="0013522B" w:rsidRPr="008F2E6F" w:rsidRDefault="0013522B" w:rsidP="0013522B">
      <w:pPr>
        <w:spacing w:after="0"/>
        <w:jc w:val="center"/>
        <w:rPr>
          <w:rFonts w:ascii="Times New Roman" w:eastAsia="Times New Roman" w:hAnsi="Times New Roman"/>
          <w:sz w:val="28"/>
          <w:szCs w:val="28"/>
        </w:rPr>
      </w:pP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524"/>
        <w:gridCol w:w="2058"/>
        <w:gridCol w:w="1775"/>
      </w:tblGrid>
      <w:tr w:rsidR="0013522B" w:rsidRPr="008F2E6F" w14:paraId="2BE7C3A3" w14:textId="77777777" w:rsidTr="00D144C1">
        <w:trPr>
          <w:jc w:val="center"/>
        </w:trPr>
        <w:tc>
          <w:tcPr>
            <w:tcW w:w="567" w:type="dxa"/>
            <w:vAlign w:val="center"/>
          </w:tcPr>
          <w:p w14:paraId="0AED9BC9"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 xml:space="preserve">№ з/п </w:t>
            </w:r>
          </w:p>
        </w:tc>
        <w:tc>
          <w:tcPr>
            <w:tcW w:w="5524" w:type="dxa"/>
            <w:vAlign w:val="center"/>
          </w:tcPr>
          <w:p w14:paraId="587E18CD"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Витрати</w:t>
            </w:r>
          </w:p>
        </w:tc>
        <w:tc>
          <w:tcPr>
            <w:tcW w:w="2058" w:type="dxa"/>
            <w:vAlign w:val="center"/>
          </w:tcPr>
          <w:p w14:paraId="788A65CF"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За перший рік</w:t>
            </w:r>
          </w:p>
        </w:tc>
        <w:tc>
          <w:tcPr>
            <w:tcW w:w="1775" w:type="dxa"/>
            <w:vAlign w:val="center"/>
          </w:tcPr>
          <w:p w14:paraId="7070A145"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За п’ять років</w:t>
            </w:r>
          </w:p>
        </w:tc>
      </w:tr>
      <w:tr w:rsidR="0013522B" w:rsidRPr="008F2E6F" w14:paraId="4CB6F706" w14:textId="77777777" w:rsidTr="00D144C1">
        <w:trPr>
          <w:jc w:val="center"/>
        </w:trPr>
        <w:tc>
          <w:tcPr>
            <w:tcW w:w="567" w:type="dxa"/>
          </w:tcPr>
          <w:p w14:paraId="75490985"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1</w:t>
            </w:r>
          </w:p>
        </w:tc>
        <w:tc>
          <w:tcPr>
            <w:tcW w:w="5524" w:type="dxa"/>
          </w:tcPr>
          <w:p w14:paraId="0DFF3432" w14:textId="77777777" w:rsidR="0013522B" w:rsidRPr="008F2E6F" w:rsidRDefault="0013522B" w:rsidP="00D144C1">
            <w:pPr>
              <w:spacing w:after="0"/>
              <w:rPr>
                <w:rFonts w:ascii="Times New Roman" w:eastAsia="Times New Roman" w:hAnsi="Times New Roman"/>
                <w:sz w:val="28"/>
                <w:szCs w:val="28"/>
              </w:rPr>
            </w:pPr>
            <w:r w:rsidRPr="008F2E6F">
              <w:rPr>
                <w:rFonts w:ascii="Times New Roman" w:eastAsia="Times New Roman" w:hAnsi="Times New Roman"/>
                <w:sz w:val="28"/>
                <w:szCs w:val="28"/>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2058" w:type="dxa"/>
            <w:vAlign w:val="center"/>
          </w:tcPr>
          <w:p w14:paraId="128225D4"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не передбачено</w:t>
            </w:r>
          </w:p>
        </w:tc>
        <w:tc>
          <w:tcPr>
            <w:tcW w:w="1775" w:type="dxa"/>
            <w:vAlign w:val="center"/>
          </w:tcPr>
          <w:p w14:paraId="25F1EA51"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w:t>
            </w:r>
          </w:p>
        </w:tc>
      </w:tr>
      <w:tr w:rsidR="0013522B" w:rsidRPr="008F2E6F" w14:paraId="6E837752" w14:textId="77777777" w:rsidTr="00D144C1">
        <w:trPr>
          <w:jc w:val="center"/>
        </w:trPr>
        <w:tc>
          <w:tcPr>
            <w:tcW w:w="567" w:type="dxa"/>
          </w:tcPr>
          <w:p w14:paraId="222F739A"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2</w:t>
            </w:r>
          </w:p>
        </w:tc>
        <w:tc>
          <w:tcPr>
            <w:tcW w:w="5524" w:type="dxa"/>
          </w:tcPr>
          <w:p w14:paraId="1172AD4B" w14:textId="77777777" w:rsidR="0013522B" w:rsidRPr="008F2E6F" w:rsidRDefault="0013522B" w:rsidP="00D144C1">
            <w:pPr>
              <w:spacing w:after="0"/>
              <w:rPr>
                <w:rFonts w:ascii="Times New Roman" w:eastAsia="Times New Roman" w:hAnsi="Times New Roman"/>
                <w:sz w:val="28"/>
                <w:szCs w:val="28"/>
              </w:rPr>
            </w:pPr>
            <w:r w:rsidRPr="008F2E6F">
              <w:rPr>
                <w:rFonts w:ascii="Times New Roman" w:eastAsia="Times New Roman" w:hAnsi="Times New Roman"/>
                <w:sz w:val="28"/>
                <w:szCs w:val="28"/>
              </w:rPr>
              <w:t>Податки та збори (зміна розміру податків/зборів, виникнення необхідності у сплаті податків/зборів), гривень</w:t>
            </w:r>
          </w:p>
        </w:tc>
        <w:tc>
          <w:tcPr>
            <w:tcW w:w="2058" w:type="dxa"/>
            <w:vAlign w:val="center"/>
          </w:tcPr>
          <w:p w14:paraId="776EE19F"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не передбачено</w:t>
            </w:r>
          </w:p>
        </w:tc>
        <w:tc>
          <w:tcPr>
            <w:tcW w:w="1775" w:type="dxa"/>
            <w:vAlign w:val="center"/>
          </w:tcPr>
          <w:p w14:paraId="73D2869F"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w:t>
            </w:r>
          </w:p>
        </w:tc>
      </w:tr>
      <w:tr w:rsidR="0013522B" w:rsidRPr="008F2E6F" w14:paraId="2EA2B588" w14:textId="77777777" w:rsidTr="00D144C1">
        <w:trPr>
          <w:jc w:val="center"/>
        </w:trPr>
        <w:tc>
          <w:tcPr>
            <w:tcW w:w="567" w:type="dxa"/>
          </w:tcPr>
          <w:p w14:paraId="448584D7"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3</w:t>
            </w:r>
          </w:p>
        </w:tc>
        <w:tc>
          <w:tcPr>
            <w:tcW w:w="5524" w:type="dxa"/>
          </w:tcPr>
          <w:p w14:paraId="51461647" w14:textId="77777777" w:rsidR="0013522B" w:rsidRPr="008F2E6F" w:rsidRDefault="0013522B" w:rsidP="00D144C1">
            <w:pPr>
              <w:spacing w:after="0"/>
              <w:rPr>
                <w:rFonts w:ascii="Times New Roman" w:eastAsia="Times New Roman" w:hAnsi="Times New Roman"/>
                <w:sz w:val="28"/>
                <w:szCs w:val="28"/>
              </w:rPr>
            </w:pPr>
            <w:r w:rsidRPr="008F2E6F">
              <w:rPr>
                <w:rFonts w:ascii="Times New Roman" w:eastAsia="Times New Roman" w:hAnsi="Times New Roman"/>
                <w:sz w:val="28"/>
                <w:szCs w:val="28"/>
              </w:rPr>
              <w:t>Витрати, пов’язані із веденням обліку, підготовкою та поданням звітності державним органам, гривень</w:t>
            </w:r>
          </w:p>
        </w:tc>
        <w:tc>
          <w:tcPr>
            <w:tcW w:w="2058" w:type="dxa"/>
            <w:vAlign w:val="center"/>
          </w:tcPr>
          <w:p w14:paraId="08D18A66"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не передбачено</w:t>
            </w:r>
          </w:p>
        </w:tc>
        <w:tc>
          <w:tcPr>
            <w:tcW w:w="1775" w:type="dxa"/>
            <w:vAlign w:val="center"/>
          </w:tcPr>
          <w:p w14:paraId="69B70E0B"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w:t>
            </w:r>
          </w:p>
        </w:tc>
      </w:tr>
      <w:tr w:rsidR="0013522B" w:rsidRPr="008F2E6F" w14:paraId="3E56618C" w14:textId="77777777" w:rsidTr="00D144C1">
        <w:trPr>
          <w:jc w:val="center"/>
        </w:trPr>
        <w:tc>
          <w:tcPr>
            <w:tcW w:w="567" w:type="dxa"/>
          </w:tcPr>
          <w:p w14:paraId="331AEDB6"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4</w:t>
            </w:r>
          </w:p>
        </w:tc>
        <w:tc>
          <w:tcPr>
            <w:tcW w:w="5524" w:type="dxa"/>
          </w:tcPr>
          <w:p w14:paraId="2B1E27A6" w14:textId="77777777" w:rsidR="0013522B" w:rsidRPr="008F2E6F" w:rsidRDefault="0013522B" w:rsidP="00D144C1">
            <w:pPr>
              <w:spacing w:after="0"/>
              <w:rPr>
                <w:rFonts w:ascii="Times New Roman" w:eastAsia="Times New Roman" w:hAnsi="Times New Roman"/>
                <w:sz w:val="28"/>
                <w:szCs w:val="28"/>
              </w:rPr>
            </w:pPr>
            <w:r w:rsidRPr="008F2E6F">
              <w:rPr>
                <w:rFonts w:ascii="Times New Roman" w:eastAsia="Times New Roman" w:hAnsi="Times New Roman"/>
                <w:sz w:val="28"/>
                <w:szCs w:val="28"/>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2058" w:type="dxa"/>
            <w:vAlign w:val="center"/>
          </w:tcPr>
          <w:p w14:paraId="3EE3DE8D"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не передбачено</w:t>
            </w:r>
          </w:p>
        </w:tc>
        <w:tc>
          <w:tcPr>
            <w:tcW w:w="1775" w:type="dxa"/>
            <w:vAlign w:val="center"/>
          </w:tcPr>
          <w:p w14:paraId="46DD997E"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w:t>
            </w:r>
          </w:p>
        </w:tc>
      </w:tr>
      <w:tr w:rsidR="0013522B" w:rsidRPr="008F2E6F" w14:paraId="01EFCD7A" w14:textId="77777777" w:rsidTr="00D144C1">
        <w:trPr>
          <w:jc w:val="center"/>
        </w:trPr>
        <w:tc>
          <w:tcPr>
            <w:tcW w:w="567" w:type="dxa"/>
          </w:tcPr>
          <w:p w14:paraId="12E90B7C"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5</w:t>
            </w:r>
          </w:p>
        </w:tc>
        <w:tc>
          <w:tcPr>
            <w:tcW w:w="5524" w:type="dxa"/>
          </w:tcPr>
          <w:p w14:paraId="4CF97FC5" w14:textId="77777777" w:rsidR="0013522B" w:rsidRPr="008F2E6F" w:rsidRDefault="0013522B" w:rsidP="00D144C1">
            <w:pPr>
              <w:spacing w:after="0"/>
              <w:rPr>
                <w:rFonts w:ascii="Times New Roman" w:eastAsia="Times New Roman" w:hAnsi="Times New Roman"/>
                <w:sz w:val="28"/>
                <w:szCs w:val="28"/>
              </w:rPr>
            </w:pPr>
            <w:r w:rsidRPr="008F2E6F">
              <w:rPr>
                <w:rFonts w:ascii="Times New Roman" w:eastAsia="Times New Roman" w:hAnsi="Times New Roman"/>
                <w:sz w:val="28"/>
                <w:szCs w:val="28"/>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p w14:paraId="65C9A157" w14:textId="6BC6C601" w:rsidR="00D452C8" w:rsidRPr="008F2E6F" w:rsidRDefault="00D452C8" w:rsidP="00E06D71">
            <w:pPr>
              <w:spacing w:after="0"/>
              <w:rPr>
                <w:rFonts w:ascii="Times New Roman" w:eastAsia="Times New Roman" w:hAnsi="Times New Roman"/>
                <w:sz w:val="28"/>
                <w:szCs w:val="28"/>
                <w:lang w:val="ru-RU"/>
              </w:rPr>
            </w:pPr>
            <w:r w:rsidRPr="008F2E6F">
              <w:rPr>
                <w:rFonts w:ascii="Times New Roman" w:eastAsia="Times New Roman" w:hAnsi="Times New Roman"/>
                <w:sz w:val="28"/>
                <w:szCs w:val="28"/>
              </w:rPr>
              <w:t>Подання з</w:t>
            </w:r>
            <w:r w:rsidR="00BC1DC8" w:rsidRPr="008F2E6F">
              <w:rPr>
                <w:rFonts w:ascii="Times New Roman" w:eastAsia="Times New Roman" w:hAnsi="Times New Roman"/>
                <w:sz w:val="28"/>
                <w:szCs w:val="28"/>
              </w:rPr>
              <w:t xml:space="preserve">аяви на переоформлення 1 ліцензії, 1 </w:t>
            </w:r>
            <w:r w:rsidRPr="008F2E6F">
              <w:rPr>
                <w:rFonts w:ascii="Times New Roman" w:eastAsia="Times New Roman" w:hAnsi="Times New Roman"/>
                <w:sz w:val="28"/>
                <w:szCs w:val="28"/>
              </w:rPr>
              <w:t xml:space="preserve">сертифікату про акредитацію – </w:t>
            </w:r>
            <w:r w:rsidR="00BC1DC8" w:rsidRPr="008F2E6F">
              <w:rPr>
                <w:rFonts w:ascii="Times New Roman" w:eastAsia="Times New Roman" w:hAnsi="Times New Roman"/>
                <w:sz w:val="28"/>
                <w:szCs w:val="28"/>
                <w:lang w:val="ru-RU"/>
              </w:rPr>
              <w:t>2</w:t>
            </w:r>
            <w:r w:rsidRPr="008F2E6F">
              <w:rPr>
                <w:rFonts w:ascii="Times New Roman" w:eastAsia="Times New Roman" w:hAnsi="Times New Roman"/>
                <w:sz w:val="28"/>
                <w:szCs w:val="28"/>
              </w:rPr>
              <w:t xml:space="preserve"> год</w:t>
            </w:r>
            <w:r w:rsidR="00BC1DC8" w:rsidRPr="008F2E6F">
              <w:rPr>
                <w:rFonts w:ascii="Times New Roman" w:eastAsia="Times New Roman" w:hAnsi="Times New Roman"/>
                <w:sz w:val="28"/>
                <w:szCs w:val="28"/>
                <w:lang w:val="ru-RU"/>
              </w:rPr>
              <w:t xml:space="preserve"> </w:t>
            </w:r>
          </w:p>
          <w:p w14:paraId="116A3C70" w14:textId="6BA3B266" w:rsidR="006C5669" w:rsidRPr="008F2E6F" w:rsidRDefault="006C5669" w:rsidP="0086769D">
            <w:pPr>
              <w:spacing w:line="240" w:lineRule="auto"/>
              <w:rPr>
                <w:rFonts w:ascii="Times New Roman" w:eastAsia="Times New Roman" w:hAnsi="Times New Roman"/>
                <w:strike/>
              </w:rPr>
            </w:pPr>
            <w:r w:rsidRPr="008F2E6F">
              <w:rPr>
                <w:rFonts w:ascii="Times New Roman" w:eastAsia="Times New Roman" w:hAnsi="Times New Roman"/>
              </w:rPr>
              <w:t xml:space="preserve">Загальні витрати </w:t>
            </w:r>
            <w:r w:rsidR="00BC1DC8" w:rsidRPr="008F2E6F">
              <w:rPr>
                <w:rFonts w:ascii="Times New Roman" w:eastAsia="Times New Roman" w:hAnsi="Times New Roman"/>
                <w:lang w:val="ru-RU"/>
              </w:rPr>
              <w:t>на заклад</w:t>
            </w:r>
            <w:r w:rsidR="00BC1DC8" w:rsidRPr="008F2E6F">
              <w:rPr>
                <w:rFonts w:ascii="Times New Roman" w:eastAsia="Times New Roman" w:hAnsi="Times New Roman"/>
              </w:rPr>
              <w:t xml:space="preserve"> фахової передвищої/вищої освіти</w:t>
            </w:r>
            <w:r w:rsidR="00BC1DC8" w:rsidRPr="008F2E6F">
              <w:rPr>
                <w:rFonts w:ascii="Times New Roman" w:eastAsia="Times New Roman" w:hAnsi="Times New Roman"/>
                <w:lang w:val="ru-RU"/>
              </w:rPr>
              <w:t xml:space="preserve"> визначені і</w:t>
            </w:r>
            <w:r w:rsidR="00BC1DC8" w:rsidRPr="008F2E6F">
              <w:rPr>
                <w:rFonts w:ascii="Times New Roman" w:eastAsia="Times New Roman" w:hAnsi="Times New Roman"/>
              </w:rPr>
              <w:t>з розрахунку на 4 ОП, що потребують переоформлення ліцензій</w:t>
            </w:r>
          </w:p>
        </w:tc>
        <w:tc>
          <w:tcPr>
            <w:tcW w:w="2058" w:type="dxa"/>
            <w:vAlign w:val="center"/>
          </w:tcPr>
          <w:p w14:paraId="09A31A7D" w14:textId="2D707568" w:rsidR="0013522B" w:rsidRPr="008F2E6F" w:rsidRDefault="00BC1DC8" w:rsidP="00CD482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384</w:t>
            </w:r>
            <w:r w:rsidR="00CD4821" w:rsidRPr="008F2E6F">
              <w:rPr>
                <w:rFonts w:ascii="Times New Roman" w:eastAsia="Times New Roman" w:hAnsi="Times New Roman"/>
                <w:sz w:val="28"/>
                <w:szCs w:val="28"/>
              </w:rPr>
              <w:t>,00 грн</w:t>
            </w:r>
          </w:p>
        </w:tc>
        <w:tc>
          <w:tcPr>
            <w:tcW w:w="1775" w:type="dxa"/>
            <w:vAlign w:val="center"/>
          </w:tcPr>
          <w:p w14:paraId="513BE5E8"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w:t>
            </w:r>
          </w:p>
        </w:tc>
      </w:tr>
      <w:tr w:rsidR="0013522B" w:rsidRPr="008F2E6F" w14:paraId="7032B531" w14:textId="77777777" w:rsidTr="00D144C1">
        <w:trPr>
          <w:jc w:val="center"/>
        </w:trPr>
        <w:tc>
          <w:tcPr>
            <w:tcW w:w="567" w:type="dxa"/>
          </w:tcPr>
          <w:p w14:paraId="67AA6CC7"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6</w:t>
            </w:r>
          </w:p>
        </w:tc>
        <w:tc>
          <w:tcPr>
            <w:tcW w:w="5524" w:type="dxa"/>
          </w:tcPr>
          <w:p w14:paraId="101BF5A0" w14:textId="77777777" w:rsidR="0013522B" w:rsidRPr="008F2E6F" w:rsidRDefault="0013522B" w:rsidP="00D144C1">
            <w:pPr>
              <w:spacing w:after="0"/>
              <w:rPr>
                <w:rFonts w:ascii="Times New Roman" w:eastAsia="Times New Roman" w:hAnsi="Times New Roman"/>
                <w:sz w:val="28"/>
                <w:szCs w:val="28"/>
              </w:rPr>
            </w:pPr>
            <w:r w:rsidRPr="008F2E6F">
              <w:rPr>
                <w:rFonts w:ascii="Times New Roman" w:eastAsia="Times New Roman" w:hAnsi="Times New Roman"/>
                <w:sz w:val="28"/>
                <w:szCs w:val="28"/>
              </w:rPr>
              <w:t>Витрати на оборотні активи (матеріали, канцелярські товари тощо), гривень</w:t>
            </w:r>
          </w:p>
        </w:tc>
        <w:tc>
          <w:tcPr>
            <w:tcW w:w="2058" w:type="dxa"/>
            <w:vAlign w:val="center"/>
          </w:tcPr>
          <w:p w14:paraId="1BAAB1C0"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не передбачено</w:t>
            </w:r>
          </w:p>
        </w:tc>
        <w:tc>
          <w:tcPr>
            <w:tcW w:w="1775" w:type="dxa"/>
            <w:vAlign w:val="center"/>
          </w:tcPr>
          <w:p w14:paraId="7E71D62F"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w:t>
            </w:r>
          </w:p>
        </w:tc>
      </w:tr>
      <w:tr w:rsidR="0013522B" w:rsidRPr="008F2E6F" w14:paraId="1C518C62" w14:textId="77777777" w:rsidTr="00D144C1">
        <w:trPr>
          <w:jc w:val="center"/>
        </w:trPr>
        <w:tc>
          <w:tcPr>
            <w:tcW w:w="567" w:type="dxa"/>
          </w:tcPr>
          <w:p w14:paraId="645E1D32"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7</w:t>
            </w:r>
          </w:p>
        </w:tc>
        <w:tc>
          <w:tcPr>
            <w:tcW w:w="5524" w:type="dxa"/>
          </w:tcPr>
          <w:p w14:paraId="099305DF" w14:textId="77777777" w:rsidR="0013522B" w:rsidRPr="008F2E6F" w:rsidRDefault="0013522B" w:rsidP="00D144C1">
            <w:pPr>
              <w:spacing w:after="0"/>
              <w:rPr>
                <w:rFonts w:ascii="Times New Roman" w:eastAsia="Times New Roman" w:hAnsi="Times New Roman"/>
                <w:sz w:val="28"/>
                <w:szCs w:val="28"/>
              </w:rPr>
            </w:pPr>
            <w:r w:rsidRPr="008F2E6F">
              <w:rPr>
                <w:rFonts w:ascii="Times New Roman" w:eastAsia="Times New Roman" w:hAnsi="Times New Roman"/>
                <w:sz w:val="28"/>
                <w:szCs w:val="28"/>
              </w:rPr>
              <w:t>Витрати, пов’язані із наймом додаткового персоналу, гривень</w:t>
            </w:r>
          </w:p>
        </w:tc>
        <w:tc>
          <w:tcPr>
            <w:tcW w:w="2058" w:type="dxa"/>
            <w:vAlign w:val="center"/>
          </w:tcPr>
          <w:p w14:paraId="6854F568"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не передбачено</w:t>
            </w:r>
          </w:p>
        </w:tc>
        <w:tc>
          <w:tcPr>
            <w:tcW w:w="1775" w:type="dxa"/>
            <w:vAlign w:val="center"/>
          </w:tcPr>
          <w:p w14:paraId="1E5775DE"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w:t>
            </w:r>
          </w:p>
        </w:tc>
      </w:tr>
      <w:tr w:rsidR="0013522B" w:rsidRPr="008F2E6F" w14:paraId="68B5763C" w14:textId="77777777" w:rsidTr="00D144C1">
        <w:trPr>
          <w:jc w:val="center"/>
        </w:trPr>
        <w:tc>
          <w:tcPr>
            <w:tcW w:w="567" w:type="dxa"/>
          </w:tcPr>
          <w:p w14:paraId="7F83510E"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8</w:t>
            </w:r>
          </w:p>
        </w:tc>
        <w:tc>
          <w:tcPr>
            <w:tcW w:w="5524" w:type="dxa"/>
          </w:tcPr>
          <w:p w14:paraId="257B3462" w14:textId="29BDD1EA" w:rsidR="00CD4821" w:rsidRPr="008F2E6F" w:rsidRDefault="00CD4821" w:rsidP="00CD4821">
            <w:pPr>
              <w:spacing w:after="0" w:line="20" w:lineRule="atLeast"/>
              <w:ind w:right="450"/>
              <w:contextualSpacing/>
              <w:rPr>
                <w:rFonts w:ascii="Times New Roman" w:eastAsia="Times New Roman" w:hAnsi="Times New Roman"/>
                <w:sz w:val="28"/>
                <w:szCs w:val="28"/>
                <w:lang w:eastAsia="uk-UA"/>
              </w:rPr>
            </w:pPr>
            <w:r w:rsidRPr="008F2E6F">
              <w:rPr>
                <w:rFonts w:ascii="Times New Roman" w:eastAsia="Times New Roman" w:hAnsi="Times New Roman"/>
                <w:sz w:val="28"/>
                <w:szCs w:val="28"/>
                <w:lang w:eastAsia="uk-UA"/>
              </w:rPr>
              <w:t>Інше</w:t>
            </w:r>
            <w:r w:rsidR="0082375D" w:rsidRPr="008F2E6F">
              <w:rPr>
                <w:rFonts w:ascii="Times New Roman" w:eastAsia="Times New Roman" w:hAnsi="Times New Roman"/>
                <w:sz w:val="28"/>
                <w:szCs w:val="28"/>
                <w:lang w:eastAsia="uk-UA"/>
              </w:rPr>
              <w:t xml:space="preserve">, </w:t>
            </w:r>
            <w:r w:rsidRPr="008F2E6F">
              <w:rPr>
                <w:rFonts w:ascii="Times New Roman" w:eastAsia="Times New Roman" w:hAnsi="Times New Roman"/>
                <w:sz w:val="28"/>
                <w:szCs w:val="28"/>
                <w:lang w:eastAsia="uk-UA"/>
              </w:rPr>
              <w:t>гривень</w:t>
            </w:r>
          </w:p>
          <w:p w14:paraId="4160F7C2" w14:textId="77029816" w:rsidR="0013522B" w:rsidRPr="008F2E6F" w:rsidRDefault="0013522B" w:rsidP="00B15679">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 xml:space="preserve">Витрати, пов’язані з ознайомленням та приведенням локальних актів у </w:t>
            </w:r>
            <w:r w:rsidRPr="008F2E6F">
              <w:rPr>
                <w:rFonts w:ascii="Times New Roman" w:eastAsia="Times New Roman" w:hAnsi="Times New Roman"/>
                <w:sz w:val="28"/>
                <w:szCs w:val="28"/>
              </w:rPr>
              <w:lastRenderedPageBreak/>
              <w:t>відповідність до встановленої форми (</w:t>
            </w:r>
            <w:r w:rsidR="00D452C8" w:rsidRPr="008F2E6F">
              <w:rPr>
                <w:rFonts w:ascii="Times New Roman" w:eastAsia="Times New Roman" w:hAnsi="Times New Roman"/>
                <w:sz w:val="28"/>
                <w:szCs w:val="28"/>
              </w:rPr>
              <w:t xml:space="preserve">1 год </w:t>
            </w:r>
            <w:r w:rsidRPr="008F2E6F">
              <w:rPr>
                <w:rFonts w:ascii="Times New Roman" w:eastAsia="Times New Roman" w:hAnsi="Times New Roman"/>
                <w:sz w:val="28"/>
                <w:szCs w:val="28"/>
              </w:rPr>
              <w:t>на ознайомлення з регуляторним актом)</w:t>
            </w:r>
          </w:p>
          <w:p w14:paraId="6BC994E6" w14:textId="63A4071B" w:rsidR="008653B1" w:rsidRPr="008F2E6F" w:rsidRDefault="006C5669" w:rsidP="006C5669">
            <w:pPr>
              <w:pStyle w:val="ac"/>
              <w:spacing w:line="276" w:lineRule="auto"/>
              <w:rPr>
                <w:rFonts w:ascii="Times New Roman" w:hAnsi="Times New Roman"/>
                <w:sz w:val="28"/>
                <w:szCs w:val="28"/>
              </w:rPr>
            </w:pPr>
            <w:r w:rsidRPr="008F2E6F">
              <w:rPr>
                <w:rFonts w:ascii="Times New Roman" w:hAnsi="Times New Roman"/>
                <w:sz w:val="28"/>
                <w:szCs w:val="28"/>
              </w:rPr>
              <w:t>П</w:t>
            </w:r>
            <w:r w:rsidR="008653B1" w:rsidRPr="008F2E6F">
              <w:rPr>
                <w:rFonts w:ascii="Times New Roman" w:hAnsi="Times New Roman"/>
                <w:sz w:val="28"/>
                <w:szCs w:val="28"/>
              </w:rPr>
              <w:t>рийняття внутрішніх рішень (5 год</w:t>
            </w:r>
            <w:r w:rsidRPr="008F2E6F">
              <w:rPr>
                <w:rFonts w:ascii="Times New Roman" w:hAnsi="Times New Roman"/>
                <w:sz w:val="28"/>
                <w:szCs w:val="28"/>
              </w:rPr>
              <w:t>/заклад освіти</w:t>
            </w:r>
            <w:r w:rsidR="008653B1" w:rsidRPr="008F2E6F">
              <w:rPr>
                <w:rFonts w:ascii="Times New Roman" w:hAnsi="Times New Roman"/>
                <w:sz w:val="28"/>
                <w:szCs w:val="28"/>
              </w:rPr>
              <w:t>)</w:t>
            </w:r>
          </w:p>
        </w:tc>
        <w:tc>
          <w:tcPr>
            <w:tcW w:w="2058" w:type="dxa"/>
            <w:vAlign w:val="center"/>
          </w:tcPr>
          <w:p w14:paraId="3937C3AB" w14:textId="77777777" w:rsidR="00BC1DC8" w:rsidRPr="008F2E6F" w:rsidRDefault="00BC1DC8" w:rsidP="0082375D">
            <w:pPr>
              <w:spacing w:after="0"/>
              <w:jc w:val="center"/>
              <w:rPr>
                <w:rFonts w:ascii="Times New Roman" w:eastAsia="Times New Roman" w:hAnsi="Times New Roman"/>
                <w:sz w:val="28"/>
                <w:szCs w:val="28"/>
              </w:rPr>
            </w:pPr>
          </w:p>
          <w:p w14:paraId="1DA5BD1B" w14:textId="77777777" w:rsidR="00BC1DC8" w:rsidRPr="008F2E6F" w:rsidRDefault="00BC1DC8" w:rsidP="0082375D">
            <w:pPr>
              <w:spacing w:after="0"/>
              <w:jc w:val="center"/>
              <w:rPr>
                <w:rFonts w:ascii="Times New Roman" w:eastAsia="Times New Roman" w:hAnsi="Times New Roman"/>
                <w:sz w:val="28"/>
                <w:szCs w:val="28"/>
              </w:rPr>
            </w:pPr>
          </w:p>
          <w:p w14:paraId="65592698" w14:textId="77777777" w:rsidR="00BC1DC8" w:rsidRPr="008F2E6F" w:rsidRDefault="00BC1DC8" w:rsidP="0082375D">
            <w:pPr>
              <w:spacing w:after="0"/>
              <w:jc w:val="center"/>
              <w:rPr>
                <w:rFonts w:ascii="Times New Roman" w:eastAsia="Times New Roman" w:hAnsi="Times New Roman"/>
                <w:sz w:val="28"/>
                <w:szCs w:val="28"/>
              </w:rPr>
            </w:pPr>
          </w:p>
          <w:p w14:paraId="57E0C6CF" w14:textId="77777777" w:rsidR="00BC1DC8" w:rsidRPr="008F2E6F" w:rsidRDefault="00BC1DC8" w:rsidP="0082375D">
            <w:pPr>
              <w:spacing w:after="0"/>
              <w:jc w:val="center"/>
              <w:rPr>
                <w:rFonts w:ascii="Times New Roman" w:eastAsia="Times New Roman" w:hAnsi="Times New Roman"/>
                <w:sz w:val="28"/>
                <w:szCs w:val="28"/>
              </w:rPr>
            </w:pPr>
          </w:p>
          <w:p w14:paraId="6EF55733" w14:textId="1618FE4E" w:rsidR="0013522B" w:rsidRPr="008F2E6F" w:rsidRDefault="00D452C8" w:rsidP="0082375D">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48</w:t>
            </w:r>
            <w:r w:rsidR="0013522B" w:rsidRPr="008F2E6F">
              <w:rPr>
                <w:rFonts w:ascii="Times New Roman" w:eastAsia="Times New Roman" w:hAnsi="Times New Roman"/>
                <w:sz w:val="28"/>
                <w:szCs w:val="28"/>
              </w:rPr>
              <w:t>,00 грн</w:t>
            </w:r>
          </w:p>
          <w:p w14:paraId="13938B6D" w14:textId="77777777" w:rsidR="008653B1" w:rsidRPr="008F2E6F" w:rsidRDefault="008653B1" w:rsidP="0082375D">
            <w:pPr>
              <w:spacing w:after="0"/>
              <w:jc w:val="center"/>
              <w:rPr>
                <w:rFonts w:ascii="Times New Roman" w:eastAsia="Times New Roman" w:hAnsi="Times New Roman"/>
                <w:sz w:val="28"/>
                <w:szCs w:val="28"/>
              </w:rPr>
            </w:pPr>
          </w:p>
          <w:p w14:paraId="2F621D7D" w14:textId="5B46F489" w:rsidR="008653B1" w:rsidRPr="008F2E6F" w:rsidRDefault="006C5669" w:rsidP="006C5669">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240,00 грн</w:t>
            </w:r>
          </w:p>
        </w:tc>
        <w:tc>
          <w:tcPr>
            <w:tcW w:w="1775" w:type="dxa"/>
            <w:vAlign w:val="center"/>
          </w:tcPr>
          <w:p w14:paraId="62120778" w14:textId="77777777" w:rsidR="0013522B" w:rsidRPr="008F2E6F" w:rsidRDefault="0013522B" w:rsidP="00D144C1">
            <w:pPr>
              <w:spacing w:after="0"/>
              <w:jc w:val="center"/>
              <w:rPr>
                <w:rFonts w:ascii="Times New Roman" w:eastAsia="Times New Roman" w:hAnsi="Times New Roman"/>
                <w:sz w:val="28"/>
                <w:szCs w:val="28"/>
              </w:rPr>
            </w:pPr>
          </w:p>
        </w:tc>
      </w:tr>
      <w:tr w:rsidR="0013522B" w:rsidRPr="008F2E6F" w14:paraId="1513C3DB" w14:textId="77777777" w:rsidTr="00D144C1">
        <w:trPr>
          <w:jc w:val="center"/>
        </w:trPr>
        <w:tc>
          <w:tcPr>
            <w:tcW w:w="567" w:type="dxa"/>
          </w:tcPr>
          <w:p w14:paraId="14F7019F"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9</w:t>
            </w:r>
          </w:p>
        </w:tc>
        <w:tc>
          <w:tcPr>
            <w:tcW w:w="5524" w:type="dxa"/>
          </w:tcPr>
          <w:p w14:paraId="6305F41F" w14:textId="77777777" w:rsidR="0013522B" w:rsidRPr="008F2E6F" w:rsidRDefault="0013522B" w:rsidP="00D144C1">
            <w:pPr>
              <w:spacing w:after="0"/>
              <w:rPr>
                <w:rFonts w:ascii="Times New Roman" w:eastAsia="Times New Roman" w:hAnsi="Times New Roman"/>
                <w:sz w:val="28"/>
                <w:szCs w:val="28"/>
              </w:rPr>
            </w:pPr>
            <w:r w:rsidRPr="008F2E6F">
              <w:rPr>
                <w:rFonts w:ascii="Times New Roman" w:eastAsia="Times New Roman" w:hAnsi="Times New Roman"/>
                <w:sz w:val="28"/>
                <w:szCs w:val="28"/>
              </w:rPr>
              <w:t>РАЗОМ, гривень</w:t>
            </w:r>
          </w:p>
        </w:tc>
        <w:tc>
          <w:tcPr>
            <w:tcW w:w="2058" w:type="dxa"/>
            <w:vAlign w:val="center"/>
          </w:tcPr>
          <w:p w14:paraId="76732E69" w14:textId="328FB066" w:rsidR="0013522B" w:rsidRPr="008F2E6F" w:rsidRDefault="0013522B" w:rsidP="00BC1DC8">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6</w:t>
            </w:r>
            <w:r w:rsidR="00BC1DC8" w:rsidRPr="008F2E6F">
              <w:rPr>
                <w:rFonts w:ascii="Times New Roman" w:eastAsia="Times New Roman" w:hAnsi="Times New Roman"/>
                <w:sz w:val="28"/>
                <w:szCs w:val="28"/>
              </w:rPr>
              <w:t>72</w:t>
            </w:r>
            <w:r w:rsidRPr="008F2E6F">
              <w:rPr>
                <w:rFonts w:ascii="Times New Roman" w:eastAsia="Times New Roman" w:hAnsi="Times New Roman"/>
                <w:sz w:val="28"/>
                <w:szCs w:val="28"/>
              </w:rPr>
              <w:t>,00</w:t>
            </w:r>
          </w:p>
        </w:tc>
        <w:tc>
          <w:tcPr>
            <w:tcW w:w="1775" w:type="dxa"/>
            <w:vAlign w:val="center"/>
          </w:tcPr>
          <w:p w14:paraId="3BC87A97"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w:t>
            </w:r>
          </w:p>
        </w:tc>
      </w:tr>
      <w:tr w:rsidR="0013522B" w:rsidRPr="008F2E6F" w14:paraId="5EDC56D5" w14:textId="77777777" w:rsidTr="00D144C1">
        <w:trPr>
          <w:jc w:val="center"/>
        </w:trPr>
        <w:tc>
          <w:tcPr>
            <w:tcW w:w="567" w:type="dxa"/>
          </w:tcPr>
          <w:p w14:paraId="324D6999"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10</w:t>
            </w:r>
          </w:p>
        </w:tc>
        <w:tc>
          <w:tcPr>
            <w:tcW w:w="5524" w:type="dxa"/>
          </w:tcPr>
          <w:p w14:paraId="5ED8DF88" w14:textId="77777777" w:rsidR="0013522B" w:rsidRPr="008F2E6F" w:rsidRDefault="0013522B" w:rsidP="00D144C1">
            <w:pPr>
              <w:spacing w:after="0"/>
              <w:rPr>
                <w:rFonts w:ascii="Times New Roman" w:eastAsia="Times New Roman" w:hAnsi="Times New Roman"/>
                <w:sz w:val="28"/>
                <w:szCs w:val="28"/>
              </w:rPr>
            </w:pPr>
            <w:r w:rsidRPr="008F2E6F">
              <w:rPr>
                <w:rFonts w:ascii="Times New Roman" w:eastAsia="Times New Roman" w:hAnsi="Times New Roman"/>
                <w:sz w:val="28"/>
                <w:szCs w:val="28"/>
              </w:rPr>
              <w:t>Кількість суб’єктів господарювання великого та середнього підприємництва, на яких буде поширено регулювання, одиниць</w:t>
            </w:r>
          </w:p>
        </w:tc>
        <w:tc>
          <w:tcPr>
            <w:tcW w:w="2058" w:type="dxa"/>
            <w:vAlign w:val="center"/>
          </w:tcPr>
          <w:p w14:paraId="41045327"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1072</w:t>
            </w:r>
          </w:p>
        </w:tc>
        <w:tc>
          <w:tcPr>
            <w:tcW w:w="1775" w:type="dxa"/>
            <w:vAlign w:val="center"/>
          </w:tcPr>
          <w:p w14:paraId="5DF6C47A"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w:t>
            </w:r>
          </w:p>
        </w:tc>
      </w:tr>
      <w:tr w:rsidR="0013522B" w:rsidRPr="008F2E6F" w14:paraId="03170EFF" w14:textId="77777777" w:rsidTr="00D144C1">
        <w:trPr>
          <w:jc w:val="center"/>
        </w:trPr>
        <w:tc>
          <w:tcPr>
            <w:tcW w:w="567" w:type="dxa"/>
          </w:tcPr>
          <w:p w14:paraId="45FC1367" w14:textId="77777777" w:rsidR="0013522B" w:rsidRPr="008F2E6F" w:rsidRDefault="0013522B" w:rsidP="00D144C1">
            <w:pPr>
              <w:spacing w:after="0"/>
              <w:jc w:val="both"/>
              <w:rPr>
                <w:rFonts w:ascii="Times New Roman" w:eastAsia="Times New Roman" w:hAnsi="Times New Roman"/>
                <w:sz w:val="28"/>
                <w:szCs w:val="28"/>
              </w:rPr>
            </w:pPr>
            <w:r w:rsidRPr="008F2E6F">
              <w:rPr>
                <w:rFonts w:ascii="Times New Roman" w:eastAsia="Times New Roman" w:hAnsi="Times New Roman"/>
                <w:sz w:val="28"/>
                <w:szCs w:val="28"/>
              </w:rPr>
              <w:t>11</w:t>
            </w:r>
          </w:p>
        </w:tc>
        <w:tc>
          <w:tcPr>
            <w:tcW w:w="5524" w:type="dxa"/>
          </w:tcPr>
          <w:p w14:paraId="72813114" w14:textId="77777777" w:rsidR="0013522B" w:rsidRPr="008F2E6F" w:rsidRDefault="0013522B" w:rsidP="00D144C1">
            <w:pPr>
              <w:spacing w:after="0"/>
              <w:rPr>
                <w:rFonts w:ascii="Times New Roman" w:eastAsia="Times New Roman" w:hAnsi="Times New Roman"/>
                <w:sz w:val="28"/>
                <w:szCs w:val="28"/>
              </w:rPr>
            </w:pPr>
            <w:r w:rsidRPr="008F2E6F">
              <w:rPr>
                <w:rFonts w:ascii="Times New Roman" w:eastAsia="Times New Roman" w:hAnsi="Times New Roman"/>
                <w:sz w:val="28"/>
                <w:szCs w:val="28"/>
              </w:rPr>
              <w:t>Сумарні витрати суб’єктів господарювання великого та середнього підприємства, на виконання регулювання на одну освітню програму у суб’єкта (вартість регулювання) (рядок 9 х рядок 10), гривень</w:t>
            </w:r>
          </w:p>
        </w:tc>
        <w:tc>
          <w:tcPr>
            <w:tcW w:w="2058" w:type="dxa"/>
            <w:vAlign w:val="center"/>
          </w:tcPr>
          <w:p w14:paraId="6144C439" w14:textId="2A160DC8" w:rsidR="0013522B" w:rsidRPr="008F2E6F" w:rsidRDefault="00D3118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720384,00</w:t>
            </w:r>
          </w:p>
        </w:tc>
        <w:tc>
          <w:tcPr>
            <w:tcW w:w="1775" w:type="dxa"/>
            <w:vAlign w:val="center"/>
          </w:tcPr>
          <w:p w14:paraId="2628B791" w14:textId="77777777" w:rsidR="0013522B" w:rsidRPr="008F2E6F" w:rsidRDefault="0013522B" w:rsidP="00D144C1">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w:t>
            </w:r>
          </w:p>
        </w:tc>
      </w:tr>
    </w:tbl>
    <w:p w14:paraId="26A6ED88" w14:textId="428A99D8" w:rsidR="0013522B" w:rsidRPr="008F2E6F" w:rsidRDefault="0013522B" w:rsidP="0013522B">
      <w:pPr>
        <w:spacing w:after="0"/>
        <w:jc w:val="both"/>
        <w:rPr>
          <w:rFonts w:ascii="Times New Roman" w:hAnsi="Times New Roman"/>
          <w:color w:val="000000"/>
          <w:sz w:val="18"/>
          <w:szCs w:val="18"/>
          <w:shd w:val="clear" w:color="auto" w:fill="F5F5F5"/>
        </w:rPr>
      </w:pPr>
      <w:r w:rsidRPr="008F2E6F">
        <w:rPr>
          <w:rFonts w:ascii="Times New Roman" w:eastAsia="Times New Roman" w:hAnsi="Times New Roman"/>
          <w:sz w:val="28"/>
          <w:szCs w:val="28"/>
          <w:vertAlign w:val="superscript"/>
        </w:rPr>
        <w:t>*</w:t>
      </w:r>
      <w:r w:rsidRPr="008F2E6F">
        <w:rPr>
          <w:rFonts w:ascii="Times New Roman" w:eastAsia="Times New Roman" w:hAnsi="Times New Roman"/>
        </w:rPr>
        <w:t>Ро</w:t>
      </w:r>
      <w:r w:rsidRPr="008F2E6F">
        <w:rPr>
          <w:rFonts w:ascii="Times New Roman" w:hAnsi="Times New Roman"/>
          <w:color w:val="000000"/>
          <w:sz w:val="18"/>
          <w:szCs w:val="18"/>
          <w:shd w:val="clear" w:color="auto" w:fill="F5F5F5"/>
        </w:rPr>
        <w:t xml:space="preserve">змір мінімальної заробітної плати </w:t>
      </w:r>
      <w:r w:rsidR="00273A0E" w:rsidRPr="008F2E6F">
        <w:rPr>
          <w:rFonts w:ascii="Times New Roman" w:hAnsi="Times New Roman"/>
          <w:color w:val="000000"/>
          <w:sz w:val="18"/>
          <w:szCs w:val="18"/>
          <w:shd w:val="clear" w:color="auto" w:fill="F5F5F5"/>
        </w:rPr>
        <w:t xml:space="preserve">з 01.04.2024, </w:t>
      </w:r>
      <w:r w:rsidRPr="008F2E6F">
        <w:rPr>
          <w:rFonts w:ascii="Times New Roman" w:hAnsi="Times New Roman"/>
          <w:color w:val="000000"/>
          <w:sz w:val="18"/>
          <w:szCs w:val="18"/>
          <w:shd w:val="clear" w:color="auto" w:fill="F5F5F5"/>
        </w:rPr>
        <w:t>затверджений Законом України "Про Державний бюджет України на 202</w:t>
      </w:r>
      <w:r w:rsidR="00273A0E" w:rsidRPr="008F2E6F">
        <w:rPr>
          <w:rFonts w:ascii="Times New Roman" w:hAnsi="Times New Roman"/>
          <w:color w:val="000000"/>
          <w:sz w:val="18"/>
          <w:szCs w:val="18"/>
          <w:shd w:val="clear" w:color="auto" w:fill="F5F5F5"/>
        </w:rPr>
        <w:t>4</w:t>
      </w:r>
      <w:r w:rsidRPr="008F2E6F">
        <w:rPr>
          <w:rFonts w:ascii="Times New Roman" w:hAnsi="Times New Roman"/>
          <w:color w:val="000000"/>
          <w:sz w:val="18"/>
          <w:szCs w:val="18"/>
          <w:shd w:val="clear" w:color="auto" w:fill="F5F5F5"/>
        </w:rPr>
        <w:t xml:space="preserve"> рік" від 0</w:t>
      </w:r>
      <w:r w:rsidR="00273A0E" w:rsidRPr="008F2E6F">
        <w:rPr>
          <w:rFonts w:ascii="Times New Roman" w:hAnsi="Times New Roman"/>
          <w:color w:val="000000"/>
          <w:sz w:val="18"/>
          <w:szCs w:val="18"/>
          <w:shd w:val="clear" w:color="auto" w:fill="F5F5F5"/>
        </w:rPr>
        <w:t>9</w:t>
      </w:r>
      <w:r w:rsidRPr="008F2E6F">
        <w:rPr>
          <w:rFonts w:ascii="Times New Roman" w:hAnsi="Times New Roman"/>
          <w:color w:val="000000"/>
          <w:sz w:val="18"/>
          <w:szCs w:val="18"/>
          <w:shd w:val="clear" w:color="auto" w:fill="F5F5F5"/>
        </w:rPr>
        <w:t>.11.202</w:t>
      </w:r>
      <w:r w:rsidR="00273A0E" w:rsidRPr="008F2E6F">
        <w:rPr>
          <w:rFonts w:ascii="Times New Roman" w:hAnsi="Times New Roman"/>
          <w:color w:val="000000"/>
          <w:sz w:val="18"/>
          <w:szCs w:val="18"/>
          <w:shd w:val="clear" w:color="auto" w:fill="F5F5F5"/>
        </w:rPr>
        <w:t>3</w:t>
      </w:r>
      <w:r w:rsidRPr="008F2E6F">
        <w:t xml:space="preserve"> № </w:t>
      </w:r>
      <w:r w:rsidR="00273A0E" w:rsidRPr="008F2E6F">
        <w:rPr>
          <w:rFonts w:ascii="Times New Roman" w:hAnsi="Times New Roman"/>
          <w:color w:val="000000"/>
          <w:sz w:val="18"/>
          <w:szCs w:val="18"/>
          <w:shd w:val="clear" w:color="auto" w:fill="F5F5F5"/>
        </w:rPr>
        <w:t>3460</w:t>
      </w:r>
      <w:r w:rsidRPr="008F2E6F">
        <w:rPr>
          <w:rFonts w:ascii="Times New Roman" w:hAnsi="Times New Roman"/>
          <w:color w:val="000000"/>
          <w:sz w:val="18"/>
          <w:szCs w:val="18"/>
          <w:shd w:val="clear" w:color="auto" w:fill="F5F5F5"/>
        </w:rPr>
        <w:t>-IX становить 48,00 грн за годину.</w:t>
      </w:r>
    </w:p>
    <w:p w14:paraId="645A3121" w14:textId="77777777" w:rsidR="00544871" w:rsidRPr="008F2E6F" w:rsidRDefault="00544871" w:rsidP="0013522B">
      <w:pPr>
        <w:shd w:val="clear" w:color="auto" w:fill="FFFFFF"/>
        <w:spacing w:after="0" w:line="20" w:lineRule="atLeast"/>
        <w:contextualSpacing/>
        <w:jc w:val="center"/>
        <w:rPr>
          <w:rFonts w:ascii="Times New Roman" w:hAnsi="Times New Roman"/>
          <w:color w:val="000000"/>
          <w:sz w:val="18"/>
          <w:szCs w:val="18"/>
          <w:shd w:val="clear" w:color="auto" w:fill="F5F5F5"/>
        </w:rPr>
      </w:pPr>
    </w:p>
    <w:p w14:paraId="04D9CDA8" w14:textId="77777777" w:rsidR="00544871" w:rsidRPr="008F2E6F" w:rsidRDefault="00544871" w:rsidP="0013522B">
      <w:pPr>
        <w:shd w:val="clear" w:color="auto" w:fill="FFFFFF"/>
        <w:spacing w:after="0" w:line="20" w:lineRule="atLeast"/>
        <w:contextualSpacing/>
        <w:jc w:val="center"/>
        <w:rPr>
          <w:rFonts w:ascii="Times New Roman" w:hAnsi="Times New Roman"/>
          <w:color w:val="000000"/>
          <w:sz w:val="18"/>
          <w:szCs w:val="18"/>
          <w:shd w:val="clear" w:color="auto" w:fill="F5F5F5"/>
        </w:rPr>
      </w:pPr>
    </w:p>
    <w:p w14:paraId="6CF34A48" w14:textId="22F17F28" w:rsidR="0013522B" w:rsidRPr="008F2E6F" w:rsidRDefault="0013522B" w:rsidP="00A6221D">
      <w:pPr>
        <w:shd w:val="clear" w:color="auto" w:fill="FFFFFF"/>
        <w:spacing w:after="0" w:line="20" w:lineRule="atLeast"/>
        <w:contextualSpacing/>
        <w:jc w:val="both"/>
        <w:rPr>
          <w:rFonts w:ascii="Times New Roman" w:hAnsi="Times New Roman"/>
          <w:color w:val="000000"/>
          <w:sz w:val="18"/>
          <w:szCs w:val="18"/>
          <w:shd w:val="clear" w:color="auto" w:fill="F5F5F5"/>
        </w:rPr>
      </w:pPr>
      <w:r w:rsidRPr="008F2E6F">
        <w:rPr>
          <w:rFonts w:ascii="Times New Roman" w:hAnsi="Times New Roman"/>
          <w:color w:val="000000"/>
          <w:sz w:val="18"/>
          <w:szCs w:val="18"/>
          <w:shd w:val="clear" w:color="auto" w:fill="F5F5F5"/>
        </w:rPr>
        <w:br w:type="page"/>
      </w:r>
    </w:p>
    <w:p w14:paraId="4C758EC3" w14:textId="77777777" w:rsidR="0013522B" w:rsidRPr="008F2E6F" w:rsidRDefault="0013522B" w:rsidP="0013522B">
      <w:pPr>
        <w:shd w:val="clear" w:color="auto" w:fill="FFFFFF"/>
        <w:spacing w:after="0" w:line="20" w:lineRule="atLeast"/>
        <w:contextualSpacing/>
        <w:jc w:val="center"/>
        <w:rPr>
          <w:rFonts w:ascii="Times New Roman" w:eastAsia="Times New Roman" w:hAnsi="Times New Roman"/>
          <w:b/>
          <w:bCs/>
          <w:sz w:val="28"/>
          <w:szCs w:val="28"/>
          <w:lang w:eastAsia="ru-RU"/>
        </w:rPr>
      </w:pPr>
      <w:r w:rsidRPr="008F2E6F">
        <w:rPr>
          <w:rFonts w:ascii="Times New Roman" w:eastAsia="Times New Roman" w:hAnsi="Times New Roman"/>
          <w:b/>
          <w:bCs/>
          <w:sz w:val="28"/>
          <w:szCs w:val="28"/>
          <w:lang w:eastAsia="ru-RU"/>
        </w:rPr>
        <w:lastRenderedPageBreak/>
        <w:t>БЮДЖЕТНІ ВИТРАТИ</w:t>
      </w:r>
      <w:r w:rsidRPr="008F2E6F">
        <w:rPr>
          <w:rFonts w:ascii="Times New Roman" w:eastAsia="Times New Roman" w:hAnsi="Times New Roman"/>
          <w:sz w:val="28"/>
          <w:szCs w:val="28"/>
          <w:lang w:eastAsia="ru-RU"/>
        </w:rPr>
        <w:br/>
      </w:r>
      <w:r w:rsidRPr="008F2E6F">
        <w:rPr>
          <w:rFonts w:ascii="Times New Roman" w:eastAsia="Times New Roman" w:hAnsi="Times New Roman"/>
          <w:b/>
          <w:bCs/>
          <w:sz w:val="28"/>
          <w:szCs w:val="28"/>
          <w:lang w:eastAsia="ru-RU"/>
        </w:rPr>
        <w:t xml:space="preserve">на адміністрування регулювання </w:t>
      </w:r>
    </w:p>
    <w:p w14:paraId="54F2AA2D" w14:textId="77777777" w:rsidR="0013522B" w:rsidRPr="008F2E6F" w:rsidRDefault="0013522B" w:rsidP="0013522B">
      <w:pPr>
        <w:shd w:val="clear" w:color="auto" w:fill="FFFFFF"/>
        <w:spacing w:after="0" w:line="20" w:lineRule="atLeast"/>
        <w:contextualSpacing/>
        <w:jc w:val="center"/>
        <w:rPr>
          <w:rFonts w:ascii="Times New Roman" w:eastAsia="Times New Roman" w:hAnsi="Times New Roman"/>
          <w:b/>
          <w:bCs/>
          <w:sz w:val="28"/>
          <w:szCs w:val="28"/>
          <w:lang w:eastAsia="ru-RU"/>
        </w:rPr>
      </w:pPr>
      <w:r w:rsidRPr="008F2E6F">
        <w:rPr>
          <w:rFonts w:ascii="Times New Roman" w:eastAsia="Times New Roman" w:hAnsi="Times New Roman"/>
          <w:b/>
          <w:bCs/>
          <w:sz w:val="28"/>
          <w:szCs w:val="28"/>
          <w:lang w:eastAsia="ru-RU"/>
        </w:rPr>
        <w:t>(Альтернатива 2)</w:t>
      </w:r>
    </w:p>
    <w:p w14:paraId="7C776A4B" w14:textId="77777777" w:rsidR="0013522B" w:rsidRPr="008F2E6F" w:rsidRDefault="0013522B" w:rsidP="0013522B">
      <w:pPr>
        <w:shd w:val="clear" w:color="auto" w:fill="FFFFFF"/>
        <w:spacing w:after="0" w:line="20" w:lineRule="atLeast"/>
        <w:contextualSpacing/>
        <w:jc w:val="center"/>
        <w:rPr>
          <w:rFonts w:ascii="Times New Roman" w:eastAsia="Times New Roman" w:hAnsi="Times New Roman"/>
          <w:sz w:val="28"/>
          <w:szCs w:val="28"/>
          <w:lang w:eastAsia="ru-RU"/>
        </w:rPr>
      </w:pPr>
    </w:p>
    <w:p w14:paraId="0C35B94F" w14:textId="77777777" w:rsidR="0013522B" w:rsidRPr="008F2E6F" w:rsidRDefault="0013522B" w:rsidP="0013522B">
      <w:pPr>
        <w:pStyle w:val="1"/>
        <w:suppressAutoHyphens w:val="0"/>
        <w:spacing w:line="240" w:lineRule="auto"/>
        <w:jc w:val="center"/>
        <w:rPr>
          <w:rFonts w:ascii="Times New Roman" w:eastAsia="Times New Roman" w:hAnsi="Times New Roman"/>
          <w:bCs/>
          <w:color w:val="auto"/>
          <w:kern w:val="0"/>
          <w:sz w:val="28"/>
          <w:lang w:val="uk-UA"/>
        </w:rPr>
      </w:pPr>
      <w:r w:rsidRPr="008F2E6F">
        <w:rPr>
          <w:rFonts w:ascii="Times New Roman" w:eastAsia="Times New Roman" w:hAnsi="Times New Roman"/>
          <w:bCs/>
          <w:color w:val="auto"/>
          <w:kern w:val="0"/>
          <w:sz w:val="28"/>
          <w:lang w:val="uk-UA"/>
        </w:rPr>
        <w:t>Державний орган, для якого здійснюється розрахунок адміністрування регулювання: Міністерство освіти і науки України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1560"/>
        <w:gridCol w:w="1333"/>
        <w:gridCol w:w="1502"/>
        <w:gridCol w:w="1836"/>
      </w:tblGrid>
      <w:tr w:rsidR="0013522B" w:rsidRPr="008F2E6F" w14:paraId="15325E84" w14:textId="77777777" w:rsidTr="008F2E6F">
        <w:trPr>
          <w:trHeight w:val="2312"/>
        </w:trPr>
        <w:tc>
          <w:tcPr>
            <w:tcW w:w="2122" w:type="dxa"/>
            <w:shd w:val="clear" w:color="auto" w:fill="auto"/>
            <w:tcMar>
              <w:left w:w="57" w:type="dxa"/>
              <w:right w:w="57" w:type="dxa"/>
            </w:tcMar>
            <w:hideMark/>
          </w:tcPr>
          <w:p w14:paraId="0412BB22" w14:textId="69FFC0B4" w:rsidR="0013522B" w:rsidRPr="008F2E6F" w:rsidRDefault="0013522B" w:rsidP="00D144C1">
            <w:pPr>
              <w:spacing w:after="0" w:line="240" w:lineRule="auto"/>
              <w:jc w:val="center"/>
              <w:rPr>
                <w:rFonts w:ascii="Times New Roman" w:eastAsia="Times New Roman" w:hAnsi="Times New Roman"/>
              </w:rPr>
            </w:pPr>
            <w:r w:rsidRPr="008F2E6F">
              <w:rPr>
                <w:rFonts w:ascii="Times New Roman" w:eastAsia="Times New Roman" w:hAnsi="Times New Roman"/>
              </w:rPr>
              <w:t>Процедура регулювання суб’єктів великого і середнього підприємництва (розрахунок на одного типового суб’єкта господарювання)</w:t>
            </w:r>
          </w:p>
        </w:tc>
        <w:tc>
          <w:tcPr>
            <w:tcW w:w="1275" w:type="dxa"/>
            <w:shd w:val="clear" w:color="auto" w:fill="auto"/>
            <w:tcMar>
              <w:left w:w="57" w:type="dxa"/>
              <w:right w:w="57" w:type="dxa"/>
            </w:tcMar>
            <w:hideMark/>
          </w:tcPr>
          <w:p w14:paraId="5DA1BA00" w14:textId="77777777" w:rsidR="0013522B" w:rsidRPr="008F2E6F" w:rsidRDefault="0013522B" w:rsidP="00D144C1">
            <w:pPr>
              <w:spacing w:after="0" w:line="240" w:lineRule="auto"/>
              <w:jc w:val="center"/>
              <w:rPr>
                <w:rFonts w:ascii="Times New Roman" w:eastAsia="Times New Roman" w:hAnsi="Times New Roman"/>
              </w:rPr>
            </w:pPr>
            <w:r w:rsidRPr="008F2E6F">
              <w:rPr>
                <w:rFonts w:ascii="Times New Roman" w:eastAsia="Times New Roman" w:hAnsi="Times New Roman"/>
              </w:rPr>
              <w:t>Планові витрати часу на процедуру</w:t>
            </w:r>
          </w:p>
        </w:tc>
        <w:tc>
          <w:tcPr>
            <w:tcW w:w="1560" w:type="dxa"/>
            <w:shd w:val="clear" w:color="auto" w:fill="auto"/>
            <w:tcMar>
              <w:left w:w="57" w:type="dxa"/>
              <w:right w:w="57" w:type="dxa"/>
            </w:tcMar>
            <w:hideMark/>
          </w:tcPr>
          <w:p w14:paraId="20698A1D" w14:textId="0A673DA0" w:rsidR="0013522B" w:rsidRPr="008F2E6F" w:rsidRDefault="0013522B" w:rsidP="00D144C1">
            <w:pPr>
              <w:spacing w:after="0" w:line="240" w:lineRule="auto"/>
              <w:jc w:val="center"/>
              <w:rPr>
                <w:rFonts w:ascii="Times New Roman" w:eastAsia="Times New Roman" w:hAnsi="Times New Roman"/>
              </w:rPr>
            </w:pPr>
            <w:r w:rsidRPr="008F2E6F">
              <w:rPr>
                <w:rFonts w:ascii="Times New Roman" w:eastAsia="Times New Roman" w:hAnsi="Times New Roman"/>
              </w:rPr>
              <w:t>Вартість часу співробітника органу держав</w:t>
            </w:r>
            <w:r w:rsidR="008F2E6F" w:rsidRPr="008F2E6F">
              <w:rPr>
                <w:rFonts w:ascii="Times New Roman" w:eastAsia="Times New Roman" w:hAnsi="Times New Roman"/>
              </w:rPr>
              <w:softHyphen/>
            </w:r>
            <w:r w:rsidRPr="008F2E6F">
              <w:rPr>
                <w:rFonts w:ascii="Times New Roman" w:eastAsia="Times New Roman" w:hAnsi="Times New Roman"/>
              </w:rPr>
              <w:t>ної влади відповідної категорії (заробітна плата)</w:t>
            </w:r>
          </w:p>
        </w:tc>
        <w:tc>
          <w:tcPr>
            <w:tcW w:w="1333" w:type="dxa"/>
            <w:shd w:val="clear" w:color="auto" w:fill="auto"/>
            <w:tcMar>
              <w:left w:w="57" w:type="dxa"/>
              <w:right w:w="57" w:type="dxa"/>
            </w:tcMar>
            <w:hideMark/>
          </w:tcPr>
          <w:p w14:paraId="0BE43488" w14:textId="77777777" w:rsidR="0013522B" w:rsidRPr="008F2E6F" w:rsidRDefault="0013522B" w:rsidP="00D144C1">
            <w:pPr>
              <w:spacing w:after="0" w:line="240" w:lineRule="auto"/>
              <w:jc w:val="center"/>
              <w:rPr>
                <w:rFonts w:ascii="Times New Roman" w:eastAsia="Times New Roman" w:hAnsi="Times New Roman"/>
              </w:rPr>
            </w:pPr>
            <w:r w:rsidRPr="008F2E6F">
              <w:rPr>
                <w:rFonts w:ascii="Times New Roman" w:eastAsia="Times New Roman" w:hAnsi="Times New Roman"/>
              </w:rPr>
              <w:t>Оцінка кількості процедур за рік, що припадають на одного суб’єкта</w:t>
            </w:r>
          </w:p>
        </w:tc>
        <w:tc>
          <w:tcPr>
            <w:tcW w:w="1502" w:type="dxa"/>
            <w:shd w:val="clear" w:color="auto" w:fill="auto"/>
            <w:tcMar>
              <w:left w:w="57" w:type="dxa"/>
              <w:right w:w="57" w:type="dxa"/>
            </w:tcMar>
            <w:hideMark/>
          </w:tcPr>
          <w:p w14:paraId="4CC00F83" w14:textId="77777777" w:rsidR="0013522B" w:rsidRPr="008F2E6F" w:rsidRDefault="0013522B" w:rsidP="00D144C1">
            <w:pPr>
              <w:spacing w:after="0" w:line="240" w:lineRule="auto"/>
              <w:jc w:val="center"/>
              <w:rPr>
                <w:rFonts w:ascii="Times New Roman" w:eastAsia="Times New Roman" w:hAnsi="Times New Roman"/>
              </w:rPr>
            </w:pPr>
            <w:r w:rsidRPr="008F2E6F">
              <w:rPr>
                <w:rFonts w:ascii="Times New Roman" w:eastAsia="Times New Roman" w:hAnsi="Times New Roman"/>
              </w:rPr>
              <w:t xml:space="preserve">Оцінка кількості  </w:t>
            </w:r>
          </w:p>
          <w:p w14:paraId="7F1FE0B7" w14:textId="77777777" w:rsidR="0013522B" w:rsidRPr="008F2E6F" w:rsidRDefault="0013522B" w:rsidP="00D144C1">
            <w:pPr>
              <w:spacing w:after="0" w:line="240" w:lineRule="auto"/>
              <w:jc w:val="center"/>
              <w:rPr>
                <w:rFonts w:ascii="Times New Roman" w:eastAsia="Times New Roman" w:hAnsi="Times New Roman"/>
              </w:rPr>
            </w:pPr>
            <w:r w:rsidRPr="008F2E6F">
              <w:rPr>
                <w:rFonts w:ascii="Times New Roman" w:eastAsia="Times New Roman" w:hAnsi="Times New Roman"/>
              </w:rPr>
              <w:t xml:space="preserve">суб’єктів, що підпадають </w:t>
            </w:r>
          </w:p>
          <w:p w14:paraId="04FCBB4E" w14:textId="77777777" w:rsidR="0013522B" w:rsidRPr="008F2E6F" w:rsidRDefault="0013522B" w:rsidP="00D144C1">
            <w:pPr>
              <w:spacing w:after="0" w:line="240" w:lineRule="auto"/>
              <w:jc w:val="center"/>
              <w:rPr>
                <w:rFonts w:ascii="Times New Roman" w:eastAsia="Times New Roman" w:hAnsi="Times New Roman"/>
              </w:rPr>
            </w:pPr>
            <w:r w:rsidRPr="008F2E6F">
              <w:rPr>
                <w:rFonts w:ascii="Times New Roman" w:eastAsia="Times New Roman" w:hAnsi="Times New Roman"/>
              </w:rPr>
              <w:t>під дію процедури регулювання</w:t>
            </w:r>
          </w:p>
        </w:tc>
        <w:tc>
          <w:tcPr>
            <w:tcW w:w="1836" w:type="dxa"/>
            <w:shd w:val="clear" w:color="auto" w:fill="auto"/>
            <w:tcMar>
              <w:left w:w="57" w:type="dxa"/>
              <w:right w:w="57" w:type="dxa"/>
            </w:tcMar>
            <w:hideMark/>
          </w:tcPr>
          <w:p w14:paraId="6EAA4552" w14:textId="77777777" w:rsidR="0013522B" w:rsidRPr="008F2E6F" w:rsidRDefault="0013522B" w:rsidP="00D144C1">
            <w:pPr>
              <w:spacing w:after="0" w:line="240" w:lineRule="auto"/>
              <w:jc w:val="center"/>
              <w:rPr>
                <w:rFonts w:ascii="Times New Roman" w:eastAsia="Times New Roman" w:hAnsi="Times New Roman"/>
              </w:rPr>
            </w:pPr>
            <w:r w:rsidRPr="008F2E6F">
              <w:rPr>
                <w:rFonts w:ascii="Times New Roman" w:eastAsia="Times New Roman" w:hAnsi="Times New Roman"/>
              </w:rPr>
              <w:t>Витрати на адміністрування регулювання* (за рік), гривень</w:t>
            </w:r>
          </w:p>
        </w:tc>
      </w:tr>
      <w:tr w:rsidR="0013522B" w:rsidRPr="008F2E6F" w14:paraId="0C3045F1" w14:textId="77777777" w:rsidTr="008F2E6F">
        <w:tc>
          <w:tcPr>
            <w:tcW w:w="2122" w:type="dxa"/>
            <w:shd w:val="clear" w:color="auto" w:fill="auto"/>
            <w:hideMark/>
          </w:tcPr>
          <w:p w14:paraId="4860AE04" w14:textId="22FFBB65" w:rsidR="0013522B" w:rsidRPr="008F2E6F" w:rsidRDefault="0013522B" w:rsidP="00D144C1">
            <w:pPr>
              <w:spacing w:after="0" w:line="240" w:lineRule="auto"/>
              <w:rPr>
                <w:rFonts w:ascii="Times New Roman" w:eastAsia="Times New Roman" w:hAnsi="Times New Roman"/>
              </w:rPr>
            </w:pPr>
            <w:r w:rsidRPr="008F2E6F">
              <w:rPr>
                <w:rFonts w:ascii="Times New Roman" w:eastAsia="Times New Roman" w:hAnsi="Times New Roman"/>
              </w:rPr>
              <w:t>1. Облік суб’єкта господарюванн</w:t>
            </w:r>
            <w:r w:rsidR="00B15679" w:rsidRPr="008F2E6F">
              <w:rPr>
                <w:rFonts w:ascii="Times New Roman" w:eastAsia="Times New Roman" w:hAnsi="Times New Roman"/>
              </w:rPr>
              <w:t>я</w:t>
            </w:r>
            <w:r w:rsidRPr="008F2E6F">
              <w:rPr>
                <w:rFonts w:ascii="Times New Roman" w:eastAsia="Times New Roman" w:hAnsi="Times New Roman"/>
              </w:rPr>
              <w:t>, що перебуває у сфері регулювання</w:t>
            </w:r>
          </w:p>
        </w:tc>
        <w:tc>
          <w:tcPr>
            <w:tcW w:w="1275" w:type="dxa"/>
            <w:shd w:val="clear" w:color="auto" w:fill="auto"/>
            <w:hideMark/>
          </w:tcPr>
          <w:p w14:paraId="4000B4E8" w14:textId="77777777" w:rsidR="0013522B" w:rsidRPr="008F2E6F" w:rsidRDefault="0013522B" w:rsidP="00D144C1">
            <w:pPr>
              <w:spacing w:after="0" w:line="240" w:lineRule="auto"/>
              <w:rPr>
                <w:rFonts w:ascii="Times New Roman" w:eastAsia="Times New Roman" w:hAnsi="Times New Roman"/>
              </w:rPr>
            </w:pPr>
          </w:p>
        </w:tc>
        <w:tc>
          <w:tcPr>
            <w:tcW w:w="1560" w:type="dxa"/>
            <w:shd w:val="clear" w:color="auto" w:fill="auto"/>
            <w:hideMark/>
          </w:tcPr>
          <w:p w14:paraId="7628FFDF" w14:textId="77777777" w:rsidR="0013522B" w:rsidRPr="008F2E6F" w:rsidRDefault="0013522B" w:rsidP="00D144C1">
            <w:pPr>
              <w:spacing w:after="0" w:line="240" w:lineRule="auto"/>
              <w:rPr>
                <w:rFonts w:ascii="Times New Roman" w:eastAsia="Times New Roman" w:hAnsi="Times New Roman"/>
              </w:rPr>
            </w:pPr>
          </w:p>
        </w:tc>
        <w:tc>
          <w:tcPr>
            <w:tcW w:w="1333" w:type="dxa"/>
            <w:shd w:val="clear" w:color="auto" w:fill="auto"/>
            <w:hideMark/>
          </w:tcPr>
          <w:p w14:paraId="1DECF4D1" w14:textId="77777777" w:rsidR="0013522B" w:rsidRPr="008F2E6F" w:rsidRDefault="0013522B" w:rsidP="00D144C1">
            <w:pPr>
              <w:spacing w:after="0" w:line="240" w:lineRule="auto"/>
              <w:rPr>
                <w:rFonts w:ascii="Times New Roman" w:eastAsia="Times New Roman" w:hAnsi="Times New Roman"/>
              </w:rPr>
            </w:pPr>
          </w:p>
        </w:tc>
        <w:tc>
          <w:tcPr>
            <w:tcW w:w="1502" w:type="dxa"/>
            <w:shd w:val="clear" w:color="auto" w:fill="auto"/>
            <w:hideMark/>
          </w:tcPr>
          <w:p w14:paraId="2678B17F" w14:textId="77777777" w:rsidR="0013522B" w:rsidRPr="008F2E6F" w:rsidRDefault="0013522B" w:rsidP="00D144C1">
            <w:pPr>
              <w:spacing w:after="0" w:line="240" w:lineRule="auto"/>
              <w:rPr>
                <w:rFonts w:ascii="Times New Roman" w:eastAsia="Times New Roman" w:hAnsi="Times New Roman"/>
              </w:rPr>
            </w:pPr>
          </w:p>
        </w:tc>
        <w:tc>
          <w:tcPr>
            <w:tcW w:w="1836" w:type="dxa"/>
            <w:shd w:val="clear" w:color="auto" w:fill="auto"/>
            <w:hideMark/>
          </w:tcPr>
          <w:p w14:paraId="7F3E181E" w14:textId="77777777" w:rsidR="0013522B" w:rsidRPr="008F2E6F" w:rsidRDefault="0013522B" w:rsidP="00D144C1">
            <w:pPr>
              <w:spacing w:after="0" w:line="240" w:lineRule="auto"/>
              <w:rPr>
                <w:rFonts w:ascii="Times New Roman" w:eastAsia="Times New Roman" w:hAnsi="Times New Roman"/>
              </w:rPr>
            </w:pPr>
          </w:p>
        </w:tc>
      </w:tr>
      <w:tr w:rsidR="0013522B" w:rsidRPr="008F2E6F" w14:paraId="7B1D1756" w14:textId="77777777" w:rsidTr="008F2E6F">
        <w:tc>
          <w:tcPr>
            <w:tcW w:w="2122" w:type="dxa"/>
            <w:shd w:val="clear" w:color="auto" w:fill="auto"/>
            <w:hideMark/>
          </w:tcPr>
          <w:p w14:paraId="32F7D896" w14:textId="3BE0B232" w:rsidR="0013522B" w:rsidRPr="008F2E6F" w:rsidRDefault="0013522B" w:rsidP="00D144C1">
            <w:pPr>
              <w:spacing w:after="0" w:line="240" w:lineRule="auto"/>
              <w:rPr>
                <w:rFonts w:ascii="Times New Roman" w:eastAsia="Times New Roman" w:hAnsi="Times New Roman"/>
              </w:rPr>
            </w:pPr>
            <w:r w:rsidRPr="008F2E6F">
              <w:rPr>
                <w:rFonts w:ascii="Times New Roman" w:eastAsia="Times New Roman" w:hAnsi="Times New Roman"/>
              </w:rPr>
              <w:t>2. Поточний конт</w:t>
            </w:r>
            <w:r w:rsidR="008F2E6F" w:rsidRPr="008F2E6F">
              <w:rPr>
                <w:rFonts w:ascii="Times New Roman" w:eastAsia="Times New Roman" w:hAnsi="Times New Roman"/>
              </w:rPr>
              <w:softHyphen/>
            </w:r>
            <w:r w:rsidRPr="008F2E6F">
              <w:rPr>
                <w:rFonts w:ascii="Times New Roman" w:eastAsia="Times New Roman" w:hAnsi="Times New Roman"/>
              </w:rPr>
              <w:t>роль за суб’єктом господарювання, що перебуває у сфері регулювання, у тому числі:</w:t>
            </w:r>
          </w:p>
        </w:tc>
        <w:tc>
          <w:tcPr>
            <w:tcW w:w="1275" w:type="dxa"/>
            <w:shd w:val="clear" w:color="auto" w:fill="auto"/>
            <w:hideMark/>
          </w:tcPr>
          <w:p w14:paraId="693CC882" w14:textId="77777777" w:rsidR="0013522B" w:rsidRPr="008F2E6F" w:rsidRDefault="0013522B" w:rsidP="00D144C1">
            <w:pPr>
              <w:spacing w:after="0" w:line="240" w:lineRule="auto"/>
              <w:rPr>
                <w:rFonts w:ascii="Times New Roman" w:eastAsia="Times New Roman" w:hAnsi="Times New Roman"/>
              </w:rPr>
            </w:pPr>
          </w:p>
        </w:tc>
        <w:tc>
          <w:tcPr>
            <w:tcW w:w="1560" w:type="dxa"/>
            <w:shd w:val="clear" w:color="auto" w:fill="auto"/>
            <w:hideMark/>
          </w:tcPr>
          <w:p w14:paraId="5BE51125" w14:textId="77777777" w:rsidR="0013522B" w:rsidRPr="008F2E6F" w:rsidRDefault="0013522B" w:rsidP="00D144C1">
            <w:pPr>
              <w:spacing w:after="0" w:line="240" w:lineRule="auto"/>
              <w:rPr>
                <w:rFonts w:ascii="Times New Roman" w:eastAsia="Times New Roman" w:hAnsi="Times New Roman"/>
              </w:rPr>
            </w:pPr>
          </w:p>
        </w:tc>
        <w:tc>
          <w:tcPr>
            <w:tcW w:w="1333" w:type="dxa"/>
            <w:shd w:val="clear" w:color="auto" w:fill="auto"/>
            <w:hideMark/>
          </w:tcPr>
          <w:p w14:paraId="7DCFA42F" w14:textId="77777777" w:rsidR="0013522B" w:rsidRPr="008F2E6F" w:rsidRDefault="0013522B" w:rsidP="00D144C1">
            <w:pPr>
              <w:spacing w:after="0" w:line="240" w:lineRule="auto"/>
              <w:rPr>
                <w:rFonts w:ascii="Times New Roman" w:eastAsia="Times New Roman" w:hAnsi="Times New Roman"/>
              </w:rPr>
            </w:pPr>
          </w:p>
        </w:tc>
        <w:tc>
          <w:tcPr>
            <w:tcW w:w="1502" w:type="dxa"/>
            <w:shd w:val="clear" w:color="auto" w:fill="auto"/>
            <w:hideMark/>
          </w:tcPr>
          <w:p w14:paraId="21DAA6EC" w14:textId="77777777" w:rsidR="0013522B" w:rsidRPr="008F2E6F" w:rsidRDefault="0013522B" w:rsidP="00D144C1">
            <w:pPr>
              <w:spacing w:after="0" w:line="240" w:lineRule="auto"/>
              <w:rPr>
                <w:rFonts w:ascii="Times New Roman" w:eastAsia="Times New Roman" w:hAnsi="Times New Roman"/>
              </w:rPr>
            </w:pPr>
          </w:p>
        </w:tc>
        <w:tc>
          <w:tcPr>
            <w:tcW w:w="1836" w:type="dxa"/>
            <w:shd w:val="clear" w:color="auto" w:fill="auto"/>
            <w:hideMark/>
          </w:tcPr>
          <w:p w14:paraId="5C426B59" w14:textId="77777777" w:rsidR="0013522B" w:rsidRPr="008F2E6F" w:rsidRDefault="0013522B" w:rsidP="00D144C1">
            <w:pPr>
              <w:spacing w:after="0" w:line="240" w:lineRule="auto"/>
              <w:rPr>
                <w:rFonts w:ascii="Times New Roman" w:eastAsia="Times New Roman" w:hAnsi="Times New Roman"/>
              </w:rPr>
            </w:pPr>
          </w:p>
        </w:tc>
      </w:tr>
      <w:tr w:rsidR="0013522B" w:rsidRPr="008F2E6F" w14:paraId="4B13E38A" w14:textId="77777777" w:rsidTr="008F2E6F">
        <w:tc>
          <w:tcPr>
            <w:tcW w:w="2122" w:type="dxa"/>
            <w:shd w:val="clear" w:color="auto" w:fill="auto"/>
            <w:hideMark/>
          </w:tcPr>
          <w:p w14:paraId="26152E90" w14:textId="77777777" w:rsidR="0013522B" w:rsidRPr="008F2E6F" w:rsidRDefault="0013522B" w:rsidP="00D144C1">
            <w:pPr>
              <w:spacing w:after="0" w:line="240" w:lineRule="auto"/>
              <w:rPr>
                <w:rFonts w:ascii="Times New Roman" w:eastAsia="Times New Roman" w:hAnsi="Times New Roman"/>
              </w:rPr>
            </w:pPr>
            <w:r w:rsidRPr="008F2E6F">
              <w:rPr>
                <w:rFonts w:ascii="Times New Roman" w:eastAsia="Times New Roman" w:hAnsi="Times New Roman"/>
              </w:rPr>
              <w:t>камеральні</w:t>
            </w:r>
          </w:p>
        </w:tc>
        <w:tc>
          <w:tcPr>
            <w:tcW w:w="1275" w:type="dxa"/>
            <w:shd w:val="clear" w:color="auto" w:fill="auto"/>
            <w:hideMark/>
          </w:tcPr>
          <w:p w14:paraId="15A80895" w14:textId="77777777" w:rsidR="0013522B" w:rsidRPr="008F2E6F" w:rsidRDefault="0013522B" w:rsidP="00D144C1">
            <w:pPr>
              <w:spacing w:after="0" w:line="240" w:lineRule="auto"/>
              <w:rPr>
                <w:rFonts w:ascii="Times New Roman" w:eastAsia="Times New Roman" w:hAnsi="Times New Roman"/>
              </w:rPr>
            </w:pPr>
          </w:p>
        </w:tc>
        <w:tc>
          <w:tcPr>
            <w:tcW w:w="1560" w:type="dxa"/>
            <w:shd w:val="clear" w:color="auto" w:fill="auto"/>
            <w:hideMark/>
          </w:tcPr>
          <w:p w14:paraId="6A5DED6E" w14:textId="77777777" w:rsidR="0013522B" w:rsidRPr="008F2E6F" w:rsidRDefault="0013522B" w:rsidP="00D144C1">
            <w:pPr>
              <w:spacing w:after="0" w:line="240" w:lineRule="auto"/>
              <w:rPr>
                <w:rFonts w:ascii="Times New Roman" w:eastAsia="Times New Roman" w:hAnsi="Times New Roman"/>
              </w:rPr>
            </w:pPr>
          </w:p>
        </w:tc>
        <w:tc>
          <w:tcPr>
            <w:tcW w:w="1333" w:type="dxa"/>
            <w:shd w:val="clear" w:color="auto" w:fill="auto"/>
            <w:hideMark/>
          </w:tcPr>
          <w:p w14:paraId="306A82BB" w14:textId="77777777" w:rsidR="0013522B" w:rsidRPr="008F2E6F" w:rsidRDefault="0013522B" w:rsidP="00D144C1">
            <w:pPr>
              <w:spacing w:after="0" w:line="240" w:lineRule="auto"/>
              <w:rPr>
                <w:rFonts w:ascii="Times New Roman" w:eastAsia="Times New Roman" w:hAnsi="Times New Roman"/>
              </w:rPr>
            </w:pPr>
          </w:p>
        </w:tc>
        <w:tc>
          <w:tcPr>
            <w:tcW w:w="1502" w:type="dxa"/>
            <w:shd w:val="clear" w:color="auto" w:fill="auto"/>
            <w:hideMark/>
          </w:tcPr>
          <w:p w14:paraId="01261DBF" w14:textId="77777777" w:rsidR="0013522B" w:rsidRPr="008F2E6F" w:rsidRDefault="0013522B" w:rsidP="00D144C1">
            <w:pPr>
              <w:spacing w:after="0" w:line="240" w:lineRule="auto"/>
              <w:rPr>
                <w:rFonts w:ascii="Times New Roman" w:eastAsia="Times New Roman" w:hAnsi="Times New Roman"/>
              </w:rPr>
            </w:pPr>
          </w:p>
        </w:tc>
        <w:tc>
          <w:tcPr>
            <w:tcW w:w="1836" w:type="dxa"/>
            <w:shd w:val="clear" w:color="auto" w:fill="auto"/>
            <w:hideMark/>
          </w:tcPr>
          <w:p w14:paraId="2E4FEBC0" w14:textId="77777777" w:rsidR="0013522B" w:rsidRPr="008F2E6F" w:rsidRDefault="0013522B" w:rsidP="00D144C1">
            <w:pPr>
              <w:spacing w:after="0" w:line="240" w:lineRule="auto"/>
              <w:rPr>
                <w:rFonts w:ascii="Times New Roman" w:eastAsia="Times New Roman" w:hAnsi="Times New Roman"/>
              </w:rPr>
            </w:pPr>
          </w:p>
        </w:tc>
      </w:tr>
      <w:tr w:rsidR="0013522B" w:rsidRPr="008F2E6F" w14:paraId="43FA78EB" w14:textId="77777777" w:rsidTr="008F2E6F">
        <w:tc>
          <w:tcPr>
            <w:tcW w:w="2122" w:type="dxa"/>
            <w:shd w:val="clear" w:color="auto" w:fill="auto"/>
            <w:hideMark/>
          </w:tcPr>
          <w:p w14:paraId="550D12B7" w14:textId="77777777" w:rsidR="0013522B" w:rsidRPr="008F2E6F" w:rsidRDefault="0013522B" w:rsidP="00D144C1">
            <w:pPr>
              <w:spacing w:after="0" w:line="240" w:lineRule="auto"/>
              <w:rPr>
                <w:rFonts w:ascii="Times New Roman" w:eastAsia="Times New Roman" w:hAnsi="Times New Roman"/>
              </w:rPr>
            </w:pPr>
            <w:r w:rsidRPr="008F2E6F">
              <w:rPr>
                <w:rFonts w:ascii="Times New Roman" w:eastAsia="Times New Roman" w:hAnsi="Times New Roman"/>
              </w:rPr>
              <w:t>виїзні</w:t>
            </w:r>
          </w:p>
        </w:tc>
        <w:tc>
          <w:tcPr>
            <w:tcW w:w="1275" w:type="dxa"/>
            <w:shd w:val="clear" w:color="auto" w:fill="auto"/>
            <w:hideMark/>
          </w:tcPr>
          <w:p w14:paraId="7193D616" w14:textId="77777777" w:rsidR="0013522B" w:rsidRPr="008F2E6F" w:rsidRDefault="0013522B" w:rsidP="00D144C1">
            <w:pPr>
              <w:spacing w:after="0" w:line="240" w:lineRule="auto"/>
              <w:rPr>
                <w:rFonts w:ascii="Times New Roman" w:eastAsia="Times New Roman" w:hAnsi="Times New Roman"/>
              </w:rPr>
            </w:pPr>
          </w:p>
        </w:tc>
        <w:tc>
          <w:tcPr>
            <w:tcW w:w="1560" w:type="dxa"/>
            <w:shd w:val="clear" w:color="auto" w:fill="auto"/>
            <w:hideMark/>
          </w:tcPr>
          <w:p w14:paraId="4F890181" w14:textId="77777777" w:rsidR="0013522B" w:rsidRPr="008F2E6F" w:rsidRDefault="0013522B" w:rsidP="00D144C1">
            <w:pPr>
              <w:spacing w:after="0" w:line="240" w:lineRule="auto"/>
              <w:rPr>
                <w:rFonts w:ascii="Times New Roman" w:eastAsia="Times New Roman" w:hAnsi="Times New Roman"/>
              </w:rPr>
            </w:pPr>
          </w:p>
        </w:tc>
        <w:tc>
          <w:tcPr>
            <w:tcW w:w="1333" w:type="dxa"/>
            <w:shd w:val="clear" w:color="auto" w:fill="auto"/>
            <w:hideMark/>
          </w:tcPr>
          <w:p w14:paraId="560B80E9" w14:textId="77777777" w:rsidR="0013522B" w:rsidRPr="008F2E6F" w:rsidRDefault="0013522B" w:rsidP="00D144C1">
            <w:pPr>
              <w:spacing w:after="0" w:line="240" w:lineRule="auto"/>
              <w:rPr>
                <w:rFonts w:ascii="Times New Roman" w:eastAsia="Times New Roman" w:hAnsi="Times New Roman"/>
              </w:rPr>
            </w:pPr>
          </w:p>
        </w:tc>
        <w:tc>
          <w:tcPr>
            <w:tcW w:w="1502" w:type="dxa"/>
            <w:shd w:val="clear" w:color="auto" w:fill="auto"/>
            <w:hideMark/>
          </w:tcPr>
          <w:p w14:paraId="125D5CB0" w14:textId="77777777" w:rsidR="0013522B" w:rsidRPr="008F2E6F" w:rsidRDefault="0013522B" w:rsidP="00D144C1">
            <w:pPr>
              <w:spacing w:after="0" w:line="240" w:lineRule="auto"/>
              <w:rPr>
                <w:rFonts w:ascii="Times New Roman" w:eastAsia="Times New Roman" w:hAnsi="Times New Roman"/>
              </w:rPr>
            </w:pPr>
          </w:p>
        </w:tc>
        <w:tc>
          <w:tcPr>
            <w:tcW w:w="1836" w:type="dxa"/>
            <w:shd w:val="clear" w:color="auto" w:fill="auto"/>
            <w:hideMark/>
          </w:tcPr>
          <w:p w14:paraId="22B990F3" w14:textId="77777777" w:rsidR="0013522B" w:rsidRPr="008F2E6F" w:rsidRDefault="0013522B" w:rsidP="00D144C1">
            <w:pPr>
              <w:spacing w:after="0" w:line="240" w:lineRule="auto"/>
              <w:rPr>
                <w:rFonts w:ascii="Times New Roman" w:eastAsia="Times New Roman" w:hAnsi="Times New Roman"/>
              </w:rPr>
            </w:pPr>
          </w:p>
        </w:tc>
      </w:tr>
      <w:tr w:rsidR="0013522B" w:rsidRPr="008F2E6F" w14:paraId="3F8D2176" w14:textId="77777777" w:rsidTr="008F2E6F">
        <w:tc>
          <w:tcPr>
            <w:tcW w:w="2122" w:type="dxa"/>
            <w:shd w:val="clear" w:color="auto" w:fill="auto"/>
            <w:hideMark/>
          </w:tcPr>
          <w:p w14:paraId="7AFDA383" w14:textId="77777777" w:rsidR="0013522B" w:rsidRPr="008F2E6F" w:rsidRDefault="0013522B" w:rsidP="00D144C1">
            <w:pPr>
              <w:spacing w:after="0" w:line="240" w:lineRule="auto"/>
              <w:rPr>
                <w:rFonts w:ascii="Times New Roman" w:eastAsia="Times New Roman" w:hAnsi="Times New Roman"/>
              </w:rPr>
            </w:pPr>
            <w:r w:rsidRPr="008F2E6F">
              <w:rPr>
                <w:rFonts w:ascii="Times New Roman" w:eastAsia="Times New Roman" w:hAnsi="Times New Roman"/>
              </w:rPr>
              <w:t>3. Підготовка, затвердження та опрацювання одного окремого акта про порушення вимог регулювання</w:t>
            </w:r>
          </w:p>
        </w:tc>
        <w:tc>
          <w:tcPr>
            <w:tcW w:w="1275" w:type="dxa"/>
            <w:shd w:val="clear" w:color="auto" w:fill="auto"/>
            <w:hideMark/>
          </w:tcPr>
          <w:p w14:paraId="6F76D81E" w14:textId="77777777" w:rsidR="0013522B" w:rsidRPr="008F2E6F" w:rsidRDefault="0013522B" w:rsidP="00D144C1">
            <w:pPr>
              <w:spacing w:after="0" w:line="240" w:lineRule="auto"/>
              <w:rPr>
                <w:rFonts w:ascii="Times New Roman" w:eastAsia="Times New Roman" w:hAnsi="Times New Roman"/>
              </w:rPr>
            </w:pPr>
          </w:p>
        </w:tc>
        <w:tc>
          <w:tcPr>
            <w:tcW w:w="1560" w:type="dxa"/>
            <w:shd w:val="clear" w:color="auto" w:fill="auto"/>
            <w:hideMark/>
          </w:tcPr>
          <w:p w14:paraId="3D4DD6BB" w14:textId="77777777" w:rsidR="0013522B" w:rsidRPr="008F2E6F" w:rsidRDefault="0013522B" w:rsidP="00D144C1">
            <w:pPr>
              <w:spacing w:after="0" w:line="240" w:lineRule="auto"/>
              <w:rPr>
                <w:rFonts w:ascii="Times New Roman" w:eastAsia="Times New Roman" w:hAnsi="Times New Roman"/>
              </w:rPr>
            </w:pPr>
            <w:bookmarkStart w:id="30" w:name="_GoBack"/>
            <w:bookmarkEnd w:id="30"/>
          </w:p>
        </w:tc>
        <w:tc>
          <w:tcPr>
            <w:tcW w:w="1333" w:type="dxa"/>
            <w:shd w:val="clear" w:color="auto" w:fill="auto"/>
            <w:hideMark/>
          </w:tcPr>
          <w:p w14:paraId="6E33AA0F" w14:textId="77777777" w:rsidR="0013522B" w:rsidRPr="008F2E6F" w:rsidRDefault="0013522B" w:rsidP="00D144C1">
            <w:pPr>
              <w:spacing w:after="0" w:line="240" w:lineRule="auto"/>
              <w:rPr>
                <w:rFonts w:ascii="Times New Roman" w:eastAsia="Times New Roman" w:hAnsi="Times New Roman"/>
              </w:rPr>
            </w:pPr>
          </w:p>
        </w:tc>
        <w:tc>
          <w:tcPr>
            <w:tcW w:w="1502" w:type="dxa"/>
            <w:shd w:val="clear" w:color="auto" w:fill="auto"/>
            <w:hideMark/>
          </w:tcPr>
          <w:p w14:paraId="4F0FF164" w14:textId="77777777" w:rsidR="0013522B" w:rsidRPr="008F2E6F" w:rsidRDefault="0013522B" w:rsidP="00D144C1">
            <w:pPr>
              <w:spacing w:after="0" w:line="240" w:lineRule="auto"/>
              <w:rPr>
                <w:rFonts w:ascii="Times New Roman" w:eastAsia="Times New Roman" w:hAnsi="Times New Roman"/>
              </w:rPr>
            </w:pPr>
          </w:p>
        </w:tc>
        <w:tc>
          <w:tcPr>
            <w:tcW w:w="1836" w:type="dxa"/>
            <w:shd w:val="clear" w:color="auto" w:fill="auto"/>
            <w:hideMark/>
          </w:tcPr>
          <w:p w14:paraId="31AC718E" w14:textId="77777777" w:rsidR="0013522B" w:rsidRPr="008F2E6F" w:rsidRDefault="0013522B" w:rsidP="00D144C1">
            <w:pPr>
              <w:spacing w:after="0" w:line="240" w:lineRule="auto"/>
              <w:rPr>
                <w:rFonts w:ascii="Times New Roman" w:eastAsia="Times New Roman" w:hAnsi="Times New Roman"/>
              </w:rPr>
            </w:pPr>
          </w:p>
        </w:tc>
      </w:tr>
      <w:tr w:rsidR="0013522B" w:rsidRPr="008F2E6F" w14:paraId="13C0C3A7" w14:textId="77777777" w:rsidTr="008F2E6F">
        <w:tc>
          <w:tcPr>
            <w:tcW w:w="2122" w:type="dxa"/>
            <w:shd w:val="clear" w:color="auto" w:fill="auto"/>
            <w:hideMark/>
          </w:tcPr>
          <w:p w14:paraId="244993A5" w14:textId="77777777" w:rsidR="0013522B" w:rsidRPr="008F2E6F" w:rsidRDefault="0013522B" w:rsidP="00D144C1">
            <w:pPr>
              <w:spacing w:after="0" w:line="240" w:lineRule="auto"/>
              <w:rPr>
                <w:rFonts w:ascii="Times New Roman" w:eastAsia="Times New Roman" w:hAnsi="Times New Roman"/>
              </w:rPr>
            </w:pPr>
            <w:r w:rsidRPr="008F2E6F">
              <w:rPr>
                <w:rFonts w:ascii="Times New Roman" w:eastAsia="Times New Roman" w:hAnsi="Times New Roman"/>
              </w:rPr>
              <w:t>4. Реалізація одного окремого рішення щодо порушення вимог регулювання</w:t>
            </w:r>
          </w:p>
        </w:tc>
        <w:tc>
          <w:tcPr>
            <w:tcW w:w="1275" w:type="dxa"/>
            <w:shd w:val="clear" w:color="auto" w:fill="auto"/>
            <w:hideMark/>
          </w:tcPr>
          <w:p w14:paraId="35B1EA5F" w14:textId="77777777" w:rsidR="0013522B" w:rsidRPr="008F2E6F" w:rsidRDefault="0013522B" w:rsidP="00D144C1">
            <w:pPr>
              <w:spacing w:after="0" w:line="240" w:lineRule="auto"/>
              <w:rPr>
                <w:rFonts w:ascii="Times New Roman" w:eastAsia="Times New Roman" w:hAnsi="Times New Roman"/>
              </w:rPr>
            </w:pPr>
          </w:p>
        </w:tc>
        <w:tc>
          <w:tcPr>
            <w:tcW w:w="1560" w:type="dxa"/>
            <w:shd w:val="clear" w:color="auto" w:fill="auto"/>
            <w:hideMark/>
          </w:tcPr>
          <w:p w14:paraId="057918A8" w14:textId="77777777" w:rsidR="0013522B" w:rsidRPr="008F2E6F" w:rsidRDefault="0013522B" w:rsidP="00D144C1">
            <w:pPr>
              <w:spacing w:after="0" w:line="240" w:lineRule="auto"/>
              <w:rPr>
                <w:rFonts w:ascii="Times New Roman" w:eastAsia="Times New Roman" w:hAnsi="Times New Roman"/>
              </w:rPr>
            </w:pPr>
          </w:p>
        </w:tc>
        <w:tc>
          <w:tcPr>
            <w:tcW w:w="1333" w:type="dxa"/>
            <w:shd w:val="clear" w:color="auto" w:fill="auto"/>
            <w:hideMark/>
          </w:tcPr>
          <w:p w14:paraId="11B385DA" w14:textId="77777777" w:rsidR="0013522B" w:rsidRPr="008F2E6F" w:rsidRDefault="0013522B" w:rsidP="00D144C1">
            <w:pPr>
              <w:spacing w:after="0" w:line="240" w:lineRule="auto"/>
              <w:rPr>
                <w:rFonts w:ascii="Times New Roman" w:eastAsia="Times New Roman" w:hAnsi="Times New Roman"/>
              </w:rPr>
            </w:pPr>
          </w:p>
        </w:tc>
        <w:tc>
          <w:tcPr>
            <w:tcW w:w="1502" w:type="dxa"/>
            <w:shd w:val="clear" w:color="auto" w:fill="auto"/>
            <w:hideMark/>
          </w:tcPr>
          <w:p w14:paraId="2F22C51A" w14:textId="77777777" w:rsidR="0013522B" w:rsidRPr="008F2E6F" w:rsidRDefault="0013522B" w:rsidP="00D144C1">
            <w:pPr>
              <w:spacing w:after="0" w:line="240" w:lineRule="auto"/>
              <w:rPr>
                <w:rFonts w:ascii="Times New Roman" w:eastAsia="Times New Roman" w:hAnsi="Times New Roman"/>
              </w:rPr>
            </w:pPr>
          </w:p>
        </w:tc>
        <w:tc>
          <w:tcPr>
            <w:tcW w:w="1836" w:type="dxa"/>
            <w:shd w:val="clear" w:color="auto" w:fill="auto"/>
            <w:hideMark/>
          </w:tcPr>
          <w:p w14:paraId="63F0462B" w14:textId="77777777" w:rsidR="0013522B" w:rsidRPr="008F2E6F" w:rsidRDefault="0013522B" w:rsidP="00D144C1">
            <w:pPr>
              <w:spacing w:after="0" w:line="240" w:lineRule="auto"/>
              <w:rPr>
                <w:rFonts w:ascii="Times New Roman" w:eastAsia="Times New Roman" w:hAnsi="Times New Roman"/>
              </w:rPr>
            </w:pPr>
          </w:p>
        </w:tc>
      </w:tr>
      <w:tr w:rsidR="0013522B" w:rsidRPr="008F2E6F" w14:paraId="61951584" w14:textId="77777777" w:rsidTr="008F2E6F">
        <w:tc>
          <w:tcPr>
            <w:tcW w:w="2122" w:type="dxa"/>
            <w:shd w:val="clear" w:color="auto" w:fill="auto"/>
            <w:hideMark/>
          </w:tcPr>
          <w:p w14:paraId="651EA3F3" w14:textId="77777777" w:rsidR="0013522B" w:rsidRPr="008F2E6F" w:rsidRDefault="0013522B" w:rsidP="00D144C1">
            <w:pPr>
              <w:spacing w:after="0" w:line="240" w:lineRule="auto"/>
              <w:rPr>
                <w:rFonts w:ascii="Times New Roman" w:eastAsia="Times New Roman" w:hAnsi="Times New Roman"/>
              </w:rPr>
            </w:pPr>
            <w:r w:rsidRPr="008F2E6F">
              <w:rPr>
                <w:rFonts w:ascii="Times New Roman" w:eastAsia="Times New Roman" w:hAnsi="Times New Roman"/>
              </w:rPr>
              <w:t>5. Оскарження одного окремого рішення суб’єктами господарювання</w:t>
            </w:r>
          </w:p>
        </w:tc>
        <w:tc>
          <w:tcPr>
            <w:tcW w:w="1275" w:type="dxa"/>
            <w:shd w:val="clear" w:color="auto" w:fill="auto"/>
            <w:hideMark/>
          </w:tcPr>
          <w:p w14:paraId="638489A7" w14:textId="77777777" w:rsidR="0013522B" w:rsidRPr="008F2E6F" w:rsidRDefault="0013522B" w:rsidP="00D144C1">
            <w:pPr>
              <w:spacing w:after="0" w:line="240" w:lineRule="auto"/>
              <w:rPr>
                <w:rFonts w:ascii="Times New Roman" w:eastAsia="Times New Roman" w:hAnsi="Times New Roman"/>
              </w:rPr>
            </w:pPr>
          </w:p>
        </w:tc>
        <w:tc>
          <w:tcPr>
            <w:tcW w:w="1560" w:type="dxa"/>
            <w:shd w:val="clear" w:color="auto" w:fill="auto"/>
            <w:hideMark/>
          </w:tcPr>
          <w:p w14:paraId="6EA1A67B" w14:textId="77777777" w:rsidR="0013522B" w:rsidRPr="008F2E6F" w:rsidRDefault="0013522B" w:rsidP="00D144C1">
            <w:pPr>
              <w:spacing w:after="0" w:line="240" w:lineRule="auto"/>
              <w:rPr>
                <w:rFonts w:ascii="Times New Roman" w:eastAsia="Times New Roman" w:hAnsi="Times New Roman"/>
              </w:rPr>
            </w:pPr>
          </w:p>
        </w:tc>
        <w:tc>
          <w:tcPr>
            <w:tcW w:w="1333" w:type="dxa"/>
            <w:shd w:val="clear" w:color="auto" w:fill="auto"/>
            <w:hideMark/>
          </w:tcPr>
          <w:p w14:paraId="4A7C9C38" w14:textId="77777777" w:rsidR="0013522B" w:rsidRPr="008F2E6F" w:rsidRDefault="0013522B" w:rsidP="00D144C1">
            <w:pPr>
              <w:spacing w:after="0" w:line="240" w:lineRule="auto"/>
              <w:rPr>
                <w:rFonts w:ascii="Times New Roman" w:eastAsia="Times New Roman" w:hAnsi="Times New Roman"/>
              </w:rPr>
            </w:pPr>
          </w:p>
        </w:tc>
        <w:tc>
          <w:tcPr>
            <w:tcW w:w="1502" w:type="dxa"/>
            <w:shd w:val="clear" w:color="auto" w:fill="auto"/>
            <w:hideMark/>
          </w:tcPr>
          <w:p w14:paraId="2981DA99" w14:textId="77777777" w:rsidR="0013522B" w:rsidRPr="008F2E6F" w:rsidRDefault="0013522B" w:rsidP="00D144C1">
            <w:pPr>
              <w:spacing w:after="0" w:line="240" w:lineRule="auto"/>
              <w:rPr>
                <w:rFonts w:ascii="Times New Roman" w:eastAsia="Times New Roman" w:hAnsi="Times New Roman"/>
              </w:rPr>
            </w:pPr>
          </w:p>
        </w:tc>
        <w:tc>
          <w:tcPr>
            <w:tcW w:w="1836" w:type="dxa"/>
            <w:shd w:val="clear" w:color="auto" w:fill="auto"/>
            <w:hideMark/>
          </w:tcPr>
          <w:p w14:paraId="75ABF9A5" w14:textId="77777777" w:rsidR="0013522B" w:rsidRPr="008F2E6F" w:rsidRDefault="0013522B" w:rsidP="00D144C1">
            <w:pPr>
              <w:spacing w:after="0" w:line="240" w:lineRule="auto"/>
              <w:rPr>
                <w:rFonts w:ascii="Times New Roman" w:eastAsia="Times New Roman" w:hAnsi="Times New Roman"/>
              </w:rPr>
            </w:pPr>
          </w:p>
        </w:tc>
      </w:tr>
      <w:tr w:rsidR="0013522B" w:rsidRPr="008F2E6F" w14:paraId="185D32E6" w14:textId="77777777" w:rsidTr="008F2E6F">
        <w:tc>
          <w:tcPr>
            <w:tcW w:w="2122" w:type="dxa"/>
            <w:tcBorders>
              <w:bottom w:val="single" w:sz="4" w:space="0" w:color="auto"/>
            </w:tcBorders>
            <w:shd w:val="clear" w:color="auto" w:fill="auto"/>
            <w:hideMark/>
          </w:tcPr>
          <w:p w14:paraId="2F675C6B" w14:textId="77777777" w:rsidR="0013522B" w:rsidRPr="008F2E6F" w:rsidRDefault="0013522B" w:rsidP="00D144C1">
            <w:pPr>
              <w:spacing w:after="0" w:line="240" w:lineRule="auto"/>
              <w:rPr>
                <w:rFonts w:ascii="Times New Roman" w:eastAsia="Times New Roman" w:hAnsi="Times New Roman"/>
              </w:rPr>
            </w:pPr>
            <w:r w:rsidRPr="008F2E6F">
              <w:rPr>
                <w:rFonts w:ascii="Times New Roman" w:eastAsia="Times New Roman" w:hAnsi="Times New Roman"/>
              </w:rPr>
              <w:t>6. Підготовка звітності за результатами регулювання</w:t>
            </w:r>
          </w:p>
        </w:tc>
        <w:tc>
          <w:tcPr>
            <w:tcW w:w="1275" w:type="dxa"/>
            <w:tcBorders>
              <w:bottom w:val="single" w:sz="4" w:space="0" w:color="auto"/>
            </w:tcBorders>
            <w:shd w:val="clear" w:color="auto" w:fill="auto"/>
            <w:hideMark/>
          </w:tcPr>
          <w:p w14:paraId="2B514B31" w14:textId="77777777" w:rsidR="0013522B" w:rsidRPr="008F2E6F" w:rsidRDefault="0013522B" w:rsidP="00D144C1">
            <w:pPr>
              <w:spacing w:after="0" w:line="240" w:lineRule="auto"/>
              <w:rPr>
                <w:rFonts w:ascii="Times New Roman" w:eastAsia="Times New Roman" w:hAnsi="Times New Roman"/>
              </w:rPr>
            </w:pPr>
          </w:p>
        </w:tc>
        <w:tc>
          <w:tcPr>
            <w:tcW w:w="1560" w:type="dxa"/>
            <w:tcBorders>
              <w:bottom w:val="single" w:sz="4" w:space="0" w:color="auto"/>
            </w:tcBorders>
            <w:shd w:val="clear" w:color="auto" w:fill="auto"/>
            <w:hideMark/>
          </w:tcPr>
          <w:p w14:paraId="68BE53DD" w14:textId="77777777" w:rsidR="0013522B" w:rsidRPr="008F2E6F" w:rsidRDefault="0013522B" w:rsidP="00D144C1">
            <w:pPr>
              <w:spacing w:after="0" w:line="240" w:lineRule="auto"/>
              <w:rPr>
                <w:rFonts w:ascii="Times New Roman" w:eastAsia="Times New Roman" w:hAnsi="Times New Roman"/>
              </w:rPr>
            </w:pPr>
          </w:p>
        </w:tc>
        <w:tc>
          <w:tcPr>
            <w:tcW w:w="1333" w:type="dxa"/>
            <w:tcBorders>
              <w:bottom w:val="single" w:sz="4" w:space="0" w:color="auto"/>
            </w:tcBorders>
            <w:shd w:val="clear" w:color="auto" w:fill="auto"/>
            <w:hideMark/>
          </w:tcPr>
          <w:p w14:paraId="68A446E9" w14:textId="77777777" w:rsidR="0013522B" w:rsidRPr="008F2E6F" w:rsidRDefault="0013522B" w:rsidP="00D144C1">
            <w:pPr>
              <w:spacing w:after="0" w:line="240" w:lineRule="auto"/>
              <w:rPr>
                <w:rFonts w:ascii="Times New Roman" w:eastAsia="Times New Roman" w:hAnsi="Times New Roman"/>
              </w:rPr>
            </w:pPr>
          </w:p>
        </w:tc>
        <w:tc>
          <w:tcPr>
            <w:tcW w:w="1502" w:type="dxa"/>
            <w:tcBorders>
              <w:bottom w:val="single" w:sz="4" w:space="0" w:color="auto"/>
            </w:tcBorders>
            <w:shd w:val="clear" w:color="auto" w:fill="auto"/>
            <w:hideMark/>
          </w:tcPr>
          <w:p w14:paraId="01413BA1" w14:textId="77777777" w:rsidR="0013522B" w:rsidRPr="008F2E6F" w:rsidRDefault="0013522B" w:rsidP="00D144C1">
            <w:pPr>
              <w:spacing w:after="0" w:line="240" w:lineRule="auto"/>
              <w:rPr>
                <w:rFonts w:ascii="Times New Roman" w:eastAsia="Times New Roman" w:hAnsi="Times New Roman"/>
              </w:rPr>
            </w:pPr>
          </w:p>
        </w:tc>
        <w:tc>
          <w:tcPr>
            <w:tcW w:w="1836" w:type="dxa"/>
            <w:tcBorders>
              <w:bottom w:val="single" w:sz="4" w:space="0" w:color="auto"/>
            </w:tcBorders>
            <w:shd w:val="clear" w:color="auto" w:fill="auto"/>
            <w:hideMark/>
          </w:tcPr>
          <w:p w14:paraId="3E9940F1" w14:textId="77777777" w:rsidR="0013522B" w:rsidRPr="008F2E6F" w:rsidRDefault="0013522B" w:rsidP="00D144C1">
            <w:pPr>
              <w:spacing w:after="0" w:line="240" w:lineRule="auto"/>
              <w:rPr>
                <w:rFonts w:ascii="Times New Roman" w:eastAsia="Times New Roman" w:hAnsi="Times New Roman"/>
              </w:rPr>
            </w:pPr>
          </w:p>
        </w:tc>
      </w:tr>
      <w:tr w:rsidR="00BF4F7C" w:rsidRPr="008F2E6F" w14:paraId="70803770" w14:textId="77777777" w:rsidTr="008F2E6F">
        <w:trPr>
          <w:trHeight w:val="20"/>
        </w:trPr>
        <w:tc>
          <w:tcPr>
            <w:tcW w:w="2122" w:type="dxa"/>
            <w:tcBorders>
              <w:bottom w:val="nil"/>
            </w:tcBorders>
            <w:shd w:val="clear" w:color="auto" w:fill="auto"/>
            <w:hideMark/>
          </w:tcPr>
          <w:p w14:paraId="1CE3EDA9" w14:textId="651BCFE2" w:rsidR="00BF4F7C" w:rsidRPr="008F2E6F" w:rsidRDefault="00BF4F7C" w:rsidP="00BF4F7C">
            <w:pPr>
              <w:spacing w:after="0" w:line="240" w:lineRule="auto"/>
              <w:rPr>
                <w:rFonts w:ascii="Times New Roman" w:eastAsia="Times New Roman" w:hAnsi="Times New Roman"/>
              </w:rPr>
            </w:pPr>
            <w:r w:rsidRPr="008F2E6F">
              <w:rPr>
                <w:rFonts w:ascii="Times New Roman" w:eastAsia="Times New Roman" w:hAnsi="Times New Roman"/>
              </w:rPr>
              <w:t>7. Інші адміністра</w:t>
            </w:r>
            <w:r w:rsidR="008F2E6F" w:rsidRPr="008F2E6F">
              <w:rPr>
                <w:rFonts w:ascii="Times New Roman" w:eastAsia="Times New Roman" w:hAnsi="Times New Roman"/>
              </w:rPr>
              <w:softHyphen/>
            </w:r>
            <w:r w:rsidRPr="008F2E6F">
              <w:rPr>
                <w:rFonts w:ascii="Times New Roman" w:eastAsia="Times New Roman" w:hAnsi="Times New Roman"/>
              </w:rPr>
              <w:t xml:space="preserve">тивні процедури: </w:t>
            </w:r>
          </w:p>
        </w:tc>
        <w:tc>
          <w:tcPr>
            <w:tcW w:w="1275" w:type="dxa"/>
            <w:tcBorders>
              <w:bottom w:val="nil"/>
            </w:tcBorders>
            <w:shd w:val="clear" w:color="auto" w:fill="auto"/>
            <w:hideMark/>
          </w:tcPr>
          <w:p w14:paraId="6A4A669D" w14:textId="77777777" w:rsidR="00BF4F7C" w:rsidRPr="008F2E6F" w:rsidRDefault="00BF4F7C" w:rsidP="00BF4F7C">
            <w:pPr>
              <w:spacing w:after="0" w:line="240" w:lineRule="auto"/>
              <w:jc w:val="center"/>
              <w:rPr>
                <w:rFonts w:ascii="Times New Roman" w:eastAsia="Times New Roman" w:hAnsi="Times New Roman"/>
              </w:rPr>
            </w:pPr>
          </w:p>
        </w:tc>
        <w:tc>
          <w:tcPr>
            <w:tcW w:w="1560" w:type="dxa"/>
            <w:tcBorders>
              <w:bottom w:val="nil"/>
            </w:tcBorders>
            <w:shd w:val="clear" w:color="auto" w:fill="auto"/>
            <w:hideMark/>
          </w:tcPr>
          <w:p w14:paraId="4F14083E" w14:textId="77777777" w:rsidR="00BF4F7C" w:rsidRPr="008F2E6F" w:rsidRDefault="00BF4F7C" w:rsidP="00BF4F7C">
            <w:pPr>
              <w:spacing w:after="0" w:line="240" w:lineRule="auto"/>
              <w:jc w:val="both"/>
              <w:rPr>
                <w:rFonts w:ascii="Times New Roman" w:eastAsia="Times New Roman" w:hAnsi="Times New Roman"/>
              </w:rPr>
            </w:pPr>
          </w:p>
        </w:tc>
        <w:tc>
          <w:tcPr>
            <w:tcW w:w="1333" w:type="dxa"/>
            <w:tcBorders>
              <w:bottom w:val="nil"/>
            </w:tcBorders>
            <w:shd w:val="clear" w:color="auto" w:fill="auto"/>
          </w:tcPr>
          <w:p w14:paraId="13DBEF0D" w14:textId="77777777" w:rsidR="00BF4F7C" w:rsidRPr="008F2E6F" w:rsidRDefault="00BF4F7C" w:rsidP="00BF4F7C">
            <w:pPr>
              <w:spacing w:after="0" w:line="240" w:lineRule="auto"/>
              <w:jc w:val="center"/>
              <w:rPr>
                <w:rFonts w:ascii="Times New Roman" w:eastAsia="Times New Roman" w:hAnsi="Times New Roman"/>
              </w:rPr>
            </w:pPr>
          </w:p>
        </w:tc>
        <w:tc>
          <w:tcPr>
            <w:tcW w:w="1502" w:type="dxa"/>
            <w:tcBorders>
              <w:bottom w:val="nil"/>
            </w:tcBorders>
            <w:shd w:val="clear" w:color="auto" w:fill="auto"/>
          </w:tcPr>
          <w:p w14:paraId="5320F0DF" w14:textId="77777777" w:rsidR="00BF4F7C" w:rsidRPr="008F2E6F" w:rsidRDefault="00BF4F7C" w:rsidP="00BF4F7C">
            <w:pPr>
              <w:spacing w:after="0" w:line="240" w:lineRule="auto"/>
              <w:jc w:val="center"/>
              <w:rPr>
                <w:rFonts w:ascii="Times New Roman" w:eastAsia="Times New Roman" w:hAnsi="Times New Roman"/>
              </w:rPr>
            </w:pPr>
          </w:p>
        </w:tc>
        <w:tc>
          <w:tcPr>
            <w:tcW w:w="1836" w:type="dxa"/>
            <w:tcBorders>
              <w:bottom w:val="nil"/>
            </w:tcBorders>
            <w:shd w:val="clear" w:color="auto" w:fill="auto"/>
          </w:tcPr>
          <w:p w14:paraId="2DC4C32C" w14:textId="77777777" w:rsidR="00BF4F7C" w:rsidRPr="008F2E6F" w:rsidRDefault="00BF4F7C" w:rsidP="00BF4F7C">
            <w:pPr>
              <w:spacing w:after="0" w:line="240" w:lineRule="auto"/>
              <w:jc w:val="center"/>
              <w:rPr>
                <w:rFonts w:ascii="Times New Roman" w:eastAsia="Times New Roman" w:hAnsi="Times New Roman"/>
              </w:rPr>
            </w:pPr>
          </w:p>
        </w:tc>
      </w:tr>
      <w:tr w:rsidR="00BF4F7C" w:rsidRPr="008F2E6F" w14:paraId="6F8B9B27" w14:textId="77777777" w:rsidTr="008F2E6F">
        <w:trPr>
          <w:trHeight w:val="20"/>
        </w:trPr>
        <w:tc>
          <w:tcPr>
            <w:tcW w:w="2122" w:type="dxa"/>
            <w:tcBorders>
              <w:top w:val="nil"/>
              <w:bottom w:val="nil"/>
            </w:tcBorders>
            <w:shd w:val="clear" w:color="auto" w:fill="auto"/>
          </w:tcPr>
          <w:p w14:paraId="226EDEE8" w14:textId="6EF7AC64" w:rsidR="00BF4F7C" w:rsidRPr="008F2E6F" w:rsidRDefault="00BF4F7C" w:rsidP="00BF4F7C">
            <w:pPr>
              <w:spacing w:after="0" w:line="240" w:lineRule="auto"/>
              <w:rPr>
                <w:rFonts w:ascii="Times New Roman" w:hAnsi="Times New Roman"/>
              </w:rPr>
            </w:pPr>
            <w:r w:rsidRPr="008F2E6F">
              <w:rPr>
                <w:rFonts w:ascii="Times New Roman" w:hAnsi="Times New Roman"/>
              </w:rPr>
              <w:t>- розробка таблиці відповідності між переліками галузей знань та спеціальностей;</w:t>
            </w:r>
          </w:p>
        </w:tc>
        <w:tc>
          <w:tcPr>
            <w:tcW w:w="1275" w:type="dxa"/>
            <w:tcBorders>
              <w:top w:val="nil"/>
              <w:bottom w:val="nil"/>
            </w:tcBorders>
            <w:shd w:val="clear" w:color="auto" w:fill="auto"/>
          </w:tcPr>
          <w:p w14:paraId="6C9AABCF" w14:textId="77777777"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lang w:val="en-US"/>
              </w:rPr>
              <w:t xml:space="preserve">1 </w:t>
            </w:r>
            <w:r w:rsidRPr="008F2E6F">
              <w:rPr>
                <w:rFonts w:ascii="Times New Roman" w:eastAsia="Times New Roman" w:hAnsi="Times New Roman"/>
                <w:lang w:val="ru-RU"/>
              </w:rPr>
              <w:t>м</w:t>
            </w:r>
            <w:r w:rsidRPr="008F2E6F">
              <w:rPr>
                <w:rFonts w:ascii="Times New Roman" w:eastAsia="Times New Roman" w:hAnsi="Times New Roman"/>
              </w:rPr>
              <w:t>ісяць, 1 працівник</w:t>
            </w:r>
          </w:p>
          <w:p w14:paraId="126A1FC9" w14:textId="77777777" w:rsidR="00BF4F7C" w:rsidRPr="008F2E6F" w:rsidRDefault="00BF4F7C" w:rsidP="00BF4F7C">
            <w:pPr>
              <w:spacing w:after="0" w:line="240" w:lineRule="auto"/>
              <w:jc w:val="center"/>
              <w:rPr>
                <w:rFonts w:ascii="Times New Roman" w:eastAsia="Times New Roman" w:hAnsi="Times New Roman"/>
              </w:rPr>
            </w:pPr>
          </w:p>
        </w:tc>
        <w:tc>
          <w:tcPr>
            <w:tcW w:w="1560" w:type="dxa"/>
            <w:tcBorders>
              <w:top w:val="nil"/>
              <w:bottom w:val="nil"/>
            </w:tcBorders>
            <w:shd w:val="clear" w:color="auto" w:fill="auto"/>
          </w:tcPr>
          <w:p w14:paraId="55985304" w14:textId="77777777"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22451,0* грн/міс</w:t>
            </w:r>
          </w:p>
          <w:p w14:paraId="0C521529" w14:textId="77777777" w:rsidR="00BF4F7C" w:rsidRPr="008F2E6F" w:rsidRDefault="00BF4F7C" w:rsidP="00BF4F7C">
            <w:pPr>
              <w:spacing w:after="0" w:line="240" w:lineRule="auto"/>
              <w:jc w:val="center"/>
              <w:rPr>
                <w:rFonts w:ascii="Times New Roman" w:eastAsia="Times New Roman" w:hAnsi="Times New Roman"/>
              </w:rPr>
            </w:pPr>
          </w:p>
        </w:tc>
        <w:tc>
          <w:tcPr>
            <w:tcW w:w="1333" w:type="dxa"/>
            <w:tcBorders>
              <w:top w:val="nil"/>
              <w:bottom w:val="nil"/>
            </w:tcBorders>
            <w:shd w:val="clear" w:color="auto" w:fill="auto"/>
          </w:tcPr>
          <w:p w14:paraId="44028B64" w14:textId="1B5A9735"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1</w:t>
            </w:r>
          </w:p>
        </w:tc>
        <w:tc>
          <w:tcPr>
            <w:tcW w:w="1502" w:type="dxa"/>
            <w:tcBorders>
              <w:top w:val="nil"/>
              <w:bottom w:val="nil"/>
            </w:tcBorders>
            <w:shd w:val="clear" w:color="auto" w:fill="auto"/>
          </w:tcPr>
          <w:p w14:paraId="30AA5415" w14:textId="07231488"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1072</w:t>
            </w:r>
          </w:p>
        </w:tc>
        <w:tc>
          <w:tcPr>
            <w:tcW w:w="1836" w:type="dxa"/>
            <w:tcBorders>
              <w:top w:val="nil"/>
              <w:bottom w:val="nil"/>
            </w:tcBorders>
            <w:shd w:val="clear" w:color="auto" w:fill="auto"/>
          </w:tcPr>
          <w:p w14:paraId="11687635" w14:textId="6E7FDAEF"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22451,0</w:t>
            </w:r>
          </w:p>
        </w:tc>
      </w:tr>
      <w:tr w:rsidR="00BF4F7C" w:rsidRPr="008F2E6F" w14:paraId="0C48FF8D" w14:textId="77777777" w:rsidTr="008F2E6F">
        <w:trPr>
          <w:trHeight w:val="20"/>
        </w:trPr>
        <w:tc>
          <w:tcPr>
            <w:tcW w:w="2122" w:type="dxa"/>
            <w:tcBorders>
              <w:top w:val="nil"/>
              <w:bottom w:val="nil"/>
            </w:tcBorders>
            <w:shd w:val="clear" w:color="auto" w:fill="auto"/>
          </w:tcPr>
          <w:p w14:paraId="6ADA225A" w14:textId="639481B1" w:rsidR="00BF4F7C" w:rsidRPr="008F2E6F" w:rsidRDefault="00BF4F7C" w:rsidP="00BF4F7C">
            <w:pPr>
              <w:spacing w:after="0" w:line="240" w:lineRule="auto"/>
              <w:rPr>
                <w:rFonts w:ascii="Times New Roman" w:hAnsi="Times New Roman"/>
              </w:rPr>
            </w:pPr>
            <w:r w:rsidRPr="008F2E6F">
              <w:rPr>
                <w:rFonts w:ascii="Times New Roman" w:hAnsi="Times New Roman"/>
              </w:rPr>
              <w:t xml:space="preserve">- розробка методичних рекомендацій щодо відповідності ОП </w:t>
            </w:r>
            <w:r w:rsidRPr="008F2E6F">
              <w:rPr>
                <w:rFonts w:ascii="Times New Roman" w:hAnsi="Times New Roman"/>
              </w:rPr>
              <w:lastRenderedPageBreak/>
              <w:t>спеціальностям та ISCED-2013</w:t>
            </w:r>
          </w:p>
        </w:tc>
        <w:tc>
          <w:tcPr>
            <w:tcW w:w="1275" w:type="dxa"/>
            <w:tcBorders>
              <w:top w:val="nil"/>
              <w:bottom w:val="nil"/>
            </w:tcBorders>
            <w:shd w:val="clear" w:color="auto" w:fill="auto"/>
          </w:tcPr>
          <w:p w14:paraId="2D8C37D0" w14:textId="77777777"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lang w:val="en-US"/>
              </w:rPr>
              <w:lastRenderedPageBreak/>
              <w:t xml:space="preserve">1 </w:t>
            </w:r>
            <w:r w:rsidRPr="008F2E6F">
              <w:rPr>
                <w:rFonts w:ascii="Times New Roman" w:eastAsia="Times New Roman" w:hAnsi="Times New Roman"/>
                <w:lang w:val="ru-RU"/>
              </w:rPr>
              <w:t>м</w:t>
            </w:r>
            <w:r w:rsidRPr="008F2E6F">
              <w:rPr>
                <w:rFonts w:ascii="Times New Roman" w:eastAsia="Times New Roman" w:hAnsi="Times New Roman"/>
              </w:rPr>
              <w:t>ісяць, 1 працівник</w:t>
            </w:r>
          </w:p>
          <w:p w14:paraId="4D64BB79" w14:textId="77777777" w:rsidR="00BF4F7C" w:rsidRPr="008F2E6F" w:rsidRDefault="00BF4F7C" w:rsidP="00BF4F7C">
            <w:pPr>
              <w:spacing w:after="0" w:line="240" w:lineRule="auto"/>
              <w:jc w:val="center"/>
              <w:rPr>
                <w:rFonts w:ascii="Times New Roman" w:eastAsia="Times New Roman" w:hAnsi="Times New Roman"/>
              </w:rPr>
            </w:pPr>
          </w:p>
        </w:tc>
        <w:tc>
          <w:tcPr>
            <w:tcW w:w="1560" w:type="dxa"/>
            <w:tcBorders>
              <w:top w:val="nil"/>
              <w:bottom w:val="nil"/>
            </w:tcBorders>
            <w:shd w:val="clear" w:color="auto" w:fill="auto"/>
          </w:tcPr>
          <w:p w14:paraId="5917E4D1" w14:textId="77777777"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22451,0* грн/міс</w:t>
            </w:r>
          </w:p>
          <w:p w14:paraId="2C78F6A3" w14:textId="77777777" w:rsidR="00BF4F7C" w:rsidRPr="008F2E6F" w:rsidRDefault="00BF4F7C" w:rsidP="00BF4F7C">
            <w:pPr>
              <w:spacing w:after="0" w:line="240" w:lineRule="auto"/>
              <w:jc w:val="center"/>
              <w:rPr>
                <w:rFonts w:ascii="Times New Roman" w:eastAsia="Times New Roman" w:hAnsi="Times New Roman"/>
              </w:rPr>
            </w:pPr>
          </w:p>
        </w:tc>
        <w:tc>
          <w:tcPr>
            <w:tcW w:w="1333" w:type="dxa"/>
            <w:tcBorders>
              <w:top w:val="nil"/>
              <w:bottom w:val="nil"/>
            </w:tcBorders>
            <w:shd w:val="clear" w:color="auto" w:fill="auto"/>
          </w:tcPr>
          <w:p w14:paraId="379A9159" w14:textId="5395CEF5"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1</w:t>
            </w:r>
          </w:p>
        </w:tc>
        <w:tc>
          <w:tcPr>
            <w:tcW w:w="1502" w:type="dxa"/>
            <w:tcBorders>
              <w:top w:val="nil"/>
              <w:bottom w:val="nil"/>
            </w:tcBorders>
            <w:shd w:val="clear" w:color="auto" w:fill="auto"/>
          </w:tcPr>
          <w:p w14:paraId="3FC6DDC5" w14:textId="353177A1"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1072</w:t>
            </w:r>
          </w:p>
        </w:tc>
        <w:tc>
          <w:tcPr>
            <w:tcW w:w="1836" w:type="dxa"/>
            <w:tcBorders>
              <w:top w:val="nil"/>
              <w:bottom w:val="nil"/>
            </w:tcBorders>
            <w:shd w:val="clear" w:color="auto" w:fill="auto"/>
          </w:tcPr>
          <w:p w14:paraId="4B36B19F" w14:textId="23DB3692"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22451,0</w:t>
            </w:r>
          </w:p>
        </w:tc>
      </w:tr>
      <w:tr w:rsidR="00BF4F7C" w:rsidRPr="008F2E6F" w14:paraId="334E3B15" w14:textId="77777777" w:rsidTr="008F2E6F">
        <w:trPr>
          <w:trHeight w:val="20"/>
        </w:trPr>
        <w:tc>
          <w:tcPr>
            <w:tcW w:w="2122" w:type="dxa"/>
            <w:tcBorders>
              <w:top w:val="nil"/>
            </w:tcBorders>
            <w:shd w:val="clear" w:color="auto" w:fill="auto"/>
          </w:tcPr>
          <w:p w14:paraId="336FF60A" w14:textId="734FEE97" w:rsidR="00BF4F7C" w:rsidRPr="008F2E6F" w:rsidRDefault="00BF4F7C" w:rsidP="00BF4F7C">
            <w:pPr>
              <w:spacing w:after="0" w:line="240" w:lineRule="auto"/>
              <w:rPr>
                <w:rFonts w:ascii="Times New Roman" w:hAnsi="Times New Roman"/>
              </w:rPr>
            </w:pPr>
            <w:r w:rsidRPr="008F2E6F">
              <w:rPr>
                <w:rFonts w:ascii="Times New Roman" w:hAnsi="Times New Roman"/>
              </w:rPr>
              <w:t xml:space="preserve">- </w:t>
            </w:r>
            <w:r w:rsidR="00096B20" w:rsidRPr="008F2E6F">
              <w:rPr>
                <w:rFonts w:ascii="Times New Roman" w:hAnsi="Times New Roman"/>
              </w:rPr>
              <w:t>переоформлення</w:t>
            </w:r>
            <w:r w:rsidRPr="008F2E6F">
              <w:rPr>
                <w:rFonts w:ascii="Times New Roman" w:hAnsi="Times New Roman"/>
              </w:rPr>
              <w:t xml:space="preserve"> ліцензій, сертифікатів про акредитацію</w:t>
            </w:r>
          </w:p>
        </w:tc>
        <w:tc>
          <w:tcPr>
            <w:tcW w:w="1275" w:type="dxa"/>
            <w:tcBorders>
              <w:top w:val="nil"/>
            </w:tcBorders>
            <w:shd w:val="clear" w:color="auto" w:fill="auto"/>
          </w:tcPr>
          <w:p w14:paraId="40357A38" w14:textId="77777777"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2 місяці, 1 працівник</w:t>
            </w:r>
          </w:p>
          <w:p w14:paraId="693EA902" w14:textId="77777777" w:rsidR="00BF4F7C" w:rsidRPr="008F2E6F" w:rsidRDefault="00BF4F7C" w:rsidP="00BF4F7C">
            <w:pPr>
              <w:spacing w:after="0" w:line="240" w:lineRule="auto"/>
              <w:jc w:val="center"/>
              <w:rPr>
                <w:rFonts w:ascii="Times New Roman" w:eastAsia="Times New Roman" w:hAnsi="Times New Roman"/>
              </w:rPr>
            </w:pPr>
          </w:p>
        </w:tc>
        <w:tc>
          <w:tcPr>
            <w:tcW w:w="1560" w:type="dxa"/>
            <w:tcBorders>
              <w:top w:val="nil"/>
            </w:tcBorders>
            <w:shd w:val="clear" w:color="auto" w:fill="auto"/>
          </w:tcPr>
          <w:p w14:paraId="5E9E7A3A" w14:textId="77777777"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22451,0* грн/міс</w:t>
            </w:r>
          </w:p>
          <w:p w14:paraId="23E6A797" w14:textId="77777777" w:rsidR="00BF4F7C" w:rsidRPr="008F2E6F" w:rsidRDefault="00BF4F7C" w:rsidP="00BF4F7C">
            <w:pPr>
              <w:spacing w:after="0" w:line="240" w:lineRule="auto"/>
              <w:jc w:val="center"/>
              <w:rPr>
                <w:rFonts w:ascii="Times New Roman" w:eastAsia="Times New Roman" w:hAnsi="Times New Roman"/>
              </w:rPr>
            </w:pPr>
          </w:p>
        </w:tc>
        <w:tc>
          <w:tcPr>
            <w:tcW w:w="1333" w:type="dxa"/>
            <w:tcBorders>
              <w:top w:val="nil"/>
            </w:tcBorders>
            <w:shd w:val="clear" w:color="auto" w:fill="auto"/>
          </w:tcPr>
          <w:p w14:paraId="62B81AFA" w14:textId="2E521E90"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1</w:t>
            </w:r>
          </w:p>
        </w:tc>
        <w:tc>
          <w:tcPr>
            <w:tcW w:w="1502" w:type="dxa"/>
            <w:tcBorders>
              <w:top w:val="nil"/>
            </w:tcBorders>
            <w:shd w:val="clear" w:color="auto" w:fill="auto"/>
          </w:tcPr>
          <w:p w14:paraId="4BEFE1D4" w14:textId="1F6B543B"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1072</w:t>
            </w:r>
          </w:p>
        </w:tc>
        <w:tc>
          <w:tcPr>
            <w:tcW w:w="1836" w:type="dxa"/>
            <w:tcBorders>
              <w:top w:val="nil"/>
            </w:tcBorders>
            <w:shd w:val="clear" w:color="auto" w:fill="auto"/>
          </w:tcPr>
          <w:p w14:paraId="4CB76944" w14:textId="550A1929" w:rsidR="00BF4F7C" w:rsidRPr="008F2E6F" w:rsidRDefault="00BF4F7C" w:rsidP="00BF4F7C">
            <w:pPr>
              <w:spacing w:after="0" w:line="240" w:lineRule="auto"/>
              <w:jc w:val="center"/>
              <w:rPr>
                <w:rFonts w:ascii="Times New Roman" w:eastAsia="Times New Roman" w:hAnsi="Times New Roman"/>
              </w:rPr>
            </w:pPr>
            <w:r w:rsidRPr="008F2E6F">
              <w:rPr>
                <w:rFonts w:ascii="Times New Roman" w:eastAsia="Times New Roman" w:hAnsi="Times New Roman"/>
              </w:rPr>
              <w:t>44892,00</w:t>
            </w:r>
          </w:p>
        </w:tc>
      </w:tr>
      <w:tr w:rsidR="00BF4F7C" w:rsidRPr="008F2E6F" w14:paraId="5E8B419D" w14:textId="77777777" w:rsidTr="008F2E6F">
        <w:trPr>
          <w:trHeight w:val="70"/>
        </w:trPr>
        <w:tc>
          <w:tcPr>
            <w:tcW w:w="2122" w:type="dxa"/>
            <w:shd w:val="clear" w:color="auto" w:fill="auto"/>
          </w:tcPr>
          <w:p w14:paraId="01DBB655" w14:textId="77777777" w:rsidR="00BF4F7C" w:rsidRPr="008F2E6F" w:rsidRDefault="00BF4F7C" w:rsidP="00BF4F7C">
            <w:pPr>
              <w:spacing w:after="0" w:line="240" w:lineRule="auto"/>
              <w:rPr>
                <w:rFonts w:ascii="Times New Roman" w:eastAsia="Times New Roman" w:hAnsi="Times New Roman"/>
              </w:rPr>
            </w:pPr>
            <w:r w:rsidRPr="008F2E6F">
              <w:rPr>
                <w:rFonts w:ascii="Times New Roman" w:eastAsia="Times New Roman" w:hAnsi="Times New Roman"/>
              </w:rPr>
              <w:t>Разом за рік</w:t>
            </w:r>
          </w:p>
        </w:tc>
        <w:tc>
          <w:tcPr>
            <w:tcW w:w="1275" w:type="dxa"/>
            <w:shd w:val="clear" w:color="auto" w:fill="auto"/>
          </w:tcPr>
          <w:p w14:paraId="64EE8B0E" w14:textId="77777777" w:rsidR="00BF4F7C" w:rsidRPr="008F2E6F" w:rsidRDefault="00BF4F7C" w:rsidP="00BF4F7C">
            <w:pPr>
              <w:spacing w:after="0" w:line="240" w:lineRule="auto"/>
              <w:rPr>
                <w:rFonts w:ascii="Times New Roman" w:eastAsia="Times New Roman" w:hAnsi="Times New Roman"/>
              </w:rPr>
            </w:pPr>
          </w:p>
        </w:tc>
        <w:tc>
          <w:tcPr>
            <w:tcW w:w="1560" w:type="dxa"/>
            <w:shd w:val="clear" w:color="auto" w:fill="auto"/>
          </w:tcPr>
          <w:p w14:paraId="2E59906D" w14:textId="77777777" w:rsidR="00BF4F7C" w:rsidRPr="008F2E6F" w:rsidRDefault="00BF4F7C" w:rsidP="00BF4F7C">
            <w:pPr>
              <w:spacing w:after="0" w:line="240" w:lineRule="auto"/>
              <w:rPr>
                <w:rFonts w:ascii="Times New Roman" w:eastAsia="Times New Roman" w:hAnsi="Times New Roman"/>
              </w:rPr>
            </w:pPr>
          </w:p>
        </w:tc>
        <w:tc>
          <w:tcPr>
            <w:tcW w:w="1333" w:type="dxa"/>
            <w:shd w:val="clear" w:color="auto" w:fill="auto"/>
          </w:tcPr>
          <w:p w14:paraId="3D066523" w14:textId="77777777" w:rsidR="00BF4F7C" w:rsidRPr="008F2E6F" w:rsidRDefault="00BF4F7C" w:rsidP="00BF4F7C">
            <w:pPr>
              <w:spacing w:after="0" w:line="240" w:lineRule="auto"/>
              <w:rPr>
                <w:rFonts w:ascii="Times New Roman" w:eastAsia="Times New Roman" w:hAnsi="Times New Roman"/>
              </w:rPr>
            </w:pPr>
          </w:p>
        </w:tc>
        <w:tc>
          <w:tcPr>
            <w:tcW w:w="1502" w:type="dxa"/>
            <w:shd w:val="clear" w:color="auto" w:fill="auto"/>
          </w:tcPr>
          <w:p w14:paraId="3962CAC1" w14:textId="77777777" w:rsidR="00BF4F7C" w:rsidRPr="008F2E6F" w:rsidRDefault="00BF4F7C" w:rsidP="00BF4F7C">
            <w:pPr>
              <w:spacing w:after="0" w:line="240" w:lineRule="auto"/>
              <w:rPr>
                <w:rFonts w:ascii="Times New Roman" w:eastAsia="Times New Roman" w:hAnsi="Times New Roman"/>
              </w:rPr>
            </w:pPr>
          </w:p>
        </w:tc>
        <w:tc>
          <w:tcPr>
            <w:tcW w:w="1836" w:type="dxa"/>
            <w:shd w:val="clear" w:color="auto" w:fill="auto"/>
          </w:tcPr>
          <w:p w14:paraId="1E091C31" w14:textId="2A8F4300" w:rsidR="00BF4F7C" w:rsidRPr="008F2E6F" w:rsidRDefault="00BF4F7C" w:rsidP="00BF4F7C">
            <w:pPr>
              <w:spacing w:after="0" w:line="240" w:lineRule="auto"/>
              <w:jc w:val="center"/>
              <w:rPr>
                <w:rFonts w:ascii="Times New Roman" w:eastAsia="Times New Roman" w:hAnsi="Times New Roman"/>
              </w:rPr>
            </w:pPr>
          </w:p>
        </w:tc>
      </w:tr>
      <w:tr w:rsidR="00BF4F7C" w:rsidRPr="008F2E6F" w14:paraId="10F67707" w14:textId="77777777" w:rsidTr="008F2E6F">
        <w:tc>
          <w:tcPr>
            <w:tcW w:w="2122" w:type="dxa"/>
            <w:shd w:val="clear" w:color="auto" w:fill="auto"/>
          </w:tcPr>
          <w:p w14:paraId="1F611E9F" w14:textId="77777777" w:rsidR="00BF4F7C" w:rsidRPr="008F2E6F" w:rsidRDefault="00BF4F7C" w:rsidP="00BF4F7C">
            <w:pPr>
              <w:spacing w:after="0" w:line="240" w:lineRule="auto"/>
              <w:rPr>
                <w:rFonts w:ascii="Times New Roman" w:eastAsia="Times New Roman" w:hAnsi="Times New Roman"/>
              </w:rPr>
            </w:pPr>
            <w:r w:rsidRPr="008F2E6F">
              <w:rPr>
                <w:rFonts w:ascii="Times New Roman" w:eastAsia="Times New Roman" w:hAnsi="Times New Roman"/>
              </w:rPr>
              <w:t>За 5 років (разова процедура)</w:t>
            </w:r>
          </w:p>
        </w:tc>
        <w:tc>
          <w:tcPr>
            <w:tcW w:w="1275" w:type="dxa"/>
            <w:shd w:val="clear" w:color="auto" w:fill="auto"/>
          </w:tcPr>
          <w:p w14:paraId="6BE07387" w14:textId="77777777" w:rsidR="00BF4F7C" w:rsidRPr="008F2E6F" w:rsidRDefault="00BF4F7C" w:rsidP="00BF4F7C">
            <w:pPr>
              <w:spacing w:after="0" w:line="240" w:lineRule="auto"/>
              <w:rPr>
                <w:rFonts w:ascii="Times New Roman" w:eastAsia="Times New Roman" w:hAnsi="Times New Roman"/>
              </w:rPr>
            </w:pPr>
          </w:p>
        </w:tc>
        <w:tc>
          <w:tcPr>
            <w:tcW w:w="1560" w:type="dxa"/>
            <w:shd w:val="clear" w:color="auto" w:fill="auto"/>
          </w:tcPr>
          <w:p w14:paraId="1CBD03F9" w14:textId="77777777" w:rsidR="00BF4F7C" w:rsidRPr="008F2E6F" w:rsidRDefault="00BF4F7C" w:rsidP="00BF4F7C">
            <w:pPr>
              <w:spacing w:after="0" w:line="240" w:lineRule="auto"/>
              <w:rPr>
                <w:rFonts w:ascii="Times New Roman" w:eastAsia="Times New Roman" w:hAnsi="Times New Roman"/>
              </w:rPr>
            </w:pPr>
          </w:p>
        </w:tc>
        <w:tc>
          <w:tcPr>
            <w:tcW w:w="1333" w:type="dxa"/>
            <w:shd w:val="clear" w:color="auto" w:fill="auto"/>
          </w:tcPr>
          <w:p w14:paraId="1A4E19BD" w14:textId="77777777" w:rsidR="00BF4F7C" w:rsidRPr="008F2E6F" w:rsidRDefault="00BF4F7C" w:rsidP="00BF4F7C">
            <w:pPr>
              <w:spacing w:after="0" w:line="240" w:lineRule="auto"/>
              <w:rPr>
                <w:rFonts w:ascii="Times New Roman" w:eastAsia="Times New Roman" w:hAnsi="Times New Roman"/>
              </w:rPr>
            </w:pPr>
          </w:p>
        </w:tc>
        <w:tc>
          <w:tcPr>
            <w:tcW w:w="1502" w:type="dxa"/>
            <w:shd w:val="clear" w:color="auto" w:fill="auto"/>
          </w:tcPr>
          <w:p w14:paraId="413E1691" w14:textId="77777777" w:rsidR="00BF4F7C" w:rsidRPr="008F2E6F" w:rsidRDefault="00BF4F7C" w:rsidP="00BF4F7C">
            <w:pPr>
              <w:spacing w:after="0" w:line="240" w:lineRule="auto"/>
              <w:rPr>
                <w:rFonts w:ascii="Times New Roman" w:eastAsia="Times New Roman" w:hAnsi="Times New Roman"/>
              </w:rPr>
            </w:pPr>
          </w:p>
        </w:tc>
        <w:tc>
          <w:tcPr>
            <w:tcW w:w="1836" w:type="dxa"/>
            <w:shd w:val="clear" w:color="auto" w:fill="auto"/>
          </w:tcPr>
          <w:p w14:paraId="05F48748" w14:textId="304013B0" w:rsidR="00BF4F7C" w:rsidRPr="008F2E6F" w:rsidRDefault="00096B20" w:rsidP="00BF4F7C">
            <w:pPr>
              <w:spacing w:after="0" w:line="240" w:lineRule="auto"/>
              <w:jc w:val="center"/>
              <w:rPr>
                <w:rFonts w:ascii="Times New Roman" w:eastAsia="Times New Roman" w:hAnsi="Times New Roman"/>
              </w:rPr>
            </w:pPr>
            <w:r w:rsidRPr="008F2E6F">
              <w:rPr>
                <w:rFonts w:ascii="Times New Roman" w:eastAsia="Times New Roman" w:hAnsi="Times New Roman"/>
              </w:rPr>
              <w:t>89809,00</w:t>
            </w:r>
          </w:p>
        </w:tc>
      </w:tr>
    </w:tbl>
    <w:p w14:paraId="5A40FEEA" w14:textId="77777777" w:rsidR="0013522B" w:rsidRPr="008F2E6F" w:rsidRDefault="0013522B" w:rsidP="0013522B">
      <w:pPr>
        <w:shd w:val="clear" w:color="auto" w:fill="FFFFFF"/>
        <w:spacing w:after="0" w:line="20" w:lineRule="atLeast"/>
        <w:ind w:firstLine="567"/>
        <w:contextualSpacing/>
        <w:jc w:val="both"/>
        <w:rPr>
          <w:rFonts w:ascii="Times New Roman" w:eastAsia="Times New Roman" w:hAnsi="Times New Roman"/>
          <w:sz w:val="10"/>
          <w:szCs w:val="10"/>
          <w:lang w:eastAsia="uk-UA"/>
        </w:rPr>
      </w:pPr>
    </w:p>
    <w:p w14:paraId="5F392E99" w14:textId="08CDB9A2" w:rsidR="00C67BA0" w:rsidRPr="008F2E6F" w:rsidRDefault="0013522B" w:rsidP="008F2E6F">
      <w:pPr>
        <w:shd w:val="clear" w:color="auto" w:fill="FFFFFF"/>
        <w:spacing w:after="0" w:line="20" w:lineRule="atLeast"/>
        <w:ind w:firstLine="567"/>
        <w:contextualSpacing/>
        <w:jc w:val="both"/>
        <w:rPr>
          <w:rFonts w:ascii="Times New Roman" w:eastAsia="Times New Roman" w:hAnsi="Times New Roman"/>
          <w:sz w:val="24"/>
          <w:szCs w:val="24"/>
          <w:lang w:eastAsia="uk-UA"/>
        </w:rPr>
      </w:pPr>
      <w:r w:rsidRPr="008F2E6F">
        <w:rPr>
          <w:rFonts w:ascii="Times New Roman" w:eastAsia="Times New Roman" w:hAnsi="Times New Roman"/>
          <w:sz w:val="24"/>
          <w:szCs w:val="24"/>
          <w:lang w:eastAsia="uk-UA"/>
        </w:rPr>
        <w:t>* Для розрахунку вартості часу співробітника МОН використано</w:t>
      </w:r>
      <w:r w:rsidR="00BF4F7C" w:rsidRPr="008F2E6F">
        <w:rPr>
          <w:rFonts w:ascii="Times New Roman" w:eastAsia="Times New Roman" w:hAnsi="Times New Roman"/>
          <w:sz w:val="24"/>
          <w:szCs w:val="24"/>
          <w:lang w:eastAsia="uk-UA"/>
        </w:rPr>
        <w:t xml:space="preserve"> </w:t>
      </w:r>
      <w:r w:rsidRPr="008F2E6F">
        <w:rPr>
          <w:rFonts w:ascii="Times New Roman" w:eastAsia="Times New Roman" w:hAnsi="Times New Roman"/>
          <w:sz w:val="24"/>
          <w:szCs w:val="24"/>
          <w:lang w:eastAsia="uk-UA"/>
        </w:rPr>
        <w:t>розмір посадового окладу головного спеціаліста відділу ліцензування освітньої діяльності, який станом на 01.01.2024 складає 22451 грн. Виходячи із цих даних, вартість однієї години робочого часу головного спеціаліста становить 122,00 грн.</w:t>
      </w:r>
    </w:p>
    <w:sectPr w:rsidR="00C67BA0" w:rsidRPr="008F2E6F" w:rsidSect="0013522B">
      <w:headerReference w:type="default" r:id="rId7"/>
      <w:pgSz w:w="11906" w:h="16838"/>
      <w:pgMar w:top="1134" w:right="567" w:bottom="851" w:left="170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6DB1B7" w16cex:dateUtc="2024-07-07T12:28:00Z"/>
  <w16cex:commentExtensible w16cex:durableId="7735B4D6" w16cex:dateUtc="2024-07-07T12:29:00Z"/>
  <w16cex:commentExtensible w16cex:durableId="1FAC1A54" w16cex:dateUtc="2024-07-07T12:28:00Z"/>
  <w16cex:commentExtensible w16cex:durableId="6BC9B36A" w16cex:dateUtc="2024-07-07T12:41:00Z"/>
  <w16cex:commentExtensible w16cex:durableId="75358767" w16cex:dateUtc="2024-07-07T12:44:00Z"/>
  <w16cex:commentExtensible w16cex:durableId="1FA74282" w16cex:dateUtc="2024-07-07T13:11:00Z"/>
  <w16cex:commentExtensible w16cex:durableId="0CA169DC" w16cex:dateUtc="2024-07-07T13:40:00Z"/>
  <w16cex:commentExtensible w16cex:durableId="53AE5724" w16cex:dateUtc="2024-07-07T13:37:00Z"/>
  <w16cex:commentExtensible w16cex:durableId="551EB57E" w16cex:dateUtc="2024-07-07T13:57:00Z"/>
  <w16cex:commentExtensible w16cex:durableId="41CF5CD0" w16cex:dateUtc="2024-07-07T17:58:00Z"/>
  <w16cex:commentExtensible w16cex:durableId="08242504" w16cex:dateUtc="2024-07-07T18:12:00Z"/>
  <w16cex:commentExtensible w16cex:durableId="50A0DB2D" w16cex:dateUtc="2024-07-08T05:31:00Z"/>
  <w16cex:commentExtensible w16cex:durableId="50C03221" w16cex:dateUtc="2024-07-08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6A6FD1" w16cid:durableId="146DB1B7"/>
  <w16cid:commentId w16cid:paraId="478066D7" w16cid:durableId="7735B4D6"/>
  <w16cid:commentId w16cid:paraId="324BAE93" w16cid:durableId="1FAC1A54"/>
  <w16cid:commentId w16cid:paraId="438FBC8A" w16cid:durableId="6BC9B36A"/>
  <w16cid:commentId w16cid:paraId="2393A568" w16cid:durableId="75358767"/>
  <w16cid:commentId w16cid:paraId="723D51DB" w16cid:durableId="1FA74282"/>
  <w16cid:commentId w16cid:paraId="357A3EE9" w16cid:durableId="0CA169DC"/>
  <w16cid:commentId w16cid:paraId="3630D7B5" w16cid:durableId="53AE5724"/>
  <w16cid:commentId w16cid:paraId="1F753DA8" w16cid:durableId="551EB57E"/>
  <w16cid:commentId w16cid:paraId="62B2FA73" w16cid:durableId="41CF5CD0"/>
  <w16cid:commentId w16cid:paraId="72E4CA04" w16cid:durableId="08242504"/>
  <w16cid:commentId w16cid:paraId="4E26DE48" w16cid:durableId="50A0DB2D"/>
  <w16cid:commentId w16cid:paraId="28C3E683" w16cid:durableId="50C032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5D78" w14:textId="77777777" w:rsidR="000E1945" w:rsidRDefault="000E1945">
      <w:pPr>
        <w:spacing w:after="0" w:line="240" w:lineRule="auto"/>
      </w:pPr>
      <w:r>
        <w:separator/>
      </w:r>
    </w:p>
  </w:endnote>
  <w:endnote w:type="continuationSeparator" w:id="0">
    <w:p w14:paraId="51193F71" w14:textId="77777777" w:rsidR="000E1945" w:rsidRDefault="000E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7E0E4" w14:textId="77777777" w:rsidR="000E1945" w:rsidRDefault="000E1945">
      <w:pPr>
        <w:spacing w:after="0" w:line="240" w:lineRule="auto"/>
      </w:pPr>
      <w:r>
        <w:separator/>
      </w:r>
    </w:p>
  </w:footnote>
  <w:footnote w:type="continuationSeparator" w:id="0">
    <w:p w14:paraId="5824A169" w14:textId="77777777" w:rsidR="000E1945" w:rsidRDefault="000E1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F0049" w14:textId="20EB83C8" w:rsidR="0086769D" w:rsidRDefault="0086769D" w:rsidP="00D144C1">
    <w:pPr>
      <w:pStyle w:val="ac"/>
      <w:jc w:val="center"/>
    </w:pPr>
    <w:r>
      <w:fldChar w:fldCharType="begin"/>
    </w:r>
    <w:r>
      <w:instrText>PAGE   \* MERGEFORMAT</w:instrText>
    </w:r>
    <w:r>
      <w:fldChar w:fldCharType="separate"/>
    </w:r>
    <w:r w:rsidR="008F2E6F">
      <w:rPr>
        <w:noProof/>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B46F496"/>
    <w:lvl w:ilvl="0">
      <w:numFmt w:val="bullet"/>
      <w:lvlText w:val="*"/>
      <w:lvlJc w:val="left"/>
    </w:lvl>
  </w:abstractNum>
  <w:abstractNum w:abstractNumId="1" w15:restartNumberingAfterBreak="0">
    <w:nsid w:val="10083C5A"/>
    <w:multiLevelType w:val="hybridMultilevel"/>
    <w:tmpl w:val="7A8A72E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B56666"/>
    <w:multiLevelType w:val="hybridMultilevel"/>
    <w:tmpl w:val="56822448"/>
    <w:lvl w:ilvl="0" w:tplc="F4A4CA2A">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4721CF1"/>
    <w:multiLevelType w:val="hybridMultilevel"/>
    <w:tmpl w:val="E2A8ED6A"/>
    <w:lvl w:ilvl="0" w:tplc="B89262CE">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48C740D"/>
    <w:multiLevelType w:val="hybridMultilevel"/>
    <w:tmpl w:val="5E0C717C"/>
    <w:lvl w:ilvl="0" w:tplc="04220001">
      <w:start w:val="6"/>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F4767A"/>
    <w:multiLevelType w:val="hybridMultilevel"/>
    <w:tmpl w:val="935CB714"/>
    <w:lvl w:ilvl="0" w:tplc="47004312">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6" w15:restartNumberingAfterBreak="0">
    <w:nsid w:val="2739024E"/>
    <w:multiLevelType w:val="hybridMultilevel"/>
    <w:tmpl w:val="46CEC4FC"/>
    <w:lvl w:ilvl="0" w:tplc="18943E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A163F2C"/>
    <w:multiLevelType w:val="hybridMultilevel"/>
    <w:tmpl w:val="510A58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E759A2"/>
    <w:multiLevelType w:val="hybridMultilevel"/>
    <w:tmpl w:val="6CEC27C2"/>
    <w:lvl w:ilvl="0" w:tplc="6FDA931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43FE1886"/>
    <w:multiLevelType w:val="hybridMultilevel"/>
    <w:tmpl w:val="B5680EEC"/>
    <w:lvl w:ilvl="0" w:tplc="3B684F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53A65CEC"/>
    <w:multiLevelType w:val="hybridMultilevel"/>
    <w:tmpl w:val="8D8A7F1C"/>
    <w:lvl w:ilvl="0" w:tplc="3D4AD380">
      <w:start w:val="1"/>
      <w:numFmt w:val="bullet"/>
      <w:lvlText w:val="-"/>
      <w:lvlJc w:val="left"/>
      <w:pPr>
        <w:ind w:left="580" w:hanging="360"/>
      </w:pPr>
      <w:rPr>
        <w:rFonts w:ascii="Calibri" w:eastAsia="Times New Roman" w:hAnsi="Calibri" w:cs="Calibri" w:hint="default"/>
      </w:rPr>
    </w:lvl>
    <w:lvl w:ilvl="1" w:tplc="04220003" w:tentative="1">
      <w:start w:val="1"/>
      <w:numFmt w:val="bullet"/>
      <w:lvlText w:val="o"/>
      <w:lvlJc w:val="left"/>
      <w:pPr>
        <w:ind w:left="1300" w:hanging="360"/>
      </w:pPr>
      <w:rPr>
        <w:rFonts w:ascii="Courier New" w:hAnsi="Courier New" w:cs="Courier New" w:hint="default"/>
      </w:rPr>
    </w:lvl>
    <w:lvl w:ilvl="2" w:tplc="04220005" w:tentative="1">
      <w:start w:val="1"/>
      <w:numFmt w:val="bullet"/>
      <w:lvlText w:val=""/>
      <w:lvlJc w:val="left"/>
      <w:pPr>
        <w:ind w:left="2020" w:hanging="360"/>
      </w:pPr>
      <w:rPr>
        <w:rFonts w:ascii="Wingdings" w:hAnsi="Wingdings" w:hint="default"/>
      </w:rPr>
    </w:lvl>
    <w:lvl w:ilvl="3" w:tplc="04220001" w:tentative="1">
      <w:start w:val="1"/>
      <w:numFmt w:val="bullet"/>
      <w:lvlText w:val=""/>
      <w:lvlJc w:val="left"/>
      <w:pPr>
        <w:ind w:left="2740" w:hanging="360"/>
      </w:pPr>
      <w:rPr>
        <w:rFonts w:ascii="Symbol" w:hAnsi="Symbol" w:hint="default"/>
      </w:rPr>
    </w:lvl>
    <w:lvl w:ilvl="4" w:tplc="04220003" w:tentative="1">
      <w:start w:val="1"/>
      <w:numFmt w:val="bullet"/>
      <w:lvlText w:val="o"/>
      <w:lvlJc w:val="left"/>
      <w:pPr>
        <w:ind w:left="3460" w:hanging="360"/>
      </w:pPr>
      <w:rPr>
        <w:rFonts w:ascii="Courier New" w:hAnsi="Courier New" w:cs="Courier New" w:hint="default"/>
      </w:rPr>
    </w:lvl>
    <w:lvl w:ilvl="5" w:tplc="04220005" w:tentative="1">
      <w:start w:val="1"/>
      <w:numFmt w:val="bullet"/>
      <w:lvlText w:val=""/>
      <w:lvlJc w:val="left"/>
      <w:pPr>
        <w:ind w:left="4180" w:hanging="360"/>
      </w:pPr>
      <w:rPr>
        <w:rFonts w:ascii="Wingdings" w:hAnsi="Wingdings" w:hint="default"/>
      </w:rPr>
    </w:lvl>
    <w:lvl w:ilvl="6" w:tplc="04220001" w:tentative="1">
      <w:start w:val="1"/>
      <w:numFmt w:val="bullet"/>
      <w:lvlText w:val=""/>
      <w:lvlJc w:val="left"/>
      <w:pPr>
        <w:ind w:left="4900" w:hanging="360"/>
      </w:pPr>
      <w:rPr>
        <w:rFonts w:ascii="Symbol" w:hAnsi="Symbol" w:hint="default"/>
      </w:rPr>
    </w:lvl>
    <w:lvl w:ilvl="7" w:tplc="04220003" w:tentative="1">
      <w:start w:val="1"/>
      <w:numFmt w:val="bullet"/>
      <w:lvlText w:val="o"/>
      <w:lvlJc w:val="left"/>
      <w:pPr>
        <w:ind w:left="5620" w:hanging="360"/>
      </w:pPr>
      <w:rPr>
        <w:rFonts w:ascii="Courier New" w:hAnsi="Courier New" w:cs="Courier New" w:hint="default"/>
      </w:rPr>
    </w:lvl>
    <w:lvl w:ilvl="8" w:tplc="04220005" w:tentative="1">
      <w:start w:val="1"/>
      <w:numFmt w:val="bullet"/>
      <w:lvlText w:val=""/>
      <w:lvlJc w:val="left"/>
      <w:pPr>
        <w:ind w:left="6340" w:hanging="360"/>
      </w:pPr>
      <w:rPr>
        <w:rFonts w:ascii="Wingdings" w:hAnsi="Wingdings" w:hint="default"/>
      </w:rPr>
    </w:lvl>
  </w:abstractNum>
  <w:abstractNum w:abstractNumId="11" w15:restartNumberingAfterBreak="0">
    <w:nsid w:val="5FF041E1"/>
    <w:multiLevelType w:val="hybridMultilevel"/>
    <w:tmpl w:val="EEE8DDC2"/>
    <w:lvl w:ilvl="0" w:tplc="85741D0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8846B29"/>
    <w:multiLevelType w:val="hybridMultilevel"/>
    <w:tmpl w:val="0C544EBA"/>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26E42E8"/>
    <w:multiLevelType w:val="hybridMultilevel"/>
    <w:tmpl w:val="E3280890"/>
    <w:lvl w:ilvl="0" w:tplc="ABB850A2">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num w:numId="1">
    <w:abstractNumId w:val="1"/>
  </w:num>
  <w:num w:numId="2">
    <w:abstractNumId w:val="11"/>
  </w:num>
  <w:num w:numId="3">
    <w:abstractNumId w:val="12"/>
  </w:num>
  <w:num w:numId="4">
    <w:abstractNumId w:val="3"/>
  </w:num>
  <w:num w:numId="5">
    <w:abstractNumId w:val="7"/>
  </w:num>
  <w:num w:numId="6">
    <w:abstractNumId w:val="6"/>
  </w:num>
  <w:num w:numId="7">
    <w:abstractNumId w:val="9"/>
  </w:num>
  <w:num w:numId="8">
    <w:abstractNumId w:val="13"/>
  </w:num>
  <w:num w:numId="9">
    <w:abstractNumId w:val="2"/>
  </w:num>
  <w:num w:numId="10">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1">
    <w:abstractNumId w:val="8"/>
  </w:num>
  <w:num w:numId="12">
    <w:abstractNumId w:val="4"/>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2B"/>
    <w:rsid w:val="000243D3"/>
    <w:rsid w:val="00096B20"/>
    <w:rsid w:val="000A259B"/>
    <w:rsid w:val="000E1945"/>
    <w:rsid w:val="0010760F"/>
    <w:rsid w:val="0013522B"/>
    <w:rsid w:val="00164EC6"/>
    <w:rsid w:val="00197523"/>
    <w:rsid w:val="001F4D61"/>
    <w:rsid w:val="00213164"/>
    <w:rsid w:val="002346ED"/>
    <w:rsid w:val="002406D7"/>
    <w:rsid w:val="002555CE"/>
    <w:rsid w:val="00273A0E"/>
    <w:rsid w:val="003912CB"/>
    <w:rsid w:val="003A2BFA"/>
    <w:rsid w:val="003F2D80"/>
    <w:rsid w:val="00436D32"/>
    <w:rsid w:val="004522ED"/>
    <w:rsid w:val="004D64FB"/>
    <w:rsid w:val="00544871"/>
    <w:rsid w:val="005C09F2"/>
    <w:rsid w:val="005C3632"/>
    <w:rsid w:val="005D3D0C"/>
    <w:rsid w:val="005F0436"/>
    <w:rsid w:val="00617274"/>
    <w:rsid w:val="00645299"/>
    <w:rsid w:val="00646226"/>
    <w:rsid w:val="006C5669"/>
    <w:rsid w:val="006D2B0E"/>
    <w:rsid w:val="00785EC0"/>
    <w:rsid w:val="007A76B6"/>
    <w:rsid w:val="0080373B"/>
    <w:rsid w:val="0082375D"/>
    <w:rsid w:val="008653B1"/>
    <w:rsid w:val="0086769D"/>
    <w:rsid w:val="008C2ED9"/>
    <w:rsid w:val="008F2E6F"/>
    <w:rsid w:val="00956A4F"/>
    <w:rsid w:val="00963B42"/>
    <w:rsid w:val="009C1160"/>
    <w:rsid w:val="009C3713"/>
    <w:rsid w:val="00A618D1"/>
    <w:rsid w:val="00A6221D"/>
    <w:rsid w:val="00A64133"/>
    <w:rsid w:val="00A776AC"/>
    <w:rsid w:val="00AC06D8"/>
    <w:rsid w:val="00AE0960"/>
    <w:rsid w:val="00B15679"/>
    <w:rsid w:val="00B20990"/>
    <w:rsid w:val="00B26A16"/>
    <w:rsid w:val="00B96A26"/>
    <w:rsid w:val="00BB49D6"/>
    <w:rsid w:val="00BC1DC8"/>
    <w:rsid w:val="00BF4F7C"/>
    <w:rsid w:val="00C525CF"/>
    <w:rsid w:val="00C67BA0"/>
    <w:rsid w:val="00CD0694"/>
    <w:rsid w:val="00CD4821"/>
    <w:rsid w:val="00D144C1"/>
    <w:rsid w:val="00D174A6"/>
    <w:rsid w:val="00D3118B"/>
    <w:rsid w:val="00D452C8"/>
    <w:rsid w:val="00DD2421"/>
    <w:rsid w:val="00DE00AA"/>
    <w:rsid w:val="00DE73F8"/>
    <w:rsid w:val="00E06D71"/>
    <w:rsid w:val="00E241DA"/>
    <w:rsid w:val="00E84888"/>
    <w:rsid w:val="00EA0969"/>
    <w:rsid w:val="00F23B6E"/>
    <w:rsid w:val="00F30180"/>
    <w:rsid w:val="00F92CEE"/>
    <w:rsid w:val="00FE15B4"/>
    <w:rsid w:val="00FF5E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579B"/>
  <w15:chartTrackingRefBased/>
  <w15:docId w15:val="{128AFD4A-780D-4A56-91E0-A0F6080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22B"/>
    <w:pPr>
      <w:spacing w:after="200" w:line="276" w:lineRule="auto"/>
    </w:pPr>
    <w:rPr>
      <w:rFonts w:ascii="Calibri" w:eastAsia="Calibri" w:hAnsi="Calibri" w:cs="Times New Roman"/>
    </w:rPr>
  </w:style>
  <w:style w:type="paragraph" w:styleId="3">
    <w:name w:val="heading 3"/>
    <w:basedOn w:val="a"/>
    <w:next w:val="a"/>
    <w:link w:val="30"/>
    <w:semiHidden/>
    <w:unhideWhenUsed/>
    <w:qFormat/>
    <w:rsid w:val="0013522B"/>
    <w:pPr>
      <w:keepNext/>
      <w:keepLines/>
      <w:suppressAutoHyphens/>
      <w:spacing w:before="320" w:after="80" w:line="240" w:lineRule="auto"/>
      <w:outlineLvl w:val="2"/>
    </w:pPr>
    <w:rPr>
      <w:rFonts w:ascii="Arial" w:eastAsia="Times New Roman" w:hAnsi="Arial" w:cs="Arial"/>
      <w:color w:val="434343"/>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3522B"/>
    <w:rPr>
      <w:rFonts w:ascii="Arial" w:eastAsia="Times New Roman" w:hAnsi="Arial" w:cs="Arial"/>
      <w:color w:val="434343"/>
      <w:sz w:val="28"/>
      <w:szCs w:val="28"/>
      <w:lang w:val="uk-UA" w:eastAsia="uk-UA"/>
    </w:rPr>
  </w:style>
  <w:style w:type="paragraph" w:customStyle="1" w:styleId="a3">
    <w:name w:val="Знак"/>
    <w:basedOn w:val="a"/>
    <w:uiPriority w:val="99"/>
    <w:rsid w:val="0013522B"/>
    <w:pPr>
      <w:spacing w:after="0" w:line="240" w:lineRule="auto"/>
    </w:pPr>
    <w:rPr>
      <w:rFonts w:ascii="Verdana" w:eastAsia="Times New Roman" w:hAnsi="Verdana" w:cs="Verdana"/>
      <w:sz w:val="20"/>
      <w:szCs w:val="20"/>
      <w:lang w:val="en-US"/>
    </w:rPr>
  </w:style>
  <w:style w:type="paragraph" w:styleId="a4">
    <w:name w:val="Normal (Web)"/>
    <w:basedOn w:val="a"/>
    <w:unhideWhenUsed/>
    <w:rsid w:val="0013522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basedOn w:val="a0"/>
    <w:qFormat/>
    <w:rsid w:val="0013522B"/>
  </w:style>
  <w:style w:type="paragraph" w:customStyle="1" w:styleId="rvps2">
    <w:name w:val="rvps2"/>
    <w:basedOn w:val="a"/>
    <w:rsid w:val="0013522B"/>
    <w:pPr>
      <w:spacing w:before="100" w:beforeAutospacing="1" w:after="100" w:afterAutospacing="1" w:line="240" w:lineRule="auto"/>
    </w:pPr>
    <w:rPr>
      <w:rFonts w:ascii="Times New Roman" w:eastAsia="Times New Roman" w:hAnsi="Times New Roman"/>
      <w:sz w:val="24"/>
      <w:szCs w:val="24"/>
      <w:lang w:eastAsia="uk-UA"/>
    </w:rPr>
  </w:style>
  <w:style w:type="paragraph" w:styleId="a5">
    <w:name w:val="List Paragraph"/>
    <w:basedOn w:val="a"/>
    <w:uiPriority w:val="34"/>
    <w:qFormat/>
    <w:rsid w:val="0013522B"/>
    <w:pPr>
      <w:ind w:left="720"/>
      <w:contextualSpacing/>
    </w:pPr>
  </w:style>
  <w:style w:type="character" w:styleId="a6">
    <w:name w:val="Placeholder Text"/>
    <w:uiPriority w:val="99"/>
    <w:semiHidden/>
    <w:rsid w:val="0013522B"/>
    <w:rPr>
      <w:color w:val="808080"/>
    </w:rPr>
  </w:style>
  <w:style w:type="paragraph" w:styleId="a7">
    <w:name w:val="Balloon Text"/>
    <w:basedOn w:val="a"/>
    <w:link w:val="a8"/>
    <w:uiPriority w:val="99"/>
    <w:semiHidden/>
    <w:unhideWhenUsed/>
    <w:rsid w:val="0013522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13522B"/>
    <w:rPr>
      <w:rFonts w:ascii="Tahoma" w:eastAsia="Calibri" w:hAnsi="Tahoma" w:cs="Tahoma"/>
      <w:sz w:val="16"/>
      <w:szCs w:val="16"/>
      <w:lang w:val="uk-UA"/>
    </w:rPr>
  </w:style>
  <w:style w:type="character" w:customStyle="1" w:styleId="rvts23">
    <w:name w:val="rvts23"/>
    <w:basedOn w:val="a0"/>
    <w:rsid w:val="0013522B"/>
  </w:style>
  <w:style w:type="paragraph" w:customStyle="1" w:styleId="a9">
    <w:name w:val="Назва документа"/>
    <w:basedOn w:val="a"/>
    <w:next w:val="a"/>
    <w:rsid w:val="0013522B"/>
    <w:pPr>
      <w:keepNext/>
      <w:keepLines/>
      <w:spacing w:before="240" w:after="240" w:line="240" w:lineRule="auto"/>
      <w:jc w:val="center"/>
    </w:pPr>
    <w:rPr>
      <w:rFonts w:ascii="Antiqua" w:eastAsia="Times New Roman" w:hAnsi="Antiqua"/>
      <w:b/>
      <w:sz w:val="26"/>
      <w:szCs w:val="20"/>
      <w:lang w:eastAsia="ru-RU"/>
    </w:rPr>
  </w:style>
  <w:style w:type="character" w:styleId="aa">
    <w:name w:val="Hyperlink"/>
    <w:uiPriority w:val="99"/>
    <w:unhideWhenUsed/>
    <w:rsid w:val="0013522B"/>
    <w:rPr>
      <w:color w:val="0000FF"/>
      <w:u w:val="single"/>
    </w:rPr>
  </w:style>
  <w:style w:type="paragraph" w:customStyle="1" w:styleId="rvps21">
    <w:name w:val="rvps21"/>
    <w:basedOn w:val="a"/>
    <w:rsid w:val="0013522B"/>
    <w:pPr>
      <w:spacing w:after="125" w:line="240" w:lineRule="auto"/>
      <w:ind w:firstLine="376"/>
      <w:jc w:val="both"/>
    </w:pPr>
    <w:rPr>
      <w:rFonts w:ascii="Times New Roman" w:eastAsia="Times New Roman" w:hAnsi="Times New Roman"/>
      <w:sz w:val="24"/>
      <w:szCs w:val="24"/>
      <w:lang w:val="ru-RU" w:eastAsia="ru-RU"/>
    </w:rPr>
  </w:style>
  <w:style w:type="paragraph" w:styleId="HTML">
    <w:name w:val="HTML Preformatted"/>
    <w:basedOn w:val="a"/>
    <w:link w:val="HTML0"/>
    <w:uiPriority w:val="99"/>
    <w:semiHidden/>
    <w:unhideWhenUsed/>
    <w:rsid w:val="0013522B"/>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13522B"/>
    <w:rPr>
      <w:rFonts w:ascii="Consolas" w:eastAsia="Calibri" w:hAnsi="Consolas" w:cs="Times New Roman"/>
      <w:sz w:val="20"/>
      <w:szCs w:val="20"/>
      <w:lang w:val="uk-UA"/>
    </w:rPr>
  </w:style>
  <w:style w:type="table" w:styleId="ab">
    <w:name w:val="Table Grid"/>
    <w:basedOn w:val="a1"/>
    <w:uiPriority w:val="59"/>
    <w:rsid w:val="001352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3522B"/>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3522B"/>
    <w:rPr>
      <w:rFonts w:ascii="Calibri" w:eastAsia="Calibri" w:hAnsi="Calibri" w:cs="Times New Roman"/>
      <w:lang w:val="uk-UA"/>
    </w:rPr>
  </w:style>
  <w:style w:type="paragraph" w:styleId="ae">
    <w:name w:val="footer"/>
    <w:basedOn w:val="a"/>
    <w:link w:val="af"/>
    <w:uiPriority w:val="99"/>
    <w:unhideWhenUsed/>
    <w:rsid w:val="0013522B"/>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3522B"/>
    <w:rPr>
      <w:rFonts w:ascii="Calibri" w:eastAsia="Calibri" w:hAnsi="Calibri" w:cs="Times New Roman"/>
      <w:lang w:val="uk-UA"/>
    </w:rPr>
  </w:style>
  <w:style w:type="paragraph" w:customStyle="1" w:styleId="rvps14">
    <w:name w:val="rvps14"/>
    <w:basedOn w:val="a"/>
    <w:rsid w:val="0013522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rsid w:val="0013522B"/>
  </w:style>
  <w:style w:type="paragraph" w:customStyle="1" w:styleId="rvps6">
    <w:name w:val="rvps6"/>
    <w:basedOn w:val="a"/>
    <w:rsid w:val="0013522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52">
    <w:name w:val="rvts52"/>
    <w:rsid w:val="0013522B"/>
  </w:style>
  <w:style w:type="paragraph" w:customStyle="1" w:styleId="FR1">
    <w:name w:val="FR1"/>
    <w:rsid w:val="0013522B"/>
    <w:pPr>
      <w:widowControl w:val="0"/>
      <w:autoSpaceDE w:val="0"/>
      <w:autoSpaceDN w:val="0"/>
      <w:adjustRightInd w:val="0"/>
      <w:spacing w:before="800" w:after="0" w:line="340" w:lineRule="auto"/>
      <w:ind w:right="5600"/>
    </w:pPr>
    <w:rPr>
      <w:rFonts w:ascii="Times New Roman" w:eastAsia="Times New Roman" w:hAnsi="Times New Roman" w:cs="Times New Roman"/>
      <w:sz w:val="20"/>
      <w:szCs w:val="20"/>
      <w:lang w:eastAsia="ru-RU"/>
    </w:rPr>
  </w:style>
  <w:style w:type="paragraph" w:customStyle="1" w:styleId="rvps7">
    <w:name w:val="rvps7"/>
    <w:basedOn w:val="a"/>
    <w:rsid w:val="0013522B"/>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0">
    <w:name w:val="Body Text"/>
    <w:basedOn w:val="a"/>
    <w:link w:val="af1"/>
    <w:rsid w:val="0013522B"/>
    <w:pPr>
      <w:spacing w:after="120"/>
    </w:pPr>
  </w:style>
  <w:style w:type="character" w:customStyle="1" w:styleId="af1">
    <w:name w:val="Основний текст Знак"/>
    <w:basedOn w:val="a0"/>
    <w:link w:val="af0"/>
    <w:rsid w:val="0013522B"/>
    <w:rPr>
      <w:rFonts w:ascii="Calibri" w:eastAsia="Calibri" w:hAnsi="Calibri" w:cs="Times New Roman"/>
      <w:lang w:val="uk-UA"/>
    </w:rPr>
  </w:style>
  <w:style w:type="character" w:styleId="af2">
    <w:name w:val="Emphasis"/>
    <w:qFormat/>
    <w:rsid w:val="0013522B"/>
    <w:rPr>
      <w:i/>
      <w:iCs/>
    </w:rPr>
  </w:style>
  <w:style w:type="paragraph" w:styleId="af3">
    <w:name w:val="Body Text Indent"/>
    <w:basedOn w:val="a"/>
    <w:link w:val="af4"/>
    <w:rsid w:val="0013522B"/>
    <w:pPr>
      <w:spacing w:after="120" w:line="240" w:lineRule="auto"/>
      <w:ind w:left="283"/>
    </w:pPr>
    <w:rPr>
      <w:rFonts w:ascii="Times New Roman" w:eastAsia="Times New Roman" w:hAnsi="Times New Roman"/>
      <w:sz w:val="24"/>
      <w:szCs w:val="24"/>
      <w:lang w:eastAsia="ru-RU"/>
    </w:rPr>
  </w:style>
  <w:style w:type="character" w:customStyle="1" w:styleId="af4">
    <w:name w:val="Основний текст з відступом Знак"/>
    <w:basedOn w:val="a0"/>
    <w:link w:val="af3"/>
    <w:rsid w:val="0013522B"/>
    <w:rPr>
      <w:rFonts w:ascii="Times New Roman" w:eastAsia="Times New Roman" w:hAnsi="Times New Roman" w:cs="Times New Roman"/>
      <w:sz w:val="24"/>
      <w:szCs w:val="24"/>
      <w:lang w:val="uk-UA" w:eastAsia="ru-RU"/>
    </w:rPr>
  </w:style>
  <w:style w:type="character" w:styleId="af5">
    <w:name w:val="Strong"/>
    <w:uiPriority w:val="22"/>
    <w:qFormat/>
    <w:rsid w:val="0013522B"/>
    <w:rPr>
      <w:b/>
      <w:bCs/>
    </w:rPr>
  </w:style>
  <w:style w:type="paragraph" w:customStyle="1" w:styleId="rvps4">
    <w:name w:val="rvps4"/>
    <w:basedOn w:val="a"/>
    <w:rsid w:val="0013522B"/>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2">
    <w:name w:val="rvps12"/>
    <w:basedOn w:val="a"/>
    <w:rsid w:val="0013522B"/>
    <w:pPr>
      <w:spacing w:before="100" w:beforeAutospacing="1" w:after="100" w:afterAutospacing="1" w:line="240" w:lineRule="auto"/>
    </w:pPr>
    <w:rPr>
      <w:rFonts w:ascii="Times New Roman" w:eastAsia="Times New Roman" w:hAnsi="Times New Roman"/>
      <w:sz w:val="24"/>
      <w:szCs w:val="24"/>
    </w:rPr>
  </w:style>
  <w:style w:type="paragraph" w:customStyle="1" w:styleId="Textbody">
    <w:name w:val="Text body"/>
    <w:basedOn w:val="a"/>
    <w:rsid w:val="0013522B"/>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a"/>
    <w:rsid w:val="0013522B"/>
    <w:pPr>
      <w:suppressAutoHyphens/>
      <w:autoSpaceDN w:val="0"/>
      <w:spacing w:after="0"/>
      <w:textAlignment w:val="baseline"/>
    </w:pPr>
    <w:rPr>
      <w:rFonts w:ascii="Arial" w:eastAsia="Arial" w:hAnsi="Arial" w:cs="Arial"/>
      <w:color w:val="000000"/>
      <w:kern w:val="3"/>
      <w:lang w:val="en-US" w:eastAsia="zh-CN" w:bidi="hi-IN"/>
    </w:rPr>
  </w:style>
  <w:style w:type="paragraph" w:styleId="af6">
    <w:name w:val="Revision"/>
    <w:hidden/>
    <w:uiPriority w:val="99"/>
    <w:semiHidden/>
    <w:rsid w:val="0013522B"/>
    <w:pPr>
      <w:spacing w:after="0" w:line="240" w:lineRule="auto"/>
    </w:pPr>
    <w:rPr>
      <w:rFonts w:ascii="Calibri" w:eastAsia="Calibri" w:hAnsi="Calibri" w:cs="Times New Roman"/>
    </w:rPr>
  </w:style>
  <w:style w:type="character" w:styleId="af7">
    <w:name w:val="annotation reference"/>
    <w:basedOn w:val="a0"/>
    <w:uiPriority w:val="99"/>
    <w:semiHidden/>
    <w:unhideWhenUsed/>
    <w:rsid w:val="0013522B"/>
    <w:rPr>
      <w:sz w:val="16"/>
      <w:szCs w:val="16"/>
    </w:rPr>
  </w:style>
  <w:style w:type="paragraph" w:styleId="af8">
    <w:name w:val="annotation text"/>
    <w:basedOn w:val="a"/>
    <w:link w:val="af9"/>
    <w:uiPriority w:val="99"/>
    <w:semiHidden/>
    <w:unhideWhenUsed/>
    <w:rsid w:val="0013522B"/>
    <w:rPr>
      <w:sz w:val="20"/>
      <w:szCs w:val="20"/>
    </w:rPr>
  </w:style>
  <w:style w:type="character" w:customStyle="1" w:styleId="af9">
    <w:name w:val="Текст примітки Знак"/>
    <w:basedOn w:val="a0"/>
    <w:link w:val="af8"/>
    <w:uiPriority w:val="99"/>
    <w:semiHidden/>
    <w:rsid w:val="0013522B"/>
    <w:rPr>
      <w:rFonts w:ascii="Calibri" w:eastAsia="Calibri" w:hAnsi="Calibri" w:cs="Times New Roman"/>
      <w:sz w:val="20"/>
      <w:szCs w:val="20"/>
      <w:lang w:val="uk-UA"/>
    </w:rPr>
  </w:style>
  <w:style w:type="paragraph" w:styleId="afa">
    <w:name w:val="annotation subject"/>
    <w:basedOn w:val="af8"/>
    <w:next w:val="af8"/>
    <w:link w:val="afb"/>
    <w:uiPriority w:val="99"/>
    <w:semiHidden/>
    <w:unhideWhenUsed/>
    <w:rsid w:val="0013522B"/>
    <w:rPr>
      <w:b/>
      <w:bCs/>
    </w:rPr>
  </w:style>
  <w:style w:type="character" w:customStyle="1" w:styleId="afb">
    <w:name w:val="Тема примітки Знак"/>
    <w:basedOn w:val="af9"/>
    <w:link w:val="afa"/>
    <w:uiPriority w:val="99"/>
    <w:semiHidden/>
    <w:rsid w:val="0013522B"/>
    <w:rPr>
      <w:rFonts w:ascii="Calibri" w:eastAsia="Calibri" w:hAnsi="Calibri" w:cs="Times New Roman"/>
      <w:b/>
      <w:bCs/>
      <w:sz w:val="20"/>
      <w:szCs w:val="20"/>
      <w:lang w:val="uk-UA"/>
    </w:rPr>
  </w:style>
  <w:style w:type="paragraph" w:customStyle="1" w:styleId="1">
    <w:name w:val="Звичайний1"/>
    <w:rsid w:val="0013522B"/>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23</Pages>
  <Words>27653</Words>
  <Characters>15763</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Мруга Марина Рашидівна</cp:lastModifiedBy>
  <cp:revision>7</cp:revision>
  <dcterms:created xsi:type="dcterms:W3CDTF">2024-07-12T12:31:00Z</dcterms:created>
  <dcterms:modified xsi:type="dcterms:W3CDTF">2024-07-18T16:19:00Z</dcterms:modified>
</cp:coreProperties>
</file>