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6848F" w14:textId="77777777" w:rsidR="006F6838" w:rsidRPr="00095110" w:rsidRDefault="00934179" w:rsidP="00095110">
      <w:pPr>
        <w:spacing w:line="276" w:lineRule="auto"/>
        <w:ind w:firstLine="567"/>
        <w:jc w:val="center"/>
        <w:rPr>
          <w:b/>
          <w:sz w:val="28"/>
          <w:szCs w:val="28"/>
          <w:lang w:val="uk-UA"/>
        </w:rPr>
      </w:pPr>
      <w:r w:rsidRPr="00095110">
        <w:rPr>
          <w:b/>
          <w:sz w:val="28"/>
          <w:szCs w:val="28"/>
          <w:lang w:val="uk-UA"/>
        </w:rPr>
        <w:t>АНАЛІЗ РЕГУЛЯТОРНОГО ВПЛИВУ</w:t>
      </w:r>
    </w:p>
    <w:p w14:paraId="07981282" w14:textId="77777777" w:rsidR="006F6838" w:rsidRPr="00095110" w:rsidRDefault="00934179" w:rsidP="00095110">
      <w:pPr>
        <w:spacing w:line="276" w:lineRule="auto"/>
        <w:ind w:firstLine="567"/>
        <w:jc w:val="center"/>
        <w:rPr>
          <w:b/>
          <w:sz w:val="28"/>
          <w:szCs w:val="28"/>
          <w:lang w:val="uk-UA"/>
        </w:rPr>
      </w:pPr>
      <w:r w:rsidRPr="00095110">
        <w:rPr>
          <w:b/>
          <w:sz w:val="28"/>
          <w:szCs w:val="28"/>
          <w:lang w:val="uk-UA"/>
        </w:rPr>
        <w:t xml:space="preserve">до </w:t>
      </w:r>
      <w:proofErr w:type="spellStart"/>
      <w:r w:rsidRPr="00095110">
        <w:rPr>
          <w:b/>
          <w:sz w:val="28"/>
          <w:szCs w:val="28"/>
          <w:lang w:val="uk-UA"/>
        </w:rPr>
        <w:t>проєкту</w:t>
      </w:r>
      <w:proofErr w:type="spellEnd"/>
      <w:r w:rsidRPr="00095110">
        <w:rPr>
          <w:b/>
          <w:sz w:val="28"/>
          <w:szCs w:val="28"/>
          <w:lang w:val="uk-UA"/>
        </w:rPr>
        <w:t xml:space="preserve"> наказу Міністерства освіти і науки України </w:t>
      </w:r>
    </w:p>
    <w:p w14:paraId="700AAD50" w14:textId="77777777" w:rsidR="006F6838" w:rsidRPr="00095110" w:rsidRDefault="00934179" w:rsidP="00095110">
      <w:pPr>
        <w:spacing w:line="276" w:lineRule="auto"/>
        <w:ind w:firstLine="567"/>
        <w:jc w:val="center"/>
        <w:rPr>
          <w:b/>
          <w:sz w:val="28"/>
          <w:szCs w:val="28"/>
          <w:lang w:val="uk-UA"/>
        </w:rPr>
      </w:pPr>
      <w:r w:rsidRPr="00095110">
        <w:rPr>
          <w:b/>
          <w:sz w:val="28"/>
          <w:szCs w:val="28"/>
          <w:lang w:val="uk-UA"/>
        </w:rPr>
        <w:t xml:space="preserve">«Про затвердження </w:t>
      </w:r>
      <w:r w:rsidR="00913E58" w:rsidRPr="00095110">
        <w:rPr>
          <w:b/>
          <w:sz w:val="28"/>
          <w:szCs w:val="28"/>
          <w:lang w:val="uk-UA"/>
        </w:rPr>
        <w:t xml:space="preserve">Порядку надання професійної підтримки та допомоги педагогічним працівникам (здійснення </w:t>
      </w:r>
      <w:proofErr w:type="spellStart"/>
      <w:r w:rsidR="00913E58" w:rsidRPr="00095110">
        <w:rPr>
          <w:b/>
          <w:sz w:val="28"/>
          <w:szCs w:val="28"/>
          <w:lang w:val="uk-UA"/>
        </w:rPr>
        <w:t>супервізії</w:t>
      </w:r>
      <w:proofErr w:type="spellEnd"/>
      <w:r w:rsidR="00913E58" w:rsidRPr="00095110">
        <w:rPr>
          <w:b/>
          <w:sz w:val="28"/>
          <w:szCs w:val="28"/>
          <w:lang w:val="uk-UA"/>
        </w:rPr>
        <w:t xml:space="preserve">) </w:t>
      </w:r>
      <w:r w:rsidR="00A61439" w:rsidRPr="00095110">
        <w:rPr>
          <w:b/>
          <w:sz w:val="28"/>
          <w:szCs w:val="28"/>
          <w:lang w:val="uk-UA"/>
        </w:rPr>
        <w:br/>
      </w:r>
      <w:r w:rsidR="00913E58" w:rsidRPr="00095110">
        <w:rPr>
          <w:b/>
          <w:sz w:val="28"/>
          <w:szCs w:val="28"/>
          <w:lang w:val="uk-UA"/>
        </w:rPr>
        <w:t>у сфері загальної середньої освіти</w:t>
      </w:r>
      <w:r w:rsidRPr="00095110">
        <w:rPr>
          <w:b/>
          <w:sz w:val="28"/>
          <w:szCs w:val="28"/>
          <w:lang w:val="uk-UA"/>
        </w:rPr>
        <w:t xml:space="preserve">» </w:t>
      </w:r>
    </w:p>
    <w:p w14:paraId="111996F9" w14:textId="4780FC39" w:rsidR="00DF3ADA" w:rsidRPr="00095110" w:rsidRDefault="00DF3ADA" w:rsidP="00095110">
      <w:pPr>
        <w:spacing w:line="276" w:lineRule="auto"/>
        <w:rPr>
          <w:sz w:val="28"/>
          <w:szCs w:val="28"/>
          <w:lang w:val="uk-UA"/>
        </w:rPr>
      </w:pPr>
    </w:p>
    <w:p w14:paraId="26F27959" w14:textId="0E93DCC0" w:rsidR="00DF3ADA" w:rsidRDefault="00934179" w:rsidP="00007CAE">
      <w:pPr>
        <w:pStyle w:val="1"/>
        <w:numPr>
          <w:ilvl w:val="0"/>
          <w:numId w:val="10"/>
        </w:numPr>
        <w:spacing w:line="276" w:lineRule="auto"/>
        <w:ind w:left="0" w:firstLine="567"/>
        <w:jc w:val="left"/>
      </w:pPr>
      <w:bookmarkStart w:id="0" w:name="_Toc3536283"/>
      <w:r w:rsidRPr="00095110">
        <w:t>Визначення проблеми</w:t>
      </w:r>
      <w:bookmarkEnd w:id="0"/>
    </w:p>
    <w:p w14:paraId="633DF59B" w14:textId="77777777" w:rsidR="00007CAE" w:rsidRPr="00007CAE" w:rsidRDefault="00007CAE" w:rsidP="00007CAE">
      <w:pPr>
        <w:rPr>
          <w:lang w:val="uk-UA" w:eastAsia="en-US"/>
        </w:rPr>
      </w:pPr>
    </w:p>
    <w:p w14:paraId="135B0859" w14:textId="33317CCA" w:rsidR="00007CAE" w:rsidRDefault="00145B9D" w:rsidP="00E91B28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F1731A">
        <w:rPr>
          <w:color w:val="auto"/>
          <w:sz w:val="28"/>
          <w:szCs w:val="28"/>
        </w:rPr>
        <w:t>Проблема, яку пропонується розв’язати шляхом державного регулювання, полягає у недостатньому рівні забезпеченості підвищення мотивації педагогічних працівників щодо вдоско</w:t>
      </w:r>
      <w:r w:rsidR="00693640" w:rsidRPr="00F1731A">
        <w:rPr>
          <w:color w:val="auto"/>
          <w:sz w:val="28"/>
          <w:szCs w:val="28"/>
        </w:rPr>
        <w:t>налення професійної діяльності,</w:t>
      </w:r>
      <w:r w:rsidRPr="00F1731A">
        <w:rPr>
          <w:color w:val="auto"/>
          <w:sz w:val="28"/>
          <w:szCs w:val="28"/>
        </w:rPr>
        <w:t xml:space="preserve"> зменшення стресу, зміцнення позитивної самооцінки та професійної самоідентифікації</w:t>
      </w:r>
      <w:r w:rsidR="008107D4" w:rsidRPr="00F1731A">
        <w:rPr>
          <w:color w:val="auto"/>
          <w:sz w:val="28"/>
          <w:szCs w:val="28"/>
        </w:rPr>
        <w:t>, що є суттєвим чинником, який уповільнює реформування загальної середньої освіти «Нова українська школа» та негативно впливає на конкурентоздатність України в освітній сфері.</w:t>
      </w:r>
      <w:r w:rsidR="00E91B28" w:rsidRPr="00E91B28">
        <w:rPr>
          <w:color w:val="auto"/>
          <w:sz w:val="28"/>
          <w:szCs w:val="28"/>
        </w:rPr>
        <w:t xml:space="preserve"> </w:t>
      </w:r>
    </w:p>
    <w:p w14:paraId="07915C7D" w14:textId="0C8D3125" w:rsidR="00EA6505" w:rsidRPr="00F1731A" w:rsidRDefault="00EA6505" w:rsidP="00EA1120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EA6505">
        <w:rPr>
          <w:color w:val="auto"/>
          <w:sz w:val="28"/>
          <w:szCs w:val="28"/>
        </w:rPr>
        <w:t>Основним</w:t>
      </w:r>
      <w:r w:rsidR="00EA1120" w:rsidRPr="00EA1120">
        <w:rPr>
          <w:color w:val="auto"/>
          <w:sz w:val="28"/>
          <w:szCs w:val="28"/>
        </w:rPr>
        <w:t xml:space="preserve"> </w:t>
      </w:r>
      <w:r w:rsidRPr="00EA6505">
        <w:rPr>
          <w:color w:val="auto"/>
          <w:sz w:val="28"/>
          <w:szCs w:val="28"/>
        </w:rPr>
        <w:t>завданням підвищення якості підготовки та підвищення кваліфікації</w:t>
      </w:r>
      <w:r w:rsidR="00EA1120" w:rsidRPr="00EA1120">
        <w:rPr>
          <w:color w:val="auto"/>
          <w:sz w:val="28"/>
          <w:szCs w:val="28"/>
        </w:rPr>
        <w:t xml:space="preserve"> </w:t>
      </w:r>
      <w:r w:rsidRPr="00EA6505">
        <w:rPr>
          <w:color w:val="auto"/>
          <w:sz w:val="28"/>
          <w:szCs w:val="28"/>
        </w:rPr>
        <w:t>педагогічних працівників є приведення її у відповідність з вимогами</w:t>
      </w:r>
      <w:r w:rsidR="00EA1120" w:rsidRPr="00EA1120">
        <w:rPr>
          <w:color w:val="auto"/>
          <w:sz w:val="28"/>
          <w:szCs w:val="28"/>
        </w:rPr>
        <w:t xml:space="preserve"> </w:t>
      </w:r>
      <w:r w:rsidRPr="00EA6505">
        <w:rPr>
          <w:color w:val="auto"/>
          <w:sz w:val="28"/>
          <w:szCs w:val="28"/>
        </w:rPr>
        <w:t>особистості, суспільства й економіки України.</w:t>
      </w:r>
      <w:r w:rsidR="00EA1120" w:rsidRPr="00EA1120">
        <w:rPr>
          <w:color w:val="auto"/>
          <w:sz w:val="28"/>
          <w:szCs w:val="28"/>
        </w:rPr>
        <w:t xml:space="preserve"> </w:t>
      </w:r>
      <w:r w:rsidRPr="00EA6505">
        <w:rPr>
          <w:color w:val="auto"/>
          <w:sz w:val="28"/>
          <w:szCs w:val="28"/>
        </w:rPr>
        <w:t xml:space="preserve">Особливого значення набуває оновлення змісту </w:t>
      </w:r>
      <w:r w:rsidRPr="00617A9A">
        <w:rPr>
          <w:i/>
          <w:iCs/>
          <w:color w:val="auto"/>
          <w:sz w:val="28"/>
          <w:szCs w:val="28"/>
        </w:rPr>
        <w:t>неперервного</w:t>
      </w:r>
      <w:r w:rsidR="00EA1120" w:rsidRPr="00EA1120">
        <w:rPr>
          <w:color w:val="auto"/>
          <w:sz w:val="28"/>
          <w:szCs w:val="28"/>
        </w:rPr>
        <w:t xml:space="preserve"> </w:t>
      </w:r>
      <w:r w:rsidRPr="00EA6505">
        <w:rPr>
          <w:color w:val="auto"/>
          <w:sz w:val="28"/>
          <w:szCs w:val="28"/>
        </w:rPr>
        <w:t>підвищення кваліфікації, що визначається вимогами суспільства до якості</w:t>
      </w:r>
      <w:r w:rsidR="00EA1120" w:rsidRPr="00EA1120">
        <w:rPr>
          <w:color w:val="auto"/>
          <w:sz w:val="28"/>
          <w:szCs w:val="28"/>
        </w:rPr>
        <w:t xml:space="preserve"> </w:t>
      </w:r>
      <w:r w:rsidRPr="00EA6505">
        <w:rPr>
          <w:color w:val="auto"/>
          <w:sz w:val="28"/>
          <w:szCs w:val="28"/>
        </w:rPr>
        <w:t>світи педагогічних кадрів, новітніми досягненнями вітчизняної і світової</w:t>
      </w:r>
      <w:r w:rsidR="00EA1120" w:rsidRPr="00EA1120">
        <w:rPr>
          <w:color w:val="auto"/>
          <w:sz w:val="28"/>
          <w:szCs w:val="28"/>
        </w:rPr>
        <w:t xml:space="preserve"> </w:t>
      </w:r>
      <w:r w:rsidRPr="00EA6505">
        <w:rPr>
          <w:color w:val="auto"/>
          <w:sz w:val="28"/>
          <w:szCs w:val="28"/>
        </w:rPr>
        <w:t xml:space="preserve">науки і практики з урахуванням особистих потреб працівників освіти. </w:t>
      </w:r>
      <w:r w:rsidR="00EA1120" w:rsidRPr="00095110">
        <w:rPr>
          <w:color w:val="auto"/>
          <w:sz w:val="28"/>
          <w:szCs w:val="28"/>
        </w:rPr>
        <w:t xml:space="preserve">Важливість проблеми </w:t>
      </w:r>
      <w:r w:rsidR="00EA1120">
        <w:rPr>
          <w:color w:val="auto"/>
          <w:sz w:val="28"/>
          <w:szCs w:val="28"/>
        </w:rPr>
        <w:t xml:space="preserve">також </w:t>
      </w:r>
      <w:r w:rsidR="00EA1120" w:rsidRPr="00095110">
        <w:rPr>
          <w:color w:val="auto"/>
          <w:sz w:val="28"/>
          <w:szCs w:val="28"/>
        </w:rPr>
        <w:t xml:space="preserve">обумовлена новими викликами в освіті, одним із яких є впровадження інституту освітніх тренерів та впровадженням інноваційних форм розвитку професійної компетентності, одним із яких є </w:t>
      </w:r>
      <w:proofErr w:type="spellStart"/>
      <w:r w:rsidR="00EA1120" w:rsidRPr="00095110">
        <w:rPr>
          <w:color w:val="auto"/>
          <w:sz w:val="28"/>
          <w:szCs w:val="28"/>
        </w:rPr>
        <w:t>супервізія</w:t>
      </w:r>
      <w:proofErr w:type="spellEnd"/>
      <w:r w:rsidR="00EA1120" w:rsidRPr="00095110">
        <w:rPr>
          <w:color w:val="auto"/>
          <w:sz w:val="28"/>
          <w:szCs w:val="28"/>
        </w:rPr>
        <w:t>.</w:t>
      </w:r>
    </w:p>
    <w:p w14:paraId="5931AD01" w14:textId="5FE9B71A" w:rsidR="003A133A" w:rsidRPr="00DF0725" w:rsidRDefault="003A133A" w:rsidP="006122B5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DF0725">
        <w:rPr>
          <w:color w:val="auto"/>
          <w:sz w:val="28"/>
          <w:szCs w:val="28"/>
        </w:rPr>
        <w:t>П</w:t>
      </w:r>
      <w:r w:rsidR="00CE52E2" w:rsidRPr="00DF0725">
        <w:rPr>
          <w:color w:val="auto"/>
          <w:sz w:val="28"/>
          <w:szCs w:val="28"/>
        </w:rPr>
        <w:t>роблеми мотивації</w:t>
      </w:r>
      <w:r w:rsidR="00F1731A" w:rsidRPr="00DF0725">
        <w:rPr>
          <w:color w:val="auto"/>
          <w:sz w:val="28"/>
          <w:szCs w:val="28"/>
        </w:rPr>
        <w:t xml:space="preserve"> щодо вдосконалення професійної діяльності</w:t>
      </w:r>
      <w:r w:rsidR="00CE52E2" w:rsidRPr="00DF0725">
        <w:rPr>
          <w:color w:val="auto"/>
          <w:sz w:val="28"/>
          <w:szCs w:val="28"/>
        </w:rPr>
        <w:t xml:space="preserve">, зміцнення позитивної самооцінки та професійної самоідентифікації працівників освітньої галузі </w:t>
      </w:r>
      <w:r w:rsidRPr="00DF0725">
        <w:rPr>
          <w:color w:val="auto"/>
          <w:sz w:val="28"/>
          <w:szCs w:val="28"/>
          <w:shd w:val="clear" w:color="auto" w:fill="FFFFFF"/>
        </w:rPr>
        <w:t>свідчать результати </w:t>
      </w:r>
      <w:hyperlink r:id="rId8" w:history="1">
        <w:r w:rsidRPr="00DF0725">
          <w:rPr>
            <w:rStyle w:val="af2"/>
            <w:sz w:val="28"/>
            <w:szCs w:val="28"/>
            <w:bdr w:val="none" w:sz="0" w:space="0" w:color="auto" w:frame="1"/>
            <w:shd w:val="clear" w:color="auto" w:fill="FFFFFF"/>
          </w:rPr>
          <w:t>дослідження</w:t>
        </w:r>
      </w:hyperlink>
      <w:r w:rsidRPr="00DF0725">
        <w:rPr>
          <w:color w:val="343434"/>
          <w:sz w:val="28"/>
          <w:szCs w:val="28"/>
          <w:shd w:val="clear" w:color="auto" w:fill="FFFFFF"/>
        </w:rPr>
        <w:t> </w:t>
      </w:r>
      <w:r w:rsidRPr="00DF0725">
        <w:rPr>
          <w:color w:val="auto"/>
          <w:sz w:val="28"/>
          <w:szCs w:val="28"/>
          <w:shd w:val="clear" w:color="auto" w:fill="FFFFFF"/>
        </w:rPr>
        <w:t xml:space="preserve">«Нова українська школа: виклики впровадження», здійсненого ГО «Смарт освіта» у партнерстві з фондом «Демократичні ініціативи» ім. Ілька </w:t>
      </w:r>
      <w:proofErr w:type="spellStart"/>
      <w:r w:rsidRPr="00DF0725">
        <w:rPr>
          <w:color w:val="auto"/>
          <w:sz w:val="28"/>
          <w:szCs w:val="28"/>
          <w:shd w:val="clear" w:color="auto" w:fill="FFFFFF"/>
        </w:rPr>
        <w:t>Кучеріва</w:t>
      </w:r>
      <w:proofErr w:type="spellEnd"/>
      <w:r w:rsidRPr="00DF0725">
        <w:rPr>
          <w:color w:val="auto"/>
          <w:sz w:val="28"/>
          <w:szCs w:val="28"/>
          <w:shd w:val="clear" w:color="auto" w:fill="FFFFFF"/>
        </w:rPr>
        <w:t>.</w:t>
      </w:r>
    </w:p>
    <w:p w14:paraId="59BE194B" w14:textId="77777777" w:rsidR="00673890" w:rsidRDefault="00F1731A" w:rsidP="00617A9A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DF0725">
        <w:rPr>
          <w:sz w:val="28"/>
          <w:szCs w:val="28"/>
        </w:rPr>
        <w:t xml:space="preserve">За результатами дослідження встановлено, що </w:t>
      </w:r>
      <w:r w:rsidRPr="00DF0725">
        <w:rPr>
          <w:color w:val="auto"/>
          <w:sz w:val="28"/>
          <w:szCs w:val="28"/>
        </w:rPr>
        <w:t>система мотивації та зміцнення позитивної самооцінки педагогічних працівників повинна будуватися на принципах системності (систематичний моніторинг</w:t>
      </w:r>
      <w:r w:rsidR="00D129DB" w:rsidRPr="00DF0725">
        <w:rPr>
          <w:color w:val="auto"/>
          <w:sz w:val="28"/>
          <w:szCs w:val="28"/>
        </w:rPr>
        <w:t xml:space="preserve"> та аналіз</w:t>
      </w:r>
      <w:r w:rsidRPr="00DF0725">
        <w:rPr>
          <w:color w:val="auto"/>
          <w:sz w:val="28"/>
          <w:szCs w:val="28"/>
        </w:rPr>
        <w:t xml:space="preserve"> її ефективності), комплексності (поєднання матеріальних та нематеріальних методів стимулювання), гнучкості, прозорості, динамічності та створенні сприятливих умов професійного вдосконалення.</w:t>
      </w:r>
      <w:r w:rsidR="00321888" w:rsidRPr="00DF0725">
        <w:rPr>
          <w:color w:val="auto"/>
          <w:sz w:val="28"/>
          <w:szCs w:val="28"/>
        </w:rPr>
        <w:t xml:space="preserve"> </w:t>
      </w:r>
    </w:p>
    <w:p w14:paraId="3088D2A1" w14:textId="0CB1E3F3" w:rsidR="00673890" w:rsidRDefault="00673890" w:rsidP="00617A9A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14:paraId="1F828B2A" w14:textId="1F40870E" w:rsidR="00673890" w:rsidRDefault="00673890" w:rsidP="00617A9A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14:paraId="0989E50D" w14:textId="77777777" w:rsidR="00673890" w:rsidRDefault="00673890" w:rsidP="00617A9A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14:paraId="47B1B72E" w14:textId="7106E4EA" w:rsidR="00D129DB" w:rsidRPr="00DF0725" w:rsidRDefault="00321888" w:rsidP="00617A9A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DF0725">
        <w:rPr>
          <w:color w:val="auto"/>
          <w:sz w:val="28"/>
          <w:szCs w:val="28"/>
        </w:rPr>
        <w:lastRenderedPageBreak/>
        <w:t xml:space="preserve">Прослідковується потужний запит педагогічних працівників на практичну спрямованість навчання, на можливість одразу використати набуті знання </w:t>
      </w:r>
      <w:r w:rsidR="00617A9A" w:rsidRPr="00DF0725">
        <w:rPr>
          <w:color w:val="auto"/>
          <w:sz w:val="28"/>
          <w:szCs w:val="28"/>
        </w:rPr>
        <w:t>у практичній діяльності</w:t>
      </w:r>
      <w:r w:rsidRPr="00DF0725">
        <w:rPr>
          <w:color w:val="auto"/>
          <w:sz w:val="28"/>
          <w:szCs w:val="28"/>
        </w:rPr>
        <w:t xml:space="preserve"> та допомогу </w:t>
      </w:r>
      <w:r w:rsidR="00617A9A" w:rsidRPr="00DF0725">
        <w:rPr>
          <w:color w:val="auto"/>
          <w:sz w:val="28"/>
          <w:szCs w:val="28"/>
        </w:rPr>
        <w:t>досвідчених</w:t>
      </w:r>
      <w:r w:rsidRPr="00DF0725">
        <w:rPr>
          <w:color w:val="auto"/>
          <w:sz w:val="28"/>
          <w:szCs w:val="28"/>
        </w:rPr>
        <w:t xml:space="preserve"> колег. </w:t>
      </w:r>
      <w:r w:rsidR="00617A9A" w:rsidRPr="00DF0725">
        <w:rPr>
          <w:color w:val="auto"/>
          <w:sz w:val="28"/>
          <w:szCs w:val="28"/>
          <w:lang w:val="ru-RU"/>
        </w:rPr>
        <w:t>«</w:t>
      </w:r>
      <w:r w:rsidR="006122B5" w:rsidRPr="00DF0725">
        <w:rPr>
          <w:color w:val="auto"/>
          <w:sz w:val="28"/>
          <w:szCs w:val="28"/>
        </w:rPr>
        <w:t>У</w:t>
      </w:r>
      <w:r w:rsidRPr="00DF0725">
        <w:rPr>
          <w:color w:val="auto"/>
          <w:sz w:val="28"/>
          <w:szCs w:val="28"/>
        </w:rPr>
        <w:t>чителі/</w:t>
      </w:r>
      <w:proofErr w:type="spellStart"/>
      <w:r w:rsidRPr="00DF0725">
        <w:rPr>
          <w:color w:val="auto"/>
          <w:sz w:val="28"/>
          <w:szCs w:val="28"/>
        </w:rPr>
        <w:t>ки</w:t>
      </w:r>
      <w:proofErr w:type="spellEnd"/>
      <w:r w:rsidRPr="00DF0725">
        <w:rPr>
          <w:color w:val="auto"/>
          <w:sz w:val="28"/>
          <w:szCs w:val="28"/>
        </w:rPr>
        <w:t xml:space="preserve"> до такої міри втомлені й виснажені, що не хочуть прямо зізнаватися в тому, що чогось не знають</w:t>
      </w:r>
      <w:r w:rsidR="006122B5" w:rsidRPr="00DF0725">
        <w:rPr>
          <w:color w:val="auto"/>
          <w:sz w:val="28"/>
          <w:szCs w:val="28"/>
        </w:rPr>
        <w:t xml:space="preserve">. </w:t>
      </w:r>
      <w:r w:rsidRPr="00DF0725">
        <w:rPr>
          <w:color w:val="auto"/>
          <w:sz w:val="28"/>
          <w:szCs w:val="28"/>
        </w:rPr>
        <w:t>На користь</w:t>
      </w:r>
      <w:r w:rsidR="006122B5" w:rsidRPr="00DF0725">
        <w:rPr>
          <w:color w:val="auto"/>
          <w:sz w:val="28"/>
          <w:szCs w:val="28"/>
        </w:rPr>
        <w:t xml:space="preserve"> </w:t>
      </w:r>
      <w:r w:rsidRPr="00DF0725">
        <w:rPr>
          <w:color w:val="auto"/>
          <w:sz w:val="28"/>
          <w:szCs w:val="28"/>
        </w:rPr>
        <w:t>цього припущення свідчать дані з</w:t>
      </w:r>
      <w:r w:rsidR="006122B5" w:rsidRPr="00DF0725">
        <w:rPr>
          <w:color w:val="auto"/>
          <w:sz w:val="28"/>
          <w:szCs w:val="28"/>
        </w:rPr>
        <w:t xml:space="preserve"> </w:t>
      </w:r>
      <w:r w:rsidRPr="00DF0725">
        <w:rPr>
          <w:color w:val="auto"/>
          <w:sz w:val="28"/>
          <w:szCs w:val="28"/>
        </w:rPr>
        <w:t>блоку «Психологічний стан учителів/</w:t>
      </w:r>
      <w:proofErr w:type="spellStart"/>
      <w:r w:rsidRPr="00DF0725">
        <w:rPr>
          <w:color w:val="auto"/>
          <w:sz w:val="28"/>
          <w:szCs w:val="28"/>
        </w:rPr>
        <w:t>ок</w:t>
      </w:r>
      <w:proofErr w:type="spellEnd"/>
      <w:r w:rsidRPr="00DF0725">
        <w:rPr>
          <w:color w:val="auto"/>
          <w:sz w:val="28"/>
          <w:szCs w:val="28"/>
        </w:rPr>
        <w:t>»</w:t>
      </w:r>
      <w:r w:rsidR="00617A9A" w:rsidRPr="00DF0725">
        <w:rPr>
          <w:color w:val="auto"/>
          <w:sz w:val="28"/>
          <w:szCs w:val="28"/>
          <w:lang w:val="ru-RU"/>
        </w:rPr>
        <w:t xml:space="preserve">. </w:t>
      </w:r>
      <w:r w:rsidRPr="00DF0725">
        <w:rPr>
          <w:color w:val="auto"/>
          <w:sz w:val="28"/>
          <w:szCs w:val="28"/>
        </w:rPr>
        <w:t xml:space="preserve">Те, що більшість </w:t>
      </w:r>
      <w:r w:rsidR="006122B5" w:rsidRPr="00DF0725">
        <w:rPr>
          <w:color w:val="auto"/>
          <w:sz w:val="28"/>
          <w:szCs w:val="28"/>
        </w:rPr>
        <w:t>педагогічних працівників</w:t>
      </w:r>
      <w:r w:rsidRPr="00DF0725">
        <w:rPr>
          <w:color w:val="auto"/>
          <w:sz w:val="28"/>
          <w:szCs w:val="28"/>
        </w:rPr>
        <w:t xml:space="preserve"> пройшл</w:t>
      </w:r>
      <w:r w:rsidR="006122B5" w:rsidRPr="00DF0725">
        <w:rPr>
          <w:color w:val="auto"/>
          <w:sz w:val="28"/>
          <w:szCs w:val="28"/>
        </w:rPr>
        <w:t xml:space="preserve">и </w:t>
      </w:r>
      <w:r w:rsidRPr="00DF0725">
        <w:rPr>
          <w:color w:val="auto"/>
          <w:sz w:val="28"/>
          <w:szCs w:val="28"/>
        </w:rPr>
        <w:t>цільове підвищення кваліфікації для</w:t>
      </w:r>
      <w:r w:rsidR="006122B5" w:rsidRPr="00DF0725">
        <w:rPr>
          <w:color w:val="auto"/>
          <w:sz w:val="28"/>
          <w:szCs w:val="28"/>
        </w:rPr>
        <w:t xml:space="preserve"> </w:t>
      </w:r>
      <w:r w:rsidRPr="00DF0725">
        <w:rPr>
          <w:color w:val="auto"/>
          <w:sz w:val="28"/>
          <w:szCs w:val="28"/>
        </w:rPr>
        <w:t>роботи в НУШ,</w:t>
      </w:r>
      <w:r w:rsidR="006122B5" w:rsidRPr="00DF0725">
        <w:rPr>
          <w:color w:val="auto"/>
          <w:sz w:val="28"/>
          <w:szCs w:val="28"/>
        </w:rPr>
        <w:t xml:space="preserve"> </w:t>
      </w:r>
      <w:r w:rsidRPr="00DF0725">
        <w:rPr>
          <w:color w:val="auto"/>
          <w:sz w:val="28"/>
          <w:szCs w:val="28"/>
        </w:rPr>
        <w:t>може свідчити не так про популярність чи високий рівень якості послуг,</w:t>
      </w:r>
      <w:r w:rsidR="006122B5" w:rsidRPr="00DF0725">
        <w:rPr>
          <w:color w:val="auto"/>
          <w:sz w:val="28"/>
          <w:szCs w:val="28"/>
        </w:rPr>
        <w:t xml:space="preserve"> </w:t>
      </w:r>
      <w:r w:rsidRPr="00DF0725">
        <w:rPr>
          <w:color w:val="auto"/>
          <w:sz w:val="28"/>
          <w:szCs w:val="28"/>
        </w:rPr>
        <w:t>які надають інституції, а про</w:t>
      </w:r>
      <w:r w:rsidR="006122B5" w:rsidRPr="00DF0725">
        <w:rPr>
          <w:color w:val="auto"/>
          <w:sz w:val="28"/>
          <w:szCs w:val="28"/>
        </w:rPr>
        <w:t xml:space="preserve"> </w:t>
      </w:r>
      <w:r w:rsidRPr="00DF0725">
        <w:rPr>
          <w:color w:val="auto"/>
          <w:sz w:val="28"/>
          <w:szCs w:val="28"/>
        </w:rPr>
        <w:t>системну проблему</w:t>
      </w:r>
      <w:r w:rsidR="00617A9A" w:rsidRPr="00DF0725">
        <w:rPr>
          <w:color w:val="auto"/>
          <w:sz w:val="28"/>
          <w:szCs w:val="28"/>
          <w:lang w:val="ru-RU"/>
        </w:rPr>
        <w:t>»</w:t>
      </w:r>
      <w:r w:rsidR="006122B5" w:rsidRPr="00DF0725">
        <w:rPr>
          <w:color w:val="auto"/>
          <w:sz w:val="28"/>
          <w:szCs w:val="28"/>
        </w:rPr>
        <w:t xml:space="preserve">. </w:t>
      </w:r>
      <w:r w:rsidR="006122B5" w:rsidRPr="00DF0725">
        <w:rPr>
          <w:sz w:val="28"/>
          <w:szCs w:val="28"/>
        </w:rPr>
        <w:t xml:space="preserve">Серед можливих рішень дослідницький колектив пропонує про посилення </w:t>
      </w:r>
      <w:proofErr w:type="spellStart"/>
      <w:r w:rsidR="006122B5" w:rsidRPr="00DF0725">
        <w:rPr>
          <w:sz w:val="28"/>
          <w:szCs w:val="28"/>
        </w:rPr>
        <w:t>супервізії</w:t>
      </w:r>
      <w:proofErr w:type="spellEnd"/>
      <w:r w:rsidR="006122B5" w:rsidRPr="00DF0725">
        <w:rPr>
          <w:sz w:val="28"/>
          <w:szCs w:val="28"/>
        </w:rPr>
        <w:t xml:space="preserve"> в НУШ: надання </w:t>
      </w:r>
      <w:r w:rsidR="008D371D" w:rsidRPr="00DF0725">
        <w:rPr>
          <w:sz w:val="28"/>
          <w:szCs w:val="28"/>
        </w:rPr>
        <w:t>педагогічним працівникам</w:t>
      </w:r>
      <w:r w:rsidR="006122B5" w:rsidRPr="00DF0725">
        <w:rPr>
          <w:sz w:val="28"/>
          <w:szCs w:val="28"/>
        </w:rPr>
        <w:t xml:space="preserve"> фахової підтримки у їхніх проблемах і запитах.</w:t>
      </w:r>
    </w:p>
    <w:p w14:paraId="2DE6730B" w14:textId="77777777" w:rsidR="00E91B28" w:rsidRDefault="00E91B28" w:rsidP="00E91B28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proofErr w:type="spellStart"/>
      <w:r w:rsidRPr="00DF0725">
        <w:rPr>
          <w:color w:val="auto"/>
          <w:sz w:val="28"/>
          <w:szCs w:val="28"/>
        </w:rPr>
        <w:t>Проєкт</w:t>
      </w:r>
      <w:proofErr w:type="spellEnd"/>
      <w:r w:rsidRPr="00DF0725">
        <w:rPr>
          <w:color w:val="auto"/>
          <w:sz w:val="28"/>
          <w:szCs w:val="28"/>
        </w:rPr>
        <w:t xml:space="preserve"> наказу Міністерства освіти і науки України «Про затвердження Порядку надання професійної підтримки та допомоги педагогічним працівникам (здійснення</w:t>
      </w:r>
      <w:r w:rsidRPr="00095110">
        <w:rPr>
          <w:color w:val="auto"/>
          <w:sz w:val="28"/>
          <w:szCs w:val="28"/>
        </w:rPr>
        <w:t xml:space="preserve"> </w:t>
      </w:r>
      <w:proofErr w:type="spellStart"/>
      <w:r w:rsidRPr="00095110">
        <w:rPr>
          <w:color w:val="auto"/>
          <w:sz w:val="28"/>
          <w:szCs w:val="28"/>
        </w:rPr>
        <w:t>супервізі</w:t>
      </w:r>
      <w:r>
        <w:rPr>
          <w:color w:val="auto"/>
          <w:sz w:val="28"/>
          <w:szCs w:val="28"/>
        </w:rPr>
        <w:t>ї</w:t>
      </w:r>
      <w:proofErr w:type="spellEnd"/>
      <w:r>
        <w:rPr>
          <w:color w:val="auto"/>
          <w:sz w:val="28"/>
          <w:szCs w:val="28"/>
        </w:rPr>
        <w:t xml:space="preserve">) у сфері загальної середньої </w:t>
      </w:r>
      <w:r w:rsidRPr="00095110">
        <w:rPr>
          <w:color w:val="auto"/>
          <w:sz w:val="28"/>
          <w:szCs w:val="28"/>
        </w:rPr>
        <w:t xml:space="preserve">освіти» розроблено </w:t>
      </w:r>
      <w:r>
        <w:rPr>
          <w:color w:val="auto"/>
          <w:sz w:val="28"/>
          <w:szCs w:val="28"/>
        </w:rPr>
        <w:t>відповідно до</w:t>
      </w:r>
      <w:r w:rsidRPr="00095110">
        <w:rPr>
          <w:color w:val="auto"/>
          <w:sz w:val="28"/>
          <w:szCs w:val="28"/>
        </w:rPr>
        <w:t xml:space="preserve"> абзацу дев’ятнадцятого частини другої статті 54 Закону України «Про повну загальну середню освіту» та з метою визначення процедури надання професійної підтримки та допомоги педагогічним працівникам (здійснення </w:t>
      </w:r>
      <w:proofErr w:type="spellStart"/>
      <w:r w:rsidRPr="00095110">
        <w:rPr>
          <w:color w:val="auto"/>
          <w:sz w:val="28"/>
          <w:szCs w:val="28"/>
        </w:rPr>
        <w:t>супервізії</w:t>
      </w:r>
      <w:proofErr w:type="spellEnd"/>
      <w:r w:rsidRPr="00095110">
        <w:rPr>
          <w:color w:val="auto"/>
          <w:sz w:val="28"/>
          <w:szCs w:val="28"/>
        </w:rPr>
        <w:t>) у сфері загальної середньої освіти.</w:t>
      </w:r>
      <w:bookmarkStart w:id="1" w:name="n93"/>
      <w:bookmarkStart w:id="2" w:name="n94"/>
      <w:bookmarkEnd w:id="1"/>
      <w:bookmarkEnd w:id="2"/>
    </w:p>
    <w:p w14:paraId="3EB7BE99" w14:textId="367341E2" w:rsidR="00815488" w:rsidRPr="00F1731A" w:rsidRDefault="00EA11E6" w:rsidP="00F1731A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proofErr w:type="spellStart"/>
      <w:r w:rsidRPr="00DF0725">
        <w:rPr>
          <w:color w:val="auto"/>
          <w:sz w:val="28"/>
          <w:szCs w:val="28"/>
        </w:rPr>
        <w:t>Проєкт</w:t>
      </w:r>
      <w:proofErr w:type="spellEnd"/>
      <w:r w:rsidRPr="00DF0725">
        <w:rPr>
          <w:color w:val="auto"/>
          <w:sz w:val="28"/>
          <w:szCs w:val="28"/>
        </w:rPr>
        <w:t xml:space="preserve"> </w:t>
      </w:r>
      <w:proofErr w:type="spellStart"/>
      <w:r w:rsidRPr="00DF0725">
        <w:rPr>
          <w:color w:val="auto"/>
          <w:sz w:val="28"/>
          <w:szCs w:val="28"/>
        </w:rPr>
        <w:t>акта</w:t>
      </w:r>
      <w:proofErr w:type="spellEnd"/>
      <w:r w:rsidRPr="00DF0725">
        <w:rPr>
          <w:color w:val="auto"/>
          <w:sz w:val="28"/>
          <w:szCs w:val="28"/>
        </w:rPr>
        <w:t xml:space="preserve"> унормовує питання надання професійної підтримки та допомоги педагогічним працівникам</w:t>
      </w:r>
      <w:r w:rsidR="00815488" w:rsidRPr="00DF0725">
        <w:rPr>
          <w:color w:val="auto"/>
          <w:sz w:val="28"/>
          <w:szCs w:val="28"/>
        </w:rPr>
        <w:t xml:space="preserve"> </w:t>
      </w:r>
      <w:r w:rsidR="00060B51" w:rsidRPr="00DF0725">
        <w:rPr>
          <w:color w:val="auto"/>
          <w:sz w:val="28"/>
          <w:szCs w:val="28"/>
        </w:rPr>
        <w:t>(</w:t>
      </w:r>
      <w:r w:rsidR="00815488" w:rsidRPr="00DF0725">
        <w:rPr>
          <w:color w:val="auto"/>
          <w:sz w:val="28"/>
          <w:szCs w:val="28"/>
        </w:rPr>
        <w:t xml:space="preserve">здійснення </w:t>
      </w:r>
      <w:proofErr w:type="spellStart"/>
      <w:r w:rsidR="00815488" w:rsidRPr="00DF0725">
        <w:rPr>
          <w:color w:val="auto"/>
          <w:sz w:val="28"/>
          <w:szCs w:val="28"/>
        </w:rPr>
        <w:t>супевізії</w:t>
      </w:r>
      <w:proofErr w:type="spellEnd"/>
      <w:r w:rsidR="00060B51" w:rsidRPr="00DF0725">
        <w:rPr>
          <w:color w:val="auto"/>
          <w:sz w:val="28"/>
          <w:szCs w:val="28"/>
        </w:rPr>
        <w:t>)</w:t>
      </w:r>
      <w:r w:rsidRPr="00DF0725">
        <w:rPr>
          <w:color w:val="auto"/>
          <w:sz w:val="28"/>
          <w:szCs w:val="28"/>
        </w:rPr>
        <w:t xml:space="preserve">, </w:t>
      </w:r>
      <w:r w:rsidRPr="00DF0725">
        <w:rPr>
          <w:i/>
          <w:color w:val="auto"/>
          <w:sz w:val="28"/>
          <w:szCs w:val="28"/>
        </w:rPr>
        <w:t>як інструменту</w:t>
      </w:r>
      <w:r w:rsidRPr="00DF0725">
        <w:rPr>
          <w:color w:val="auto"/>
          <w:sz w:val="28"/>
          <w:szCs w:val="28"/>
        </w:rPr>
        <w:t xml:space="preserve"> </w:t>
      </w:r>
      <w:r w:rsidR="00815488" w:rsidRPr="00DF0725">
        <w:rPr>
          <w:color w:val="auto"/>
          <w:sz w:val="28"/>
          <w:szCs w:val="28"/>
        </w:rPr>
        <w:t xml:space="preserve">визначення </w:t>
      </w:r>
      <w:r w:rsidR="00060B51" w:rsidRPr="00DF0725">
        <w:rPr>
          <w:color w:val="auto"/>
          <w:sz w:val="28"/>
          <w:szCs w:val="28"/>
        </w:rPr>
        <w:t xml:space="preserve">їх </w:t>
      </w:r>
      <w:r w:rsidR="00815488" w:rsidRPr="00DF0725">
        <w:rPr>
          <w:color w:val="auto"/>
          <w:sz w:val="28"/>
          <w:szCs w:val="28"/>
        </w:rPr>
        <w:t xml:space="preserve">рівня мотивації, професійної самоідентифікації та </w:t>
      </w:r>
      <w:r w:rsidR="00060B51" w:rsidRPr="00DF0725">
        <w:rPr>
          <w:color w:val="auto"/>
          <w:sz w:val="28"/>
          <w:szCs w:val="28"/>
        </w:rPr>
        <w:t xml:space="preserve">фахових </w:t>
      </w:r>
      <w:proofErr w:type="spellStart"/>
      <w:r w:rsidR="00815488" w:rsidRPr="00DF0725">
        <w:rPr>
          <w:color w:val="auto"/>
          <w:sz w:val="28"/>
          <w:szCs w:val="28"/>
        </w:rPr>
        <w:t>компетентностей</w:t>
      </w:r>
      <w:proofErr w:type="spellEnd"/>
      <w:r w:rsidR="00815488" w:rsidRPr="00DF0725">
        <w:rPr>
          <w:color w:val="auto"/>
          <w:sz w:val="28"/>
          <w:szCs w:val="28"/>
        </w:rPr>
        <w:t xml:space="preserve">, що забезпечується основними методами, а саме: </w:t>
      </w:r>
      <w:r w:rsidR="00815488" w:rsidRPr="00DF0725">
        <w:rPr>
          <w:i/>
          <w:color w:val="auto"/>
          <w:sz w:val="28"/>
          <w:szCs w:val="28"/>
        </w:rPr>
        <w:t>бесіда (діалог), консультування, спостереження, опи</w:t>
      </w:r>
      <w:r w:rsidR="00F1731A" w:rsidRPr="00DF0725">
        <w:rPr>
          <w:i/>
          <w:color w:val="auto"/>
          <w:sz w:val="28"/>
          <w:szCs w:val="28"/>
        </w:rPr>
        <w:t xml:space="preserve">тування, </w:t>
      </w:r>
      <w:proofErr w:type="spellStart"/>
      <w:r w:rsidR="00F1731A" w:rsidRPr="00DF0725">
        <w:rPr>
          <w:i/>
          <w:color w:val="auto"/>
          <w:sz w:val="28"/>
          <w:szCs w:val="28"/>
        </w:rPr>
        <w:t>самооцінювання</w:t>
      </w:r>
      <w:proofErr w:type="spellEnd"/>
      <w:r w:rsidR="00F1731A" w:rsidRPr="00DF0725">
        <w:rPr>
          <w:i/>
          <w:color w:val="auto"/>
          <w:sz w:val="28"/>
          <w:szCs w:val="28"/>
        </w:rPr>
        <w:t xml:space="preserve">, аналіз </w:t>
      </w:r>
      <w:r w:rsidR="00815488" w:rsidRPr="00DF0725">
        <w:rPr>
          <w:i/>
          <w:color w:val="auto"/>
          <w:sz w:val="28"/>
          <w:szCs w:val="28"/>
        </w:rPr>
        <w:t>тощо</w:t>
      </w:r>
      <w:r w:rsidR="00060B51" w:rsidRPr="00DF0725">
        <w:rPr>
          <w:i/>
          <w:color w:val="auto"/>
          <w:sz w:val="28"/>
          <w:szCs w:val="28"/>
        </w:rPr>
        <w:t>.</w:t>
      </w:r>
      <w:r w:rsidR="00060B51" w:rsidRPr="00DF0725">
        <w:rPr>
          <w:color w:val="auto"/>
          <w:sz w:val="28"/>
          <w:szCs w:val="28"/>
        </w:rPr>
        <w:t xml:space="preserve"> </w:t>
      </w:r>
      <w:r w:rsidR="00F1731A" w:rsidRPr="00DF0725">
        <w:rPr>
          <w:color w:val="auto"/>
          <w:sz w:val="28"/>
          <w:szCs w:val="28"/>
        </w:rPr>
        <w:t xml:space="preserve">У свою чергу, </w:t>
      </w:r>
      <w:r w:rsidR="00F1731A" w:rsidRPr="00DF0725">
        <w:rPr>
          <w:i/>
          <w:color w:val="auto"/>
          <w:sz w:val="28"/>
          <w:szCs w:val="28"/>
        </w:rPr>
        <w:t>в</w:t>
      </w:r>
      <w:r w:rsidR="00060B51" w:rsidRPr="00DF0725">
        <w:rPr>
          <w:i/>
          <w:color w:val="auto"/>
          <w:sz w:val="28"/>
          <w:szCs w:val="28"/>
        </w:rPr>
        <w:t xml:space="preserve">ерифікація результатів встановлює відповідність між запланованими і досягнутими результатами циклу </w:t>
      </w:r>
      <w:proofErr w:type="spellStart"/>
      <w:r w:rsidR="00060B51" w:rsidRPr="00DF0725">
        <w:rPr>
          <w:i/>
          <w:color w:val="auto"/>
          <w:sz w:val="28"/>
          <w:szCs w:val="28"/>
        </w:rPr>
        <w:t>супервізії</w:t>
      </w:r>
      <w:proofErr w:type="spellEnd"/>
      <w:r w:rsidR="00060B51" w:rsidRPr="00DF0725">
        <w:rPr>
          <w:color w:val="auto"/>
          <w:sz w:val="28"/>
          <w:szCs w:val="28"/>
        </w:rPr>
        <w:t>, що має бути відображено в акті здачі-приймання наданих послуг</w:t>
      </w:r>
      <w:r w:rsidR="00F1731A" w:rsidRPr="00DF0725">
        <w:rPr>
          <w:color w:val="auto"/>
          <w:sz w:val="28"/>
          <w:szCs w:val="28"/>
        </w:rPr>
        <w:t>.</w:t>
      </w:r>
    </w:p>
    <w:p w14:paraId="188ED03A" w14:textId="617E6873" w:rsidR="002C2112" w:rsidRPr="00DF0725" w:rsidRDefault="002C2112" w:rsidP="00804DBD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DF0725">
        <w:rPr>
          <w:color w:val="auto"/>
          <w:sz w:val="28"/>
          <w:szCs w:val="28"/>
        </w:rPr>
        <w:t xml:space="preserve">Основними завданнями </w:t>
      </w:r>
      <w:proofErr w:type="spellStart"/>
      <w:r w:rsidRPr="00DF0725">
        <w:rPr>
          <w:color w:val="auto"/>
          <w:sz w:val="28"/>
          <w:szCs w:val="28"/>
        </w:rPr>
        <w:t>супервізії</w:t>
      </w:r>
      <w:proofErr w:type="spellEnd"/>
      <w:r w:rsidRPr="00DF0725">
        <w:rPr>
          <w:color w:val="auto"/>
          <w:sz w:val="28"/>
          <w:szCs w:val="28"/>
        </w:rPr>
        <w:t xml:space="preserve"> є: визначення професійних можливостей, потреб і труднощів у педагогічних працівників; здійснення аналізу та об'єктивної оцінки пр</w:t>
      </w:r>
      <w:r w:rsidR="00804DBD" w:rsidRPr="00DF0725">
        <w:rPr>
          <w:color w:val="auto"/>
          <w:sz w:val="28"/>
          <w:szCs w:val="28"/>
        </w:rPr>
        <w:t xml:space="preserve">офесійної діяльності педагогів; </w:t>
      </w:r>
      <w:r w:rsidRPr="00DF0725">
        <w:rPr>
          <w:color w:val="auto"/>
          <w:sz w:val="28"/>
          <w:szCs w:val="28"/>
        </w:rPr>
        <w:t>професійне консультування (допомога) педагогічним працівникам за результатами аналізу їх професійної діяльності;</w:t>
      </w:r>
      <w:r w:rsidR="00804DBD" w:rsidRPr="00DF0725">
        <w:rPr>
          <w:color w:val="auto"/>
          <w:sz w:val="28"/>
          <w:szCs w:val="28"/>
        </w:rPr>
        <w:t xml:space="preserve"> </w:t>
      </w:r>
      <w:r w:rsidRPr="00DF0725">
        <w:rPr>
          <w:color w:val="auto"/>
          <w:sz w:val="28"/>
          <w:szCs w:val="28"/>
        </w:rPr>
        <w:t>допомога у визначенні індивідуальних професійних потреб педагогічних працівників та мотивація до професійного розвитку;</w:t>
      </w:r>
      <w:r w:rsidR="00804DBD" w:rsidRPr="00DF0725">
        <w:rPr>
          <w:color w:val="auto"/>
          <w:sz w:val="28"/>
          <w:szCs w:val="28"/>
        </w:rPr>
        <w:t xml:space="preserve"> </w:t>
      </w:r>
      <w:r w:rsidRPr="00DF0725">
        <w:rPr>
          <w:color w:val="auto"/>
          <w:sz w:val="28"/>
          <w:szCs w:val="28"/>
        </w:rPr>
        <w:t>професійна допомога у запобіганні (попередженні) та подоланні професійних труднощів; сприяння у дотриманні професійного стандарту педагогічними працівниками.</w:t>
      </w:r>
    </w:p>
    <w:p w14:paraId="760D8153" w14:textId="66B141D8" w:rsidR="00D129DB" w:rsidRDefault="00EA6505" w:rsidP="00D129DB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DF0725">
        <w:rPr>
          <w:color w:val="auto"/>
          <w:sz w:val="28"/>
          <w:szCs w:val="28"/>
        </w:rPr>
        <w:t xml:space="preserve">Здійснення </w:t>
      </w:r>
      <w:proofErr w:type="spellStart"/>
      <w:r w:rsidRPr="00DF0725">
        <w:rPr>
          <w:color w:val="auto"/>
          <w:sz w:val="28"/>
          <w:szCs w:val="28"/>
        </w:rPr>
        <w:t>супервізії</w:t>
      </w:r>
      <w:proofErr w:type="spellEnd"/>
      <w:r w:rsidRPr="00DF0725">
        <w:rPr>
          <w:color w:val="auto"/>
          <w:sz w:val="28"/>
          <w:szCs w:val="28"/>
        </w:rPr>
        <w:t xml:space="preserve"> є важливою частиною педагогічної діяльності, оскільки являє собою інтерактивний діалог та співпрацю між супервізором та </w:t>
      </w:r>
      <w:proofErr w:type="spellStart"/>
      <w:r w:rsidRPr="00DF0725">
        <w:rPr>
          <w:color w:val="auto"/>
          <w:sz w:val="28"/>
          <w:szCs w:val="28"/>
        </w:rPr>
        <w:t>супервізованим</w:t>
      </w:r>
      <w:proofErr w:type="spellEnd"/>
      <w:r w:rsidRPr="00DF0725">
        <w:rPr>
          <w:color w:val="auto"/>
          <w:sz w:val="28"/>
          <w:szCs w:val="28"/>
        </w:rPr>
        <w:t xml:space="preserve">, основна мета якої допомогти </w:t>
      </w:r>
      <w:proofErr w:type="spellStart"/>
      <w:r w:rsidRPr="00DF0725">
        <w:rPr>
          <w:color w:val="auto"/>
          <w:sz w:val="28"/>
          <w:szCs w:val="28"/>
        </w:rPr>
        <w:t>супервізованому</w:t>
      </w:r>
      <w:proofErr w:type="spellEnd"/>
      <w:r w:rsidRPr="00DF0725">
        <w:rPr>
          <w:color w:val="auto"/>
          <w:sz w:val="28"/>
          <w:szCs w:val="28"/>
        </w:rPr>
        <w:t>(</w:t>
      </w:r>
      <w:proofErr w:type="spellStart"/>
      <w:r w:rsidRPr="00DF0725">
        <w:rPr>
          <w:color w:val="auto"/>
          <w:sz w:val="28"/>
          <w:szCs w:val="28"/>
        </w:rPr>
        <w:t>им</w:t>
      </w:r>
      <w:proofErr w:type="spellEnd"/>
      <w:r w:rsidRPr="00DF0725">
        <w:rPr>
          <w:color w:val="auto"/>
          <w:sz w:val="28"/>
          <w:szCs w:val="28"/>
        </w:rPr>
        <w:t xml:space="preserve">) як найефективніше виконувати завдання, зазначені в посадових обов’язках. </w:t>
      </w:r>
      <w:r w:rsidR="00D129DB" w:rsidRPr="00DF0725">
        <w:rPr>
          <w:color w:val="auto"/>
          <w:sz w:val="28"/>
          <w:szCs w:val="28"/>
        </w:rPr>
        <w:lastRenderedPageBreak/>
        <w:t xml:space="preserve">Процес здійснення </w:t>
      </w:r>
      <w:proofErr w:type="spellStart"/>
      <w:r w:rsidR="00D129DB" w:rsidRPr="00DF0725">
        <w:rPr>
          <w:color w:val="auto"/>
          <w:sz w:val="28"/>
          <w:szCs w:val="28"/>
        </w:rPr>
        <w:t>супервізії</w:t>
      </w:r>
      <w:proofErr w:type="spellEnd"/>
      <w:r w:rsidR="00D129DB" w:rsidRPr="00DF0725">
        <w:rPr>
          <w:color w:val="auto"/>
          <w:sz w:val="28"/>
          <w:szCs w:val="28"/>
        </w:rPr>
        <w:t xml:space="preserve"> надає можливість педагогічним працівникам отримувати індивідуальну фахову підтримку та настанови від більш досвідчених та успішних колег, що сприяє покращенню якості освіти та ефективності освітнього процесу.</w:t>
      </w:r>
      <w:r w:rsidR="00D129DB" w:rsidRPr="00DF0725">
        <w:rPr>
          <w:sz w:val="28"/>
          <w:szCs w:val="28"/>
        </w:rPr>
        <w:t xml:space="preserve"> Ще однією важливою особливістю </w:t>
      </w:r>
      <w:proofErr w:type="spellStart"/>
      <w:r w:rsidR="00D129DB" w:rsidRPr="00DF0725">
        <w:rPr>
          <w:sz w:val="28"/>
          <w:szCs w:val="28"/>
        </w:rPr>
        <w:t>суперізії</w:t>
      </w:r>
      <w:proofErr w:type="spellEnd"/>
      <w:r w:rsidR="00D129DB" w:rsidRPr="00DF0725">
        <w:rPr>
          <w:sz w:val="28"/>
          <w:szCs w:val="28"/>
        </w:rPr>
        <w:t xml:space="preserve"> є підхід «наука-практика», який передбачає тісну співпрацю між вченими і практиками в освіті. Такий підхід дозволяє комбінувати теоретичні знання з практичним досвідом, що дає змогу більш ефективно розвивати професійні навички педагогічних працівників.</w:t>
      </w:r>
    </w:p>
    <w:p w14:paraId="584E6A1A" w14:textId="3D66E4ED" w:rsidR="00EA6505" w:rsidRPr="00DF0725" w:rsidRDefault="00EB6057" w:rsidP="00BA166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DF0725">
        <w:rPr>
          <w:color w:val="auto"/>
          <w:sz w:val="28"/>
          <w:szCs w:val="28"/>
          <w:shd w:val="clear" w:color="auto" w:fill="FFFFFF"/>
          <w:lang w:eastAsia="uk-UA"/>
        </w:rPr>
        <w:t xml:space="preserve">На відміну від моделі підвищення </w:t>
      </w:r>
      <w:r w:rsidR="007561B7" w:rsidRPr="00DF0725">
        <w:rPr>
          <w:color w:val="auto"/>
          <w:sz w:val="28"/>
          <w:szCs w:val="28"/>
          <w:shd w:val="clear" w:color="auto" w:fill="FFFFFF"/>
          <w:lang w:eastAsia="uk-UA"/>
        </w:rPr>
        <w:t>кваліфікації</w:t>
      </w:r>
      <w:r w:rsidRPr="00DF0725">
        <w:rPr>
          <w:color w:val="auto"/>
          <w:sz w:val="28"/>
          <w:szCs w:val="28"/>
          <w:shd w:val="clear" w:color="auto" w:fill="FFFFFF"/>
          <w:lang w:eastAsia="uk-UA"/>
        </w:rPr>
        <w:t xml:space="preserve">, </w:t>
      </w:r>
      <w:proofErr w:type="spellStart"/>
      <w:r w:rsidRPr="00DF0725">
        <w:rPr>
          <w:color w:val="auto"/>
          <w:sz w:val="28"/>
          <w:szCs w:val="28"/>
          <w:shd w:val="clear" w:color="auto" w:fill="FFFFFF"/>
          <w:lang w:eastAsia="uk-UA"/>
        </w:rPr>
        <w:t>супервізія</w:t>
      </w:r>
      <w:proofErr w:type="spellEnd"/>
      <w:r w:rsidRPr="00DF0725">
        <w:rPr>
          <w:color w:val="auto"/>
          <w:sz w:val="28"/>
          <w:szCs w:val="28"/>
          <w:shd w:val="clear" w:color="auto" w:fill="FFFFFF"/>
          <w:lang w:eastAsia="uk-UA"/>
        </w:rPr>
        <w:t xml:space="preserve"> це новий інструмент професійної підтримки та професійного розвитку педагогічних працівників закладів загальної середньої освіти в умовах реалізації завдань Нової української школи. </w:t>
      </w:r>
      <w:r w:rsidR="007E622B" w:rsidRPr="00DF0725">
        <w:rPr>
          <w:color w:val="auto"/>
          <w:sz w:val="28"/>
          <w:szCs w:val="28"/>
          <w:shd w:val="clear" w:color="auto" w:fill="FFFFFF"/>
          <w:lang w:eastAsia="uk-UA"/>
        </w:rPr>
        <w:t xml:space="preserve">Модель </w:t>
      </w:r>
      <w:proofErr w:type="spellStart"/>
      <w:r w:rsidR="007E622B" w:rsidRPr="00DF0725">
        <w:rPr>
          <w:color w:val="auto"/>
          <w:sz w:val="28"/>
          <w:szCs w:val="28"/>
          <w:shd w:val="clear" w:color="auto" w:fill="FFFFFF"/>
          <w:lang w:eastAsia="uk-UA"/>
        </w:rPr>
        <w:t>супервізії</w:t>
      </w:r>
      <w:proofErr w:type="spellEnd"/>
      <w:r w:rsidR="007E622B" w:rsidRPr="00DF0725">
        <w:rPr>
          <w:color w:val="auto"/>
          <w:sz w:val="28"/>
          <w:szCs w:val="28"/>
          <w:shd w:val="clear" w:color="auto" w:fill="FFFFFF"/>
          <w:lang w:eastAsia="uk-UA"/>
        </w:rPr>
        <w:t xml:space="preserve"> передбачає систему методів</w:t>
      </w:r>
      <w:r w:rsidR="00E91B28" w:rsidRPr="00DF0725">
        <w:rPr>
          <w:color w:val="auto"/>
          <w:sz w:val="28"/>
          <w:szCs w:val="28"/>
          <w:shd w:val="clear" w:color="auto" w:fill="FFFFFF"/>
          <w:lang w:eastAsia="uk-UA"/>
        </w:rPr>
        <w:t xml:space="preserve">, </w:t>
      </w:r>
      <w:r w:rsidR="006C1B7B" w:rsidRPr="00DF0725">
        <w:rPr>
          <w:color w:val="auto"/>
          <w:sz w:val="28"/>
          <w:szCs w:val="28"/>
          <w:shd w:val="clear" w:color="auto" w:fill="FFFFFF"/>
          <w:lang w:eastAsia="uk-UA"/>
        </w:rPr>
        <w:t xml:space="preserve">що </w:t>
      </w:r>
      <w:r w:rsidR="006C1B7B" w:rsidRPr="00DF0725">
        <w:rPr>
          <w:sz w:val="28"/>
          <w:szCs w:val="28"/>
        </w:rPr>
        <w:t xml:space="preserve">здійснюється за </w:t>
      </w:r>
      <w:r w:rsidR="00EA6505" w:rsidRPr="00DF0725">
        <w:rPr>
          <w:sz w:val="28"/>
          <w:szCs w:val="28"/>
        </w:rPr>
        <w:t>індивідуальним</w:t>
      </w:r>
      <w:r w:rsidR="006C1B7B" w:rsidRPr="00DF0725">
        <w:rPr>
          <w:sz w:val="28"/>
          <w:szCs w:val="28"/>
        </w:rPr>
        <w:t xml:space="preserve"> планом та графіком, які є невід'ємною частиною договору </w:t>
      </w:r>
      <w:proofErr w:type="spellStart"/>
      <w:r w:rsidR="006C1B7B" w:rsidRPr="00DF0725">
        <w:rPr>
          <w:sz w:val="28"/>
          <w:szCs w:val="28"/>
        </w:rPr>
        <w:t>супервізії</w:t>
      </w:r>
      <w:proofErr w:type="spellEnd"/>
      <w:r w:rsidR="006C1B7B" w:rsidRPr="00DF0725">
        <w:rPr>
          <w:sz w:val="28"/>
          <w:szCs w:val="28"/>
        </w:rPr>
        <w:t xml:space="preserve">. </w:t>
      </w:r>
      <w:proofErr w:type="spellStart"/>
      <w:r w:rsidR="00BA166E" w:rsidRPr="00DF0725">
        <w:rPr>
          <w:color w:val="auto"/>
          <w:sz w:val="28"/>
          <w:szCs w:val="28"/>
          <w:shd w:val="clear" w:color="auto" w:fill="FFFFFF"/>
          <w:lang w:eastAsia="uk-UA"/>
        </w:rPr>
        <w:t>Супервізант</w:t>
      </w:r>
      <w:proofErr w:type="spellEnd"/>
      <w:r w:rsidR="00BA166E" w:rsidRPr="00DF0725">
        <w:rPr>
          <w:color w:val="auto"/>
          <w:sz w:val="28"/>
          <w:szCs w:val="28"/>
          <w:shd w:val="clear" w:color="auto" w:fill="FFFFFF"/>
          <w:lang w:eastAsia="uk-UA"/>
        </w:rPr>
        <w:t xml:space="preserve"> (отримувач послуг </w:t>
      </w:r>
      <w:proofErr w:type="spellStart"/>
      <w:r w:rsidR="00BA166E" w:rsidRPr="00DF0725">
        <w:rPr>
          <w:color w:val="auto"/>
          <w:sz w:val="28"/>
          <w:szCs w:val="28"/>
          <w:shd w:val="clear" w:color="auto" w:fill="FFFFFF"/>
          <w:lang w:eastAsia="uk-UA"/>
        </w:rPr>
        <w:t>супервізії</w:t>
      </w:r>
      <w:proofErr w:type="spellEnd"/>
      <w:r w:rsidR="00BA166E" w:rsidRPr="00DF0725">
        <w:rPr>
          <w:color w:val="auto"/>
          <w:sz w:val="28"/>
          <w:szCs w:val="28"/>
          <w:shd w:val="clear" w:color="auto" w:fill="FFFFFF"/>
          <w:lang w:eastAsia="uk-UA"/>
        </w:rPr>
        <w:t xml:space="preserve">) – педагогічний працівник, який потребує фахової підтримки і допомоги у вдосконаленні професійної діяльності та професійному розвитку. супервізор (надавач послуг </w:t>
      </w:r>
      <w:proofErr w:type="spellStart"/>
      <w:r w:rsidR="00BA166E" w:rsidRPr="00DF0725">
        <w:rPr>
          <w:color w:val="auto"/>
          <w:sz w:val="28"/>
          <w:szCs w:val="28"/>
          <w:shd w:val="clear" w:color="auto" w:fill="FFFFFF"/>
          <w:lang w:eastAsia="uk-UA"/>
        </w:rPr>
        <w:t>супервізії</w:t>
      </w:r>
      <w:proofErr w:type="spellEnd"/>
      <w:r w:rsidR="00BA166E" w:rsidRPr="00DF0725">
        <w:rPr>
          <w:color w:val="auto"/>
          <w:sz w:val="28"/>
          <w:szCs w:val="28"/>
          <w:shd w:val="clear" w:color="auto" w:fill="FFFFFF"/>
          <w:lang w:eastAsia="uk-UA"/>
        </w:rPr>
        <w:t>) – фахівець у сфері загальної середньої освіти, який здійснює комплекс заходів з надання професійної підтримки та допомоги педагогічним працівникам.</w:t>
      </w:r>
      <w:r w:rsidR="00BA166E" w:rsidRPr="00DF0725">
        <w:rPr>
          <w:sz w:val="28"/>
          <w:szCs w:val="28"/>
        </w:rPr>
        <w:t xml:space="preserve"> </w:t>
      </w:r>
      <w:r w:rsidR="006C1B7B" w:rsidRPr="00DF0725">
        <w:rPr>
          <w:sz w:val="28"/>
          <w:szCs w:val="28"/>
        </w:rPr>
        <w:t xml:space="preserve">Цикл </w:t>
      </w:r>
      <w:proofErr w:type="spellStart"/>
      <w:r w:rsidR="006C1B7B" w:rsidRPr="00DF0725">
        <w:rPr>
          <w:sz w:val="28"/>
          <w:szCs w:val="28"/>
        </w:rPr>
        <w:t>супервізії</w:t>
      </w:r>
      <w:proofErr w:type="spellEnd"/>
      <w:r w:rsidR="006C1B7B" w:rsidRPr="00DF0725">
        <w:rPr>
          <w:sz w:val="28"/>
          <w:szCs w:val="28"/>
        </w:rPr>
        <w:t xml:space="preserve"> складається з трьох етапів: підготовчий (забезпечення умов  для проведення </w:t>
      </w:r>
      <w:proofErr w:type="spellStart"/>
      <w:r w:rsidR="006C1B7B" w:rsidRPr="00DF0725">
        <w:rPr>
          <w:sz w:val="28"/>
          <w:szCs w:val="28"/>
        </w:rPr>
        <w:t>супервізії</w:t>
      </w:r>
      <w:proofErr w:type="spellEnd"/>
      <w:r w:rsidR="006C1B7B" w:rsidRPr="00DF0725">
        <w:rPr>
          <w:sz w:val="28"/>
          <w:szCs w:val="28"/>
        </w:rPr>
        <w:t xml:space="preserve">/-й); основний ( проведення </w:t>
      </w:r>
      <w:proofErr w:type="spellStart"/>
      <w:r w:rsidR="006C1B7B" w:rsidRPr="00DF0725">
        <w:rPr>
          <w:sz w:val="28"/>
          <w:szCs w:val="28"/>
        </w:rPr>
        <w:t>супервізійної</w:t>
      </w:r>
      <w:proofErr w:type="spellEnd"/>
      <w:r w:rsidR="006C1B7B" w:rsidRPr="00DF0725">
        <w:rPr>
          <w:sz w:val="28"/>
          <w:szCs w:val="28"/>
        </w:rPr>
        <w:t>/-</w:t>
      </w:r>
      <w:proofErr w:type="spellStart"/>
      <w:r w:rsidR="006C1B7B" w:rsidRPr="00DF0725">
        <w:rPr>
          <w:sz w:val="28"/>
          <w:szCs w:val="28"/>
        </w:rPr>
        <w:t>их</w:t>
      </w:r>
      <w:proofErr w:type="spellEnd"/>
      <w:r w:rsidR="006C1B7B" w:rsidRPr="00DF0725">
        <w:rPr>
          <w:sz w:val="28"/>
          <w:szCs w:val="28"/>
        </w:rPr>
        <w:t xml:space="preserve"> сесії/-й);  заключний (узагальнення, верифікація результатів). </w:t>
      </w:r>
      <w:r w:rsidR="00654937" w:rsidRPr="00DF0725">
        <w:rPr>
          <w:color w:val="auto"/>
          <w:sz w:val="28"/>
          <w:szCs w:val="28"/>
          <w:shd w:val="clear" w:color="auto" w:fill="FFFFFF"/>
          <w:lang w:eastAsia="uk-UA"/>
        </w:rPr>
        <w:t xml:space="preserve">Методи здійснення </w:t>
      </w:r>
      <w:proofErr w:type="spellStart"/>
      <w:r w:rsidR="00654937" w:rsidRPr="00DF0725">
        <w:rPr>
          <w:color w:val="auto"/>
          <w:sz w:val="28"/>
          <w:szCs w:val="28"/>
          <w:shd w:val="clear" w:color="auto" w:fill="FFFFFF"/>
          <w:lang w:eastAsia="uk-UA"/>
        </w:rPr>
        <w:t>супервізії</w:t>
      </w:r>
      <w:proofErr w:type="spellEnd"/>
      <w:r w:rsidR="00654937" w:rsidRPr="00DF0725">
        <w:rPr>
          <w:color w:val="auto"/>
          <w:sz w:val="28"/>
          <w:szCs w:val="28"/>
          <w:shd w:val="clear" w:color="auto" w:fill="FFFFFF"/>
          <w:lang w:eastAsia="uk-UA"/>
        </w:rPr>
        <w:t xml:space="preserve"> обираються відповідно до конкретної ситуації та етапу проведення </w:t>
      </w:r>
      <w:proofErr w:type="spellStart"/>
      <w:r w:rsidR="00654937" w:rsidRPr="00DF0725">
        <w:rPr>
          <w:color w:val="auto"/>
          <w:sz w:val="28"/>
          <w:szCs w:val="28"/>
          <w:shd w:val="clear" w:color="auto" w:fill="FFFFFF"/>
          <w:lang w:eastAsia="uk-UA"/>
        </w:rPr>
        <w:t>супервізії</w:t>
      </w:r>
      <w:proofErr w:type="spellEnd"/>
      <w:r w:rsidR="00654937" w:rsidRPr="00DF0725">
        <w:rPr>
          <w:color w:val="auto"/>
          <w:sz w:val="28"/>
          <w:szCs w:val="28"/>
          <w:shd w:val="clear" w:color="auto" w:fill="FFFFFF"/>
          <w:lang w:eastAsia="uk-UA"/>
        </w:rPr>
        <w:t xml:space="preserve">. </w:t>
      </w:r>
      <w:proofErr w:type="spellStart"/>
      <w:r w:rsidR="00EA6505" w:rsidRPr="00DF0725">
        <w:rPr>
          <w:color w:val="auto"/>
          <w:sz w:val="28"/>
          <w:szCs w:val="28"/>
          <w:shd w:val="clear" w:color="auto" w:fill="FFFFFF"/>
          <w:lang w:eastAsia="uk-UA"/>
        </w:rPr>
        <w:t>Супервізія</w:t>
      </w:r>
      <w:proofErr w:type="spellEnd"/>
      <w:r w:rsidR="00EA6505" w:rsidRPr="00DF0725">
        <w:rPr>
          <w:color w:val="auto"/>
          <w:sz w:val="28"/>
          <w:szCs w:val="28"/>
          <w:shd w:val="clear" w:color="auto" w:fill="FFFFFF"/>
          <w:lang w:eastAsia="uk-UA"/>
        </w:rPr>
        <w:t xml:space="preserve"> відбувається за ініціативою педагогічних працівників закладу освіти, адміністрації закладу освіти, органу батьківського самоврядування, органу управління освітою виключно за згодою сторін. </w:t>
      </w:r>
    </w:p>
    <w:p w14:paraId="24B74DAA" w14:textId="5961DFF8" w:rsidR="006C1B7B" w:rsidRPr="00DF0725" w:rsidRDefault="00E91B28" w:rsidP="00EA6505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shd w:val="clear" w:color="auto" w:fill="FFFFFF"/>
          <w:lang w:eastAsia="uk-UA"/>
        </w:rPr>
      </w:pPr>
      <w:r w:rsidRPr="00DF0725">
        <w:rPr>
          <w:color w:val="auto"/>
          <w:sz w:val="28"/>
          <w:szCs w:val="28"/>
          <w:shd w:val="clear" w:color="auto" w:fill="FFFFFF"/>
          <w:lang w:eastAsia="uk-UA"/>
        </w:rPr>
        <w:t>Знання про існуючі моделі й уміння в них працювати є</w:t>
      </w:r>
      <w:r w:rsidR="0058694B" w:rsidRPr="00DF0725">
        <w:rPr>
          <w:i/>
          <w:color w:val="auto"/>
          <w:sz w:val="28"/>
          <w:szCs w:val="28"/>
          <w:shd w:val="clear" w:color="auto" w:fill="FFFFFF"/>
          <w:lang w:eastAsia="uk-UA"/>
        </w:rPr>
        <w:t xml:space="preserve"> </w:t>
      </w:r>
      <w:r w:rsidRPr="00DF0725">
        <w:rPr>
          <w:color w:val="auto"/>
          <w:sz w:val="28"/>
          <w:szCs w:val="28"/>
          <w:shd w:val="clear" w:color="auto" w:fill="FFFFFF"/>
          <w:lang w:eastAsia="uk-UA"/>
        </w:rPr>
        <w:t>основою навчання супервізора.</w:t>
      </w:r>
      <w:r w:rsidR="005E76D2" w:rsidRPr="00DF0725">
        <w:rPr>
          <w:color w:val="auto"/>
          <w:sz w:val="28"/>
          <w:szCs w:val="28"/>
          <w:shd w:val="clear" w:color="auto" w:fill="FFFFFF"/>
          <w:lang w:eastAsia="uk-UA"/>
        </w:rPr>
        <w:t xml:space="preserve"> </w:t>
      </w:r>
      <w:r w:rsidR="006C1B7B" w:rsidRPr="00DF0725">
        <w:rPr>
          <w:sz w:val="28"/>
          <w:szCs w:val="28"/>
        </w:rPr>
        <w:t>Суб’єктом підготовки супервізорів може бути заклад освіти (його структурний підрозділ), наукова установа, інша юридична чи фізична особа, у тому числі фізична особа-підприємець, що провадить освітню діяльність у сфері підвищення кваліфікації педагогічних та/або науково-педагогічних працівників, які розробили і оприлюднили власну програму підготовки супервізорів, що розроблена на основі типової.</w:t>
      </w:r>
      <w:r w:rsidR="00EA6505" w:rsidRPr="00DF0725">
        <w:t xml:space="preserve"> </w:t>
      </w:r>
      <w:r w:rsidR="00EA6505" w:rsidRPr="00DF0725">
        <w:rPr>
          <w:sz w:val="28"/>
          <w:szCs w:val="28"/>
        </w:rPr>
        <w:t>Супервізором може бути: педагогічний працівник, в тому числі, який успішно пройшов сертифікацію; науково-педагогічний, науковий працівник закладів освіти різних рівнів, наукових та науково-дослідницьких установ, інших установ та організацій, а також інші особи з педагогічною освітою, послуги яких потребує Замовник.</w:t>
      </w:r>
      <w:r w:rsidR="00EA6505" w:rsidRPr="00DF0725">
        <w:t xml:space="preserve"> </w:t>
      </w:r>
      <w:r w:rsidR="00EA6505" w:rsidRPr="00DF0725">
        <w:rPr>
          <w:sz w:val="28"/>
          <w:szCs w:val="28"/>
        </w:rPr>
        <w:t xml:space="preserve">Супервізор повинен мати: вищу освіту; не менше п'яти років педагогічного стажу; сертифікат, що підтверджує навчання протягом </w:t>
      </w:r>
      <w:r w:rsidR="00EA6505" w:rsidRPr="00DF0725">
        <w:rPr>
          <w:sz w:val="28"/>
          <w:szCs w:val="28"/>
        </w:rPr>
        <w:lastRenderedPageBreak/>
        <w:t>останніх п’яти років за програмою підготовки супервізорів, яка розроблена на основі типової.</w:t>
      </w:r>
    </w:p>
    <w:p w14:paraId="175F5627" w14:textId="75AB9A69" w:rsidR="00EF0807" w:rsidRPr="00095110" w:rsidRDefault="009C6743" w:rsidP="00095110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095110">
        <w:rPr>
          <w:b/>
          <w:sz w:val="28"/>
          <w:szCs w:val="28"/>
          <w:lang w:val="uk-UA"/>
        </w:rPr>
        <w:t xml:space="preserve">Основні групи (підгрупи), на які справляється вплив при підготовці </w:t>
      </w:r>
      <w:proofErr w:type="spellStart"/>
      <w:r w:rsidRPr="00095110">
        <w:rPr>
          <w:b/>
          <w:sz w:val="28"/>
          <w:szCs w:val="28"/>
          <w:lang w:val="uk-UA"/>
        </w:rPr>
        <w:t>проєкту</w:t>
      </w:r>
      <w:proofErr w:type="spellEnd"/>
      <w:r w:rsidRPr="00095110">
        <w:rPr>
          <w:b/>
          <w:sz w:val="28"/>
          <w:szCs w:val="28"/>
          <w:lang w:val="uk-UA"/>
        </w:rPr>
        <w:t>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148"/>
        <w:gridCol w:w="3100"/>
        <w:gridCol w:w="3096"/>
      </w:tblGrid>
      <w:tr w:rsidR="009C6743" w:rsidRPr="00F57BE8" w14:paraId="6A6B03AC" w14:textId="77777777" w:rsidTr="008E2FF0">
        <w:tc>
          <w:tcPr>
            <w:tcW w:w="3148" w:type="dxa"/>
          </w:tcPr>
          <w:p w14:paraId="3F78DB54" w14:textId="77777777" w:rsidR="009C6743" w:rsidRPr="00F57BE8" w:rsidRDefault="009C6743" w:rsidP="00095110">
            <w:pPr>
              <w:spacing w:line="276" w:lineRule="auto"/>
              <w:rPr>
                <w:lang w:val="uk-UA"/>
              </w:rPr>
            </w:pPr>
            <w:r w:rsidRPr="00F57BE8">
              <w:rPr>
                <w:lang w:val="uk-UA"/>
              </w:rPr>
              <w:t>Групи (підгрупи)</w:t>
            </w:r>
          </w:p>
        </w:tc>
        <w:tc>
          <w:tcPr>
            <w:tcW w:w="3100" w:type="dxa"/>
          </w:tcPr>
          <w:p w14:paraId="1A82F218" w14:textId="77777777" w:rsidR="009C6743" w:rsidRPr="00F57BE8" w:rsidRDefault="009C6743" w:rsidP="00095110">
            <w:pPr>
              <w:spacing w:line="276" w:lineRule="auto"/>
              <w:ind w:firstLine="567"/>
              <w:jc w:val="center"/>
              <w:rPr>
                <w:lang w:val="uk-UA"/>
              </w:rPr>
            </w:pPr>
            <w:r w:rsidRPr="00F57BE8">
              <w:rPr>
                <w:lang w:val="uk-UA"/>
              </w:rPr>
              <w:t>Так</w:t>
            </w:r>
          </w:p>
        </w:tc>
        <w:tc>
          <w:tcPr>
            <w:tcW w:w="3096" w:type="dxa"/>
          </w:tcPr>
          <w:p w14:paraId="2C8E4E9F" w14:textId="77777777" w:rsidR="009C6743" w:rsidRPr="00F57BE8" w:rsidRDefault="009C6743" w:rsidP="00095110">
            <w:pPr>
              <w:spacing w:line="276" w:lineRule="auto"/>
              <w:ind w:firstLine="567"/>
              <w:jc w:val="center"/>
              <w:rPr>
                <w:lang w:val="uk-UA"/>
              </w:rPr>
            </w:pPr>
            <w:r w:rsidRPr="00F57BE8">
              <w:rPr>
                <w:lang w:val="uk-UA"/>
              </w:rPr>
              <w:t>Ні</w:t>
            </w:r>
          </w:p>
        </w:tc>
      </w:tr>
      <w:tr w:rsidR="009C6743" w:rsidRPr="00F57BE8" w14:paraId="47060CCB" w14:textId="77777777" w:rsidTr="008E2FF0">
        <w:tc>
          <w:tcPr>
            <w:tcW w:w="3148" w:type="dxa"/>
          </w:tcPr>
          <w:p w14:paraId="2678DC7D" w14:textId="77777777" w:rsidR="009C6743" w:rsidRPr="00F57BE8" w:rsidRDefault="009C6743" w:rsidP="00095110">
            <w:pPr>
              <w:spacing w:line="276" w:lineRule="auto"/>
              <w:rPr>
                <w:lang w:val="uk-UA"/>
              </w:rPr>
            </w:pPr>
            <w:r w:rsidRPr="00F57BE8">
              <w:rPr>
                <w:lang w:val="uk-UA"/>
              </w:rPr>
              <w:t>Громадяни</w:t>
            </w:r>
          </w:p>
        </w:tc>
        <w:tc>
          <w:tcPr>
            <w:tcW w:w="3100" w:type="dxa"/>
          </w:tcPr>
          <w:p w14:paraId="05AF7CAF" w14:textId="77777777" w:rsidR="009C6743" w:rsidRPr="00F57BE8" w:rsidRDefault="009C6743" w:rsidP="00095110">
            <w:pPr>
              <w:spacing w:line="276" w:lineRule="auto"/>
              <w:ind w:firstLine="567"/>
              <w:jc w:val="center"/>
              <w:rPr>
                <w:lang w:val="uk-UA"/>
              </w:rPr>
            </w:pPr>
            <w:r w:rsidRPr="00F57BE8">
              <w:rPr>
                <w:lang w:val="uk-UA"/>
              </w:rPr>
              <w:t>+</w:t>
            </w:r>
          </w:p>
        </w:tc>
        <w:tc>
          <w:tcPr>
            <w:tcW w:w="3096" w:type="dxa"/>
          </w:tcPr>
          <w:p w14:paraId="384EEDD0" w14:textId="77777777" w:rsidR="009C6743" w:rsidRPr="00F57BE8" w:rsidRDefault="009C6743" w:rsidP="00095110">
            <w:pPr>
              <w:spacing w:line="276" w:lineRule="auto"/>
              <w:ind w:firstLine="567"/>
              <w:jc w:val="center"/>
              <w:rPr>
                <w:lang w:val="uk-UA"/>
              </w:rPr>
            </w:pPr>
            <w:r w:rsidRPr="00F57BE8">
              <w:rPr>
                <w:lang w:val="uk-UA"/>
              </w:rPr>
              <w:t>-</w:t>
            </w:r>
          </w:p>
        </w:tc>
      </w:tr>
      <w:tr w:rsidR="009C6743" w:rsidRPr="00F57BE8" w14:paraId="2548DE13" w14:textId="77777777" w:rsidTr="008E2FF0">
        <w:tc>
          <w:tcPr>
            <w:tcW w:w="3148" w:type="dxa"/>
          </w:tcPr>
          <w:p w14:paraId="4E25A57B" w14:textId="77777777" w:rsidR="009C6743" w:rsidRPr="00F57BE8" w:rsidRDefault="009C6743" w:rsidP="00095110">
            <w:pPr>
              <w:spacing w:line="276" w:lineRule="auto"/>
              <w:rPr>
                <w:lang w:val="uk-UA"/>
              </w:rPr>
            </w:pPr>
            <w:r w:rsidRPr="00F57BE8">
              <w:rPr>
                <w:lang w:val="uk-UA"/>
              </w:rPr>
              <w:t>Держава</w:t>
            </w:r>
          </w:p>
        </w:tc>
        <w:tc>
          <w:tcPr>
            <w:tcW w:w="3100" w:type="dxa"/>
          </w:tcPr>
          <w:p w14:paraId="154A4271" w14:textId="77777777" w:rsidR="009C6743" w:rsidRPr="00F57BE8" w:rsidRDefault="009C6743" w:rsidP="00095110">
            <w:pPr>
              <w:spacing w:line="276" w:lineRule="auto"/>
              <w:ind w:firstLine="567"/>
              <w:jc w:val="center"/>
              <w:rPr>
                <w:lang w:val="uk-UA"/>
              </w:rPr>
            </w:pPr>
            <w:r w:rsidRPr="00F57BE8">
              <w:rPr>
                <w:lang w:val="uk-UA"/>
              </w:rPr>
              <w:t>+</w:t>
            </w:r>
          </w:p>
        </w:tc>
        <w:tc>
          <w:tcPr>
            <w:tcW w:w="3096" w:type="dxa"/>
          </w:tcPr>
          <w:p w14:paraId="5CE3ABF6" w14:textId="77777777" w:rsidR="009C6743" w:rsidRPr="00F57BE8" w:rsidRDefault="009C6743" w:rsidP="00095110">
            <w:pPr>
              <w:spacing w:line="276" w:lineRule="auto"/>
              <w:ind w:firstLine="567"/>
              <w:jc w:val="center"/>
              <w:rPr>
                <w:lang w:val="uk-UA"/>
              </w:rPr>
            </w:pPr>
            <w:r w:rsidRPr="00F57BE8">
              <w:rPr>
                <w:lang w:val="uk-UA"/>
              </w:rPr>
              <w:t>-</w:t>
            </w:r>
          </w:p>
        </w:tc>
      </w:tr>
      <w:tr w:rsidR="009C6743" w:rsidRPr="00F57BE8" w14:paraId="70189887" w14:textId="77777777" w:rsidTr="008E2FF0">
        <w:tc>
          <w:tcPr>
            <w:tcW w:w="3148" w:type="dxa"/>
          </w:tcPr>
          <w:p w14:paraId="777C5358" w14:textId="77777777" w:rsidR="009C6743" w:rsidRPr="00F57BE8" w:rsidRDefault="009C6743" w:rsidP="00095110">
            <w:pPr>
              <w:spacing w:line="276" w:lineRule="auto"/>
              <w:rPr>
                <w:lang w:val="uk-UA"/>
              </w:rPr>
            </w:pPr>
            <w:r w:rsidRPr="00F57BE8">
              <w:rPr>
                <w:lang w:val="uk-UA"/>
              </w:rPr>
              <w:t>Суб’єкти господарювання,  у тому числі суб’єкти малого підприємництва</w:t>
            </w:r>
          </w:p>
        </w:tc>
        <w:tc>
          <w:tcPr>
            <w:tcW w:w="3100" w:type="dxa"/>
          </w:tcPr>
          <w:p w14:paraId="77964C01" w14:textId="77777777" w:rsidR="009C6743" w:rsidRPr="00F57BE8" w:rsidRDefault="009C6743" w:rsidP="00095110">
            <w:pPr>
              <w:spacing w:line="276" w:lineRule="auto"/>
              <w:ind w:firstLine="567"/>
              <w:jc w:val="center"/>
              <w:rPr>
                <w:lang w:val="uk-UA"/>
              </w:rPr>
            </w:pPr>
            <w:r w:rsidRPr="00F57BE8">
              <w:rPr>
                <w:lang w:val="uk-UA"/>
              </w:rPr>
              <w:t>+</w:t>
            </w:r>
          </w:p>
        </w:tc>
        <w:tc>
          <w:tcPr>
            <w:tcW w:w="3096" w:type="dxa"/>
          </w:tcPr>
          <w:p w14:paraId="5BEEB813" w14:textId="77777777" w:rsidR="009C6743" w:rsidRPr="00F57BE8" w:rsidRDefault="009C6743" w:rsidP="00095110">
            <w:pPr>
              <w:spacing w:line="276" w:lineRule="auto"/>
              <w:ind w:firstLine="567"/>
              <w:jc w:val="center"/>
              <w:rPr>
                <w:lang w:val="uk-UA"/>
              </w:rPr>
            </w:pPr>
            <w:r w:rsidRPr="00F57BE8">
              <w:rPr>
                <w:lang w:val="uk-UA"/>
              </w:rPr>
              <w:t>-</w:t>
            </w:r>
          </w:p>
        </w:tc>
      </w:tr>
    </w:tbl>
    <w:p w14:paraId="7AA054E5" w14:textId="77777777" w:rsidR="009C6743" w:rsidRPr="00095110" w:rsidRDefault="009C6743" w:rsidP="0009511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14:paraId="5485C66F" w14:textId="4E6C452A" w:rsidR="00C95342" w:rsidRPr="00095110" w:rsidRDefault="009C6743" w:rsidP="00007CAE">
      <w:pPr>
        <w:pStyle w:val="Default"/>
        <w:spacing w:line="276" w:lineRule="auto"/>
        <w:ind w:firstLine="567"/>
        <w:jc w:val="both"/>
        <w:rPr>
          <w:b/>
          <w:color w:val="auto"/>
          <w:sz w:val="28"/>
          <w:szCs w:val="28"/>
        </w:rPr>
      </w:pPr>
      <w:r w:rsidRPr="00095110">
        <w:rPr>
          <w:b/>
          <w:color w:val="auto"/>
          <w:sz w:val="28"/>
          <w:szCs w:val="28"/>
        </w:rPr>
        <w:t>Обґрунтування неможливості вирішення проблеми за допомогою ринкових механізмів:</w:t>
      </w:r>
    </w:p>
    <w:p w14:paraId="2B1A8570" w14:textId="77777777" w:rsidR="009C6743" w:rsidRPr="00095110" w:rsidRDefault="009C6743" w:rsidP="00095110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095110">
        <w:rPr>
          <w:color w:val="auto"/>
          <w:sz w:val="28"/>
          <w:szCs w:val="28"/>
        </w:rPr>
        <w:t xml:space="preserve">Проблема не може бути розв’язана за допомогою ринкових механізмів, оскільки питання, що порушуються, не стосуються механізмів стихійного регулювання ціни, темпів і пропорцій суспільного виробництва. </w:t>
      </w:r>
    </w:p>
    <w:p w14:paraId="337DEFDB" w14:textId="77777777" w:rsidR="0077010C" w:rsidRPr="00095110" w:rsidRDefault="0077010C" w:rsidP="00095110">
      <w:pPr>
        <w:pStyle w:val="Default"/>
        <w:spacing w:line="276" w:lineRule="auto"/>
        <w:ind w:firstLine="567"/>
        <w:jc w:val="both"/>
        <w:rPr>
          <w:b/>
          <w:color w:val="auto"/>
          <w:sz w:val="28"/>
          <w:szCs w:val="28"/>
        </w:rPr>
      </w:pPr>
    </w:p>
    <w:p w14:paraId="79C22839" w14:textId="35BDD39F" w:rsidR="00C95342" w:rsidRPr="00095110" w:rsidRDefault="009C6743" w:rsidP="00007CAE">
      <w:pPr>
        <w:pStyle w:val="Default"/>
        <w:spacing w:line="276" w:lineRule="auto"/>
        <w:ind w:firstLine="567"/>
        <w:jc w:val="both"/>
        <w:rPr>
          <w:b/>
          <w:color w:val="auto"/>
          <w:sz w:val="28"/>
          <w:szCs w:val="28"/>
        </w:rPr>
      </w:pPr>
      <w:r w:rsidRPr="00095110">
        <w:rPr>
          <w:b/>
          <w:color w:val="auto"/>
          <w:sz w:val="28"/>
          <w:szCs w:val="28"/>
        </w:rPr>
        <w:t>Обґрунтування неможливості вирішення проблеми за допомогою діючих регуляторних актів:</w:t>
      </w:r>
    </w:p>
    <w:p w14:paraId="288E1B4E" w14:textId="77777777" w:rsidR="009C6743" w:rsidRPr="00095110" w:rsidRDefault="009C6743" w:rsidP="00095110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095110">
        <w:rPr>
          <w:color w:val="auto"/>
          <w:sz w:val="28"/>
          <w:szCs w:val="28"/>
        </w:rPr>
        <w:t xml:space="preserve">Проблема не може бути розв’язана за допомогою чинних законодавчих актів, оскільки сьогодні не існує нормативного </w:t>
      </w:r>
      <w:proofErr w:type="spellStart"/>
      <w:r w:rsidRPr="00095110">
        <w:rPr>
          <w:color w:val="auto"/>
          <w:sz w:val="28"/>
          <w:szCs w:val="28"/>
        </w:rPr>
        <w:t>акта</w:t>
      </w:r>
      <w:proofErr w:type="spellEnd"/>
      <w:r w:rsidRPr="00095110">
        <w:rPr>
          <w:color w:val="auto"/>
          <w:sz w:val="28"/>
          <w:szCs w:val="28"/>
        </w:rPr>
        <w:t xml:space="preserve">, який би визначав порядок </w:t>
      </w:r>
      <w:r w:rsidR="001C24B8" w:rsidRPr="00095110">
        <w:rPr>
          <w:color w:val="auto"/>
          <w:sz w:val="28"/>
          <w:szCs w:val="28"/>
        </w:rPr>
        <w:t xml:space="preserve">надання професійної підтримки та допомоги педагогічним працівникам (здійснення </w:t>
      </w:r>
      <w:proofErr w:type="spellStart"/>
      <w:r w:rsidR="001C24B8" w:rsidRPr="00095110">
        <w:rPr>
          <w:color w:val="auto"/>
          <w:sz w:val="28"/>
          <w:szCs w:val="28"/>
        </w:rPr>
        <w:t>супервізії</w:t>
      </w:r>
      <w:proofErr w:type="spellEnd"/>
      <w:r w:rsidR="001C24B8" w:rsidRPr="00095110">
        <w:rPr>
          <w:color w:val="auto"/>
          <w:sz w:val="28"/>
          <w:szCs w:val="28"/>
        </w:rPr>
        <w:t>) у сфері загальної середньої освіти.</w:t>
      </w:r>
    </w:p>
    <w:p w14:paraId="6EBA4371" w14:textId="77777777" w:rsidR="003A6D0D" w:rsidRPr="00095110" w:rsidRDefault="003A6D0D" w:rsidP="00095110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</w:p>
    <w:p w14:paraId="7ABA4A85" w14:textId="77777777" w:rsidR="001C24B8" w:rsidRPr="00095110" w:rsidRDefault="001C24B8" w:rsidP="00095110">
      <w:pPr>
        <w:pStyle w:val="1"/>
        <w:spacing w:line="276" w:lineRule="auto"/>
        <w:ind w:firstLine="567"/>
      </w:pPr>
      <w:bookmarkStart w:id="3" w:name="_Toc3536284"/>
      <w:r w:rsidRPr="00095110">
        <w:t>II. Цілі державного регулювання</w:t>
      </w:r>
      <w:bookmarkEnd w:id="3"/>
    </w:p>
    <w:p w14:paraId="57C9D5EA" w14:textId="77777777" w:rsidR="001C24B8" w:rsidRPr="00095110" w:rsidRDefault="001C24B8" w:rsidP="00095110">
      <w:pPr>
        <w:spacing w:line="276" w:lineRule="auto"/>
        <w:ind w:firstLine="567"/>
        <w:rPr>
          <w:sz w:val="28"/>
          <w:szCs w:val="28"/>
          <w:lang w:val="uk-UA" w:eastAsia="en-US"/>
        </w:rPr>
      </w:pPr>
    </w:p>
    <w:p w14:paraId="752046C0" w14:textId="77777777" w:rsidR="001C24B8" w:rsidRPr="00095110" w:rsidRDefault="001C24B8" w:rsidP="0009511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5110">
        <w:rPr>
          <w:rFonts w:ascii="Times New Roman" w:hAnsi="Times New Roman"/>
          <w:sz w:val="28"/>
          <w:szCs w:val="28"/>
        </w:rPr>
        <w:t>Проєкт</w:t>
      </w:r>
      <w:proofErr w:type="spellEnd"/>
      <w:r w:rsidRPr="00095110">
        <w:rPr>
          <w:rFonts w:ascii="Times New Roman" w:hAnsi="Times New Roman"/>
          <w:sz w:val="28"/>
          <w:szCs w:val="28"/>
        </w:rPr>
        <w:t xml:space="preserve"> наказу </w:t>
      </w:r>
      <w:r w:rsidR="0077010C" w:rsidRPr="00095110">
        <w:rPr>
          <w:rFonts w:ascii="Times New Roman" w:hAnsi="Times New Roman"/>
          <w:sz w:val="28"/>
          <w:szCs w:val="28"/>
        </w:rPr>
        <w:t xml:space="preserve">Міністерства освіти і науки України </w:t>
      </w:r>
      <w:r w:rsidRPr="00095110">
        <w:rPr>
          <w:rFonts w:ascii="Times New Roman" w:hAnsi="Times New Roman"/>
          <w:sz w:val="28"/>
          <w:szCs w:val="28"/>
        </w:rPr>
        <w:t xml:space="preserve">розроблено з метою затвердження нормативно-правових підстав надання професійної підтримки та допомоги педагогічним працівникам (здійснення </w:t>
      </w:r>
      <w:proofErr w:type="spellStart"/>
      <w:r w:rsidRPr="00095110">
        <w:rPr>
          <w:rFonts w:ascii="Times New Roman" w:hAnsi="Times New Roman"/>
          <w:sz w:val="28"/>
          <w:szCs w:val="28"/>
        </w:rPr>
        <w:t>супервізії</w:t>
      </w:r>
      <w:proofErr w:type="spellEnd"/>
      <w:r w:rsidRPr="00095110">
        <w:rPr>
          <w:rFonts w:ascii="Times New Roman" w:hAnsi="Times New Roman"/>
          <w:sz w:val="28"/>
          <w:szCs w:val="28"/>
        </w:rPr>
        <w:t xml:space="preserve">) у сфері загальної середньої освіти відповідно до абзацу дев’ятнадцятого частини другої </w:t>
      </w:r>
      <w:r w:rsidR="00E84230" w:rsidRPr="00095110">
        <w:rPr>
          <w:rFonts w:ascii="Times New Roman" w:hAnsi="Times New Roman"/>
          <w:sz w:val="28"/>
          <w:szCs w:val="28"/>
        </w:rPr>
        <w:br/>
      </w:r>
      <w:r w:rsidRPr="00095110">
        <w:rPr>
          <w:rFonts w:ascii="Times New Roman" w:hAnsi="Times New Roman"/>
          <w:sz w:val="28"/>
          <w:szCs w:val="28"/>
        </w:rPr>
        <w:t>статті 54 Закону України «Про повну загальну середню освіту».</w:t>
      </w:r>
    </w:p>
    <w:p w14:paraId="2D622ED7" w14:textId="77777777" w:rsidR="001C24B8" w:rsidRPr="00095110" w:rsidRDefault="001C24B8" w:rsidP="00095110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095110">
        <w:rPr>
          <w:color w:val="auto"/>
          <w:sz w:val="28"/>
          <w:szCs w:val="28"/>
        </w:rPr>
        <w:t>Цілями державного регулювання є:</w:t>
      </w:r>
    </w:p>
    <w:p w14:paraId="2AABB0DE" w14:textId="77777777" w:rsidR="001C24B8" w:rsidRPr="00095110" w:rsidRDefault="001C24B8" w:rsidP="00095110">
      <w:pPr>
        <w:widowControl w:val="0"/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 w:eastAsia="en-US"/>
        </w:rPr>
      </w:pPr>
      <w:r w:rsidRPr="00095110">
        <w:rPr>
          <w:sz w:val="28"/>
          <w:szCs w:val="28"/>
          <w:lang w:val="uk-UA" w:eastAsia="en-US"/>
        </w:rPr>
        <w:t>реалізація завдань, що визначені Концепцією реалізації державної політики у сфері реформування загальної середньої освіти «Нова українська школа» та Закону України «Про повну загальну середню освіту»</w:t>
      </w:r>
      <w:r w:rsidR="00EF0807" w:rsidRPr="00095110">
        <w:rPr>
          <w:sz w:val="28"/>
          <w:szCs w:val="28"/>
          <w:lang w:val="uk-UA" w:eastAsia="en-US"/>
        </w:rPr>
        <w:t>;</w:t>
      </w:r>
    </w:p>
    <w:p w14:paraId="17AD086C" w14:textId="577728E6" w:rsidR="001C24B8" w:rsidRDefault="001C24B8" w:rsidP="00095110">
      <w:pPr>
        <w:widowControl w:val="0"/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 w:eastAsia="en-US"/>
        </w:rPr>
      </w:pPr>
      <w:r w:rsidRPr="00095110">
        <w:rPr>
          <w:sz w:val="28"/>
          <w:szCs w:val="28"/>
          <w:lang w:val="uk-UA" w:eastAsia="en-US"/>
        </w:rPr>
        <w:t>сприяння у дотриманні професійного стандарту педагогічними працівниками;</w:t>
      </w:r>
      <w:r w:rsidR="00007CAE">
        <w:rPr>
          <w:sz w:val="28"/>
          <w:szCs w:val="28"/>
          <w:lang w:val="uk-UA" w:eastAsia="en-US"/>
        </w:rPr>
        <w:t xml:space="preserve"> </w:t>
      </w:r>
    </w:p>
    <w:p w14:paraId="6428CD8E" w14:textId="77777777" w:rsidR="001C24B8" w:rsidRPr="00095110" w:rsidRDefault="001C24B8" w:rsidP="00095110">
      <w:pPr>
        <w:widowControl w:val="0"/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 w:eastAsia="en-US"/>
        </w:rPr>
      </w:pPr>
      <w:r w:rsidRPr="00095110">
        <w:rPr>
          <w:sz w:val="28"/>
          <w:szCs w:val="28"/>
          <w:lang w:val="uk-UA" w:eastAsia="en-US"/>
        </w:rPr>
        <w:t xml:space="preserve">професійна допомога у запобіганні (попередженні) та подоланні професійних труднощів; </w:t>
      </w:r>
    </w:p>
    <w:p w14:paraId="0C62B4E1" w14:textId="77777777" w:rsidR="001C24B8" w:rsidRPr="00095110" w:rsidRDefault="001C24B8" w:rsidP="00095110">
      <w:pPr>
        <w:widowControl w:val="0"/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 w:eastAsia="en-US"/>
        </w:rPr>
      </w:pPr>
      <w:r w:rsidRPr="00095110">
        <w:rPr>
          <w:sz w:val="28"/>
          <w:szCs w:val="28"/>
          <w:lang w:val="uk-UA" w:eastAsia="en-US"/>
        </w:rPr>
        <w:lastRenderedPageBreak/>
        <w:t xml:space="preserve">допомога у визначенні індивідуальних професійних потреб та мотивація до </w:t>
      </w:r>
      <w:r w:rsidR="0077010C" w:rsidRPr="00095110">
        <w:rPr>
          <w:sz w:val="28"/>
          <w:szCs w:val="28"/>
          <w:lang w:val="uk-UA" w:eastAsia="en-US"/>
        </w:rPr>
        <w:t>розвитку професійної компетентності педагогічних працівників</w:t>
      </w:r>
      <w:r w:rsidRPr="00095110">
        <w:rPr>
          <w:sz w:val="28"/>
          <w:szCs w:val="28"/>
          <w:lang w:val="uk-UA" w:eastAsia="en-US"/>
        </w:rPr>
        <w:t>.</w:t>
      </w:r>
    </w:p>
    <w:p w14:paraId="42AD48DC" w14:textId="77777777" w:rsidR="00EF0807" w:rsidRPr="00095110" w:rsidRDefault="00EF0807" w:rsidP="00095110">
      <w:pPr>
        <w:pStyle w:val="Textbody"/>
        <w:tabs>
          <w:tab w:val="left" w:pos="567"/>
        </w:tabs>
        <w:spacing w:after="0" w:line="276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95110">
        <w:rPr>
          <w:rFonts w:ascii="Times New Roman" w:hAnsi="Times New Roman" w:cs="Times New Roman"/>
          <w:b/>
          <w:bCs/>
          <w:sz w:val="28"/>
          <w:szCs w:val="28"/>
          <w:lang w:val="uk-UA"/>
        </w:rPr>
        <w:t>III. Визначення та оцінка альтернативних способів досягнення цілей</w:t>
      </w:r>
    </w:p>
    <w:p w14:paraId="0CD0FF4F" w14:textId="77777777" w:rsidR="00E84230" w:rsidRPr="00095110" w:rsidRDefault="00E84230" w:rsidP="00095110">
      <w:pPr>
        <w:pStyle w:val="Textbody"/>
        <w:tabs>
          <w:tab w:val="left" w:pos="567"/>
        </w:tabs>
        <w:spacing w:after="0" w:line="276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8DF35F1" w14:textId="3CB70833" w:rsidR="00EF0807" w:rsidRDefault="00EF0807" w:rsidP="00095110">
      <w:pPr>
        <w:pStyle w:val="Textbody"/>
        <w:spacing w:after="0" w:line="276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09511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1. Визначення альтернативних способів</w:t>
      </w:r>
    </w:p>
    <w:p w14:paraId="54C2646B" w14:textId="77777777" w:rsidR="00DF0725" w:rsidRPr="00DF0725" w:rsidRDefault="00DF0725" w:rsidP="00095110">
      <w:pPr>
        <w:pStyle w:val="Textbody"/>
        <w:spacing w:after="0" w:line="276" w:lineRule="auto"/>
        <w:ind w:firstLine="567"/>
        <w:rPr>
          <w:rFonts w:ascii="Times New Roman" w:hAnsi="Times New Roman" w:cs="Times New Roman"/>
          <w:bCs/>
          <w:sz w:val="16"/>
          <w:szCs w:val="16"/>
          <w:shd w:val="clear" w:color="auto" w:fill="FFFFFF"/>
          <w:lang w:val="uk-UA"/>
        </w:rPr>
      </w:pPr>
    </w:p>
    <w:tbl>
      <w:tblPr>
        <w:tblStyle w:val="af6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EF0807" w:rsidRPr="00F57BE8" w14:paraId="77CBED33" w14:textId="77777777" w:rsidTr="00973161">
        <w:tc>
          <w:tcPr>
            <w:tcW w:w="2547" w:type="dxa"/>
          </w:tcPr>
          <w:p w14:paraId="362539E4" w14:textId="77777777" w:rsidR="00EF0807" w:rsidRPr="00F57BE8" w:rsidRDefault="00EF0807" w:rsidP="005C2E84">
            <w:pPr>
              <w:rPr>
                <w:lang w:val="uk-UA"/>
              </w:rPr>
            </w:pPr>
            <w:r w:rsidRPr="00F57BE8">
              <w:rPr>
                <w:lang w:val="uk-UA"/>
              </w:rPr>
              <w:t>Вид альтернативи</w:t>
            </w:r>
          </w:p>
        </w:tc>
        <w:tc>
          <w:tcPr>
            <w:tcW w:w="6804" w:type="dxa"/>
          </w:tcPr>
          <w:p w14:paraId="4D2AA36A" w14:textId="77777777" w:rsidR="00EF0807" w:rsidRPr="00F57BE8" w:rsidRDefault="00EF0807" w:rsidP="005C2E84">
            <w:pPr>
              <w:ind w:firstLine="567"/>
              <w:jc w:val="center"/>
              <w:rPr>
                <w:lang w:val="uk-UA"/>
              </w:rPr>
            </w:pPr>
            <w:r w:rsidRPr="00F57BE8">
              <w:rPr>
                <w:lang w:val="uk-UA"/>
              </w:rPr>
              <w:t>Опис альтернативи</w:t>
            </w:r>
          </w:p>
        </w:tc>
      </w:tr>
      <w:tr w:rsidR="00EF0807" w:rsidRPr="00F57BE8" w14:paraId="4CD9CD40" w14:textId="77777777" w:rsidTr="00973161">
        <w:tc>
          <w:tcPr>
            <w:tcW w:w="2547" w:type="dxa"/>
          </w:tcPr>
          <w:p w14:paraId="6557B99B" w14:textId="77777777" w:rsidR="00EF0807" w:rsidRPr="00F57BE8" w:rsidRDefault="00EF0807" w:rsidP="005C2E84">
            <w:pPr>
              <w:rPr>
                <w:lang w:val="uk-UA"/>
              </w:rPr>
            </w:pPr>
            <w:r w:rsidRPr="00F57BE8">
              <w:rPr>
                <w:lang w:val="uk-UA"/>
              </w:rPr>
              <w:t>Альтернатива 1</w:t>
            </w:r>
          </w:p>
          <w:p w14:paraId="717867B7" w14:textId="77777777" w:rsidR="00EF0807" w:rsidRPr="00F57BE8" w:rsidRDefault="00EF0807" w:rsidP="005C2E84">
            <w:pPr>
              <w:rPr>
                <w:lang w:val="uk-UA"/>
              </w:rPr>
            </w:pPr>
            <w:r w:rsidRPr="00F57BE8">
              <w:rPr>
                <w:lang w:val="uk-UA"/>
              </w:rPr>
              <w:t>(збереження чинного регулювання)</w:t>
            </w:r>
          </w:p>
        </w:tc>
        <w:tc>
          <w:tcPr>
            <w:tcW w:w="6804" w:type="dxa"/>
          </w:tcPr>
          <w:p w14:paraId="489DF199" w14:textId="0E825B67" w:rsidR="0010789A" w:rsidRPr="00DF0725" w:rsidRDefault="00EF0807" w:rsidP="005C2E84">
            <w:pPr>
              <w:jc w:val="both"/>
              <w:rPr>
                <w:lang w:val="uk-UA"/>
              </w:rPr>
            </w:pPr>
            <w:r w:rsidRPr="00B468B4">
              <w:rPr>
                <w:lang w:val="uk-UA"/>
              </w:rPr>
              <w:t>Неприйняття відпові</w:t>
            </w:r>
            <w:r w:rsidR="00D80CEF" w:rsidRPr="00B468B4">
              <w:rPr>
                <w:lang w:val="uk-UA"/>
              </w:rPr>
              <w:t xml:space="preserve">дного нормативно-правового </w:t>
            </w:r>
            <w:proofErr w:type="spellStart"/>
            <w:r w:rsidR="00D80CEF" w:rsidRPr="00B468B4">
              <w:rPr>
                <w:lang w:val="uk-UA"/>
              </w:rPr>
              <w:t>акта</w:t>
            </w:r>
            <w:proofErr w:type="spellEnd"/>
            <w:r w:rsidR="00D80CEF" w:rsidRPr="00B468B4">
              <w:rPr>
                <w:lang w:val="uk-UA"/>
              </w:rPr>
              <w:t xml:space="preserve"> призведе до порушення вимог законодавства </w:t>
            </w:r>
            <w:r w:rsidR="000509E2" w:rsidRPr="00B468B4">
              <w:rPr>
                <w:lang w:val="uk-UA"/>
              </w:rPr>
              <w:t>відповідно до</w:t>
            </w:r>
            <w:r w:rsidRPr="00B468B4">
              <w:rPr>
                <w:lang w:val="uk-UA"/>
              </w:rPr>
              <w:t xml:space="preserve"> абзацу </w:t>
            </w:r>
            <w:r w:rsidRPr="00DF0725">
              <w:rPr>
                <w:lang w:val="uk-UA"/>
              </w:rPr>
              <w:t>дев’ятнадцятого частини другої статті 54 Закону України «Про</w:t>
            </w:r>
            <w:r w:rsidR="00D80CEF" w:rsidRPr="00DF0725">
              <w:rPr>
                <w:lang w:val="uk-UA"/>
              </w:rPr>
              <w:t xml:space="preserve"> повну загальну середню освіту</w:t>
            </w:r>
            <w:r w:rsidR="00956D49" w:rsidRPr="00DF0725">
              <w:rPr>
                <w:lang w:val="uk-UA"/>
              </w:rPr>
              <w:t>».</w:t>
            </w:r>
          </w:p>
          <w:p w14:paraId="61458A8C" w14:textId="3390D9EC" w:rsidR="00A343A8" w:rsidRPr="00DF0725" w:rsidRDefault="006F2CB3" w:rsidP="005C2E84">
            <w:pPr>
              <w:jc w:val="both"/>
              <w:rPr>
                <w:lang w:val="uk-UA"/>
              </w:rPr>
            </w:pPr>
            <w:r w:rsidRPr="00DF0725">
              <w:rPr>
                <w:lang w:val="uk-UA"/>
              </w:rPr>
              <w:t>Завдання, що визначені державною політикою у сфері реформування загальної середньої освіти</w:t>
            </w:r>
            <w:r w:rsidR="00680C8D" w:rsidRPr="00DF0725">
              <w:rPr>
                <w:lang w:val="uk-UA"/>
              </w:rPr>
              <w:t xml:space="preserve"> «Нова українська школа» </w:t>
            </w:r>
            <w:r w:rsidR="00680C8D" w:rsidRPr="00DF0725">
              <w:rPr>
                <w:bCs/>
                <w:i/>
                <w:lang w:val="uk-UA"/>
              </w:rPr>
              <w:t>не будуть</w:t>
            </w:r>
            <w:r w:rsidRPr="00DF0725">
              <w:rPr>
                <w:bCs/>
                <w:i/>
                <w:lang w:val="uk-UA"/>
              </w:rPr>
              <w:t xml:space="preserve"> реалізован</w:t>
            </w:r>
            <w:r w:rsidR="00680C8D" w:rsidRPr="00DF0725">
              <w:rPr>
                <w:bCs/>
                <w:i/>
                <w:lang w:val="uk-UA"/>
              </w:rPr>
              <w:t>і</w:t>
            </w:r>
            <w:r w:rsidRPr="00DF0725">
              <w:rPr>
                <w:lang w:val="uk-UA"/>
              </w:rPr>
              <w:t>, а</w:t>
            </w:r>
            <w:r w:rsidR="00A343A8" w:rsidRPr="00DF0725">
              <w:rPr>
                <w:lang w:val="uk-UA"/>
              </w:rPr>
              <w:t xml:space="preserve"> саме: запровадження </w:t>
            </w:r>
            <w:r w:rsidR="00287604" w:rsidRPr="00DF0725">
              <w:rPr>
                <w:lang w:val="uk-UA"/>
              </w:rPr>
              <w:t>сучасних альтернативних моделей безперервного професійного та особистісного розвитку педагогічних працівників</w:t>
            </w:r>
            <w:r w:rsidR="00A343A8" w:rsidRPr="00DF0725">
              <w:rPr>
                <w:lang w:val="uk-UA"/>
              </w:rPr>
              <w:t xml:space="preserve">, підвищення </w:t>
            </w:r>
            <w:r w:rsidR="00287604" w:rsidRPr="00DF0725">
              <w:rPr>
                <w:lang w:val="uk-UA"/>
              </w:rPr>
              <w:t xml:space="preserve">їх </w:t>
            </w:r>
            <w:r w:rsidR="00A343A8" w:rsidRPr="00DF0725">
              <w:rPr>
                <w:lang w:val="uk-UA"/>
              </w:rPr>
              <w:t xml:space="preserve">мотивації шляхом стимулювання до професійного зростання, </w:t>
            </w:r>
            <w:r w:rsidR="00956D49" w:rsidRPr="00DF0725">
              <w:rPr>
                <w:lang w:val="uk-UA"/>
              </w:rPr>
              <w:t xml:space="preserve">надання професійної підтримки та допомоги педагогічним працівникам (здійснення </w:t>
            </w:r>
            <w:proofErr w:type="spellStart"/>
            <w:r w:rsidR="00956D49" w:rsidRPr="00DF0725">
              <w:rPr>
                <w:lang w:val="uk-UA"/>
              </w:rPr>
              <w:t>супервізії</w:t>
            </w:r>
            <w:proofErr w:type="spellEnd"/>
            <w:r w:rsidR="00956D49" w:rsidRPr="00DF0725">
              <w:rPr>
                <w:lang w:val="uk-UA"/>
              </w:rPr>
              <w:t>)</w:t>
            </w:r>
          </w:p>
          <w:p w14:paraId="332FD3B6" w14:textId="118869AC" w:rsidR="00AC58DA" w:rsidRPr="00DF0725" w:rsidRDefault="00B468B4" w:rsidP="005C2E84">
            <w:pPr>
              <w:jc w:val="both"/>
              <w:rPr>
                <w:color w:val="000000" w:themeColor="text1"/>
              </w:rPr>
            </w:pPr>
            <w:r w:rsidRPr="00DF0725">
              <w:rPr>
                <w:color w:val="000000" w:themeColor="text1"/>
                <w:lang w:val="uk-UA"/>
              </w:rPr>
              <w:t>Визначена проблема не буде розв’язана</w:t>
            </w:r>
            <w:r w:rsidRPr="00DF0725">
              <w:rPr>
                <w:color w:val="000000" w:themeColor="text1"/>
              </w:rPr>
              <w:t>.</w:t>
            </w:r>
          </w:p>
        </w:tc>
      </w:tr>
      <w:tr w:rsidR="00EF0807" w:rsidRPr="00B95341" w14:paraId="7B12FAB6" w14:textId="77777777" w:rsidTr="00973161">
        <w:tc>
          <w:tcPr>
            <w:tcW w:w="2547" w:type="dxa"/>
          </w:tcPr>
          <w:p w14:paraId="5AA3EBD0" w14:textId="77777777" w:rsidR="00EF0807" w:rsidRPr="00F57BE8" w:rsidRDefault="00EF0807" w:rsidP="005C2E84">
            <w:pPr>
              <w:tabs>
                <w:tab w:val="left" w:pos="2790"/>
              </w:tabs>
              <w:rPr>
                <w:lang w:val="uk-UA"/>
              </w:rPr>
            </w:pPr>
            <w:r w:rsidRPr="00F57BE8">
              <w:rPr>
                <w:lang w:val="uk-UA"/>
              </w:rPr>
              <w:t>Альтернатива 2</w:t>
            </w:r>
          </w:p>
          <w:p w14:paraId="5D9A630D" w14:textId="77777777" w:rsidR="00EF0807" w:rsidRPr="00F57BE8" w:rsidRDefault="00EF0807" w:rsidP="005C2E84">
            <w:pPr>
              <w:tabs>
                <w:tab w:val="left" w:pos="2790"/>
              </w:tabs>
              <w:rPr>
                <w:lang w:val="uk-UA"/>
              </w:rPr>
            </w:pPr>
            <w:r w:rsidRPr="00F57BE8">
              <w:rPr>
                <w:lang w:val="uk-UA"/>
              </w:rPr>
              <w:t xml:space="preserve">(прийняття нормативного </w:t>
            </w:r>
            <w:proofErr w:type="spellStart"/>
            <w:r w:rsidRPr="00F57BE8">
              <w:rPr>
                <w:lang w:val="uk-UA"/>
              </w:rPr>
              <w:t>акта</w:t>
            </w:r>
            <w:proofErr w:type="spellEnd"/>
            <w:r w:rsidRPr="00F57BE8">
              <w:rPr>
                <w:lang w:val="uk-UA"/>
              </w:rPr>
              <w:t xml:space="preserve"> та проведення його державної реєстрації)</w:t>
            </w:r>
          </w:p>
        </w:tc>
        <w:tc>
          <w:tcPr>
            <w:tcW w:w="6804" w:type="dxa"/>
          </w:tcPr>
          <w:p w14:paraId="5D614BEC" w14:textId="77777777" w:rsidR="00BA166E" w:rsidRPr="00B468B4" w:rsidRDefault="00A6799F" w:rsidP="005C2E84">
            <w:pPr>
              <w:shd w:val="clear" w:color="auto" w:fill="FFFFFF"/>
              <w:jc w:val="both"/>
              <w:rPr>
                <w:lang w:val="uk-UA"/>
              </w:rPr>
            </w:pPr>
            <w:r w:rsidRPr="00B468B4">
              <w:rPr>
                <w:lang w:val="uk-UA"/>
              </w:rPr>
              <w:t xml:space="preserve">Прийняття </w:t>
            </w:r>
            <w:proofErr w:type="spellStart"/>
            <w:r w:rsidRPr="00B468B4">
              <w:rPr>
                <w:lang w:val="uk-UA"/>
              </w:rPr>
              <w:t>проєкту</w:t>
            </w:r>
            <w:proofErr w:type="spellEnd"/>
            <w:r w:rsidRPr="00B468B4">
              <w:rPr>
                <w:lang w:val="uk-UA"/>
              </w:rPr>
              <w:t xml:space="preserve"> </w:t>
            </w:r>
            <w:proofErr w:type="spellStart"/>
            <w:r w:rsidRPr="00B468B4">
              <w:rPr>
                <w:lang w:val="uk-UA"/>
              </w:rPr>
              <w:t>акта</w:t>
            </w:r>
            <w:proofErr w:type="spellEnd"/>
            <w:r w:rsidRPr="00B468B4">
              <w:rPr>
                <w:lang w:val="uk-UA"/>
              </w:rPr>
              <w:t xml:space="preserve"> забезпечить </w:t>
            </w:r>
            <w:r w:rsidR="00EF0807" w:rsidRPr="00B468B4">
              <w:rPr>
                <w:lang w:val="uk-UA"/>
              </w:rPr>
              <w:t xml:space="preserve">унормування та прозорість </w:t>
            </w:r>
            <w:r w:rsidR="00476156" w:rsidRPr="00B468B4">
              <w:rPr>
                <w:lang w:val="uk-UA"/>
              </w:rPr>
              <w:t>процесу</w:t>
            </w:r>
            <w:r w:rsidR="00EF0807" w:rsidRPr="00B468B4">
              <w:rPr>
                <w:lang w:val="uk-UA"/>
              </w:rPr>
              <w:t xml:space="preserve"> надання професійної підтримки та допомоги педагогічним працівникам (здійснення </w:t>
            </w:r>
            <w:proofErr w:type="spellStart"/>
            <w:r w:rsidR="00EF0807" w:rsidRPr="00B468B4">
              <w:rPr>
                <w:lang w:val="uk-UA"/>
              </w:rPr>
              <w:t>супервізії</w:t>
            </w:r>
            <w:proofErr w:type="spellEnd"/>
            <w:r w:rsidR="00EF0807" w:rsidRPr="00B468B4">
              <w:rPr>
                <w:lang w:val="uk-UA"/>
              </w:rPr>
              <w:t xml:space="preserve">) у сфері загальної середньої освіти. </w:t>
            </w:r>
          </w:p>
          <w:p w14:paraId="71E8FA3F" w14:textId="788D3CC5" w:rsidR="00BA166E" w:rsidRPr="00DF0725" w:rsidRDefault="00EF0807" w:rsidP="005C2E84">
            <w:pPr>
              <w:shd w:val="clear" w:color="auto" w:fill="FFFFFF"/>
              <w:jc w:val="both"/>
              <w:rPr>
                <w:lang w:val="uk-UA"/>
              </w:rPr>
            </w:pPr>
            <w:r w:rsidRPr="00B468B4">
              <w:rPr>
                <w:lang w:val="uk-UA"/>
              </w:rPr>
              <w:t xml:space="preserve">Сприятиме реалізації засад державної політики у сфері реформування загальної </w:t>
            </w:r>
            <w:r w:rsidRPr="00DF0725">
              <w:rPr>
                <w:lang w:val="uk-UA"/>
              </w:rPr>
              <w:t>середньої освіти</w:t>
            </w:r>
            <w:r w:rsidR="00D80CEF" w:rsidRPr="00DF0725">
              <w:rPr>
                <w:lang w:val="uk-UA"/>
              </w:rPr>
              <w:t xml:space="preserve">, а саме: забезпечення процесу підвищення мотивації педагогічних працівників щодо вдосконалення професійної діяльності, зменшення стресу, зміцнення позитивної самооцінки та професійної самоідентифікації. </w:t>
            </w:r>
          </w:p>
          <w:p w14:paraId="73474DC2" w14:textId="5035F7BB" w:rsidR="009E35DB" w:rsidRPr="00DF0725" w:rsidRDefault="00BA166E" w:rsidP="005C2E84">
            <w:pPr>
              <w:shd w:val="clear" w:color="auto" w:fill="FFFFFF"/>
              <w:jc w:val="both"/>
              <w:rPr>
                <w:lang w:val="uk-UA"/>
              </w:rPr>
            </w:pPr>
            <w:r w:rsidRPr="00DF0725">
              <w:rPr>
                <w:lang w:val="uk-UA"/>
              </w:rPr>
              <w:t>Переваг</w:t>
            </w:r>
            <w:r w:rsidR="009276FC" w:rsidRPr="00DF0725">
              <w:rPr>
                <w:lang w:val="uk-UA"/>
              </w:rPr>
              <w:t xml:space="preserve">ами цього регуляторного </w:t>
            </w:r>
            <w:proofErr w:type="spellStart"/>
            <w:r w:rsidR="009276FC" w:rsidRPr="00DF0725">
              <w:rPr>
                <w:lang w:val="uk-UA"/>
              </w:rPr>
              <w:t>акта</w:t>
            </w:r>
            <w:proofErr w:type="spellEnd"/>
            <w:r w:rsidR="009276FC" w:rsidRPr="00DF0725">
              <w:rPr>
                <w:lang w:val="uk-UA"/>
              </w:rPr>
              <w:t xml:space="preserve"> є:</w:t>
            </w:r>
          </w:p>
          <w:p w14:paraId="45A32C7B" w14:textId="270B7B85" w:rsidR="009E35DB" w:rsidRPr="00DF0725" w:rsidRDefault="009E35DB" w:rsidP="005C2E84">
            <w:pPr>
              <w:shd w:val="clear" w:color="auto" w:fill="FFFFFF"/>
              <w:jc w:val="both"/>
              <w:rPr>
                <w:lang w:val="uk-UA"/>
              </w:rPr>
            </w:pPr>
            <w:r w:rsidRPr="00DF0725">
              <w:rPr>
                <w:lang w:val="uk-UA"/>
              </w:rPr>
              <w:t xml:space="preserve">- вдосконалення загальних (ключових) та професійних </w:t>
            </w:r>
            <w:proofErr w:type="spellStart"/>
            <w:r w:rsidRPr="00DF0725">
              <w:rPr>
                <w:lang w:val="uk-UA"/>
              </w:rPr>
              <w:t>компетентностей</w:t>
            </w:r>
            <w:proofErr w:type="spellEnd"/>
            <w:r w:rsidRPr="00DF0725">
              <w:rPr>
                <w:lang w:val="uk-UA"/>
              </w:rPr>
              <w:t xml:space="preserve"> на основі здобутого рівня освіти, що спрямовані на підтримку та/або поліпшення ефективності професійної діяльності;</w:t>
            </w:r>
          </w:p>
          <w:p w14:paraId="7E8E7175" w14:textId="0B9BC2D3" w:rsidR="009276FC" w:rsidRPr="00DF0725" w:rsidRDefault="009276FC" w:rsidP="005C2E84">
            <w:pPr>
              <w:shd w:val="clear" w:color="auto" w:fill="FFFFFF"/>
              <w:jc w:val="both"/>
              <w:rPr>
                <w:lang w:val="uk-UA"/>
              </w:rPr>
            </w:pPr>
            <w:r w:rsidRPr="00DF0725">
              <w:rPr>
                <w:lang w:val="uk-UA"/>
              </w:rPr>
              <w:t>- забезпечення безперервного професійного розвитку педагогічних працівників та здійснюється формування індивідуальної траєкторії зростання окремого вчителя;</w:t>
            </w:r>
          </w:p>
          <w:p w14:paraId="4E3572E7" w14:textId="539D96E5" w:rsidR="009E35DB" w:rsidRPr="00DF0725" w:rsidRDefault="009E35DB" w:rsidP="005C2E84">
            <w:pPr>
              <w:shd w:val="clear" w:color="auto" w:fill="FFFFFF"/>
              <w:jc w:val="both"/>
              <w:rPr>
                <w:lang w:val="uk-UA"/>
              </w:rPr>
            </w:pPr>
            <w:r w:rsidRPr="00DF0725">
              <w:rPr>
                <w:lang w:val="uk-UA"/>
              </w:rPr>
              <w:t xml:space="preserve">- </w:t>
            </w:r>
            <w:r w:rsidR="00BA166E" w:rsidRPr="00DF0725">
              <w:rPr>
                <w:lang w:val="uk-UA"/>
              </w:rPr>
              <w:t xml:space="preserve">підвищення якості освітньої діяльності закладів </w:t>
            </w:r>
            <w:r w:rsidR="00C703F5" w:rsidRPr="00DF0725">
              <w:rPr>
                <w:lang w:val="uk-UA"/>
              </w:rPr>
              <w:t xml:space="preserve">загальної середньої </w:t>
            </w:r>
            <w:r w:rsidR="00BA166E" w:rsidRPr="00DF0725">
              <w:rPr>
                <w:lang w:val="uk-UA"/>
              </w:rPr>
              <w:t>освіти та вдосконалення внутрішньої сист</w:t>
            </w:r>
            <w:r w:rsidRPr="00DF0725">
              <w:rPr>
                <w:lang w:val="uk-UA"/>
              </w:rPr>
              <w:t>еми забезпечення якості освіти.</w:t>
            </w:r>
          </w:p>
          <w:p w14:paraId="06D6D76C" w14:textId="62A1329E" w:rsidR="00BA166E" w:rsidRPr="00B468B4" w:rsidRDefault="00BA166E" w:rsidP="008D371D">
            <w:pPr>
              <w:shd w:val="clear" w:color="auto" w:fill="FFFFFF"/>
              <w:jc w:val="both"/>
              <w:rPr>
                <w:lang w:val="uk-UA"/>
              </w:rPr>
            </w:pPr>
            <w:r w:rsidRPr="00DF0725">
              <w:rPr>
                <w:lang w:val="uk-UA"/>
              </w:rPr>
              <w:t>Вимоги законодавства буде дотримано</w:t>
            </w:r>
          </w:p>
        </w:tc>
      </w:tr>
    </w:tbl>
    <w:p w14:paraId="222905F7" w14:textId="77777777" w:rsidR="00DF5416" w:rsidRPr="00095110" w:rsidRDefault="00DF5416" w:rsidP="00095110">
      <w:pPr>
        <w:pStyle w:val="Textbody"/>
        <w:spacing w:after="0" w:line="276" w:lineRule="auto"/>
        <w:ind w:firstLine="567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1AD6934C" w14:textId="77777777" w:rsidR="00DF5416" w:rsidRPr="00095110" w:rsidRDefault="00DF5416" w:rsidP="00095110">
      <w:pPr>
        <w:pStyle w:val="Textbody"/>
        <w:spacing w:after="0" w:line="276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09511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2. Оцінка вибраних альтернативних способів досягнення цілей</w:t>
      </w:r>
    </w:p>
    <w:p w14:paraId="34DD97C9" w14:textId="77777777" w:rsidR="00032530" w:rsidRPr="00095110" w:rsidRDefault="00032530" w:rsidP="0009511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14:paraId="3414D74E" w14:textId="5B2322F0" w:rsidR="009C77B5" w:rsidRDefault="00934179" w:rsidP="0009511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5110">
        <w:rPr>
          <w:sz w:val="28"/>
          <w:szCs w:val="28"/>
          <w:lang w:val="uk-UA"/>
        </w:rPr>
        <w:t xml:space="preserve">Дія </w:t>
      </w:r>
      <w:proofErr w:type="spellStart"/>
      <w:r w:rsidR="009C77B5" w:rsidRPr="00095110">
        <w:rPr>
          <w:sz w:val="28"/>
          <w:szCs w:val="28"/>
          <w:lang w:val="uk-UA"/>
        </w:rPr>
        <w:t>проєкту</w:t>
      </w:r>
      <w:proofErr w:type="spellEnd"/>
      <w:r w:rsidR="009C77B5" w:rsidRPr="00095110">
        <w:rPr>
          <w:sz w:val="28"/>
          <w:szCs w:val="28"/>
          <w:lang w:val="uk-UA"/>
        </w:rPr>
        <w:t xml:space="preserve"> регуляторного </w:t>
      </w:r>
      <w:proofErr w:type="spellStart"/>
      <w:r w:rsidR="009C77B5" w:rsidRPr="00095110">
        <w:rPr>
          <w:sz w:val="28"/>
          <w:szCs w:val="28"/>
          <w:lang w:val="uk-UA"/>
        </w:rPr>
        <w:t>акта</w:t>
      </w:r>
      <w:proofErr w:type="spellEnd"/>
      <w:r w:rsidR="009C77B5" w:rsidRPr="00095110">
        <w:rPr>
          <w:sz w:val="28"/>
          <w:szCs w:val="28"/>
          <w:lang w:val="uk-UA"/>
        </w:rPr>
        <w:t xml:space="preserve"> поширюватиметься на педагогічних працівників, які забезпечують освітній процес у закладах загальної середньої освіти, незалежно від форми власності та сфери управління (далі – заклади освіти).</w:t>
      </w:r>
    </w:p>
    <w:p w14:paraId="6E0048D8" w14:textId="77777777" w:rsidR="00DF0725" w:rsidRPr="00095110" w:rsidRDefault="00DF0725" w:rsidP="0009511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14:paraId="1E94AAA6" w14:textId="28933EB5" w:rsidR="006F6838" w:rsidRDefault="00934179" w:rsidP="00095110">
      <w:pPr>
        <w:spacing w:line="276" w:lineRule="auto"/>
        <w:ind w:firstLine="567"/>
        <w:jc w:val="center"/>
        <w:rPr>
          <w:sz w:val="28"/>
          <w:szCs w:val="28"/>
          <w:lang w:val="uk-UA"/>
        </w:rPr>
      </w:pPr>
      <w:r w:rsidRPr="00095110">
        <w:rPr>
          <w:sz w:val="28"/>
          <w:szCs w:val="28"/>
          <w:lang w:val="uk-UA"/>
        </w:rPr>
        <w:t>Оцінка впливу на сферу інтересів держави</w:t>
      </w:r>
    </w:p>
    <w:p w14:paraId="33D95FF9" w14:textId="77777777" w:rsidR="00DF0725" w:rsidRPr="00DF0725" w:rsidRDefault="00DF0725" w:rsidP="00095110">
      <w:pPr>
        <w:spacing w:line="276" w:lineRule="auto"/>
        <w:ind w:firstLine="567"/>
        <w:jc w:val="center"/>
        <w:rPr>
          <w:sz w:val="16"/>
          <w:szCs w:val="16"/>
          <w:lang w:val="uk-UA"/>
        </w:rPr>
      </w:pPr>
    </w:p>
    <w:tbl>
      <w:tblPr>
        <w:tblStyle w:val="af6"/>
        <w:tblW w:w="9515" w:type="dxa"/>
        <w:tblLook w:val="04A0" w:firstRow="1" w:lastRow="0" w:firstColumn="1" w:lastColumn="0" w:noHBand="0" w:noVBand="1"/>
      </w:tblPr>
      <w:tblGrid>
        <w:gridCol w:w="2122"/>
        <w:gridCol w:w="4394"/>
        <w:gridCol w:w="2999"/>
      </w:tblGrid>
      <w:tr w:rsidR="006F6838" w:rsidRPr="00F57BE8" w14:paraId="3E21AD60" w14:textId="77777777" w:rsidTr="00597513">
        <w:tc>
          <w:tcPr>
            <w:tcW w:w="2122" w:type="dxa"/>
          </w:tcPr>
          <w:p w14:paraId="48635794" w14:textId="77777777" w:rsidR="006F6838" w:rsidRPr="00F57BE8" w:rsidRDefault="00934179" w:rsidP="00772437">
            <w:pPr>
              <w:ind w:firstLine="567"/>
              <w:jc w:val="center"/>
              <w:rPr>
                <w:lang w:val="uk-UA"/>
              </w:rPr>
            </w:pPr>
            <w:r w:rsidRPr="00F57BE8">
              <w:rPr>
                <w:lang w:val="uk-UA"/>
              </w:rPr>
              <w:t>Вид альтернативи</w:t>
            </w:r>
          </w:p>
        </w:tc>
        <w:tc>
          <w:tcPr>
            <w:tcW w:w="4394" w:type="dxa"/>
          </w:tcPr>
          <w:p w14:paraId="2623A83A" w14:textId="77777777" w:rsidR="006F6838" w:rsidRPr="00F57BE8" w:rsidRDefault="00934179" w:rsidP="00772437">
            <w:pPr>
              <w:ind w:firstLine="567"/>
              <w:jc w:val="center"/>
              <w:rPr>
                <w:lang w:val="uk-UA"/>
              </w:rPr>
            </w:pPr>
            <w:r w:rsidRPr="00F57BE8">
              <w:rPr>
                <w:lang w:val="uk-UA"/>
              </w:rPr>
              <w:t>Вигоди</w:t>
            </w:r>
          </w:p>
        </w:tc>
        <w:tc>
          <w:tcPr>
            <w:tcW w:w="2999" w:type="dxa"/>
          </w:tcPr>
          <w:p w14:paraId="40F97C48" w14:textId="77777777" w:rsidR="006F6838" w:rsidRPr="00F57BE8" w:rsidRDefault="00934179" w:rsidP="00772437">
            <w:pPr>
              <w:ind w:firstLine="567"/>
              <w:jc w:val="center"/>
              <w:rPr>
                <w:lang w:val="uk-UA"/>
              </w:rPr>
            </w:pPr>
            <w:r w:rsidRPr="00F57BE8">
              <w:rPr>
                <w:lang w:val="uk-UA"/>
              </w:rPr>
              <w:t>Витрати</w:t>
            </w:r>
          </w:p>
        </w:tc>
      </w:tr>
      <w:tr w:rsidR="006F6838" w:rsidRPr="00F57BE8" w14:paraId="670724F7" w14:textId="77777777" w:rsidTr="00597513">
        <w:tc>
          <w:tcPr>
            <w:tcW w:w="2122" w:type="dxa"/>
          </w:tcPr>
          <w:p w14:paraId="2D04FFD6" w14:textId="77777777" w:rsidR="006F6838" w:rsidRPr="00F57BE8" w:rsidRDefault="00934179" w:rsidP="00772437">
            <w:pPr>
              <w:rPr>
                <w:lang w:val="uk-UA"/>
              </w:rPr>
            </w:pPr>
            <w:r w:rsidRPr="00F57BE8">
              <w:rPr>
                <w:lang w:val="uk-UA"/>
              </w:rPr>
              <w:t>Альтернатива 1</w:t>
            </w:r>
          </w:p>
        </w:tc>
        <w:tc>
          <w:tcPr>
            <w:tcW w:w="4394" w:type="dxa"/>
          </w:tcPr>
          <w:p w14:paraId="33D784EB" w14:textId="2A98C79B" w:rsidR="00AB7773" w:rsidRPr="00F57BE8" w:rsidRDefault="00032530" w:rsidP="00772437">
            <w:pPr>
              <w:jc w:val="both"/>
              <w:rPr>
                <w:lang w:val="uk-UA"/>
              </w:rPr>
            </w:pPr>
            <w:r w:rsidRPr="00F57BE8">
              <w:rPr>
                <w:lang w:val="uk-UA"/>
              </w:rPr>
              <w:t>Відсутні. Ві</w:t>
            </w:r>
            <w:r w:rsidR="000509E2" w:rsidRPr="00F57BE8">
              <w:rPr>
                <w:lang w:val="uk-UA"/>
              </w:rPr>
              <w:t>дсутність нормативно-правового в</w:t>
            </w:r>
            <w:r w:rsidRPr="00F57BE8">
              <w:rPr>
                <w:lang w:val="uk-UA"/>
              </w:rPr>
              <w:t xml:space="preserve">регулювання та прозорість процесу надання професійної підтримки та допомоги педагогічним працівникам (здійснення </w:t>
            </w:r>
            <w:proofErr w:type="spellStart"/>
            <w:r w:rsidRPr="00F57BE8">
              <w:rPr>
                <w:lang w:val="uk-UA"/>
              </w:rPr>
              <w:t>супервізії</w:t>
            </w:r>
            <w:proofErr w:type="spellEnd"/>
            <w:r w:rsidRPr="00F57BE8">
              <w:rPr>
                <w:lang w:val="uk-UA"/>
              </w:rPr>
              <w:t>) у сфері загальної середньої освіти та не сприятиме реалізації засад державної політики у сфері реформування загальної середньої освіти</w:t>
            </w:r>
            <w:r w:rsidR="00A41595">
              <w:rPr>
                <w:lang w:val="uk-UA"/>
              </w:rPr>
              <w:t xml:space="preserve"> щодо якості освіти.</w:t>
            </w:r>
          </w:p>
        </w:tc>
        <w:tc>
          <w:tcPr>
            <w:tcW w:w="2999" w:type="dxa"/>
          </w:tcPr>
          <w:p w14:paraId="6E12EC7B" w14:textId="77777777" w:rsidR="006F6838" w:rsidRPr="00F57BE8" w:rsidRDefault="000509E2" w:rsidP="00772437">
            <w:pPr>
              <w:jc w:val="both"/>
              <w:rPr>
                <w:lang w:val="uk-UA"/>
              </w:rPr>
            </w:pPr>
            <w:r w:rsidRPr="00F57BE8">
              <w:rPr>
                <w:lang w:val="uk-UA"/>
              </w:rPr>
              <w:t>Д</w:t>
            </w:r>
            <w:r w:rsidR="00693640" w:rsidRPr="00F57BE8">
              <w:rPr>
                <w:lang w:val="uk-UA"/>
              </w:rPr>
              <w:t xml:space="preserve">одаткові </w:t>
            </w:r>
            <w:r w:rsidR="00AB7773" w:rsidRPr="00F57BE8">
              <w:rPr>
                <w:lang w:val="uk-UA"/>
              </w:rPr>
              <w:t>витрати відсутні</w:t>
            </w:r>
            <w:r w:rsidR="0016222C" w:rsidRPr="00F57BE8">
              <w:rPr>
                <w:lang w:val="uk-UA"/>
              </w:rPr>
              <w:t>.</w:t>
            </w:r>
          </w:p>
        </w:tc>
      </w:tr>
      <w:tr w:rsidR="006F6838" w:rsidRPr="00F57BE8" w14:paraId="2D2FA5F9" w14:textId="77777777" w:rsidTr="00597513">
        <w:tc>
          <w:tcPr>
            <w:tcW w:w="2122" w:type="dxa"/>
          </w:tcPr>
          <w:p w14:paraId="1822025B" w14:textId="77777777" w:rsidR="006F6838" w:rsidRPr="00F57BE8" w:rsidRDefault="00934179" w:rsidP="00772437">
            <w:pPr>
              <w:rPr>
                <w:lang w:val="uk-UA"/>
              </w:rPr>
            </w:pPr>
            <w:r w:rsidRPr="00F57BE8">
              <w:rPr>
                <w:lang w:val="uk-UA"/>
              </w:rPr>
              <w:t>Альтернатива 2</w:t>
            </w:r>
          </w:p>
        </w:tc>
        <w:tc>
          <w:tcPr>
            <w:tcW w:w="4394" w:type="dxa"/>
            <w:shd w:val="clear" w:color="auto" w:fill="auto"/>
          </w:tcPr>
          <w:p w14:paraId="6BC122BD" w14:textId="77777777" w:rsidR="006F6838" w:rsidRPr="00F57BE8" w:rsidRDefault="00934179" w:rsidP="00772437">
            <w:pPr>
              <w:jc w:val="both"/>
              <w:rPr>
                <w:lang w:val="uk-UA"/>
              </w:rPr>
            </w:pPr>
            <w:r w:rsidRPr="00F57BE8">
              <w:rPr>
                <w:lang w:val="uk-UA"/>
              </w:rPr>
              <w:t>Забезпечить досягнення цілей.</w:t>
            </w:r>
          </w:p>
          <w:p w14:paraId="6B5EAA03" w14:textId="77777777" w:rsidR="006F6838" w:rsidRPr="00F57BE8" w:rsidRDefault="00934179" w:rsidP="00772437">
            <w:pPr>
              <w:jc w:val="both"/>
              <w:rPr>
                <w:lang w:val="uk-UA"/>
              </w:rPr>
            </w:pPr>
            <w:r w:rsidRPr="00F57BE8">
              <w:rPr>
                <w:lang w:val="uk-UA"/>
              </w:rPr>
              <w:t xml:space="preserve">Сприятиме реалізації засад державної політики у сфері освіти та принципів освітньої діяльності. </w:t>
            </w:r>
          </w:p>
          <w:p w14:paraId="29AD30F3" w14:textId="10950536" w:rsidR="00032530" w:rsidRPr="00F57BE8" w:rsidRDefault="00934179" w:rsidP="00772437">
            <w:pPr>
              <w:jc w:val="both"/>
              <w:rPr>
                <w:lang w:val="uk-UA"/>
              </w:rPr>
            </w:pPr>
            <w:r w:rsidRPr="00F57BE8">
              <w:rPr>
                <w:lang w:val="uk-UA"/>
              </w:rPr>
              <w:t xml:space="preserve">Забезпечить: </w:t>
            </w:r>
            <w:r w:rsidR="00B81BD9" w:rsidRPr="00F57BE8">
              <w:rPr>
                <w:lang w:val="uk-UA"/>
              </w:rPr>
              <w:t>реалізацію завдань, що визначені Концепцією реалізації державної політики у сфері реформування загальної середньої освіти «Нова українська школа»</w:t>
            </w:r>
            <w:r w:rsidR="00674794">
              <w:rPr>
                <w:lang w:val="uk-UA"/>
              </w:rPr>
              <w:t>, Концепції розвитку педагогічної освіти</w:t>
            </w:r>
            <w:r w:rsidR="00B81BD9" w:rsidRPr="00F57BE8">
              <w:rPr>
                <w:lang w:val="uk-UA"/>
              </w:rPr>
              <w:t xml:space="preserve"> та Закону України «Про повну загальну середню освіту»;</w:t>
            </w:r>
            <w:r w:rsidR="007D1A05" w:rsidRPr="00F57BE8">
              <w:rPr>
                <w:lang w:val="uk-UA"/>
              </w:rPr>
              <w:t xml:space="preserve"> </w:t>
            </w:r>
            <w:r w:rsidR="00B81BD9" w:rsidRPr="00F57BE8">
              <w:rPr>
                <w:lang w:val="uk-UA"/>
              </w:rPr>
              <w:t>сприяння у дотриманні професійного стандарту педагогічними працівниками;</w:t>
            </w:r>
            <w:r w:rsidR="007D1A05" w:rsidRPr="00F57BE8">
              <w:rPr>
                <w:lang w:val="uk-UA"/>
              </w:rPr>
              <w:t xml:space="preserve"> </w:t>
            </w:r>
            <w:r w:rsidR="00B81BD9" w:rsidRPr="00F57BE8">
              <w:rPr>
                <w:lang w:val="uk-UA"/>
              </w:rPr>
              <w:t>професійну допомогу у запобіганні (попередженні) та подоланні професійних труднощів; допомогу у визначенні індивідуальних професійних потреб та мотивація до розвитку професійної компетентності педагогічних працівників.</w:t>
            </w:r>
          </w:p>
        </w:tc>
        <w:tc>
          <w:tcPr>
            <w:tcW w:w="2999" w:type="dxa"/>
          </w:tcPr>
          <w:p w14:paraId="743B977E" w14:textId="77777777" w:rsidR="006F6838" w:rsidRPr="00F57BE8" w:rsidRDefault="00B81BD9" w:rsidP="00772437">
            <w:pPr>
              <w:jc w:val="both"/>
              <w:rPr>
                <w:lang w:val="uk-UA"/>
              </w:rPr>
            </w:pPr>
            <w:r w:rsidRPr="00F57BE8">
              <w:rPr>
                <w:lang w:val="uk-UA"/>
              </w:rPr>
              <w:t xml:space="preserve">Прийняття та реалізація регуляторного </w:t>
            </w:r>
            <w:proofErr w:type="spellStart"/>
            <w:r w:rsidRPr="00F57BE8">
              <w:rPr>
                <w:lang w:val="uk-UA"/>
              </w:rPr>
              <w:t>акта</w:t>
            </w:r>
            <w:proofErr w:type="spellEnd"/>
            <w:r w:rsidRPr="00F57BE8">
              <w:rPr>
                <w:lang w:val="uk-UA"/>
              </w:rPr>
              <w:t xml:space="preserve"> не потребує додаткових видатків.</w:t>
            </w:r>
          </w:p>
        </w:tc>
      </w:tr>
    </w:tbl>
    <w:p w14:paraId="7407DE12" w14:textId="57F387FF" w:rsidR="00AC58DA" w:rsidRPr="00095110" w:rsidRDefault="00AC58DA" w:rsidP="00DF0725">
      <w:pPr>
        <w:spacing w:line="276" w:lineRule="auto"/>
        <w:rPr>
          <w:sz w:val="28"/>
          <w:szCs w:val="28"/>
          <w:lang w:val="uk-UA"/>
        </w:rPr>
      </w:pPr>
    </w:p>
    <w:p w14:paraId="30E982BB" w14:textId="493490E6" w:rsidR="006F6838" w:rsidRDefault="00934179" w:rsidP="00095110">
      <w:pPr>
        <w:spacing w:line="276" w:lineRule="auto"/>
        <w:ind w:firstLine="567"/>
        <w:jc w:val="center"/>
        <w:rPr>
          <w:sz w:val="28"/>
          <w:szCs w:val="28"/>
          <w:lang w:val="uk-UA"/>
        </w:rPr>
      </w:pPr>
      <w:r w:rsidRPr="00095110">
        <w:rPr>
          <w:sz w:val="28"/>
          <w:szCs w:val="28"/>
          <w:lang w:val="uk-UA"/>
        </w:rPr>
        <w:t>Оцінка впливу на сферу інтересів громадян</w:t>
      </w:r>
    </w:p>
    <w:p w14:paraId="00A7A871" w14:textId="77777777" w:rsidR="00973161" w:rsidRPr="00973161" w:rsidRDefault="00973161" w:rsidP="00095110">
      <w:pPr>
        <w:spacing w:line="276" w:lineRule="auto"/>
        <w:ind w:firstLine="567"/>
        <w:jc w:val="center"/>
        <w:rPr>
          <w:sz w:val="16"/>
          <w:szCs w:val="16"/>
          <w:lang w:val="uk-UA"/>
        </w:rPr>
      </w:pPr>
    </w:p>
    <w:tbl>
      <w:tblPr>
        <w:tblStyle w:val="af6"/>
        <w:tblW w:w="9493" w:type="dxa"/>
        <w:tblLook w:val="04A0" w:firstRow="1" w:lastRow="0" w:firstColumn="1" w:lastColumn="0" w:noHBand="0" w:noVBand="1"/>
      </w:tblPr>
      <w:tblGrid>
        <w:gridCol w:w="2122"/>
        <w:gridCol w:w="4384"/>
        <w:gridCol w:w="2987"/>
      </w:tblGrid>
      <w:tr w:rsidR="006F6838" w:rsidRPr="00F57BE8" w14:paraId="2B072D3E" w14:textId="77777777" w:rsidTr="00973161">
        <w:tc>
          <w:tcPr>
            <w:tcW w:w="2122" w:type="dxa"/>
          </w:tcPr>
          <w:p w14:paraId="09490E3D" w14:textId="77777777" w:rsidR="006F6838" w:rsidRPr="00F57BE8" w:rsidRDefault="00934179" w:rsidP="00772437">
            <w:pPr>
              <w:rPr>
                <w:lang w:val="uk-UA"/>
              </w:rPr>
            </w:pPr>
            <w:r w:rsidRPr="00F57BE8">
              <w:rPr>
                <w:lang w:val="uk-UA"/>
              </w:rPr>
              <w:t>Вид альтернативи</w:t>
            </w:r>
          </w:p>
        </w:tc>
        <w:tc>
          <w:tcPr>
            <w:tcW w:w="4384" w:type="dxa"/>
          </w:tcPr>
          <w:p w14:paraId="52B3E684" w14:textId="77777777" w:rsidR="006F6838" w:rsidRPr="00F57BE8" w:rsidRDefault="00934179" w:rsidP="00772437">
            <w:pPr>
              <w:ind w:firstLine="567"/>
              <w:rPr>
                <w:lang w:val="uk-UA"/>
              </w:rPr>
            </w:pPr>
            <w:r w:rsidRPr="00F57BE8">
              <w:rPr>
                <w:lang w:val="uk-UA"/>
              </w:rPr>
              <w:t>Вигоди</w:t>
            </w:r>
          </w:p>
        </w:tc>
        <w:tc>
          <w:tcPr>
            <w:tcW w:w="2987" w:type="dxa"/>
          </w:tcPr>
          <w:p w14:paraId="5A9F442C" w14:textId="77777777" w:rsidR="006F6838" w:rsidRPr="00F57BE8" w:rsidRDefault="00934179" w:rsidP="00772437">
            <w:pPr>
              <w:ind w:firstLine="567"/>
              <w:rPr>
                <w:lang w:val="uk-UA"/>
              </w:rPr>
            </w:pPr>
            <w:r w:rsidRPr="00F57BE8">
              <w:rPr>
                <w:lang w:val="uk-UA"/>
              </w:rPr>
              <w:t>Витрати</w:t>
            </w:r>
          </w:p>
        </w:tc>
      </w:tr>
      <w:tr w:rsidR="006F6838" w:rsidRPr="00F57BE8" w14:paraId="1D755E7E" w14:textId="77777777" w:rsidTr="00973161">
        <w:tc>
          <w:tcPr>
            <w:tcW w:w="2122" w:type="dxa"/>
          </w:tcPr>
          <w:p w14:paraId="4D5F7485" w14:textId="77777777" w:rsidR="006F6838" w:rsidRPr="00F57BE8" w:rsidRDefault="00934179" w:rsidP="00973161">
            <w:pPr>
              <w:jc w:val="both"/>
              <w:rPr>
                <w:lang w:val="uk-UA"/>
              </w:rPr>
            </w:pPr>
            <w:r w:rsidRPr="00F57BE8">
              <w:rPr>
                <w:lang w:val="uk-UA"/>
              </w:rPr>
              <w:t>Альтернатива 1</w:t>
            </w:r>
          </w:p>
        </w:tc>
        <w:tc>
          <w:tcPr>
            <w:tcW w:w="4384" w:type="dxa"/>
          </w:tcPr>
          <w:p w14:paraId="2F4C2335" w14:textId="3EBD9EBD" w:rsidR="00674794" w:rsidRPr="00DF0725" w:rsidRDefault="00A41595" w:rsidP="00973161">
            <w:pPr>
              <w:jc w:val="both"/>
              <w:rPr>
                <w:lang w:val="uk-UA"/>
              </w:rPr>
            </w:pPr>
            <w:r w:rsidRPr="00DF0725">
              <w:rPr>
                <w:lang w:val="uk-UA"/>
              </w:rPr>
              <w:t>Відсутні</w:t>
            </w:r>
            <w:r w:rsidR="00674794" w:rsidRPr="00DF0725">
              <w:rPr>
                <w:lang w:val="uk-UA"/>
              </w:rPr>
              <w:t xml:space="preserve">. Відсутність </w:t>
            </w:r>
            <w:r w:rsidR="008A5238" w:rsidRPr="00DF0725">
              <w:rPr>
                <w:lang w:val="uk-UA"/>
              </w:rPr>
              <w:t>професійної підтримки та допомоги супервізора відповідно до індивідуальних потреб педагогічного працівника.</w:t>
            </w:r>
          </w:p>
          <w:p w14:paraId="6205F9B7" w14:textId="2A6B2FD3" w:rsidR="002255F8" w:rsidRPr="00DF0725" w:rsidRDefault="002255F8" w:rsidP="00973161">
            <w:pPr>
              <w:jc w:val="both"/>
              <w:rPr>
                <w:sz w:val="20"/>
                <w:szCs w:val="20"/>
                <w:lang w:val="uk-UA"/>
              </w:rPr>
            </w:pPr>
            <w:r w:rsidRPr="00DF0725">
              <w:rPr>
                <w:lang w:val="uk-UA"/>
              </w:rPr>
              <w:t>Існує ймовірність надання суб’єктами неякісних освітніх послуг з порушенням вимог законодавства та законних прав учасників освітнього процесу</w:t>
            </w:r>
            <w:r w:rsidR="008D371D" w:rsidRPr="00DF0725">
              <w:rPr>
                <w:lang w:val="uk-UA"/>
              </w:rPr>
              <w:t>.</w:t>
            </w:r>
          </w:p>
        </w:tc>
        <w:tc>
          <w:tcPr>
            <w:tcW w:w="2987" w:type="dxa"/>
          </w:tcPr>
          <w:p w14:paraId="1A49D4CC" w14:textId="253C8232" w:rsidR="00BD10FF" w:rsidRPr="00DF0725" w:rsidRDefault="00674794" w:rsidP="00973161">
            <w:pPr>
              <w:jc w:val="both"/>
              <w:rPr>
                <w:sz w:val="20"/>
                <w:szCs w:val="20"/>
                <w:lang w:val="uk-UA"/>
              </w:rPr>
            </w:pPr>
            <w:r w:rsidRPr="00DF0725">
              <w:rPr>
                <w:lang w:val="uk-UA"/>
              </w:rPr>
              <w:t>Є вірогідність отримання здобувачами</w:t>
            </w:r>
            <w:r w:rsidR="00680C8D" w:rsidRPr="00DF0725">
              <w:rPr>
                <w:lang w:val="uk-UA"/>
              </w:rPr>
              <w:t xml:space="preserve"> закладів загальної середньої освіти неякісних освітніх послуг. </w:t>
            </w:r>
            <w:r w:rsidR="002255F8" w:rsidRPr="00DF0725">
              <w:rPr>
                <w:lang w:val="uk-UA"/>
              </w:rPr>
              <w:t>Витрати громадян, пов’язані із неможливістю отримати якісну освіту</w:t>
            </w:r>
          </w:p>
        </w:tc>
      </w:tr>
      <w:tr w:rsidR="006F6838" w:rsidRPr="00F57BE8" w14:paraId="24BB741C" w14:textId="77777777" w:rsidTr="00973161">
        <w:tc>
          <w:tcPr>
            <w:tcW w:w="2122" w:type="dxa"/>
          </w:tcPr>
          <w:p w14:paraId="3AB6CD15" w14:textId="77777777" w:rsidR="006F6838" w:rsidRPr="00F57BE8" w:rsidRDefault="00934179" w:rsidP="00973161">
            <w:pPr>
              <w:jc w:val="both"/>
              <w:rPr>
                <w:lang w:val="uk-UA"/>
              </w:rPr>
            </w:pPr>
            <w:r w:rsidRPr="00F57BE8">
              <w:rPr>
                <w:lang w:val="uk-UA"/>
              </w:rPr>
              <w:t>Альтернатива 2</w:t>
            </w:r>
          </w:p>
        </w:tc>
        <w:tc>
          <w:tcPr>
            <w:tcW w:w="4384" w:type="dxa"/>
          </w:tcPr>
          <w:p w14:paraId="1B8EBAB4" w14:textId="1AD9E640" w:rsidR="00351F84" w:rsidRPr="00973161" w:rsidRDefault="00934179" w:rsidP="00973161">
            <w:pPr>
              <w:jc w:val="both"/>
              <w:rPr>
                <w:lang w:val="uk-UA"/>
              </w:rPr>
            </w:pPr>
            <w:r w:rsidRPr="00F57BE8">
              <w:rPr>
                <w:lang w:val="uk-UA"/>
              </w:rPr>
              <w:t>Забезпечить:</w:t>
            </w:r>
            <w:r w:rsidR="007D1A05" w:rsidRPr="00F57BE8">
              <w:rPr>
                <w:lang w:val="uk-UA"/>
              </w:rPr>
              <w:t xml:space="preserve"> </w:t>
            </w:r>
            <w:r w:rsidRPr="00F57BE8">
              <w:rPr>
                <w:lang w:val="uk-UA"/>
              </w:rPr>
              <w:t xml:space="preserve">відповідність нормативно-правового </w:t>
            </w:r>
            <w:proofErr w:type="spellStart"/>
            <w:r w:rsidRPr="00F57BE8">
              <w:rPr>
                <w:lang w:val="uk-UA"/>
              </w:rPr>
              <w:t>акта</w:t>
            </w:r>
            <w:proofErr w:type="spellEnd"/>
            <w:r w:rsidRPr="00F57BE8">
              <w:rPr>
                <w:lang w:val="uk-UA"/>
              </w:rPr>
              <w:t xml:space="preserve"> нормам </w:t>
            </w:r>
            <w:r w:rsidR="00351F84" w:rsidRPr="00F57BE8">
              <w:rPr>
                <w:lang w:val="uk-UA"/>
              </w:rPr>
              <w:t>що визначено</w:t>
            </w:r>
            <w:r w:rsidR="001A45B4" w:rsidRPr="00F57BE8">
              <w:rPr>
                <w:lang w:val="uk-UA"/>
              </w:rPr>
              <w:t xml:space="preserve"> Законом України «Про повну загальну середню освіту»; </w:t>
            </w:r>
            <w:r w:rsidR="00351F84" w:rsidRPr="00F57BE8">
              <w:rPr>
                <w:lang w:val="uk-UA"/>
              </w:rPr>
              <w:t>реалізацію права учасників освітньої</w:t>
            </w:r>
            <w:r w:rsidR="00C45D7D">
              <w:rPr>
                <w:lang w:val="uk-UA"/>
              </w:rPr>
              <w:t xml:space="preserve"> процесу у професійній допомозі; </w:t>
            </w:r>
            <w:r w:rsidR="00A41595" w:rsidRPr="00A41595">
              <w:rPr>
                <w:lang w:val="uk-UA"/>
              </w:rPr>
              <w:t xml:space="preserve">сприятиме </w:t>
            </w:r>
            <w:r w:rsidR="00A41595" w:rsidRPr="00A41595">
              <w:rPr>
                <w:lang w:val="uk-UA"/>
              </w:rPr>
              <w:lastRenderedPageBreak/>
              <w:t xml:space="preserve">реалізації засад державної політики у сфері реформування загальної середньої освіти щодо якості </w:t>
            </w:r>
            <w:r w:rsidR="00A41595" w:rsidRPr="00973161">
              <w:rPr>
                <w:lang w:val="uk-UA"/>
              </w:rPr>
              <w:t>освіти;</w:t>
            </w:r>
          </w:p>
          <w:p w14:paraId="0ACEE096" w14:textId="42E62A8A" w:rsidR="008A5238" w:rsidRPr="00973161" w:rsidRDefault="00C45D7D" w:rsidP="00973161">
            <w:pPr>
              <w:jc w:val="both"/>
              <w:rPr>
                <w:lang w:val="uk-UA"/>
              </w:rPr>
            </w:pPr>
            <w:r w:rsidRPr="00973161">
              <w:rPr>
                <w:lang w:val="uk-UA"/>
              </w:rPr>
              <w:t>з</w:t>
            </w:r>
            <w:r w:rsidR="008A5238" w:rsidRPr="00973161">
              <w:rPr>
                <w:lang w:val="uk-UA"/>
              </w:rPr>
              <w:t>апровадження сучасних альтернативних моделей безперервного професійного та особистісного розвитку педагогічних працівників, підвищення їх мотивації шляхом стимулювання до професійного зростання, допомога у визначенні індивідуальних професійних потреб педагогічних працівників та мотивація до професійного розвитку;</w:t>
            </w:r>
          </w:p>
          <w:p w14:paraId="11E67925" w14:textId="29EC1E55" w:rsidR="008A5238" w:rsidRPr="00F57BE8" w:rsidRDefault="008A5238" w:rsidP="00973161">
            <w:pPr>
              <w:jc w:val="both"/>
              <w:rPr>
                <w:lang w:val="uk-UA"/>
              </w:rPr>
            </w:pPr>
            <w:r w:rsidRPr="00973161">
              <w:rPr>
                <w:lang w:val="uk-UA"/>
              </w:rPr>
              <w:t xml:space="preserve">професійна допомога у запобіганні (попередженні) та подоланні професійних труднощів; </w:t>
            </w:r>
            <w:r w:rsidR="009276FC" w:rsidRPr="00973161">
              <w:rPr>
                <w:lang w:val="uk-UA"/>
              </w:rPr>
              <w:t xml:space="preserve">формування індивідуальної траєкторії зростання окремого вчителя; </w:t>
            </w:r>
            <w:r w:rsidRPr="00973161">
              <w:rPr>
                <w:lang w:val="uk-UA"/>
              </w:rPr>
              <w:t>сприяння у дотриманні професійного стандарту педагогічними працівниками</w:t>
            </w:r>
            <w:r w:rsidR="00A41595" w:rsidRPr="00973161">
              <w:rPr>
                <w:lang w:val="uk-UA"/>
              </w:rPr>
              <w:t>.</w:t>
            </w:r>
          </w:p>
        </w:tc>
        <w:tc>
          <w:tcPr>
            <w:tcW w:w="2987" w:type="dxa"/>
          </w:tcPr>
          <w:p w14:paraId="51C2441A" w14:textId="77777777" w:rsidR="006F6838" w:rsidRPr="00F57BE8" w:rsidRDefault="00B81BD9" w:rsidP="00973161">
            <w:pPr>
              <w:jc w:val="both"/>
              <w:rPr>
                <w:lang w:val="uk-UA"/>
              </w:rPr>
            </w:pPr>
            <w:r w:rsidRPr="00F57BE8">
              <w:rPr>
                <w:lang w:val="uk-UA"/>
              </w:rPr>
              <w:lastRenderedPageBreak/>
              <w:t xml:space="preserve">Прийняття та реалізація регуляторного </w:t>
            </w:r>
            <w:proofErr w:type="spellStart"/>
            <w:r w:rsidRPr="00F57BE8">
              <w:rPr>
                <w:lang w:val="uk-UA"/>
              </w:rPr>
              <w:t>акта</w:t>
            </w:r>
            <w:proofErr w:type="spellEnd"/>
            <w:r w:rsidRPr="00F57BE8">
              <w:rPr>
                <w:lang w:val="uk-UA"/>
              </w:rPr>
              <w:t xml:space="preserve"> не потребує додаткових видатків</w:t>
            </w:r>
          </w:p>
        </w:tc>
      </w:tr>
    </w:tbl>
    <w:p w14:paraId="466227C5" w14:textId="77777777" w:rsidR="006F6838" w:rsidRPr="00095110" w:rsidRDefault="006F6838" w:rsidP="0097316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14:paraId="3E9C82FD" w14:textId="77777777" w:rsidR="006F6838" w:rsidRPr="00095110" w:rsidRDefault="00934179" w:rsidP="0097316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5110">
        <w:rPr>
          <w:sz w:val="28"/>
          <w:szCs w:val="28"/>
          <w:lang w:val="uk-UA"/>
        </w:rPr>
        <w:t>Оцінка впливу на сферу інтересів суб’єктів господарювання</w:t>
      </w:r>
    </w:p>
    <w:p w14:paraId="37490D5B" w14:textId="152F6030" w:rsidR="00E87532" w:rsidRDefault="008D7AB6" w:rsidP="00973161">
      <w:pPr>
        <w:pStyle w:val="16"/>
        <w:tabs>
          <w:tab w:val="left" w:pos="284"/>
          <w:tab w:val="left" w:pos="851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110">
        <w:rPr>
          <w:rFonts w:ascii="Times New Roman" w:eastAsia="Times New Roman" w:hAnsi="Times New Roman" w:cs="Times New Roman"/>
          <w:sz w:val="28"/>
          <w:szCs w:val="28"/>
        </w:rPr>
        <w:t>За узагальненням інформації Державної наукової установи «Інституту освітньої аналітики», наведеної у розділі І, на початок 2023/2024 навчального</w:t>
      </w:r>
      <w:r w:rsidR="00E84230" w:rsidRPr="00095110">
        <w:rPr>
          <w:rFonts w:ascii="Times New Roman" w:eastAsia="Times New Roman" w:hAnsi="Times New Roman" w:cs="Times New Roman"/>
          <w:sz w:val="28"/>
          <w:szCs w:val="28"/>
        </w:rPr>
        <w:t xml:space="preserve"> року в Україні функціонували 13 646</w:t>
      </w:r>
      <w:r w:rsidRPr="00095110">
        <w:rPr>
          <w:rFonts w:ascii="Times New Roman" w:eastAsia="Times New Roman" w:hAnsi="Times New Roman" w:cs="Times New Roman"/>
          <w:sz w:val="28"/>
          <w:szCs w:val="28"/>
        </w:rPr>
        <w:t xml:space="preserve"> закладів </w:t>
      </w:r>
      <w:r w:rsidR="00E84230" w:rsidRPr="00095110">
        <w:rPr>
          <w:rFonts w:ascii="Times New Roman" w:eastAsia="Times New Roman" w:hAnsi="Times New Roman" w:cs="Times New Roman"/>
          <w:sz w:val="28"/>
          <w:szCs w:val="28"/>
        </w:rPr>
        <w:t xml:space="preserve">загальної середньої </w:t>
      </w:r>
      <w:r w:rsidRPr="00095110">
        <w:rPr>
          <w:rFonts w:ascii="Times New Roman" w:eastAsia="Times New Roman" w:hAnsi="Times New Roman" w:cs="Times New Roman"/>
          <w:sz w:val="28"/>
          <w:szCs w:val="28"/>
        </w:rPr>
        <w:t xml:space="preserve">освіти, в яких є посади педагогічних працівників і на які поширюватиметься дія </w:t>
      </w:r>
      <w:proofErr w:type="spellStart"/>
      <w:r w:rsidRPr="00095110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095110">
        <w:rPr>
          <w:rFonts w:ascii="Times New Roman" w:eastAsia="Times New Roman" w:hAnsi="Times New Roman" w:cs="Times New Roman"/>
          <w:sz w:val="28"/>
          <w:szCs w:val="28"/>
        </w:rPr>
        <w:t xml:space="preserve"> регуляторного </w:t>
      </w:r>
      <w:proofErr w:type="spellStart"/>
      <w:r w:rsidRPr="00095110"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</w:p>
    <w:p w14:paraId="5589C237" w14:textId="77777777" w:rsidR="00973161" w:rsidRPr="00095110" w:rsidRDefault="00973161" w:rsidP="00973161">
      <w:pPr>
        <w:pStyle w:val="16"/>
        <w:tabs>
          <w:tab w:val="left" w:pos="284"/>
          <w:tab w:val="left" w:pos="851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417"/>
        <w:gridCol w:w="1417"/>
        <w:gridCol w:w="1418"/>
        <w:gridCol w:w="1305"/>
        <w:gridCol w:w="1276"/>
      </w:tblGrid>
      <w:tr w:rsidR="008D7AB6" w:rsidRPr="00F57BE8" w14:paraId="3D339664" w14:textId="77777777" w:rsidTr="00973161">
        <w:tc>
          <w:tcPr>
            <w:tcW w:w="2660" w:type="dxa"/>
            <w:shd w:val="clear" w:color="auto" w:fill="auto"/>
          </w:tcPr>
          <w:p w14:paraId="08922B90" w14:textId="77777777" w:rsidR="008D7AB6" w:rsidRPr="00F57BE8" w:rsidRDefault="008D7AB6" w:rsidP="00973161">
            <w:pPr>
              <w:pStyle w:val="16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E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Показник</w:t>
            </w:r>
          </w:p>
        </w:tc>
        <w:tc>
          <w:tcPr>
            <w:tcW w:w="1417" w:type="dxa"/>
            <w:shd w:val="clear" w:color="auto" w:fill="auto"/>
          </w:tcPr>
          <w:p w14:paraId="6A9DDC12" w14:textId="77777777" w:rsidR="008D7AB6" w:rsidRPr="00F57BE8" w:rsidRDefault="008D7AB6" w:rsidP="00973161">
            <w:pPr>
              <w:pStyle w:val="16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E8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Великі</w:t>
            </w:r>
          </w:p>
        </w:tc>
        <w:tc>
          <w:tcPr>
            <w:tcW w:w="1417" w:type="dxa"/>
            <w:shd w:val="clear" w:color="auto" w:fill="auto"/>
          </w:tcPr>
          <w:p w14:paraId="4510978C" w14:textId="77777777" w:rsidR="008D7AB6" w:rsidRPr="00F57BE8" w:rsidRDefault="008D7AB6" w:rsidP="00973161">
            <w:pPr>
              <w:pStyle w:val="16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E8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Середні</w:t>
            </w:r>
          </w:p>
        </w:tc>
        <w:tc>
          <w:tcPr>
            <w:tcW w:w="1418" w:type="dxa"/>
            <w:shd w:val="clear" w:color="auto" w:fill="auto"/>
          </w:tcPr>
          <w:p w14:paraId="2892BD1D" w14:textId="77777777" w:rsidR="008D7AB6" w:rsidRPr="00F57BE8" w:rsidRDefault="008D7AB6" w:rsidP="00973161">
            <w:pPr>
              <w:pStyle w:val="16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E8">
              <w:rPr>
                <w:rFonts w:ascii="Times New Roman" w:eastAsia="Times New Roman" w:hAnsi="Times New Roman" w:cs="Times New Roman"/>
                <w:sz w:val="24"/>
                <w:szCs w:val="24"/>
              </w:rPr>
              <w:t>Малі</w:t>
            </w:r>
          </w:p>
        </w:tc>
        <w:tc>
          <w:tcPr>
            <w:tcW w:w="1305" w:type="dxa"/>
            <w:shd w:val="clear" w:color="auto" w:fill="auto"/>
          </w:tcPr>
          <w:p w14:paraId="206DC08D" w14:textId="77777777" w:rsidR="008D7AB6" w:rsidRPr="00F57BE8" w:rsidRDefault="008D7AB6" w:rsidP="00973161">
            <w:pPr>
              <w:pStyle w:val="16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E8">
              <w:rPr>
                <w:rFonts w:ascii="Times New Roman" w:eastAsia="Times New Roman" w:hAnsi="Times New Roman" w:cs="Times New Roman"/>
                <w:sz w:val="24"/>
                <w:szCs w:val="24"/>
              </w:rPr>
              <w:t>Мікро</w:t>
            </w:r>
          </w:p>
        </w:tc>
        <w:tc>
          <w:tcPr>
            <w:tcW w:w="1276" w:type="dxa"/>
            <w:shd w:val="clear" w:color="auto" w:fill="auto"/>
          </w:tcPr>
          <w:p w14:paraId="2D80B1D9" w14:textId="77777777" w:rsidR="008D7AB6" w:rsidRPr="00F57BE8" w:rsidRDefault="008D7AB6" w:rsidP="00973161">
            <w:pPr>
              <w:pStyle w:val="16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Разом</w:t>
            </w:r>
          </w:p>
        </w:tc>
      </w:tr>
      <w:tr w:rsidR="008D7AB6" w:rsidRPr="00F57BE8" w14:paraId="746737AA" w14:textId="77777777" w:rsidTr="00973161">
        <w:tc>
          <w:tcPr>
            <w:tcW w:w="2660" w:type="dxa"/>
            <w:shd w:val="clear" w:color="auto" w:fill="auto"/>
          </w:tcPr>
          <w:p w14:paraId="7F1D5BE2" w14:textId="77777777" w:rsidR="008D7AB6" w:rsidRPr="00F57BE8" w:rsidRDefault="008D7AB6" w:rsidP="00973161">
            <w:pPr>
              <w:pStyle w:val="16"/>
              <w:spacing w:after="0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E8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1417" w:type="dxa"/>
            <w:shd w:val="clear" w:color="auto" w:fill="auto"/>
          </w:tcPr>
          <w:p w14:paraId="245AD9F9" w14:textId="77777777" w:rsidR="008D7AB6" w:rsidRPr="00F57BE8" w:rsidRDefault="008D7AB6" w:rsidP="00973161">
            <w:pPr>
              <w:pStyle w:val="rvps21"/>
              <w:tabs>
                <w:tab w:val="left" w:pos="1134"/>
                <w:tab w:val="left" w:pos="1276"/>
              </w:tabs>
              <w:spacing w:after="0" w:line="276" w:lineRule="auto"/>
              <w:ind w:firstLine="567"/>
              <w:rPr>
                <w:lang w:val="uk-UA"/>
              </w:rPr>
            </w:pPr>
            <w:r w:rsidRPr="00F57BE8">
              <w:rPr>
                <w:lang w:val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4C68FC73" w14:textId="77777777" w:rsidR="008D7AB6" w:rsidRPr="00F57BE8" w:rsidRDefault="008D7AB6" w:rsidP="00973161">
            <w:pPr>
              <w:pStyle w:val="rvps21"/>
              <w:tabs>
                <w:tab w:val="left" w:pos="1134"/>
                <w:tab w:val="left" w:pos="1276"/>
              </w:tabs>
              <w:spacing w:after="0" w:line="276" w:lineRule="auto"/>
              <w:ind w:firstLine="567"/>
              <w:rPr>
                <w:lang w:val="uk-UA"/>
              </w:rPr>
            </w:pPr>
            <w:r w:rsidRPr="00F57BE8">
              <w:rPr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72A99D31" w14:textId="77777777" w:rsidR="008D7AB6" w:rsidRPr="00F57BE8" w:rsidRDefault="00E84230" w:rsidP="00973161">
            <w:pPr>
              <w:pStyle w:val="rvps21"/>
              <w:tabs>
                <w:tab w:val="left" w:pos="1134"/>
                <w:tab w:val="left" w:pos="1276"/>
              </w:tabs>
              <w:spacing w:after="0" w:line="276" w:lineRule="auto"/>
              <w:ind w:firstLine="0"/>
              <w:rPr>
                <w:lang w:val="uk-UA"/>
              </w:rPr>
            </w:pPr>
            <w:r w:rsidRPr="00F57BE8">
              <w:rPr>
                <w:lang w:val="uk-UA"/>
              </w:rPr>
              <w:t>13 646</w:t>
            </w:r>
          </w:p>
        </w:tc>
        <w:tc>
          <w:tcPr>
            <w:tcW w:w="1305" w:type="dxa"/>
            <w:shd w:val="clear" w:color="auto" w:fill="auto"/>
          </w:tcPr>
          <w:p w14:paraId="700063B3" w14:textId="77777777" w:rsidR="008D7AB6" w:rsidRPr="00F57BE8" w:rsidRDefault="008D7AB6" w:rsidP="00973161">
            <w:pPr>
              <w:pStyle w:val="rvps21"/>
              <w:tabs>
                <w:tab w:val="left" w:pos="1134"/>
                <w:tab w:val="left" w:pos="1276"/>
              </w:tabs>
              <w:spacing w:after="0" w:line="276" w:lineRule="auto"/>
              <w:ind w:firstLine="567"/>
              <w:rPr>
                <w:lang w:val="uk-UA"/>
              </w:rPr>
            </w:pPr>
            <w:r w:rsidRPr="00F57BE8">
              <w:rPr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9FDB074" w14:textId="77777777" w:rsidR="008D7AB6" w:rsidRPr="00F57BE8" w:rsidRDefault="00E84230" w:rsidP="00973161">
            <w:pPr>
              <w:pStyle w:val="rvps21"/>
              <w:tabs>
                <w:tab w:val="left" w:pos="1134"/>
                <w:tab w:val="left" w:pos="1276"/>
              </w:tabs>
              <w:spacing w:after="0" w:line="276" w:lineRule="auto"/>
              <w:ind w:firstLine="0"/>
              <w:rPr>
                <w:lang w:val="uk-UA"/>
              </w:rPr>
            </w:pPr>
            <w:r w:rsidRPr="00F57BE8">
              <w:rPr>
                <w:lang w:val="uk-UA"/>
              </w:rPr>
              <w:t>13 646</w:t>
            </w:r>
          </w:p>
        </w:tc>
      </w:tr>
      <w:tr w:rsidR="008D7AB6" w:rsidRPr="00F57BE8" w14:paraId="3BD323D0" w14:textId="77777777" w:rsidTr="00973161">
        <w:tc>
          <w:tcPr>
            <w:tcW w:w="2660" w:type="dxa"/>
            <w:shd w:val="clear" w:color="auto" w:fill="auto"/>
          </w:tcPr>
          <w:p w14:paraId="36CF79AE" w14:textId="77777777" w:rsidR="008D7AB6" w:rsidRPr="00F57BE8" w:rsidRDefault="008D7AB6" w:rsidP="00973161">
            <w:pPr>
              <w:pStyle w:val="16"/>
              <w:spacing w:after="0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E8">
              <w:rPr>
                <w:rFonts w:ascii="Times New Roman" w:eastAsia="Times New Roman" w:hAnsi="Times New Roman" w:cs="Times New Roman"/>
                <w:sz w:val="24"/>
                <w:szCs w:val="24"/>
              </w:rPr>
              <w:t>Питома вага групи у загальній кількості, відсотків</w:t>
            </w:r>
          </w:p>
        </w:tc>
        <w:tc>
          <w:tcPr>
            <w:tcW w:w="1417" w:type="dxa"/>
            <w:shd w:val="clear" w:color="auto" w:fill="auto"/>
          </w:tcPr>
          <w:p w14:paraId="507BEB0A" w14:textId="77777777" w:rsidR="008D7AB6" w:rsidRPr="00F57BE8" w:rsidRDefault="008D7AB6" w:rsidP="00973161">
            <w:pPr>
              <w:pStyle w:val="rvps21"/>
              <w:tabs>
                <w:tab w:val="left" w:pos="1134"/>
                <w:tab w:val="left" w:pos="1276"/>
              </w:tabs>
              <w:spacing w:after="0" w:line="276" w:lineRule="auto"/>
              <w:ind w:firstLine="567"/>
              <w:rPr>
                <w:lang w:val="uk-UA"/>
              </w:rPr>
            </w:pPr>
            <w:r w:rsidRPr="00F57BE8">
              <w:rPr>
                <w:lang w:val="uk-UA"/>
              </w:rPr>
              <w:t>0 %</w:t>
            </w:r>
          </w:p>
        </w:tc>
        <w:tc>
          <w:tcPr>
            <w:tcW w:w="1417" w:type="dxa"/>
            <w:shd w:val="clear" w:color="auto" w:fill="auto"/>
          </w:tcPr>
          <w:p w14:paraId="3CF4CEE0" w14:textId="77777777" w:rsidR="008D7AB6" w:rsidRPr="00CB7717" w:rsidRDefault="008D7AB6" w:rsidP="00973161">
            <w:pPr>
              <w:pStyle w:val="rvps21"/>
              <w:tabs>
                <w:tab w:val="left" w:pos="1134"/>
                <w:tab w:val="left" w:pos="1276"/>
              </w:tabs>
              <w:spacing w:after="0" w:line="276" w:lineRule="auto"/>
              <w:ind w:firstLine="567"/>
              <w:rPr>
                <w:lang w:val="uk-UA"/>
              </w:rPr>
            </w:pPr>
            <w:r w:rsidRPr="00F57BE8">
              <w:rPr>
                <w:lang w:val="uk-UA"/>
              </w:rPr>
              <w:t>0 %</w:t>
            </w:r>
          </w:p>
        </w:tc>
        <w:tc>
          <w:tcPr>
            <w:tcW w:w="1418" w:type="dxa"/>
            <w:shd w:val="clear" w:color="auto" w:fill="auto"/>
          </w:tcPr>
          <w:p w14:paraId="16B144F7" w14:textId="77777777" w:rsidR="008D7AB6" w:rsidRPr="00F57BE8" w:rsidRDefault="008D7AB6" w:rsidP="00973161">
            <w:pPr>
              <w:pStyle w:val="rvps21"/>
              <w:tabs>
                <w:tab w:val="left" w:pos="1134"/>
                <w:tab w:val="left" w:pos="1276"/>
              </w:tabs>
              <w:spacing w:after="0" w:line="276" w:lineRule="auto"/>
              <w:ind w:firstLine="0"/>
              <w:rPr>
                <w:lang w:val="uk-UA"/>
              </w:rPr>
            </w:pPr>
            <w:r w:rsidRPr="00F57BE8">
              <w:rPr>
                <w:lang w:val="uk-UA"/>
              </w:rPr>
              <w:t>100 %</w:t>
            </w:r>
          </w:p>
        </w:tc>
        <w:tc>
          <w:tcPr>
            <w:tcW w:w="1305" w:type="dxa"/>
            <w:shd w:val="clear" w:color="auto" w:fill="auto"/>
          </w:tcPr>
          <w:p w14:paraId="29AF6630" w14:textId="77777777" w:rsidR="008D7AB6" w:rsidRPr="00F57BE8" w:rsidRDefault="008D7AB6" w:rsidP="00973161">
            <w:pPr>
              <w:pStyle w:val="rvps21"/>
              <w:tabs>
                <w:tab w:val="left" w:pos="1134"/>
                <w:tab w:val="left" w:pos="1276"/>
              </w:tabs>
              <w:spacing w:after="0" w:line="276" w:lineRule="auto"/>
              <w:ind w:firstLine="567"/>
              <w:rPr>
                <w:lang w:val="uk-UA"/>
              </w:rPr>
            </w:pPr>
            <w:r w:rsidRPr="00F57BE8">
              <w:rPr>
                <w:lang w:val="uk-UA"/>
              </w:rPr>
              <w:t>0 %</w:t>
            </w:r>
          </w:p>
        </w:tc>
        <w:tc>
          <w:tcPr>
            <w:tcW w:w="1276" w:type="dxa"/>
            <w:shd w:val="clear" w:color="auto" w:fill="auto"/>
          </w:tcPr>
          <w:p w14:paraId="48F00A97" w14:textId="77777777" w:rsidR="008D7AB6" w:rsidRPr="00F57BE8" w:rsidRDefault="008D7AB6" w:rsidP="00973161">
            <w:pPr>
              <w:pStyle w:val="rvps21"/>
              <w:tabs>
                <w:tab w:val="left" w:pos="1134"/>
                <w:tab w:val="left" w:pos="1276"/>
              </w:tabs>
              <w:spacing w:after="0" w:line="276" w:lineRule="auto"/>
              <w:rPr>
                <w:lang w:val="uk-UA"/>
              </w:rPr>
            </w:pPr>
            <w:r w:rsidRPr="00F57BE8">
              <w:rPr>
                <w:lang w:val="uk-UA"/>
              </w:rPr>
              <w:t>100</w:t>
            </w:r>
          </w:p>
        </w:tc>
      </w:tr>
    </w:tbl>
    <w:p w14:paraId="11ED4668" w14:textId="0BC0FEE3" w:rsidR="00C45D7D" w:rsidRPr="00095110" w:rsidRDefault="00C45D7D" w:rsidP="00973161">
      <w:pPr>
        <w:pStyle w:val="16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60"/>
        <w:gridCol w:w="3779"/>
        <w:gridCol w:w="3355"/>
      </w:tblGrid>
      <w:tr w:rsidR="008D7AB6" w:rsidRPr="00F57BE8" w14:paraId="59D1F1C6" w14:textId="77777777" w:rsidTr="00973161">
        <w:tc>
          <w:tcPr>
            <w:tcW w:w="1243" w:type="pct"/>
            <w:shd w:val="clear" w:color="auto" w:fill="auto"/>
          </w:tcPr>
          <w:p w14:paraId="79B4CA3E" w14:textId="77777777" w:rsidR="008D7AB6" w:rsidRPr="00F57BE8" w:rsidRDefault="008D7AB6" w:rsidP="00973161">
            <w:pPr>
              <w:pStyle w:val="1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E8">
              <w:rPr>
                <w:rFonts w:ascii="Times New Roman" w:eastAsia="Times New Roman" w:hAnsi="Times New Roman" w:cs="Times New Roman"/>
                <w:sz w:val="24"/>
                <w:szCs w:val="24"/>
              </w:rPr>
              <w:t>Вид альтернативи</w:t>
            </w:r>
          </w:p>
        </w:tc>
        <w:tc>
          <w:tcPr>
            <w:tcW w:w="1990" w:type="pct"/>
            <w:shd w:val="clear" w:color="auto" w:fill="auto"/>
          </w:tcPr>
          <w:p w14:paraId="27BF9E57" w14:textId="77777777" w:rsidR="008D7AB6" w:rsidRPr="00F57BE8" w:rsidRDefault="008D7AB6" w:rsidP="00973161">
            <w:pPr>
              <w:pStyle w:val="16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E8">
              <w:rPr>
                <w:rFonts w:ascii="Times New Roman" w:eastAsia="Times New Roman" w:hAnsi="Times New Roman" w:cs="Times New Roman"/>
                <w:sz w:val="24"/>
                <w:szCs w:val="24"/>
              </w:rPr>
              <w:t>Вигоди</w:t>
            </w:r>
          </w:p>
        </w:tc>
        <w:tc>
          <w:tcPr>
            <w:tcW w:w="1767" w:type="pct"/>
            <w:shd w:val="clear" w:color="auto" w:fill="auto"/>
          </w:tcPr>
          <w:p w14:paraId="7D2A4625" w14:textId="77777777" w:rsidR="008D7AB6" w:rsidRPr="00F57BE8" w:rsidRDefault="008D7AB6" w:rsidP="00973161">
            <w:pPr>
              <w:pStyle w:val="16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E8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</w:t>
            </w:r>
          </w:p>
        </w:tc>
      </w:tr>
      <w:tr w:rsidR="008D7AB6" w:rsidRPr="00F57BE8" w14:paraId="268B7C52" w14:textId="77777777" w:rsidTr="00973161">
        <w:tc>
          <w:tcPr>
            <w:tcW w:w="1243" w:type="pct"/>
            <w:shd w:val="clear" w:color="auto" w:fill="auto"/>
          </w:tcPr>
          <w:p w14:paraId="66352E57" w14:textId="77777777" w:rsidR="008D7AB6" w:rsidRPr="00F57BE8" w:rsidRDefault="008D7AB6" w:rsidP="00973161">
            <w:pPr>
              <w:pStyle w:val="16"/>
              <w:spacing w:after="0" w:line="240" w:lineRule="auto"/>
              <w:ind w:firstLine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E8"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Альтернатива 1</w:t>
            </w:r>
          </w:p>
          <w:p w14:paraId="213FB1A6" w14:textId="77777777" w:rsidR="008D7AB6" w:rsidRPr="00F57BE8" w:rsidRDefault="008D7AB6" w:rsidP="00973161">
            <w:pPr>
              <w:pStyle w:val="16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pct"/>
            <w:shd w:val="clear" w:color="auto" w:fill="auto"/>
          </w:tcPr>
          <w:p w14:paraId="40CF71A9" w14:textId="77777777" w:rsidR="008D7AB6" w:rsidRDefault="008D7AB6" w:rsidP="00973161">
            <w:pPr>
              <w:pStyle w:val="16"/>
              <w:spacing w:after="0" w:line="240" w:lineRule="auto"/>
              <w:ind w:left="138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Відсутні. Збереження чинного регулювання та залишення наявної на сьогодні ситуації без змін. </w:t>
            </w:r>
          </w:p>
          <w:p w14:paraId="238EF251" w14:textId="0BEDFB73" w:rsidR="00BD10FF" w:rsidRPr="00F57BE8" w:rsidRDefault="00BD10FF" w:rsidP="00973161">
            <w:pPr>
              <w:pStyle w:val="1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pct"/>
            <w:shd w:val="clear" w:color="auto" w:fill="auto"/>
          </w:tcPr>
          <w:p w14:paraId="3DF2CC11" w14:textId="18158589" w:rsidR="008D7AB6" w:rsidRPr="00F57BE8" w:rsidRDefault="005C2E84" w:rsidP="00973161">
            <w:pPr>
              <w:pStyle w:val="16"/>
              <w:spacing w:after="0" w:line="240" w:lineRule="auto"/>
              <w:ind w:left="12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84"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 неякісного уп</w:t>
            </w:r>
            <w:r w:rsidR="00680C8D">
              <w:rPr>
                <w:rFonts w:ascii="Times New Roman" w:eastAsia="Times New Roman" w:hAnsi="Times New Roman" w:cs="Times New Roman"/>
                <w:sz w:val="24"/>
                <w:szCs w:val="24"/>
              </w:rPr>
              <w:t>равлінського та організаційного</w:t>
            </w:r>
            <w:r w:rsidRPr="005C2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процесів  обумовлює збільшення </w:t>
            </w:r>
            <w:r w:rsidR="00973161" w:rsidRPr="005C2E84">
              <w:rPr>
                <w:rFonts w:ascii="Times New Roman" w:eastAsia="Times New Roman" w:hAnsi="Times New Roman" w:cs="Times New Roman"/>
                <w:sz w:val="24"/>
                <w:szCs w:val="24"/>
              </w:rPr>
              <w:t>вірогідності</w:t>
            </w:r>
            <w:r w:rsidRPr="005C2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надання неякісної освітньої послуги, порушення прав учасників освітнього процесу</w:t>
            </w:r>
            <w:r w:rsidR="00680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D7AB6" w:rsidRPr="00F57BE8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Додаткові витрати відсутні.</w:t>
            </w:r>
          </w:p>
        </w:tc>
      </w:tr>
      <w:tr w:rsidR="008D7AB6" w:rsidRPr="00C47DED" w14:paraId="645A65E4" w14:textId="77777777" w:rsidTr="00973161">
        <w:tc>
          <w:tcPr>
            <w:tcW w:w="1243" w:type="pct"/>
            <w:shd w:val="clear" w:color="auto" w:fill="auto"/>
          </w:tcPr>
          <w:p w14:paraId="502D2EF4" w14:textId="77777777" w:rsidR="008D7AB6" w:rsidRPr="00F57BE8" w:rsidRDefault="008D7AB6" w:rsidP="00973161">
            <w:pPr>
              <w:pStyle w:val="1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E8"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Альтернатива 2</w:t>
            </w:r>
          </w:p>
          <w:p w14:paraId="706F2652" w14:textId="77777777" w:rsidR="008D7AB6" w:rsidRPr="00F57BE8" w:rsidRDefault="008D7AB6" w:rsidP="00973161">
            <w:pPr>
              <w:pStyle w:val="16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pct"/>
            <w:shd w:val="clear" w:color="auto" w:fill="auto"/>
          </w:tcPr>
          <w:p w14:paraId="731E1644" w14:textId="433EE8D4" w:rsidR="008D7AB6" w:rsidRPr="00973161" w:rsidRDefault="009D564B" w:rsidP="00973161">
            <w:pPr>
              <w:pStyle w:val="16"/>
              <w:widowControl w:val="0"/>
              <w:spacing w:after="0" w:line="240" w:lineRule="auto"/>
              <w:ind w:lef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Прийняття запропонованого </w:t>
            </w:r>
            <w:proofErr w:type="spellStart"/>
            <w:r w:rsidRPr="009731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973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3161">
              <w:rPr>
                <w:rFonts w:ascii="Times New Roman" w:eastAsia="Times New Roman" w:hAnsi="Times New Roman" w:cs="Times New Roman"/>
                <w:sz w:val="24"/>
                <w:szCs w:val="24"/>
              </w:rPr>
              <w:t>акта</w:t>
            </w:r>
            <w:proofErr w:type="spellEnd"/>
            <w:r w:rsidRPr="00973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забезпечить </w:t>
            </w:r>
            <w:r w:rsidR="00AC58DA" w:rsidRPr="009731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своєчасну професійну допомогу у запобіганні (попередженні) та подоланні професійних труднощів педагогічних працівників</w:t>
            </w:r>
            <w:r w:rsidRPr="00973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що максимально знизить ризик надання неякісних </w:t>
            </w:r>
            <w:r w:rsidR="00A41595" w:rsidRPr="00973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освітніх </w:t>
            </w:r>
            <w:r w:rsidRPr="00973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послуг у сфері </w:t>
            </w:r>
            <w:r w:rsidR="00AC58DA" w:rsidRPr="00973161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загальної середньої</w:t>
            </w:r>
            <w:r w:rsidRPr="00973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</w:t>
            </w:r>
            <w:r w:rsidR="00AC58DA" w:rsidRPr="00973161">
              <w:rPr>
                <w:rFonts w:ascii="Times New Roman" w:eastAsia="Times New Roman" w:hAnsi="Times New Roman" w:cs="Times New Roman"/>
                <w:sz w:val="24"/>
                <w:szCs w:val="24"/>
              </w:rPr>
              <w:t>и та вплине на продуктивність і к</w:t>
            </w:r>
            <w:r w:rsidRPr="00973161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онкурентоспроможність закладів</w:t>
            </w:r>
            <w:r w:rsidR="00AC58DA" w:rsidRPr="00973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3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58DA" w:rsidRPr="00973161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загальної середньої</w:t>
            </w:r>
            <w:r w:rsidRPr="00973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</w:t>
            </w:r>
            <w:r w:rsidR="00A41595" w:rsidRPr="009731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7" w:type="pct"/>
            <w:shd w:val="clear" w:color="auto" w:fill="auto"/>
          </w:tcPr>
          <w:p w14:paraId="64491FEB" w14:textId="32180702" w:rsidR="00D00231" w:rsidRPr="00973161" w:rsidRDefault="00D00231" w:rsidP="00973161">
            <w:pPr>
              <w:pStyle w:val="16"/>
              <w:spacing w:after="0" w:line="240" w:lineRule="auto"/>
              <w:ind w:left="7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1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Витрати пов’язані з ознайомленням </w:t>
            </w:r>
            <w:r w:rsidR="00EF0961" w:rsidRPr="00973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реалізацією </w:t>
            </w:r>
            <w:r w:rsidR="00EF0961" w:rsidRPr="009731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нормативного </w:t>
            </w:r>
            <w:proofErr w:type="spellStart"/>
            <w:r w:rsidR="00EF0961" w:rsidRPr="00973161">
              <w:rPr>
                <w:rFonts w:ascii="Times New Roman" w:eastAsia="Times New Roman" w:hAnsi="Times New Roman" w:cs="Times New Roman"/>
                <w:sz w:val="24"/>
                <w:szCs w:val="24"/>
              </w:rPr>
              <w:t>акта</w:t>
            </w:r>
            <w:proofErr w:type="spellEnd"/>
            <w:r w:rsidR="00EF0961" w:rsidRPr="00973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відповідно до вимог</w:t>
            </w:r>
            <w:r w:rsidRPr="00973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регулювання заінтересованих осіб закладів </w:t>
            </w:r>
            <w:r w:rsidR="00C45D7D" w:rsidRPr="00973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загальної середньої </w:t>
            </w:r>
            <w:r w:rsidRPr="00973161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освіти, у тому числі педагогічних працівників</w:t>
            </w:r>
            <w:r w:rsidR="00C45D7D" w:rsidRPr="0097316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73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орієнтовно становитимуть </w:t>
            </w:r>
            <w:r w:rsidR="00C47DED" w:rsidRPr="00973161">
              <w:rPr>
                <w:rFonts w:asciiTheme="majorBidi" w:hAnsiTheme="majorBidi" w:cstheme="majorBidi"/>
                <w:sz w:val="24"/>
                <w:szCs w:val="24"/>
              </w:rPr>
              <w:t>3 275040,00</w:t>
            </w:r>
            <w:r w:rsidR="00C47DED" w:rsidRPr="00973161">
              <w:rPr>
                <w:rFonts w:asciiTheme="majorBidi" w:hAnsiTheme="majorBidi" w:cstheme="majorBidi"/>
              </w:rPr>
              <w:t xml:space="preserve"> </w:t>
            </w:r>
            <w:r w:rsidR="00C45D7D" w:rsidRPr="00973161">
              <w:rPr>
                <w:rFonts w:ascii="Times New Roman" w:eastAsia="Times New Roman" w:hAnsi="Times New Roman" w:cs="Times New Roman"/>
                <w:sz w:val="24"/>
                <w:szCs w:val="24"/>
              </w:rPr>
              <w:t>сумарно на рік</w:t>
            </w:r>
          </w:p>
        </w:tc>
      </w:tr>
    </w:tbl>
    <w:p w14:paraId="7B03CEC4" w14:textId="77777777" w:rsidR="008D7AB6" w:rsidRPr="00095110" w:rsidRDefault="008D7AB6" w:rsidP="00095110">
      <w:pPr>
        <w:pStyle w:val="16"/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1"/>
        <w:gridCol w:w="6804"/>
      </w:tblGrid>
      <w:tr w:rsidR="008D7AB6" w:rsidRPr="00F57BE8" w14:paraId="33FE33BD" w14:textId="77777777" w:rsidTr="00973161">
        <w:tc>
          <w:tcPr>
            <w:tcW w:w="2581" w:type="dxa"/>
            <w:shd w:val="clear" w:color="auto" w:fill="auto"/>
          </w:tcPr>
          <w:p w14:paraId="5C202778" w14:textId="77777777" w:rsidR="008D7AB6" w:rsidRPr="00F57BE8" w:rsidRDefault="008D7AB6" w:rsidP="00095110">
            <w:pPr>
              <w:pStyle w:val="16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E8">
              <w:rPr>
                <w:rFonts w:ascii="Times New Roman" w:eastAsia="Times New Roman" w:hAnsi="Times New Roman" w:cs="Times New Roman"/>
                <w:sz w:val="24"/>
                <w:szCs w:val="24"/>
              </w:rPr>
              <w:t>Сумарні витрати за альтернативами</w:t>
            </w:r>
          </w:p>
        </w:tc>
        <w:tc>
          <w:tcPr>
            <w:tcW w:w="6804" w:type="dxa"/>
            <w:shd w:val="clear" w:color="auto" w:fill="auto"/>
          </w:tcPr>
          <w:p w14:paraId="58970095" w14:textId="77777777" w:rsidR="008D7AB6" w:rsidRPr="00973161" w:rsidRDefault="008D7AB6" w:rsidP="00095110">
            <w:pPr>
              <w:pStyle w:val="16"/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161">
              <w:rPr>
                <w:rFonts w:ascii="Times New Roman" w:eastAsia="Times New Roman" w:hAnsi="Times New Roman" w:cs="Times New Roman"/>
                <w:sz w:val="24"/>
                <w:szCs w:val="24"/>
              </w:rPr>
              <w:t>Сума витрат, гривень</w:t>
            </w:r>
          </w:p>
        </w:tc>
      </w:tr>
      <w:tr w:rsidR="008D7AB6" w:rsidRPr="00F57BE8" w14:paraId="6F6A010E" w14:textId="77777777" w:rsidTr="00973161">
        <w:tc>
          <w:tcPr>
            <w:tcW w:w="2581" w:type="dxa"/>
            <w:shd w:val="clear" w:color="auto" w:fill="auto"/>
          </w:tcPr>
          <w:p w14:paraId="3A13AACF" w14:textId="77777777" w:rsidR="008D7AB6" w:rsidRPr="00F57BE8" w:rsidRDefault="008D7AB6" w:rsidP="00095110">
            <w:pPr>
              <w:pStyle w:val="16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E8"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Альтернатива 1</w:t>
            </w:r>
          </w:p>
        </w:tc>
        <w:tc>
          <w:tcPr>
            <w:tcW w:w="6804" w:type="dxa"/>
            <w:shd w:val="clear" w:color="auto" w:fill="auto"/>
          </w:tcPr>
          <w:p w14:paraId="1F8C962D" w14:textId="77777777" w:rsidR="008D7AB6" w:rsidRPr="00973161" w:rsidRDefault="00D00231" w:rsidP="00095110">
            <w:pPr>
              <w:pStyle w:val="16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1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7AB6" w:rsidRPr="00F57BE8" w14:paraId="4C14D15B" w14:textId="77777777" w:rsidTr="00973161">
        <w:tc>
          <w:tcPr>
            <w:tcW w:w="2581" w:type="dxa"/>
            <w:shd w:val="clear" w:color="auto" w:fill="auto"/>
          </w:tcPr>
          <w:p w14:paraId="50B76594" w14:textId="77777777" w:rsidR="008D7AB6" w:rsidRPr="00F57BE8" w:rsidRDefault="008D7AB6" w:rsidP="00095110">
            <w:pPr>
              <w:pStyle w:val="16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E8"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Альтернатива 2</w:t>
            </w:r>
          </w:p>
        </w:tc>
        <w:tc>
          <w:tcPr>
            <w:tcW w:w="6804" w:type="dxa"/>
            <w:shd w:val="clear" w:color="auto" w:fill="auto"/>
          </w:tcPr>
          <w:p w14:paraId="26C0C365" w14:textId="375DD8A5" w:rsidR="008D7AB6" w:rsidRPr="00973161" w:rsidRDefault="00C47DED" w:rsidP="00095110">
            <w:pPr>
              <w:pStyle w:val="16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161">
              <w:rPr>
                <w:rFonts w:asciiTheme="majorBidi" w:hAnsiTheme="majorBidi" w:cstheme="majorBidi"/>
                <w:sz w:val="24"/>
                <w:szCs w:val="24"/>
              </w:rPr>
              <w:t>3 275040,00</w:t>
            </w:r>
          </w:p>
        </w:tc>
      </w:tr>
    </w:tbl>
    <w:p w14:paraId="55B07DD4" w14:textId="77777777" w:rsidR="006F6838" w:rsidRPr="00095110" w:rsidRDefault="00934179" w:rsidP="00095110">
      <w:pPr>
        <w:spacing w:line="276" w:lineRule="auto"/>
        <w:ind w:firstLine="567"/>
        <w:rPr>
          <w:sz w:val="28"/>
          <w:szCs w:val="28"/>
          <w:lang w:val="uk-UA"/>
        </w:rPr>
      </w:pPr>
      <w:r w:rsidRPr="00095110">
        <w:rPr>
          <w:sz w:val="28"/>
          <w:szCs w:val="28"/>
          <w:lang w:val="uk-UA"/>
        </w:rPr>
        <w:t xml:space="preserve"> </w:t>
      </w:r>
    </w:p>
    <w:p w14:paraId="6ED80BD3" w14:textId="77777777" w:rsidR="001F1E60" w:rsidRPr="00095110" w:rsidRDefault="001F1E60" w:rsidP="00095110">
      <w:pPr>
        <w:pStyle w:val="Textbody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95110">
        <w:rPr>
          <w:rFonts w:ascii="Times New Roman" w:hAnsi="Times New Roman" w:cs="Times New Roman"/>
          <w:b/>
          <w:bCs/>
          <w:sz w:val="28"/>
          <w:szCs w:val="28"/>
          <w:lang w:val="uk-UA"/>
        </w:rPr>
        <w:t>IV. Вибір найбільш оптимального альтернативного способу досягнення цілей</w:t>
      </w:r>
    </w:p>
    <w:p w14:paraId="714A8760" w14:textId="77777777" w:rsidR="00F15351" w:rsidRPr="00095110" w:rsidRDefault="00F15351" w:rsidP="00095110">
      <w:pPr>
        <w:pStyle w:val="Textbody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338531A" w14:textId="77777777" w:rsidR="001F1E60" w:rsidRPr="00095110" w:rsidRDefault="001F1E60" w:rsidP="00095110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bookmarkStart w:id="4" w:name="n152"/>
      <w:bookmarkStart w:id="5" w:name="n153"/>
      <w:bookmarkStart w:id="6" w:name="n154"/>
      <w:bookmarkEnd w:id="4"/>
      <w:bookmarkEnd w:id="5"/>
      <w:bookmarkEnd w:id="6"/>
      <w:r w:rsidRPr="00095110">
        <w:rPr>
          <w:sz w:val="28"/>
          <w:szCs w:val="28"/>
          <w:lang w:val="uk-UA" w:eastAsia="uk-UA"/>
        </w:rPr>
        <w:t>Здійснити вибір оптимального альтернативного способу з урахуванням системи бальної оцінки ступеня досягнення визначених цілей.</w:t>
      </w:r>
    </w:p>
    <w:p w14:paraId="32D8F592" w14:textId="77777777" w:rsidR="001F1E60" w:rsidRPr="00095110" w:rsidRDefault="001F1E60" w:rsidP="00095110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095110">
        <w:rPr>
          <w:sz w:val="28"/>
          <w:szCs w:val="28"/>
          <w:lang w:val="uk-UA" w:eastAsia="uk-UA"/>
        </w:rPr>
        <w:t>Вартість балів визначається за чотирибальною системою оцінки ступеня досягнення визначених цілей, де:</w:t>
      </w:r>
    </w:p>
    <w:p w14:paraId="4851B5CF" w14:textId="77777777" w:rsidR="001F1E60" w:rsidRPr="00095110" w:rsidRDefault="001F1E60" w:rsidP="00095110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095110">
        <w:rPr>
          <w:sz w:val="28"/>
          <w:szCs w:val="28"/>
          <w:lang w:val="uk-UA" w:eastAsia="uk-UA"/>
        </w:rPr>
        <w:t xml:space="preserve">4 – цілі прийняття регуляторного </w:t>
      </w:r>
      <w:proofErr w:type="spellStart"/>
      <w:r w:rsidRPr="00095110">
        <w:rPr>
          <w:sz w:val="28"/>
          <w:szCs w:val="28"/>
          <w:lang w:val="uk-UA" w:eastAsia="uk-UA"/>
        </w:rPr>
        <w:t>акта</w:t>
      </w:r>
      <w:proofErr w:type="spellEnd"/>
      <w:r w:rsidRPr="00095110">
        <w:rPr>
          <w:sz w:val="28"/>
          <w:szCs w:val="28"/>
          <w:lang w:val="uk-UA" w:eastAsia="uk-UA"/>
        </w:rPr>
        <w:t>, які можуть бути досягнуті повною мірою (проблема більше існувати не буде);</w:t>
      </w:r>
    </w:p>
    <w:p w14:paraId="01B8A2E4" w14:textId="77777777" w:rsidR="001F1E60" w:rsidRPr="00095110" w:rsidRDefault="001F1E60" w:rsidP="00095110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bookmarkStart w:id="7" w:name="n155"/>
      <w:bookmarkEnd w:id="7"/>
      <w:r w:rsidRPr="00095110">
        <w:rPr>
          <w:sz w:val="28"/>
          <w:szCs w:val="28"/>
          <w:lang w:val="uk-UA" w:eastAsia="uk-UA"/>
        </w:rPr>
        <w:t xml:space="preserve">3 – цілі прийняття регуляторного </w:t>
      </w:r>
      <w:proofErr w:type="spellStart"/>
      <w:r w:rsidRPr="00095110">
        <w:rPr>
          <w:sz w:val="28"/>
          <w:szCs w:val="28"/>
          <w:lang w:val="uk-UA" w:eastAsia="uk-UA"/>
        </w:rPr>
        <w:t>акта</w:t>
      </w:r>
      <w:proofErr w:type="spellEnd"/>
      <w:r w:rsidRPr="00095110">
        <w:rPr>
          <w:sz w:val="28"/>
          <w:szCs w:val="28"/>
          <w:lang w:val="uk-UA" w:eastAsia="uk-UA"/>
        </w:rPr>
        <w:t>, які можуть бути досягнуті майже  повною мірою (усі важливі аспекти проблеми існувати не будуть);</w:t>
      </w:r>
    </w:p>
    <w:p w14:paraId="234DAC64" w14:textId="77777777" w:rsidR="001F1E60" w:rsidRPr="00095110" w:rsidRDefault="001F1E60" w:rsidP="00095110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bookmarkStart w:id="8" w:name="n156"/>
      <w:bookmarkEnd w:id="8"/>
      <w:r w:rsidRPr="00095110">
        <w:rPr>
          <w:sz w:val="28"/>
          <w:szCs w:val="28"/>
          <w:lang w:val="uk-UA" w:eastAsia="uk-UA"/>
        </w:rPr>
        <w:t xml:space="preserve">2 – цілі прийняття регуляторного </w:t>
      </w:r>
      <w:proofErr w:type="spellStart"/>
      <w:r w:rsidRPr="00095110">
        <w:rPr>
          <w:sz w:val="28"/>
          <w:szCs w:val="28"/>
          <w:lang w:val="uk-UA" w:eastAsia="uk-UA"/>
        </w:rPr>
        <w:t>акта</w:t>
      </w:r>
      <w:proofErr w:type="spellEnd"/>
      <w:r w:rsidRPr="00095110">
        <w:rPr>
          <w:sz w:val="28"/>
          <w:szCs w:val="28"/>
          <w:lang w:val="uk-UA" w:eastAsia="uk-UA"/>
        </w:rPr>
        <w:t>, які можуть бути досягнуті частково (проблема значно зменшиться, деякі важливі та критичні аспекти проблеми залишаться невирішеними);</w:t>
      </w:r>
    </w:p>
    <w:p w14:paraId="75DB4E92" w14:textId="77777777" w:rsidR="006F6838" w:rsidRPr="00095110" w:rsidRDefault="001F1E60" w:rsidP="00095110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bookmarkStart w:id="9" w:name="n157"/>
      <w:bookmarkEnd w:id="9"/>
      <w:r w:rsidRPr="00095110">
        <w:rPr>
          <w:sz w:val="28"/>
          <w:szCs w:val="28"/>
          <w:lang w:val="uk-UA" w:eastAsia="uk-UA"/>
        </w:rPr>
        <w:t xml:space="preserve">1 – цілі прийняття регуляторного </w:t>
      </w:r>
      <w:proofErr w:type="spellStart"/>
      <w:r w:rsidRPr="00095110">
        <w:rPr>
          <w:sz w:val="28"/>
          <w:szCs w:val="28"/>
          <w:lang w:val="uk-UA" w:eastAsia="uk-UA"/>
        </w:rPr>
        <w:t>акта</w:t>
      </w:r>
      <w:proofErr w:type="spellEnd"/>
      <w:r w:rsidRPr="00095110">
        <w:rPr>
          <w:sz w:val="28"/>
          <w:szCs w:val="28"/>
          <w:lang w:val="uk-UA" w:eastAsia="uk-UA"/>
        </w:rPr>
        <w:t>, які не можуть бути досягнуті (проблема продовжує існувати).</w:t>
      </w:r>
    </w:p>
    <w:p w14:paraId="79622A80" w14:textId="77777777" w:rsidR="00E87532" w:rsidRPr="00095110" w:rsidRDefault="00E87532" w:rsidP="00095110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</w:p>
    <w:tbl>
      <w:tblPr>
        <w:tblStyle w:val="af6"/>
        <w:tblW w:w="9505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12"/>
        <w:gridCol w:w="2263"/>
        <w:gridCol w:w="2552"/>
        <w:gridCol w:w="1984"/>
        <w:gridCol w:w="2694"/>
      </w:tblGrid>
      <w:tr w:rsidR="001F1E60" w:rsidRPr="00F57BE8" w14:paraId="1F410FAE" w14:textId="77777777" w:rsidTr="00D632E7">
        <w:trPr>
          <w:gridBefore w:val="1"/>
          <w:wBefore w:w="12" w:type="dxa"/>
        </w:trPr>
        <w:tc>
          <w:tcPr>
            <w:tcW w:w="2263" w:type="dxa"/>
          </w:tcPr>
          <w:p w14:paraId="46056D41" w14:textId="77777777" w:rsidR="001F1E60" w:rsidRPr="00F57BE8" w:rsidRDefault="001F1E60" w:rsidP="00973161">
            <w:pPr>
              <w:jc w:val="both"/>
              <w:rPr>
                <w:lang w:val="uk-UA"/>
              </w:rPr>
            </w:pPr>
            <w:r w:rsidRPr="00F57BE8">
              <w:rPr>
                <w:lang w:val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552" w:type="dxa"/>
          </w:tcPr>
          <w:p w14:paraId="593D4116" w14:textId="77777777" w:rsidR="001F1E60" w:rsidRPr="00F57BE8" w:rsidRDefault="001F1E60" w:rsidP="00973161">
            <w:pPr>
              <w:ind w:firstLine="567"/>
              <w:jc w:val="both"/>
              <w:rPr>
                <w:lang w:val="uk-UA"/>
              </w:rPr>
            </w:pPr>
            <w:r w:rsidRPr="00F57BE8">
              <w:rPr>
                <w:lang w:val="uk-UA"/>
              </w:rPr>
              <w:t>Бал результативності (за чотирибальною системою оцінки)</w:t>
            </w:r>
          </w:p>
        </w:tc>
        <w:tc>
          <w:tcPr>
            <w:tcW w:w="4678" w:type="dxa"/>
            <w:gridSpan w:val="2"/>
          </w:tcPr>
          <w:p w14:paraId="1DF6C71B" w14:textId="77777777" w:rsidR="001F1E60" w:rsidRPr="00F57BE8" w:rsidRDefault="001F1E60" w:rsidP="00973161">
            <w:pPr>
              <w:ind w:firstLine="567"/>
              <w:jc w:val="both"/>
              <w:rPr>
                <w:lang w:val="uk-UA"/>
              </w:rPr>
            </w:pPr>
            <w:r w:rsidRPr="00F57BE8">
              <w:rPr>
                <w:lang w:val="uk-UA"/>
              </w:rPr>
              <w:t xml:space="preserve">Коментарі щодо присвоєння відповідного </w:t>
            </w:r>
            <w:proofErr w:type="spellStart"/>
            <w:r w:rsidRPr="00F57BE8">
              <w:rPr>
                <w:lang w:val="uk-UA"/>
              </w:rPr>
              <w:t>бала</w:t>
            </w:r>
            <w:proofErr w:type="spellEnd"/>
          </w:p>
        </w:tc>
      </w:tr>
      <w:tr w:rsidR="001F1E60" w:rsidRPr="00F57BE8" w14:paraId="7380FEDA" w14:textId="77777777" w:rsidTr="00D632E7">
        <w:trPr>
          <w:trHeight w:val="1380"/>
        </w:trPr>
        <w:tc>
          <w:tcPr>
            <w:tcW w:w="2275" w:type="dxa"/>
            <w:gridSpan w:val="2"/>
          </w:tcPr>
          <w:p w14:paraId="1E035AE2" w14:textId="77777777" w:rsidR="001F1E60" w:rsidRPr="00F57BE8" w:rsidRDefault="001F1E60" w:rsidP="00973161">
            <w:pPr>
              <w:ind w:firstLine="22"/>
              <w:jc w:val="both"/>
              <w:rPr>
                <w:lang w:val="uk-UA"/>
              </w:rPr>
            </w:pPr>
            <w:r w:rsidRPr="00F57BE8">
              <w:rPr>
                <w:lang w:val="uk-UA"/>
              </w:rPr>
              <w:t>Альтернатива 1</w:t>
            </w:r>
          </w:p>
          <w:p w14:paraId="01C24D52" w14:textId="77777777" w:rsidR="001F1E60" w:rsidRPr="00F57BE8" w:rsidRDefault="001F1E60" w:rsidP="00973161">
            <w:pPr>
              <w:ind w:firstLine="22"/>
              <w:jc w:val="both"/>
              <w:rPr>
                <w:lang w:val="uk-UA"/>
              </w:rPr>
            </w:pPr>
            <w:r w:rsidRPr="00F57BE8">
              <w:rPr>
                <w:lang w:val="uk-UA"/>
              </w:rPr>
              <w:t>Існуюча ситуація залишається без змін</w:t>
            </w:r>
          </w:p>
        </w:tc>
        <w:tc>
          <w:tcPr>
            <w:tcW w:w="2552" w:type="dxa"/>
          </w:tcPr>
          <w:p w14:paraId="161D05A1" w14:textId="77777777" w:rsidR="001F1E60" w:rsidRPr="00F57BE8" w:rsidRDefault="001F1E60" w:rsidP="00973161">
            <w:pPr>
              <w:ind w:firstLine="22"/>
              <w:jc w:val="both"/>
              <w:rPr>
                <w:lang w:val="uk-UA"/>
              </w:rPr>
            </w:pPr>
            <w:r w:rsidRPr="00F57BE8">
              <w:rPr>
                <w:lang w:val="uk-UA"/>
              </w:rPr>
              <w:t>1</w:t>
            </w:r>
          </w:p>
        </w:tc>
        <w:tc>
          <w:tcPr>
            <w:tcW w:w="4678" w:type="dxa"/>
            <w:gridSpan w:val="2"/>
          </w:tcPr>
          <w:p w14:paraId="726DA5DD" w14:textId="77777777" w:rsidR="001F1E60" w:rsidRPr="00F57BE8" w:rsidRDefault="001F1E60" w:rsidP="00973161">
            <w:pPr>
              <w:ind w:firstLine="22"/>
              <w:jc w:val="both"/>
              <w:rPr>
                <w:lang w:val="uk-UA"/>
              </w:rPr>
            </w:pPr>
            <w:r w:rsidRPr="00F57BE8">
              <w:rPr>
                <w:lang w:val="uk-UA"/>
              </w:rPr>
              <w:t>Мінімальний бал, який зазначає неможливість досягнення цілей державного регулювання альтернативним способом.</w:t>
            </w:r>
          </w:p>
        </w:tc>
      </w:tr>
      <w:tr w:rsidR="001F1E60" w:rsidRPr="00C47DED" w14:paraId="186C3A12" w14:textId="77777777" w:rsidTr="00D632E7">
        <w:trPr>
          <w:trHeight w:val="1114"/>
        </w:trPr>
        <w:tc>
          <w:tcPr>
            <w:tcW w:w="2275" w:type="dxa"/>
            <w:gridSpan w:val="2"/>
          </w:tcPr>
          <w:p w14:paraId="36BDDCDE" w14:textId="77777777" w:rsidR="001F1E60" w:rsidRPr="00973161" w:rsidRDefault="001F1E60" w:rsidP="00772437">
            <w:pPr>
              <w:ind w:firstLine="22"/>
              <w:rPr>
                <w:lang w:val="uk-UA"/>
              </w:rPr>
            </w:pPr>
            <w:r w:rsidRPr="00973161">
              <w:rPr>
                <w:lang w:val="uk-UA"/>
              </w:rPr>
              <w:lastRenderedPageBreak/>
              <w:t>Альтернатива 2</w:t>
            </w:r>
          </w:p>
          <w:p w14:paraId="2CCF0B3D" w14:textId="77777777" w:rsidR="001F1E60" w:rsidRPr="00973161" w:rsidRDefault="001F1E60" w:rsidP="00772437">
            <w:pPr>
              <w:ind w:firstLine="22"/>
              <w:jc w:val="both"/>
              <w:rPr>
                <w:lang w:val="uk-UA"/>
              </w:rPr>
            </w:pPr>
            <w:r w:rsidRPr="00973161">
              <w:rPr>
                <w:lang w:val="uk-UA"/>
              </w:rPr>
              <w:t xml:space="preserve">Прийняття запропонованого </w:t>
            </w:r>
            <w:proofErr w:type="spellStart"/>
            <w:r w:rsidRPr="00973161">
              <w:rPr>
                <w:lang w:val="uk-UA"/>
              </w:rPr>
              <w:t>проєкту</w:t>
            </w:r>
            <w:proofErr w:type="spellEnd"/>
            <w:r w:rsidRPr="00973161">
              <w:rPr>
                <w:lang w:val="uk-UA"/>
              </w:rPr>
              <w:t xml:space="preserve"> </w:t>
            </w:r>
            <w:proofErr w:type="spellStart"/>
            <w:r w:rsidRPr="00973161">
              <w:rPr>
                <w:lang w:val="uk-UA"/>
              </w:rPr>
              <w:t>акта</w:t>
            </w:r>
            <w:proofErr w:type="spellEnd"/>
          </w:p>
        </w:tc>
        <w:tc>
          <w:tcPr>
            <w:tcW w:w="2552" w:type="dxa"/>
          </w:tcPr>
          <w:p w14:paraId="1DEEEDCB" w14:textId="77777777" w:rsidR="001F1E60" w:rsidRPr="00973161" w:rsidRDefault="001F1E60" w:rsidP="00772437">
            <w:pPr>
              <w:ind w:firstLine="22"/>
              <w:rPr>
                <w:lang w:val="uk-UA"/>
              </w:rPr>
            </w:pPr>
            <w:r w:rsidRPr="00973161">
              <w:rPr>
                <w:lang w:val="uk-UA"/>
              </w:rPr>
              <w:t>4</w:t>
            </w:r>
          </w:p>
        </w:tc>
        <w:tc>
          <w:tcPr>
            <w:tcW w:w="4678" w:type="dxa"/>
            <w:gridSpan w:val="2"/>
          </w:tcPr>
          <w:p w14:paraId="722534EC" w14:textId="77777777" w:rsidR="001F1E60" w:rsidRPr="00973161" w:rsidRDefault="001F1E60" w:rsidP="00772437">
            <w:pPr>
              <w:ind w:firstLine="22"/>
              <w:jc w:val="both"/>
              <w:rPr>
                <w:lang w:val="uk-UA"/>
              </w:rPr>
            </w:pPr>
            <w:r w:rsidRPr="00973161">
              <w:rPr>
                <w:lang w:val="uk-UA"/>
              </w:rPr>
              <w:t xml:space="preserve">Максимальний бал. Наявність нормативно-правового впорядкування надання професійної підтримки та допомоги педагогічним працівникам (здійснення </w:t>
            </w:r>
            <w:proofErr w:type="spellStart"/>
            <w:r w:rsidRPr="00973161">
              <w:rPr>
                <w:lang w:val="uk-UA"/>
              </w:rPr>
              <w:t>супервізії</w:t>
            </w:r>
            <w:proofErr w:type="spellEnd"/>
            <w:r w:rsidRPr="00973161">
              <w:rPr>
                <w:lang w:val="uk-UA"/>
              </w:rPr>
              <w:t>) у сфері загальної середньої освіти.</w:t>
            </w:r>
          </w:p>
        </w:tc>
      </w:tr>
      <w:tr w:rsidR="00D00231" w:rsidRPr="00B95341" w14:paraId="16B6D389" w14:textId="77777777" w:rsidTr="008E2FF0">
        <w:tc>
          <w:tcPr>
            <w:tcW w:w="9505" w:type="dxa"/>
            <w:gridSpan w:val="5"/>
          </w:tcPr>
          <w:p w14:paraId="0AFC9398" w14:textId="08F9752F" w:rsidR="00D00231" w:rsidRPr="00973161" w:rsidRDefault="00D00231" w:rsidP="00772437">
            <w:pPr>
              <w:rPr>
                <w:sz w:val="20"/>
                <w:szCs w:val="20"/>
                <w:lang w:val="uk-UA"/>
              </w:rPr>
            </w:pPr>
          </w:p>
        </w:tc>
      </w:tr>
      <w:tr w:rsidR="001F1E60" w:rsidRPr="00F57BE8" w14:paraId="57E6397A" w14:textId="77777777" w:rsidTr="00D632E7">
        <w:tc>
          <w:tcPr>
            <w:tcW w:w="2275" w:type="dxa"/>
            <w:gridSpan w:val="2"/>
          </w:tcPr>
          <w:p w14:paraId="7EDDF3C6" w14:textId="77777777" w:rsidR="001F1E60" w:rsidRPr="00973161" w:rsidRDefault="001F1E60" w:rsidP="00772437">
            <w:pPr>
              <w:ind w:firstLine="22"/>
              <w:rPr>
                <w:lang w:val="uk-UA"/>
              </w:rPr>
            </w:pPr>
            <w:r w:rsidRPr="00973161">
              <w:rPr>
                <w:lang w:val="uk-UA"/>
              </w:rPr>
              <w:t>Рейтинг результативності</w:t>
            </w:r>
          </w:p>
        </w:tc>
        <w:tc>
          <w:tcPr>
            <w:tcW w:w="2552" w:type="dxa"/>
          </w:tcPr>
          <w:p w14:paraId="23DDFE4C" w14:textId="77777777" w:rsidR="001F1E60" w:rsidRPr="00973161" w:rsidRDefault="001F1E60" w:rsidP="00772437">
            <w:pPr>
              <w:ind w:firstLine="22"/>
              <w:rPr>
                <w:lang w:val="uk-UA"/>
              </w:rPr>
            </w:pPr>
            <w:r w:rsidRPr="00973161">
              <w:rPr>
                <w:lang w:val="uk-UA"/>
              </w:rPr>
              <w:t>Вигоди (підсумок)</w:t>
            </w:r>
          </w:p>
        </w:tc>
        <w:tc>
          <w:tcPr>
            <w:tcW w:w="1984" w:type="dxa"/>
          </w:tcPr>
          <w:p w14:paraId="16717DC2" w14:textId="77777777" w:rsidR="001F1E60" w:rsidRPr="00973161" w:rsidRDefault="001F1E60" w:rsidP="00772437">
            <w:pPr>
              <w:ind w:firstLine="22"/>
              <w:rPr>
                <w:lang w:val="uk-UA"/>
              </w:rPr>
            </w:pPr>
            <w:r w:rsidRPr="00973161">
              <w:rPr>
                <w:lang w:val="uk-UA"/>
              </w:rPr>
              <w:t>Витрати (підсумок)</w:t>
            </w:r>
          </w:p>
        </w:tc>
        <w:tc>
          <w:tcPr>
            <w:tcW w:w="2694" w:type="dxa"/>
          </w:tcPr>
          <w:p w14:paraId="1AF22E48" w14:textId="77777777" w:rsidR="001F1E60" w:rsidRPr="00973161" w:rsidRDefault="001F1E60" w:rsidP="00772437">
            <w:pPr>
              <w:ind w:firstLine="22"/>
              <w:rPr>
                <w:lang w:val="uk-UA"/>
              </w:rPr>
            </w:pPr>
            <w:r w:rsidRPr="00973161">
              <w:rPr>
                <w:lang w:val="uk-UA"/>
              </w:rPr>
              <w:t>Обґрунтування відповідного місця альтернативи у рейтингу</w:t>
            </w:r>
          </w:p>
        </w:tc>
      </w:tr>
      <w:tr w:rsidR="006F6838" w:rsidRPr="00C47DED" w14:paraId="6F01F189" w14:textId="77777777" w:rsidTr="00D632E7">
        <w:tc>
          <w:tcPr>
            <w:tcW w:w="2275" w:type="dxa"/>
            <w:gridSpan w:val="2"/>
          </w:tcPr>
          <w:p w14:paraId="3637D570" w14:textId="77777777" w:rsidR="001F1E60" w:rsidRPr="00973161" w:rsidRDefault="001F1E60" w:rsidP="00772437">
            <w:pPr>
              <w:ind w:firstLine="22"/>
              <w:rPr>
                <w:color w:val="000000"/>
                <w:shd w:val="clear" w:color="auto" w:fill="FFFFFF"/>
                <w:lang w:val="uk-UA"/>
              </w:rPr>
            </w:pPr>
            <w:r w:rsidRPr="00973161">
              <w:rPr>
                <w:color w:val="000000"/>
                <w:shd w:val="clear" w:color="auto" w:fill="FFFFFF"/>
                <w:lang w:val="uk-UA"/>
              </w:rPr>
              <w:t>Альтернатива 1</w:t>
            </w:r>
          </w:p>
          <w:p w14:paraId="1703F48B" w14:textId="77777777" w:rsidR="006F6838" w:rsidRPr="00973161" w:rsidRDefault="001F1E60" w:rsidP="00772437">
            <w:pPr>
              <w:ind w:firstLine="22"/>
              <w:rPr>
                <w:lang w:val="uk-UA"/>
              </w:rPr>
            </w:pPr>
            <w:r w:rsidRPr="00973161">
              <w:rPr>
                <w:color w:val="000000"/>
                <w:shd w:val="clear" w:color="auto" w:fill="FFFFFF"/>
                <w:lang w:val="uk-UA"/>
              </w:rPr>
              <w:t>Існуюча ситуація залишається без змін</w:t>
            </w:r>
          </w:p>
        </w:tc>
        <w:tc>
          <w:tcPr>
            <w:tcW w:w="2552" w:type="dxa"/>
          </w:tcPr>
          <w:p w14:paraId="0DC93D95" w14:textId="77777777" w:rsidR="001F1E60" w:rsidRPr="00973161" w:rsidRDefault="001F1E60" w:rsidP="00772437">
            <w:pPr>
              <w:ind w:firstLine="22"/>
              <w:jc w:val="both"/>
              <w:rPr>
                <w:lang w:val="uk-UA"/>
              </w:rPr>
            </w:pPr>
            <w:r w:rsidRPr="00973161">
              <w:rPr>
                <w:lang w:val="uk-UA"/>
              </w:rPr>
              <w:t>Відсутні.</w:t>
            </w:r>
          </w:p>
          <w:p w14:paraId="7C4C42BC" w14:textId="108657C4" w:rsidR="001F1E60" w:rsidRPr="00973161" w:rsidRDefault="001F1E60" w:rsidP="00772437">
            <w:pPr>
              <w:ind w:firstLine="22"/>
              <w:jc w:val="both"/>
              <w:rPr>
                <w:lang w:val="uk-UA"/>
              </w:rPr>
            </w:pPr>
            <w:r w:rsidRPr="00973161">
              <w:rPr>
                <w:lang w:val="uk-UA"/>
              </w:rPr>
              <w:t>У разі розвитку подій за Альтернативою 1:</w:t>
            </w:r>
            <w:r w:rsidR="009F16D7" w:rsidRPr="00973161">
              <w:rPr>
                <w:lang w:val="uk-UA"/>
              </w:rPr>
              <w:t xml:space="preserve"> </w:t>
            </w:r>
            <w:r w:rsidRPr="00973161">
              <w:rPr>
                <w:lang w:val="uk-UA"/>
              </w:rPr>
              <w:t xml:space="preserve">буде </w:t>
            </w:r>
            <w:r w:rsidRPr="00973161">
              <w:rPr>
                <w:bCs/>
                <w:i/>
                <w:iCs/>
                <w:lang w:val="uk-UA"/>
              </w:rPr>
              <w:t>не виконано вимогу</w:t>
            </w:r>
            <w:r w:rsidRPr="00973161">
              <w:rPr>
                <w:lang w:val="uk-UA"/>
              </w:rPr>
              <w:t xml:space="preserve"> абзацу дев’ятнадцятого частини другої статті 54 Закону України «Про</w:t>
            </w:r>
            <w:r w:rsidR="006F2CB3" w:rsidRPr="00973161">
              <w:rPr>
                <w:lang w:val="uk-UA"/>
              </w:rPr>
              <w:t xml:space="preserve"> повну загальну середню освіту».</w:t>
            </w:r>
          </w:p>
          <w:p w14:paraId="4EC6A8DA" w14:textId="014A5F27" w:rsidR="00680C8D" w:rsidRPr="00973161" w:rsidRDefault="00680C8D" w:rsidP="00772437">
            <w:pPr>
              <w:ind w:firstLine="22"/>
              <w:jc w:val="both"/>
              <w:rPr>
                <w:lang w:val="uk-UA"/>
              </w:rPr>
            </w:pPr>
            <w:r w:rsidRPr="00973161">
              <w:rPr>
                <w:lang w:val="uk-UA"/>
              </w:rPr>
              <w:t xml:space="preserve">Завдання, що визначені державною політикою у сфері реформування загальної середньої освіти «Нова українська школа» </w:t>
            </w:r>
            <w:r w:rsidRPr="00973161">
              <w:rPr>
                <w:bCs/>
                <w:i/>
                <w:iCs/>
                <w:lang w:val="uk-UA"/>
              </w:rPr>
              <w:t>не будуть реалізовані,</w:t>
            </w:r>
            <w:r w:rsidRPr="00973161">
              <w:rPr>
                <w:lang w:val="uk-UA"/>
              </w:rPr>
              <w:t xml:space="preserve"> а саме: запровадження сучасних альтернативних моделей безперервного професійного та особистісного розвитку педагогічних працівників, підвищення їх мотивації шляхом стимулювання до професійного зростання, надання професійної підтримки та допомоги педагогічним працівникам (здійснення </w:t>
            </w:r>
            <w:proofErr w:type="spellStart"/>
            <w:r w:rsidRPr="00973161">
              <w:rPr>
                <w:lang w:val="uk-UA"/>
              </w:rPr>
              <w:t>супервізії</w:t>
            </w:r>
            <w:proofErr w:type="spellEnd"/>
            <w:r w:rsidRPr="00973161">
              <w:rPr>
                <w:lang w:val="uk-UA"/>
              </w:rPr>
              <w:t>)</w:t>
            </w:r>
          </w:p>
          <w:p w14:paraId="14A91CB0" w14:textId="3648A0F7" w:rsidR="006F6838" w:rsidRPr="00973161" w:rsidRDefault="00680C8D" w:rsidP="00772437">
            <w:pPr>
              <w:ind w:firstLine="22"/>
              <w:jc w:val="both"/>
              <w:rPr>
                <w:lang w:val="uk-UA"/>
              </w:rPr>
            </w:pPr>
            <w:r w:rsidRPr="00973161">
              <w:rPr>
                <w:lang w:val="uk-UA"/>
              </w:rPr>
              <w:t>Визначена проблема не буде розв’язана.</w:t>
            </w:r>
          </w:p>
        </w:tc>
        <w:tc>
          <w:tcPr>
            <w:tcW w:w="1984" w:type="dxa"/>
          </w:tcPr>
          <w:p w14:paraId="36BE3F1D" w14:textId="77777777" w:rsidR="006F6838" w:rsidRPr="00973161" w:rsidRDefault="00934179" w:rsidP="00772437">
            <w:pPr>
              <w:ind w:firstLine="22"/>
              <w:jc w:val="both"/>
              <w:rPr>
                <w:lang w:val="uk-UA"/>
              </w:rPr>
            </w:pPr>
            <w:r w:rsidRPr="00973161">
              <w:rPr>
                <w:lang w:val="uk-UA"/>
              </w:rPr>
              <w:t>Фінансові витрати залишаться без змін.</w:t>
            </w:r>
          </w:p>
        </w:tc>
        <w:tc>
          <w:tcPr>
            <w:tcW w:w="2694" w:type="dxa"/>
          </w:tcPr>
          <w:p w14:paraId="5704BAA2" w14:textId="77777777" w:rsidR="00680C8D" w:rsidRPr="00973161" w:rsidRDefault="00D00231" w:rsidP="00772437">
            <w:pPr>
              <w:jc w:val="both"/>
              <w:rPr>
                <w:lang w:val="uk-UA"/>
              </w:rPr>
            </w:pPr>
            <w:r w:rsidRPr="00973161">
              <w:rPr>
                <w:lang w:val="uk-UA"/>
              </w:rPr>
              <w:t>Зазначений спосіб не сприяє вирішенню існуючої проблеми</w:t>
            </w:r>
            <w:r w:rsidR="00680C8D" w:rsidRPr="00973161">
              <w:rPr>
                <w:lang w:val="uk-UA"/>
              </w:rPr>
              <w:t>. Є вірогідність отримання здобувачами закладів загальної середньої освіти неякісних освітніх послуг.</w:t>
            </w:r>
          </w:p>
          <w:p w14:paraId="3B8817B3" w14:textId="09DE7C81" w:rsidR="006F6838" w:rsidRPr="00973161" w:rsidRDefault="006F6838" w:rsidP="00772437">
            <w:pPr>
              <w:ind w:firstLine="22"/>
              <w:jc w:val="both"/>
              <w:rPr>
                <w:lang w:val="uk-UA"/>
              </w:rPr>
            </w:pPr>
          </w:p>
        </w:tc>
      </w:tr>
      <w:tr w:rsidR="001C2682" w:rsidRPr="00C47DED" w14:paraId="0DFAA310" w14:textId="77777777" w:rsidTr="00D632E7">
        <w:trPr>
          <w:gridBefore w:val="1"/>
          <w:wBefore w:w="12" w:type="dxa"/>
        </w:trPr>
        <w:tc>
          <w:tcPr>
            <w:tcW w:w="2263" w:type="dxa"/>
          </w:tcPr>
          <w:p w14:paraId="389C07DC" w14:textId="77777777" w:rsidR="001C2682" w:rsidRPr="00F57BE8" w:rsidRDefault="001C2682" w:rsidP="00772437">
            <w:pPr>
              <w:jc w:val="both"/>
              <w:rPr>
                <w:lang w:val="uk-UA" w:eastAsia="uk-UA"/>
              </w:rPr>
            </w:pPr>
            <w:r w:rsidRPr="00F57BE8">
              <w:rPr>
                <w:lang w:val="uk-UA" w:eastAsia="uk-UA"/>
              </w:rPr>
              <w:t>Альтернатива 2</w:t>
            </w:r>
          </w:p>
          <w:p w14:paraId="54E65CC3" w14:textId="77777777" w:rsidR="001C2682" w:rsidRPr="00F57BE8" w:rsidRDefault="001C2682" w:rsidP="00772437">
            <w:pPr>
              <w:rPr>
                <w:color w:val="000000"/>
                <w:shd w:val="clear" w:color="auto" w:fill="FFFFFF"/>
                <w:lang w:val="uk-UA"/>
              </w:rPr>
            </w:pPr>
            <w:r w:rsidRPr="00F57BE8">
              <w:rPr>
                <w:lang w:val="uk-UA"/>
              </w:rPr>
              <w:lastRenderedPageBreak/>
              <w:t xml:space="preserve">Прийняття запропонованого </w:t>
            </w:r>
            <w:proofErr w:type="spellStart"/>
            <w:r w:rsidRPr="00F57BE8">
              <w:rPr>
                <w:lang w:val="uk-UA"/>
              </w:rPr>
              <w:t>проєкту</w:t>
            </w:r>
            <w:proofErr w:type="spellEnd"/>
            <w:r w:rsidRPr="00F57BE8">
              <w:rPr>
                <w:lang w:val="uk-UA"/>
              </w:rPr>
              <w:t xml:space="preserve"> </w:t>
            </w:r>
            <w:proofErr w:type="spellStart"/>
            <w:r w:rsidRPr="00F57BE8">
              <w:rPr>
                <w:lang w:val="uk-UA"/>
              </w:rPr>
              <w:t>акта</w:t>
            </w:r>
            <w:proofErr w:type="spellEnd"/>
          </w:p>
        </w:tc>
        <w:tc>
          <w:tcPr>
            <w:tcW w:w="2552" w:type="dxa"/>
          </w:tcPr>
          <w:p w14:paraId="24817684" w14:textId="77777777" w:rsidR="001C2682" w:rsidRPr="00973161" w:rsidRDefault="001C2682" w:rsidP="00772437">
            <w:pPr>
              <w:jc w:val="both"/>
              <w:rPr>
                <w:lang w:val="uk-UA"/>
              </w:rPr>
            </w:pPr>
            <w:r w:rsidRPr="00973161">
              <w:rPr>
                <w:lang w:val="uk-UA"/>
              </w:rPr>
              <w:lastRenderedPageBreak/>
              <w:t>У разі розвитку подій за Альтернативою 2:</w:t>
            </w:r>
          </w:p>
          <w:p w14:paraId="15AC58FB" w14:textId="77777777" w:rsidR="001C2682" w:rsidRPr="00973161" w:rsidRDefault="00A01D21" w:rsidP="00772437">
            <w:pPr>
              <w:jc w:val="both"/>
              <w:rPr>
                <w:lang w:val="uk-UA"/>
              </w:rPr>
            </w:pPr>
            <w:r w:rsidRPr="00973161">
              <w:rPr>
                <w:lang w:val="uk-UA"/>
              </w:rPr>
              <w:lastRenderedPageBreak/>
              <w:t>- </w:t>
            </w:r>
            <w:r w:rsidR="001C2682" w:rsidRPr="00973161">
              <w:rPr>
                <w:lang w:val="uk-UA"/>
              </w:rPr>
              <w:t xml:space="preserve">відбувається удосконалення процесу професійної підтримки та допомоги педагогічним працівникам (здійснення </w:t>
            </w:r>
            <w:proofErr w:type="spellStart"/>
            <w:r w:rsidR="001C2682" w:rsidRPr="00973161">
              <w:rPr>
                <w:lang w:val="uk-UA"/>
              </w:rPr>
              <w:t>супервізії</w:t>
            </w:r>
            <w:proofErr w:type="spellEnd"/>
            <w:r w:rsidR="001C2682" w:rsidRPr="00973161">
              <w:rPr>
                <w:lang w:val="uk-UA"/>
              </w:rPr>
              <w:t>) у сфері загальної середньої освіти, як системи заходів, спрямованих на всебічне та комплексне оцінювання педагогічної діяльності педагогічних працівників;</w:t>
            </w:r>
          </w:p>
          <w:p w14:paraId="0FDE6369" w14:textId="77777777" w:rsidR="001C2682" w:rsidRPr="00973161" w:rsidRDefault="00A01D21" w:rsidP="00772437">
            <w:pPr>
              <w:jc w:val="both"/>
              <w:rPr>
                <w:lang w:val="uk-UA"/>
              </w:rPr>
            </w:pPr>
            <w:r w:rsidRPr="00973161">
              <w:rPr>
                <w:lang w:val="uk-UA"/>
              </w:rPr>
              <w:t>- </w:t>
            </w:r>
            <w:r w:rsidR="001C2682" w:rsidRPr="00973161">
              <w:rPr>
                <w:lang w:val="uk-UA"/>
              </w:rPr>
              <w:t xml:space="preserve">здійснюється </w:t>
            </w:r>
            <w:r w:rsidR="005479F8" w:rsidRPr="00973161">
              <w:rPr>
                <w:lang w:val="uk-UA"/>
              </w:rPr>
              <w:t>подолання професійних труднощів та покращення спроможності реалізовувати освітній процес відповідно до сучасних вимог</w:t>
            </w:r>
            <w:r w:rsidR="001C2682" w:rsidRPr="00973161">
              <w:rPr>
                <w:lang w:val="uk-UA"/>
              </w:rPr>
              <w:t>;</w:t>
            </w:r>
          </w:p>
          <w:p w14:paraId="0D05F9B6" w14:textId="5B25EBB2" w:rsidR="006F2CB3" w:rsidRPr="00973161" w:rsidRDefault="00A01D21" w:rsidP="00772437">
            <w:pPr>
              <w:jc w:val="both"/>
              <w:rPr>
                <w:lang w:val="uk-UA"/>
              </w:rPr>
            </w:pPr>
            <w:r w:rsidRPr="00973161">
              <w:rPr>
                <w:lang w:val="uk-UA"/>
              </w:rPr>
              <w:t>- </w:t>
            </w:r>
            <w:r w:rsidR="009276FC" w:rsidRPr="00973161">
              <w:rPr>
                <w:lang w:val="uk-UA"/>
              </w:rPr>
              <w:t xml:space="preserve">забезпечується безперервний професійний розвиток педагогічних працівників та здійснюється </w:t>
            </w:r>
            <w:r w:rsidR="001C2682" w:rsidRPr="00973161">
              <w:rPr>
                <w:lang w:val="uk-UA"/>
              </w:rPr>
              <w:t xml:space="preserve">формування індивідуальної траєкторії зростання окремого </w:t>
            </w:r>
            <w:r w:rsidRPr="00973161">
              <w:rPr>
                <w:lang w:val="uk-UA"/>
              </w:rPr>
              <w:t>вчителя</w:t>
            </w:r>
            <w:r w:rsidR="009276FC" w:rsidRPr="00973161">
              <w:rPr>
                <w:lang w:val="uk-UA"/>
              </w:rPr>
              <w:t>;</w:t>
            </w:r>
          </w:p>
          <w:p w14:paraId="394969F3" w14:textId="269C55EA" w:rsidR="006F2CB3" w:rsidRPr="00973161" w:rsidRDefault="006F2CB3" w:rsidP="00772437">
            <w:pPr>
              <w:shd w:val="clear" w:color="auto" w:fill="FFFFFF"/>
              <w:jc w:val="both"/>
              <w:rPr>
                <w:lang w:val="uk-UA"/>
              </w:rPr>
            </w:pPr>
            <w:r w:rsidRPr="00973161">
              <w:rPr>
                <w:lang w:val="uk-UA"/>
              </w:rPr>
              <w:t xml:space="preserve">- </w:t>
            </w:r>
            <w:r w:rsidR="009276FC" w:rsidRPr="00973161">
              <w:rPr>
                <w:lang w:val="uk-UA"/>
              </w:rPr>
              <w:t xml:space="preserve">забезпечується </w:t>
            </w:r>
            <w:r w:rsidRPr="00973161">
              <w:rPr>
                <w:lang w:val="uk-UA"/>
              </w:rPr>
              <w:t xml:space="preserve">вдосконалення загальних (ключових) та професійних </w:t>
            </w:r>
            <w:proofErr w:type="spellStart"/>
            <w:r w:rsidRPr="00973161">
              <w:rPr>
                <w:lang w:val="uk-UA"/>
              </w:rPr>
              <w:t>компетентностей</w:t>
            </w:r>
            <w:proofErr w:type="spellEnd"/>
            <w:r w:rsidRPr="00973161">
              <w:rPr>
                <w:lang w:val="uk-UA"/>
              </w:rPr>
              <w:t xml:space="preserve"> на основі здобутого рівня освіти, що спрямовані на підтримку та/або поліпшення ефективності професійної діяльності;</w:t>
            </w:r>
          </w:p>
          <w:p w14:paraId="507256E8" w14:textId="1D27670B" w:rsidR="006F2CB3" w:rsidRPr="00973161" w:rsidRDefault="006F2CB3" w:rsidP="00772437">
            <w:pPr>
              <w:shd w:val="clear" w:color="auto" w:fill="FFFFFF"/>
              <w:jc w:val="both"/>
              <w:rPr>
                <w:lang w:val="uk-UA"/>
              </w:rPr>
            </w:pPr>
            <w:r w:rsidRPr="00973161">
              <w:rPr>
                <w:lang w:val="uk-UA"/>
              </w:rPr>
              <w:t xml:space="preserve">- </w:t>
            </w:r>
            <w:r w:rsidR="009276FC" w:rsidRPr="00973161">
              <w:rPr>
                <w:lang w:val="uk-UA"/>
              </w:rPr>
              <w:t>підвищується якість</w:t>
            </w:r>
            <w:r w:rsidRPr="00973161">
              <w:rPr>
                <w:lang w:val="uk-UA"/>
              </w:rPr>
              <w:t xml:space="preserve"> освітньої діяльності закладів загальної </w:t>
            </w:r>
            <w:r w:rsidRPr="00973161">
              <w:rPr>
                <w:lang w:val="uk-UA"/>
              </w:rPr>
              <w:lastRenderedPageBreak/>
              <w:t xml:space="preserve">середньої </w:t>
            </w:r>
            <w:r w:rsidR="009276FC" w:rsidRPr="00973161">
              <w:rPr>
                <w:lang w:val="uk-UA"/>
              </w:rPr>
              <w:t>освіти та вдосконалюється внутрішня</w:t>
            </w:r>
            <w:r w:rsidRPr="00973161">
              <w:rPr>
                <w:lang w:val="uk-UA"/>
              </w:rPr>
              <w:t xml:space="preserve"> сист</w:t>
            </w:r>
            <w:r w:rsidR="009276FC" w:rsidRPr="00973161">
              <w:rPr>
                <w:lang w:val="uk-UA"/>
              </w:rPr>
              <w:t>ема</w:t>
            </w:r>
            <w:r w:rsidRPr="00973161">
              <w:rPr>
                <w:lang w:val="uk-UA"/>
              </w:rPr>
              <w:t xml:space="preserve"> забезпечення якості освіти.</w:t>
            </w:r>
          </w:p>
          <w:p w14:paraId="61987EE5" w14:textId="48FB0275" w:rsidR="006F2CB3" w:rsidRPr="00973161" w:rsidRDefault="006F2CB3" w:rsidP="00772437">
            <w:pPr>
              <w:shd w:val="clear" w:color="auto" w:fill="FFFFFF"/>
              <w:jc w:val="both"/>
              <w:rPr>
                <w:lang w:val="uk-UA"/>
              </w:rPr>
            </w:pPr>
            <w:r w:rsidRPr="00973161">
              <w:rPr>
                <w:lang w:val="uk-UA"/>
              </w:rPr>
              <w:t>Вимоги законодавства буде дотримано</w:t>
            </w:r>
            <w:r w:rsidR="009276FC" w:rsidRPr="00973161">
              <w:rPr>
                <w:lang w:val="uk-UA"/>
              </w:rPr>
              <w:t>.</w:t>
            </w:r>
          </w:p>
        </w:tc>
        <w:tc>
          <w:tcPr>
            <w:tcW w:w="1984" w:type="dxa"/>
          </w:tcPr>
          <w:p w14:paraId="32490988" w14:textId="77777777" w:rsidR="00D00231" w:rsidRPr="00973161" w:rsidRDefault="00D00231" w:rsidP="00772437">
            <w:pPr>
              <w:jc w:val="both"/>
              <w:rPr>
                <w:lang w:val="uk-UA"/>
              </w:rPr>
            </w:pPr>
            <w:r w:rsidRPr="00973161">
              <w:rPr>
                <w:lang w:val="uk-UA"/>
              </w:rPr>
              <w:lastRenderedPageBreak/>
              <w:t>Змістові витрати:</w:t>
            </w:r>
          </w:p>
          <w:p w14:paraId="36FF874A" w14:textId="77777777" w:rsidR="001C2682" w:rsidRPr="00973161" w:rsidRDefault="00D00231" w:rsidP="00772437">
            <w:pPr>
              <w:jc w:val="both"/>
              <w:rPr>
                <w:lang w:val="uk-UA"/>
              </w:rPr>
            </w:pPr>
            <w:r w:rsidRPr="00973161">
              <w:rPr>
                <w:lang w:val="uk-UA"/>
              </w:rPr>
              <w:t xml:space="preserve">ознайомлення учасників освітнього процесу із умовами проведення </w:t>
            </w:r>
            <w:proofErr w:type="spellStart"/>
            <w:r w:rsidRPr="00973161">
              <w:rPr>
                <w:lang w:val="uk-UA"/>
              </w:rPr>
              <w:t>супервізії</w:t>
            </w:r>
            <w:proofErr w:type="spellEnd"/>
            <w:r w:rsidRPr="00973161">
              <w:rPr>
                <w:lang w:val="uk-UA"/>
              </w:rPr>
              <w:t xml:space="preserve"> у сфері загальної середньої освіти. Оприлюднення нормативного акту.</w:t>
            </w:r>
          </w:p>
        </w:tc>
        <w:tc>
          <w:tcPr>
            <w:tcW w:w="2694" w:type="dxa"/>
          </w:tcPr>
          <w:p w14:paraId="03F5F668" w14:textId="5D6363DD" w:rsidR="001C2682" w:rsidRPr="00973161" w:rsidRDefault="00D00231" w:rsidP="00772437">
            <w:pPr>
              <w:jc w:val="both"/>
              <w:rPr>
                <w:lang w:val="uk-UA"/>
              </w:rPr>
            </w:pPr>
            <w:r w:rsidRPr="00973161">
              <w:rPr>
                <w:lang w:val="uk-UA"/>
              </w:rPr>
              <w:lastRenderedPageBreak/>
              <w:t xml:space="preserve">Прийняття </w:t>
            </w:r>
            <w:proofErr w:type="spellStart"/>
            <w:r w:rsidRPr="00973161">
              <w:rPr>
                <w:lang w:val="uk-UA"/>
              </w:rPr>
              <w:t>проєкт</w:t>
            </w:r>
            <w:r w:rsidR="009F16D7" w:rsidRPr="00973161">
              <w:rPr>
                <w:lang w:val="uk-UA"/>
              </w:rPr>
              <w:t>у</w:t>
            </w:r>
            <w:proofErr w:type="spellEnd"/>
            <w:r w:rsidR="009F16D7" w:rsidRPr="00973161">
              <w:rPr>
                <w:lang w:val="uk-UA"/>
              </w:rPr>
              <w:t xml:space="preserve"> регуляторного </w:t>
            </w:r>
            <w:proofErr w:type="spellStart"/>
            <w:r w:rsidR="009F16D7" w:rsidRPr="00973161">
              <w:rPr>
                <w:lang w:val="uk-UA"/>
              </w:rPr>
              <w:t>акта</w:t>
            </w:r>
            <w:proofErr w:type="spellEnd"/>
            <w:r w:rsidR="009F16D7" w:rsidRPr="00973161">
              <w:rPr>
                <w:lang w:val="uk-UA"/>
              </w:rPr>
              <w:t xml:space="preserve"> </w:t>
            </w:r>
            <w:r w:rsidR="009F16D7" w:rsidRPr="00973161">
              <w:rPr>
                <w:lang w:val="uk-UA"/>
              </w:rPr>
              <w:lastRenderedPageBreak/>
              <w:t xml:space="preserve">сприятиме </w:t>
            </w:r>
            <w:r w:rsidRPr="00973161">
              <w:rPr>
                <w:lang w:val="uk-UA"/>
              </w:rPr>
              <w:t xml:space="preserve">вирішенню проблеми, що існує сьогодні, а саме дотримання вимог законодавства щодо </w:t>
            </w:r>
            <w:r w:rsidR="008F5A79" w:rsidRPr="00973161">
              <w:rPr>
                <w:lang w:val="uk-UA"/>
              </w:rPr>
              <w:t xml:space="preserve">порядку проведення </w:t>
            </w:r>
            <w:proofErr w:type="spellStart"/>
            <w:r w:rsidR="008F5A79" w:rsidRPr="00973161">
              <w:rPr>
                <w:lang w:val="uk-UA"/>
              </w:rPr>
              <w:t>супервізії</w:t>
            </w:r>
            <w:proofErr w:type="spellEnd"/>
            <w:r w:rsidR="00772437" w:rsidRPr="00973161">
              <w:rPr>
                <w:lang w:val="uk-UA"/>
              </w:rPr>
              <w:t>; забезпечить: реалізацію завдань, що визначені Концепцією реалізації державної політики у сфері реформування загальної середньої освіти «Нова українська школа», Концепції розвитку педагогічної освіти та Закону України «Про повну загальну середню освіту».</w:t>
            </w:r>
          </w:p>
        </w:tc>
      </w:tr>
    </w:tbl>
    <w:p w14:paraId="634E67E4" w14:textId="77777777" w:rsidR="006F6838" w:rsidRPr="00095110" w:rsidRDefault="006F6838" w:rsidP="00095110">
      <w:pPr>
        <w:spacing w:line="276" w:lineRule="auto"/>
        <w:rPr>
          <w:sz w:val="28"/>
          <w:szCs w:val="28"/>
          <w:lang w:val="uk-UA"/>
        </w:rPr>
      </w:pPr>
    </w:p>
    <w:tbl>
      <w:tblPr>
        <w:tblStyle w:val="af6"/>
        <w:tblW w:w="9493" w:type="dxa"/>
        <w:tblLook w:val="04A0" w:firstRow="1" w:lastRow="0" w:firstColumn="1" w:lastColumn="0" w:noHBand="0" w:noVBand="1"/>
      </w:tblPr>
      <w:tblGrid>
        <w:gridCol w:w="2263"/>
        <w:gridCol w:w="3972"/>
        <w:gridCol w:w="3258"/>
      </w:tblGrid>
      <w:tr w:rsidR="006F6838" w:rsidRPr="00F57BE8" w14:paraId="7BBAA258" w14:textId="77777777" w:rsidTr="00986F35">
        <w:trPr>
          <w:trHeight w:val="707"/>
        </w:trPr>
        <w:tc>
          <w:tcPr>
            <w:tcW w:w="2263" w:type="dxa"/>
            <w:vAlign w:val="center"/>
          </w:tcPr>
          <w:p w14:paraId="51F46FD1" w14:textId="77777777" w:rsidR="006F6838" w:rsidRPr="00F57BE8" w:rsidRDefault="00934179" w:rsidP="00772437">
            <w:pPr>
              <w:rPr>
                <w:lang w:val="uk-UA"/>
              </w:rPr>
            </w:pPr>
            <w:r w:rsidRPr="00F57BE8">
              <w:rPr>
                <w:lang w:val="uk-UA"/>
              </w:rPr>
              <w:t>Рейтинг</w:t>
            </w:r>
          </w:p>
        </w:tc>
        <w:tc>
          <w:tcPr>
            <w:tcW w:w="3972" w:type="dxa"/>
            <w:vAlign w:val="center"/>
          </w:tcPr>
          <w:p w14:paraId="29728489" w14:textId="77777777" w:rsidR="006F6838" w:rsidRPr="00973161" w:rsidRDefault="00934179" w:rsidP="00772437">
            <w:pPr>
              <w:rPr>
                <w:lang w:val="uk-UA"/>
              </w:rPr>
            </w:pPr>
            <w:r w:rsidRPr="00973161">
              <w:rPr>
                <w:lang w:val="uk-UA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258" w:type="dxa"/>
            <w:vAlign w:val="center"/>
          </w:tcPr>
          <w:p w14:paraId="29534CEB" w14:textId="77777777" w:rsidR="006F6838" w:rsidRPr="00973161" w:rsidRDefault="00934179" w:rsidP="00772437">
            <w:pPr>
              <w:rPr>
                <w:lang w:val="uk-UA"/>
              </w:rPr>
            </w:pPr>
            <w:r w:rsidRPr="00973161">
              <w:rPr>
                <w:lang w:val="uk-UA"/>
              </w:rPr>
              <w:t xml:space="preserve">Оцінка ризику зовнішніх чинників на дію запропонованого регуляторного </w:t>
            </w:r>
            <w:proofErr w:type="spellStart"/>
            <w:r w:rsidRPr="00973161">
              <w:rPr>
                <w:lang w:val="uk-UA"/>
              </w:rPr>
              <w:t>акта</w:t>
            </w:r>
            <w:proofErr w:type="spellEnd"/>
          </w:p>
        </w:tc>
      </w:tr>
      <w:tr w:rsidR="006F6838" w:rsidRPr="00F57BE8" w14:paraId="42B7D37E" w14:textId="77777777" w:rsidTr="00986F35">
        <w:tc>
          <w:tcPr>
            <w:tcW w:w="2263" w:type="dxa"/>
          </w:tcPr>
          <w:p w14:paraId="41F2F50B" w14:textId="77777777" w:rsidR="005479F8" w:rsidRPr="00F57BE8" w:rsidRDefault="005479F8" w:rsidP="00772437">
            <w:pPr>
              <w:rPr>
                <w:color w:val="000000"/>
                <w:shd w:val="clear" w:color="auto" w:fill="FFFFFF"/>
                <w:lang w:val="uk-UA"/>
              </w:rPr>
            </w:pPr>
            <w:r w:rsidRPr="00F57BE8">
              <w:rPr>
                <w:color w:val="000000"/>
                <w:shd w:val="clear" w:color="auto" w:fill="FFFFFF"/>
                <w:lang w:val="uk-UA"/>
              </w:rPr>
              <w:t>Альтернатива 1</w:t>
            </w:r>
          </w:p>
          <w:p w14:paraId="20AF7034" w14:textId="77777777" w:rsidR="006F6838" w:rsidRPr="00F57BE8" w:rsidRDefault="005479F8" w:rsidP="00772437">
            <w:pPr>
              <w:rPr>
                <w:lang w:val="uk-UA"/>
              </w:rPr>
            </w:pPr>
            <w:r w:rsidRPr="00F57BE8">
              <w:rPr>
                <w:color w:val="000000"/>
                <w:shd w:val="clear" w:color="auto" w:fill="FFFFFF"/>
                <w:lang w:val="uk-UA"/>
              </w:rPr>
              <w:t>Існуюча ситуація залишається без змін</w:t>
            </w:r>
          </w:p>
        </w:tc>
        <w:tc>
          <w:tcPr>
            <w:tcW w:w="3972" w:type="dxa"/>
          </w:tcPr>
          <w:p w14:paraId="05704021" w14:textId="77777777" w:rsidR="006F6838" w:rsidRPr="00973161" w:rsidRDefault="005479F8" w:rsidP="007724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161">
              <w:rPr>
                <w:rFonts w:ascii="Times New Roman" w:hAnsi="Times New Roman"/>
                <w:sz w:val="24"/>
                <w:szCs w:val="24"/>
              </w:rPr>
              <w:t>Завдання, що визначено Концепцією державної політики у сфері реформування загальної середньої освіти «Нова українська школа» не буде реалізовано</w:t>
            </w:r>
          </w:p>
        </w:tc>
        <w:tc>
          <w:tcPr>
            <w:tcW w:w="3258" w:type="dxa"/>
          </w:tcPr>
          <w:p w14:paraId="3E58DF2C" w14:textId="77777777" w:rsidR="005479F8" w:rsidRPr="00973161" w:rsidRDefault="00934179" w:rsidP="00772437">
            <w:pPr>
              <w:pStyle w:val="a8"/>
              <w:spacing w:before="0" w:beforeAutospacing="0" w:after="0" w:afterAutospacing="0"/>
              <w:jc w:val="both"/>
              <w:rPr>
                <w:lang w:val="uk-UA" w:eastAsia="en-US"/>
              </w:rPr>
            </w:pPr>
            <w:r w:rsidRPr="00973161">
              <w:rPr>
                <w:lang w:val="uk-UA" w:eastAsia="en-US"/>
              </w:rPr>
              <w:t xml:space="preserve">Негативні наслідки впливатимуть на </w:t>
            </w:r>
            <w:r w:rsidR="005479F8" w:rsidRPr="00973161">
              <w:rPr>
                <w:lang w:val="uk-UA" w:eastAsia="en-US"/>
              </w:rPr>
              <w:t>кожного педагогічного працівника, який бажає</w:t>
            </w:r>
          </w:p>
          <w:p w14:paraId="727662C3" w14:textId="77777777" w:rsidR="006F6838" w:rsidRPr="00973161" w:rsidRDefault="005479F8" w:rsidP="00772437">
            <w:pPr>
              <w:pStyle w:val="a8"/>
              <w:spacing w:before="0" w:beforeAutospacing="0" w:after="0" w:afterAutospacing="0"/>
              <w:jc w:val="both"/>
              <w:rPr>
                <w:lang w:val="uk-UA" w:eastAsia="en-US"/>
              </w:rPr>
            </w:pPr>
            <w:r w:rsidRPr="00973161">
              <w:rPr>
                <w:lang w:val="uk-UA" w:eastAsia="en-US"/>
              </w:rPr>
              <w:t>покращити індивідуальну траєкторію зростання.</w:t>
            </w:r>
          </w:p>
        </w:tc>
      </w:tr>
      <w:tr w:rsidR="006F6838" w:rsidRPr="00C90A61" w14:paraId="1ED95828" w14:textId="77777777" w:rsidTr="00986F35">
        <w:tc>
          <w:tcPr>
            <w:tcW w:w="2263" w:type="dxa"/>
          </w:tcPr>
          <w:p w14:paraId="21395DF8" w14:textId="77777777" w:rsidR="005479F8" w:rsidRPr="00F57BE8" w:rsidRDefault="005479F8" w:rsidP="00772437">
            <w:pPr>
              <w:rPr>
                <w:color w:val="000000"/>
                <w:shd w:val="clear" w:color="auto" w:fill="FFFFFF"/>
                <w:lang w:val="uk-UA"/>
              </w:rPr>
            </w:pPr>
            <w:r w:rsidRPr="00F57BE8">
              <w:rPr>
                <w:color w:val="000000"/>
                <w:shd w:val="clear" w:color="auto" w:fill="FFFFFF"/>
                <w:lang w:val="uk-UA"/>
              </w:rPr>
              <w:t>Альтернатива 2</w:t>
            </w:r>
          </w:p>
          <w:p w14:paraId="30D6BABA" w14:textId="77777777" w:rsidR="006F6838" w:rsidRPr="00F57BE8" w:rsidRDefault="005479F8" w:rsidP="00772437">
            <w:pPr>
              <w:rPr>
                <w:lang w:val="uk-UA"/>
              </w:rPr>
            </w:pPr>
            <w:r w:rsidRPr="00F57BE8">
              <w:rPr>
                <w:color w:val="000000"/>
                <w:shd w:val="clear" w:color="auto" w:fill="FFFFFF"/>
                <w:lang w:val="uk-UA"/>
              </w:rPr>
              <w:t xml:space="preserve">Прийняття запропонованого </w:t>
            </w:r>
            <w:proofErr w:type="spellStart"/>
            <w:r w:rsidRPr="00F57BE8">
              <w:rPr>
                <w:color w:val="000000"/>
                <w:shd w:val="clear" w:color="auto" w:fill="FFFFFF"/>
                <w:lang w:val="uk-UA"/>
              </w:rPr>
              <w:t>проєкту</w:t>
            </w:r>
            <w:proofErr w:type="spellEnd"/>
            <w:r w:rsidRPr="00F57BE8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57BE8">
              <w:rPr>
                <w:color w:val="000000"/>
                <w:shd w:val="clear" w:color="auto" w:fill="FFFFFF"/>
                <w:lang w:val="uk-UA"/>
              </w:rPr>
              <w:t>акта</w:t>
            </w:r>
            <w:proofErr w:type="spellEnd"/>
          </w:p>
        </w:tc>
        <w:tc>
          <w:tcPr>
            <w:tcW w:w="3972" w:type="dxa"/>
          </w:tcPr>
          <w:p w14:paraId="38C63DEC" w14:textId="77777777" w:rsidR="00BB1D8B" w:rsidRPr="00973161" w:rsidRDefault="005479F8" w:rsidP="00772437">
            <w:pPr>
              <w:jc w:val="both"/>
              <w:rPr>
                <w:lang w:val="uk-UA"/>
              </w:rPr>
            </w:pPr>
            <w:r w:rsidRPr="00973161">
              <w:rPr>
                <w:lang w:val="uk-UA"/>
              </w:rPr>
              <w:t xml:space="preserve">Забезпечить унормування та прозорість процесу надання професійної підтримки та допомоги педагогічним працівникам (здійснення </w:t>
            </w:r>
            <w:proofErr w:type="spellStart"/>
            <w:r w:rsidRPr="00973161">
              <w:rPr>
                <w:lang w:val="uk-UA"/>
              </w:rPr>
              <w:t>супервізії</w:t>
            </w:r>
            <w:proofErr w:type="spellEnd"/>
            <w:r w:rsidRPr="00973161">
              <w:rPr>
                <w:lang w:val="uk-UA"/>
              </w:rPr>
              <w:t xml:space="preserve">) у сфері загальної середньої освіти. </w:t>
            </w:r>
          </w:p>
          <w:p w14:paraId="28426419" w14:textId="77777777" w:rsidR="006F6838" w:rsidRPr="00973161" w:rsidRDefault="005479F8" w:rsidP="00772437">
            <w:pPr>
              <w:jc w:val="both"/>
              <w:rPr>
                <w:lang w:val="uk-UA" w:eastAsia="uk-UA" w:bidi="uk-UA"/>
              </w:rPr>
            </w:pPr>
            <w:r w:rsidRPr="00973161">
              <w:rPr>
                <w:lang w:val="uk-UA"/>
              </w:rPr>
              <w:t>Сприятиме реалізації засад державної політики у сфері реформування загальної середньої освіти, а саме: забезпечення процесу підвищення мотивації педагогічних працівників щодо вдосконалення професійної діяльності, зменшення стресу, зміцнення позитивної самооцінки та професійної самоідентифікації.</w:t>
            </w:r>
          </w:p>
        </w:tc>
        <w:tc>
          <w:tcPr>
            <w:tcW w:w="3258" w:type="dxa"/>
          </w:tcPr>
          <w:p w14:paraId="49507FA2" w14:textId="77777777" w:rsidR="00C90A61" w:rsidRPr="00973161" w:rsidRDefault="00C90A61" w:rsidP="00772437">
            <w:pPr>
              <w:pStyle w:val="16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Прийняття запропонованого </w:t>
            </w:r>
            <w:proofErr w:type="spellStart"/>
            <w:r w:rsidRPr="009731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973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3161">
              <w:rPr>
                <w:rFonts w:ascii="Times New Roman" w:eastAsia="Times New Roman" w:hAnsi="Times New Roman" w:cs="Times New Roman"/>
                <w:sz w:val="24"/>
                <w:szCs w:val="24"/>
              </w:rPr>
              <w:t>акта</w:t>
            </w:r>
            <w:proofErr w:type="spellEnd"/>
            <w:r w:rsidRPr="00973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забезпечить своєчасну професійну допомогу у запобіганні (попередженні) та подоланні професійних труднощів педагогічних працівників, що максимально знизить ризик надання неякісних освітніх послуг у сфері загальної середньої освіти та вплине на продуктивність і конкурентоспроможність закладів  загальної середньої освіти.</w:t>
            </w:r>
          </w:p>
          <w:p w14:paraId="1606D300" w14:textId="303D56E0" w:rsidR="006F6838" w:rsidRPr="00973161" w:rsidRDefault="00934179" w:rsidP="00772437">
            <w:pPr>
              <w:jc w:val="both"/>
              <w:rPr>
                <w:lang w:val="uk-UA"/>
              </w:rPr>
            </w:pPr>
            <w:r w:rsidRPr="00973161">
              <w:rPr>
                <w:lang w:val="uk-UA"/>
              </w:rPr>
              <w:t xml:space="preserve">Негативних наслідків від прийняття регуляторного </w:t>
            </w:r>
            <w:proofErr w:type="spellStart"/>
            <w:r w:rsidRPr="00973161">
              <w:rPr>
                <w:lang w:val="uk-UA"/>
              </w:rPr>
              <w:t>акта</w:t>
            </w:r>
            <w:proofErr w:type="spellEnd"/>
            <w:r w:rsidRPr="00973161">
              <w:rPr>
                <w:lang w:val="uk-UA"/>
              </w:rPr>
              <w:t xml:space="preserve"> не очікується</w:t>
            </w:r>
          </w:p>
        </w:tc>
      </w:tr>
    </w:tbl>
    <w:p w14:paraId="1317B001" w14:textId="77777777" w:rsidR="006F6838" w:rsidRPr="00095110" w:rsidRDefault="006F6838" w:rsidP="0009511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14:paraId="0EC7D60E" w14:textId="77777777" w:rsidR="00334D3B" w:rsidRPr="00095110" w:rsidRDefault="00334D3B" w:rsidP="0009511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bookmarkStart w:id="10" w:name="_Toc3536287"/>
    </w:p>
    <w:p w14:paraId="236B99B3" w14:textId="77777777" w:rsidR="006F6838" w:rsidRPr="00095110" w:rsidRDefault="00934179" w:rsidP="00095110">
      <w:pPr>
        <w:pStyle w:val="1"/>
        <w:spacing w:line="276" w:lineRule="auto"/>
        <w:ind w:firstLine="567"/>
      </w:pPr>
      <w:r w:rsidRPr="00095110">
        <w:t>V. Механізми та заходи, які забезпечать розв’язання визначеної проблеми</w:t>
      </w:r>
      <w:bookmarkEnd w:id="10"/>
    </w:p>
    <w:p w14:paraId="71F42DDC" w14:textId="77777777" w:rsidR="00334D3B" w:rsidRPr="00095110" w:rsidRDefault="00334D3B" w:rsidP="0009511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14:paraId="3F9035DA" w14:textId="77777777" w:rsidR="00E87532" w:rsidRPr="00C90A61" w:rsidRDefault="00E87532" w:rsidP="00C90A61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095110">
        <w:rPr>
          <w:sz w:val="28"/>
          <w:szCs w:val="28"/>
          <w:lang w:val="uk-UA"/>
        </w:rPr>
        <w:t>Для вирішення проблем, визначених у розділі першому</w:t>
      </w:r>
      <w:r w:rsidR="007B0925">
        <w:rPr>
          <w:sz w:val="28"/>
          <w:szCs w:val="28"/>
          <w:lang w:val="uk-UA"/>
        </w:rPr>
        <w:t>,</w:t>
      </w:r>
      <w:r w:rsidRPr="00095110">
        <w:rPr>
          <w:sz w:val="28"/>
          <w:szCs w:val="28"/>
          <w:lang w:val="uk-UA"/>
        </w:rPr>
        <w:t xml:space="preserve"> та досягнення цілей, визначених у розділі другому цього аналізу регуляторного впливу, </w:t>
      </w:r>
      <w:proofErr w:type="spellStart"/>
      <w:r w:rsidRPr="00C90A61">
        <w:rPr>
          <w:rFonts w:asciiTheme="majorBidi" w:hAnsiTheme="majorBidi" w:cstheme="majorBidi"/>
          <w:sz w:val="28"/>
          <w:szCs w:val="28"/>
          <w:lang w:val="uk-UA"/>
        </w:rPr>
        <w:t>проєктом</w:t>
      </w:r>
      <w:proofErr w:type="spellEnd"/>
      <w:r w:rsidRPr="00C90A61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Pr="00C90A61">
        <w:rPr>
          <w:rFonts w:asciiTheme="majorBidi" w:hAnsiTheme="majorBidi" w:cstheme="majorBidi"/>
          <w:sz w:val="28"/>
          <w:szCs w:val="28"/>
          <w:lang w:val="uk-UA"/>
        </w:rPr>
        <w:t>акта</w:t>
      </w:r>
      <w:proofErr w:type="spellEnd"/>
      <w:r w:rsidRPr="00C90A61">
        <w:rPr>
          <w:rFonts w:asciiTheme="majorBidi" w:hAnsiTheme="majorBidi" w:cstheme="majorBidi"/>
          <w:sz w:val="28"/>
          <w:szCs w:val="28"/>
          <w:lang w:val="uk-UA"/>
        </w:rPr>
        <w:t xml:space="preserve"> передбачено механізм розв’язання проблеми шляхом його прийняття.</w:t>
      </w:r>
    </w:p>
    <w:p w14:paraId="10467959" w14:textId="77777777" w:rsidR="009D563C" w:rsidRPr="00C90A61" w:rsidRDefault="009D563C" w:rsidP="00C90A61">
      <w:pPr>
        <w:pStyle w:val="a9"/>
        <w:spacing w:after="0" w:line="20" w:lineRule="atLeast"/>
        <w:ind w:left="0" w:firstLine="567"/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 w:rsidRPr="00C90A61">
        <w:rPr>
          <w:rFonts w:asciiTheme="majorBidi" w:hAnsiTheme="majorBidi" w:cstheme="majorBidi"/>
          <w:sz w:val="28"/>
          <w:szCs w:val="28"/>
          <w:lang w:eastAsia="ru-RU"/>
        </w:rPr>
        <w:t xml:space="preserve">Організаційні заходи впровадження регуляторного </w:t>
      </w:r>
      <w:proofErr w:type="spellStart"/>
      <w:r w:rsidRPr="00C90A61">
        <w:rPr>
          <w:rFonts w:asciiTheme="majorBidi" w:hAnsiTheme="majorBidi" w:cstheme="majorBidi"/>
          <w:sz w:val="28"/>
          <w:szCs w:val="28"/>
          <w:lang w:eastAsia="ru-RU"/>
        </w:rPr>
        <w:t>акта</w:t>
      </w:r>
      <w:proofErr w:type="spellEnd"/>
      <w:r w:rsidRPr="00C90A61">
        <w:rPr>
          <w:rFonts w:asciiTheme="majorBidi" w:hAnsiTheme="majorBidi" w:cstheme="majorBidi"/>
          <w:sz w:val="28"/>
          <w:szCs w:val="28"/>
          <w:lang w:eastAsia="ru-RU"/>
        </w:rPr>
        <w:t xml:space="preserve"> в дію:</w:t>
      </w:r>
    </w:p>
    <w:p w14:paraId="10E8E73F" w14:textId="77777777" w:rsidR="00C90A61" w:rsidRPr="00C90A61" w:rsidRDefault="009D563C" w:rsidP="00C90A61">
      <w:pPr>
        <w:pStyle w:val="a9"/>
        <w:numPr>
          <w:ilvl w:val="0"/>
          <w:numId w:val="27"/>
        </w:numPr>
        <w:tabs>
          <w:tab w:val="left" w:pos="851"/>
        </w:tabs>
        <w:suppressAutoHyphens/>
        <w:spacing w:after="0" w:line="20" w:lineRule="atLeast"/>
        <w:ind w:left="0" w:firstLine="567"/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 w:rsidRPr="00C90A61">
        <w:rPr>
          <w:rFonts w:asciiTheme="majorBidi" w:hAnsiTheme="majorBidi" w:cstheme="majorBidi"/>
          <w:sz w:val="28"/>
          <w:szCs w:val="28"/>
          <w:lang w:eastAsia="ru-RU"/>
        </w:rPr>
        <w:t>Заходи, які необхідно здійснити Міністерство освіти і науки України та Державна установа «Український інститут розвитку освіти»</w:t>
      </w:r>
      <w:r w:rsidR="00C90A61" w:rsidRPr="00C90A61">
        <w:rPr>
          <w:rFonts w:asciiTheme="majorBidi" w:hAnsiTheme="majorBidi" w:cstheme="majorBidi"/>
          <w:sz w:val="28"/>
          <w:szCs w:val="28"/>
          <w:lang w:eastAsia="ru-RU"/>
        </w:rPr>
        <w:t xml:space="preserve"> </w:t>
      </w:r>
      <w:r w:rsidR="00160B34" w:rsidRPr="00C90A61">
        <w:rPr>
          <w:rFonts w:asciiTheme="majorBidi" w:hAnsiTheme="majorBidi" w:cstheme="majorBidi"/>
          <w:sz w:val="28"/>
          <w:szCs w:val="28"/>
          <w:lang w:eastAsia="ru-RU"/>
        </w:rPr>
        <w:t xml:space="preserve">ознайомлення </w:t>
      </w:r>
      <w:r w:rsidR="00160B34" w:rsidRPr="00C90A61">
        <w:rPr>
          <w:rFonts w:asciiTheme="majorBidi" w:hAnsiTheme="majorBidi" w:cstheme="majorBidi"/>
          <w:sz w:val="28"/>
          <w:szCs w:val="28"/>
          <w:lang w:eastAsia="ru-RU"/>
        </w:rPr>
        <w:lastRenderedPageBreak/>
        <w:t xml:space="preserve">учасників освітнього процесу з Порядком здійснення </w:t>
      </w:r>
      <w:proofErr w:type="spellStart"/>
      <w:r w:rsidR="00160B34" w:rsidRPr="00C90A61">
        <w:rPr>
          <w:rFonts w:asciiTheme="majorBidi" w:hAnsiTheme="majorBidi" w:cstheme="majorBidi"/>
          <w:sz w:val="28"/>
          <w:szCs w:val="28"/>
          <w:lang w:eastAsia="ru-RU"/>
        </w:rPr>
        <w:t>супервізії</w:t>
      </w:r>
      <w:proofErr w:type="spellEnd"/>
      <w:r w:rsidR="00160B34" w:rsidRPr="00C90A61">
        <w:rPr>
          <w:rFonts w:asciiTheme="majorBidi" w:hAnsiTheme="majorBidi" w:cstheme="majorBidi"/>
          <w:sz w:val="28"/>
          <w:szCs w:val="28"/>
          <w:lang w:eastAsia="ru-RU"/>
        </w:rPr>
        <w:t xml:space="preserve">, проведення відповідної інформаційно-роз’яснювальної роботи та оприлюднення нормативного </w:t>
      </w:r>
      <w:proofErr w:type="spellStart"/>
      <w:r w:rsidR="00160B34" w:rsidRPr="00C90A61">
        <w:rPr>
          <w:rFonts w:asciiTheme="majorBidi" w:hAnsiTheme="majorBidi" w:cstheme="majorBidi"/>
          <w:sz w:val="28"/>
          <w:szCs w:val="28"/>
          <w:lang w:eastAsia="ru-RU"/>
        </w:rPr>
        <w:t>акта</w:t>
      </w:r>
      <w:proofErr w:type="spellEnd"/>
      <w:r w:rsidR="00160B34" w:rsidRPr="00C90A61">
        <w:rPr>
          <w:rFonts w:asciiTheme="majorBidi" w:hAnsiTheme="majorBidi" w:cstheme="majorBidi"/>
          <w:sz w:val="28"/>
          <w:szCs w:val="28"/>
          <w:lang w:eastAsia="ru-RU"/>
        </w:rPr>
        <w:t>;</w:t>
      </w:r>
      <w:r w:rsidR="00C90A61" w:rsidRPr="00C90A61">
        <w:rPr>
          <w:rFonts w:asciiTheme="majorBidi" w:hAnsiTheme="majorBidi" w:cstheme="majorBidi"/>
          <w:sz w:val="28"/>
          <w:szCs w:val="28"/>
          <w:lang w:eastAsia="ru-RU"/>
        </w:rPr>
        <w:t xml:space="preserve"> </w:t>
      </w:r>
      <w:r w:rsidR="00160B34" w:rsidRPr="00C90A61">
        <w:rPr>
          <w:rFonts w:asciiTheme="majorBidi" w:hAnsiTheme="majorBidi" w:cstheme="majorBidi"/>
          <w:sz w:val="28"/>
          <w:szCs w:val="28"/>
          <w:lang w:eastAsia="ru-RU"/>
        </w:rPr>
        <w:t xml:space="preserve">листування із закладами освіти, юридичними особами, науковими установами, іншими суб’єктами освітньої діяльності доводить до них інформацію та рекомендації із застосування нормативно-правового </w:t>
      </w:r>
      <w:proofErr w:type="spellStart"/>
      <w:r w:rsidR="00160B34" w:rsidRPr="00C90A61">
        <w:rPr>
          <w:rFonts w:asciiTheme="majorBidi" w:hAnsiTheme="majorBidi" w:cstheme="majorBidi"/>
          <w:sz w:val="28"/>
          <w:szCs w:val="28"/>
          <w:lang w:eastAsia="ru-RU"/>
        </w:rPr>
        <w:t>акта</w:t>
      </w:r>
      <w:proofErr w:type="spellEnd"/>
      <w:r w:rsidR="00160B34" w:rsidRPr="00C90A61">
        <w:rPr>
          <w:rFonts w:asciiTheme="majorBidi" w:hAnsiTheme="majorBidi" w:cstheme="majorBidi"/>
          <w:sz w:val="28"/>
          <w:szCs w:val="28"/>
          <w:lang w:eastAsia="ru-RU"/>
        </w:rPr>
        <w:t xml:space="preserve"> у сферу освіти.</w:t>
      </w:r>
    </w:p>
    <w:p w14:paraId="2CE035E6" w14:textId="04B7D575" w:rsidR="009D563C" w:rsidRPr="00772437" w:rsidRDefault="009D563C" w:rsidP="00C90A61">
      <w:pPr>
        <w:pStyle w:val="a9"/>
        <w:tabs>
          <w:tab w:val="left" w:pos="851"/>
        </w:tabs>
        <w:suppressAutoHyphens/>
        <w:spacing w:after="0" w:line="20" w:lineRule="atLeast"/>
        <w:ind w:left="0" w:firstLine="567"/>
        <w:jc w:val="both"/>
        <w:rPr>
          <w:rFonts w:asciiTheme="majorBidi" w:hAnsiTheme="majorBidi" w:cstheme="majorBidi"/>
          <w:sz w:val="28"/>
          <w:szCs w:val="28"/>
          <w:lang w:val="ru-RU" w:eastAsia="ru-RU"/>
        </w:rPr>
      </w:pPr>
      <w:r w:rsidRPr="00C90A61">
        <w:rPr>
          <w:rFonts w:asciiTheme="majorBidi" w:hAnsiTheme="majorBidi" w:cstheme="majorBidi"/>
          <w:sz w:val="28"/>
          <w:szCs w:val="28"/>
        </w:rPr>
        <w:t>2. Заходи, які необхідно здійснити суб’єктам господарювання</w:t>
      </w:r>
      <w:r w:rsidR="00C90A61">
        <w:rPr>
          <w:rFonts w:asciiTheme="majorBidi" w:hAnsiTheme="majorBidi" w:cstheme="majorBidi"/>
          <w:sz w:val="28"/>
          <w:szCs w:val="28"/>
          <w:lang w:val="ru-RU"/>
        </w:rPr>
        <w:t xml:space="preserve"> –  </w:t>
      </w:r>
      <w:r w:rsidRPr="00C90A61">
        <w:rPr>
          <w:rFonts w:asciiTheme="majorBidi" w:hAnsiTheme="majorBidi" w:cstheme="majorBidi"/>
          <w:sz w:val="28"/>
          <w:szCs w:val="28"/>
          <w:lang w:eastAsia="ru-RU"/>
        </w:rPr>
        <w:t>ознайомлення з вимогами регулювання</w:t>
      </w:r>
      <w:r w:rsidR="00772437">
        <w:rPr>
          <w:rFonts w:asciiTheme="majorBidi" w:hAnsiTheme="majorBidi" w:cstheme="majorBidi"/>
          <w:sz w:val="28"/>
          <w:szCs w:val="28"/>
          <w:lang w:val="ru-RU" w:eastAsia="ru-RU"/>
        </w:rPr>
        <w:t>.</w:t>
      </w:r>
    </w:p>
    <w:p w14:paraId="500CB7E5" w14:textId="77777777" w:rsidR="009D563C" w:rsidRPr="00C90A61" w:rsidRDefault="009D563C" w:rsidP="00C90A61">
      <w:pPr>
        <w:pStyle w:val="a9"/>
        <w:spacing w:after="0" w:line="20" w:lineRule="atLeast"/>
        <w:ind w:left="0" w:firstLine="567"/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 w:rsidRPr="00C90A61">
        <w:rPr>
          <w:rFonts w:asciiTheme="majorBidi" w:hAnsiTheme="majorBidi" w:cstheme="majorBidi"/>
          <w:sz w:val="28"/>
          <w:szCs w:val="28"/>
          <w:lang w:eastAsia="ru-RU"/>
        </w:rPr>
        <w:t>Досягнення цілей не передбачає додаткових організаційних заходів.</w:t>
      </w:r>
    </w:p>
    <w:p w14:paraId="12F7BDB6" w14:textId="77777777" w:rsidR="009D563C" w:rsidRPr="00C90A61" w:rsidRDefault="009D563C" w:rsidP="00C90A61">
      <w:pPr>
        <w:pStyle w:val="a9"/>
        <w:spacing w:after="0" w:line="20" w:lineRule="atLeast"/>
        <w:ind w:left="0" w:firstLine="567"/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 w:rsidRPr="00C90A61">
        <w:rPr>
          <w:rFonts w:asciiTheme="majorBidi" w:hAnsiTheme="majorBidi" w:cstheme="majorBidi"/>
          <w:sz w:val="28"/>
          <w:szCs w:val="28"/>
          <w:lang w:eastAsia="ru-RU"/>
        </w:rPr>
        <w:t xml:space="preserve">Ризику впливу інших зовнішніх факторів на дію регуляторного </w:t>
      </w:r>
      <w:proofErr w:type="spellStart"/>
      <w:r w:rsidRPr="00C90A61">
        <w:rPr>
          <w:rFonts w:asciiTheme="majorBidi" w:hAnsiTheme="majorBidi" w:cstheme="majorBidi"/>
          <w:sz w:val="28"/>
          <w:szCs w:val="28"/>
          <w:lang w:eastAsia="ru-RU"/>
        </w:rPr>
        <w:t>акта</w:t>
      </w:r>
      <w:proofErr w:type="spellEnd"/>
      <w:r w:rsidRPr="00C90A61">
        <w:rPr>
          <w:rFonts w:asciiTheme="majorBidi" w:hAnsiTheme="majorBidi" w:cstheme="majorBidi"/>
          <w:sz w:val="28"/>
          <w:szCs w:val="28"/>
          <w:lang w:eastAsia="ru-RU"/>
        </w:rPr>
        <w:t xml:space="preserve"> немає.</w:t>
      </w:r>
    </w:p>
    <w:p w14:paraId="4535A9B6" w14:textId="77777777" w:rsidR="009D563C" w:rsidRPr="00C90A61" w:rsidRDefault="009D563C" w:rsidP="00C90A61">
      <w:pPr>
        <w:pStyle w:val="a9"/>
        <w:spacing w:after="0" w:line="20" w:lineRule="atLeast"/>
        <w:ind w:left="0" w:firstLine="567"/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 w:rsidRPr="00C90A61">
        <w:rPr>
          <w:rFonts w:asciiTheme="majorBidi" w:hAnsiTheme="majorBidi" w:cstheme="majorBidi"/>
          <w:sz w:val="28"/>
          <w:szCs w:val="28"/>
          <w:lang w:eastAsia="ru-RU"/>
        </w:rPr>
        <w:t xml:space="preserve">Можливої шкоди у разі очікуваних наслідків дії </w:t>
      </w:r>
      <w:proofErr w:type="spellStart"/>
      <w:r w:rsidRPr="00C90A61">
        <w:rPr>
          <w:rFonts w:asciiTheme="majorBidi" w:hAnsiTheme="majorBidi" w:cstheme="majorBidi"/>
          <w:sz w:val="28"/>
          <w:szCs w:val="28"/>
          <w:lang w:eastAsia="ru-RU"/>
        </w:rPr>
        <w:t>акта</w:t>
      </w:r>
      <w:proofErr w:type="spellEnd"/>
      <w:r w:rsidRPr="00C90A61">
        <w:rPr>
          <w:rFonts w:asciiTheme="majorBidi" w:hAnsiTheme="majorBidi" w:cstheme="majorBidi"/>
          <w:sz w:val="28"/>
          <w:szCs w:val="28"/>
          <w:lang w:eastAsia="ru-RU"/>
        </w:rPr>
        <w:t xml:space="preserve"> не прогнозується.</w:t>
      </w:r>
    </w:p>
    <w:p w14:paraId="77A501E4" w14:textId="37D433D8" w:rsidR="009D563C" w:rsidRDefault="009D563C" w:rsidP="00095110">
      <w:pPr>
        <w:spacing w:line="276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</w:p>
    <w:p w14:paraId="62D5A53B" w14:textId="77777777" w:rsidR="00973161" w:rsidRDefault="00973161" w:rsidP="00095110">
      <w:pPr>
        <w:spacing w:line="276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</w:p>
    <w:p w14:paraId="77F71A0C" w14:textId="77777777" w:rsidR="006F6838" w:rsidRPr="00095110" w:rsidRDefault="00934179" w:rsidP="00095110">
      <w:pPr>
        <w:pStyle w:val="1"/>
        <w:spacing w:line="276" w:lineRule="auto"/>
        <w:ind w:firstLine="567"/>
      </w:pPr>
      <w:bookmarkStart w:id="11" w:name="_Toc3536288"/>
      <w:r w:rsidRPr="00095110">
        <w:t xml:space="preserve">VI. Оцінка виконання вимог регуляторного </w:t>
      </w:r>
      <w:proofErr w:type="spellStart"/>
      <w:r w:rsidRPr="00095110">
        <w:t>акта</w:t>
      </w:r>
      <w:proofErr w:type="spellEnd"/>
      <w:r w:rsidRPr="00095110"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  <w:bookmarkEnd w:id="11"/>
    </w:p>
    <w:p w14:paraId="5DAF2F33" w14:textId="77777777" w:rsidR="008F5A79" w:rsidRPr="00095110" w:rsidRDefault="008F5A79" w:rsidP="0009511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14:paraId="24B2A6A6" w14:textId="77777777" w:rsidR="008F5A79" w:rsidRPr="00095110" w:rsidRDefault="008F5A79" w:rsidP="0009511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095110">
        <w:rPr>
          <w:sz w:val="28"/>
          <w:szCs w:val="28"/>
          <w:lang w:val="uk-UA"/>
        </w:rPr>
        <w:t xml:space="preserve">Від впровадження </w:t>
      </w:r>
      <w:proofErr w:type="spellStart"/>
      <w:r w:rsidRPr="00095110">
        <w:rPr>
          <w:sz w:val="28"/>
          <w:szCs w:val="28"/>
          <w:lang w:val="uk-UA"/>
        </w:rPr>
        <w:t>проєкту</w:t>
      </w:r>
      <w:proofErr w:type="spellEnd"/>
      <w:r w:rsidRPr="00095110">
        <w:rPr>
          <w:sz w:val="28"/>
          <w:szCs w:val="28"/>
          <w:lang w:val="uk-UA"/>
        </w:rPr>
        <w:t xml:space="preserve"> регуляторного </w:t>
      </w:r>
      <w:proofErr w:type="spellStart"/>
      <w:r w:rsidRPr="00095110">
        <w:rPr>
          <w:sz w:val="28"/>
          <w:szCs w:val="28"/>
          <w:lang w:val="uk-UA"/>
        </w:rPr>
        <w:t>акта</w:t>
      </w:r>
      <w:proofErr w:type="spellEnd"/>
      <w:r w:rsidRPr="00095110">
        <w:rPr>
          <w:sz w:val="28"/>
          <w:szCs w:val="28"/>
          <w:lang w:val="uk-UA"/>
        </w:rPr>
        <w:t xml:space="preserve"> негативних наслідків не очікується.</w:t>
      </w:r>
    </w:p>
    <w:p w14:paraId="74AFF017" w14:textId="77777777" w:rsidR="008F5A79" w:rsidRPr="00095110" w:rsidRDefault="008F5A79" w:rsidP="0009511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095110">
        <w:rPr>
          <w:sz w:val="28"/>
          <w:szCs w:val="28"/>
          <w:lang w:val="uk-UA"/>
        </w:rPr>
        <w:t xml:space="preserve">Реалізація </w:t>
      </w:r>
      <w:proofErr w:type="spellStart"/>
      <w:r w:rsidRPr="00095110">
        <w:rPr>
          <w:sz w:val="28"/>
          <w:szCs w:val="28"/>
          <w:lang w:val="uk-UA"/>
        </w:rPr>
        <w:t>проєкту</w:t>
      </w:r>
      <w:proofErr w:type="spellEnd"/>
      <w:r w:rsidRPr="00095110">
        <w:rPr>
          <w:sz w:val="28"/>
          <w:szCs w:val="28"/>
          <w:lang w:val="uk-UA"/>
        </w:rPr>
        <w:t xml:space="preserve"> регуляторного акту не потребує додаткових витрат з державного бюджету України, тому розрахунок бюджетних витрат не здійснювався.</w:t>
      </w:r>
    </w:p>
    <w:p w14:paraId="1C9A8EA1" w14:textId="77777777" w:rsidR="008F5A79" w:rsidRPr="00095110" w:rsidRDefault="00D77984" w:rsidP="0009511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095110">
        <w:rPr>
          <w:sz w:val="28"/>
          <w:szCs w:val="28"/>
          <w:lang w:val="uk-UA"/>
        </w:rPr>
        <w:t>Враховуючи, що питома вага суб’єктів малого підприємництва в загальній кількості суб’єктів господарювання, на яких поширюється регулювання, перевищує 10 %, здійснюється розрахунок витрат за запровадження державного регулювання для суб’єктів малого підприємництва згідно з</w:t>
      </w:r>
      <w:r w:rsidR="007D4A66">
        <w:rPr>
          <w:sz w:val="28"/>
          <w:szCs w:val="28"/>
          <w:lang w:val="uk-UA"/>
        </w:rPr>
        <w:t xml:space="preserve"> додатком</w:t>
      </w:r>
      <w:r w:rsidRPr="00095110">
        <w:rPr>
          <w:sz w:val="28"/>
          <w:szCs w:val="28"/>
          <w:lang w:val="uk-UA"/>
        </w:rPr>
        <w:t xml:space="preserve">. </w:t>
      </w:r>
    </w:p>
    <w:p w14:paraId="705E7C18" w14:textId="2059B83A" w:rsidR="008F5A79" w:rsidRDefault="008F5A79" w:rsidP="0009511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14:paraId="2CFD51D4" w14:textId="77777777" w:rsidR="00973161" w:rsidRPr="00095110" w:rsidRDefault="00973161" w:rsidP="0009511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14:paraId="73CB9B1A" w14:textId="77777777" w:rsidR="008F5A79" w:rsidRPr="00095110" w:rsidRDefault="00934179" w:rsidP="00095110">
      <w:pPr>
        <w:spacing w:line="276" w:lineRule="auto"/>
        <w:ind w:firstLine="708"/>
        <w:jc w:val="both"/>
        <w:rPr>
          <w:b/>
          <w:sz w:val="28"/>
          <w:szCs w:val="28"/>
          <w:lang w:val="uk-UA"/>
        </w:rPr>
      </w:pPr>
      <w:bookmarkStart w:id="12" w:name="_Toc3536289"/>
      <w:r w:rsidRPr="00095110">
        <w:rPr>
          <w:b/>
          <w:sz w:val="28"/>
          <w:szCs w:val="28"/>
          <w:lang w:val="uk-UA"/>
        </w:rPr>
        <w:t xml:space="preserve">VII. Обґрунтування запропонованого строку дії регуляторного </w:t>
      </w:r>
      <w:proofErr w:type="spellStart"/>
      <w:r w:rsidRPr="00095110">
        <w:rPr>
          <w:b/>
          <w:sz w:val="28"/>
          <w:szCs w:val="28"/>
          <w:lang w:val="uk-UA"/>
        </w:rPr>
        <w:t>акта</w:t>
      </w:r>
      <w:bookmarkStart w:id="13" w:name="_Toc3536290"/>
      <w:bookmarkEnd w:id="12"/>
      <w:proofErr w:type="spellEnd"/>
    </w:p>
    <w:p w14:paraId="650A3459" w14:textId="77777777" w:rsidR="008F5A79" w:rsidRPr="00095110" w:rsidRDefault="008F5A79" w:rsidP="0009511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14:paraId="53871691" w14:textId="77777777" w:rsidR="008F5A79" w:rsidRPr="00095110" w:rsidRDefault="008F5A79" w:rsidP="00BB1D8B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095110">
        <w:rPr>
          <w:sz w:val="28"/>
          <w:szCs w:val="28"/>
          <w:lang w:val="uk-UA"/>
        </w:rPr>
        <w:t xml:space="preserve">Строк дії регуляторного </w:t>
      </w:r>
      <w:proofErr w:type="spellStart"/>
      <w:r w:rsidRPr="00095110">
        <w:rPr>
          <w:sz w:val="28"/>
          <w:szCs w:val="28"/>
          <w:lang w:val="uk-UA"/>
        </w:rPr>
        <w:t>акта</w:t>
      </w:r>
      <w:proofErr w:type="spellEnd"/>
      <w:r w:rsidRPr="00095110">
        <w:rPr>
          <w:sz w:val="28"/>
          <w:szCs w:val="28"/>
          <w:lang w:val="uk-UA"/>
        </w:rPr>
        <w:t xml:space="preserve"> не обмежується у часі, що дасть змогу досягти цілей державного регулювання. Зміна строку дії </w:t>
      </w:r>
      <w:proofErr w:type="spellStart"/>
      <w:r w:rsidRPr="00095110">
        <w:rPr>
          <w:sz w:val="28"/>
          <w:szCs w:val="28"/>
          <w:lang w:val="uk-UA"/>
        </w:rPr>
        <w:t>акта</w:t>
      </w:r>
      <w:proofErr w:type="spellEnd"/>
      <w:r w:rsidRPr="00095110">
        <w:rPr>
          <w:sz w:val="28"/>
          <w:szCs w:val="28"/>
          <w:lang w:val="uk-UA"/>
        </w:rPr>
        <w:t xml:space="preserve"> можлива в разі зміни правових актів, на вимогах яких базується </w:t>
      </w:r>
      <w:proofErr w:type="spellStart"/>
      <w:r w:rsidRPr="00095110">
        <w:rPr>
          <w:sz w:val="28"/>
          <w:szCs w:val="28"/>
          <w:lang w:val="uk-UA"/>
        </w:rPr>
        <w:t>проєкт</w:t>
      </w:r>
      <w:proofErr w:type="spellEnd"/>
      <w:r w:rsidRPr="00095110">
        <w:rPr>
          <w:sz w:val="28"/>
          <w:szCs w:val="28"/>
          <w:lang w:val="uk-UA"/>
        </w:rPr>
        <w:t xml:space="preserve"> регуляторного </w:t>
      </w:r>
      <w:proofErr w:type="spellStart"/>
      <w:r w:rsidRPr="00095110">
        <w:rPr>
          <w:sz w:val="28"/>
          <w:szCs w:val="28"/>
          <w:lang w:val="uk-UA"/>
        </w:rPr>
        <w:t>акта</w:t>
      </w:r>
      <w:proofErr w:type="spellEnd"/>
      <w:r w:rsidRPr="00095110">
        <w:rPr>
          <w:sz w:val="28"/>
          <w:szCs w:val="28"/>
          <w:lang w:val="uk-UA"/>
        </w:rPr>
        <w:t xml:space="preserve">. </w:t>
      </w:r>
      <w:proofErr w:type="spellStart"/>
      <w:r w:rsidRPr="00095110">
        <w:rPr>
          <w:sz w:val="28"/>
          <w:szCs w:val="28"/>
          <w:lang w:val="uk-UA"/>
        </w:rPr>
        <w:t>Проєкт</w:t>
      </w:r>
      <w:proofErr w:type="spellEnd"/>
      <w:r w:rsidRPr="00095110">
        <w:rPr>
          <w:sz w:val="28"/>
          <w:szCs w:val="28"/>
          <w:lang w:val="uk-UA"/>
        </w:rPr>
        <w:t xml:space="preserve"> регуляторного </w:t>
      </w:r>
      <w:proofErr w:type="spellStart"/>
      <w:r w:rsidRPr="00095110">
        <w:rPr>
          <w:sz w:val="28"/>
          <w:szCs w:val="28"/>
          <w:lang w:val="uk-UA"/>
        </w:rPr>
        <w:t>акта</w:t>
      </w:r>
      <w:proofErr w:type="spellEnd"/>
      <w:r w:rsidRPr="00095110">
        <w:rPr>
          <w:sz w:val="28"/>
          <w:szCs w:val="28"/>
          <w:lang w:val="uk-UA"/>
        </w:rPr>
        <w:t xml:space="preserve"> набирає чинності з дня його офіційного опублікування.</w:t>
      </w:r>
    </w:p>
    <w:p w14:paraId="0079A986" w14:textId="5AE7E7EA" w:rsidR="00095110" w:rsidRDefault="00095110" w:rsidP="0009511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14:paraId="0DB8D673" w14:textId="77777777" w:rsidR="00673890" w:rsidRPr="00095110" w:rsidRDefault="00673890" w:rsidP="0009511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14:paraId="56691BEC" w14:textId="77777777" w:rsidR="006F6838" w:rsidRPr="00095110" w:rsidRDefault="00934179" w:rsidP="00095110">
      <w:pPr>
        <w:spacing w:line="276" w:lineRule="auto"/>
        <w:ind w:firstLine="708"/>
        <w:jc w:val="both"/>
        <w:rPr>
          <w:b/>
          <w:sz w:val="28"/>
          <w:szCs w:val="28"/>
          <w:lang w:val="uk-UA"/>
        </w:rPr>
      </w:pPr>
      <w:r w:rsidRPr="00095110">
        <w:rPr>
          <w:b/>
          <w:sz w:val="28"/>
          <w:szCs w:val="28"/>
          <w:lang w:val="uk-UA"/>
        </w:rPr>
        <w:lastRenderedPageBreak/>
        <w:t xml:space="preserve">VIII. Визначення показників результативності дії регуляторного </w:t>
      </w:r>
      <w:proofErr w:type="spellStart"/>
      <w:r w:rsidRPr="00095110">
        <w:rPr>
          <w:b/>
          <w:sz w:val="28"/>
          <w:szCs w:val="28"/>
          <w:lang w:val="uk-UA"/>
        </w:rPr>
        <w:t>акта</w:t>
      </w:r>
      <w:bookmarkEnd w:id="13"/>
      <w:proofErr w:type="spellEnd"/>
    </w:p>
    <w:p w14:paraId="196106F4" w14:textId="77777777" w:rsidR="00A256F7" w:rsidRPr="00973161" w:rsidRDefault="00A256F7" w:rsidP="00E5543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973161">
        <w:rPr>
          <w:sz w:val="28"/>
          <w:szCs w:val="28"/>
          <w:lang w:val="uk-UA"/>
        </w:rPr>
        <w:t xml:space="preserve">Прогнозними значеннями показників результативності регуляторного </w:t>
      </w:r>
      <w:proofErr w:type="spellStart"/>
      <w:r w:rsidRPr="00973161">
        <w:rPr>
          <w:sz w:val="28"/>
          <w:szCs w:val="28"/>
          <w:lang w:val="uk-UA"/>
        </w:rPr>
        <w:t>акта</w:t>
      </w:r>
      <w:proofErr w:type="spellEnd"/>
      <w:r w:rsidRPr="00973161">
        <w:rPr>
          <w:sz w:val="28"/>
          <w:szCs w:val="28"/>
          <w:lang w:val="uk-UA"/>
        </w:rPr>
        <w:t xml:space="preserve"> є:</w:t>
      </w:r>
    </w:p>
    <w:p w14:paraId="3A5471E4" w14:textId="77777777" w:rsidR="00A256F7" w:rsidRPr="00973161" w:rsidRDefault="00E5543F" w:rsidP="00E5543F">
      <w:pPr>
        <w:pStyle w:val="a9"/>
        <w:numPr>
          <w:ilvl w:val="0"/>
          <w:numId w:val="2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3161">
        <w:rPr>
          <w:rFonts w:ascii="Times New Roman" w:hAnsi="Times New Roman"/>
          <w:sz w:val="28"/>
          <w:szCs w:val="28"/>
        </w:rPr>
        <w:t>р</w:t>
      </w:r>
      <w:r w:rsidR="00A256F7" w:rsidRPr="00973161">
        <w:rPr>
          <w:rFonts w:ascii="Times New Roman" w:hAnsi="Times New Roman"/>
          <w:sz w:val="28"/>
          <w:szCs w:val="28"/>
        </w:rPr>
        <w:t xml:space="preserve">озмір надходжень до державного та місцевих бюджетів і державних цільових фондів, пов’язаних із дією </w:t>
      </w:r>
      <w:proofErr w:type="spellStart"/>
      <w:r w:rsidR="00A256F7" w:rsidRPr="00973161">
        <w:rPr>
          <w:rFonts w:ascii="Times New Roman" w:hAnsi="Times New Roman"/>
          <w:sz w:val="28"/>
          <w:szCs w:val="28"/>
        </w:rPr>
        <w:t>акта</w:t>
      </w:r>
      <w:proofErr w:type="spellEnd"/>
      <w:r w:rsidR="00A256F7" w:rsidRPr="00973161">
        <w:rPr>
          <w:rFonts w:ascii="Times New Roman" w:hAnsi="Times New Roman"/>
          <w:sz w:val="28"/>
          <w:szCs w:val="28"/>
        </w:rPr>
        <w:t xml:space="preserve"> – не передбачається.</w:t>
      </w:r>
    </w:p>
    <w:p w14:paraId="54A21AF5" w14:textId="77777777" w:rsidR="00A256F7" w:rsidRPr="00973161" w:rsidRDefault="00E5543F" w:rsidP="00E5543F">
      <w:pPr>
        <w:pStyle w:val="a9"/>
        <w:numPr>
          <w:ilvl w:val="0"/>
          <w:numId w:val="2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3161">
        <w:rPr>
          <w:rFonts w:ascii="Times New Roman" w:hAnsi="Times New Roman"/>
          <w:sz w:val="28"/>
          <w:szCs w:val="28"/>
          <w:lang w:eastAsia="ru-RU"/>
        </w:rPr>
        <w:t>к</w:t>
      </w:r>
      <w:r w:rsidR="00A256F7" w:rsidRPr="00973161">
        <w:rPr>
          <w:rFonts w:ascii="Times New Roman" w:hAnsi="Times New Roman"/>
          <w:sz w:val="28"/>
          <w:szCs w:val="28"/>
          <w:lang w:eastAsia="ru-RU"/>
        </w:rPr>
        <w:t>ількість суб’єктів господарювання – 13 646 (кількість може змінюватися у зв’язку зі зміною, реорганізацією, ліквідацією тощо);</w:t>
      </w:r>
    </w:p>
    <w:p w14:paraId="69F10EC1" w14:textId="75CF6DF0" w:rsidR="00E5543F" w:rsidRPr="00973161" w:rsidRDefault="00E5543F" w:rsidP="00E5543F">
      <w:pPr>
        <w:pStyle w:val="a9"/>
        <w:numPr>
          <w:ilvl w:val="0"/>
          <w:numId w:val="2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3161">
        <w:rPr>
          <w:rFonts w:ascii="Times New Roman" w:hAnsi="Times New Roman"/>
          <w:sz w:val="28"/>
          <w:szCs w:val="28"/>
        </w:rPr>
        <w:t>р</w:t>
      </w:r>
      <w:r w:rsidR="00A256F7" w:rsidRPr="00973161">
        <w:rPr>
          <w:rFonts w:ascii="Times New Roman" w:hAnsi="Times New Roman"/>
          <w:sz w:val="28"/>
          <w:szCs w:val="28"/>
        </w:rPr>
        <w:t xml:space="preserve">озмір коштів і час, які витрачаються суб’єктами господарювання у зв’язку із виконанням вимог </w:t>
      </w:r>
      <w:proofErr w:type="spellStart"/>
      <w:r w:rsidR="00A256F7" w:rsidRPr="00973161">
        <w:rPr>
          <w:rFonts w:ascii="Times New Roman" w:hAnsi="Times New Roman"/>
          <w:sz w:val="28"/>
          <w:szCs w:val="28"/>
        </w:rPr>
        <w:t>акта</w:t>
      </w:r>
      <w:proofErr w:type="spellEnd"/>
      <w:r w:rsidR="00A256F7" w:rsidRPr="00973161">
        <w:rPr>
          <w:rFonts w:ascii="Times New Roman" w:hAnsi="Times New Roman"/>
          <w:sz w:val="28"/>
          <w:szCs w:val="28"/>
        </w:rPr>
        <w:t xml:space="preserve"> – </w:t>
      </w:r>
      <w:r w:rsidR="00C47DED" w:rsidRPr="00973161">
        <w:rPr>
          <w:rFonts w:ascii="Times New Roman" w:hAnsi="Times New Roman"/>
          <w:sz w:val="28"/>
          <w:szCs w:val="28"/>
        </w:rPr>
        <w:t>3 275040,00</w:t>
      </w:r>
      <w:r w:rsidR="00A256F7" w:rsidRPr="00973161">
        <w:rPr>
          <w:rFonts w:ascii="Times New Roman" w:hAnsi="Times New Roman"/>
          <w:sz w:val="28"/>
          <w:szCs w:val="28"/>
        </w:rPr>
        <w:t xml:space="preserve"> грн.</w:t>
      </w:r>
      <w:r w:rsidR="00772437" w:rsidRPr="00973161">
        <w:rPr>
          <w:rFonts w:ascii="Times New Roman" w:hAnsi="Times New Roman"/>
          <w:sz w:val="28"/>
          <w:szCs w:val="28"/>
        </w:rPr>
        <w:t xml:space="preserve"> сумарно на рік.</w:t>
      </w:r>
    </w:p>
    <w:p w14:paraId="5FCFF593" w14:textId="77777777" w:rsidR="00A256F7" w:rsidRPr="00772437" w:rsidRDefault="00A256F7" w:rsidP="00E5543F">
      <w:pPr>
        <w:spacing w:line="276" w:lineRule="auto"/>
        <w:ind w:firstLine="708"/>
        <w:jc w:val="both"/>
        <w:rPr>
          <w:sz w:val="28"/>
          <w:szCs w:val="28"/>
          <w:lang w:val="uk-UA" w:eastAsia="en-US"/>
        </w:rPr>
      </w:pPr>
      <w:r w:rsidRPr="00973161">
        <w:rPr>
          <w:sz w:val="28"/>
          <w:szCs w:val="28"/>
          <w:lang w:val="uk-UA" w:eastAsia="en-US"/>
        </w:rPr>
        <w:t xml:space="preserve">Кількісними показниками результативності </w:t>
      </w:r>
      <w:proofErr w:type="spellStart"/>
      <w:r w:rsidRPr="00973161">
        <w:rPr>
          <w:sz w:val="28"/>
          <w:szCs w:val="28"/>
          <w:lang w:val="uk-UA" w:eastAsia="en-US"/>
        </w:rPr>
        <w:t>акта</w:t>
      </w:r>
      <w:proofErr w:type="spellEnd"/>
      <w:r w:rsidRPr="00973161">
        <w:rPr>
          <w:sz w:val="28"/>
          <w:szCs w:val="28"/>
          <w:lang w:val="uk-UA" w:eastAsia="en-US"/>
        </w:rPr>
        <w:t xml:space="preserve"> є:</w:t>
      </w:r>
    </w:p>
    <w:p w14:paraId="480D0515" w14:textId="77777777" w:rsidR="00E5543F" w:rsidRPr="00772437" w:rsidRDefault="00E5543F" w:rsidP="00986F35">
      <w:pPr>
        <w:pStyle w:val="a9"/>
        <w:numPr>
          <w:ilvl w:val="0"/>
          <w:numId w:val="2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437">
        <w:rPr>
          <w:rFonts w:ascii="Times New Roman" w:hAnsi="Times New Roman"/>
          <w:sz w:val="28"/>
          <w:szCs w:val="28"/>
        </w:rPr>
        <w:t xml:space="preserve">кількість педагогічних працівників закладів загальної середньої освіти, яким надано професійну підтримку та допомогу (здійснення </w:t>
      </w:r>
      <w:proofErr w:type="spellStart"/>
      <w:r w:rsidRPr="00772437">
        <w:rPr>
          <w:rFonts w:ascii="Times New Roman" w:hAnsi="Times New Roman"/>
          <w:sz w:val="28"/>
          <w:szCs w:val="28"/>
        </w:rPr>
        <w:t>супервізії</w:t>
      </w:r>
      <w:proofErr w:type="spellEnd"/>
      <w:r w:rsidRPr="00772437">
        <w:rPr>
          <w:rFonts w:ascii="Times New Roman" w:hAnsi="Times New Roman"/>
          <w:sz w:val="28"/>
          <w:szCs w:val="28"/>
        </w:rPr>
        <w:t>);</w:t>
      </w:r>
    </w:p>
    <w:p w14:paraId="3688DA0F" w14:textId="77777777" w:rsidR="00C95342" w:rsidRPr="00772437" w:rsidRDefault="00E5543F" w:rsidP="00986F35">
      <w:pPr>
        <w:pStyle w:val="a9"/>
        <w:numPr>
          <w:ilvl w:val="0"/>
          <w:numId w:val="2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437">
        <w:rPr>
          <w:rFonts w:ascii="Times New Roman" w:hAnsi="Times New Roman"/>
          <w:sz w:val="28"/>
          <w:szCs w:val="28"/>
        </w:rPr>
        <w:t>кількість супервізорів, в тому числі педагогічні працівники, які успішно пр</w:t>
      </w:r>
      <w:r w:rsidR="0015652B" w:rsidRPr="00772437">
        <w:rPr>
          <w:rFonts w:ascii="Times New Roman" w:hAnsi="Times New Roman"/>
          <w:sz w:val="28"/>
          <w:szCs w:val="28"/>
        </w:rPr>
        <w:t>ойшли сертифікацію;</w:t>
      </w:r>
    </w:p>
    <w:p w14:paraId="3B224CB6" w14:textId="77777777" w:rsidR="0015652B" w:rsidRPr="0015652B" w:rsidRDefault="0015652B" w:rsidP="0015652B">
      <w:pPr>
        <w:pStyle w:val="a9"/>
        <w:numPr>
          <w:ilvl w:val="0"/>
          <w:numId w:val="2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437">
        <w:rPr>
          <w:rFonts w:ascii="Times New Roman" w:hAnsi="Times New Roman"/>
          <w:sz w:val="28"/>
          <w:szCs w:val="28"/>
        </w:rPr>
        <w:t>кількість суб'єктів, які здійснюють навчання супервізорів</w:t>
      </w:r>
      <w:r w:rsidRPr="00213D7C">
        <w:rPr>
          <w:rFonts w:ascii="Times New Roman" w:hAnsi="Times New Roman"/>
          <w:sz w:val="28"/>
          <w:szCs w:val="28"/>
        </w:rPr>
        <w:t xml:space="preserve"> за освітньою програмою розробленою на основі типової</w:t>
      </w:r>
      <w:r>
        <w:rPr>
          <w:rFonts w:ascii="Times New Roman" w:hAnsi="Times New Roman"/>
          <w:sz w:val="28"/>
          <w:szCs w:val="28"/>
        </w:rPr>
        <w:t>.</w:t>
      </w:r>
    </w:p>
    <w:p w14:paraId="2DE5C519" w14:textId="77777777" w:rsidR="00E5543F" w:rsidRPr="00986F35" w:rsidRDefault="00E5543F" w:rsidP="00986F35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86F35">
        <w:rPr>
          <w:sz w:val="28"/>
          <w:szCs w:val="28"/>
          <w:lang w:val="uk-UA"/>
        </w:rPr>
        <w:t xml:space="preserve">Рівень поінформованості всіх </w:t>
      </w:r>
      <w:proofErr w:type="spellStart"/>
      <w:r w:rsidRPr="00986F35">
        <w:rPr>
          <w:sz w:val="28"/>
          <w:szCs w:val="28"/>
          <w:lang w:val="uk-UA"/>
        </w:rPr>
        <w:t>стейкхолдерів</w:t>
      </w:r>
      <w:proofErr w:type="spellEnd"/>
      <w:r w:rsidRPr="00986F35">
        <w:rPr>
          <w:sz w:val="28"/>
          <w:szCs w:val="28"/>
          <w:lang w:val="uk-UA"/>
        </w:rPr>
        <w:t xml:space="preserve"> з основних положень регуляторного </w:t>
      </w:r>
      <w:proofErr w:type="spellStart"/>
      <w:r w:rsidRPr="00986F35">
        <w:rPr>
          <w:sz w:val="28"/>
          <w:szCs w:val="28"/>
          <w:lang w:val="uk-UA"/>
        </w:rPr>
        <w:t>акта</w:t>
      </w:r>
      <w:proofErr w:type="spellEnd"/>
      <w:r w:rsidRPr="00986F35">
        <w:rPr>
          <w:sz w:val="28"/>
          <w:szCs w:val="28"/>
          <w:lang w:val="uk-UA"/>
        </w:rPr>
        <w:t xml:space="preserve"> – вище середнього. Міністерством освіти і науки України забезпечується оприлюднення його у встановленому законодавством порядку, зокрема, на офіційному веб-сайті Міністерства освіти і науки (http://mon.gov.ua) у розділі «Регуляторна політика».</w:t>
      </w:r>
    </w:p>
    <w:p w14:paraId="62C727E5" w14:textId="66076B7D" w:rsidR="00467C93" w:rsidRDefault="00467C93" w:rsidP="00986F35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14:paraId="45B383C2" w14:textId="77777777" w:rsidR="00973161" w:rsidRPr="00986F35" w:rsidRDefault="00973161" w:rsidP="00986F35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14:paraId="0D5277E7" w14:textId="77777777" w:rsidR="006F6838" w:rsidRPr="00986F35" w:rsidRDefault="00934179" w:rsidP="00986F35">
      <w:pPr>
        <w:pStyle w:val="1"/>
        <w:spacing w:line="276" w:lineRule="auto"/>
        <w:ind w:firstLine="567"/>
      </w:pPr>
      <w:bookmarkStart w:id="14" w:name="_Toc3536291"/>
      <w:r w:rsidRPr="00986F35">
        <w:t xml:space="preserve">IX. Визначення заходів, за допомогою яких здійснюватиметься відстеження результативності дії регуляторного </w:t>
      </w:r>
      <w:proofErr w:type="spellStart"/>
      <w:r w:rsidRPr="00986F35">
        <w:t>акта</w:t>
      </w:r>
      <w:bookmarkEnd w:id="14"/>
      <w:proofErr w:type="spellEnd"/>
    </w:p>
    <w:p w14:paraId="2FCE8820" w14:textId="77777777" w:rsidR="006F6838" w:rsidRPr="00986F35" w:rsidRDefault="006F6838" w:rsidP="00986F35">
      <w:pPr>
        <w:spacing w:line="276" w:lineRule="auto"/>
        <w:ind w:firstLine="567"/>
        <w:rPr>
          <w:sz w:val="28"/>
          <w:szCs w:val="28"/>
          <w:lang w:val="uk-UA"/>
        </w:rPr>
      </w:pPr>
    </w:p>
    <w:p w14:paraId="2148F7BD" w14:textId="77777777" w:rsidR="00A256F7" w:rsidRDefault="00A256F7" w:rsidP="00986F35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986F35">
        <w:rPr>
          <w:sz w:val="28"/>
          <w:szCs w:val="28"/>
          <w:lang w:val="uk-UA"/>
        </w:rPr>
        <w:t xml:space="preserve">Відстеження результативності </w:t>
      </w:r>
      <w:proofErr w:type="spellStart"/>
      <w:r w:rsidRPr="00986F35">
        <w:rPr>
          <w:sz w:val="28"/>
          <w:szCs w:val="28"/>
          <w:lang w:val="uk-UA"/>
        </w:rPr>
        <w:t>проєкту</w:t>
      </w:r>
      <w:proofErr w:type="spellEnd"/>
      <w:r w:rsidRPr="00986F35">
        <w:rPr>
          <w:sz w:val="28"/>
          <w:szCs w:val="28"/>
          <w:lang w:val="uk-UA"/>
        </w:rPr>
        <w:t xml:space="preserve"> </w:t>
      </w:r>
      <w:proofErr w:type="spellStart"/>
      <w:r w:rsidRPr="00986F35">
        <w:rPr>
          <w:sz w:val="28"/>
          <w:szCs w:val="28"/>
          <w:lang w:val="uk-UA"/>
        </w:rPr>
        <w:t>акта</w:t>
      </w:r>
      <w:proofErr w:type="spellEnd"/>
      <w:r w:rsidRPr="00986F35">
        <w:rPr>
          <w:sz w:val="28"/>
          <w:szCs w:val="28"/>
          <w:lang w:val="uk-UA"/>
        </w:rPr>
        <w:t xml:space="preserve"> буде здійснюватися розробником регуляторного </w:t>
      </w:r>
      <w:proofErr w:type="spellStart"/>
      <w:r w:rsidRPr="00986F35">
        <w:rPr>
          <w:sz w:val="28"/>
          <w:szCs w:val="28"/>
          <w:lang w:val="uk-UA"/>
        </w:rPr>
        <w:t>акта</w:t>
      </w:r>
      <w:proofErr w:type="spellEnd"/>
      <w:r w:rsidRPr="00986F35">
        <w:rPr>
          <w:sz w:val="28"/>
          <w:szCs w:val="28"/>
          <w:lang w:val="uk-UA"/>
        </w:rPr>
        <w:t xml:space="preserve"> відповідно до вимог статті 10 Закону України «Про засади державної регуляторної</w:t>
      </w:r>
      <w:r w:rsidRPr="00A256F7">
        <w:rPr>
          <w:sz w:val="28"/>
          <w:szCs w:val="28"/>
          <w:lang w:val="uk-UA"/>
        </w:rPr>
        <w:t xml:space="preserve"> політики у сфері господарської діяльності» та Методики відстеження результативності регуляторного </w:t>
      </w:r>
      <w:proofErr w:type="spellStart"/>
      <w:r w:rsidRPr="00A256F7">
        <w:rPr>
          <w:sz w:val="28"/>
          <w:szCs w:val="28"/>
          <w:lang w:val="uk-UA"/>
        </w:rPr>
        <w:t>акта</w:t>
      </w:r>
      <w:proofErr w:type="spellEnd"/>
      <w:r w:rsidRPr="00A256F7">
        <w:rPr>
          <w:sz w:val="28"/>
          <w:szCs w:val="28"/>
          <w:lang w:val="uk-UA"/>
        </w:rPr>
        <w:t xml:space="preserve">, затвердженої постановою Кабінету Міністрів України від 11.03.2004 № 308 «Про затвердження </w:t>
      </w:r>
      <w:proofErr w:type="spellStart"/>
      <w:r w:rsidRPr="00A256F7">
        <w:rPr>
          <w:sz w:val="28"/>
          <w:szCs w:val="28"/>
          <w:lang w:val="uk-UA"/>
        </w:rPr>
        <w:t>методик</w:t>
      </w:r>
      <w:proofErr w:type="spellEnd"/>
      <w:r w:rsidRPr="00A256F7">
        <w:rPr>
          <w:sz w:val="28"/>
          <w:szCs w:val="28"/>
          <w:lang w:val="uk-UA"/>
        </w:rPr>
        <w:t xml:space="preserve"> проведення аналізу впливу та відстеження результативності регуляторного </w:t>
      </w:r>
      <w:proofErr w:type="spellStart"/>
      <w:r w:rsidRPr="00A256F7">
        <w:rPr>
          <w:sz w:val="28"/>
          <w:szCs w:val="28"/>
          <w:lang w:val="uk-UA"/>
        </w:rPr>
        <w:t>акта</w:t>
      </w:r>
      <w:proofErr w:type="spellEnd"/>
      <w:r w:rsidRPr="00A256F7">
        <w:rPr>
          <w:sz w:val="28"/>
          <w:szCs w:val="28"/>
          <w:lang w:val="uk-UA"/>
        </w:rPr>
        <w:t>» (із змінами від 16.12.2015 № 1151).</w:t>
      </w:r>
    </w:p>
    <w:p w14:paraId="0754C569" w14:textId="77777777" w:rsidR="00E4330B" w:rsidRPr="00095110" w:rsidRDefault="00E4330B" w:rsidP="0009511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095110">
        <w:rPr>
          <w:sz w:val="28"/>
          <w:szCs w:val="28"/>
          <w:lang w:val="uk-UA"/>
        </w:rPr>
        <w:t xml:space="preserve">Для визначення значень показників результативності регуляторного </w:t>
      </w:r>
      <w:proofErr w:type="spellStart"/>
      <w:r w:rsidRPr="00095110">
        <w:rPr>
          <w:sz w:val="28"/>
          <w:szCs w:val="28"/>
          <w:lang w:val="uk-UA"/>
        </w:rPr>
        <w:t>акта</w:t>
      </w:r>
      <w:proofErr w:type="spellEnd"/>
      <w:r w:rsidRPr="00095110">
        <w:rPr>
          <w:sz w:val="28"/>
          <w:szCs w:val="28"/>
          <w:lang w:val="uk-UA"/>
        </w:rPr>
        <w:t xml:space="preserve"> використовуватимуться статистичні дані, тому базове відстеження результативності буде здійснене після набрання чинності цим регуляторним актом або набрання чинності більшістю його положень, але не пізніше дня, з </w:t>
      </w:r>
      <w:r w:rsidRPr="00095110">
        <w:rPr>
          <w:sz w:val="28"/>
          <w:szCs w:val="28"/>
          <w:lang w:val="uk-UA"/>
        </w:rPr>
        <w:lastRenderedPageBreak/>
        <w:t xml:space="preserve">якого починається проведення повторного відстеження результативності цього </w:t>
      </w:r>
      <w:proofErr w:type="spellStart"/>
      <w:r w:rsidRPr="00095110">
        <w:rPr>
          <w:sz w:val="28"/>
          <w:szCs w:val="28"/>
          <w:lang w:val="uk-UA"/>
        </w:rPr>
        <w:t>акта</w:t>
      </w:r>
      <w:proofErr w:type="spellEnd"/>
      <w:r w:rsidRPr="00095110">
        <w:rPr>
          <w:sz w:val="28"/>
          <w:szCs w:val="28"/>
          <w:lang w:val="uk-UA"/>
        </w:rPr>
        <w:t>.</w:t>
      </w:r>
    </w:p>
    <w:p w14:paraId="5A260604" w14:textId="77777777" w:rsidR="00E4330B" w:rsidRPr="00095110" w:rsidRDefault="00E4330B" w:rsidP="0009511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095110">
        <w:rPr>
          <w:sz w:val="28"/>
          <w:szCs w:val="28"/>
          <w:lang w:val="uk-UA"/>
        </w:rPr>
        <w:t xml:space="preserve">Повторне відстеження результативності регуляторного </w:t>
      </w:r>
      <w:proofErr w:type="spellStart"/>
      <w:r w:rsidRPr="00095110">
        <w:rPr>
          <w:sz w:val="28"/>
          <w:szCs w:val="28"/>
          <w:lang w:val="uk-UA"/>
        </w:rPr>
        <w:t>акта</w:t>
      </w:r>
      <w:proofErr w:type="spellEnd"/>
      <w:r w:rsidRPr="00095110">
        <w:rPr>
          <w:sz w:val="28"/>
          <w:szCs w:val="28"/>
          <w:lang w:val="uk-UA"/>
        </w:rPr>
        <w:t xml:space="preserve"> здійснюватиметься не пізніше двох років з дня набрання чинності цим актом або більшістю його положень.</w:t>
      </w:r>
    </w:p>
    <w:p w14:paraId="7FC19C1E" w14:textId="77777777" w:rsidR="00E4330B" w:rsidRPr="00095110" w:rsidRDefault="00E4330B" w:rsidP="0009511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095110">
        <w:rPr>
          <w:sz w:val="28"/>
          <w:szCs w:val="28"/>
          <w:lang w:val="uk-UA"/>
        </w:rPr>
        <w:t xml:space="preserve">Періодичне відстеження результативності регуляторного </w:t>
      </w:r>
      <w:proofErr w:type="spellStart"/>
      <w:r w:rsidRPr="00095110">
        <w:rPr>
          <w:sz w:val="28"/>
          <w:szCs w:val="28"/>
          <w:lang w:val="uk-UA"/>
        </w:rPr>
        <w:t>акта</w:t>
      </w:r>
      <w:proofErr w:type="spellEnd"/>
      <w:r w:rsidRPr="00095110">
        <w:rPr>
          <w:sz w:val="28"/>
          <w:szCs w:val="28"/>
          <w:lang w:val="uk-UA"/>
        </w:rPr>
        <w:t xml:space="preserve"> буде проводитись один раз на три роки після проведення заходів повторного відстеження регуляторного </w:t>
      </w:r>
      <w:proofErr w:type="spellStart"/>
      <w:r w:rsidRPr="00095110">
        <w:rPr>
          <w:sz w:val="28"/>
          <w:szCs w:val="28"/>
          <w:lang w:val="uk-UA"/>
        </w:rPr>
        <w:t>акта</w:t>
      </w:r>
      <w:proofErr w:type="spellEnd"/>
      <w:r w:rsidRPr="00095110">
        <w:rPr>
          <w:sz w:val="28"/>
          <w:szCs w:val="28"/>
          <w:lang w:val="uk-UA"/>
        </w:rPr>
        <w:t>.</w:t>
      </w:r>
    </w:p>
    <w:p w14:paraId="418F34D7" w14:textId="77777777" w:rsidR="006F6838" w:rsidRPr="00095110" w:rsidRDefault="00934179" w:rsidP="0009511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5110">
        <w:rPr>
          <w:sz w:val="28"/>
          <w:szCs w:val="28"/>
          <w:lang w:val="uk-UA"/>
        </w:rPr>
        <w:t xml:space="preserve">До проведення відстеження результативності дії регуляторного </w:t>
      </w:r>
      <w:proofErr w:type="spellStart"/>
      <w:r w:rsidRPr="00095110">
        <w:rPr>
          <w:sz w:val="28"/>
          <w:szCs w:val="28"/>
          <w:lang w:val="uk-UA"/>
        </w:rPr>
        <w:t>акта</w:t>
      </w:r>
      <w:proofErr w:type="spellEnd"/>
      <w:r w:rsidRPr="00095110">
        <w:rPr>
          <w:sz w:val="28"/>
          <w:szCs w:val="28"/>
          <w:lang w:val="uk-UA"/>
        </w:rPr>
        <w:t xml:space="preserve"> залучатиметься Державна </w:t>
      </w:r>
      <w:r w:rsidR="00642359" w:rsidRPr="00095110">
        <w:rPr>
          <w:sz w:val="28"/>
          <w:szCs w:val="28"/>
          <w:lang w:val="uk-UA"/>
        </w:rPr>
        <w:t>установа «Український інститут розвитку освіти»</w:t>
      </w:r>
      <w:r w:rsidR="006A0096" w:rsidRPr="00095110">
        <w:rPr>
          <w:sz w:val="28"/>
          <w:szCs w:val="28"/>
          <w:lang w:val="uk-UA"/>
        </w:rPr>
        <w:t>.</w:t>
      </w:r>
    </w:p>
    <w:p w14:paraId="2DEB0562" w14:textId="77777777" w:rsidR="00642359" w:rsidRPr="00095110" w:rsidRDefault="00642359" w:rsidP="0009511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14:paraId="2C3A3BF2" w14:textId="77777777" w:rsidR="006F6838" w:rsidRPr="00095110" w:rsidRDefault="006F6838" w:rsidP="00095110">
      <w:pPr>
        <w:spacing w:line="276" w:lineRule="auto"/>
        <w:ind w:firstLine="567"/>
        <w:rPr>
          <w:sz w:val="28"/>
          <w:szCs w:val="28"/>
          <w:lang w:val="uk-UA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2"/>
      </w:tblGrid>
      <w:tr w:rsidR="006F6838" w:rsidRPr="00095110" w14:paraId="62C8C548" w14:textId="77777777">
        <w:tc>
          <w:tcPr>
            <w:tcW w:w="4785" w:type="dxa"/>
          </w:tcPr>
          <w:p w14:paraId="511A875C" w14:textId="77777777" w:rsidR="006F6838" w:rsidRPr="00095110" w:rsidRDefault="00934179" w:rsidP="00095110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095110">
              <w:rPr>
                <w:b/>
                <w:sz w:val="28"/>
                <w:szCs w:val="28"/>
                <w:lang w:val="uk-UA"/>
              </w:rPr>
              <w:t>Міністр освіти і науки України</w:t>
            </w:r>
          </w:p>
        </w:tc>
        <w:tc>
          <w:tcPr>
            <w:tcW w:w="4785" w:type="dxa"/>
          </w:tcPr>
          <w:p w14:paraId="01C7A31A" w14:textId="77777777" w:rsidR="006F6838" w:rsidRPr="00095110" w:rsidRDefault="00934179" w:rsidP="00095110">
            <w:pPr>
              <w:spacing w:line="276" w:lineRule="auto"/>
              <w:ind w:firstLine="567"/>
              <w:jc w:val="right"/>
              <w:rPr>
                <w:b/>
                <w:sz w:val="28"/>
                <w:szCs w:val="28"/>
                <w:lang w:val="uk-UA"/>
              </w:rPr>
            </w:pPr>
            <w:r w:rsidRPr="00095110">
              <w:rPr>
                <w:b/>
                <w:sz w:val="28"/>
                <w:szCs w:val="28"/>
                <w:lang w:val="uk-UA"/>
              </w:rPr>
              <w:t>Оксен ЛІСОВИЙ</w:t>
            </w:r>
          </w:p>
        </w:tc>
      </w:tr>
      <w:tr w:rsidR="006F6838" w:rsidRPr="00095110" w14:paraId="452BA6B7" w14:textId="77777777">
        <w:tc>
          <w:tcPr>
            <w:tcW w:w="4785" w:type="dxa"/>
          </w:tcPr>
          <w:p w14:paraId="4B4534C6" w14:textId="77777777" w:rsidR="006F6838" w:rsidRPr="00095110" w:rsidRDefault="006F6838" w:rsidP="00095110">
            <w:pPr>
              <w:spacing w:line="276" w:lineRule="auto"/>
              <w:ind w:firstLine="567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785" w:type="dxa"/>
          </w:tcPr>
          <w:p w14:paraId="390663B3" w14:textId="77777777" w:rsidR="006F6838" w:rsidRPr="00095110" w:rsidRDefault="006F6838" w:rsidP="00095110">
            <w:pPr>
              <w:spacing w:line="276" w:lineRule="auto"/>
              <w:ind w:firstLine="567"/>
              <w:rPr>
                <w:b/>
                <w:sz w:val="28"/>
                <w:szCs w:val="28"/>
                <w:lang w:val="uk-UA"/>
              </w:rPr>
            </w:pPr>
          </w:p>
        </w:tc>
      </w:tr>
      <w:tr w:rsidR="006F6838" w:rsidRPr="00095110" w14:paraId="3D5AC6A4" w14:textId="77777777">
        <w:trPr>
          <w:trHeight w:val="291"/>
        </w:trPr>
        <w:tc>
          <w:tcPr>
            <w:tcW w:w="4785" w:type="dxa"/>
          </w:tcPr>
          <w:p w14:paraId="36A78868" w14:textId="77777777" w:rsidR="006F6838" w:rsidRPr="00095110" w:rsidRDefault="006F6838" w:rsidP="00095110">
            <w:pPr>
              <w:spacing w:line="276" w:lineRule="auto"/>
              <w:ind w:firstLine="567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785" w:type="dxa"/>
          </w:tcPr>
          <w:p w14:paraId="5428D406" w14:textId="77777777" w:rsidR="006F6838" w:rsidRPr="00095110" w:rsidRDefault="006F6838" w:rsidP="00095110">
            <w:pPr>
              <w:spacing w:line="276" w:lineRule="auto"/>
              <w:ind w:firstLine="567"/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5E8360F6" w14:textId="77777777" w:rsidR="00F15351" w:rsidRPr="00095110" w:rsidRDefault="00F15351" w:rsidP="00095110">
      <w:pPr>
        <w:tabs>
          <w:tab w:val="left" w:pos="567"/>
        </w:tabs>
        <w:spacing w:line="276" w:lineRule="auto"/>
        <w:rPr>
          <w:b/>
          <w:sz w:val="28"/>
          <w:szCs w:val="28"/>
          <w:lang w:val="uk-UA" w:eastAsia="uk-UA"/>
        </w:rPr>
      </w:pPr>
    </w:p>
    <w:p w14:paraId="712B9FF8" w14:textId="77777777" w:rsidR="00F15351" w:rsidRPr="00095110" w:rsidRDefault="00F15351" w:rsidP="00095110">
      <w:pPr>
        <w:tabs>
          <w:tab w:val="left" w:pos="567"/>
        </w:tabs>
        <w:spacing w:line="276" w:lineRule="auto"/>
        <w:rPr>
          <w:b/>
          <w:sz w:val="28"/>
          <w:szCs w:val="28"/>
          <w:lang w:val="uk-UA" w:eastAsia="uk-UA"/>
        </w:rPr>
      </w:pPr>
    </w:p>
    <w:p w14:paraId="31A4EECC" w14:textId="77777777" w:rsidR="00A01D21" w:rsidRPr="00095110" w:rsidRDefault="00A01D21" w:rsidP="00095110">
      <w:pPr>
        <w:tabs>
          <w:tab w:val="left" w:pos="567"/>
        </w:tabs>
        <w:spacing w:line="276" w:lineRule="auto"/>
        <w:rPr>
          <w:b/>
          <w:sz w:val="28"/>
          <w:szCs w:val="28"/>
          <w:lang w:val="uk-UA" w:eastAsia="uk-UA"/>
        </w:rPr>
      </w:pPr>
    </w:p>
    <w:p w14:paraId="1F69CBC6" w14:textId="77777777" w:rsidR="0010789A" w:rsidRPr="00095110" w:rsidRDefault="0010789A" w:rsidP="00095110">
      <w:pPr>
        <w:tabs>
          <w:tab w:val="left" w:pos="567"/>
        </w:tabs>
        <w:spacing w:line="276" w:lineRule="auto"/>
        <w:rPr>
          <w:b/>
          <w:sz w:val="28"/>
          <w:szCs w:val="28"/>
          <w:lang w:val="uk-UA" w:eastAsia="uk-UA"/>
        </w:rPr>
      </w:pPr>
    </w:p>
    <w:p w14:paraId="38BB1F3B" w14:textId="77777777" w:rsidR="0010789A" w:rsidRPr="00095110" w:rsidRDefault="0010789A" w:rsidP="00095110">
      <w:pPr>
        <w:tabs>
          <w:tab w:val="left" w:pos="567"/>
        </w:tabs>
        <w:spacing w:line="276" w:lineRule="auto"/>
        <w:rPr>
          <w:b/>
          <w:sz w:val="28"/>
          <w:szCs w:val="28"/>
          <w:lang w:val="uk-UA" w:eastAsia="uk-UA"/>
        </w:rPr>
      </w:pPr>
    </w:p>
    <w:p w14:paraId="7DA9EC07" w14:textId="77777777" w:rsidR="0010789A" w:rsidRPr="00095110" w:rsidRDefault="0010789A" w:rsidP="00095110">
      <w:pPr>
        <w:tabs>
          <w:tab w:val="left" w:pos="567"/>
        </w:tabs>
        <w:spacing w:line="276" w:lineRule="auto"/>
        <w:rPr>
          <w:b/>
          <w:sz w:val="28"/>
          <w:szCs w:val="28"/>
          <w:lang w:val="uk-UA" w:eastAsia="uk-UA"/>
        </w:rPr>
      </w:pPr>
    </w:p>
    <w:p w14:paraId="7AD0C153" w14:textId="77777777" w:rsidR="0010789A" w:rsidRPr="00095110" w:rsidRDefault="0010789A" w:rsidP="00095110">
      <w:pPr>
        <w:tabs>
          <w:tab w:val="left" w:pos="567"/>
        </w:tabs>
        <w:spacing w:line="276" w:lineRule="auto"/>
        <w:rPr>
          <w:b/>
          <w:sz w:val="28"/>
          <w:szCs w:val="28"/>
          <w:lang w:val="uk-UA" w:eastAsia="uk-UA"/>
        </w:rPr>
      </w:pPr>
    </w:p>
    <w:p w14:paraId="359585DD" w14:textId="77777777" w:rsidR="0010789A" w:rsidRPr="00095110" w:rsidRDefault="0010789A" w:rsidP="00095110">
      <w:pPr>
        <w:tabs>
          <w:tab w:val="left" w:pos="567"/>
        </w:tabs>
        <w:spacing w:line="276" w:lineRule="auto"/>
        <w:rPr>
          <w:b/>
          <w:sz w:val="28"/>
          <w:szCs w:val="28"/>
          <w:lang w:val="uk-UA" w:eastAsia="uk-UA"/>
        </w:rPr>
      </w:pPr>
    </w:p>
    <w:p w14:paraId="443D3ABD" w14:textId="77777777" w:rsidR="0010789A" w:rsidRPr="00095110" w:rsidRDefault="0010789A" w:rsidP="00095110">
      <w:pPr>
        <w:tabs>
          <w:tab w:val="left" w:pos="567"/>
        </w:tabs>
        <w:spacing w:line="276" w:lineRule="auto"/>
        <w:rPr>
          <w:b/>
          <w:sz w:val="28"/>
          <w:szCs w:val="28"/>
          <w:lang w:val="uk-UA" w:eastAsia="uk-UA"/>
        </w:rPr>
      </w:pPr>
    </w:p>
    <w:p w14:paraId="7C033B20" w14:textId="77777777" w:rsidR="0010789A" w:rsidRPr="00095110" w:rsidRDefault="0010789A" w:rsidP="00095110">
      <w:pPr>
        <w:tabs>
          <w:tab w:val="left" w:pos="567"/>
        </w:tabs>
        <w:spacing w:line="276" w:lineRule="auto"/>
        <w:rPr>
          <w:b/>
          <w:sz w:val="28"/>
          <w:szCs w:val="28"/>
          <w:lang w:val="uk-UA" w:eastAsia="uk-UA"/>
        </w:rPr>
      </w:pPr>
    </w:p>
    <w:p w14:paraId="23002BFE" w14:textId="77777777" w:rsidR="0010789A" w:rsidRPr="00095110" w:rsidRDefault="0010789A" w:rsidP="00095110">
      <w:pPr>
        <w:tabs>
          <w:tab w:val="left" w:pos="567"/>
        </w:tabs>
        <w:spacing w:line="276" w:lineRule="auto"/>
        <w:rPr>
          <w:b/>
          <w:sz w:val="28"/>
          <w:szCs w:val="28"/>
          <w:lang w:val="uk-UA" w:eastAsia="uk-UA"/>
        </w:rPr>
      </w:pPr>
    </w:p>
    <w:p w14:paraId="58A4825E" w14:textId="77777777" w:rsidR="00D77984" w:rsidRPr="00095110" w:rsidRDefault="00D77984" w:rsidP="00095110">
      <w:pPr>
        <w:tabs>
          <w:tab w:val="left" w:pos="567"/>
        </w:tabs>
        <w:spacing w:line="276" w:lineRule="auto"/>
        <w:ind w:left="6804"/>
        <w:rPr>
          <w:sz w:val="28"/>
          <w:szCs w:val="28"/>
          <w:lang w:val="uk-UA" w:eastAsia="uk-UA"/>
        </w:rPr>
      </w:pPr>
    </w:p>
    <w:p w14:paraId="3A2A3AD9" w14:textId="77777777" w:rsidR="00D77984" w:rsidRPr="00095110" w:rsidRDefault="00D77984" w:rsidP="00095110">
      <w:pPr>
        <w:tabs>
          <w:tab w:val="left" w:pos="567"/>
        </w:tabs>
        <w:spacing w:line="276" w:lineRule="auto"/>
        <w:ind w:left="6804"/>
        <w:rPr>
          <w:sz w:val="28"/>
          <w:szCs w:val="28"/>
          <w:lang w:val="uk-UA" w:eastAsia="uk-UA"/>
        </w:rPr>
      </w:pPr>
    </w:p>
    <w:p w14:paraId="0120637D" w14:textId="0BD003CA" w:rsidR="00D77984" w:rsidRDefault="00D77984" w:rsidP="00095110">
      <w:pPr>
        <w:tabs>
          <w:tab w:val="left" w:pos="567"/>
        </w:tabs>
        <w:spacing w:line="276" w:lineRule="auto"/>
        <w:ind w:left="6804"/>
        <w:rPr>
          <w:sz w:val="28"/>
          <w:szCs w:val="28"/>
          <w:lang w:val="uk-UA" w:eastAsia="uk-UA"/>
        </w:rPr>
      </w:pPr>
    </w:p>
    <w:p w14:paraId="462E1837" w14:textId="75FDC82F" w:rsidR="00973161" w:rsidRDefault="00973161" w:rsidP="00095110">
      <w:pPr>
        <w:tabs>
          <w:tab w:val="left" w:pos="567"/>
        </w:tabs>
        <w:spacing w:line="276" w:lineRule="auto"/>
        <w:ind w:left="6804"/>
        <w:rPr>
          <w:sz w:val="28"/>
          <w:szCs w:val="28"/>
          <w:lang w:val="uk-UA" w:eastAsia="uk-UA"/>
        </w:rPr>
      </w:pPr>
    </w:p>
    <w:p w14:paraId="23F5BB72" w14:textId="2131252D" w:rsidR="00973161" w:rsidRDefault="00973161" w:rsidP="00095110">
      <w:pPr>
        <w:tabs>
          <w:tab w:val="left" w:pos="567"/>
        </w:tabs>
        <w:spacing w:line="276" w:lineRule="auto"/>
        <w:ind w:left="6804"/>
        <w:rPr>
          <w:sz w:val="28"/>
          <w:szCs w:val="28"/>
          <w:lang w:val="uk-UA" w:eastAsia="uk-UA"/>
        </w:rPr>
      </w:pPr>
    </w:p>
    <w:p w14:paraId="756BE285" w14:textId="4A2D410A" w:rsidR="00973161" w:rsidRDefault="00973161" w:rsidP="00095110">
      <w:pPr>
        <w:tabs>
          <w:tab w:val="left" w:pos="567"/>
        </w:tabs>
        <w:spacing w:line="276" w:lineRule="auto"/>
        <w:ind w:left="6804"/>
        <w:rPr>
          <w:sz w:val="28"/>
          <w:szCs w:val="28"/>
          <w:lang w:val="uk-UA" w:eastAsia="uk-UA"/>
        </w:rPr>
      </w:pPr>
    </w:p>
    <w:p w14:paraId="4524EC82" w14:textId="781DCB53" w:rsidR="00973161" w:rsidRDefault="00973161" w:rsidP="00095110">
      <w:pPr>
        <w:tabs>
          <w:tab w:val="left" w:pos="567"/>
        </w:tabs>
        <w:spacing w:line="276" w:lineRule="auto"/>
        <w:ind w:left="6804"/>
        <w:rPr>
          <w:sz w:val="28"/>
          <w:szCs w:val="28"/>
          <w:lang w:val="uk-UA" w:eastAsia="uk-UA"/>
        </w:rPr>
      </w:pPr>
    </w:p>
    <w:p w14:paraId="2A0E19A1" w14:textId="7824CBAC" w:rsidR="00973161" w:rsidRDefault="00973161" w:rsidP="00095110">
      <w:pPr>
        <w:tabs>
          <w:tab w:val="left" w:pos="567"/>
        </w:tabs>
        <w:spacing w:line="276" w:lineRule="auto"/>
        <w:ind w:left="6804"/>
        <w:rPr>
          <w:sz w:val="28"/>
          <w:szCs w:val="28"/>
          <w:lang w:val="uk-UA" w:eastAsia="uk-UA"/>
        </w:rPr>
      </w:pPr>
    </w:p>
    <w:p w14:paraId="36A67B33" w14:textId="5078A02A" w:rsidR="00973161" w:rsidRDefault="00973161" w:rsidP="00095110">
      <w:pPr>
        <w:tabs>
          <w:tab w:val="left" w:pos="567"/>
        </w:tabs>
        <w:spacing w:line="276" w:lineRule="auto"/>
        <w:ind w:left="6804"/>
        <w:rPr>
          <w:sz w:val="28"/>
          <w:szCs w:val="28"/>
          <w:lang w:val="uk-UA" w:eastAsia="uk-UA"/>
        </w:rPr>
      </w:pPr>
    </w:p>
    <w:p w14:paraId="3EA55788" w14:textId="64436552" w:rsidR="00973161" w:rsidRDefault="00973161" w:rsidP="00095110">
      <w:pPr>
        <w:tabs>
          <w:tab w:val="left" w:pos="567"/>
        </w:tabs>
        <w:spacing w:line="276" w:lineRule="auto"/>
        <w:ind w:left="6804"/>
        <w:rPr>
          <w:sz w:val="28"/>
          <w:szCs w:val="28"/>
          <w:lang w:val="uk-UA" w:eastAsia="uk-UA"/>
        </w:rPr>
      </w:pPr>
    </w:p>
    <w:p w14:paraId="0892E138" w14:textId="71AFB50C" w:rsidR="00973161" w:rsidRDefault="00973161" w:rsidP="00095110">
      <w:pPr>
        <w:tabs>
          <w:tab w:val="left" w:pos="567"/>
        </w:tabs>
        <w:spacing w:line="276" w:lineRule="auto"/>
        <w:ind w:left="6804"/>
        <w:rPr>
          <w:sz w:val="28"/>
          <w:szCs w:val="28"/>
          <w:lang w:val="uk-UA" w:eastAsia="uk-UA"/>
        </w:rPr>
      </w:pPr>
    </w:p>
    <w:p w14:paraId="7CC17D99" w14:textId="2FD98497" w:rsidR="00673890" w:rsidRDefault="00673890" w:rsidP="00095110">
      <w:pPr>
        <w:tabs>
          <w:tab w:val="left" w:pos="567"/>
        </w:tabs>
        <w:spacing w:line="276" w:lineRule="auto"/>
        <w:ind w:left="6804"/>
        <w:rPr>
          <w:sz w:val="28"/>
          <w:szCs w:val="28"/>
          <w:lang w:val="uk-UA" w:eastAsia="uk-UA"/>
        </w:rPr>
      </w:pPr>
    </w:p>
    <w:p w14:paraId="46C06FE5" w14:textId="77777777" w:rsidR="00673890" w:rsidRDefault="00673890" w:rsidP="00095110">
      <w:pPr>
        <w:tabs>
          <w:tab w:val="left" w:pos="567"/>
        </w:tabs>
        <w:spacing w:line="276" w:lineRule="auto"/>
        <w:ind w:left="6804"/>
        <w:rPr>
          <w:sz w:val="28"/>
          <w:szCs w:val="28"/>
          <w:lang w:val="uk-UA" w:eastAsia="uk-UA"/>
        </w:rPr>
      </w:pPr>
    </w:p>
    <w:p w14:paraId="52955EEB" w14:textId="2BF588F5" w:rsidR="00483B38" w:rsidRDefault="00483B38" w:rsidP="00095110">
      <w:pPr>
        <w:tabs>
          <w:tab w:val="left" w:pos="567"/>
        </w:tabs>
        <w:spacing w:line="276" w:lineRule="auto"/>
        <w:ind w:left="6804"/>
        <w:rPr>
          <w:sz w:val="28"/>
          <w:szCs w:val="28"/>
          <w:lang w:val="uk-UA" w:eastAsia="uk-UA"/>
        </w:rPr>
      </w:pPr>
    </w:p>
    <w:p w14:paraId="458AFAF6" w14:textId="77777777" w:rsidR="008E2FF0" w:rsidRPr="00986F35" w:rsidRDefault="00D77984" w:rsidP="00467C93">
      <w:pPr>
        <w:tabs>
          <w:tab w:val="left" w:pos="567"/>
        </w:tabs>
        <w:spacing w:line="276" w:lineRule="auto"/>
        <w:ind w:left="6804" w:firstLine="1418"/>
        <w:rPr>
          <w:b/>
          <w:bCs/>
          <w:sz w:val="28"/>
          <w:szCs w:val="28"/>
          <w:lang w:val="uk-UA"/>
        </w:rPr>
      </w:pPr>
      <w:r w:rsidRPr="00986F35">
        <w:rPr>
          <w:b/>
          <w:sz w:val="28"/>
          <w:szCs w:val="28"/>
          <w:lang w:val="uk-UA" w:eastAsia="uk-UA"/>
        </w:rPr>
        <w:t>Додаток</w:t>
      </w:r>
    </w:p>
    <w:p w14:paraId="7FCA9903" w14:textId="77777777" w:rsidR="006A0096" w:rsidRPr="00483B38" w:rsidRDefault="006A0096" w:rsidP="00095110">
      <w:pPr>
        <w:spacing w:line="276" w:lineRule="auto"/>
        <w:ind w:firstLine="567"/>
        <w:jc w:val="center"/>
        <w:rPr>
          <w:b/>
          <w:bCs/>
          <w:sz w:val="28"/>
          <w:szCs w:val="28"/>
          <w:lang w:val="uk-UA"/>
        </w:rPr>
      </w:pPr>
    </w:p>
    <w:p w14:paraId="1A5D0CA4" w14:textId="77777777" w:rsidR="00D77984" w:rsidRPr="00483B38" w:rsidRDefault="00D77984" w:rsidP="00095110">
      <w:pPr>
        <w:pStyle w:val="16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3B38">
        <w:rPr>
          <w:rFonts w:ascii="Times New Roman" w:eastAsia="Times New Roman" w:hAnsi="Times New Roman" w:cs="Times New Roman"/>
          <w:b/>
          <w:sz w:val="28"/>
          <w:szCs w:val="28"/>
        </w:rPr>
        <w:t>ТЕСТ</w:t>
      </w:r>
    </w:p>
    <w:p w14:paraId="7EBAAF7D" w14:textId="77777777" w:rsidR="00D77984" w:rsidRPr="00483B38" w:rsidRDefault="00D77984" w:rsidP="00095110">
      <w:pPr>
        <w:pStyle w:val="16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3B38">
        <w:rPr>
          <w:rFonts w:ascii="Times New Roman" w:eastAsia="Times New Roman" w:hAnsi="Times New Roman" w:cs="Times New Roman"/>
          <w:b/>
          <w:sz w:val="28"/>
          <w:szCs w:val="28"/>
        </w:rPr>
        <w:t>малого підприємництва (М-Тест)</w:t>
      </w:r>
    </w:p>
    <w:p w14:paraId="5AEB4C4A" w14:textId="77777777" w:rsidR="00D77984" w:rsidRPr="00095110" w:rsidRDefault="00D77984" w:rsidP="00095110">
      <w:pPr>
        <w:pStyle w:val="16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DA92B8" w14:textId="77777777" w:rsidR="00D77984" w:rsidRPr="00095110" w:rsidRDefault="00D77984" w:rsidP="00095110">
      <w:pPr>
        <w:pStyle w:val="16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110">
        <w:rPr>
          <w:rFonts w:ascii="Times New Roman" w:eastAsia="Times New Roman" w:hAnsi="Times New Roman" w:cs="Times New Roman"/>
          <w:sz w:val="28"/>
          <w:szCs w:val="28"/>
        </w:rPr>
        <w:t>1. Консультації з представниками мікро- та малого підприємництва щодо оцінки впливу регулювання</w:t>
      </w:r>
    </w:p>
    <w:p w14:paraId="4F3B5C88" w14:textId="77777777" w:rsidR="00D77984" w:rsidRPr="00095110" w:rsidRDefault="00D77984" w:rsidP="00095110">
      <w:pPr>
        <w:pStyle w:val="16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n201"/>
      <w:bookmarkEnd w:id="15"/>
      <w:r w:rsidRPr="00095110">
        <w:rPr>
          <w:rFonts w:ascii="Times New Roman" w:eastAsia="Times New Roman" w:hAnsi="Times New Roman" w:cs="Times New Roman"/>
          <w:sz w:val="28"/>
          <w:szCs w:val="28"/>
        </w:rPr>
        <w:t xml:space="preserve">Консультації щодо визначення впливу запропонованого регулювання </w:t>
      </w:r>
      <w:r w:rsidRPr="00095110">
        <w:rPr>
          <w:rFonts w:ascii="Times New Roman" w:eastAsia="Times New Roman" w:hAnsi="Times New Roman" w:cs="Times New Roman"/>
          <w:sz w:val="28"/>
          <w:szCs w:val="28"/>
        </w:rPr>
        <w:br/>
        <w:t xml:space="preserve">на суб’єктів малого підприємництва та визначення детального переліку процедур, виконання яких необхідно для здійснення регулювання, проведено розробниками у період з 01 </w:t>
      </w:r>
      <w:r w:rsidR="00EB6FB3" w:rsidRPr="00095110">
        <w:rPr>
          <w:rFonts w:ascii="Times New Roman" w:eastAsia="Times New Roman" w:hAnsi="Times New Roman" w:cs="Times New Roman"/>
          <w:sz w:val="28"/>
          <w:szCs w:val="28"/>
        </w:rPr>
        <w:t>листопада 2023</w:t>
      </w:r>
      <w:r w:rsidRPr="00095110">
        <w:rPr>
          <w:rFonts w:ascii="Times New Roman" w:eastAsia="Times New Roman" w:hAnsi="Times New Roman" w:cs="Times New Roman"/>
          <w:sz w:val="28"/>
          <w:szCs w:val="28"/>
        </w:rPr>
        <w:t xml:space="preserve"> року до </w:t>
      </w:r>
      <w:r w:rsidR="00EB6FB3" w:rsidRPr="0009511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951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6FB3" w:rsidRPr="00095110">
        <w:rPr>
          <w:rFonts w:ascii="Times New Roman" w:eastAsia="Times New Roman" w:hAnsi="Times New Roman" w:cs="Times New Roman"/>
          <w:sz w:val="28"/>
          <w:szCs w:val="28"/>
        </w:rPr>
        <w:t>березня 2024 року.</w:t>
      </w:r>
    </w:p>
    <w:p w14:paraId="3359B662" w14:textId="77777777" w:rsidR="00D77984" w:rsidRPr="00095110" w:rsidRDefault="00D77984" w:rsidP="00095110">
      <w:pPr>
        <w:pStyle w:val="16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1"/>
        <w:gridCol w:w="3410"/>
        <w:gridCol w:w="1377"/>
        <w:gridCol w:w="3506"/>
      </w:tblGrid>
      <w:tr w:rsidR="00095110" w:rsidRPr="00973161" w14:paraId="3D922C99" w14:textId="77777777" w:rsidTr="002C2112">
        <w:tc>
          <w:tcPr>
            <w:tcW w:w="1063" w:type="dxa"/>
            <w:shd w:val="clear" w:color="auto" w:fill="auto"/>
            <w:vAlign w:val="center"/>
          </w:tcPr>
          <w:p w14:paraId="13B69370" w14:textId="77777777" w:rsidR="00D77984" w:rsidRPr="00973161" w:rsidRDefault="00D77984" w:rsidP="00973161">
            <w:pPr>
              <w:pStyle w:val="1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16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Поряд-</w:t>
            </w:r>
            <w:proofErr w:type="spellStart"/>
            <w:r w:rsidRPr="00973161">
              <w:rPr>
                <w:rFonts w:ascii="Times New Roman" w:eastAsia="Times New Roman" w:hAnsi="Times New Roman" w:cs="Times New Roman"/>
                <w:sz w:val="24"/>
                <w:szCs w:val="24"/>
              </w:rPr>
              <w:t>ковий</w:t>
            </w:r>
            <w:proofErr w:type="spellEnd"/>
            <w:r w:rsidRPr="00973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номер</w:t>
            </w:r>
          </w:p>
        </w:tc>
        <w:tc>
          <w:tcPr>
            <w:tcW w:w="3562" w:type="dxa"/>
            <w:shd w:val="clear" w:color="auto" w:fill="auto"/>
            <w:vAlign w:val="center"/>
          </w:tcPr>
          <w:p w14:paraId="5E42EE40" w14:textId="77777777" w:rsidR="00D77984" w:rsidRPr="00973161" w:rsidRDefault="00D77984" w:rsidP="00973161">
            <w:pPr>
              <w:pStyle w:val="1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16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консультації (публічні консультації прямі (круглі столи, наради, робочі зустрічі тощо), інтернет-консультації прямі (інтернет-форуми, соціальні мережі тощо), запити (до підприємців, експертів, науковців тощо)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48BB00CA" w14:textId="77777777" w:rsidR="00D77984" w:rsidRPr="00973161" w:rsidRDefault="00D77984" w:rsidP="00973161">
            <w:pPr>
              <w:pStyle w:val="1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Кількість учасників </w:t>
            </w:r>
            <w:proofErr w:type="spellStart"/>
            <w:r w:rsidRPr="0097316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консуль-тацій</w:t>
            </w:r>
            <w:proofErr w:type="spellEnd"/>
            <w:r w:rsidRPr="00973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491A22AB" w14:textId="77777777" w:rsidR="00D77984" w:rsidRPr="00973161" w:rsidRDefault="00D77984" w:rsidP="00973161">
            <w:pPr>
              <w:pStyle w:val="1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161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3697" w:type="dxa"/>
            <w:shd w:val="clear" w:color="auto" w:fill="auto"/>
            <w:vAlign w:val="center"/>
          </w:tcPr>
          <w:p w14:paraId="0AB0D96F" w14:textId="77777777" w:rsidR="00D77984" w:rsidRPr="00973161" w:rsidRDefault="00D77984" w:rsidP="00973161">
            <w:pPr>
              <w:pStyle w:val="1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16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Основні результати консультацій (опис)</w:t>
            </w:r>
          </w:p>
        </w:tc>
      </w:tr>
      <w:tr w:rsidR="00EB6FB3" w:rsidRPr="00973161" w14:paraId="2308669F" w14:textId="77777777" w:rsidTr="002C2112">
        <w:tc>
          <w:tcPr>
            <w:tcW w:w="1063" w:type="dxa"/>
            <w:shd w:val="clear" w:color="auto" w:fill="auto"/>
          </w:tcPr>
          <w:p w14:paraId="2BC5C90B" w14:textId="77777777" w:rsidR="00D77984" w:rsidRPr="00973161" w:rsidRDefault="00D77984" w:rsidP="00973161">
            <w:pPr>
              <w:pStyle w:val="1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1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2" w:type="dxa"/>
            <w:shd w:val="clear" w:color="auto" w:fill="auto"/>
          </w:tcPr>
          <w:p w14:paraId="5DBE6E35" w14:textId="77777777" w:rsidR="00D77984" w:rsidRPr="00973161" w:rsidRDefault="00D77984" w:rsidP="00973161">
            <w:pPr>
              <w:pStyle w:val="1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161">
              <w:rPr>
                <w:rFonts w:ascii="Times New Roman" w:eastAsia="Times New Roman" w:hAnsi="Times New Roman" w:cs="Times New Roman"/>
                <w:sz w:val="24"/>
                <w:szCs w:val="24"/>
              </w:rPr>
              <w:t>Нарада працівників  МОН та органів управління у сфері освіти під головуванням заступника Міністра</w:t>
            </w:r>
          </w:p>
        </w:tc>
        <w:tc>
          <w:tcPr>
            <w:tcW w:w="1392" w:type="dxa"/>
            <w:shd w:val="clear" w:color="auto" w:fill="auto"/>
          </w:tcPr>
          <w:p w14:paraId="6D96BE78" w14:textId="77777777" w:rsidR="00D77984" w:rsidRPr="00973161" w:rsidRDefault="00D77984" w:rsidP="00973161">
            <w:pPr>
              <w:pStyle w:val="1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16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97" w:type="dxa"/>
            <w:shd w:val="clear" w:color="auto" w:fill="auto"/>
          </w:tcPr>
          <w:p w14:paraId="4B15EBEB" w14:textId="77777777" w:rsidR="00EB6FB3" w:rsidRPr="00973161" w:rsidRDefault="00D77984" w:rsidP="00973161">
            <w:pPr>
              <w:pStyle w:val="1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Визначено проблеми правового регулювання та практичного застосування процедури </w:t>
            </w:r>
            <w:r w:rsidR="00EB6FB3" w:rsidRPr="00973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здійснення </w:t>
            </w:r>
            <w:proofErr w:type="spellStart"/>
            <w:r w:rsidR="00EB6FB3" w:rsidRPr="00973161">
              <w:rPr>
                <w:rFonts w:ascii="Times New Roman" w:eastAsia="Times New Roman" w:hAnsi="Times New Roman" w:cs="Times New Roman"/>
                <w:sz w:val="24"/>
                <w:szCs w:val="24"/>
              </w:rPr>
              <w:t>супервізії</w:t>
            </w:r>
            <w:proofErr w:type="spellEnd"/>
            <w:r w:rsidR="00EB6FB3" w:rsidRPr="00973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сфері загальної середньої освіти</w:t>
            </w:r>
          </w:p>
        </w:tc>
      </w:tr>
      <w:tr w:rsidR="00EB6FB3" w:rsidRPr="00973161" w14:paraId="46260B0C" w14:textId="77777777" w:rsidTr="002C2112">
        <w:tc>
          <w:tcPr>
            <w:tcW w:w="1063" w:type="dxa"/>
            <w:shd w:val="clear" w:color="auto" w:fill="auto"/>
          </w:tcPr>
          <w:p w14:paraId="1455A9D9" w14:textId="77777777" w:rsidR="00D77984" w:rsidRPr="00973161" w:rsidRDefault="00D77984" w:rsidP="00973161">
            <w:pPr>
              <w:pStyle w:val="1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1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2" w:type="dxa"/>
            <w:shd w:val="clear" w:color="auto" w:fill="auto"/>
          </w:tcPr>
          <w:p w14:paraId="35619345" w14:textId="77777777" w:rsidR="00D77984" w:rsidRPr="00973161" w:rsidRDefault="00D77984" w:rsidP="00973161">
            <w:pPr>
              <w:pStyle w:val="1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Робота робочої групи Міністерства освіти і науки України з питань </w:t>
            </w:r>
            <w:r w:rsidR="00EB6FB3" w:rsidRPr="00973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розроблення порядку надання професійної підтримки та допомоги педагогічним працівникам (здійснення </w:t>
            </w:r>
            <w:proofErr w:type="spellStart"/>
            <w:r w:rsidR="00EB6FB3" w:rsidRPr="00973161">
              <w:rPr>
                <w:rFonts w:ascii="Times New Roman" w:eastAsia="Times New Roman" w:hAnsi="Times New Roman" w:cs="Times New Roman"/>
                <w:sz w:val="24"/>
                <w:szCs w:val="24"/>
              </w:rPr>
              <w:t>супервізії</w:t>
            </w:r>
            <w:proofErr w:type="spellEnd"/>
            <w:r w:rsidR="00EB6FB3" w:rsidRPr="00973161">
              <w:rPr>
                <w:rFonts w:ascii="Times New Roman" w:eastAsia="Times New Roman" w:hAnsi="Times New Roman" w:cs="Times New Roman"/>
                <w:sz w:val="24"/>
                <w:szCs w:val="24"/>
              </w:rPr>
              <w:t>) у сфері загальної середньої освіти</w:t>
            </w:r>
          </w:p>
        </w:tc>
        <w:tc>
          <w:tcPr>
            <w:tcW w:w="1392" w:type="dxa"/>
            <w:shd w:val="clear" w:color="auto" w:fill="auto"/>
          </w:tcPr>
          <w:p w14:paraId="7B5B82B3" w14:textId="77777777" w:rsidR="00D77984" w:rsidRPr="00973161" w:rsidRDefault="00D77984" w:rsidP="00973161">
            <w:pPr>
              <w:pStyle w:val="1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1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95110" w:rsidRPr="009731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  <w:shd w:val="clear" w:color="auto" w:fill="auto"/>
          </w:tcPr>
          <w:p w14:paraId="00B1F58E" w14:textId="77777777" w:rsidR="00D77984" w:rsidRPr="00973161" w:rsidRDefault="00D77984" w:rsidP="00973161">
            <w:pPr>
              <w:pStyle w:val="1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Визначено мету та предмет правового регулювання  </w:t>
            </w:r>
            <w:r w:rsidR="00EB6FB3" w:rsidRPr="00973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надання професійної підтримки та допомоги педагогічним працівникам (здійснення </w:t>
            </w:r>
            <w:proofErr w:type="spellStart"/>
            <w:r w:rsidR="00EB6FB3" w:rsidRPr="00973161">
              <w:rPr>
                <w:rFonts w:ascii="Times New Roman" w:eastAsia="Times New Roman" w:hAnsi="Times New Roman" w:cs="Times New Roman"/>
                <w:sz w:val="24"/>
                <w:szCs w:val="24"/>
              </w:rPr>
              <w:t>супервізії</w:t>
            </w:r>
            <w:proofErr w:type="spellEnd"/>
            <w:r w:rsidR="00EB6FB3" w:rsidRPr="00973161">
              <w:rPr>
                <w:rFonts w:ascii="Times New Roman" w:eastAsia="Times New Roman" w:hAnsi="Times New Roman" w:cs="Times New Roman"/>
                <w:sz w:val="24"/>
                <w:szCs w:val="24"/>
              </w:rPr>
              <w:t>) у сфері загальної середньої освіти</w:t>
            </w:r>
            <w:r w:rsidR="00095110" w:rsidRPr="009731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B6FB3" w:rsidRPr="00973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3161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r w:rsidR="00EB6FB3" w:rsidRPr="00973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значено шляхи узгодження процесу здійснення </w:t>
            </w:r>
            <w:proofErr w:type="spellStart"/>
            <w:r w:rsidR="00EB6FB3" w:rsidRPr="00973161">
              <w:rPr>
                <w:rFonts w:ascii="Times New Roman" w:eastAsia="Times New Roman" w:hAnsi="Times New Roman" w:cs="Times New Roman"/>
                <w:sz w:val="24"/>
                <w:szCs w:val="24"/>
              </w:rPr>
              <w:t>супервізії</w:t>
            </w:r>
            <w:proofErr w:type="spellEnd"/>
            <w:r w:rsidRPr="00973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6FB3" w:rsidRPr="00973161">
              <w:rPr>
                <w:rFonts w:ascii="Times New Roman" w:eastAsia="Times New Roman" w:hAnsi="Times New Roman" w:cs="Times New Roman"/>
                <w:sz w:val="24"/>
                <w:szCs w:val="24"/>
              </w:rPr>
              <w:t>та результати проведення сертифікації</w:t>
            </w:r>
            <w:r w:rsidRPr="00973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педагогічних працівників.</w:t>
            </w:r>
          </w:p>
        </w:tc>
      </w:tr>
      <w:tr w:rsidR="00095110" w:rsidRPr="00973161" w14:paraId="1F052414" w14:textId="77777777" w:rsidTr="002C2112">
        <w:tc>
          <w:tcPr>
            <w:tcW w:w="1063" w:type="dxa"/>
            <w:shd w:val="clear" w:color="auto" w:fill="auto"/>
          </w:tcPr>
          <w:p w14:paraId="3C82A99F" w14:textId="77777777" w:rsidR="00D77984" w:rsidRPr="00973161" w:rsidRDefault="00D77984" w:rsidP="00973161">
            <w:pPr>
              <w:pStyle w:val="1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1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2" w:type="dxa"/>
            <w:shd w:val="clear" w:color="auto" w:fill="auto"/>
          </w:tcPr>
          <w:p w14:paraId="7BB20B08" w14:textId="77777777" w:rsidR="00D77984" w:rsidRPr="00973161" w:rsidRDefault="00D77984" w:rsidP="00973161">
            <w:pPr>
              <w:pStyle w:val="1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1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робочу зустріч із представниками засновників закладів освіти приватної та корпоративної форми власності</w:t>
            </w:r>
          </w:p>
        </w:tc>
        <w:tc>
          <w:tcPr>
            <w:tcW w:w="1392" w:type="dxa"/>
            <w:shd w:val="clear" w:color="auto" w:fill="auto"/>
          </w:tcPr>
          <w:p w14:paraId="785E1CAD" w14:textId="77777777" w:rsidR="00D77984" w:rsidRPr="00973161" w:rsidRDefault="00095110" w:rsidP="00973161">
            <w:pPr>
              <w:pStyle w:val="1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1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7" w:type="dxa"/>
            <w:shd w:val="clear" w:color="auto" w:fill="auto"/>
          </w:tcPr>
          <w:p w14:paraId="4D7F12E8" w14:textId="77777777" w:rsidR="00D77984" w:rsidRPr="00973161" w:rsidRDefault="00D77984" w:rsidP="00973161">
            <w:pPr>
              <w:pStyle w:val="1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Обговорено проблемні питання нормативно-правового регулювання </w:t>
            </w:r>
            <w:r w:rsidR="00095110" w:rsidRPr="00973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здійснення </w:t>
            </w:r>
            <w:proofErr w:type="spellStart"/>
            <w:r w:rsidR="00095110" w:rsidRPr="00973161">
              <w:rPr>
                <w:rFonts w:ascii="Times New Roman" w:eastAsia="Times New Roman" w:hAnsi="Times New Roman" w:cs="Times New Roman"/>
                <w:sz w:val="24"/>
                <w:szCs w:val="24"/>
              </w:rPr>
              <w:t>супервізії</w:t>
            </w:r>
            <w:proofErr w:type="spellEnd"/>
            <w:r w:rsidR="00095110" w:rsidRPr="00973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педагогічних </w:t>
            </w:r>
            <w:r w:rsidRPr="00973161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працівників закладів освіти приватної форми власності.</w:t>
            </w:r>
          </w:p>
        </w:tc>
      </w:tr>
      <w:tr w:rsidR="00095110" w:rsidRPr="00973161" w14:paraId="3D18C0C2" w14:textId="77777777" w:rsidTr="002C2112">
        <w:tc>
          <w:tcPr>
            <w:tcW w:w="1063" w:type="dxa"/>
            <w:shd w:val="clear" w:color="auto" w:fill="auto"/>
          </w:tcPr>
          <w:p w14:paraId="2345C5EB" w14:textId="77777777" w:rsidR="00D77984" w:rsidRPr="00973161" w:rsidRDefault="00EB6FB3" w:rsidP="00973161">
            <w:pPr>
              <w:pStyle w:val="1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1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2" w:type="dxa"/>
            <w:shd w:val="clear" w:color="auto" w:fill="auto"/>
          </w:tcPr>
          <w:p w14:paraId="46C69A1E" w14:textId="77777777" w:rsidR="00095110" w:rsidRPr="00973161" w:rsidRDefault="00D77984" w:rsidP="00973161">
            <w:pPr>
              <w:pStyle w:val="16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31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973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3161">
              <w:rPr>
                <w:rFonts w:ascii="Times New Roman" w:eastAsia="Times New Roman" w:hAnsi="Times New Roman" w:cs="Times New Roman"/>
                <w:sz w:val="24"/>
                <w:szCs w:val="24"/>
              </w:rPr>
              <w:t>акта</w:t>
            </w:r>
            <w:proofErr w:type="spellEnd"/>
            <w:r w:rsidRPr="00973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оприлюднено для громадського обговорення на офіційному веб-сайті МОН</w:t>
            </w:r>
          </w:p>
        </w:tc>
        <w:tc>
          <w:tcPr>
            <w:tcW w:w="1392" w:type="dxa"/>
            <w:shd w:val="clear" w:color="auto" w:fill="auto"/>
          </w:tcPr>
          <w:p w14:paraId="4C135141" w14:textId="77777777" w:rsidR="00D77984" w:rsidRPr="00973161" w:rsidRDefault="00D77984" w:rsidP="00973161">
            <w:pPr>
              <w:pStyle w:val="1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1C211B15" w14:textId="77777777" w:rsidR="00D77984" w:rsidRPr="00973161" w:rsidRDefault="00D77984" w:rsidP="00973161">
            <w:pPr>
              <w:pStyle w:val="1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9A79AEE" w14:textId="77777777" w:rsidR="00D77984" w:rsidRPr="00095110" w:rsidRDefault="00D77984" w:rsidP="00095110">
      <w:pPr>
        <w:pStyle w:val="16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n206"/>
      <w:bookmarkStart w:id="17" w:name="n203"/>
      <w:bookmarkEnd w:id="16"/>
      <w:bookmarkEnd w:id="17"/>
    </w:p>
    <w:p w14:paraId="2DEF8F1A" w14:textId="77777777" w:rsidR="00D77984" w:rsidRPr="00095110" w:rsidRDefault="00D77984" w:rsidP="00095110">
      <w:pPr>
        <w:pStyle w:val="16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110">
        <w:rPr>
          <w:rFonts w:ascii="Times New Roman" w:eastAsia="Times New Roman" w:hAnsi="Times New Roman" w:cs="Times New Roman"/>
          <w:sz w:val="28"/>
          <w:szCs w:val="28"/>
        </w:rPr>
        <w:lastRenderedPageBreak/>
        <w:t>2. Вимірювання впливу регулювання на суб’єктів малого підприємництва (мікро – та малі):</w:t>
      </w:r>
    </w:p>
    <w:p w14:paraId="5A51AEFC" w14:textId="7F2E22F4" w:rsidR="00D77984" w:rsidRPr="00095110" w:rsidRDefault="00D77984" w:rsidP="00095110">
      <w:pPr>
        <w:pStyle w:val="16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110">
        <w:rPr>
          <w:rFonts w:ascii="Times New Roman" w:eastAsia="Times New Roman" w:hAnsi="Times New Roman" w:cs="Times New Roman"/>
          <w:sz w:val="28"/>
          <w:szCs w:val="28"/>
        </w:rPr>
        <w:t xml:space="preserve">кількість суб’єктів малого підприємництва, на яких поширюється регулювання: </w:t>
      </w:r>
      <w:r w:rsidR="00F55217">
        <w:rPr>
          <w:rFonts w:ascii="Times New Roman" w:eastAsia="Times New Roman" w:hAnsi="Times New Roman" w:cs="Times New Roman"/>
          <w:sz w:val="28"/>
          <w:szCs w:val="28"/>
        </w:rPr>
        <w:t>13 </w:t>
      </w:r>
      <w:r w:rsidR="00095110" w:rsidRPr="00095110">
        <w:rPr>
          <w:rFonts w:ascii="Times New Roman" w:eastAsia="Times New Roman" w:hAnsi="Times New Roman" w:cs="Times New Roman"/>
          <w:sz w:val="28"/>
          <w:szCs w:val="28"/>
        </w:rPr>
        <w:t xml:space="preserve">646 </w:t>
      </w:r>
      <w:r w:rsidRPr="00095110">
        <w:rPr>
          <w:rFonts w:ascii="Times New Roman" w:eastAsia="Times New Roman" w:hAnsi="Times New Roman" w:cs="Times New Roman"/>
          <w:sz w:val="28"/>
          <w:szCs w:val="28"/>
        </w:rPr>
        <w:t xml:space="preserve">(одиниць), у тому числі малого підприємництва </w:t>
      </w:r>
      <w:r w:rsidR="00F55217">
        <w:rPr>
          <w:rFonts w:ascii="Times New Roman" w:eastAsia="Times New Roman" w:hAnsi="Times New Roman" w:cs="Times New Roman"/>
          <w:sz w:val="28"/>
          <w:szCs w:val="28"/>
        </w:rPr>
        <w:t>13 </w:t>
      </w:r>
      <w:r w:rsidR="00095110" w:rsidRPr="00095110">
        <w:rPr>
          <w:rFonts w:ascii="Times New Roman" w:eastAsia="Times New Roman" w:hAnsi="Times New Roman" w:cs="Times New Roman"/>
          <w:sz w:val="28"/>
          <w:szCs w:val="28"/>
        </w:rPr>
        <w:t xml:space="preserve">646 </w:t>
      </w:r>
      <w:r w:rsidR="0097316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95110">
        <w:rPr>
          <w:rFonts w:ascii="Times New Roman" w:eastAsia="Times New Roman" w:hAnsi="Times New Roman" w:cs="Times New Roman"/>
          <w:sz w:val="28"/>
          <w:szCs w:val="28"/>
        </w:rPr>
        <w:t xml:space="preserve">(одиниць) та </w:t>
      </w:r>
      <w:proofErr w:type="spellStart"/>
      <w:r w:rsidRPr="00095110">
        <w:rPr>
          <w:rFonts w:ascii="Times New Roman" w:eastAsia="Times New Roman" w:hAnsi="Times New Roman" w:cs="Times New Roman"/>
          <w:sz w:val="28"/>
          <w:szCs w:val="28"/>
        </w:rPr>
        <w:t>мікропідприємництва</w:t>
      </w:r>
      <w:proofErr w:type="spellEnd"/>
      <w:r w:rsidRPr="00095110">
        <w:rPr>
          <w:rFonts w:ascii="Times New Roman" w:eastAsia="Times New Roman" w:hAnsi="Times New Roman" w:cs="Times New Roman"/>
          <w:sz w:val="28"/>
          <w:szCs w:val="28"/>
        </w:rPr>
        <w:t xml:space="preserve"> 0 (одиниць);</w:t>
      </w:r>
    </w:p>
    <w:p w14:paraId="0AB2F1E3" w14:textId="62560246" w:rsidR="00D77984" w:rsidRPr="00095110" w:rsidRDefault="00D77984" w:rsidP="00095110">
      <w:pPr>
        <w:pStyle w:val="16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110">
        <w:rPr>
          <w:rFonts w:ascii="Times New Roman" w:eastAsia="Times New Roman" w:hAnsi="Times New Roman" w:cs="Times New Roman"/>
          <w:sz w:val="28"/>
          <w:szCs w:val="28"/>
        </w:rPr>
        <w:t>питома вага суб’єктів малого підприємництва в загальній кількості суб’єктів господарювання, на як</w:t>
      </w:r>
      <w:r w:rsidR="00F55217">
        <w:rPr>
          <w:rFonts w:ascii="Times New Roman" w:eastAsia="Times New Roman" w:hAnsi="Times New Roman" w:cs="Times New Roman"/>
          <w:sz w:val="28"/>
          <w:szCs w:val="28"/>
        </w:rPr>
        <w:t>их проблема справляє вплив, 100 </w:t>
      </w:r>
      <w:r w:rsidRPr="00095110">
        <w:rPr>
          <w:rFonts w:ascii="Times New Roman" w:eastAsia="Times New Roman" w:hAnsi="Times New Roman" w:cs="Times New Roman"/>
          <w:sz w:val="28"/>
          <w:szCs w:val="28"/>
        </w:rPr>
        <w:t>% відсотків.</w:t>
      </w:r>
    </w:p>
    <w:p w14:paraId="0DF63A01" w14:textId="77777777" w:rsidR="00D77984" w:rsidRPr="00095110" w:rsidRDefault="00D77984" w:rsidP="00095110">
      <w:pPr>
        <w:pStyle w:val="1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BD370F" w14:textId="4C366CCF" w:rsidR="00D77984" w:rsidRPr="00095110" w:rsidRDefault="00D77984" w:rsidP="00137AF3">
      <w:pPr>
        <w:pStyle w:val="15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110">
        <w:rPr>
          <w:rFonts w:ascii="Times New Roman" w:eastAsia="Times New Roman" w:hAnsi="Times New Roman" w:cs="Times New Roman"/>
          <w:sz w:val="28"/>
          <w:szCs w:val="28"/>
        </w:rPr>
        <w:t>3. Розрахунок витрат суб’єктів малого підприємництва на виконання вимог регулювання</w:t>
      </w:r>
    </w:p>
    <w:tbl>
      <w:tblPr>
        <w:tblW w:w="9348" w:type="dxa"/>
        <w:tblLook w:val="04A0" w:firstRow="1" w:lastRow="0" w:firstColumn="1" w:lastColumn="0" w:noHBand="0" w:noVBand="1"/>
      </w:tblPr>
      <w:tblGrid>
        <w:gridCol w:w="836"/>
        <w:gridCol w:w="5535"/>
        <w:gridCol w:w="1559"/>
        <w:gridCol w:w="1418"/>
      </w:tblGrid>
      <w:tr w:rsidR="008E2FF0" w:rsidRPr="00137AF3" w14:paraId="40F9AC68" w14:textId="77777777" w:rsidTr="00657A26"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F61EB4" w14:textId="77777777" w:rsidR="008E2FF0" w:rsidRPr="00137AF3" w:rsidRDefault="008E2FF0" w:rsidP="00137AF3">
            <w:pPr>
              <w:jc w:val="center"/>
              <w:rPr>
                <w:rFonts w:asciiTheme="majorBidi" w:hAnsiTheme="majorBidi" w:cstheme="majorBidi"/>
                <w:lang w:val="uk-UA" w:eastAsia="uk-UA"/>
              </w:rPr>
            </w:pPr>
            <w:r w:rsidRPr="00137AF3">
              <w:rPr>
                <w:rFonts w:asciiTheme="majorBidi" w:hAnsiTheme="majorBidi" w:cstheme="majorBidi"/>
                <w:lang w:val="uk-UA" w:eastAsia="uk-UA"/>
              </w:rPr>
              <w:t>№з/п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04BA95" w14:textId="77777777" w:rsidR="008E2FF0" w:rsidRPr="00137AF3" w:rsidRDefault="008E2FF0" w:rsidP="00137AF3">
            <w:pPr>
              <w:jc w:val="center"/>
              <w:rPr>
                <w:rFonts w:asciiTheme="majorBidi" w:hAnsiTheme="majorBidi" w:cstheme="majorBidi"/>
                <w:lang w:val="uk-UA" w:eastAsia="uk-UA"/>
              </w:rPr>
            </w:pPr>
            <w:r w:rsidRPr="00137AF3">
              <w:rPr>
                <w:rFonts w:asciiTheme="majorBidi" w:hAnsiTheme="majorBidi" w:cstheme="majorBidi"/>
                <w:lang w:val="uk-UA" w:eastAsia="uk-UA"/>
              </w:rPr>
              <w:t>Витрати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769BC7" w14:textId="77777777" w:rsidR="008E2FF0" w:rsidRPr="00137AF3" w:rsidRDefault="008E2FF0" w:rsidP="00137AF3">
            <w:pPr>
              <w:jc w:val="center"/>
              <w:rPr>
                <w:rFonts w:asciiTheme="majorBidi" w:hAnsiTheme="majorBidi" w:cstheme="majorBidi"/>
                <w:lang w:val="uk-UA" w:eastAsia="uk-UA"/>
              </w:rPr>
            </w:pPr>
            <w:r w:rsidRPr="00137AF3">
              <w:rPr>
                <w:rFonts w:asciiTheme="majorBidi" w:hAnsiTheme="majorBidi" w:cstheme="majorBidi"/>
                <w:lang w:val="uk-UA" w:eastAsia="uk-UA"/>
              </w:rPr>
              <w:t>За перший рік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42FD3B" w14:textId="77777777" w:rsidR="008E2FF0" w:rsidRPr="00137AF3" w:rsidRDefault="008E2FF0" w:rsidP="00137AF3">
            <w:pPr>
              <w:jc w:val="center"/>
              <w:rPr>
                <w:rFonts w:asciiTheme="majorBidi" w:hAnsiTheme="majorBidi" w:cstheme="majorBidi"/>
                <w:lang w:val="uk-UA" w:eastAsia="uk-UA"/>
              </w:rPr>
            </w:pPr>
            <w:r w:rsidRPr="00137AF3">
              <w:rPr>
                <w:rFonts w:asciiTheme="majorBidi" w:hAnsiTheme="majorBidi" w:cstheme="majorBidi"/>
                <w:lang w:val="uk-UA" w:eastAsia="uk-UA"/>
              </w:rPr>
              <w:t>За п’ять років</w:t>
            </w:r>
          </w:p>
        </w:tc>
      </w:tr>
      <w:tr w:rsidR="008E2FF0" w:rsidRPr="00137AF3" w14:paraId="63FA6F2B" w14:textId="77777777" w:rsidTr="00657A26"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57E1CE" w14:textId="77777777" w:rsidR="008E2FF0" w:rsidRPr="00137AF3" w:rsidRDefault="008E2FF0" w:rsidP="00137AF3">
            <w:pPr>
              <w:jc w:val="both"/>
              <w:rPr>
                <w:rFonts w:asciiTheme="majorBidi" w:hAnsiTheme="majorBidi" w:cstheme="majorBidi"/>
                <w:lang w:val="uk-UA" w:eastAsia="uk-UA"/>
              </w:rPr>
            </w:pPr>
            <w:r w:rsidRPr="00137AF3">
              <w:rPr>
                <w:rFonts w:asciiTheme="majorBidi" w:hAnsiTheme="majorBidi" w:cstheme="majorBidi"/>
                <w:lang w:val="uk-UA" w:eastAsia="uk-UA"/>
              </w:rPr>
              <w:t>1.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7E7560" w14:textId="77777777" w:rsidR="008E2FF0" w:rsidRPr="00137AF3" w:rsidRDefault="008E2FF0" w:rsidP="00137AF3">
            <w:pPr>
              <w:jc w:val="both"/>
              <w:rPr>
                <w:rFonts w:asciiTheme="majorBidi" w:hAnsiTheme="majorBidi" w:cstheme="majorBidi"/>
                <w:lang w:val="uk-UA" w:eastAsia="uk-UA"/>
              </w:rPr>
            </w:pPr>
            <w:r w:rsidRPr="00137AF3">
              <w:rPr>
                <w:rFonts w:asciiTheme="majorBidi" w:hAnsiTheme="majorBidi" w:cstheme="majorBidi"/>
                <w:lang w:val="uk-UA" w:eastAsia="uk-UA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69C00A" w14:textId="77777777" w:rsidR="008E2FF0" w:rsidRPr="00137AF3" w:rsidRDefault="008E2FF0" w:rsidP="00137AF3">
            <w:pPr>
              <w:jc w:val="center"/>
              <w:rPr>
                <w:rFonts w:asciiTheme="majorBidi" w:hAnsiTheme="majorBidi" w:cstheme="majorBidi"/>
                <w:lang w:val="uk-UA" w:eastAsia="uk-UA"/>
              </w:rPr>
            </w:pPr>
            <w:r w:rsidRPr="00137AF3">
              <w:rPr>
                <w:rFonts w:asciiTheme="majorBidi" w:hAnsiTheme="majorBidi" w:cstheme="majorBidi"/>
                <w:lang w:val="uk-UA" w:eastAsia="uk-UA"/>
              </w:rPr>
              <w:t>0,00 грн.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F90324" w14:textId="77777777" w:rsidR="008E2FF0" w:rsidRPr="00137AF3" w:rsidRDefault="008E2FF0" w:rsidP="00137AF3">
            <w:pPr>
              <w:jc w:val="center"/>
              <w:rPr>
                <w:rFonts w:asciiTheme="majorBidi" w:hAnsiTheme="majorBidi" w:cstheme="majorBidi"/>
                <w:lang w:val="uk-UA" w:eastAsia="uk-UA"/>
              </w:rPr>
            </w:pPr>
            <w:r w:rsidRPr="00137AF3">
              <w:rPr>
                <w:rFonts w:asciiTheme="majorBidi" w:hAnsiTheme="majorBidi" w:cstheme="majorBidi"/>
                <w:lang w:val="uk-UA" w:eastAsia="uk-UA"/>
              </w:rPr>
              <w:t>0,00 грн. </w:t>
            </w:r>
          </w:p>
        </w:tc>
      </w:tr>
      <w:tr w:rsidR="008E2FF0" w:rsidRPr="00137AF3" w14:paraId="228E3E08" w14:textId="77777777" w:rsidTr="00657A26"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879E76" w14:textId="77777777" w:rsidR="008E2FF0" w:rsidRPr="00137AF3" w:rsidRDefault="008E2FF0" w:rsidP="00137AF3">
            <w:pPr>
              <w:jc w:val="both"/>
              <w:rPr>
                <w:rFonts w:asciiTheme="majorBidi" w:hAnsiTheme="majorBidi" w:cstheme="majorBidi"/>
                <w:lang w:val="uk-UA" w:eastAsia="uk-UA"/>
              </w:rPr>
            </w:pPr>
            <w:r w:rsidRPr="00137AF3">
              <w:rPr>
                <w:rFonts w:asciiTheme="majorBidi" w:hAnsiTheme="majorBidi" w:cstheme="majorBidi"/>
                <w:lang w:val="uk-UA" w:eastAsia="uk-UA"/>
              </w:rPr>
              <w:t>2.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D6E68B" w14:textId="77777777" w:rsidR="008E2FF0" w:rsidRPr="00137AF3" w:rsidRDefault="008E2FF0" w:rsidP="00137AF3">
            <w:pPr>
              <w:jc w:val="both"/>
              <w:rPr>
                <w:rFonts w:asciiTheme="majorBidi" w:hAnsiTheme="majorBidi" w:cstheme="majorBidi"/>
                <w:lang w:val="uk-UA" w:eastAsia="uk-UA"/>
              </w:rPr>
            </w:pPr>
            <w:r w:rsidRPr="00137AF3">
              <w:rPr>
                <w:rFonts w:asciiTheme="majorBidi" w:hAnsiTheme="majorBidi" w:cstheme="majorBidi"/>
                <w:lang w:val="uk-UA" w:eastAsia="uk-UA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571587" w14:textId="77777777" w:rsidR="008E2FF0" w:rsidRPr="00137AF3" w:rsidRDefault="008E2FF0" w:rsidP="00137AF3">
            <w:pPr>
              <w:jc w:val="center"/>
              <w:rPr>
                <w:rFonts w:asciiTheme="majorBidi" w:hAnsiTheme="majorBidi" w:cstheme="majorBidi"/>
                <w:lang w:val="uk-UA" w:eastAsia="uk-UA"/>
              </w:rPr>
            </w:pPr>
            <w:r w:rsidRPr="00137AF3">
              <w:rPr>
                <w:rFonts w:asciiTheme="majorBidi" w:hAnsiTheme="majorBidi" w:cstheme="majorBidi"/>
                <w:lang w:val="uk-UA" w:eastAsia="uk-UA"/>
              </w:rPr>
              <w:t>0,00 грн.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E183E8" w14:textId="77777777" w:rsidR="008E2FF0" w:rsidRPr="00137AF3" w:rsidRDefault="008E2FF0" w:rsidP="00137AF3">
            <w:pPr>
              <w:jc w:val="center"/>
              <w:rPr>
                <w:rFonts w:asciiTheme="majorBidi" w:hAnsiTheme="majorBidi" w:cstheme="majorBidi"/>
                <w:lang w:val="uk-UA" w:eastAsia="uk-UA"/>
              </w:rPr>
            </w:pPr>
            <w:r w:rsidRPr="00137AF3">
              <w:rPr>
                <w:rFonts w:asciiTheme="majorBidi" w:hAnsiTheme="majorBidi" w:cstheme="majorBidi"/>
                <w:lang w:val="uk-UA" w:eastAsia="uk-UA"/>
              </w:rPr>
              <w:t>0,00 грн.</w:t>
            </w:r>
          </w:p>
        </w:tc>
      </w:tr>
      <w:tr w:rsidR="008E2FF0" w:rsidRPr="00137AF3" w14:paraId="2D59962F" w14:textId="77777777" w:rsidTr="00657A26"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EE6CAF" w14:textId="77777777" w:rsidR="008E2FF0" w:rsidRPr="00137AF3" w:rsidRDefault="008E2FF0" w:rsidP="00137AF3">
            <w:pPr>
              <w:jc w:val="both"/>
              <w:rPr>
                <w:rFonts w:asciiTheme="majorBidi" w:hAnsiTheme="majorBidi" w:cstheme="majorBidi"/>
                <w:lang w:val="uk-UA" w:eastAsia="uk-UA"/>
              </w:rPr>
            </w:pPr>
            <w:r w:rsidRPr="00137AF3">
              <w:rPr>
                <w:rFonts w:asciiTheme="majorBidi" w:hAnsiTheme="majorBidi" w:cstheme="majorBidi"/>
                <w:lang w:val="uk-UA" w:eastAsia="uk-UA"/>
              </w:rPr>
              <w:t>3.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CC3CC1" w14:textId="77777777" w:rsidR="008E2FF0" w:rsidRPr="00137AF3" w:rsidRDefault="008E2FF0" w:rsidP="00137AF3">
            <w:pPr>
              <w:jc w:val="both"/>
              <w:rPr>
                <w:rFonts w:asciiTheme="majorBidi" w:hAnsiTheme="majorBidi" w:cstheme="majorBidi"/>
                <w:lang w:val="uk-UA" w:eastAsia="uk-UA"/>
              </w:rPr>
            </w:pPr>
            <w:r w:rsidRPr="00137AF3">
              <w:rPr>
                <w:rFonts w:asciiTheme="majorBidi" w:hAnsiTheme="majorBidi" w:cstheme="majorBidi"/>
                <w:lang w:val="uk-UA" w:eastAsia="uk-UA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43A762" w14:textId="77777777" w:rsidR="008E2FF0" w:rsidRPr="00137AF3" w:rsidRDefault="008E2FF0" w:rsidP="00137AF3">
            <w:pPr>
              <w:jc w:val="center"/>
              <w:rPr>
                <w:rFonts w:asciiTheme="majorBidi" w:hAnsiTheme="majorBidi" w:cstheme="majorBidi"/>
                <w:lang w:val="uk-UA" w:eastAsia="uk-UA"/>
              </w:rPr>
            </w:pPr>
            <w:r w:rsidRPr="00137AF3">
              <w:rPr>
                <w:rFonts w:asciiTheme="majorBidi" w:hAnsiTheme="majorBidi" w:cstheme="majorBidi"/>
                <w:lang w:val="uk-UA" w:eastAsia="uk-UA"/>
              </w:rPr>
              <w:t>0,00 грн.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792A53" w14:textId="77777777" w:rsidR="008E2FF0" w:rsidRPr="00137AF3" w:rsidRDefault="008E2FF0" w:rsidP="00137AF3">
            <w:pPr>
              <w:jc w:val="center"/>
              <w:rPr>
                <w:rFonts w:asciiTheme="majorBidi" w:hAnsiTheme="majorBidi" w:cstheme="majorBidi"/>
                <w:lang w:val="uk-UA" w:eastAsia="uk-UA"/>
              </w:rPr>
            </w:pPr>
            <w:r w:rsidRPr="00137AF3">
              <w:rPr>
                <w:rFonts w:asciiTheme="majorBidi" w:hAnsiTheme="majorBidi" w:cstheme="majorBidi"/>
                <w:lang w:val="uk-UA" w:eastAsia="uk-UA"/>
              </w:rPr>
              <w:t>0,00 грн.</w:t>
            </w:r>
          </w:p>
        </w:tc>
      </w:tr>
      <w:tr w:rsidR="008E2FF0" w:rsidRPr="00137AF3" w14:paraId="3DA979CC" w14:textId="77777777" w:rsidTr="00657A26"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E34F6E" w14:textId="77777777" w:rsidR="008E2FF0" w:rsidRPr="00137AF3" w:rsidRDefault="008E2FF0" w:rsidP="00137AF3">
            <w:pPr>
              <w:jc w:val="both"/>
              <w:rPr>
                <w:rFonts w:asciiTheme="majorBidi" w:hAnsiTheme="majorBidi" w:cstheme="majorBidi"/>
                <w:lang w:val="uk-UA" w:eastAsia="uk-UA"/>
              </w:rPr>
            </w:pPr>
            <w:r w:rsidRPr="00137AF3">
              <w:rPr>
                <w:rFonts w:asciiTheme="majorBidi" w:hAnsiTheme="majorBidi" w:cstheme="majorBidi"/>
                <w:lang w:val="uk-UA" w:eastAsia="uk-UA"/>
              </w:rPr>
              <w:t>4.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6B1E4F" w14:textId="77777777" w:rsidR="008E2FF0" w:rsidRPr="00137AF3" w:rsidRDefault="008E2FF0" w:rsidP="00137AF3">
            <w:pPr>
              <w:jc w:val="both"/>
              <w:rPr>
                <w:rFonts w:asciiTheme="majorBidi" w:hAnsiTheme="majorBidi" w:cstheme="majorBidi"/>
                <w:lang w:val="uk-UA" w:eastAsia="uk-UA"/>
              </w:rPr>
            </w:pPr>
            <w:r w:rsidRPr="00137AF3">
              <w:rPr>
                <w:rFonts w:asciiTheme="majorBidi" w:hAnsiTheme="majorBidi" w:cstheme="majorBidi"/>
                <w:lang w:val="uk-UA" w:eastAsia="uk-UA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тощо), гривень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766D08" w14:textId="77777777" w:rsidR="008E2FF0" w:rsidRPr="00137AF3" w:rsidRDefault="008E2FF0" w:rsidP="00137AF3">
            <w:pPr>
              <w:jc w:val="center"/>
              <w:rPr>
                <w:rFonts w:asciiTheme="majorBidi" w:hAnsiTheme="majorBidi" w:cstheme="majorBidi"/>
                <w:lang w:val="uk-UA" w:eastAsia="uk-UA"/>
              </w:rPr>
            </w:pPr>
            <w:r w:rsidRPr="00137AF3">
              <w:rPr>
                <w:rFonts w:asciiTheme="majorBidi" w:hAnsiTheme="majorBidi" w:cstheme="majorBidi"/>
                <w:lang w:val="uk-UA" w:eastAsia="uk-UA"/>
              </w:rPr>
              <w:t>0,00 грн.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418575" w14:textId="77777777" w:rsidR="008E2FF0" w:rsidRPr="00137AF3" w:rsidRDefault="008E2FF0" w:rsidP="00137AF3">
            <w:pPr>
              <w:jc w:val="center"/>
              <w:rPr>
                <w:rFonts w:asciiTheme="majorBidi" w:hAnsiTheme="majorBidi" w:cstheme="majorBidi"/>
                <w:lang w:val="uk-UA" w:eastAsia="uk-UA"/>
              </w:rPr>
            </w:pPr>
            <w:r w:rsidRPr="00137AF3">
              <w:rPr>
                <w:rFonts w:asciiTheme="majorBidi" w:hAnsiTheme="majorBidi" w:cstheme="majorBidi"/>
                <w:lang w:val="uk-UA" w:eastAsia="uk-UA"/>
              </w:rPr>
              <w:t>0,00 грн.</w:t>
            </w:r>
          </w:p>
        </w:tc>
      </w:tr>
      <w:tr w:rsidR="008E2FF0" w:rsidRPr="00137AF3" w14:paraId="1E32E554" w14:textId="77777777" w:rsidTr="00657A26"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B26BF7" w14:textId="77777777" w:rsidR="008E2FF0" w:rsidRPr="00137AF3" w:rsidRDefault="008E2FF0" w:rsidP="00137AF3">
            <w:pPr>
              <w:jc w:val="both"/>
              <w:rPr>
                <w:rFonts w:asciiTheme="majorBidi" w:hAnsiTheme="majorBidi" w:cstheme="majorBidi"/>
                <w:lang w:val="uk-UA" w:eastAsia="uk-UA"/>
              </w:rPr>
            </w:pPr>
            <w:r w:rsidRPr="00137AF3">
              <w:rPr>
                <w:rFonts w:asciiTheme="majorBidi" w:hAnsiTheme="majorBidi" w:cstheme="majorBidi"/>
                <w:lang w:val="uk-UA" w:eastAsia="uk-UA"/>
              </w:rPr>
              <w:t>5.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E4A8F0" w14:textId="77777777" w:rsidR="008E2FF0" w:rsidRPr="00137AF3" w:rsidRDefault="008E2FF0" w:rsidP="00137AF3">
            <w:pPr>
              <w:jc w:val="both"/>
              <w:rPr>
                <w:rFonts w:asciiTheme="majorBidi" w:hAnsiTheme="majorBidi" w:cstheme="majorBidi"/>
                <w:lang w:val="uk-UA" w:eastAsia="uk-UA"/>
              </w:rPr>
            </w:pPr>
            <w:r w:rsidRPr="00137AF3">
              <w:rPr>
                <w:rFonts w:asciiTheme="majorBidi" w:hAnsiTheme="majorBidi" w:cstheme="majorBidi"/>
                <w:lang w:val="uk-UA" w:eastAsia="uk-UA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31E099" w14:textId="77777777" w:rsidR="008E2FF0" w:rsidRPr="00137AF3" w:rsidRDefault="008E2FF0" w:rsidP="00137AF3">
            <w:pPr>
              <w:jc w:val="center"/>
              <w:rPr>
                <w:rFonts w:asciiTheme="majorBidi" w:hAnsiTheme="majorBidi" w:cstheme="majorBidi"/>
                <w:lang w:val="uk-UA" w:eastAsia="uk-UA"/>
              </w:rPr>
            </w:pPr>
            <w:r w:rsidRPr="00137AF3">
              <w:rPr>
                <w:rFonts w:asciiTheme="majorBidi" w:hAnsiTheme="majorBidi" w:cstheme="majorBidi"/>
                <w:lang w:val="uk-UA" w:eastAsia="uk-UA"/>
              </w:rPr>
              <w:t>0,00 грн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820627" w14:textId="77777777" w:rsidR="008E2FF0" w:rsidRPr="00137AF3" w:rsidRDefault="008E2FF0" w:rsidP="00137AF3">
            <w:pPr>
              <w:jc w:val="center"/>
              <w:rPr>
                <w:rFonts w:asciiTheme="majorBidi" w:hAnsiTheme="majorBidi" w:cstheme="majorBidi"/>
                <w:lang w:val="uk-UA" w:eastAsia="uk-UA"/>
              </w:rPr>
            </w:pPr>
            <w:r w:rsidRPr="00137AF3">
              <w:rPr>
                <w:rFonts w:asciiTheme="majorBidi" w:hAnsiTheme="majorBidi" w:cstheme="majorBidi"/>
                <w:lang w:val="uk-UA" w:eastAsia="uk-UA"/>
              </w:rPr>
              <w:t>0,00 грн</w:t>
            </w:r>
          </w:p>
        </w:tc>
      </w:tr>
      <w:tr w:rsidR="008E2FF0" w:rsidRPr="00137AF3" w14:paraId="06AF5D38" w14:textId="77777777" w:rsidTr="00657A26"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949538" w14:textId="77777777" w:rsidR="008E2FF0" w:rsidRPr="00137AF3" w:rsidRDefault="008E2FF0" w:rsidP="00137AF3">
            <w:pPr>
              <w:jc w:val="both"/>
              <w:rPr>
                <w:rFonts w:asciiTheme="majorBidi" w:hAnsiTheme="majorBidi" w:cstheme="majorBidi"/>
                <w:lang w:val="uk-UA" w:eastAsia="uk-UA"/>
              </w:rPr>
            </w:pPr>
            <w:r w:rsidRPr="00137AF3">
              <w:rPr>
                <w:rFonts w:asciiTheme="majorBidi" w:hAnsiTheme="majorBidi" w:cstheme="majorBidi"/>
                <w:lang w:val="uk-UA" w:eastAsia="uk-UA"/>
              </w:rPr>
              <w:t>6.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2D46AE" w14:textId="77777777" w:rsidR="008E2FF0" w:rsidRPr="00137AF3" w:rsidRDefault="008E2FF0" w:rsidP="00137AF3">
            <w:pPr>
              <w:jc w:val="both"/>
              <w:rPr>
                <w:rFonts w:asciiTheme="majorBidi" w:hAnsiTheme="majorBidi" w:cstheme="majorBidi"/>
                <w:lang w:val="uk-UA" w:eastAsia="uk-UA"/>
              </w:rPr>
            </w:pPr>
            <w:r w:rsidRPr="00137AF3">
              <w:rPr>
                <w:rFonts w:asciiTheme="majorBidi" w:hAnsiTheme="majorBidi" w:cstheme="majorBidi"/>
                <w:lang w:val="uk-UA" w:eastAsia="uk-UA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FD6A09" w14:textId="77777777" w:rsidR="008E2FF0" w:rsidRPr="00137AF3" w:rsidRDefault="008E2FF0" w:rsidP="00137AF3">
            <w:pPr>
              <w:jc w:val="center"/>
              <w:rPr>
                <w:rFonts w:asciiTheme="majorBidi" w:hAnsiTheme="majorBidi" w:cstheme="majorBidi"/>
                <w:lang w:val="uk-UA" w:eastAsia="uk-UA"/>
              </w:rPr>
            </w:pPr>
            <w:r w:rsidRPr="00137AF3">
              <w:rPr>
                <w:rFonts w:asciiTheme="majorBidi" w:hAnsiTheme="majorBidi" w:cstheme="majorBidi"/>
                <w:lang w:val="uk-UA" w:eastAsia="uk-UA"/>
              </w:rPr>
              <w:t>0,00 грн.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D9B987" w14:textId="77777777" w:rsidR="008E2FF0" w:rsidRPr="00137AF3" w:rsidRDefault="008E2FF0" w:rsidP="00137AF3">
            <w:pPr>
              <w:jc w:val="center"/>
              <w:rPr>
                <w:rFonts w:asciiTheme="majorBidi" w:hAnsiTheme="majorBidi" w:cstheme="majorBidi"/>
                <w:lang w:val="uk-UA" w:eastAsia="uk-UA"/>
              </w:rPr>
            </w:pPr>
            <w:r w:rsidRPr="00137AF3">
              <w:rPr>
                <w:rFonts w:asciiTheme="majorBidi" w:hAnsiTheme="majorBidi" w:cstheme="majorBidi"/>
                <w:lang w:val="uk-UA" w:eastAsia="uk-UA"/>
              </w:rPr>
              <w:t>0,00 грн.</w:t>
            </w:r>
          </w:p>
        </w:tc>
      </w:tr>
      <w:tr w:rsidR="008E2FF0" w:rsidRPr="00137AF3" w14:paraId="5890C117" w14:textId="77777777" w:rsidTr="00657A26"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97D369" w14:textId="77777777" w:rsidR="008E2FF0" w:rsidRPr="00137AF3" w:rsidRDefault="008E2FF0" w:rsidP="00137AF3">
            <w:pPr>
              <w:jc w:val="both"/>
              <w:rPr>
                <w:rFonts w:asciiTheme="majorBidi" w:hAnsiTheme="majorBidi" w:cstheme="majorBidi"/>
                <w:lang w:val="uk-UA" w:eastAsia="uk-UA"/>
              </w:rPr>
            </w:pPr>
            <w:r w:rsidRPr="00137AF3">
              <w:rPr>
                <w:rFonts w:asciiTheme="majorBidi" w:hAnsiTheme="majorBidi" w:cstheme="majorBidi"/>
                <w:lang w:val="uk-UA" w:eastAsia="uk-UA"/>
              </w:rPr>
              <w:t>7.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96211D" w14:textId="77777777" w:rsidR="008E2FF0" w:rsidRPr="00137AF3" w:rsidRDefault="008E2FF0" w:rsidP="00137AF3">
            <w:pPr>
              <w:jc w:val="both"/>
              <w:rPr>
                <w:rFonts w:asciiTheme="majorBidi" w:hAnsiTheme="majorBidi" w:cstheme="majorBidi"/>
                <w:lang w:val="uk-UA" w:eastAsia="uk-UA"/>
              </w:rPr>
            </w:pPr>
            <w:r w:rsidRPr="00137AF3">
              <w:rPr>
                <w:rFonts w:asciiTheme="majorBidi" w:hAnsiTheme="majorBidi" w:cstheme="majorBidi"/>
                <w:lang w:val="uk-UA" w:eastAsia="uk-UA"/>
              </w:rPr>
              <w:t xml:space="preserve">Витрати, пов’язані із </w:t>
            </w:r>
            <w:proofErr w:type="spellStart"/>
            <w:r w:rsidRPr="00137AF3">
              <w:rPr>
                <w:rFonts w:asciiTheme="majorBidi" w:hAnsiTheme="majorBidi" w:cstheme="majorBidi"/>
                <w:lang w:val="uk-UA" w:eastAsia="uk-UA"/>
              </w:rPr>
              <w:t>наймом</w:t>
            </w:r>
            <w:proofErr w:type="spellEnd"/>
            <w:r w:rsidRPr="00137AF3">
              <w:rPr>
                <w:rFonts w:asciiTheme="majorBidi" w:hAnsiTheme="majorBidi" w:cstheme="majorBidi"/>
                <w:lang w:val="uk-UA" w:eastAsia="uk-UA"/>
              </w:rPr>
              <w:t xml:space="preserve"> додаткового персоналу, гривень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811154" w14:textId="77777777" w:rsidR="008E2FF0" w:rsidRPr="00137AF3" w:rsidRDefault="008E2FF0" w:rsidP="00137AF3">
            <w:pPr>
              <w:jc w:val="center"/>
              <w:rPr>
                <w:rFonts w:asciiTheme="majorBidi" w:hAnsiTheme="majorBidi" w:cstheme="majorBidi"/>
                <w:lang w:val="uk-UA" w:eastAsia="uk-UA"/>
              </w:rPr>
            </w:pPr>
            <w:r w:rsidRPr="00137AF3">
              <w:rPr>
                <w:rFonts w:asciiTheme="majorBidi" w:hAnsiTheme="majorBidi" w:cstheme="majorBidi"/>
                <w:lang w:val="uk-UA" w:eastAsia="uk-UA"/>
              </w:rPr>
              <w:t>0,00 грн.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829B69" w14:textId="77777777" w:rsidR="008E2FF0" w:rsidRPr="00137AF3" w:rsidRDefault="008E2FF0" w:rsidP="00137AF3">
            <w:pPr>
              <w:jc w:val="center"/>
              <w:rPr>
                <w:rFonts w:asciiTheme="majorBidi" w:hAnsiTheme="majorBidi" w:cstheme="majorBidi"/>
                <w:lang w:val="uk-UA" w:eastAsia="uk-UA"/>
              </w:rPr>
            </w:pPr>
            <w:r w:rsidRPr="00137AF3">
              <w:rPr>
                <w:rFonts w:asciiTheme="majorBidi" w:hAnsiTheme="majorBidi" w:cstheme="majorBidi"/>
                <w:lang w:val="uk-UA" w:eastAsia="uk-UA"/>
              </w:rPr>
              <w:t>0,00 грн.</w:t>
            </w:r>
          </w:p>
        </w:tc>
      </w:tr>
      <w:tr w:rsidR="008E2FF0" w:rsidRPr="00137AF3" w14:paraId="227B6057" w14:textId="77777777" w:rsidTr="00657A26"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4C872A" w14:textId="77777777" w:rsidR="008E2FF0" w:rsidRPr="00137AF3" w:rsidRDefault="008E2FF0" w:rsidP="00137AF3">
            <w:pPr>
              <w:jc w:val="both"/>
              <w:rPr>
                <w:rFonts w:asciiTheme="majorBidi" w:hAnsiTheme="majorBidi" w:cstheme="majorBidi"/>
                <w:lang w:val="uk-UA" w:eastAsia="uk-UA"/>
              </w:rPr>
            </w:pPr>
            <w:r w:rsidRPr="00137AF3">
              <w:rPr>
                <w:rFonts w:asciiTheme="majorBidi" w:hAnsiTheme="majorBidi" w:cstheme="majorBidi"/>
                <w:lang w:val="uk-UA" w:eastAsia="uk-UA"/>
              </w:rPr>
              <w:t>8.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EA411B" w14:textId="77777777" w:rsidR="008E2FF0" w:rsidRPr="00137AF3" w:rsidRDefault="008E2FF0" w:rsidP="00137AF3">
            <w:pPr>
              <w:jc w:val="both"/>
              <w:rPr>
                <w:rFonts w:asciiTheme="majorBidi" w:hAnsiTheme="majorBidi" w:cstheme="majorBidi"/>
                <w:lang w:val="uk-UA" w:eastAsia="uk-UA"/>
              </w:rPr>
            </w:pPr>
            <w:r w:rsidRPr="00137AF3">
              <w:rPr>
                <w:rFonts w:asciiTheme="majorBidi" w:hAnsiTheme="majorBidi" w:cstheme="majorBidi"/>
                <w:lang w:val="uk-UA" w:eastAsia="uk-UA"/>
              </w:rPr>
              <w:t>Інше (уточнити), гривень</w:t>
            </w:r>
          </w:p>
          <w:p w14:paraId="23D08366" w14:textId="77777777" w:rsidR="008E2FF0" w:rsidRPr="00137AF3" w:rsidRDefault="008E2FF0" w:rsidP="00137AF3">
            <w:pPr>
              <w:pStyle w:val="rvps14"/>
              <w:spacing w:before="0" w:beforeAutospacing="0" w:after="0" w:afterAutospacing="0"/>
              <w:jc w:val="both"/>
              <w:rPr>
                <w:rFonts w:asciiTheme="majorBidi" w:hAnsiTheme="majorBidi" w:cstheme="majorBidi"/>
                <w:lang w:eastAsia="ru-RU"/>
              </w:rPr>
            </w:pPr>
            <w:r w:rsidRPr="00137AF3">
              <w:rPr>
                <w:rFonts w:asciiTheme="majorBidi" w:hAnsiTheme="majorBidi" w:cstheme="majorBidi"/>
              </w:rPr>
              <w:t>1. Процедури отримання первинної інформації про вимоги регулювання</w:t>
            </w:r>
            <w:r w:rsidR="000150BD" w:rsidRPr="00137AF3">
              <w:rPr>
                <w:rFonts w:asciiTheme="majorBidi" w:hAnsiTheme="majorBidi" w:cstheme="majorBidi"/>
              </w:rPr>
              <w:t xml:space="preserve"> </w:t>
            </w:r>
            <w:r w:rsidRPr="00137AF3">
              <w:rPr>
                <w:rFonts w:asciiTheme="majorBidi" w:hAnsiTheme="majorBidi" w:cstheme="majorBidi"/>
              </w:rPr>
              <w:t xml:space="preserve">1 год. (час, який витрачається с/г на пошук нормативно-правового акту в мережі Інтернет та ознайомлення з ним) </w:t>
            </w:r>
            <w:r w:rsidR="009431E1" w:rsidRPr="00137AF3">
              <w:rPr>
                <w:rFonts w:asciiTheme="majorBidi" w:hAnsiTheme="majorBidi" w:cstheme="majorBidi"/>
              </w:rPr>
              <w:t>1 год. х 48,00 грн. = 48,00</w:t>
            </w:r>
            <w:r w:rsidRPr="00137AF3">
              <w:rPr>
                <w:rFonts w:asciiTheme="majorBidi" w:hAnsiTheme="majorBidi" w:cstheme="majorBidi"/>
              </w:rPr>
              <w:t xml:space="preserve"> грн</w:t>
            </w:r>
            <w:r w:rsidR="00467C93" w:rsidRPr="00137AF3">
              <w:rPr>
                <w:rFonts w:asciiTheme="majorBidi" w:hAnsiTheme="majorBidi" w:cstheme="majorBidi"/>
              </w:rPr>
              <w:t>.</w:t>
            </w:r>
          </w:p>
          <w:p w14:paraId="1A84C5E7" w14:textId="77777777" w:rsidR="00E371B8" w:rsidRPr="001528FA" w:rsidRDefault="008E2FF0" w:rsidP="00137AF3">
            <w:pPr>
              <w:pStyle w:val="rvps14"/>
              <w:tabs>
                <w:tab w:val="left" w:pos="254"/>
              </w:tabs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137AF3">
              <w:rPr>
                <w:rFonts w:asciiTheme="majorBidi" w:hAnsiTheme="majorBidi" w:cstheme="majorBidi"/>
              </w:rPr>
              <w:t xml:space="preserve">2. Процедури організації виконання вимог регулювання (діяльність щодо поширення вимог регулювання на всіх заінтересованих осіб в рамках закладу освіти здійснюється в межах посадових обов’язків педагогічних і науково-педагогічних </w:t>
            </w:r>
            <w:r w:rsidRPr="001528FA">
              <w:rPr>
                <w:rFonts w:asciiTheme="majorBidi" w:hAnsiTheme="majorBidi" w:cstheme="majorBidi"/>
              </w:rPr>
              <w:t>працівників закладів освіти</w:t>
            </w:r>
            <w:r w:rsidR="00F65A5A" w:rsidRPr="001528FA">
              <w:rPr>
                <w:rFonts w:asciiTheme="majorBidi" w:hAnsiTheme="majorBidi" w:cstheme="majorBidi"/>
              </w:rPr>
              <w:t xml:space="preserve">: </w:t>
            </w:r>
          </w:p>
          <w:p w14:paraId="1F1BA3C6" w14:textId="1D9B0951" w:rsidR="00E371B8" w:rsidRPr="001528FA" w:rsidRDefault="00F65A5A" w:rsidP="00137AF3">
            <w:pPr>
              <w:pStyle w:val="rvps14"/>
              <w:tabs>
                <w:tab w:val="left" w:pos="254"/>
              </w:tabs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1528FA">
              <w:rPr>
                <w:rFonts w:asciiTheme="majorBidi" w:hAnsiTheme="majorBidi" w:cstheme="majorBidi"/>
              </w:rPr>
              <w:lastRenderedPageBreak/>
              <w:t>укладання договору, акт</w:t>
            </w:r>
            <w:r w:rsidR="00772437" w:rsidRPr="001528FA">
              <w:rPr>
                <w:rFonts w:asciiTheme="majorBidi" w:hAnsiTheme="majorBidi" w:cstheme="majorBidi"/>
              </w:rPr>
              <w:t>у</w:t>
            </w:r>
            <w:r w:rsidRPr="001528FA">
              <w:rPr>
                <w:rFonts w:asciiTheme="majorBidi" w:hAnsiTheme="majorBidi" w:cstheme="majorBidi"/>
              </w:rPr>
              <w:t xml:space="preserve"> виконаних робіт про підтвердження надання послуг</w:t>
            </w:r>
            <w:r w:rsidR="00C47DED" w:rsidRPr="001528FA">
              <w:rPr>
                <w:rFonts w:asciiTheme="majorBidi" w:hAnsiTheme="majorBidi" w:cstheme="majorBidi"/>
                <w:lang w:val="ru-RU"/>
              </w:rPr>
              <w:t xml:space="preserve"> - 1</w:t>
            </w:r>
            <w:r w:rsidR="00C47DED" w:rsidRPr="001528FA">
              <w:rPr>
                <w:rFonts w:asciiTheme="majorBidi" w:hAnsiTheme="majorBidi" w:cstheme="majorBidi"/>
              </w:rPr>
              <w:t xml:space="preserve"> год х 48,00 грн. = 48,00 грн</w:t>
            </w:r>
          </w:p>
          <w:p w14:paraId="43C615D0" w14:textId="2B3B568F" w:rsidR="00983BF1" w:rsidRPr="001528FA" w:rsidRDefault="00F65A5A" w:rsidP="00137AF3">
            <w:pPr>
              <w:pStyle w:val="rvps14"/>
              <w:tabs>
                <w:tab w:val="left" w:pos="254"/>
              </w:tabs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1528FA">
              <w:rPr>
                <w:rFonts w:asciiTheme="majorBidi" w:hAnsiTheme="majorBidi" w:cstheme="majorBidi"/>
              </w:rPr>
              <w:t xml:space="preserve">розробка програми та розміщення на </w:t>
            </w:r>
            <w:proofErr w:type="spellStart"/>
            <w:r w:rsidRPr="001528FA">
              <w:rPr>
                <w:rFonts w:asciiTheme="majorBidi" w:hAnsiTheme="majorBidi" w:cstheme="majorBidi"/>
              </w:rPr>
              <w:t>вебсайті</w:t>
            </w:r>
            <w:proofErr w:type="spellEnd"/>
            <w:r w:rsidRPr="001528FA">
              <w:rPr>
                <w:rFonts w:asciiTheme="majorBidi" w:hAnsiTheme="majorBidi" w:cstheme="majorBidi"/>
              </w:rPr>
              <w:t xml:space="preserve"> інформацію про осіб, які пройшли навчання за відповідною програмою</w:t>
            </w:r>
            <w:r w:rsidR="00C47DED" w:rsidRPr="001528FA">
              <w:rPr>
                <w:rFonts w:asciiTheme="majorBidi" w:hAnsiTheme="majorBidi" w:cstheme="majorBidi"/>
                <w:lang w:val="ru-RU"/>
              </w:rPr>
              <w:t xml:space="preserve"> - </w:t>
            </w:r>
            <w:r w:rsidR="008E2FF0" w:rsidRPr="001528FA">
              <w:rPr>
                <w:rFonts w:asciiTheme="majorBidi" w:hAnsiTheme="majorBidi" w:cstheme="majorBidi"/>
              </w:rPr>
              <w:t xml:space="preserve"> </w:t>
            </w:r>
            <w:r w:rsidR="00C47DED" w:rsidRPr="001528FA">
              <w:rPr>
                <w:rFonts w:asciiTheme="majorBidi" w:hAnsiTheme="majorBidi" w:cstheme="majorBidi"/>
                <w:lang w:val="ru-RU"/>
              </w:rPr>
              <w:t>3</w:t>
            </w:r>
            <w:r w:rsidR="006C70E3" w:rsidRPr="001528FA">
              <w:rPr>
                <w:rFonts w:asciiTheme="majorBidi" w:hAnsiTheme="majorBidi" w:cstheme="majorBidi"/>
              </w:rPr>
              <w:t xml:space="preserve"> год х 48,00 грн. = </w:t>
            </w:r>
            <w:r w:rsidR="00C47DED" w:rsidRPr="001528FA">
              <w:rPr>
                <w:rFonts w:asciiTheme="majorBidi" w:hAnsiTheme="majorBidi" w:cstheme="majorBidi"/>
                <w:lang w:val="ru-RU"/>
              </w:rPr>
              <w:t>144</w:t>
            </w:r>
            <w:r w:rsidR="006C70E3" w:rsidRPr="001528FA">
              <w:rPr>
                <w:rFonts w:asciiTheme="majorBidi" w:hAnsiTheme="majorBidi" w:cstheme="majorBidi"/>
              </w:rPr>
              <w:t>,00</w:t>
            </w:r>
            <w:r w:rsidR="008E2FF0" w:rsidRPr="001528FA">
              <w:rPr>
                <w:rFonts w:asciiTheme="majorBidi" w:hAnsiTheme="majorBidi" w:cstheme="majorBidi"/>
              </w:rPr>
              <w:t xml:space="preserve"> грн. </w:t>
            </w:r>
          </w:p>
          <w:p w14:paraId="071E9AE0" w14:textId="77777777" w:rsidR="008E2FF0" w:rsidRPr="00137AF3" w:rsidRDefault="008E2FF0" w:rsidP="00137AF3">
            <w:pPr>
              <w:widowControl w:val="0"/>
              <w:autoSpaceDE w:val="0"/>
              <w:adjustRightInd w:val="0"/>
              <w:jc w:val="both"/>
              <w:rPr>
                <w:rFonts w:asciiTheme="majorBidi" w:hAnsiTheme="majorBidi" w:cstheme="majorBidi"/>
                <w:lang w:val="uk-UA"/>
              </w:rPr>
            </w:pPr>
            <w:r w:rsidRPr="001528FA">
              <w:rPr>
                <w:rFonts w:asciiTheme="majorBidi" w:hAnsiTheme="majorBidi" w:cstheme="majorBidi"/>
                <w:lang w:val="uk-UA"/>
              </w:rPr>
              <w:t>Для обрахунку: приймаємо за основу мінімальну заробітну плату, визначену у пого</w:t>
            </w:r>
            <w:r w:rsidR="006C70E3" w:rsidRPr="001528FA">
              <w:rPr>
                <w:rFonts w:asciiTheme="majorBidi" w:hAnsiTheme="majorBidi" w:cstheme="majorBidi"/>
                <w:lang w:val="uk-UA"/>
              </w:rPr>
              <w:t>динному розмірі, що становить 48,</w:t>
            </w:r>
            <w:r w:rsidR="006C70E3" w:rsidRPr="00137AF3">
              <w:rPr>
                <w:rFonts w:asciiTheme="majorBidi" w:hAnsiTheme="majorBidi" w:cstheme="majorBidi"/>
                <w:lang w:val="uk-UA"/>
              </w:rPr>
              <w:t>00</w:t>
            </w:r>
            <w:r w:rsidRPr="00137AF3">
              <w:rPr>
                <w:rFonts w:asciiTheme="majorBidi" w:hAnsiTheme="majorBidi" w:cstheme="majorBidi"/>
                <w:lang w:val="uk-UA"/>
              </w:rPr>
              <w:t xml:space="preserve"> грн/год відповідно до </w:t>
            </w:r>
            <w:r w:rsidR="006C70E3" w:rsidRPr="00137AF3">
              <w:rPr>
                <w:rFonts w:asciiTheme="majorBidi" w:hAnsiTheme="majorBidi" w:cstheme="majorBidi"/>
                <w:lang w:val="uk-UA"/>
              </w:rPr>
              <w:t>Закону України від 09 листопада 2023 року № 3460-IX «Про Державний бюджет України на 2024 рік»</w:t>
            </w:r>
            <w:r w:rsidR="00C91D00" w:rsidRPr="00137AF3">
              <w:rPr>
                <w:rFonts w:asciiTheme="majorBidi" w:hAnsiTheme="majorBidi" w:cstheme="majorBidi"/>
                <w:lang w:val="uk-UA"/>
              </w:rPr>
              <w:t>;</w:t>
            </w:r>
            <w:r w:rsidR="006C70E3" w:rsidRPr="00137AF3">
              <w:rPr>
                <w:rFonts w:asciiTheme="majorBidi" w:hAnsiTheme="majorBidi" w:cstheme="majorBidi"/>
                <w:lang w:val="uk-UA"/>
              </w:rPr>
              <w:t xml:space="preserve"> </w:t>
            </w:r>
            <w:r w:rsidRPr="00137AF3">
              <w:rPr>
                <w:rFonts w:asciiTheme="majorBidi" w:hAnsiTheme="majorBidi" w:cstheme="majorBidi"/>
                <w:lang w:val="uk-UA" w:eastAsia="uk-UA"/>
              </w:rPr>
              <w:t>8-годинний робочий день; кількість працівників, що виконують вимоги регулювання – 1 особа.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282C10" w14:textId="77777777" w:rsidR="008E2FF0" w:rsidRPr="001528FA" w:rsidRDefault="008E2FF0" w:rsidP="00137AF3">
            <w:pPr>
              <w:jc w:val="both"/>
              <w:rPr>
                <w:rFonts w:asciiTheme="majorBidi" w:hAnsiTheme="majorBidi" w:cstheme="majorBidi"/>
                <w:lang w:val="uk-UA" w:eastAsia="uk-UA"/>
              </w:rPr>
            </w:pPr>
          </w:p>
          <w:p w14:paraId="6C2F2D7D" w14:textId="2BED6A1D" w:rsidR="008E2FF0" w:rsidRPr="001528FA" w:rsidRDefault="006C70E3" w:rsidP="00137AF3">
            <w:pPr>
              <w:jc w:val="center"/>
              <w:rPr>
                <w:rFonts w:asciiTheme="majorBidi" w:hAnsiTheme="majorBidi" w:cstheme="majorBidi"/>
                <w:lang w:val="uk-UA" w:eastAsia="uk-UA"/>
              </w:rPr>
            </w:pPr>
            <w:r w:rsidRPr="001528FA">
              <w:rPr>
                <w:rFonts w:asciiTheme="majorBidi" w:hAnsiTheme="majorBidi" w:cstheme="majorBidi"/>
                <w:lang w:val="uk-UA" w:eastAsia="uk-UA"/>
              </w:rPr>
              <w:t>48,00</w:t>
            </w:r>
            <w:r w:rsidR="008E2FF0" w:rsidRPr="001528FA">
              <w:rPr>
                <w:rFonts w:asciiTheme="majorBidi" w:hAnsiTheme="majorBidi" w:cstheme="majorBidi"/>
                <w:lang w:val="uk-UA" w:eastAsia="uk-UA"/>
              </w:rPr>
              <w:t xml:space="preserve"> грн</w:t>
            </w:r>
            <w:r w:rsidR="00657A26" w:rsidRPr="001528FA">
              <w:rPr>
                <w:rFonts w:asciiTheme="majorBidi" w:hAnsiTheme="majorBidi" w:cstheme="majorBidi"/>
                <w:lang w:val="uk-UA" w:eastAsia="uk-UA"/>
              </w:rPr>
              <w:t>.</w:t>
            </w:r>
          </w:p>
          <w:p w14:paraId="68F0FFC8" w14:textId="77777777" w:rsidR="008E2FF0" w:rsidRPr="001528FA" w:rsidRDefault="008E2FF0" w:rsidP="00137AF3">
            <w:pPr>
              <w:jc w:val="both"/>
              <w:rPr>
                <w:rFonts w:asciiTheme="majorBidi" w:hAnsiTheme="majorBidi" w:cstheme="majorBidi"/>
                <w:lang w:val="uk-UA" w:eastAsia="uk-UA"/>
              </w:rPr>
            </w:pPr>
          </w:p>
          <w:p w14:paraId="009180BD" w14:textId="77777777" w:rsidR="008E2FF0" w:rsidRPr="001528FA" w:rsidRDefault="008E2FF0" w:rsidP="00137AF3">
            <w:pPr>
              <w:jc w:val="both"/>
              <w:rPr>
                <w:rFonts w:asciiTheme="majorBidi" w:hAnsiTheme="majorBidi" w:cstheme="majorBidi"/>
                <w:lang w:val="uk-UA" w:eastAsia="uk-UA"/>
              </w:rPr>
            </w:pPr>
          </w:p>
          <w:p w14:paraId="69048768" w14:textId="77777777" w:rsidR="008E2FF0" w:rsidRPr="001528FA" w:rsidRDefault="008E2FF0" w:rsidP="00137AF3">
            <w:pPr>
              <w:jc w:val="both"/>
              <w:rPr>
                <w:rFonts w:asciiTheme="majorBidi" w:hAnsiTheme="majorBidi" w:cstheme="majorBidi"/>
                <w:lang w:val="uk-UA" w:eastAsia="uk-UA"/>
              </w:rPr>
            </w:pPr>
          </w:p>
          <w:p w14:paraId="6DCB9C30" w14:textId="77777777" w:rsidR="008E2FF0" w:rsidRPr="001528FA" w:rsidRDefault="008E2FF0" w:rsidP="00137AF3">
            <w:pPr>
              <w:jc w:val="both"/>
              <w:rPr>
                <w:rFonts w:asciiTheme="majorBidi" w:hAnsiTheme="majorBidi" w:cstheme="majorBidi"/>
                <w:lang w:val="uk-UA" w:eastAsia="uk-UA"/>
              </w:rPr>
            </w:pPr>
          </w:p>
          <w:p w14:paraId="3733C8F6" w14:textId="77777777" w:rsidR="008E2FF0" w:rsidRPr="001528FA" w:rsidRDefault="008E2FF0" w:rsidP="00137AF3">
            <w:pPr>
              <w:jc w:val="both"/>
              <w:rPr>
                <w:rFonts w:asciiTheme="majorBidi" w:hAnsiTheme="majorBidi" w:cstheme="majorBidi"/>
                <w:lang w:val="uk-UA" w:eastAsia="uk-UA"/>
              </w:rPr>
            </w:pPr>
          </w:p>
          <w:p w14:paraId="58B15205" w14:textId="77777777" w:rsidR="008E2FF0" w:rsidRPr="001528FA" w:rsidRDefault="008E2FF0" w:rsidP="00137AF3">
            <w:pPr>
              <w:jc w:val="both"/>
              <w:rPr>
                <w:rFonts w:asciiTheme="majorBidi" w:hAnsiTheme="majorBidi" w:cstheme="majorBidi"/>
                <w:lang w:val="uk-UA" w:eastAsia="uk-UA"/>
              </w:rPr>
            </w:pPr>
          </w:p>
          <w:p w14:paraId="54D1050D" w14:textId="77777777" w:rsidR="00E371B8" w:rsidRPr="001528FA" w:rsidRDefault="00E371B8" w:rsidP="00137AF3">
            <w:pPr>
              <w:jc w:val="center"/>
              <w:rPr>
                <w:rFonts w:asciiTheme="majorBidi" w:hAnsiTheme="majorBidi" w:cstheme="majorBidi"/>
                <w:lang w:val="uk-UA" w:eastAsia="uk-UA"/>
              </w:rPr>
            </w:pPr>
          </w:p>
          <w:p w14:paraId="4713DDEA" w14:textId="77777777" w:rsidR="00E371B8" w:rsidRPr="001528FA" w:rsidRDefault="00E371B8" w:rsidP="00137AF3">
            <w:pPr>
              <w:jc w:val="center"/>
              <w:rPr>
                <w:rFonts w:asciiTheme="majorBidi" w:hAnsiTheme="majorBidi" w:cstheme="majorBidi"/>
                <w:lang w:val="uk-UA" w:eastAsia="uk-UA"/>
              </w:rPr>
            </w:pPr>
          </w:p>
          <w:p w14:paraId="72FEE9EB" w14:textId="77777777" w:rsidR="00E371B8" w:rsidRPr="001528FA" w:rsidRDefault="00E371B8" w:rsidP="00137AF3">
            <w:pPr>
              <w:jc w:val="center"/>
              <w:rPr>
                <w:rFonts w:asciiTheme="majorBidi" w:hAnsiTheme="majorBidi" w:cstheme="majorBidi"/>
                <w:lang w:val="uk-UA" w:eastAsia="uk-UA"/>
              </w:rPr>
            </w:pPr>
          </w:p>
          <w:p w14:paraId="72F5B372" w14:textId="288DBA0A" w:rsidR="00E371B8" w:rsidRPr="001528FA" w:rsidRDefault="00E371B8" w:rsidP="00137AF3">
            <w:pPr>
              <w:jc w:val="center"/>
              <w:rPr>
                <w:rFonts w:asciiTheme="majorBidi" w:hAnsiTheme="majorBidi" w:cstheme="majorBidi"/>
                <w:lang w:val="uk-UA" w:eastAsia="uk-UA"/>
              </w:rPr>
            </w:pPr>
          </w:p>
          <w:p w14:paraId="6026D6B7" w14:textId="77777777" w:rsidR="00F55217" w:rsidRPr="001528FA" w:rsidRDefault="00F55217" w:rsidP="00137AF3">
            <w:pPr>
              <w:jc w:val="center"/>
              <w:rPr>
                <w:rFonts w:asciiTheme="majorBidi" w:hAnsiTheme="majorBidi" w:cstheme="majorBidi"/>
                <w:lang w:val="uk-UA" w:eastAsia="uk-UA"/>
              </w:rPr>
            </w:pPr>
          </w:p>
          <w:p w14:paraId="25A45CB0" w14:textId="02A90905" w:rsidR="008E2FF0" w:rsidRPr="001528FA" w:rsidRDefault="00C47DED" w:rsidP="00137AF3">
            <w:pPr>
              <w:jc w:val="center"/>
              <w:rPr>
                <w:rFonts w:asciiTheme="majorBidi" w:hAnsiTheme="majorBidi" w:cstheme="majorBidi"/>
                <w:lang w:val="uk-UA" w:eastAsia="uk-UA"/>
              </w:rPr>
            </w:pPr>
            <w:r w:rsidRPr="001528FA">
              <w:rPr>
                <w:rFonts w:asciiTheme="majorBidi" w:hAnsiTheme="majorBidi" w:cstheme="majorBidi"/>
                <w:lang w:val="uk-UA" w:eastAsia="uk-UA"/>
              </w:rPr>
              <w:t>192</w:t>
            </w:r>
            <w:r w:rsidR="006C70E3" w:rsidRPr="001528FA">
              <w:rPr>
                <w:rFonts w:asciiTheme="majorBidi" w:hAnsiTheme="majorBidi" w:cstheme="majorBidi"/>
                <w:lang w:val="uk-UA" w:eastAsia="uk-UA"/>
              </w:rPr>
              <w:t xml:space="preserve">,00 </w:t>
            </w:r>
            <w:r w:rsidR="008E2FF0" w:rsidRPr="001528FA">
              <w:rPr>
                <w:rFonts w:asciiTheme="majorBidi" w:hAnsiTheme="majorBidi" w:cstheme="majorBidi"/>
                <w:lang w:val="uk-UA" w:eastAsia="uk-UA"/>
              </w:rPr>
              <w:t>грн</w:t>
            </w:r>
          </w:p>
          <w:p w14:paraId="378D63F5" w14:textId="77777777" w:rsidR="00E371B8" w:rsidRPr="001528FA" w:rsidRDefault="00E371B8" w:rsidP="00137AF3">
            <w:pPr>
              <w:jc w:val="center"/>
              <w:rPr>
                <w:rFonts w:asciiTheme="majorBidi" w:hAnsiTheme="majorBidi" w:cstheme="majorBidi"/>
                <w:lang w:val="uk-UA" w:eastAsia="uk-UA"/>
              </w:rPr>
            </w:pPr>
          </w:p>
          <w:p w14:paraId="359CA727" w14:textId="3F6C2C82" w:rsidR="00E371B8" w:rsidRPr="001528FA" w:rsidRDefault="00E371B8" w:rsidP="00137AF3">
            <w:pPr>
              <w:jc w:val="center"/>
              <w:rPr>
                <w:rFonts w:asciiTheme="majorBidi" w:hAnsiTheme="majorBidi" w:cstheme="majorBidi"/>
                <w:lang w:val="uk-UA" w:eastAsia="uk-UA"/>
              </w:rPr>
            </w:pPr>
          </w:p>
          <w:p w14:paraId="2D84A1BB" w14:textId="77777777" w:rsidR="008E2FF0" w:rsidRPr="001528FA" w:rsidRDefault="008E2FF0" w:rsidP="00137AF3">
            <w:pPr>
              <w:jc w:val="both"/>
              <w:rPr>
                <w:rFonts w:asciiTheme="majorBidi" w:hAnsiTheme="majorBidi" w:cstheme="majorBidi"/>
                <w:lang w:val="uk-UA" w:eastAsia="uk-UA"/>
              </w:rPr>
            </w:pPr>
          </w:p>
          <w:p w14:paraId="543D5BF3" w14:textId="77777777" w:rsidR="008E2FF0" w:rsidRPr="001528FA" w:rsidRDefault="008E2FF0" w:rsidP="00137AF3">
            <w:pPr>
              <w:jc w:val="both"/>
              <w:rPr>
                <w:rFonts w:asciiTheme="majorBidi" w:hAnsiTheme="majorBidi" w:cstheme="majorBidi"/>
                <w:lang w:val="uk-UA" w:eastAsia="uk-UA"/>
              </w:rPr>
            </w:pPr>
          </w:p>
          <w:p w14:paraId="50FD4B06" w14:textId="77777777" w:rsidR="008E2FF0" w:rsidRPr="001528FA" w:rsidRDefault="008E2FF0" w:rsidP="00137AF3">
            <w:pPr>
              <w:jc w:val="both"/>
              <w:rPr>
                <w:rFonts w:asciiTheme="majorBidi" w:hAnsiTheme="majorBidi" w:cstheme="majorBidi"/>
                <w:lang w:val="uk-UA" w:eastAsia="uk-UA"/>
              </w:rPr>
            </w:pPr>
          </w:p>
          <w:p w14:paraId="2034058A" w14:textId="77777777" w:rsidR="008E2FF0" w:rsidRPr="001528FA" w:rsidRDefault="008E2FF0" w:rsidP="00137AF3">
            <w:pPr>
              <w:jc w:val="both"/>
              <w:rPr>
                <w:rFonts w:asciiTheme="majorBidi" w:hAnsiTheme="majorBidi" w:cstheme="majorBidi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C5493E" w14:textId="77777777" w:rsidR="008E2FF0" w:rsidRPr="001528FA" w:rsidRDefault="008E2FF0" w:rsidP="00137AF3">
            <w:pPr>
              <w:jc w:val="center"/>
              <w:rPr>
                <w:rFonts w:asciiTheme="majorBidi" w:hAnsiTheme="majorBidi" w:cstheme="majorBidi"/>
                <w:lang w:val="uk-UA" w:eastAsia="uk-UA"/>
              </w:rPr>
            </w:pPr>
          </w:p>
          <w:p w14:paraId="422D30BE" w14:textId="77777777" w:rsidR="008E2FF0" w:rsidRPr="001528FA" w:rsidRDefault="00F55217" w:rsidP="00137AF3">
            <w:pPr>
              <w:jc w:val="center"/>
              <w:rPr>
                <w:rFonts w:asciiTheme="majorBidi" w:hAnsiTheme="majorBidi" w:cstheme="majorBidi"/>
                <w:lang w:val="uk-UA" w:eastAsia="uk-UA"/>
              </w:rPr>
            </w:pPr>
            <w:r w:rsidRPr="001528FA">
              <w:rPr>
                <w:rFonts w:asciiTheme="majorBidi" w:hAnsiTheme="majorBidi" w:cstheme="majorBidi"/>
                <w:lang w:val="uk-UA" w:eastAsia="uk-UA"/>
              </w:rPr>
              <w:t>240</w:t>
            </w:r>
            <w:r w:rsidR="006C70E3" w:rsidRPr="001528FA">
              <w:rPr>
                <w:rFonts w:asciiTheme="majorBidi" w:hAnsiTheme="majorBidi" w:cstheme="majorBidi"/>
                <w:lang w:val="uk-UA" w:eastAsia="uk-UA"/>
              </w:rPr>
              <w:t>,00</w:t>
            </w:r>
            <w:r w:rsidR="008E2FF0" w:rsidRPr="001528FA">
              <w:rPr>
                <w:rFonts w:asciiTheme="majorBidi" w:hAnsiTheme="majorBidi" w:cstheme="majorBidi"/>
                <w:lang w:val="uk-UA" w:eastAsia="uk-UA"/>
              </w:rPr>
              <w:t xml:space="preserve"> грн</w:t>
            </w:r>
            <w:r w:rsidR="00657A26" w:rsidRPr="001528FA">
              <w:rPr>
                <w:rFonts w:asciiTheme="majorBidi" w:hAnsiTheme="majorBidi" w:cstheme="majorBidi"/>
                <w:lang w:val="uk-UA" w:eastAsia="uk-UA"/>
              </w:rPr>
              <w:t>.</w:t>
            </w:r>
          </w:p>
          <w:p w14:paraId="6E436D56" w14:textId="77777777" w:rsidR="00657A26" w:rsidRPr="001528FA" w:rsidRDefault="00657A26" w:rsidP="00137AF3">
            <w:pPr>
              <w:jc w:val="center"/>
              <w:rPr>
                <w:rFonts w:asciiTheme="majorBidi" w:hAnsiTheme="majorBidi" w:cstheme="majorBidi"/>
                <w:lang w:val="uk-UA" w:eastAsia="uk-UA"/>
              </w:rPr>
            </w:pPr>
          </w:p>
          <w:p w14:paraId="7B3976D3" w14:textId="77777777" w:rsidR="00657A26" w:rsidRPr="001528FA" w:rsidRDefault="00657A26" w:rsidP="00137AF3">
            <w:pPr>
              <w:jc w:val="center"/>
              <w:rPr>
                <w:rFonts w:asciiTheme="majorBidi" w:hAnsiTheme="majorBidi" w:cstheme="majorBidi"/>
                <w:lang w:val="uk-UA" w:eastAsia="uk-UA"/>
              </w:rPr>
            </w:pPr>
          </w:p>
          <w:p w14:paraId="65EE508C" w14:textId="77777777" w:rsidR="00657A26" w:rsidRPr="001528FA" w:rsidRDefault="00657A26" w:rsidP="00137AF3">
            <w:pPr>
              <w:jc w:val="center"/>
              <w:rPr>
                <w:rFonts w:asciiTheme="majorBidi" w:hAnsiTheme="majorBidi" w:cstheme="majorBidi"/>
                <w:lang w:val="uk-UA" w:eastAsia="uk-UA"/>
              </w:rPr>
            </w:pPr>
          </w:p>
          <w:p w14:paraId="1FE57DF7" w14:textId="77777777" w:rsidR="00657A26" w:rsidRPr="001528FA" w:rsidRDefault="00657A26" w:rsidP="00137AF3">
            <w:pPr>
              <w:jc w:val="center"/>
              <w:rPr>
                <w:rFonts w:asciiTheme="majorBidi" w:hAnsiTheme="majorBidi" w:cstheme="majorBidi"/>
                <w:lang w:val="uk-UA" w:eastAsia="uk-UA"/>
              </w:rPr>
            </w:pPr>
          </w:p>
          <w:p w14:paraId="7A69A39B" w14:textId="77777777" w:rsidR="00657A26" w:rsidRPr="001528FA" w:rsidRDefault="00657A26" w:rsidP="00137AF3">
            <w:pPr>
              <w:jc w:val="center"/>
              <w:rPr>
                <w:rFonts w:asciiTheme="majorBidi" w:hAnsiTheme="majorBidi" w:cstheme="majorBidi"/>
                <w:lang w:val="uk-UA" w:eastAsia="uk-UA"/>
              </w:rPr>
            </w:pPr>
          </w:p>
          <w:p w14:paraId="6706FD34" w14:textId="77777777" w:rsidR="00657A26" w:rsidRPr="001528FA" w:rsidRDefault="00657A26" w:rsidP="00137AF3">
            <w:pPr>
              <w:jc w:val="center"/>
              <w:rPr>
                <w:rFonts w:asciiTheme="majorBidi" w:hAnsiTheme="majorBidi" w:cstheme="majorBidi"/>
                <w:lang w:val="uk-UA" w:eastAsia="uk-UA"/>
              </w:rPr>
            </w:pPr>
          </w:p>
          <w:p w14:paraId="799FB439" w14:textId="77777777" w:rsidR="00657A26" w:rsidRPr="001528FA" w:rsidRDefault="00657A26" w:rsidP="00137AF3">
            <w:pPr>
              <w:jc w:val="center"/>
              <w:rPr>
                <w:rFonts w:asciiTheme="majorBidi" w:hAnsiTheme="majorBidi" w:cstheme="majorBidi"/>
                <w:lang w:val="uk-UA" w:eastAsia="uk-UA"/>
              </w:rPr>
            </w:pPr>
          </w:p>
          <w:p w14:paraId="2D0900E1" w14:textId="77777777" w:rsidR="00657A26" w:rsidRPr="001528FA" w:rsidRDefault="00657A26" w:rsidP="00137AF3">
            <w:pPr>
              <w:jc w:val="center"/>
              <w:rPr>
                <w:rFonts w:asciiTheme="majorBidi" w:hAnsiTheme="majorBidi" w:cstheme="majorBidi"/>
                <w:lang w:val="uk-UA" w:eastAsia="uk-UA"/>
              </w:rPr>
            </w:pPr>
          </w:p>
          <w:p w14:paraId="2D73AA45" w14:textId="77777777" w:rsidR="00657A26" w:rsidRPr="001528FA" w:rsidRDefault="00657A26" w:rsidP="00137AF3">
            <w:pPr>
              <w:jc w:val="center"/>
              <w:rPr>
                <w:rFonts w:asciiTheme="majorBidi" w:hAnsiTheme="majorBidi" w:cstheme="majorBidi"/>
                <w:lang w:val="uk-UA" w:eastAsia="uk-UA"/>
              </w:rPr>
            </w:pPr>
          </w:p>
          <w:p w14:paraId="75A52928" w14:textId="77777777" w:rsidR="00657A26" w:rsidRPr="001528FA" w:rsidRDefault="00657A26" w:rsidP="00137AF3">
            <w:pPr>
              <w:jc w:val="center"/>
              <w:rPr>
                <w:rFonts w:asciiTheme="majorBidi" w:hAnsiTheme="majorBidi" w:cstheme="majorBidi"/>
                <w:lang w:val="uk-UA" w:eastAsia="uk-UA"/>
              </w:rPr>
            </w:pPr>
          </w:p>
          <w:p w14:paraId="6A403BC2" w14:textId="77777777" w:rsidR="00657A26" w:rsidRPr="001528FA" w:rsidRDefault="00657A26" w:rsidP="00137AF3">
            <w:pPr>
              <w:jc w:val="center"/>
              <w:rPr>
                <w:rFonts w:asciiTheme="majorBidi" w:hAnsiTheme="majorBidi" w:cstheme="majorBidi"/>
                <w:lang w:val="uk-UA" w:eastAsia="uk-UA"/>
              </w:rPr>
            </w:pPr>
          </w:p>
          <w:p w14:paraId="59977549" w14:textId="202BB90B" w:rsidR="00657A26" w:rsidRPr="001528FA" w:rsidRDefault="00657A26" w:rsidP="00137AF3">
            <w:pPr>
              <w:jc w:val="center"/>
              <w:rPr>
                <w:rFonts w:asciiTheme="majorBidi" w:hAnsiTheme="majorBidi" w:cstheme="majorBidi"/>
                <w:lang w:val="uk-UA" w:eastAsia="uk-UA"/>
              </w:rPr>
            </w:pPr>
            <w:r w:rsidRPr="001528FA">
              <w:rPr>
                <w:rFonts w:asciiTheme="majorBidi" w:hAnsiTheme="majorBidi" w:cstheme="majorBidi"/>
                <w:lang w:val="uk-UA" w:eastAsia="uk-UA"/>
              </w:rPr>
              <w:t>960,00 грн.</w:t>
            </w:r>
          </w:p>
        </w:tc>
      </w:tr>
      <w:tr w:rsidR="008E2FF0" w:rsidRPr="00137AF3" w14:paraId="077FE0E0" w14:textId="77777777" w:rsidTr="00657A26"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2BB5E1" w14:textId="77777777" w:rsidR="008E2FF0" w:rsidRPr="00137AF3" w:rsidRDefault="008E2FF0" w:rsidP="00137AF3">
            <w:pPr>
              <w:jc w:val="both"/>
              <w:rPr>
                <w:rFonts w:asciiTheme="majorBidi" w:hAnsiTheme="majorBidi" w:cstheme="majorBidi"/>
                <w:lang w:val="uk-UA" w:eastAsia="uk-UA"/>
              </w:rPr>
            </w:pPr>
            <w:r w:rsidRPr="00137AF3">
              <w:rPr>
                <w:rFonts w:asciiTheme="majorBidi" w:hAnsiTheme="majorBidi" w:cstheme="majorBidi"/>
                <w:lang w:val="uk-UA" w:eastAsia="uk-UA"/>
              </w:rPr>
              <w:lastRenderedPageBreak/>
              <w:t>9.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ED757F" w14:textId="77777777" w:rsidR="008E2FF0" w:rsidRPr="00137AF3" w:rsidRDefault="008E2FF0" w:rsidP="00137AF3">
            <w:pPr>
              <w:jc w:val="both"/>
              <w:rPr>
                <w:rFonts w:asciiTheme="majorBidi" w:hAnsiTheme="majorBidi" w:cstheme="majorBidi"/>
                <w:lang w:val="uk-UA" w:eastAsia="uk-UA"/>
              </w:rPr>
            </w:pPr>
            <w:r w:rsidRPr="00137AF3">
              <w:rPr>
                <w:rFonts w:asciiTheme="majorBidi" w:hAnsiTheme="majorBidi" w:cstheme="majorBidi"/>
                <w:lang w:val="uk-UA" w:eastAsia="uk-UA"/>
              </w:rPr>
              <w:t>РАЗОМ (сума рядків: 1 + 2 + 3 + 4 + 5 + 6 + 7 + 8), гривень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C14D3F" w14:textId="62B8048A" w:rsidR="008E2FF0" w:rsidRPr="001528FA" w:rsidRDefault="00C47DED" w:rsidP="00137AF3">
            <w:pPr>
              <w:ind w:firstLine="292"/>
              <w:jc w:val="center"/>
              <w:rPr>
                <w:rFonts w:asciiTheme="majorBidi" w:hAnsiTheme="majorBidi" w:cstheme="majorBidi"/>
                <w:lang w:val="uk-UA" w:eastAsia="uk-UA"/>
              </w:rPr>
            </w:pPr>
            <w:r w:rsidRPr="001528FA">
              <w:rPr>
                <w:rFonts w:asciiTheme="majorBidi" w:hAnsiTheme="majorBidi" w:cstheme="majorBidi"/>
                <w:lang w:val="uk-UA" w:eastAsia="uk-UA"/>
              </w:rPr>
              <w:t>240</w:t>
            </w:r>
            <w:r w:rsidR="006C70E3" w:rsidRPr="001528FA">
              <w:rPr>
                <w:rFonts w:asciiTheme="majorBidi" w:hAnsiTheme="majorBidi" w:cstheme="majorBidi"/>
                <w:lang w:val="uk-UA" w:eastAsia="uk-UA"/>
              </w:rPr>
              <w:t>,00</w:t>
            </w:r>
            <w:r w:rsidR="008E2FF0" w:rsidRPr="001528FA">
              <w:rPr>
                <w:rFonts w:asciiTheme="majorBidi" w:hAnsiTheme="majorBidi" w:cstheme="majorBidi"/>
                <w:lang w:val="uk-UA" w:eastAsia="uk-UA"/>
              </w:rPr>
              <w:t xml:space="preserve"> грн.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BD47FF" w14:textId="1E61B37B" w:rsidR="008E2FF0" w:rsidRPr="001528FA" w:rsidRDefault="00657A26" w:rsidP="00137AF3">
            <w:pPr>
              <w:jc w:val="center"/>
              <w:rPr>
                <w:rFonts w:asciiTheme="majorBidi" w:hAnsiTheme="majorBidi" w:cstheme="majorBidi"/>
                <w:lang w:val="uk-UA" w:eastAsia="uk-UA"/>
              </w:rPr>
            </w:pPr>
            <w:r w:rsidRPr="001528FA">
              <w:rPr>
                <w:rFonts w:asciiTheme="majorBidi" w:hAnsiTheme="majorBidi" w:cstheme="majorBidi"/>
                <w:lang w:val="uk-UA" w:eastAsia="uk-UA"/>
              </w:rPr>
              <w:t>1200,00 грн.</w:t>
            </w:r>
            <w:r w:rsidR="008E2FF0" w:rsidRPr="001528FA">
              <w:rPr>
                <w:rFonts w:asciiTheme="majorBidi" w:hAnsiTheme="majorBidi" w:cstheme="majorBidi"/>
                <w:lang w:val="uk-UA" w:eastAsia="uk-UA"/>
              </w:rPr>
              <w:t>-</w:t>
            </w:r>
          </w:p>
        </w:tc>
      </w:tr>
      <w:tr w:rsidR="008E2FF0" w:rsidRPr="00137AF3" w14:paraId="37968E37" w14:textId="77777777" w:rsidTr="00657A26"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E29FAE" w14:textId="77777777" w:rsidR="008E2FF0" w:rsidRPr="00137AF3" w:rsidRDefault="008E2FF0" w:rsidP="00137AF3">
            <w:pPr>
              <w:jc w:val="both"/>
              <w:rPr>
                <w:rFonts w:asciiTheme="majorBidi" w:hAnsiTheme="majorBidi" w:cstheme="majorBidi"/>
                <w:lang w:val="uk-UA" w:eastAsia="uk-UA"/>
              </w:rPr>
            </w:pPr>
            <w:r w:rsidRPr="00137AF3">
              <w:rPr>
                <w:rFonts w:asciiTheme="majorBidi" w:hAnsiTheme="majorBidi" w:cstheme="majorBidi"/>
                <w:lang w:val="uk-UA" w:eastAsia="uk-UA"/>
              </w:rPr>
              <w:t>10.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14B9CA" w14:textId="77777777" w:rsidR="008E2FF0" w:rsidRPr="00137AF3" w:rsidRDefault="008E2FF0" w:rsidP="00137AF3">
            <w:pPr>
              <w:jc w:val="both"/>
              <w:rPr>
                <w:rFonts w:asciiTheme="majorBidi" w:hAnsiTheme="majorBidi" w:cstheme="majorBidi"/>
                <w:lang w:val="uk-UA" w:eastAsia="uk-UA"/>
              </w:rPr>
            </w:pPr>
            <w:bookmarkStart w:id="18" w:name="_Hlk167880358"/>
            <w:r w:rsidRPr="00137AF3">
              <w:rPr>
                <w:rFonts w:asciiTheme="majorBidi" w:hAnsiTheme="majorBidi" w:cstheme="majorBidi"/>
                <w:lang w:val="uk-UA" w:eastAsia="uk-UA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  <w:bookmarkEnd w:id="18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286394" w14:textId="77777777" w:rsidR="008E2FF0" w:rsidRPr="001528FA" w:rsidRDefault="00E84230" w:rsidP="00137AF3">
            <w:pPr>
              <w:ind w:firstLine="292"/>
              <w:jc w:val="center"/>
              <w:rPr>
                <w:rFonts w:asciiTheme="majorBidi" w:hAnsiTheme="majorBidi" w:cstheme="majorBidi"/>
                <w:lang w:val="uk-UA" w:eastAsia="uk-UA"/>
              </w:rPr>
            </w:pPr>
            <w:r w:rsidRPr="001528FA">
              <w:rPr>
                <w:rFonts w:asciiTheme="majorBidi" w:hAnsiTheme="majorBidi" w:cstheme="majorBidi"/>
                <w:lang w:val="uk-UA" w:eastAsia="uk-UA"/>
              </w:rPr>
              <w:t>13 646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8125DE" w14:textId="77777777" w:rsidR="008E2FF0" w:rsidRPr="001528FA" w:rsidRDefault="00E84230" w:rsidP="00137AF3">
            <w:pPr>
              <w:jc w:val="center"/>
              <w:rPr>
                <w:rFonts w:asciiTheme="majorBidi" w:hAnsiTheme="majorBidi" w:cstheme="majorBidi"/>
                <w:lang w:val="uk-UA" w:eastAsia="uk-UA"/>
              </w:rPr>
            </w:pPr>
            <w:r w:rsidRPr="001528FA">
              <w:rPr>
                <w:rFonts w:asciiTheme="majorBidi" w:hAnsiTheme="majorBidi" w:cstheme="majorBidi"/>
                <w:lang w:val="uk-UA" w:eastAsia="uk-UA"/>
              </w:rPr>
              <w:t>13 646</w:t>
            </w:r>
            <w:r w:rsidR="008E2FF0" w:rsidRPr="001528FA">
              <w:rPr>
                <w:rFonts w:asciiTheme="majorBidi" w:hAnsiTheme="majorBidi" w:cstheme="majorBidi"/>
                <w:lang w:val="uk-UA" w:eastAsia="uk-UA"/>
              </w:rPr>
              <w:t>*</w:t>
            </w:r>
          </w:p>
        </w:tc>
      </w:tr>
      <w:tr w:rsidR="008E2FF0" w:rsidRPr="00137AF3" w14:paraId="5A4A2677" w14:textId="77777777" w:rsidTr="00657A26"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DAA248" w14:textId="77777777" w:rsidR="008E2FF0" w:rsidRPr="00137AF3" w:rsidRDefault="008E2FF0" w:rsidP="00137AF3">
            <w:pPr>
              <w:jc w:val="both"/>
              <w:rPr>
                <w:rFonts w:asciiTheme="majorBidi" w:hAnsiTheme="majorBidi" w:cstheme="majorBidi"/>
                <w:lang w:val="uk-UA" w:eastAsia="uk-UA"/>
              </w:rPr>
            </w:pPr>
            <w:r w:rsidRPr="00137AF3">
              <w:rPr>
                <w:rFonts w:asciiTheme="majorBidi" w:hAnsiTheme="majorBidi" w:cstheme="majorBidi"/>
                <w:lang w:val="uk-UA" w:eastAsia="uk-UA"/>
              </w:rPr>
              <w:t>11.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9076E0" w14:textId="77777777" w:rsidR="008E2FF0" w:rsidRPr="00137AF3" w:rsidRDefault="008E2FF0" w:rsidP="00137AF3">
            <w:pPr>
              <w:jc w:val="both"/>
              <w:rPr>
                <w:rFonts w:asciiTheme="majorBidi" w:hAnsiTheme="majorBidi" w:cstheme="majorBidi"/>
                <w:lang w:val="uk-UA" w:eastAsia="uk-UA"/>
              </w:rPr>
            </w:pPr>
            <w:r w:rsidRPr="00137AF3">
              <w:rPr>
                <w:rFonts w:asciiTheme="majorBidi" w:hAnsiTheme="majorBidi" w:cstheme="majorBidi"/>
                <w:lang w:val="uk-UA" w:eastAsia="uk-UA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(рядок 9 х рядок 10), гривень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2D5D97" w14:textId="5903F859" w:rsidR="008E2FF0" w:rsidRPr="001528FA" w:rsidRDefault="00C47DED" w:rsidP="00137AF3">
            <w:pPr>
              <w:ind w:firstLine="292"/>
              <w:jc w:val="center"/>
              <w:rPr>
                <w:rFonts w:asciiTheme="majorBidi" w:hAnsiTheme="majorBidi" w:cstheme="majorBidi"/>
                <w:lang w:val="uk-UA" w:eastAsia="uk-UA"/>
              </w:rPr>
            </w:pPr>
            <w:bookmarkStart w:id="19" w:name="_Hlk167889266"/>
            <w:r w:rsidRPr="001528FA">
              <w:rPr>
                <w:rFonts w:asciiTheme="majorBidi" w:hAnsiTheme="majorBidi" w:cstheme="majorBidi"/>
                <w:lang w:val="uk-UA" w:eastAsia="uk-UA"/>
              </w:rPr>
              <w:t>3</w:t>
            </w:r>
            <w:r w:rsidR="00E84230" w:rsidRPr="001528FA">
              <w:rPr>
                <w:rFonts w:asciiTheme="majorBidi" w:hAnsiTheme="majorBidi" w:cstheme="majorBidi"/>
                <w:lang w:val="uk-UA" w:eastAsia="uk-UA"/>
              </w:rPr>
              <w:t> </w:t>
            </w:r>
            <w:r w:rsidRPr="001528FA">
              <w:rPr>
                <w:rFonts w:asciiTheme="majorBidi" w:hAnsiTheme="majorBidi" w:cstheme="majorBidi"/>
                <w:lang w:val="uk-UA" w:eastAsia="uk-UA"/>
              </w:rPr>
              <w:t>275040</w:t>
            </w:r>
            <w:r w:rsidR="00E84230" w:rsidRPr="001528FA">
              <w:rPr>
                <w:rFonts w:asciiTheme="majorBidi" w:hAnsiTheme="majorBidi" w:cstheme="majorBidi"/>
                <w:lang w:val="uk-UA" w:eastAsia="uk-UA"/>
              </w:rPr>
              <w:t>,00</w:t>
            </w:r>
            <w:bookmarkEnd w:id="19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6C717B" w14:textId="30750975" w:rsidR="008E2FF0" w:rsidRPr="001528FA" w:rsidRDefault="001528FA" w:rsidP="00137AF3">
            <w:pPr>
              <w:jc w:val="center"/>
              <w:rPr>
                <w:rFonts w:asciiTheme="majorBidi" w:hAnsiTheme="majorBidi" w:cstheme="majorBidi"/>
                <w:lang w:val="uk-UA" w:eastAsia="uk-UA"/>
              </w:rPr>
            </w:pPr>
            <w:r w:rsidRPr="001528FA">
              <w:rPr>
                <w:lang w:val="uk-UA" w:eastAsia="uk-UA"/>
              </w:rPr>
              <w:t>16 375200,00</w:t>
            </w:r>
          </w:p>
        </w:tc>
      </w:tr>
    </w:tbl>
    <w:p w14:paraId="69B29891" w14:textId="77777777" w:rsidR="008E2FF0" w:rsidRPr="00095110" w:rsidRDefault="008E2FF0" w:rsidP="00467C93">
      <w:pPr>
        <w:jc w:val="both"/>
        <w:rPr>
          <w:b/>
          <w:lang w:val="uk-UA"/>
        </w:rPr>
      </w:pPr>
      <w:r w:rsidRPr="00095110">
        <w:rPr>
          <w:lang w:val="uk-UA"/>
        </w:rPr>
        <w:t xml:space="preserve">* кількість суб’єктів господарювання та/або фізичних осіб, на яких поширюватиметься дія </w:t>
      </w:r>
      <w:proofErr w:type="spellStart"/>
      <w:r w:rsidRPr="00095110">
        <w:rPr>
          <w:lang w:val="uk-UA"/>
        </w:rPr>
        <w:t>акта</w:t>
      </w:r>
      <w:proofErr w:type="spellEnd"/>
      <w:r w:rsidRPr="00095110">
        <w:rPr>
          <w:lang w:val="uk-UA"/>
        </w:rPr>
        <w:t xml:space="preserve">, обмежується кількістю закладів </w:t>
      </w:r>
      <w:r w:rsidR="00E84230" w:rsidRPr="00095110">
        <w:rPr>
          <w:lang w:val="uk-UA"/>
        </w:rPr>
        <w:t xml:space="preserve">загальної середньої </w:t>
      </w:r>
      <w:r w:rsidRPr="00095110">
        <w:rPr>
          <w:lang w:val="uk-UA"/>
        </w:rPr>
        <w:t xml:space="preserve">освіти, в яких є посади педагогічних працівників і на які поширюватиметься дія </w:t>
      </w:r>
      <w:proofErr w:type="spellStart"/>
      <w:r w:rsidRPr="00095110">
        <w:rPr>
          <w:lang w:val="uk-UA"/>
        </w:rPr>
        <w:t>проєкту</w:t>
      </w:r>
      <w:proofErr w:type="spellEnd"/>
      <w:r w:rsidRPr="00095110">
        <w:rPr>
          <w:lang w:val="uk-UA"/>
        </w:rPr>
        <w:t xml:space="preserve"> регуляторного </w:t>
      </w:r>
      <w:proofErr w:type="spellStart"/>
      <w:r w:rsidRPr="00095110">
        <w:rPr>
          <w:lang w:val="uk-UA"/>
        </w:rPr>
        <w:t>акта</w:t>
      </w:r>
      <w:proofErr w:type="spellEnd"/>
      <w:r w:rsidRPr="00095110">
        <w:rPr>
          <w:lang w:val="uk-UA"/>
        </w:rPr>
        <w:t xml:space="preserve"> (кількість може змінюватися у зв’язку зі зміною, реорганізацією, ліквідацією тощо)</w:t>
      </w:r>
    </w:p>
    <w:p w14:paraId="0393DDC1" w14:textId="77777777" w:rsidR="008E2FF0" w:rsidRPr="00095110" w:rsidRDefault="008E2FF0" w:rsidP="00095110">
      <w:pPr>
        <w:spacing w:line="276" w:lineRule="auto"/>
        <w:rPr>
          <w:b/>
          <w:sz w:val="28"/>
          <w:szCs w:val="28"/>
          <w:lang w:val="uk-UA"/>
        </w:rPr>
      </w:pPr>
    </w:p>
    <w:p w14:paraId="009CB75F" w14:textId="293BDF94" w:rsidR="00C34744" w:rsidRPr="008F4019" w:rsidRDefault="00D77984" w:rsidP="008F4019">
      <w:pPr>
        <w:pStyle w:val="16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110">
        <w:rPr>
          <w:rFonts w:ascii="Times New Roman" w:eastAsia="Times New Roman" w:hAnsi="Times New Roman" w:cs="Times New Roman"/>
          <w:sz w:val="28"/>
          <w:szCs w:val="28"/>
        </w:rPr>
        <w:t>4. Бюджетні витрати на адміністрування регулювання суб’єктів малого підприємництва</w:t>
      </w:r>
      <w:bookmarkStart w:id="20" w:name="n209"/>
      <w:bookmarkEnd w:id="20"/>
    </w:p>
    <w:p w14:paraId="173368D1" w14:textId="77777777" w:rsidR="00C34744" w:rsidRPr="00095110" w:rsidRDefault="00C34744" w:rsidP="0009511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5110">
        <w:rPr>
          <w:sz w:val="28"/>
          <w:szCs w:val="28"/>
          <w:lang w:val="uk-UA"/>
        </w:rPr>
        <w:t>Розрахунок витрат на адміністрування регулювання здійснюється окремо для кожного відповідного органу державної влади чи органу місцевого самоврядування, що за</w:t>
      </w:r>
      <w:r w:rsidR="00E06344" w:rsidRPr="00095110">
        <w:rPr>
          <w:sz w:val="28"/>
          <w:szCs w:val="28"/>
          <w:lang w:val="uk-UA"/>
        </w:rPr>
        <w:t>лучений до процесу регулювання.</w:t>
      </w:r>
    </w:p>
    <w:p w14:paraId="2A48E156" w14:textId="77777777" w:rsidR="00C34744" w:rsidRPr="00095110" w:rsidRDefault="00C34744" w:rsidP="0009511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5110">
        <w:rPr>
          <w:sz w:val="28"/>
          <w:szCs w:val="28"/>
          <w:lang w:val="uk-UA"/>
        </w:rPr>
        <w:t>Державний орган, для якого здійснюється розрахунок адміністрування регулювання: Державн</w:t>
      </w:r>
      <w:r w:rsidR="00E06344" w:rsidRPr="00095110">
        <w:rPr>
          <w:sz w:val="28"/>
          <w:szCs w:val="28"/>
          <w:lang w:val="uk-UA"/>
        </w:rPr>
        <w:t>а служба якості освіти України.</w:t>
      </w:r>
    </w:p>
    <w:p w14:paraId="48F96331" w14:textId="77777777" w:rsidR="00C34744" w:rsidRPr="00095110" w:rsidRDefault="00C34744" w:rsidP="0009511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5110">
        <w:rPr>
          <w:sz w:val="28"/>
          <w:szCs w:val="28"/>
          <w:lang w:val="uk-UA"/>
        </w:rPr>
        <w:t>Додаткових бюджетних витрат, пов’язаних з реалізацією цього нормативного акту, з боку Державної служби якості осв</w:t>
      </w:r>
      <w:r w:rsidR="00E06344" w:rsidRPr="00095110">
        <w:rPr>
          <w:sz w:val="28"/>
          <w:szCs w:val="28"/>
          <w:lang w:val="uk-UA"/>
        </w:rPr>
        <w:t xml:space="preserve">іти України не передбачається. </w:t>
      </w:r>
    </w:p>
    <w:p w14:paraId="367A8ACE" w14:textId="3F3AD4FE" w:rsidR="00095110" w:rsidRPr="00095110" w:rsidRDefault="00C34744" w:rsidP="00C47DED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5110">
        <w:rPr>
          <w:sz w:val="28"/>
          <w:szCs w:val="28"/>
          <w:lang w:val="uk-UA"/>
        </w:rPr>
        <w:t>Витрати на виконання вимог регуляторного акту будуть відповідати витратам на заробітну плату співробітників, які за функціональними обов’язками уже здійснюють та в подальшому здійснюватимуть відповідні заходи.</w:t>
      </w:r>
    </w:p>
    <w:p w14:paraId="0F48E9EC" w14:textId="77777777" w:rsidR="001528FA" w:rsidRDefault="001528FA" w:rsidP="00095110">
      <w:pPr>
        <w:spacing w:line="276" w:lineRule="auto"/>
        <w:jc w:val="center"/>
        <w:rPr>
          <w:sz w:val="28"/>
          <w:szCs w:val="28"/>
          <w:lang w:val="uk-UA"/>
        </w:rPr>
      </w:pPr>
    </w:p>
    <w:p w14:paraId="7C67B4B7" w14:textId="553E3467" w:rsidR="001528FA" w:rsidRDefault="001528FA" w:rsidP="00095110">
      <w:pPr>
        <w:spacing w:line="276" w:lineRule="auto"/>
        <w:jc w:val="center"/>
        <w:rPr>
          <w:sz w:val="28"/>
          <w:szCs w:val="28"/>
          <w:lang w:val="uk-UA"/>
        </w:rPr>
      </w:pPr>
    </w:p>
    <w:p w14:paraId="4E6D2CA8" w14:textId="35026FE3" w:rsidR="00673890" w:rsidRDefault="00673890" w:rsidP="00095110">
      <w:pPr>
        <w:spacing w:line="276" w:lineRule="auto"/>
        <w:jc w:val="center"/>
        <w:rPr>
          <w:sz w:val="28"/>
          <w:szCs w:val="28"/>
          <w:lang w:val="uk-UA"/>
        </w:rPr>
      </w:pPr>
    </w:p>
    <w:p w14:paraId="398B22D8" w14:textId="77777777" w:rsidR="00673890" w:rsidRDefault="00673890" w:rsidP="00095110">
      <w:pPr>
        <w:spacing w:line="276" w:lineRule="auto"/>
        <w:jc w:val="center"/>
        <w:rPr>
          <w:sz w:val="28"/>
          <w:szCs w:val="28"/>
          <w:lang w:val="uk-UA"/>
        </w:rPr>
      </w:pPr>
    </w:p>
    <w:p w14:paraId="162BC001" w14:textId="1CF4B1D6" w:rsidR="00C34744" w:rsidRDefault="00C34744" w:rsidP="00095110">
      <w:pPr>
        <w:spacing w:line="276" w:lineRule="auto"/>
        <w:jc w:val="center"/>
        <w:rPr>
          <w:sz w:val="28"/>
          <w:szCs w:val="28"/>
          <w:lang w:val="uk-UA"/>
        </w:rPr>
      </w:pPr>
      <w:r w:rsidRPr="00095110">
        <w:rPr>
          <w:sz w:val="28"/>
          <w:szCs w:val="28"/>
          <w:lang w:val="uk-UA"/>
        </w:rPr>
        <w:lastRenderedPageBreak/>
        <w:t>Державна установа «Український інститут розвитку освіти»</w:t>
      </w:r>
    </w:p>
    <w:p w14:paraId="725723D3" w14:textId="77777777" w:rsidR="001528FA" w:rsidRPr="001528FA" w:rsidRDefault="001528FA" w:rsidP="00095110">
      <w:pPr>
        <w:spacing w:line="276" w:lineRule="auto"/>
        <w:jc w:val="center"/>
        <w:rPr>
          <w:sz w:val="16"/>
          <w:szCs w:val="16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87"/>
        <w:gridCol w:w="1136"/>
        <w:gridCol w:w="1426"/>
        <w:gridCol w:w="1276"/>
        <w:gridCol w:w="1465"/>
        <w:gridCol w:w="1654"/>
      </w:tblGrid>
      <w:tr w:rsidR="00C34744" w:rsidRPr="00137AF3" w14:paraId="5DB8080C" w14:textId="77777777" w:rsidTr="002C2112">
        <w:tc>
          <w:tcPr>
            <w:tcW w:w="1277" w:type="pct"/>
          </w:tcPr>
          <w:p w14:paraId="27719E90" w14:textId="77777777" w:rsidR="00C34744" w:rsidRPr="00137AF3" w:rsidRDefault="00C34744" w:rsidP="00137AF3">
            <w:pPr>
              <w:jc w:val="both"/>
              <w:rPr>
                <w:rFonts w:asciiTheme="majorBidi" w:hAnsiTheme="majorBidi" w:cstheme="majorBidi"/>
                <w:lang w:val="uk-UA"/>
              </w:rPr>
            </w:pPr>
            <w:r w:rsidRPr="00137AF3">
              <w:rPr>
                <w:rFonts w:asciiTheme="majorBidi" w:hAnsiTheme="majorBidi" w:cstheme="majorBidi"/>
                <w:lang w:val="uk-UA"/>
              </w:rPr>
              <w:t>Процедура регулювання суб’єктів великого і середнього підприємництва (розрахунок на одного типового суб’єкта господарювання)</w:t>
            </w:r>
          </w:p>
        </w:tc>
        <w:tc>
          <w:tcPr>
            <w:tcW w:w="608" w:type="pct"/>
          </w:tcPr>
          <w:p w14:paraId="4CDCB6A1" w14:textId="77777777" w:rsidR="00C34744" w:rsidRPr="00137AF3" w:rsidRDefault="00C34744" w:rsidP="00137AF3">
            <w:pPr>
              <w:jc w:val="both"/>
              <w:rPr>
                <w:rFonts w:asciiTheme="majorBidi" w:hAnsiTheme="majorBidi" w:cstheme="majorBidi"/>
                <w:lang w:val="uk-UA"/>
              </w:rPr>
            </w:pPr>
            <w:r w:rsidRPr="00137AF3">
              <w:rPr>
                <w:rFonts w:asciiTheme="majorBidi" w:hAnsiTheme="majorBidi" w:cstheme="majorBidi"/>
                <w:lang w:val="uk-UA"/>
              </w:rPr>
              <w:t>Планові витрати часу на процедуру</w:t>
            </w:r>
          </w:p>
        </w:tc>
        <w:tc>
          <w:tcPr>
            <w:tcW w:w="763" w:type="pct"/>
          </w:tcPr>
          <w:p w14:paraId="4A5720CB" w14:textId="77777777" w:rsidR="00C34744" w:rsidRPr="00137AF3" w:rsidRDefault="00C34744" w:rsidP="00137AF3">
            <w:pPr>
              <w:jc w:val="both"/>
              <w:rPr>
                <w:rFonts w:asciiTheme="majorBidi" w:hAnsiTheme="majorBidi" w:cstheme="majorBidi"/>
                <w:lang w:val="uk-UA"/>
              </w:rPr>
            </w:pPr>
            <w:r w:rsidRPr="00137AF3">
              <w:rPr>
                <w:rFonts w:asciiTheme="majorBidi" w:hAnsiTheme="majorBidi" w:cstheme="majorBidi"/>
                <w:lang w:val="uk-UA"/>
              </w:rPr>
              <w:t>Вартість часу співробітника органу державної влади відповідної категорії (заробітна плата)</w:t>
            </w:r>
          </w:p>
        </w:tc>
        <w:tc>
          <w:tcPr>
            <w:tcW w:w="683" w:type="pct"/>
          </w:tcPr>
          <w:p w14:paraId="0B91F194" w14:textId="77777777" w:rsidR="00C34744" w:rsidRPr="00137AF3" w:rsidRDefault="00C34744" w:rsidP="00137AF3">
            <w:pPr>
              <w:jc w:val="both"/>
              <w:rPr>
                <w:rFonts w:asciiTheme="majorBidi" w:hAnsiTheme="majorBidi" w:cstheme="majorBidi"/>
                <w:lang w:val="uk-UA"/>
              </w:rPr>
            </w:pPr>
            <w:r w:rsidRPr="00137AF3">
              <w:rPr>
                <w:rFonts w:asciiTheme="majorBidi" w:hAnsiTheme="majorBidi" w:cstheme="majorBidi"/>
                <w:lang w:val="uk-UA"/>
              </w:rPr>
              <w:t>Оцінка кількості процедур за рік, що припадають на одного суб’єкта</w:t>
            </w:r>
          </w:p>
        </w:tc>
        <w:tc>
          <w:tcPr>
            <w:tcW w:w="784" w:type="pct"/>
          </w:tcPr>
          <w:p w14:paraId="78ED6878" w14:textId="77777777" w:rsidR="00C34744" w:rsidRPr="00137AF3" w:rsidRDefault="00C34744" w:rsidP="00137AF3">
            <w:pPr>
              <w:jc w:val="both"/>
              <w:rPr>
                <w:rFonts w:asciiTheme="majorBidi" w:hAnsiTheme="majorBidi" w:cstheme="majorBidi"/>
                <w:lang w:val="uk-UA"/>
              </w:rPr>
            </w:pPr>
            <w:r w:rsidRPr="00137AF3">
              <w:rPr>
                <w:rFonts w:asciiTheme="majorBidi" w:hAnsiTheme="majorBidi" w:cstheme="majorBidi"/>
                <w:lang w:val="uk-UA"/>
              </w:rPr>
              <w:t>Оцінка кількості суб’єктів, що підпадають під дію процедури регулювання</w:t>
            </w:r>
          </w:p>
        </w:tc>
        <w:tc>
          <w:tcPr>
            <w:tcW w:w="885" w:type="pct"/>
          </w:tcPr>
          <w:p w14:paraId="46CDBC27" w14:textId="77777777" w:rsidR="00C34744" w:rsidRPr="00137AF3" w:rsidRDefault="00C34744" w:rsidP="00137AF3">
            <w:pPr>
              <w:jc w:val="both"/>
              <w:rPr>
                <w:rFonts w:asciiTheme="majorBidi" w:hAnsiTheme="majorBidi" w:cstheme="majorBidi"/>
                <w:lang w:val="uk-UA"/>
              </w:rPr>
            </w:pPr>
            <w:r w:rsidRPr="00137AF3">
              <w:rPr>
                <w:rFonts w:asciiTheme="majorBidi" w:hAnsiTheme="majorBidi" w:cstheme="majorBidi"/>
                <w:lang w:val="uk-UA"/>
              </w:rPr>
              <w:t xml:space="preserve">Витрати на </w:t>
            </w:r>
            <w:proofErr w:type="spellStart"/>
            <w:r w:rsidRPr="00137AF3">
              <w:rPr>
                <w:rFonts w:asciiTheme="majorBidi" w:hAnsiTheme="majorBidi" w:cstheme="majorBidi"/>
                <w:lang w:val="uk-UA"/>
              </w:rPr>
              <w:t>адміністру-вання</w:t>
            </w:r>
            <w:proofErr w:type="spellEnd"/>
            <w:r w:rsidRPr="00137AF3">
              <w:rPr>
                <w:rFonts w:asciiTheme="majorBidi" w:hAnsiTheme="majorBidi" w:cstheme="majorBidi"/>
                <w:lang w:val="uk-UA"/>
              </w:rPr>
              <w:t xml:space="preserve"> регулювання* (за рік), гривень</w:t>
            </w:r>
          </w:p>
        </w:tc>
      </w:tr>
      <w:tr w:rsidR="00C34744" w:rsidRPr="00137AF3" w14:paraId="753FFCA2" w14:textId="77777777" w:rsidTr="002C2112">
        <w:tc>
          <w:tcPr>
            <w:tcW w:w="1277" w:type="pct"/>
          </w:tcPr>
          <w:p w14:paraId="78199311" w14:textId="77777777" w:rsidR="00C34744" w:rsidRPr="00137AF3" w:rsidRDefault="00C34744" w:rsidP="00137AF3">
            <w:pPr>
              <w:jc w:val="both"/>
              <w:rPr>
                <w:rFonts w:asciiTheme="majorBidi" w:hAnsiTheme="majorBidi" w:cstheme="majorBidi"/>
                <w:lang w:val="uk-UA"/>
              </w:rPr>
            </w:pPr>
            <w:r w:rsidRPr="00137AF3">
              <w:rPr>
                <w:rFonts w:asciiTheme="majorBidi" w:hAnsiTheme="majorBidi" w:cstheme="majorBidi"/>
                <w:lang w:val="uk-UA"/>
              </w:rPr>
              <w:t>1. Облік суб’єкта господарювання що перебуває у сфері регулювання</w:t>
            </w:r>
          </w:p>
        </w:tc>
        <w:tc>
          <w:tcPr>
            <w:tcW w:w="608" w:type="pct"/>
            <w:vAlign w:val="center"/>
          </w:tcPr>
          <w:p w14:paraId="082BE3CC" w14:textId="77777777" w:rsidR="00C34744" w:rsidRPr="00137AF3" w:rsidRDefault="00C34744" w:rsidP="00137AF3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 w:rsidRPr="00137AF3">
              <w:rPr>
                <w:rFonts w:asciiTheme="majorBidi" w:hAnsiTheme="majorBidi" w:cstheme="majorBidi"/>
                <w:lang w:val="uk-UA"/>
              </w:rPr>
              <w:t>-</w:t>
            </w:r>
          </w:p>
        </w:tc>
        <w:tc>
          <w:tcPr>
            <w:tcW w:w="763" w:type="pct"/>
            <w:vAlign w:val="center"/>
          </w:tcPr>
          <w:p w14:paraId="16CEBCE3" w14:textId="77777777" w:rsidR="00C34744" w:rsidRPr="00137AF3" w:rsidRDefault="00C34744" w:rsidP="00137AF3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 w:rsidRPr="00137AF3">
              <w:rPr>
                <w:rFonts w:asciiTheme="majorBidi" w:hAnsiTheme="majorBidi" w:cstheme="majorBidi"/>
                <w:lang w:val="uk-UA"/>
              </w:rPr>
              <w:t>-</w:t>
            </w:r>
          </w:p>
        </w:tc>
        <w:tc>
          <w:tcPr>
            <w:tcW w:w="683" w:type="pct"/>
            <w:vAlign w:val="center"/>
          </w:tcPr>
          <w:p w14:paraId="143117A6" w14:textId="77777777" w:rsidR="00C34744" w:rsidRPr="00137AF3" w:rsidRDefault="00C34744" w:rsidP="00137AF3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 w:rsidRPr="00137AF3">
              <w:rPr>
                <w:rFonts w:asciiTheme="majorBidi" w:hAnsiTheme="majorBidi" w:cstheme="majorBidi"/>
                <w:lang w:val="uk-UA"/>
              </w:rPr>
              <w:t>-</w:t>
            </w:r>
          </w:p>
        </w:tc>
        <w:tc>
          <w:tcPr>
            <w:tcW w:w="784" w:type="pct"/>
            <w:vAlign w:val="center"/>
          </w:tcPr>
          <w:p w14:paraId="3A650436" w14:textId="77777777" w:rsidR="00C34744" w:rsidRPr="00137AF3" w:rsidRDefault="00C34744" w:rsidP="00137AF3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 w:rsidRPr="00137AF3">
              <w:rPr>
                <w:rFonts w:asciiTheme="majorBidi" w:hAnsiTheme="majorBidi" w:cstheme="majorBidi"/>
                <w:lang w:val="uk-UA"/>
              </w:rPr>
              <w:t>-</w:t>
            </w:r>
          </w:p>
        </w:tc>
        <w:tc>
          <w:tcPr>
            <w:tcW w:w="885" w:type="pct"/>
            <w:vAlign w:val="center"/>
          </w:tcPr>
          <w:p w14:paraId="505F5B57" w14:textId="77777777" w:rsidR="00C34744" w:rsidRPr="00137AF3" w:rsidRDefault="00C34744" w:rsidP="00137AF3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 w:rsidRPr="00137AF3">
              <w:rPr>
                <w:rFonts w:asciiTheme="majorBidi" w:hAnsiTheme="majorBidi" w:cstheme="majorBidi"/>
                <w:lang w:val="uk-UA"/>
              </w:rPr>
              <w:t>-</w:t>
            </w:r>
          </w:p>
        </w:tc>
      </w:tr>
      <w:tr w:rsidR="00C34744" w:rsidRPr="00137AF3" w14:paraId="20198F18" w14:textId="77777777" w:rsidTr="002C2112">
        <w:tc>
          <w:tcPr>
            <w:tcW w:w="1277" w:type="pct"/>
          </w:tcPr>
          <w:p w14:paraId="32CBBF80" w14:textId="77777777" w:rsidR="00C34744" w:rsidRPr="00137AF3" w:rsidRDefault="00C34744" w:rsidP="00137AF3">
            <w:pPr>
              <w:jc w:val="both"/>
              <w:rPr>
                <w:rFonts w:asciiTheme="majorBidi" w:hAnsiTheme="majorBidi" w:cstheme="majorBidi"/>
                <w:lang w:val="uk-UA"/>
              </w:rPr>
            </w:pPr>
            <w:r w:rsidRPr="00137AF3">
              <w:rPr>
                <w:rFonts w:asciiTheme="majorBidi" w:hAnsiTheme="majorBidi" w:cstheme="majorBidi"/>
                <w:lang w:val="uk-UA"/>
              </w:rPr>
              <w:t>2. Поточний контроль за суб’єктом господарювання що перебуває у сфері регулювання, у тому числі:</w:t>
            </w:r>
          </w:p>
          <w:p w14:paraId="4D7E53A9" w14:textId="77777777" w:rsidR="00C34744" w:rsidRPr="00137AF3" w:rsidRDefault="00C34744" w:rsidP="00137AF3">
            <w:pPr>
              <w:jc w:val="both"/>
              <w:rPr>
                <w:rFonts w:asciiTheme="majorBidi" w:hAnsiTheme="majorBidi" w:cstheme="majorBidi"/>
                <w:lang w:val="uk-UA"/>
              </w:rPr>
            </w:pPr>
            <w:r w:rsidRPr="00137AF3">
              <w:rPr>
                <w:rFonts w:asciiTheme="majorBidi" w:hAnsiTheme="majorBidi" w:cstheme="majorBidi"/>
                <w:lang w:val="uk-UA"/>
              </w:rPr>
              <w:t>камеральні</w:t>
            </w:r>
          </w:p>
          <w:p w14:paraId="025C6326" w14:textId="77777777" w:rsidR="00C34744" w:rsidRPr="00137AF3" w:rsidRDefault="00C34744" w:rsidP="00137AF3">
            <w:pPr>
              <w:jc w:val="both"/>
              <w:rPr>
                <w:rFonts w:asciiTheme="majorBidi" w:hAnsiTheme="majorBidi" w:cstheme="majorBidi"/>
                <w:lang w:val="uk-UA"/>
              </w:rPr>
            </w:pPr>
            <w:r w:rsidRPr="00137AF3">
              <w:rPr>
                <w:rFonts w:asciiTheme="majorBidi" w:hAnsiTheme="majorBidi" w:cstheme="majorBidi"/>
                <w:lang w:val="uk-UA"/>
              </w:rPr>
              <w:t>виїзні</w:t>
            </w:r>
          </w:p>
        </w:tc>
        <w:tc>
          <w:tcPr>
            <w:tcW w:w="608" w:type="pct"/>
            <w:vAlign w:val="center"/>
          </w:tcPr>
          <w:p w14:paraId="2D5459BC" w14:textId="77777777" w:rsidR="00C34744" w:rsidRPr="00137AF3" w:rsidRDefault="00C34744" w:rsidP="00137AF3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 w:rsidRPr="00137AF3">
              <w:rPr>
                <w:rFonts w:asciiTheme="majorBidi" w:hAnsiTheme="majorBidi" w:cstheme="majorBidi"/>
                <w:lang w:val="uk-UA"/>
              </w:rPr>
              <w:t>-</w:t>
            </w:r>
          </w:p>
        </w:tc>
        <w:tc>
          <w:tcPr>
            <w:tcW w:w="763" w:type="pct"/>
            <w:vAlign w:val="center"/>
          </w:tcPr>
          <w:p w14:paraId="18034C3B" w14:textId="77777777" w:rsidR="00C34744" w:rsidRPr="00137AF3" w:rsidRDefault="00C34744" w:rsidP="00137AF3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 w:rsidRPr="00137AF3">
              <w:rPr>
                <w:rFonts w:asciiTheme="majorBidi" w:hAnsiTheme="majorBidi" w:cstheme="majorBidi"/>
                <w:lang w:val="uk-UA"/>
              </w:rPr>
              <w:t>-</w:t>
            </w:r>
          </w:p>
        </w:tc>
        <w:tc>
          <w:tcPr>
            <w:tcW w:w="683" w:type="pct"/>
            <w:vAlign w:val="center"/>
          </w:tcPr>
          <w:p w14:paraId="51903020" w14:textId="77777777" w:rsidR="00C34744" w:rsidRPr="00137AF3" w:rsidRDefault="00C34744" w:rsidP="00137AF3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 w:rsidRPr="00137AF3">
              <w:rPr>
                <w:rFonts w:asciiTheme="majorBidi" w:hAnsiTheme="majorBidi" w:cstheme="majorBidi"/>
                <w:lang w:val="uk-UA"/>
              </w:rPr>
              <w:t>-</w:t>
            </w:r>
          </w:p>
        </w:tc>
        <w:tc>
          <w:tcPr>
            <w:tcW w:w="784" w:type="pct"/>
            <w:vAlign w:val="center"/>
          </w:tcPr>
          <w:p w14:paraId="23931A69" w14:textId="77777777" w:rsidR="00C34744" w:rsidRPr="00137AF3" w:rsidRDefault="00C34744" w:rsidP="00137AF3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 w:rsidRPr="00137AF3">
              <w:rPr>
                <w:rFonts w:asciiTheme="majorBidi" w:hAnsiTheme="majorBidi" w:cstheme="majorBidi"/>
                <w:lang w:val="uk-UA"/>
              </w:rPr>
              <w:t>-</w:t>
            </w:r>
          </w:p>
        </w:tc>
        <w:tc>
          <w:tcPr>
            <w:tcW w:w="885" w:type="pct"/>
            <w:vAlign w:val="center"/>
          </w:tcPr>
          <w:p w14:paraId="5D68FF5E" w14:textId="77777777" w:rsidR="00C34744" w:rsidRPr="00137AF3" w:rsidRDefault="00C34744" w:rsidP="00137AF3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 w:rsidRPr="00137AF3">
              <w:rPr>
                <w:rFonts w:asciiTheme="majorBidi" w:hAnsiTheme="majorBidi" w:cstheme="majorBidi"/>
                <w:lang w:val="uk-UA"/>
              </w:rPr>
              <w:t>-</w:t>
            </w:r>
          </w:p>
        </w:tc>
      </w:tr>
      <w:tr w:rsidR="00C34744" w:rsidRPr="00137AF3" w14:paraId="24B62F29" w14:textId="77777777" w:rsidTr="002C2112">
        <w:tc>
          <w:tcPr>
            <w:tcW w:w="1277" w:type="pct"/>
          </w:tcPr>
          <w:p w14:paraId="0F934C4F" w14:textId="77777777" w:rsidR="00C34744" w:rsidRPr="00137AF3" w:rsidRDefault="00E06344" w:rsidP="00137AF3">
            <w:pPr>
              <w:jc w:val="both"/>
              <w:rPr>
                <w:rFonts w:asciiTheme="majorBidi" w:hAnsiTheme="majorBidi" w:cstheme="majorBidi"/>
                <w:lang w:val="uk-UA"/>
              </w:rPr>
            </w:pPr>
            <w:r w:rsidRPr="00137AF3">
              <w:rPr>
                <w:rFonts w:asciiTheme="majorBidi" w:hAnsiTheme="majorBidi" w:cstheme="majorBidi"/>
                <w:lang w:val="uk-UA"/>
              </w:rPr>
              <w:t>3. </w:t>
            </w:r>
            <w:r w:rsidR="00C34744" w:rsidRPr="00137AF3">
              <w:rPr>
                <w:rFonts w:asciiTheme="majorBidi" w:hAnsiTheme="majorBidi" w:cstheme="majorBidi"/>
                <w:lang w:val="uk-UA"/>
              </w:rPr>
              <w:t xml:space="preserve">Підготовка, затвердження та опрацювання одного окремого </w:t>
            </w:r>
            <w:proofErr w:type="spellStart"/>
            <w:r w:rsidR="00C34744" w:rsidRPr="00137AF3">
              <w:rPr>
                <w:rFonts w:asciiTheme="majorBidi" w:hAnsiTheme="majorBidi" w:cstheme="majorBidi"/>
                <w:lang w:val="uk-UA"/>
              </w:rPr>
              <w:t>акта</w:t>
            </w:r>
            <w:proofErr w:type="spellEnd"/>
            <w:r w:rsidR="00C34744" w:rsidRPr="00137AF3">
              <w:rPr>
                <w:rFonts w:asciiTheme="majorBidi" w:hAnsiTheme="majorBidi" w:cstheme="majorBidi"/>
                <w:lang w:val="uk-UA"/>
              </w:rPr>
              <w:t xml:space="preserve"> про порушення вимог регулювання</w:t>
            </w:r>
          </w:p>
        </w:tc>
        <w:tc>
          <w:tcPr>
            <w:tcW w:w="608" w:type="pct"/>
            <w:vAlign w:val="center"/>
          </w:tcPr>
          <w:p w14:paraId="20E33C35" w14:textId="77777777" w:rsidR="00C34744" w:rsidRPr="00137AF3" w:rsidRDefault="00C34744" w:rsidP="00137AF3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 w:rsidRPr="00137AF3">
              <w:rPr>
                <w:rFonts w:asciiTheme="majorBidi" w:hAnsiTheme="majorBidi" w:cstheme="majorBidi"/>
                <w:lang w:val="uk-UA"/>
              </w:rPr>
              <w:t>-</w:t>
            </w:r>
          </w:p>
        </w:tc>
        <w:tc>
          <w:tcPr>
            <w:tcW w:w="763" w:type="pct"/>
            <w:vAlign w:val="center"/>
          </w:tcPr>
          <w:p w14:paraId="488977FF" w14:textId="77777777" w:rsidR="00C34744" w:rsidRPr="00137AF3" w:rsidRDefault="00C34744" w:rsidP="00137AF3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 w:rsidRPr="00137AF3">
              <w:rPr>
                <w:rFonts w:asciiTheme="majorBidi" w:hAnsiTheme="majorBidi" w:cstheme="majorBidi"/>
                <w:lang w:val="uk-UA"/>
              </w:rPr>
              <w:t>-</w:t>
            </w:r>
          </w:p>
        </w:tc>
        <w:tc>
          <w:tcPr>
            <w:tcW w:w="683" w:type="pct"/>
            <w:vAlign w:val="center"/>
          </w:tcPr>
          <w:p w14:paraId="5CCD5B0F" w14:textId="77777777" w:rsidR="00C34744" w:rsidRPr="00137AF3" w:rsidRDefault="00C34744" w:rsidP="00137AF3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 w:rsidRPr="00137AF3">
              <w:rPr>
                <w:rFonts w:asciiTheme="majorBidi" w:hAnsiTheme="majorBidi" w:cstheme="majorBidi"/>
                <w:lang w:val="uk-UA"/>
              </w:rPr>
              <w:t>-</w:t>
            </w:r>
          </w:p>
        </w:tc>
        <w:tc>
          <w:tcPr>
            <w:tcW w:w="784" w:type="pct"/>
            <w:vAlign w:val="center"/>
          </w:tcPr>
          <w:p w14:paraId="4D2B3E18" w14:textId="77777777" w:rsidR="00C34744" w:rsidRPr="00137AF3" w:rsidRDefault="00C34744" w:rsidP="00137AF3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 w:rsidRPr="00137AF3">
              <w:rPr>
                <w:rFonts w:asciiTheme="majorBidi" w:hAnsiTheme="majorBidi" w:cstheme="majorBidi"/>
                <w:lang w:val="uk-UA"/>
              </w:rPr>
              <w:t>-</w:t>
            </w:r>
          </w:p>
        </w:tc>
        <w:tc>
          <w:tcPr>
            <w:tcW w:w="885" w:type="pct"/>
            <w:vAlign w:val="center"/>
          </w:tcPr>
          <w:p w14:paraId="0EF9EAED" w14:textId="77777777" w:rsidR="00C34744" w:rsidRPr="00137AF3" w:rsidRDefault="00C34744" w:rsidP="00137AF3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 w:rsidRPr="00137AF3">
              <w:rPr>
                <w:rFonts w:asciiTheme="majorBidi" w:hAnsiTheme="majorBidi" w:cstheme="majorBidi"/>
                <w:lang w:val="uk-UA"/>
              </w:rPr>
              <w:t>-</w:t>
            </w:r>
          </w:p>
        </w:tc>
      </w:tr>
      <w:tr w:rsidR="00C34744" w:rsidRPr="00137AF3" w14:paraId="1572E1AD" w14:textId="77777777" w:rsidTr="002C2112">
        <w:tc>
          <w:tcPr>
            <w:tcW w:w="1277" w:type="pct"/>
          </w:tcPr>
          <w:p w14:paraId="7C3C000C" w14:textId="77777777" w:rsidR="00C34744" w:rsidRPr="00137AF3" w:rsidRDefault="00C34744" w:rsidP="00137AF3">
            <w:pPr>
              <w:jc w:val="both"/>
              <w:rPr>
                <w:rFonts w:asciiTheme="majorBidi" w:hAnsiTheme="majorBidi" w:cstheme="majorBidi"/>
                <w:lang w:val="uk-UA"/>
              </w:rPr>
            </w:pPr>
            <w:r w:rsidRPr="00137AF3">
              <w:rPr>
                <w:rFonts w:asciiTheme="majorBidi" w:hAnsiTheme="majorBidi" w:cstheme="majorBidi"/>
                <w:lang w:val="uk-UA"/>
              </w:rPr>
              <w:t>4. Реалізація одного окремого рішення щодо порушення вимог регулювання</w:t>
            </w:r>
          </w:p>
        </w:tc>
        <w:tc>
          <w:tcPr>
            <w:tcW w:w="608" w:type="pct"/>
            <w:vAlign w:val="center"/>
          </w:tcPr>
          <w:p w14:paraId="24DAC97E" w14:textId="77777777" w:rsidR="00C34744" w:rsidRPr="00137AF3" w:rsidRDefault="00C34744" w:rsidP="00137AF3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 w:rsidRPr="00137AF3">
              <w:rPr>
                <w:rFonts w:asciiTheme="majorBidi" w:hAnsiTheme="majorBidi" w:cstheme="majorBidi"/>
                <w:lang w:val="uk-UA"/>
              </w:rPr>
              <w:t>-</w:t>
            </w:r>
          </w:p>
        </w:tc>
        <w:tc>
          <w:tcPr>
            <w:tcW w:w="763" w:type="pct"/>
            <w:vAlign w:val="center"/>
          </w:tcPr>
          <w:p w14:paraId="7870A76F" w14:textId="77777777" w:rsidR="00C34744" w:rsidRPr="00137AF3" w:rsidRDefault="00C34744" w:rsidP="00137AF3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 w:rsidRPr="00137AF3">
              <w:rPr>
                <w:rFonts w:asciiTheme="majorBidi" w:hAnsiTheme="majorBidi" w:cstheme="majorBidi"/>
                <w:lang w:val="uk-UA"/>
              </w:rPr>
              <w:t>-</w:t>
            </w:r>
          </w:p>
        </w:tc>
        <w:tc>
          <w:tcPr>
            <w:tcW w:w="683" w:type="pct"/>
            <w:vAlign w:val="center"/>
          </w:tcPr>
          <w:p w14:paraId="14D4442A" w14:textId="77777777" w:rsidR="00C34744" w:rsidRPr="00137AF3" w:rsidRDefault="00C34744" w:rsidP="00137AF3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 w:rsidRPr="00137AF3">
              <w:rPr>
                <w:rFonts w:asciiTheme="majorBidi" w:hAnsiTheme="majorBidi" w:cstheme="majorBidi"/>
                <w:lang w:val="uk-UA"/>
              </w:rPr>
              <w:t>-</w:t>
            </w:r>
          </w:p>
        </w:tc>
        <w:tc>
          <w:tcPr>
            <w:tcW w:w="784" w:type="pct"/>
            <w:vAlign w:val="center"/>
          </w:tcPr>
          <w:p w14:paraId="2E47B608" w14:textId="77777777" w:rsidR="00C34744" w:rsidRPr="00137AF3" w:rsidRDefault="00C34744" w:rsidP="00137AF3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 w:rsidRPr="00137AF3">
              <w:rPr>
                <w:rFonts w:asciiTheme="majorBidi" w:hAnsiTheme="majorBidi" w:cstheme="majorBidi"/>
                <w:lang w:val="uk-UA"/>
              </w:rPr>
              <w:t>-</w:t>
            </w:r>
          </w:p>
        </w:tc>
        <w:tc>
          <w:tcPr>
            <w:tcW w:w="885" w:type="pct"/>
            <w:vAlign w:val="center"/>
          </w:tcPr>
          <w:p w14:paraId="101F2248" w14:textId="77777777" w:rsidR="00C34744" w:rsidRPr="00137AF3" w:rsidRDefault="00C34744" w:rsidP="00137AF3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 w:rsidRPr="00137AF3">
              <w:rPr>
                <w:rFonts w:asciiTheme="majorBidi" w:hAnsiTheme="majorBidi" w:cstheme="majorBidi"/>
                <w:lang w:val="uk-UA"/>
              </w:rPr>
              <w:t>-</w:t>
            </w:r>
          </w:p>
        </w:tc>
      </w:tr>
      <w:tr w:rsidR="00C34744" w:rsidRPr="00137AF3" w14:paraId="20BC36C3" w14:textId="77777777" w:rsidTr="002C2112">
        <w:tc>
          <w:tcPr>
            <w:tcW w:w="1277" w:type="pct"/>
          </w:tcPr>
          <w:p w14:paraId="73486231" w14:textId="77777777" w:rsidR="00C34744" w:rsidRPr="00137AF3" w:rsidRDefault="00C34744" w:rsidP="00137AF3">
            <w:pPr>
              <w:jc w:val="both"/>
              <w:rPr>
                <w:rFonts w:asciiTheme="majorBidi" w:hAnsiTheme="majorBidi" w:cstheme="majorBidi"/>
                <w:lang w:val="uk-UA"/>
              </w:rPr>
            </w:pPr>
            <w:r w:rsidRPr="00137AF3">
              <w:rPr>
                <w:rFonts w:asciiTheme="majorBidi" w:hAnsiTheme="majorBidi" w:cstheme="majorBidi"/>
                <w:lang w:val="uk-UA"/>
              </w:rPr>
              <w:t>5. Оскарження одного окремого рішення суб’єктами господарювання</w:t>
            </w:r>
          </w:p>
        </w:tc>
        <w:tc>
          <w:tcPr>
            <w:tcW w:w="608" w:type="pct"/>
            <w:vAlign w:val="center"/>
          </w:tcPr>
          <w:p w14:paraId="3AEBE26B" w14:textId="77777777" w:rsidR="00C34744" w:rsidRPr="00137AF3" w:rsidRDefault="00C34744" w:rsidP="00137AF3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 w:rsidRPr="00137AF3">
              <w:rPr>
                <w:rFonts w:asciiTheme="majorBidi" w:hAnsiTheme="majorBidi" w:cstheme="majorBidi"/>
                <w:lang w:val="uk-UA"/>
              </w:rPr>
              <w:t>-</w:t>
            </w:r>
          </w:p>
        </w:tc>
        <w:tc>
          <w:tcPr>
            <w:tcW w:w="763" w:type="pct"/>
            <w:vAlign w:val="center"/>
          </w:tcPr>
          <w:p w14:paraId="0659FD04" w14:textId="77777777" w:rsidR="00C34744" w:rsidRPr="00137AF3" w:rsidRDefault="00C34744" w:rsidP="00137AF3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 w:rsidRPr="00137AF3">
              <w:rPr>
                <w:rFonts w:asciiTheme="majorBidi" w:hAnsiTheme="majorBidi" w:cstheme="majorBidi"/>
                <w:lang w:val="uk-UA"/>
              </w:rPr>
              <w:t>-</w:t>
            </w:r>
          </w:p>
        </w:tc>
        <w:tc>
          <w:tcPr>
            <w:tcW w:w="683" w:type="pct"/>
            <w:vAlign w:val="center"/>
          </w:tcPr>
          <w:p w14:paraId="454C2346" w14:textId="77777777" w:rsidR="00C34744" w:rsidRPr="00137AF3" w:rsidRDefault="00C34744" w:rsidP="00137AF3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 w:rsidRPr="00137AF3">
              <w:rPr>
                <w:rFonts w:asciiTheme="majorBidi" w:hAnsiTheme="majorBidi" w:cstheme="majorBidi"/>
                <w:lang w:val="uk-UA"/>
              </w:rPr>
              <w:t>-</w:t>
            </w:r>
          </w:p>
        </w:tc>
        <w:tc>
          <w:tcPr>
            <w:tcW w:w="784" w:type="pct"/>
            <w:vAlign w:val="center"/>
          </w:tcPr>
          <w:p w14:paraId="14F1FD56" w14:textId="77777777" w:rsidR="00C34744" w:rsidRPr="00137AF3" w:rsidRDefault="00C34744" w:rsidP="00137AF3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 w:rsidRPr="00137AF3">
              <w:rPr>
                <w:rFonts w:asciiTheme="majorBidi" w:hAnsiTheme="majorBidi" w:cstheme="majorBidi"/>
                <w:lang w:val="uk-UA"/>
              </w:rPr>
              <w:t>-</w:t>
            </w:r>
          </w:p>
        </w:tc>
        <w:tc>
          <w:tcPr>
            <w:tcW w:w="885" w:type="pct"/>
            <w:vAlign w:val="center"/>
          </w:tcPr>
          <w:p w14:paraId="22909BF8" w14:textId="77777777" w:rsidR="00C34744" w:rsidRPr="00137AF3" w:rsidRDefault="00C34744" w:rsidP="00137AF3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 w:rsidRPr="00137AF3">
              <w:rPr>
                <w:rFonts w:asciiTheme="majorBidi" w:hAnsiTheme="majorBidi" w:cstheme="majorBidi"/>
                <w:lang w:val="uk-UA"/>
              </w:rPr>
              <w:t>-</w:t>
            </w:r>
          </w:p>
        </w:tc>
      </w:tr>
      <w:tr w:rsidR="00C34744" w:rsidRPr="00137AF3" w14:paraId="2D15984C" w14:textId="77777777" w:rsidTr="002C2112">
        <w:tc>
          <w:tcPr>
            <w:tcW w:w="1277" w:type="pct"/>
          </w:tcPr>
          <w:p w14:paraId="6F8D9D1F" w14:textId="77777777" w:rsidR="00C34744" w:rsidRPr="00137AF3" w:rsidRDefault="00C34744" w:rsidP="00137AF3">
            <w:pPr>
              <w:jc w:val="both"/>
              <w:rPr>
                <w:rFonts w:asciiTheme="majorBidi" w:hAnsiTheme="majorBidi" w:cstheme="majorBidi"/>
                <w:lang w:val="uk-UA"/>
              </w:rPr>
            </w:pPr>
            <w:r w:rsidRPr="00137AF3">
              <w:rPr>
                <w:rFonts w:asciiTheme="majorBidi" w:hAnsiTheme="majorBidi" w:cstheme="majorBidi"/>
                <w:lang w:val="uk-UA"/>
              </w:rPr>
              <w:t>6. Підготовка звітності за результатами регулювання</w:t>
            </w:r>
          </w:p>
        </w:tc>
        <w:tc>
          <w:tcPr>
            <w:tcW w:w="608" w:type="pct"/>
            <w:vAlign w:val="center"/>
          </w:tcPr>
          <w:p w14:paraId="26D196A4" w14:textId="77777777" w:rsidR="00C34744" w:rsidRPr="00137AF3" w:rsidRDefault="00C34744" w:rsidP="00137AF3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 w:rsidRPr="00137AF3">
              <w:rPr>
                <w:rFonts w:asciiTheme="majorBidi" w:hAnsiTheme="majorBidi" w:cstheme="majorBidi"/>
                <w:lang w:val="uk-UA"/>
              </w:rPr>
              <w:t>-</w:t>
            </w:r>
          </w:p>
        </w:tc>
        <w:tc>
          <w:tcPr>
            <w:tcW w:w="763" w:type="pct"/>
            <w:vAlign w:val="center"/>
          </w:tcPr>
          <w:p w14:paraId="518CC61A" w14:textId="77777777" w:rsidR="00C34744" w:rsidRPr="00137AF3" w:rsidRDefault="00C34744" w:rsidP="00137AF3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 w:rsidRPr="00137AF3">
              <w:rPr>
                <w:rFonts w:asciiTheme="majorBidi" w:hAnsiTheme="majorBidi" w:cstheme="majorBidi"/>
                <w:lang w:val="uk-UA"/>
              </w:rPr>
              <w:t>-</w:t>
            </w:r>
          </w:p>
        </w:tc>
        <w:tc>
          <w:tcPr>
            <w:tcW w:w="683" w:type="pct"/>
            <w:vAlign w:val="center"/>
          </w:tcPr>
          <w:p w14:paraId="2098B9F3" w14:textId="77777777" w:rsidR="00C34744" w:rsidRPr="00137AF3" w:rsidRDefault="00C34744" w:rsidP="00137AF3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 w:rsidRPr="00137AF3">
              <w:rPr>
                <w:rFonts w:asciiTheme="majorBidi" w:hAnsiTheme="majorBidi" w:cstheme="majorBidi"/>
                <w:lang w:val="uk-UA"/>
              </w:rPr>
              <w:t>-</w:t>
            </w:r>
          </w:p>
        </w:tc>
        <w:tc>
          <w:tcPr>
            <w:tcW w:w="784" w:type="pct"/>
            <w:vAlign w:val="center"/>
          </w:tcPr>
          <w:p w14:paraId="1E226556" w14:textId="77777777" w:rsidR="00C34744" w:rsidRPr="00137AF3" w:rsidRDefault="00C34744" w:rsidP="00137AF3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 w:rsidRPr="00137AF3">
              <w:rPr>
                <w:rFonts w:asciiTheme="majorBidi" w:hAnsiTheme="majorBidi" w:cstheme="majorBidi"/>
                <w:lang w:val="uk-UA"/>
              </w:rPr>
              <w:t>-</w:t>
            </w:r>
          </w:p>
        </w:tc>
        <w:tc>
          <w:tcPr>
            <w:tcW w:w="885" w:type="pct"/>
            <w:vAlign w:val="center"/>
          </w:tcPr>
          <w:p w14:paraId="289667B7" w14:textId="77777777" w:rsidR="00C34744" w:rsidRPr="00137AF3" w:rsidRDefault="00C34744" w:rsidP="00137AF3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 w:rsidRPr="00137AF3">
              <w:rPr>
                <w:rFonts w:asciiTheme="majorBidi" w:hAnsiTheme="majorBidi" w:cstheme="majorBidi"/>
                <w:lang w:val="uk-UA"/>
              </w:rPr>
              <w:t>-</w:t>
            </w:r>
          </w:p>
        </w:tc>
      </w:tr>
      <w:tr w:rsidR="00C34744" w:rsidRPr="00137AF3" w14:paraId="1AFC6AE5" w14:textId="77777777" w:rsidTr="002C2112">
        <w:tc>
          <w:tcPr>
            <w:tcW w:w="1277" w:type="pct"/>
          </w:tcPr>
          <w:p w14:paraId="308053A8" w14:textId="77777777" w:rsidR="00C34744" w:rsidRPr="00137AF3" w:rsidRDefault="00C34744" w:rsidP="00137AF3">
            <w:pPr>
              <w:jc w:val="both"/>
              <w:rPr>
                <w:rFonts w:asciiTheme="majorBidi" w:hAnsiTheme="majorBidi" w:cstheme="majorBidi"/>
                <w:lang w:val="uk-UA"/>
              </w:rPr>
            </w:pPr>
            <w:r w:rsidRPr="00137AF3">
              <w:rPr>
                <w:rFonts w:asciiTheme="majorBidi" w:hAnsiTheme="majorBidi" w:cstheme="majorBidi"/>
                <w:lang w:val="uk-UA"/>
              </w:rPr>
              <w:t>7.Інші адміністративні процедури</w:t>
            </w:r>
          </w:p>
        </w:tc>
        <w:tc>
          <w:tcPr>
            <w:tcW w:w="608" w:type="pct"/>
            <w:vAlign w:val="center"/>
          </w:tcPr>
          <w:p w14:paraId="461628C6" w14:textId="77777777" w:rsidR="00C34744" w:rsidRPr="00137AF3" w:rsidRDefault="00C34744" w:rsidP="00137AF3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 w:rsidRPr="00137AF3">
              <w:rPr>
                <w:rFonts w:asciiTheme="majorBidi" w:hAnsiTheme="majorBidi" w:cstheme="majorBidi"/>
                <w:lang w:val="uk-UA"/>
              </w:rPr>
              <w:t>-</w:t>
            </w:r>
          </w:p>
        </w:tc>
        <w:tc>
          <w:tcPr>
            <w:tcW w:w="763" w:type="pct"/>
            <w:vAlign w:val="center"/>
          </w:tcPr>
          <w:p w14:paraId="5B271E7A" w14:textId="77777777" w:rsidR="00C34744" w:rsidRPr="00137AF3" w:rsidRDefault="00C34744" w:rsidP="00137AF3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 w:rsidRPr="00137AF3">
              <w:rPr>
                <w:rFonts w:asciiTheme="majorBidi" w:hAnsiTheme="majorBidi" w:cstheme="majorBidi"/>
                <w:lang w:val="uk-UA"/>
              </w:rPr>
              <w:t>-</w:t>
            </w:r>
          </w:p>
        </w:tc>
        <w:tc>
          <w:tcPr>
            <w:tcW w:w="683" w:type="pct"/>
            <w:vAlign w:val="center"/>
          </w:tcPr>
          <w:p w14:paraId="06C91367" w14:textId="77777777" w:rsidR="00C34744" w:rsidRPr="00137AF3" w:rsidRDefault="00C34744" w:rsidP="00137AF3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 w:rsidRPr="00137AF3">
              <w:rPr>
                <w:rFonts w:asciiTheme="majorBidi" w:hAnsiTheme="majorBidi" w:cstheme="majorBidi"/>
                <w:lang w:val="uk-UA"/>
              </w:rPr>
              <w:t>-</w:t>
            </w:r>
          </w:p>
        </w:tc>
        <w:tc>
          <w:tcPr>
            <w:tcW w:w="784" w:type="pct"/>
            <w:vAlign w:val="center"/>
          </w:tcPr>
          <w:p w14:paraId="6AFA0B2A" w14:textId="77777777" w:rsidR="00C34744" w:rsidRPr="00137AF3" w:rsidRDefault="00C34744" w:rsidP="00137AF3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 w:rsidRPr="00137AF3">
              <w:rPr>
                <w:rFonts w:asciiTheme="majorBidi" w:hAnsiTheme="majorBidi" w:cstheme="majorBidi"/>
                <w:lang w:val="uk-UA"/>
              </w:rPr>
              <w:t>-</w:t>
            </w:r>
          </w:p>
        </w:tc>
        <w:tc>
          <w:tcPr>
            <w:tcW w:w="885" w:type="pct"/>
            <w:vAlign w:val="center"/>
          </w:tcPr>
          <w:p w14:paraId="158B45AB" w14:textId="77777777" w:rsidR="00C34744" w:rsidRPr="00137AF3" w:rsidRDefault="00C34744" w:rsidP="00137AF3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 w:rsidRPr="00137AF3">
              <w:rPr>
                <w:rFonts w:asciiTheme="majorBidi" w:hAnsiTheme="majorBidi" w:cstheme="majorBidi"/>
                <w:lang w:val="uk-UA"/>
              </w:rPr>
              <w:t>-</w:t>
            </w:r>
          </w:p>
        </w:tc>
      </w:tr>
      <w:tr w:rsidR="00C34744" w:rsidRPr="00137AF3" w14:paraId="6254627F" w14:textId="77777777" w:rsidTr="002C2112">
        <w:tc>
          <w:tcPr>
            <w:tcW w:w="1277" w:type="pct"/>
          </w:tcPr>
          <w:p w14:paraId="609D8864" w14:textId="77777777" w:rsidR="00C34744" w:rsidRPr="00137AF3" w:rsidRDefault="00C34744" w:rsidP="00137AF3">
            <w:pPr>
              <w:jc w:val="both"/>
              <w:rPr>
                <w:rFonts w:asciiTheme="majorBidi" w:hAnsiTheme="majorBidi" w:cstheme="majorBidi"/>
                <w:lang w:val="uk-UA"/>
              </w:rPr>
            </w:pPr>
            <w:r w:rsidRPr="00137AF3">
              <w:rPr>
                <w:rFonts w:asciiTheme="majorBidi" w:hAnsiTheme="majorBidi" w:cstheme="majorBidi"/>
                <w:lang w:val="uk-UA"/>
              </w:rPr>
              <w:t>Облік суб’єкта господарювання, що перебуває у сфері регулювання</w:t>
            </w:r>
          </w:p>
        </w:tc>
        <w:tc>
          <w:tcPr>
            <w:tcW w:w="608" w:type="pct"/>
            <w:vAlign w:val="center"/>
          </w:tcPr>
          <w:p w14:paraId="16863CD2" w14:textId="77777777" w:rsidR="00C34744" w:rsidRPr="00137AF3" w:rsidRDefault="00C34744" w:rsidP="00137AF3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 w:rsidRPr="00137AF3">
              <w:rPr>
                <w:rFonts w:asciiTheme="majorBidi" w:hAnsiTheme="majorBidi" w:cstheme="majorBidi"/>
                <w:lang w:val="uk-UA"/>
              </w:rPr>
              <w:t>-</w:t>
            </w:r>
          </w:p>
        </w:tc>
        <w:tc>
          <w:tcPr>
            <w:tcW w:w="763" w:type="pct"/>
            <w:vAlign w:val="center"/>
          </w:tcPr>
          <w:p w14:paraId="36D80B9F" w14:textId="77777777" w:rsidR="00C34744" w:rsidRPr="00137AF3" w:rsidRDefault="00C34744" w:rsidP="00137AF3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 w:rsidRPr="00137AF3">
              <w:rPr>
                <w:rFonts w:asciiTheme="majorBidi" w:hAnsiTheme="majorBidi" w:cstheme="majorBidi"/>
                <w:lang w:val="uk-UA"/>
              </w:rPr>
              <w:t>-</w:t>
            </w:r>
          </w:p>
        </w:tc>
        <w:tc>
          <w:tcPr>
            <w:tcW w:w="683" w:type="pct"/>
            <w:vAlign w:val="center"/>
          </w:tcPr>
          <w:p w14:paraId="1942A99B" w14:textId="77777777" w:rsidR="00C34744" w:rsidRPr="00137AF3" w:rsidRDefault="00C34744" w:rsidP="00137AF3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 w:rsidRPr="00137AF3">
              <w:rPr>
                <w:rFonts w:asciiTheme="majorBidi" w:hAnsiTheme="majorBidi" w:cstheme="majorBidi"/>
                <w:lang w:val="uk-UA"/>
              </w:rPr>
              <w:t>-</w:t>
            </w:r>
          </w:p>
        </w:tc>
        <w:tc>
          <w:tcPr>
            <w:tcW w:w="784" w:type="pct"/>
            <w:vAlign w:val="center"/>
          </w:tcPr>
          <w:p w14:paraId="2D7166CB" w14:textId="77777777" w:rsidR="00C34744" w:rsidRPr="00137AF3" w:rsidRDefault="00C34744" w:rsidP="00137AF3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 w:rsidRPr="00137AF3">
              <w:rPr>
                <w:rFonts w:asciiTheme="majorBidi" w:hAnsiTheme="majorBidi" w:cstheme="majorBidi"/>
                <w:lang w:val="uk-UA"/>
              </w:rPr>
              <w:t>-</w:t>
            </w:r>
          </w:p>
        </w:tc>
        <w:tc>
          <w:tcPr>
            <w:tcW w:w="885" w:type="pct"/>
            <w:vAlign w:val="center"/>
          </w:tcPr>
          <w:p w14:paraId="72813829" w14:textId="77777777" w:rsidR="00C34744" w:rsidRPr="00137AF3" w:rsidRDefault="00C34744" w:rsidP="00137AF3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 w:rsidRPr="00137AF3">
              <w:rPr>
                <w:rFonts w:asciiTheme="majorBidi" w:hAnsiTheme="majorBidi" w:cstheme="majorBidi"/>
                <w:lang w:val="uk-UA"/>
              </w:rPr>
              <w:t>-</w:t>
            </w:r>
          </w:p>
        </w:tc>
      </w:tr>
      <w:tr w:rsidR="00C34744" w:rsidRPr="00137AF3" w14:paraId="743C5BE7" w14:textId="77777777" w:rsidTr="002C2112">
        <w:tc>
          <w:tcPr>
            <w:tcW w:w="1277" w:type="pct"/>
          </w:tcPr>
          <w:p w14:paraId="5A5387AA" w14:textId="77777777" w:rsidR="00C34744" w:rsidRPr="00137AF3" w:rsidRDefault="00C34744" w:rsidP="00137AF3">
            <w:pPr>
              <w:jc w:val="both"/>
              <w:rPr>
                <w:rFonts w:asciiTheme="majorBidi" w:hAnsiTheme="majorBidi" w:cstheme="majorBidi"/>
                <w:lang w:val="uk-UA"/>
              </w:rPr>
            </w:pPr>
            <w:r w:rsidRPr="00137AF3">
              <w:rPr>
                <w:rFonts w:asciiTheme="majorBidi" w:hAnsiTheme="majorBidi" w:cstheme="majorBidi"/>
                <w:lang w:val="uk-UA"/>
              </w:rPr>
              <w:t>Разом за рік</w:t>
            </w:r>
          </w:p>
        </w:tc>
        <w:tc>
          <w:tcPr>
            <w:tcW w:w="608" w:type="pct"/>
          </w:tcPr>
          <w:p w14:paraId="51886351" w14:textId="77777777" w:rsidR="00C34744" w:rsidRPr="00137AF3" w:rsidRDefault="00C34744" w:rsidP="00137AF3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 w:rsidRPr="00137AF3">
              <w:rPr>
                <w:rFonts w:asciiTheme="majorBidi" w:hAnsiTheme="majorBidi" w:cstheme="majorBidi"/>
                <w:lang w:val="uk-UA"/>
              </w:rPr>
              <w:t>-</w:t>
            </w:r>
          </w:p>
        </w:tc>
        <w:tc>
          <w:tcPr>
            <w:tcW w:w="763" w:type="pct"/>
          </w:tcPr>
          <w:p w14:paraId="7856FD1A" w14:textId="77777777" w:rsidR="00C34744" w:rsidRPr="00137AF3" w:rsidRDefault="00C34744" w:rsidP="00137AF3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 w:rsidRPr="00137AF3">
              <w:rPr>
                <w:rFonts w:asciiTheme="majorBidi" w:hAnsiTheme="majorBidi" w:cstheme="majorBidi"/>
                <w:lang w:val="uk-UA"/>
              </w:rPr>
              <w:t>-</w:t>
            </w:r>
          </w:p>
        </w:tc>
        <w:tc>
          <w:tcPr>
            <w:tcW w:w="683" w:type="pct"/>
          </w:tcPr>
          <w:p w14:paraId="3C38D71D" w14:textId="77777777" w:rsidR="00C34744" w:rsidRPr="00137AF3" w:rsidRDefault="00C34744" w:rsidP="00137AF3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 w:rsidRPr="00137AF3">
              <w:rPr>
                <w:rFonts w:asciiTheme="majorBidi" w:hAnsiTheme="majorBidi" w:cstheme="majorBidi"/>
                <w:lang w:val="uk-UA"/>
              </w:rPr>
              <w:t>-</w:t>
            </w:r>
          </w:p>
        </w:tc>
        <w:tc>
          <w:tcPr>
            <w:tcW w:w="784" w:type="pct"/>
          </w:tcPr>
          <w:p w14:paraId="6BA1595C" w14:textId="77777777" w:rsidR="00C34744" w:rsidRPr="00137AF3" w:rsidRDefault="00C34744" w:rsidP="00137AF3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 w:rsidRPr="00137AF3">
              <w:rPr>
                <w:rFonts w:asciiTheme="majorBidi" w:hAnsiTheme="majorBidi" w:cstheme="majorBidi"/>
                <w:lang w:val="uk-UA"/>
              </w:rPr>
              <w:t>-</w:t>
            </w:r>
          </w:p>
        </w:tc>
        <w:tc>
          <w:tcPr>
            <w:tcW w:w="885" w:type="pct"/>
          </w:tcPr>
          <w:p w14:paraId="27EE18DB" w14:textId="77777777" w:rsidR="00C34744" w:rsidRPr="00137AF3" w:rsidRDefault="00C34744" w:rsidP="00137AF3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 w:rsidRPr="00137AF3">
              <w:rPr>
                <w:rFonts w:asciiTheme="majorBidi" w:hAnsiTheme="majorBidi" w:cstheme="majorBidi"/>
                <w:lang w:val="uk-UA"/>
              </w:rPr>
              <w:t>-</w:t>
            </w:r>
          </w:p>
        </w:tc>
      </w:tr>
      <w:tr w:rsidR="00C34744" w:rsidRPr="00137AF3" w14:paraId="4D3DC846" w14:textId="77777777" w:rsidTr="002C2112">
        <w:tc>
          <w:tcPr>
            <w:tcW w:w="1277" w:type="pct"/>
          </w:tcPr>
          <w:p w14:paraId="4A9E9EA9" w14:textId="77777777" w:rsidR="00C34744" w:rsidRPr="00137AF3" w:rsidRDefault="00C34744" w:rsidP="00137AF3">
            <w:pPr>
              <w:jc w:val="both"/>
              <w:rPr>
                <w:rFonts w:asciiTheme="majorBidi" w:hAnsiTheme="majorBidi" w:cstheme="majorBidi"/>
                <w:lang w:val="uk-UA"/>
              </w:rPr>
            </w:pPr>
            <w:r w:rsidRPr="00137AF3">
              <w:rPr>
                <w:rFonts w:asciiTheme="majorBidi" w:hAnsiTheme="majorBidi" w:cstheme="majorBidi"/>
                <w:lang w:val="uk-UA"/>
              </w:rPr>
              <w:t>Сумарно за п’ять років</w:t>
            </w:r>
          </w:p>
        </w:tc>
        <w:tc>
          <w:tcPr>
            <w:tcW w:w="608" w:type="pct"/>
          </w:tcPr>
          <w:p w14:paraId="4239890B" w14:textId="77777777" w:rsidR="00C34744" w:rsidRPr="00137AF3" w:rsidRDefault="00C34744" w:rsidP="00137AF3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 w:rsidRPr="00137AF3">
              <w:rPr>
                <w:rFonts w:asciiTheme="majorBidi" w:hAnsiTheme="majorBidi" w:cstheme="majorBidi"/>
                <w:lang w:val="uk-UA"/>
              </w:rPr>
              <w:t>-</w:t>
            </w:r>
          </w:p>
        </w:tc>
        <w:tc>
          <w:tcPr>
            <w:tcW w:w="763" w:type="pct"/>
          </w:tcPr>
          <w:p w14:paraId="344B480F" w14:textId="77777777" w:rsidR="00C34744" w:rsidRPr="00137AF3" w:rsidRDefault="00C34744" w:rsidP="00137AF3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 w:rsidRPr="00137AF3">
              <w:rPr>
                <w:rFonts w:asciiTheme="majorBidi" w:hAnsiTheme="majorBidi" w:cstheme="majorBidi"/>
                <w:lang w:val="uk-UA"/>
              </w:rPr>
              <w:t>-</w:t>
            </w:r>
          </w:p>
        </w:tc>
        <w:tc>
          <w:tcPr>
            <w:tcW w:w="683" w:type="pct"/>
          </w:tcPr>
          <w:p w14:paraId="471831DA" w14:textId="77777777" w:rsidR="00C34744" w:rsidRPr="00137AF3" w:rsidRDefault="00C34744" w:rsidP="00137AF3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 w:rsidRPr="00137AF3">
              <w:rPr>
                <w:rFonts w:asciiTheme="majorBidi" w:hAnsiTheme="majorBidi" w:cstheme="majorBidi"/>
                <w:lang w:val="uk-UA"/>
              </w:rPr>
              <w:t>-</w:t>
            </w:r>
          </w:p>
        </w:tc>
        <w:tc>
          <w:tcPr>
            <w:tcW w:w="784" w:type="pct"/>
          </w:tcPr>
          <w:p w14:paraId="063D6033" w14:textId="77777777" w:rsidR="00C34744" w:rsidRPr="00137AF3" w:rsidRDefault="00C34744" w:rsidP="00137AF3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 w:rsidRPr="00137AF3">
              <w:rPr>
                <w:rFonts w:asciiTheme="majorBidi" w:hAnsiTheme="majorBidi" w:cstheme="majorBidi"/>
                <w:lang w:val="uk-UA"/>
              </w:rPr>
              <w:t>-</w:t>
            </w:r>
          </w:p>
        </w:tc>
        <w:tc>
          <w:tcPr>
            <w:tcW w:w="885" w:type="pct"/>
          </w:tcPr>
          <w:p w14:paraId="7BA03C7F" w14:textId="77777777" w:rsidR="00C34744" w:rsidRPr="00137AF3" w:rsidRDefault="00C34744" w:rsidP="00137AF3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 w:rsidRPr="00137AF3">
              <w:rPr>
                <w:rFonts w:asciiTheme="majorBidi" w:hAnsiTheme="majorBidi" w:cstheme="majorBidi"/>
                <w:lang w:val="uk-UA"/>
              </w:rPr>
              <w:t>-</w:t>
            </w:r>
          </w:p>
        </w:tc>
      </w:tr>
    </w:tbl>
    <w:p w14:paraId="5639143F" w14:textId="77777777" w:rsidR="003C5261" w:rsidRDefault="003C5261" w:rsidP="00095110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14:paraId="4A158B4C" w14:textId="77777777" w:rsidR="00C7401A" w:rsidRPr="002852F2" w:rsidRDefault="00C7401A" w:rsidP="00C7401A">
      <w:pPr>
        <w:spacing w:after="150"/>
        <w:ind w:firstLine="450"/>
        <w:rPr>
          <w:sz w:val="28"/>
          <w:szCs w:val="28"/>
          <w:lang w:val="uk-UA"/>
        </w:rPr>
      </w:pPr>
      <w:r w:rsidRPr="002852F2">
        <w:rPr>
          <w:sz w:val="28"/>
          <w:szCs w:val="28"/>
          <w:lang w:val="uk-UA"/>
        </w:rPr>
        <w:lastRenderedPageBreak/>
        <w:t>4. Розрахунок сумарних витрат суб’єктів малого підприємництва, що виникають на виконання вимог регулювання</w:t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3"/>
        <w:gridCol w:w="4966"/>
        <w:gridCol w:w="1692"/>
        <w:gridCol w:w="1414"/>
      </w:tblGrid>
      <w:tr w:rsidR="00C7401A" w:rsidRPr="00137AF3" w14:paraId="2FF007A3" w14:textId="77777777" w:rsidTr="003D17A7">
        <w:tc>
          <w:tcPr>
            <w:tcW w:w="1283" w:type="dxa"/>
            <w:hideMark/>
          </w:tcPr>
          <w:p w14:paraId="378DB58E" w14:textId="77777777" w:rsidR="00C7401A" w:rsidRPr="00137AF3" w:rsidRDefault="00C7401A" w:rsidP="002C2112">
            <w:pPr>
              <w:spacing w:before="150" w:after="150"/>
              <w:jc w:val="center"/>
              <w:rPr>
                <w:lang w:val="uk-UA"/>
              </w:rPr>
            </w:pPr>
            <w:bookmarkStart w:id="21" w:name="n217"/>
            <w:bookmarkEnd w:id="21"/>
            <w:r w:rsidRPr="00137AF3">
              <w:rPr>
                <w:lang w:val="uk-UA"/>
              </w:rPr>
              <w:t>Порядковий номер</w:t>
            </w:r>
          </w:p>
        </w:tc>
        <w:tc>
          <w:tcPr>
            <w:tcW w:w="5085" w:type="dxa"/>
            <w:hideMark/>
          </w:tcPr>
          <w:p w14:paraId="527AE559" w14:textId="77777777" w:rsidR="00C7401A" w:rsidRPr="00137AF3" w:rsidRDefault="00C7401A" w:rsidP="002C2112">
            <w:pPr>
              <w:spacing w:before="150" w:after="150"/>
              <w:jc w:val="center"/>
              <w:rPr>
                <w:lang w:val="uk-UA"/>
              </w:rPr>
            </w:pPr>
            <w:r w:rsidRPr="00137AF3">
              <w:rPr>
                <w:lang w:val="uk-UA"/>
              </w:rPr>
              <w:t>Показник</w:t>
            </w:r>
          </w:p>
        </w:tc>
        <w:tc>
          <w:tcPr>
            <w:tcW w:w="1712" w:type="dxa"/>
            <w:hideMark/>
          </w:tcPr>
          <w:p w14:paraId="4FBD5C3A" w14:textId="77777777" w:rsidR="00C7401A" w:rsidRPr="00137AF3" w:rsidRDefault="00C7401A" w:rsidP="002C2112">
            <w:pPr>
              <w:spacing w:before="150" w:after="150"/>
              <w:jc w:val="center"/>
              <w:rPr>
                <w:lang w:val="uk-UA"/>
              </w:rPr>
            </w:pPr>
            <w:r w:rsidRPr="00137AF3">
              <w:rPr>
                <w:lang w:val="uk-UA"/>
              </w:rPr>
              <w:t>Перший рік регулювання (стартовий)</w:t>
            </w:r>
          </w:p>
        </w:tc>
        <w:tc>
          <w:tcPr>
            <w:tcW w:w="1418" w:type="dxa"/>
            <w:hideMark/>
          </w:tcPr>
          <w:p w14:paraId="2E87EF31" w14:textId="77777777" w:rsidR="00C7401A" w:rsidRPr="00137AF3" w:rsidRDefault="00C7401A" w:rsidP="002C2112">
            <w:pPr>
              <w:spacing w:before="150" w:after="150"/>
              <w:jc w:val="center"/>
              <w:rPr>
                <w:lang w:val="uk-UA"/>
              </w:rPr>
            </w:pPr>
            <w:r w:rsidRPr="00137AF3">
              <w:rPr>
                <w:lang w:val="uk-UA"/>
              </w:rPr>
              <w:t>За п’ять років</w:t>
            </w:r>
          </w:p>
        </w:tc>
      </w:tr>
      <w:tr w:rsidR="00C7401A" w:rsidRPr="001528FA" w14:paraId="1D6B2518" w14:textId="77777777" w:rsidTr="003D17A7">
        <w:tc>
          <w:tcPr>
            <w:tcW w:w="1283" w:type="dxa"/>
            <w:hideMark/>
          </w:tcPr>
          <w:p w14:paraId="2661D414" w14:textId="77777777" w:rsidR="00C7401A" w:rsidRPr="001528FA" w:rsidRDefault="00C7401A" w:rsidP="00137AF3">
            <w:pPr>
              <w:jc w:val="center"/>
              <w:rPr>
                <w:lang w:val="uk-UA"/>
              </w:rPr>
            </w:pPr>
            <w:r w:rsidRPr="001528FA">
              <w:rPr>
                <w:lang w:val="uk-UA"/>
              </w:rPr>
              <w:t>1</w:t>
            </w:r>
          </w:p>
        </w:tc>
        <w:tc>
          <w:tcPr>
            <w:tcW w:w="5085" w:type="dxa"/>
            <w:hideMark/>
          </w:tcPr>
          <w:p w14:paraId="1211D145" w14:textId="582E2B3A" w:rsidR="00C7401A" w:rsidRPr="001528FA" w:rsidRDefault="00C7401A" w:rsidP="00137AF3">
            <w:pPr>
              <w:rPr>
                <w:lang w:val="uk-UA"/>
              </w:rPr>
            </w:pPr>
            <w:r w:rsidRPr="001528FA">
              <w:rPr>
                <w:lang w:val="uk-UA"/>
              </w:rPr>
              <w:t xml:space="preserve">Оцінка </w:t>
            </w:r>
            <w:r w:rsidR="00137AF3" w:rsidRPr="001528FA">
              <w:rPr>
                <w:lang w:val="uk-UA"/>
              </w:rPr>
              <w:t>«</w:t>
            </w:r>
            <w:r w:rsidRPr="001528FA">
              <w:rPr>
                <w:lang w:val="uk-UA"/>
              </w:rPr>
              <w:t>прямих</w:t>
            </w:r>
            <w:r w:rsidR="00137AF3" w:rsidRPr="001528FA">
              <w:rPr>
                <w:lang w:val="uk-UA"/>
              </w:rPr>
              <w:t>»</w:t>
            </w:r>
            <w:r w:rsidRPr="001528FA">
              <w:rPr>
                <w:lang w:val="uk-UA"/>
              </w:rPr>
              <w:t xml:space="preserve"> витрат суб’єктів малого підприємництва на виконання регулювання</w:t>
            </w:r>
          </w:p>
        </w:tc>
        <w:tc>
          <w:tcPr>
            <w:tcW w:w="1712" w:type="dxa"/>
          </w:tcPr>
          <w:p w14:paraId="5095FAEA" w14:textId="48827CEB" w:rsidR="003D17A7" w:rsidRPr="001528FA" w:rsidRDefault="00C47DED" w:rsidP="002C2112">
            <w:pPr>
              <w:spacing w:before="150" w:after="150"/>
              <w:jc w:val="center"/>
              <w:rPr>
                <w:lang w:val="uk-UA"/>
              </w:rPr>
            </w:pPr>
            <w:r w:rsidRPr="001528FA">
              <w:rPr>
                <w:rFonts w:asciiTheme="majorBidi" w:hAnsiTheme="majorBidi" w:cstheme="majorBidi"/>
                <w:lang w:val="uk-UA" w:eastAsia="uk-UA"/>
              </w:rPr>
              <w:t>3 275040,00</w:t>
            </w:r>
          </w:p>
        </w:tc>
        <w:tc>
          <w:tcPr>
            <w:tcW w:w="1418" w:type="dxa"/>
          </w:tcPr>
          <w:p w14:paraId="24C7BB5A" w14:textId="40ACEAE8" w:rsidR="00C7401A" w:rsidRPr="001528FA" w:rsidRDefault="00FD0B43" w:rsidP="002C2112">
            <w:pPr>
              <w:spacing w:before="150" w:after="150"/>
              <w:jc w:val="center"/>
              <w:rPr>
                <w:lang w:val="uk-UA"/>
              </w:rPr>
            </w:pPr>
            <w:r w:rsidRPr="001528FA">
              <w:rPr>
                <w:lang w:val="uk-UA" w:eastAsia="uk-UA"/>
              </w:rPr>
              <w:t>1</w:t>
            </w:r>
            <w:r w:rsidR="002852F2" w:rsidRPr="001528FA">
              <w:rPr>
                <w:lang w:val="uk-UA" w:eastAsia="uk-UA"/>
              </w:rPr>
              <w:t>6 </w:t>
            </w:r>
            <w:r w:rsidRPr="001528FA">
              <w:rPr>
                <w:lang w:val="uk-UA" w:eastAsia="uk-UA"/>
              </w:rPr>
              <w:t>375200</w:t>
            </w:r>
            <w:r w:rsidR="002852F2" w:rsidRPr="001528FA">
              <w:rPr>
                <w:lang w:val="uk-UA" w:eastAsia="uk-UA"/>
              </w:rPr>
              <w:t>,00</w:t>
            </w:r>
          </w:p>
        </w:tc>
      </w:tr>
      <w:tr w:rsidR="00C7401A" w:rsidRPr="001528FA" w14:paraId="77E2C658" w14:textId="77777777" w:rsidTr="003D17A7">
        <w:tc>
          <w:tcPr>
            <w:tcW w:w="1283" w:type="dxa"/>
            <w:hideMark/>
          </w:tcPr>
          <w:p w14:paraId="327AC271" w14:textId="77777777" w:rsidR="00C7401A" w:rsidRPr="001528FA" w:rsidRDefault="00C7401A" w:rsidP="00137AF3">
            <w:pPr>
              <w:jc w:val="center"/>
              <w:rPr>
                <w:lang w:val="uk-UA"/>
              </w:rPr>
            </w:pPr>
            <w:r w:rsidRPr="001528FA">
              <w:rPr>
                <w:lang w:val="uk-UA"/>
              </w:rPr>
              <w:t>2</w:t>
            </w:r>
          </w:p>
        </w:tc>
        <w:tc>
          <w:tcPr>
            <w:tcW w:w="5085" w:type="dxa"/>
            <w:hideMark/>
          </w:tcPr>
          <w:p w14:paraId="2A822FC9" w14:textId="77777777" w:rsidR="00C7401A" w:rsidRPr="001528FA" w:rsidRDefault="00C7401A" w:rsidP="00137AF3">
            <w:pPr>
              <w:rPr>
                <w:lang w:val="uk-UA"/>
              </w:rPr>
            </w:pPr>
            <w:r w:rsidRPr="001528FA">
              <w:rPr>
                <w:lang w:val="uk-UA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1712" w:type="dxa"/>
          </w:tcPr>
          <w:p w14:paraId="5F6FF77A" w14:textId="1F796175" w:rsidR="00C7401A" w:rsidRPr="001528FA" w:rsidRDefault="002852F2" w:rsidP="002C2112">
            <w:pPr>
              <w:spacing w:before="150" w:after="150"/>
              <w:jc w:val="center"/>
              <w:rPr>
                <w:lang w:val="uk-UA"/>
              </w:rPr>
            </w:pPr>
            <w:r w:rsidRPr="001528FA">
              <w:rPr>
                <w:lang w:val="uk-UA"/>
              </w:rPr>
              <w:t>-</w:t>
            </w:r>
          </w:p>
        </w:tc>
        <w:tc>
          <w:tcPr>
            <w:tcW w:w="1418" w:type="dxa"/>
          </w:tcPr>
          <w:p w14:paraId="6575EBC5" w14:textId="257AD41B" w:rsidR="00C7401A" w:rsidRPr="001528FA" w:rsidRDefault="002852F2" w:rsidP="002C2112">
            <w:pPr>
              <w:spacing w:before="150" w:after="150"/>
              <w:jc w:val="center"/>
              <w:rPr>
                <w:lang w:val="uk-UA"/>
              </w:rPr>
            </w:pPr>
            <w:r w:rsidRPr="001528FA">
              <w:rPr>
                <w:lang w:val="uk-UA"/>
              </w:rPr>
              <w:t>-</w:t>
            </w:r>
          </w:p>
        </w:tc>
      </w:tr>
      <w:tr w:rsidR="00C7401A" w:rsidRPr="001528FA" w14:paraId="2B224F72" w14:textId="77777777" w:rsidTr="003D17A7">
        <w:tc>
          <w:tcPr>
            <w:tcW w:w="1283" w:type="dxa"/>
            <w:hideMark/>
          </w:tcPr>
          <w:p w14:paraId="51E01FBE" w14:textId="77777777" w:rsidR="00C7401A" w:rsidRPr="001528FA" w:rsidRDefault="00C7401A" w:rsidP="00137AF3">
            <w:pPr>
              <w:jc w:val="center"/>
              <w:rPr>
                <w:lang w:val="uk-UA"/>
              </w:rPr>
            </w:pPr>
            <w:r w:rsidRPr="001528FA">
              <w:rPr>
                <w:lang w:val="uk-UA"/>
              </w:rPr>
              <w:t>3</w:t>
            </w:r>
          </w:p>
        </w:tc>
        <w:tc>
          <w:tcPr>
            <w:tcW w:w="5085" w:type="dxa"/>
            <w:hideMark/>
          </w:tcPr>
          <w:p w14:paraId="1E2EACF1" w14:textId="77777777" w:rsidR="00C7401A" w:rsidRPr="001528FA" w:rsidRDefault="00C7401A" w:rsidP="00137AF3">
            <w:pPr>
              <w:rPr>
                <w:lang w:val="uk-UA"/>
              </w:rPr>
            </w:pPr>
            <w:r w:rsidRPr="001528FA">
              <w:rPr>
                <w:lang w:val="uk-UA"/>
              </w:rPr>
              <w:t>Сумарні витрати малого підприємництва на виконання запланованого  регулювання</w:t>
            </w:r>
          </w:p>
        </w:tc>
        <w:tc>
          <w:tcPr>
            <w:tcW w:w="1712" w:type="dxa"/>
          </w:tcPr>
          <w:p w14:paraId="7FAD691F" w14:textId="4072AC9F" w:rsidR="002852F2" w:rsidRPr="001528FA" w:rsidRDefault="00C47DED" w:rsidP="002C2112">
            <w:pPr>
              <w:spacing w:before="150" w:after="150"/>
              <w:jc w:val="center"/>
              <w:rPr>
                <w:lang w:val="uk-UA"/>
              </w:rPr>
            </w:pPr>
            <w:r w:rsidRPr="001528FA">
              <w:rPr>
                <w:rFonts w:asciiTheme="majorBidi" w:hAnsiTheme="majorBidi" w:cstheme="majorBidi"/>
                <w:lang w:val="uk-UA" w:eastAsia="uk-UA"/>
              </w:rPr>
              <w:t>3 275040,00</w:t>
            </w:r>
          </w:p>
        </w:tc>
        <w:tc>
          <w:tcPr>
            <w:tcW w:w="1418" w:type="dxa"/>
          </w:tcPr>
          <w:p w14:paraId="3AA6C6B8" w14:textId="24EC597D" w:rsidR="00C7401A" w:rsidRPr="001528FA" w:rsidRDefault="00FD0B43" w:rsidP="002C2112">
            <w:pPr>
              <w:spacing w:before="150" w:after="150"/>
              <w:jc w:val="center"/>
              <w:rPr>
                <w:lang w:val="uk-UA"/>
              </w:rPr>
            </w:pPr>
            <w:r w:rsidRPr="001528FA">
              <w:rPr>
                <w:lang w:val="uk-UA" w:eastAsia="uk-UA"/>
              </w:rPr>
              <w:t>1</w:t>
            </w:r>
            <w:r w:rsidR="002852F2" w:rsidRPr="001528FA">
              <w:rPr>
                <w:lang w:val="uk-UA" w:eastAsia="uk-UA"/>
              </w:rPr>
              <w:t>6 </w:t>
            </w:r>
            <w:r w:rsidRPr="001528FA">
              <w:rPr>
                <w:lang w:val="uk-UA" w:eastAsia="uk-UA"/>
              </w:rPr>
              <w:t>375200</w:t>
            </w:r>
            <w:r w:rsidR="002852F2" w:rsidRPr="001528FA">
              <w:rPr>
                <w:lang w:val="uk-UA" w:eastAsia="uk-UA"/>
              </w:rPr>
              <w:t>,00</w:t>
            </w:r>
          </w:p>
        </w:tc>
      </w:tr>
      <w:tr w:rsidR="00C7401A" w:rsidRPr="001528FA" w14:paraId="2CC9390D" w14:textId="77777777" w:rsidTr="003D17A7">
        <w:tc>
          <w:tcPr>
            <w:tcW w:w="1283" w:type="dxa"/>
            <w:hideMark/>
          </w:tcPr>
          <w:p w14:paraId="5E4E90A5" w14:textId="77777777" w:rsidR="00C7401A" w:rsidRPr="001528FA" w:rsidRDefault="00C7401A" w:rsidP="00137AF3">
            <w:pPr>
              <w:jc w:val="center"/>
              <w:rPr>
                <w:lang w:val="uk-UA"/>
              </w:rPr>
            </w:pPr>
            <w:r w:rsidRPr="001528FA">
              <w:rPr>
                <w:lang w:val="uk-UA"/>
              </w:rPr>
              <w:t>4</w:t>
            </w:r>
          </w:p>
        </w:tc>
        <w:tc>
          <w:tcPr>
            <w:tcW w:w="5085" w:type="dxa"/>
            <w:hideMark/>
          </w:tcPr>
          <w:p w14:paraId="070FE7AE" w14:textId="77777777" w:rsidR="00C7401A" w:rsidRPr="001528FA" w:rsidRDefault="00C7401A" w:rsidP="00137AF3">
            <w:pPr>
              <w:rPr>
                <w:lang w:val="uk-UA"/>
              </w:rPr>
            </w:pPr>
            <w:r w:rsidRPr="001528FA">
              <w:rPr>
                <w:lang w:val="uk-UA"/>
              </w:rPr>
              <w:t>Бюджетні витрати  на адміністрування регулювання суб’єктів малого підприємництва</w:t>
            </w:r>
          </w:p>
        </w:tc>
        <w:tc>
          <w:tcPr>
            <w:tcW w:w="1712" w:type="dxa"/>
          </w:tcPr>
          <w:p w14:paraId="0837BA9B" w14:textId="44990EAE" w:rsidR="00C7401A" w:rsidRPr="001528FA" w:rsidRDefault="002852F2" w:rsidP="002C2112">
            <w:pPr>
              <w:spacing w:before="150" w:after="150"/>
              <w:jc w:val="center"/>
              <w:rPr>
                <w:lang w:val="uk-UA"/>
              </w:rPr>
            </w:pPr>
            <w:r w:rsidRPr="001528FA">
              <w:rPr>
                <w:lang w:val="uk-UA"/>
              </w:rPr>
              <w:t>-</w:t>
            </w:r>
          </w:p>
        </w:tc>
        <w:tc>
          <w:tcPr>
            <w:tcW w:w="1418" w:type="dxa"/>
          </w:tcPr>
          <w:p w14:paraId="5CFE8F38" w14:textId="0DC8D10D" w:rsidR="00C7401A" w:rsidRPr="001528FA" w:rsidRDefault="002852F2" w:rsidP="002C2112">
            <w:pPr>
              <w:spacing w:before="150" w:after="150"/>
              <w:jc w:val="center"/>
              <w:rPr>
                <w:lang w:val="uk-UA"/>
              </w:rPr>
            </w:pPr>
            <w:r w:rsidRPr="001528FA">
              <w:rPr>
                <w:lang w:val="uk-UA"/>
              </w:rPr>
              <w:t>-</w:t>
            </w:r>
          </w:p>
        </w:tc>
      </w:tr>
      <w:tr w:rsidR="00C7401A" w:rsidRPr="001528FA" w14:paraId="22A072B2" w14:textId="77777777" w:rsidTr="003D17A7">
        <w:tc>
          <w:tcPr>
            <w:tcW w:w="1283" w:type="dxa"/>
            <w:hideMark/>
          </w:tcPr>
          <w:p w14:paraId="3E9E7C2B" w14:textId="77777777" w:rsidR="00C7401A" w:rsidRPr="001528FA" w:rsidRDefault="00C7401A" w:rsidP="00137AF3">
            <w:pPr>
              <w:jc w:val="center"/>
              <w:rPr>
                <w:lang w:val="uk-UA"/>
              </w:rPr>
            </w:pPr>
            <w:r w:rsidRPr="001528FA">
              <w:rPr>
                <w:lang w:val="uk-UA"/>
              </w:rPr>
              <w:t>5</w:t>
            </w:r>
          </w:p>
        </w:tc>
        <w:tc>
          <w:tcPr>
            <w:tcW w:w="5085" w:type="dxa"/>
            <w:hideMark/>
          </w:tcPr>
          <w:p w14:paraId="610E4C4B" w14:textId="77777777" w:rsidR="00C7401A" w:rsidRPr="001528FA" w:rsidRDefault="00C7401A" w:rsidP="00137AF3">
            <w:pPr>
              <w:rPr>
                <w:lang w:val="uk-UA"/>
              </w:rPr>
            </w:pPr>
            <w:r w:rsidRPr="001528FA">
              <w:rPr>
                <w:lang w:val="uk-UA"/>
              </w:rPr>
              <w:t>Сумарні витрати на виконання запланованого регулювання</w:t>
            </w:r>
          </w:p>
        </w:tc>
        <w:tc>
          <w:tcPr>
            <w:tcW w:w="1712" w:type="dxa"/>
          </w:tcPr>
          <w:p w14:paraId="7C91CECE" w14:textId="58BC7F4C" w:rsidR="003D17A7" w:rsidRPr="001528FA" w:rsidRDefault="00C47DED" w:rsidP="002C2112">
            <w:pPr>
              <w:spacing w:before="150" w:after="150"/>
              <w:jc w:val="center"/>
              <w:rPr>
                <w:lang w:val="uk-UA"/>
              </w:rPr>
            </w:pPr>
            <w:r w:rsidRPr="001528FA">
              <w:rPr>
                <w:rFonts w:asciiTheme="majorBidi" w:hAnsiTheme="majorBidi" w:cstheme="majorBidi"/>
                <w:lang w:val="uk-UA" w:eastAsia="uk-UA"/>
              </w:rPr>
              <w:t>3 275040,00</w:t>
            </w:r>
          </w:p>
        </w:tc>
        <w:tc>
          <w:tcPr>
            <w:tcW w:w="1418" w:type="dxa"/>
          </w:tcPr>
          <w:p w14:paraId="00B7B4D1" w14:textId="5B10DA36" w:rsidR="00C7401A" w:rsidRPr="001528FA" w:rsidRDefault="00FD0B43" w:rsidP="002C2112">
            <w:pPr>
              <w:spacing w:before="150" w:after="150"/>
              <w:jc w:val="center"/>
              <w:rPr>
                <w:lang w:val="uk-UA"/>
              </w:rPr>
            </w:pPr>
            <w:r w:rsidRPr="001528FA">
              <w:rPr>
                <w:lang w:val="uk-UA" w:eastAsia="uk-UA"/>
              </w:rPr>
              <w:t>1</w:t>
            </w:r>
            <w:r w:rsidR="002852F2" w:rsidRPr="001528FA">
              <w:rPr>
                <w:lang w:val="uk-UA" w:eastAsia="uk-UA"/>
              </w:rPr>
              <w:t>6 </w:t>
            </w:r>
            <w:r w:rsidRPr="001528FA">
              <w:rPr>
                <w:lang w:val="uk-UA" w:eastAsia="uk-UA"/>
              </w:rPr>
              <w:t>375200</w:t>
            </w:r>
            <w:r w:rsidR="002852F2" w:rsidRPr="001528FA">
              <w:rPr>
                <w:lang w:val="uk-UA" w:eastAsia="uk-UA"/>
              </w:rPr>
              <w:t>,00</w:t>
            </w:r>
          </w:p>
        </w:tc>
      </w:tr>
    </w:tbl>
    <w:p w14:paraId="005CD60F" w14:textId="77777777" w:rsidR="00C7401A" w:rsidRPr="001528FA" w:rsidRDefault="00C7401A" w:rsidP="00C7401A">
      <w:pPr>
        <w:spacing w:after="150"/>
        <w:ind w:firstLine="450"/>
        <w:rPr>
          <w:sz w:val="28"/>
          <w:szCs w:val="28"/>
          <w:lang w:val="uk-UA"/>
        </w:rPr>
      </w:pPr>
      <w:bookmarkStart w:id="22" w:name="n218"/>
      <w:bookmarkEnd w:id="22"/>
    </w:p>
    <w:p w14:paraId="048CAFB1" w14:textId="77777777" w:rsidR="00C7401A" w:rsidRPr="001528FA" w:rsidRDefault="00C7401A" w:rsidP="00C7401A">
      <w:pPr>
        <w:spacing w:after="150"/>
        <w:ind w:firstLine="450"/>
        <w:rPr>
          <w:sz w:val="28"/>
          <w:szCs w:val="28"/>
          <w:lang w:val="uk-UA"/>
        </w:rPr>
      </w:pPr>
      <w:r w:rsidRPr="001528FA">
        <w:rPr>
          <w:sz w:val="28"/>
          <w:szCs w:val="28"/>
          <w:lang w:val="uk-UA"/>
        </w:rPr>
        <w:t>5. Розроблення коригуючих (пом’якшувальних) заходів для малого підприємництва щодо запропонованого регулювання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3"/>
        <w:gridCol w:w="3495"/>
      </w:tblGrid>
      <w:tr w:rsidR="00C7401A" w:rsidRPr="001528FA" w14:paraId="52390A12" w14:textId="77777777" w:rsidTr="002C2112">
        <w:tc>
          <w:tcPr>
            <w:tcW w:w="6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3CD7E8" w14:textId="77777777" w:rsidR="00C7401A" w:rsidRPr="001528FA" w:rsidRDefault="00C7401A" w:rsidP="002C2112">
            <w:pPr>
              <w:pStyle w:val="Standard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bookmarkStart w:id="23" w:name="n219"/>
            <w:bookmarkStart w:id="24" w:name="n220"/>
            <w:bookmarkEnd w:id="23"/>
            <w:bookmarkEnd w:id="24"/>
            <w:r w:rsidRPr="001528F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Процедура, що потребує корегування</w:t>
            </w:r>
          </w:p>
        </w:tc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33AB22" w14:textId="77777777" w:rsidR="00C7401A" w:rsidRPr="001528FA" w:rsidRDefault="00C7401A" w:rsidP="002C2112">
            <w:pPr>
              <w:pStyle w:val="TableContents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528F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Коригуючий механізм</w:t>
            </w:r>
          </w:p>
        </w:tc>
      </w:tr>
      <w:tr w:rsidR="00C7401A" w:rsidRPr="001528FA" w14:paraId="44CA1672" w14:textId="77777777" w:rsidTr="002C2112">
        <w:tc>
          <w:tcPr>
            <w:tcW w:w="6036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4442C2" w14:textId="77777777" w:rsidR="00C7401A" w:rsidRPr="001528FA" w:rsidRDefault="00C7401A" w:rsidP="002C2112">
            <w:pPr>
              <w:pStyle w:val="Standard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1528FA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не передбачено</w:t>
            </w:r>
          </w:p>
        </w:tc>
        <w:tc>
          <w:tcPr>
            <w:tcW w:w="36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C1EDBB" w14:textId="77777777" w:rsidR="00C7401A" w:rsidRPr="001528FA" w:rsidRDefault="00C7401A" w:rsidP="002C2112">
            <w:pPr>
              <w:pStyle w:val="Standard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1528FA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не передбачено</w:t>
            </w:r>
          </w:p>
        </w:tc>
      </w:tr>
    </w:tbl>
    <w:p w14:paraId="17CBE264" w14:textId="77777777" w:rsidR="00C7401A" w:rsidRPr="001528FA" w:rsidRDefault="00C7401A" w:rsidP="00C7401A">
      <w:pPr>
        <w:spacing w:after="150"/>
      </w:pPr>
      <w:bookmarkStart w:id="25" w:name="n224"/>
      <w:bookmarkEnd w:id="2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8"/>
        <w:gridCol w:w="2973"/>
        <w:gridCol w:w="2973"/>
      </w:tblGrid>
      <w:tr w:rsidR="00C7401A" w:rsidRPr="001528FA" w14:paraId="39CC2B43" w14:textId="77777777" w:rsidTr="002C2112">
        <w:tc>
          <w:tcPr>
            <w:tcW w:w="4095" w:type="dxa"/>
            <w:hideMark/>
          </w:tcPr>
          <w:p w14:paraId="03B8DB0B" w14:textId="77777777" w:rsidR="00C7401A" w:rsidRPr="001528FA" w:rsidRDefault="00C7401A" w:rsidP="00137AF3">
            <w:pPr>
              <w:jc w:val="center"/>
              <w:rPr>
                <w:lang w:val="uk-UA"/>
              </w:rPr>
            </w:pPr>
            <w:bookmarkStart w:id="26" w:name="n225"/>
            <w:bookmarkEnd w:id="26"/>
            <w:r w:rsidRPr="001528FA">
              <w:rPr>
                <w:lang w:val="uk-UA"/>
              </w:rPr>
              <w:t>Показник</w:t>
            </w:r>
          </w:p>
        </w:tc>
        <w:tc>
          <w:tcPr>
            <w:tcW w:w="2475" w:type="dxa"/>
            <w:hideMark/>
          </w:tcPr>
          <w:p w14:paraId="65B7D7C3" w14:textId="77777777" w:rsidR="00C7401A" w:rsidRPr="001528FA" w:rsidRDefault="00C7401A" w:rsidP="00137AF3">
            <w:pPr>
              <w:jc w:val="center"/>
              <w:rPr>
                <w:lang w:val="uk-UA"/>
              </w:rPr>
            </w:pPr>
            <w:r w:rsidRPr="001528FA">
              <w:rPr>
                <w:lang w:val="uk-UA"/>
              </w:rPr>
              <w:t>Сумарні витрати малого підприємництва на виконання запланованого  регулювання за перший рік, гривень</w:t>
            </w:r>
          </w:p>
        </w:tc>
        <w:tc>
          <w:tcPr>
            <w:tcW w:w="2355" w:type="dxa"/>
            <w:hideMark/>
          </w:tcPr>
          <w:p w14:paraId="58DD3878" w14:textId="77777777" w:rsidR="00C7401A" w:rsidRPr="001528FA" w:rsidRDefault="00C7401A" w:rsidP="00137AF3">
            <w:pPr>
              <w:jc w:val="center"/>
              <w:rPr>
                <w:lang w:val="uk-UA"/>
              </w:rPr>
            </w:pPr>
            <w:r w:rsidRPr="001528FA">
              <w:rPr>
                <w:lang w:val="uk-UA"/>
              </w:rPr>
              <w:t>Сумарні витрати малого підприємництва на виконання запланованого  регулювання</w:t>
            </w:r>
            <w:r w:rsidRPr="001528FA">
              <w:rPr>
                <w:lang w:val="uk-UA"/>
              </w:rPr>
              <w:br/>
              <w:t>за п’ять років, гривень</w:t>
            </w:r>
          </w:p>
        </w:tc>
      </w:tr>
      <w:tr w:rsidR="00C7401A" w:rsidRPr="001528FA" w14:paraId="0374A99F" w14:textId="77777777" w:rsidTr="002C2112">
        <w:tc>
          <w:tcPr>
            <w:tcW w:w="4095" w:type="dxa"/>
            <w:hideMark/>
          </w:tcPr>
          <w:p w14:paraId="68A470BF" w14:textId="77777777" w:rsidR="00C7401A" w:rsidRPr="001528FA" w:rsidRDefault="00C7401A" w:rsidP="00137AF3">
            <w:pPr>
              <w:rPr>
                <w:lang w:val="uk-UA"/>
              </w:rPr>
            </w:pPr>
            <w:r w:rsidRPr="001528FA">
              <w:rPr>
                <w:lang w:val="uk-UA"/>
              </w:rPr>
              <w:t>Заплановане регулювання</w:t>
            </w:r>
          </w:p>
        </w:tc>
        <w:tc>
          <w:tcPr>
            <w:tcW w:w="2475" w:type="dxa"/>
            <w:hideMark/>
          </w:tcPr>
          <w:p w14:paraId="07862D33" w14:textId="293C1CAC" w:rsidR="003D17A7" w:rsidRPr="001528FA" w:rsidRDefault="00FD0B43" w:rsidP="00137AF3">
            <w:pPr>
              <w:jc w:val="center"/>
              <w:rPr>
                <w:lang w:val="uk-UA"/>
              </w:rPr>
            </w:pPr>
            <w:r w:rsidRPr="001528FA">
              <w:rPr>
                <w:rFonts w:asciiTheme="majorBidi" w:hAnsiTheme="majorBidi" w:cstheme="majorBidi"/>
                <w:lang w:val="uk-UA" w:eastAsia="uk-UA"/>
              </w:rPr>
              <w:t>3 275040,00</w:t>
            </w:r>
          </w:p>
        </w:tc>
        <w:tc>
          <w:tcPr>
            <w:tcW w:w="2355" w:type="dxa"/>
            <w:hideMark/>
          </w:tcPr>
          <w:p w14:paraId="4180C0E3" w14:textId="5B5B38A3" w:rsidR="00C7401A" w:rsidRPr="001528FA" w:rsidRDefault="00FD0B43" w:rsidP="00137AF3">
            <w:pPr>
              <w:jc w:val="center"/>
              <w:rPr>
                <w:lang w:val="uk-UA"/>
              </w:rPr>
            </w:pPr>
            <w:r w:rsidRPr="001528FA">
              <w:rPr>
                <w:lang w:val="uk-UA" w:eastAsia="uk-UA"/>
              </w:rPr>
              <w:t>16 375200,00</w:t>
            </w:r>
          </w:p>
        </w:tc>
      </w:tr>
      <w:tr w:rsidR="00C7401A" w:rsidRPr="001528FA" w14:paraId="07D9F719" w14:textId="77777777" w:rsidTr="002C2112">
        <w:tc>
          <w:tcPr>
            <w:tcW w:w="4095" w:type="dxa"/>
            <w:hideMark/>
          </w:tcPr>
          <w:p w14:paraId="2D9BF47B" w14:textId="77777777" w:rsidR="00C7401A" w:rsidRPr="001528FA" w:rsidRDefault="00C7401A" w:rsidP="00137AF3">
            <w:pPr>
              <w:rPr>
                <w:lang w:val="uk-UA"/>
              </w:rPr>
            </w:pPr>
            <w:r w:rsidRPr="001528FA">
              <w:rPr>
                <w:lang w:val="uk-UA"/>
              </w:rPr>
              <w:t>За умов застосування компенсаторних механізмів для малого підприємництва</w:t>
            </w:r>
          </w:p>
        </w:tc>
        <w:tc>
          <w:tcPr>
            <w:tcW w:w="2475" w:type="dxa"/>
            <w:hideMark/>
          </w:tcPr>
          <w:p w14:paraId="52FEE39B" w14:textId="63E791A5" w:rsidR="00C7401A" w:rsidRPr="001528FA" w:rsidRDefault="00137AF3" w:rsidP="00137AF3">
            <w:pPr>
              <w:jc w:val="center"/>
              <w:rPr>
                <w:lang w:val="uk-UA"/>
              </w:rPr>
            </w:pPr>
            <w:r w:rsidRPr="001528FA">
              <w:rPr>
                <w:lang w:val="uk-UA"/>
              </w:rPr>
              <w:t>-</w:t>
            </w:r>
          </w:p>
        </w:tc>
        <w:tc>
          <w:tcPr>
            <w:tcW w:w="2355" w:type="dxa"/>
            <w:hideMark/>
          </w:tcPr>
          <w:p w14:paraId="176E91BE" w14:textId="23FC4DC0" w:rsidR="00C7401A" w:rsidRPr="001528FA" w:rsidRDefault="00137AF3" w:rsidP="00137AF3">
            <w:pPr>
              <w:jc w:val="center"/>
              <w:rPr>
                <w:lang w:val="uk-UA"/>
              </w:rPr>
            </w:pPr>
            <w:r w:rsidRPr="001528FA">
              <w:rPr>
                <w:lang w:val="uk-UA"/>
              </w:rPr>
              <w:t>-</w:t>
            </w:r>
          </w:p>
        </w:tc>
      </w:tr>
      <w:tr w:rsidR="00C7401A" w:rsidRPr="00137AF3" w14:paraId="59DDAEF3" w14:textId="77777777" w:rsidTr="002C2112">
        <w:tc>
          <w:tcPr>
            <w:tcW w:w="4095" w:type="dxa"/>
            <w:hideMark/>
          </w:tcPr>
          <w:p w14:paraId="4FE94216" w14:textId="77777777" w:rsidR="00C7401A" w:rsidRPr="001528FA" w:rsidRDefault="00C7401A" w:rsidP="00137AF3">
            <w:pPr>
              <w:rPr>
                <w:lang w:val="uk-UA"/>
              </w:rPr>
            </w:pPr>
            <w:r w:rsidRPr="001528FA">
              <w:rPr>
                <w:lang w:val="uk-UA"/>
              </w:rPr>
              <w:t>Сумарно: зміна вартості регулювання малого підприємництва</w:t>
            </w:r>
          </w:p>
        </w:tc>
        <w:tc>
          <w:tcPr>
            <w:tcW w:w="2475" w:type="dxa"/>
            <w:hideMark/>
          </w:tcPr>
          <w:p w14:paraId="42993530" w14:textId="4D8AE757" w:rsidR="003D17A7" w:rsidRPr="001528FA" w:rsidRDefault="00FD0B43" w:rsidP="00137AF3">
            <w:pPr>
              <w:jc w:val="center"/>
              <w:rPr>
                <w:lang w:val="uk-UA"/>
              </w:rPr>
            </w:pPr>
            <w:r w:rsidRPr="001528FA">
              <w:rPr>
                <w:rFonts w:asciiTheme="majorBidi" w:hAnsiTheme="majorBidi" w:cstheme="majorBidi"/>
                <w:lang w:val="uk-UA" w:eastAsia="uk-UA"/>
              </w:rPr>
              <w:t>3 275040,00</w:t>
            </w:r>
          </w:p>
        </w:tc>
        <w:tc>
          <w:tcPr>
            <w:tcW w:w="2355" w:type="dxa"/>
            <w:hideMark/>
          </w:tcPr>
          <w:p w14:paraId="0A9A3B32" w14:textId="5FE61689" w:rsidR="00C7401A" w:rsidRPr="001528FA" w:rsidRDefault="00FD0B43" w:rsidP="00137AF3">
            <w:pPr>
              <w:jc w:val="center"/>
              <w:rPr>
                <w:lang w:val="uk-UA"/>
              </w:rPr>
            </w:pPr>
            <w:r w:rsidRPr="001528FA">
              <w:rPr>
                <w:lang w:val="uk-UA" w:eastAsia="uk-UA"/>
              </w:rPr>
              <w:t>16 375200,00</w:t>
            </w:r>
          </w:p>
        </w:tc>
      </w:tr>
    </w:tbl>
    <w:p w14:paraId="4121D5D8" w14:textId="77777777" w:rsidR="00C7401A" w:rsidRPr="00095110" w:rsidRDefault="00C7401A" w:rsidP="00095110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bookmarkStart w:id="27" w:name="_GoBack"/>
      <w:bookmarkEnd w:id="27"/>
    </w:p>
    <w:sectPr w:rsidR="00C7401A" w:rsidRPr="00095110" w:rsidSect="00673890">
      <w:headerReference w:type="default" r:id="rId9"/>
      <w:pgSz w:w="11906" w:h="16838"/>
      <w:pgMar w:top="1134" w:right="851" w:bottom="993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61C57" w14:textId="77777777" w:rsidR="00EE62A9" w:rsidRDefault="00EE62A9"/>
  </w:endnote>
  <w:endnote w:type="continuationSeparator" w:id="0">
    <w:p w14:paraId="18ACC6D6" w14:textId="77777777" w:rsidR="00EE62A9" w:rsidRDefault="00EE62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3B55C" w14:textId="77777777" w:rsidR="00EE62A9" w:rsidRDefault="00EE62A9"/>
  </w:footnote>
  <w:footnote w:type="continuationSeparator" w:id="0">
    <w:p w14:paraId="625DF807" w14:textId="77777777" w:rsidR="00EE62A9" w:rsidRDefault="00EE62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3D702" w14:textId="2520F980" w:rsidR="00DF0725" w:rsidRPr="00D906B2" w:rsidRDefault="00DF0725">
    <w:pPr>
      <w:pStyle w:val="a4"/>
      <w:spacing w:after="120"/>
      <w:jc w:val="center"/>
      <w:rPr>
        <w:rFonts w:ascii="Times New Roman" w:hAnsi="Times New Roman"/>
        <w:sz w:val="28"/>
        <w:szCs w:val="28"/>
      </w:rPr>
    </w:pPr>
    <w:r w:rsidRPr="00D906B2">
      <w:rPr>
        <w:rFonts w:ascii="Times New Roman" w:hAnsi="Times New Roman"/>
        <w:sz w:val="28"/>
        <w:szCs w:val="28"/>
      </w:rPr>
      <w:fldChar w:fldCharType="begin"/>
    </w:r>
    <w:r w:rsidRPr="00D906B2">
      <w:rPr>
        <w:rFonts w:ascii="Times New Roman" w:hAnsi="Times New Roman"/>
        <w:sz w:val="28"/>
        <w:szCs w:val="28"/>
      </w:rPr>
      <w:instrText>PAGE   \* MERGEFORMAT</w:instrText>
    </w:r>
    <w:r w:rsidRPr="00D906B2">
      <w:rPr>
        <w:rFonts w:ascii="Times New Roman" w:hAnsi="Times New Roman"/>
        <w:sz w:val="28"/>
        <w:szCs w:val="28"/>
      </w:rPr>
      <w:fldChar w:fldCharType="separate"/>
    </w:r>
    <w:r w:rsidR="00673890" w:rsidRPr="00673890">
      <w:rPr>
        <w:rFonts w:ascii="Times New Roman" w:hAnsi="Times New Roman"/>
        <w:noProof/>
        <w:sz w:val="28"/>
        <w:szCs w:val="28"/>
        <w:lang w:val="ru-RU"/>
      </w:rPr>
      <w:t>14</w:t>
    </w:r>
    <w:r w:rsidRPr="00D906B2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1A26"/>
    <w:multiLevelType w:val="hybridMultilevel"/>
    <w:tmpl w:val="58A047E2"/>
    <w:lvl w:ilvl="0" w:tplc="E77CFD88">
      <w:start w:val="1"/>
      <w:numFmt w:val="bullet"/>
      <w:lvlText w:val="-"/>
      <w:lvlJc w:val="left"/>
      <w:pPr>
        <w:ind w:left="2027" w:hanging="1176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931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651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3371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4091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811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531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6251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971" w:hanging="360"/>
      </w:pPr>
      <w:rPr>
        <w:rFonts w:ascii="Wingdings" w:hAnsi="Wingdings"/>
      </w:rPr>
    </w:lvl>
  </w:abstractNum>
  <w:abstractNum w:abstractNumId="1" w15:restartNumberingAfterBreak="0">
    <w:nsid w:val="075D2063"/>
    <w:multiLevelType w:val="hybridMultilevel"/>
    <w:tmpl w:val="13B0B6DE"/>
    <w:lvl w:ilvl="0" w:tplc="BF861F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161AF"/>
    <w:multiLevelType w:val="hybridMultilevel"/>
    <w:tmpl w:val="44A4A8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1056D"/>
    <w:multiLevelType w:val="hybridMultilevel"/>
    <w:tmpl w:val="C716090E"/>
    <w:lvl w:ilvl="0" w:tplc="022A51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F3571"/>
    <w:multiLevelType w:val="hybridMultilevel"/>
    <w:tmpl w:val="9E7C675A"/>
    <w:lvl w:ilvl="0" w:tplc="63BCA23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5" w15:restartNumberingAfterBreak="0">
    <w:nsid w:val="14D01BCB"/>
    <w:multiLevelType w:val="hybridMultilevel"/>
    <w:tmpl w:val="5BF6605C"/>
    <w:lvl w:ilvl="0" w:tplc="E326C474">
      <w:start w:val="1"/>
      <w:numFmt w:val="bullet"/>
      <w:lvlText w:val="-"/>
      <w:lvlJc w:val="left"/>
      <w:pPr>
        <w:ind w:left="1919" w:hanging="1068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931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651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3371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4091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811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531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6251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971" w:hanging="360"/>
      </w:pPr>
      <w:rPr>
        <w:rFonts w:ascii="Wingdings" w:hAnsi="Wingdings"/>
      </w:rPr>
    </w:lvl>
  </w:abstractNum>
  <w:abstractNum w:abstractNumId="6" w15:restartNumberingAfterBreak="0">
    <w:nsid w:val="20505F29"/>
    <w:multiLevelType w:val="hybridMultilevel"/>
    <w:tmpl w:val="5812FBE2"/>
    <w:lvl w:ilvl="0" w:tplc="88AA4E32">
      <w:start w:val="8"/>
      <w:numFmt w:val="bullet"/>
      <w:lvlText w:val="-"/>
      <w:lvlJc w:val="left"/>
      <w:pPr>
        <w:ind w:left="927" w:hanging="360"/>
      </w:pPr>
      <w:rPr>
        <w:rFonts w:ascii="Times New Roman" w:hAnsi="Times New Roman"/>
        <w:color w:val="FF0000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7" w15:restartNumberingAfterBreak="0">
    <w:nsid w:val="20F63BE7"/>
    <w:multiLevelType w:val="hybridMultilevel"/>
    <w:tmpl w:val="7DD4AE4A"/>
    <w:lvl w:ilvl="0" w:tplc="ADA417E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5404F27"/>
    <w:multiLevelType w:val="hybridMultilevel"/>
    <w:tmpl w:val="3B545C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46893"/>
    <w:multiLevelType w:val="hybridMultilevel"/>
    <w:tmpl w:val="F822B25C"/>
    <w:lvl w:ilvl="0" w:tplc="EFCACDE0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 w15:restartNumberingAfterBreak="0">
    <w:nsid w:val="2D321C8A"/>
    <w:multiLevelType w:val="hybridMultilevel"/>
    <w:tmpl w:val="FD2C2C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B0F43"/>
    <w:multiLevelType w:val="hybridMultilevel"/>
    <w:tmpl w:val="C55622BA"/>
    <w:lvl w:ilvl="0" w:tplc="874009DC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6841611"/>
    <w:multiLevelType w:val="multilevel"/>
    <w:tmpl w:val="6A0E2470"/>
    <w:lvl w:ilvl="0">
      <w:start w:val="1"/>
      <w:numFmt w:val="decimal"/>
      <w:lvlText w:val="%1."/>
      <w:lvlJc w:val="left"/>
      <w:pPr>
        <w:ind w:left="420" w:firstLine="720"/>
      </w:pPr>
      <w:rPr>
        <w:rFonts w:ascii="Times New Roman" w:eastAsia="Times New Roman" w:hAnsi="Times New Roman" w:cs="Times New Roman"/>
        <w:b w:val="0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6AA4563"/>
    <w:multiLevelType w:val="hybridMultilevel"/>
    <w:tmpl w:val="9BE296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5704D"/>
    <w:multiLevelType w:val="hybridMultilevel"/>
    <w:tmpl w:val="A2B223D2"/>
    <w:lvl w:ilvl="0" w:tplc="457E42D2">
      <w:start w:val="1"/>
      <w:numFmt w:val="upperRoman"/>
      <w:lvlText w:val="%1."/>
      <w:lvlJc w:val="left"/>
      <w:pPr>
        <w:ind w:left="1080" w:hanging="72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E120E"/>
    <w:multiLevelType w:val="hybridMultilevel"/>
    <w:tmpl w:val="D632F830"/>
    <w:lvl w:ilvl="0" w:tplc="2A86A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FA64A76"/>
    <w:multiLevelType w:val="hybridMultilevel"/>
    <w:tmpl w:val="23A28762"/>
    <w:lvl w:ilvl="0" w:tplc="5B58A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2264D02"/>
    <w:multiLevelType w:val="hybridMultilevel"/>
    <w:tmpl w:val="F0E89B56"/>
    <w:lvl w:ilvl="0" w:tplc="63BCA23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18" w15:restartNumberingAfterBreak="0">
    <w:nsid w:val="543B3484"/>
    <w:multiLevelType w:val="hybridMultilevel"/>
    <w:tmpl w:val="2B48BE3C"/>
    <w:lvl w:ilvl="0" w:tplc="640216D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931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651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3371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4091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811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531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6251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971" w:hanging="360"/>
      </w:pPr>
      <w:rPr>
        <w:rFonts w:ascii="Wingdings" w:hAnsi="Wingdings"/>
      </w:rPr>
    </w:lvl>
  </w:abstractNum>
  <w:abstractNum w:abstractNumId="19" w15:restartNumberingAfterBreak="0">
    <w:nsid w:val="54E935B5"/>
    <w:multiLevelType w:val="hybridMultilevel"/>
    <w:tmpl w:val="7F24FD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001025"/>
    <w:multiLevelType w:val="hybridMultilevel"/>
    <w:tmpl w:val="FF086582"/>
    <w:lvl w:ilvl="0" w:tplc="066A7B4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E8F3170"/>
    <w:multiLevelType w:val="hybridMultilevel"/>
    <w:tmpl w:val="B8D8E704"/>
    <w:lvl w:ilvl="0" w:tplc="9A0C6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E2C14"/>
    <w:multiLevelType w:val="hybridMultilevel"/>
    <w:tmpl w:val="56C2B2CC"/>
    <w:lvl w:ilvl="0" w:tplc="9A0C6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0A3066"/>
    <w:multiLevelType w:val="hybridMultilevel"/>
    <w:tmpl w:val="DDD49392"/>
    <w:lvl w:ilvl="0" w:tplc="9A0C61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9F87800"/>
    <w:multiLevelType w:val="hybridMultilevel"/>
    <w:tmpl w:val="114AC88E"/>
    <w:lvl w:ilvl="0" w:tplc="AB324BEA">
      <w:start w:val="1"/>
      <w:numFmt w:val="decimal"/>
      <w:lvlText w:val="%1."/>
      <w:lvlJc w:val="left"/>
      <w:pPr>
        <w:ind w:left="1211" w:hanging="360"/>
      </w:p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D073BA6"/>
    <w:multiLevelType w:val="hybridMultilevel"/>
    <w:tmpl w:val="CA1873C0"/>
    <w:lvl w:ilvl="0" w:tplc="62CA36AA">
      <w:start w:val="236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7EB95F27"/>
    <w:multiLevelType w:val="hybridMultilevel"/>
    <w:tmpl w:val="E9C6E312"/>
    <w:lvl w:ilvl="0" w:tplc="2DEC409A">
      <w:start w:val="8"/>
      <w:numFmt w:val="bullet"/>
      <w:lvlText w:val="-"/>
      <w:lvlJc w:val="left"/>
      <w:pPr>
        <w:ind w:left="927" w:hanging="360"/>
      </w:pPr>
      <w:rPr>
        <w:rFonts w:ascii="Times New Roman" w:hAnsi="Times New Roman"/>
        <w:color w:val="FF0000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27" w15:restartNumberingAfterBreak="0">
    <w:nsid w:val="7F5A7DD4"/>
    <w:multiLevelType w:val="hybridMultilevel"/>
    <w:tmpl w:val="67824A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11"/>
  </w:num>
  <w:num w:numId="4">
    <w:abstractNumId w:val="17"/>
  </w:num>
  <w:num w:numId="5">
    <w:abstractNumId w:val="5"/>
  </w:num>
  <w:num w:numId="6">
    <w:abstractNumId w:val="4"/>
  </w:num>
  <w:num w:numId="7">
    <w:abstractNumId w:val="0"/>
  </w:num>
  <w:num w:numId="8">
    <w:abstractNumId w:val="24"/>
  </w:num>
  <w:num w:numId="9">
    <w:abstractNumId w:val="18"/>
  </w:num>
  <w:num w:numId="10">
    <w:abstractNumId w:val="14"/>
  </w:num>
  <w:num w:numId="11">
    <w:abstractNumId w:val="9"/>
  </w:num>
  <w:num w:numId="12">
    <w:abstractNumId w:val="6"/>
  </w:num>
  <w:num w:numId="13">
    <w:abstractNumId w:val="26"/>
  </w:num>
  <w:num w:numId="14">
    <w:abstractNumId w:val="8"/>
  </w:num>
  <w:num w:numId="15">
    <w:abstractNumId w:val="13"/>
  </w:num>
  <w:num w:numId="16">
    <w:abstractNumId w:val="19"/>
  </w:num>
  <w:num w:numId="17">
    <w:abstractNumId w:val="27"/>
  </w:num>
  <w:num w:numId="18">
    <w:abstractNumId w:val="2"/>
  </w:num>
  <w:num w:numId="19">
    <w:abstractNumId w:val="1"/>
  </w:num>
  <w:num w:numId="20">
    <w:abstractNumId w:val="3"/>
  </w:num>
  <w:num w:numId="21">
    <w:abstractNumId w:val="20"/>
  </w:num>
  <w:num w:numId="22">
    <w:abstractNumId w:val="23"/>
  </w:num>
  <w:num w:numId="23">
    <w:abstractNumId w:val="10"/>
  </w:num>
  <w:num w:numId="24">
    <w:abstractNumId w:val="15"/>
  </w:num>
  <w:num w:numId="25">
    <w:abstractNumId w:val="22"/>
  </w:num>
  <w:num w:numId="26">
    <w:abstractNumId w:val="21"/>
  </w:num>
  <w:num w:numId="27">
    <w:abstractNumId w:val="1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38"/>
    <w:rsid w:val="00007CAE"/>
    <w:rsid w:val="000150BD"/>
    <w:rsid w:val="00024FA3"/>
    <w:rsid w:val="00032530"/>
    <w:rsid w:val="0003622A"/>
    <w:rsid w:val="000453D6"/>
    <w:rsid w:val="000509E2"/>
    <w:rsid w:val="00060B51"/>
    <w:rsid w:val="00066B67"/>
    <w:rsid w:val="00082AA4"/>
    <w:rsid w:val="00095110"/>
    <w:rsid w:val="0010789A"/>
    <w:rsid w:val="00110BCD"/>
    <w:rsid w:val="00137AF3"/>
    <w:rsid w:val="00145B9D"/>
    <w:rsid w:val="001528FA"/>
    <w:rsid w:val="0015652B"/>
    <w:rsid w:val="00160B34"/>
    <w:rsid w:val="0016222C"/>
    <w:rsid w:val="0019144F"/>
    <w:rsid w:val="001A45B4"/>
    <w:rsid w:val="001C2407"/>
    <w:rsid w:val="001C24B8"/>
    <w:rsid w:val="001C2682"/>
    <w:rsid w:val="001F1E60"/>
    <w:rsid w:val="001F771D"/>
    <w:rsid w:val="002255F8"/>
    <w:rsid w:val="00230FF8"/>
    <w:rsid w:val="002741E6"/>
    <w:rsid w:val="002852F2"/>
    <w:rsid w:val="00287604"/>
    <w:rsid w:val="002A5D4B"/>
    <w:rsid w:val="002B6C40"/>
    <w:rsid w:val="002C2112"/>
    <w:rsid w:val="00302288"/>
    <w:rsid w:val="00321888"/>
    <w:rsid w:val="00334D3B"/>
    <w:rsid w:val="00351F84"/>
    <w:rsid w:val="003A133A"/>
    <w:rsid w:val="003A6D0D"/>
    <w:rsid w:val="003C5261"/>
    <w:rsid w:val="003D17A7"/>
    <w:rsid w:val="003E1641"/>
    <w:rsid w:val="00433394"/>
    <w:rsid w:val="0045211E"/>
    <w:rsid w:val="00467C93"/>
    <w:rsid w:val="00476156"/>
    <w:rsid w:val="00483B38"/>
    <w:rsid w:val="004853CE"/>
    <w:rsid w:val="004A65D5"/>
    <w:rsid w:val="004D1034"/>
    <w:rsid w:val="00500A38"/>
    <w:rsid w:val="0050568F"/>
    <w:rsid w:val="00506433"/>
    <w:rsid w:val="005479F8"/>
    <w:rsid w:val="0058694B"/>
    <w:rsid w:val="00595B83"/>
    <w:rsid w:val="00597513"/>
    <w:rsid w:val="005C19F7"/>
    <w:rsid w:val="005C2E84"/>
    <w:rsid w:val="005E76D2"/>
    <w:rsid w:val="006122B5"/>
    <w:rsid w:val="00617A9A"/>
    <w:rsid w:val="00617B98"/>
    <w:rsid w:val="00621EAD"/>
    <w:rsid w:val="00640B42"/>
    <w:rsid w:val="00642359"/>
    <w:rsid w:val="00654937"/>
    <w:rsid w:val="00657A26"/>
    <w:rsid w:val="0066599D"/>
    <w:rsid w:val="00673890"/>
    <w:rsid w:val="00674794"/>
    <w:rsid w:val="00680C8D"/>
    <w:rsid w:val="00693640"/>
    <w:rsid w:val="006A0096"/>
    <w:rsid w:val="006C1B7B"/>
    <w:rsid w:val="006C70E3"/>
    <w:rsid w:val="006D3E0B"/>
    <w:rsid w:val="006F2CB3"/>
    <w:rsid w:val="006F6838"/>
    <w:rsid w:val="007067C3"/>
    <w:rsid w:val="007561B7"/>
    <w:rsid w:val="0077010C"/>
    <w:rsid w:val="00772437"/>
    <w:rsid w:val="00780A00"/>
    <w:rsid w:val="007B0925"/>
    <w:rsid w:val="007C52BE"/>
    <w:rsid w:val="007D1A05"/>
    <w:rsid w:val="007D4A66"/>
    <w:rsid w:val="007E41D0"/>
    <w:rsid w:val="007E561A"/>
    <w:rsid w:val="007E622B"/>
    <w:rsid w:val="007F229D"/>
    <w:rsid w:val="00804DBD"/>
    <w:rsid w:val="008107D4"/>
    <w:rsid w:val="00810AF5"/>
    <w:rsid w:val="008121D8"/>
    <w:rsid w:val="00815488"/>
    <w:rsid w:val="00821C24"/>
    <w:rsid w:val="0086599A"/>
    <w:rsid w:val="008756E7"/>
    <w:rsid w:val="008978EF"/>
    <w:rsid w:val="008A5238"/>
    <w:rsid w:val="008C22BE"/>
    <w:rsid w:val="008D371D"/>
    <w:rsid w:val="008D7AB6"/>
    <w:rsid w:val="008E2FF0"/>
    <w:rsid w:val="008F4019"/>
    <w:rsid w:val="008F5A79"/>
    <w:rsid w:val="00913E58"/>
    <w:rsid w:val="00916166"/>
    <w:rsid w:val="009276FC"/>
    <w:rsid w:val="00934179"/>
    <w:rsid w:val="009414C0"/>
    <w:rsid w:val="009431E1"/>
    <w:rsid w:val="00956D49"/>
    <w:rsid w:val="0096422C"/>
    <w:rsid w:val="00973161"/>
    <w:rsid w:val="00983BF1"/>
    <w:rsid w:val="00986F35"/>
    <w:rsid w:val="009C6743"/>
    <w:rsid w:val="009C77B5"/>
    <w:rsid w:val="009D563C"/>
    <w:rsid w:val="009D564B"/>
    <w:rsid w:val="009E35DB"/>
    <w:rsid w:val="009E5673"/>
    <w:rsid w:val="009F16D7"/>
    <w:rsid w:val="00A01D21"/>
    <w:rsid w:val="00A17129"/>
    <w:rsid w:val="00A256F7"/>
    <w:rsid w:val="00A343A8"/>
    <w:rsid w:val="00A41595"/>
    <w:rsid w:val="00A50A6D"/>
    <w:rsid w:val="00A513B7"/>
    <w:rsid w:val="00A55779"/>
    <w:rsid w:val="00A61439"/>
    <w:rsid w:val="00A6799F"/>
    <w:rsid w:val="00A927CF"/>
    <w:rsid w:val="00AB7773"/>
    <w:rsid w:val="00AC58DA"/>
    <w:rsid w:val="00AE1E7C"/>
    <w:rsid w:val="00B34A94"/>
    <w:rsid w:val="00B40140"/>
    <w:rsid w:val="00B468B4"/>
    <w:rsid w:val="00B81BD9"/>
    <w:rsid w:val="00B8428D"/>
    <w:rsid w:val="00B95341"/>
    <w:rsid w:val="00BA166E"/>
    <w:rsid w:val="00BB0D95"/>
    <w:rsid w:val="00BB1D8B"/>
    <w:rsid w:val="00BB2536"/>
    <w:rsid w:val="00BC5C69"/>
    <w:rsid w:val="00BD10FF"/>
    <w:rsid w:val="00C23CAD"/>
    <w:rsid w:val="00C34744"/>
    <w:rsid w:val="00C409E0"/>
    <w:rsid w:val="00C40E5C"/>
    <w:rsid w:val="00C45D7D"/>
    <w:rsid w:val="00C47DED"/>
    <w:rsid w:val="00C703F5"/>
    <w:rsid w:val="00C7401A"/>
    <w:rsid w:val="00C81B13"/>
    <w:rsid w:val="00C854E6"/>
    <w:rsid w:val="00C90A61"/>
    <w:rsid w:val="00C91D00"/>
    <w:rsid w:val="00C95342"/>
    <w:rsid w:val="00CB7717"/>
    <w:rsid w:val="00CC6298"/>
    <w:rsid w:val="00CE52E2"/>
    <w:rsid w:val="00D00231"/>
    <w:rsid w:val="00D129DB"/>
    <w:rsid w:val="00D51896"/>
    <w:rsid w:val="00D632E7"/>
    <w:rsid w:val="00D678B4"/>
    <w:rsid w:val="00D716D4"/>
    <w:rsid w:val="00D77984"/>
    <w:rsid w:val="00D80CEF"/>
    <w:rsid w:val="00D906B2"/>
    <w:rsid w:val="00DC5E56"/>
    <w:rsid w:val="00DD11FD"/>
    <w:rsid w:val="00DD4D3C"/>
    <w:rsid w:val="00DE5500"/>
    <w:rsid w:val="00DF0725"/>
    <w:rsid w:val="00DF3ADA"/>
    <w:rsid w:val="00DF44FC"/>
    <w:rsid w:val="00DF5416"/>
    <w:rsid w:val="00DF7DAF"/>
    <w:rsid w:val="00E04887"/>
    <w:rsid w:val="00E05CD5"/>
    <w:rsid w:val="00E06344"/>
    <w:rsid w:val="00E371B8"/>
    <w:rsid w:val="00E42C52"/>
    <w:rsid w:val="00E4330B"/>
    <w:rsid w:val="00E5543F"/>
    <w:rsid w:val="00E84230"/>
    <w:rsid w:val="00E87532"/>
    <w:rsid w:val="00E91671"/>
    <w:rsid w:val="00E91B28"/>
    <w:rsid w:val="00EA1120"/>
    <w:rsid w:val="00EA11E6"/>
    <w:rsid w:val="00EA6505"/>
    <w:rsid w:val="00EB6057"/>
    <w:rsid w:val="00EB6FB3"/>
    <w:rsid w:val="00EE62A9"/>
    <w:rsid w:val="00EF0807"/>
    <w:rsid w:val="00EF0961"/>
    <w:rsid w:val="00F15351"/>
    <w:rsid w:val="00F15A3C"/>
    <w:rsid w:val="00F1731A"/>
    <w:rsid w:val="00F3670D"/>
    <w:rsid w:val="00F55217"/>
    <w:rsid w:val="00F57BE8"/>
    <w:rsid w:val="00F60CA1"/>
    <w:rsid w:val="00F65A5A"/>
    <w:rsid w:val="00F941A0"/>
    <w:rsid w:val="00FA2E55"/>
    <w:rsid w:val="00FC41DB"/>
    <w:rsid w:val="00FD0B43"/>
    <w:rsid w:val="00FD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26148"/>
  <w15:docId w15:val="{8603719E-87F4-4106-9C23-75012A8D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keepLines/>
      <w:jc w:val="center"/>
      <w:outlineLvl w:val="0"/>
    </w:pPr>
    <w:rPr>
      <w:b/>
      <w:bCs/>
      <w:sz w:val="28"/>
      <w:szCs w:val="28"/>
      <w:lang w:val="uk-UA" w:eastAsia="en-US"/>
    </w:rPr>
  </w:style>
  <w:style w:type="paragraph" w:styleId="2">
    <w:name w:val="heading 2"/>
    <w:basedOn w:val="a"/>
    <w:link w:val="20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qFormat/>
    <w:pPr>
      <w:keepNext/>
      <w:keepLines/>
      <w:spacing w:before="40" w:line="276" w:lineRule="auto"/>
      <w:outlineLvl w:val="2"/>
    </w:pPr>
    <w:rPr>
      <w:color w:val="243F60" w:themeColor="accent1" w:themeShade="7F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/>
    </w:pPr>
    <w:rPr>
      <w:rFonts w:ascii="Calibri" w:hAnsi="Calibri"/>
      <w:sz w:val="22"/>
      <w:lang w:val="uk-UA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uk-UA" w:eastAsia="en-US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uk-UA" w:eastAsia="en-US"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paragraph" w:styleId="a9">
    <w:name w:val="List Paragraph"/>
    <w:basedOn w:val="a"/>
    <w:link w:val="aa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lang w:val="uk-UA" w:eastAsia="uk-UA"/>
    </w:rPr>
  </w:style>
  <w:style w:type="paragraph" w:customStyle="1" w:styleId="rvps21">
    <w:name w:val="rvps21"/>
    <w:basedOn w:val="a"/>
    <w:pPr>
      <w:spacing w:after="125"/>
      <w:ind w:firstLine="376"/>
      <w:jc w:val="both"/>
    </w:pPr>
  </w:style>
  <w:style w:type="paragraph" w:customStyle="1" w:styleId="rvps6">
    <w:name w:val="rvps6"/>
    <w:basedOn w:val="a"/>
    <w:pPr>
      <w:spacing w:before="100" w:beforeAutospacing="1" w:after="100" w:afterAutospacing="1"/>
    </w:pPr>
    <w:rPr>
      <w:lang w:val="uk-UA" w:eastAsia="uk-UA"/>
    </w:rPr>
  </w:style>
  <w:style w:type="paragraph" w:customStyle="1" w:styleId="11">
    <w:name w:val="Без інтервалів1"/>
    <w:pPr>
      <w:spacing w:after="0"/>
    </w:pPr>
    <w:rPr>
      <w:rFonts w:ascii="Calibri" w:hAnsi="Calibri"/>
      <w:sz w:val="22"/>
      <w:lang w:val="uk-UA"/>
    </w:rPr>
  </w:style>
  <w:style w:type="paragraph" w:styleId="ab">
    <w:name w:val="Balloon Text"/>
    <w:basedOn w:val="a"/>
    <w:link w:val="ac"/>
    <w:semiHidden/>
    <w:rPr>
      <w:rFonts w:ascii="Segoe UI" w:hAnsi="Segoe UI"/>
      <w:sz w:val="18"/>
      <w:szCs w:val="18"/>
    </w:rPr>
  </w:style>
  <w:style w:type="paragraph" w:styleId="12">
    <w:name w:val="toc 1"/>
    <w:basedOn w:val="a"/>
    <w:next w:val="a"/>
    <w:pPr>
      <w:spacing w:after="100" w:line="276" w:lineRule="auto"/>
    </w:pPr>
    <w:rPr>
      <w:rFonts w:ascii="Calibri" w:hAnsi="Calibri"/>
      <w:sz w:val="22"/>
      <w:szCs w:val="22"/>
      <w:lang w:val="uk-UA" w:eastAsia="en-US"/>
    </w:rPr>
  </w:style>
  <w:style w:type="paragraph" w:customStyle="1" w:styleId="rvps12">
    <w:name w:val="rvps12"/>
    <w:basedOn w:val="a"/>
    <w:pPr>
      <w:spacing w:before="100" w:beforeAutospacing="1" w:after="100" w:afterAutospacing="1"/>
    </w:pPr>
    <w:rPr>
      <w:lang w:val="uk-UA" w:eastAsia="uk-UA"/>
    </w:rPr>
  </w:style>
  <w:style w:type="paragraph" w:styleId="ad">
    <w:name w:val="footnote text"/>
    <w:basedOn w:val="a"/>
    <w:link w:val="ae"/>
    <w:semiHidden/>
    <w:rPr>
      <w:rFonts w:ascii="Calibri" w:hAnsi="Calibri"/>
      <w:sz w:val="20"/>
      <w:szCs w:val="20"/>
      <w:lang w:val="uk-UA" w:eastAsia="en-US"/>
    </w:rPr>
  </w:style>
  <w:style w:type="paragraph" w:customStyle="1" w:styleId="Standard">
    <w:name w:val="Standard"/>
    <w:pPr>
      <w:suppressAutoHyphens/>
      <w:spacing w:after="0" w:line="276" w:lineRule="auto"/>
    </w:pPr>
    <w:rPr>
      <w:rFonts w:ascii="Arial" w:hAnsi="Arial"/>
      <w:color w:val="000000"/>
      <w:kern w:val="3"/>
      <w:sz w:val="22"/>
      <w:lang w:val="en-US" w:eastAsia="zh-CN" w:bidi="hi-IN"/>
    </w:rPr>
  </w:style>
  <w:style w:type="paragraph" w:styleId="af">
    <w:name w:val="endnote text"/>
    <w:link w:val="af0"/>
    <w:semiHidden/>
    <w:pPr>
      <w:spacing w:after="0"/>
    </w:pPr>
    <w:rPr>
      <w:sz w:val="20"/>
      <w:szCs w:val="20"/>
    </w:rPr>
  </w:style>
  <w:style w:type="character" w:styleId="af1">
    <w:name w:val="line number"/>
    <w:basedOn w:val="a0"/>
    <w:semiHidden/>
  </w:style>
  <w:style w:type="character" w:styleId="af2">
    <w:name w:val="Hyperlink"/>
    <w:basedOn w:val="a0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character" w:customStyle="1" w:styleId="HTML0">
    <w:name w:val="Стандартний HTML Знак"/>
    <w:basedOn w:val="a0"/>
    <w:link w:val="HTML"/>
    <w:rPr>
      <w:rFonts w:ascii="Courier New" w:hAnsi="Courier New"/>
      <w:sz w:val="20"/>
      <w:szCs w:val="20"/>
      <w:lang w:eastAsia="ru-RU"/>
    </w:rPr>
  </w:style>
  <w:style w:type="character" w:customStyle="1" w:styleId="a5">
    <w:name w:val="Верхній колонтитул Знак"/>
    <w:basedOn w:val="a0"/>
    <w:link w:val="a4"/>
    <w:uiPriority w:val="99"/>
    <w:rPr>
      <w:rFonts w:ascii="Calibri" w:hAnsi="Calibri"/>
      <w:sz w:val="22"/>
      <w:lang w:val="uk-UA"/>
    </w:rPr>
  </w:style>
  <w:style w:type="character" w:customStyle="1" w:styleId="a7">
    <w:name w:val="Нижній колонтитул Знак"/>
    <w:basedOn w:val="a0"/>
    <w:link w:val="a6"/>
    <w:rPr>
      <w:rFonts w:ascii="Calibri" w:hAnsi="Calibri"/>
      <w:sz w:val="22"/>
      <w:lang w:val="uk-UA"/>
    </w:rPr>
  </w:style>
  <w:style w:type="character" w:customStyle="1" w:styleId="20">
    <w:name w:val="Заголовок 2 Знак"/>
    <w:basedOn w:val="a0"/>
    <w:link w:val="2"/>
    <w:rPr>
      <w:b/>
      <w:bCs/>
      <w:sz w:val="36"/>
      <w:szCs w:val="36"/>
      <w:lang w:eastAsia="ru-RU"/>
    </w:rPr>
  </w:style>
  <w:style w:type="character" w:customStyle="1" w:styleId="rvts44">
    <w:name w:val="rvts44"/>
    <w:basedOn w:val="a0"/>
  </w:style>
  <w:style w:type="character" w:customStyle="1" w:styleId="FontStyle44">
    <w:name w:val="Font Style44"/>
    <w:rPr>
      <w:rFonts w:ascii="Times New Roman" w:hAnsi="Times New Roman"/>
      <w:sz w:val="24"/>
      <w:szCs w:val="24"/>
    </w:rPr>
  </w:style>
  <w:style w:type="character" w:customStyle="1" w:styleId="ac">
    <w:name w:val="Текст у виносці Знак"/>
    <w:basedOn w:val="a0"/>
    <w:link w:val="ab"/>
    <w:semiHidden/>
    <w:rPr>
      <w:rFonts w:ascii="Segoe UI" w:hAnsi="Segoe UI"/>
      <w:sz w:val="18"/>
      <w:szCs w:val="18"/>
      <w:lang w:val="uk-UA"/>
    </w:rPr>
  </w:style>
  <w:style w:type="character" w:customStyle="1" w:styleId="10">
    <w:name w:val="Заголовок 1 Знак"/>
    <w:basedOn w:val="a0"/>
    <w:link w:val="1"/>
    <w:rPr>
      <w:b/>
      <w:bCs/>
      <w:szCs w:val="28"/>
      <w:lang w:val="uk-UA"/>
    </w:rPr>
  </w:style>
  <w:style w:type="character" w:styleId="af3">
    <w:name w:val="Strong"/>
    <w:basedOn w:val="a0"/>
    <w:qFormat/>
    <w:rPr>
      <w:b/>
      <w:bCs/>
    </w:rPr>
  </w:style>
  <w:style w:type="character" w:customStyle="1" w:styleId="30">
    <w:name w:val="Заголовок 3 Знак"/>
    <w:basedOn w:val="a0"/>
    <w:link w:val="3"/>
    <w:semiHidden/>
    <w:rPr>
      <w:color w:val="243F60" w:themeColor="accent1" w:themeShade="7F"/>
      <w:sz w:val="24"/>
      <w:szCs w:val="24"/>
      <w:lang w:val="uk-UA"/>
    </w:rPr>
  </w:style>
  <w:style w:type="character" w:customStyle="1" w:styleId="rvts9">
    <w:name w:val="rvts9"/>
    <w:basedOn w:val="a0"/>
  </w:style>
  <w:style w:type="character" w:customStyle="1" w:styleId="ae">
    <w:name w:val="Текст виноски Знак"/>
    <w:basedOn w:val="a0"/>
    <w:link w:val="ad"/>
    <w:semiHidden/>
    <w:rPr>
      <w:rFonts w:ascii="Calibri" w:hAnsi="Calibri"/>
      <w:sz w:val="20"/>
      <w:szCs w:val="20"/>
      <w:lang w:val="uk-UA"/>
    </w:rPr>
  </w:style>
  <w:style w:type="character" w:styleId="af4">
    <w:name w:val="footnote reference"/>
    <w:basedOn w:val="a0"/>
    <w:semiHidden/>
    <w:rPr>
      <w:vertAlign w:val="superscript"/>
    </w:rPr>
  </w:style>
  <w:style w:type="character" w:customStyle="1" w:styleId="rvts0">
    <w:name w:val="rvts0"/>
    <w:basedOn w:val="a0"/>
  </w:style>
  <w:style w:type="character" w:customStyle="1" w:styleId="FootnoteTextChar">
    <w:name w:val="Footnote Text Char"/>
    <w:semiHidden/>
    <w:rPr>
      <w:sz w:val="20"/>
      <w:szCs w:val="20"/>
    </w:rPr>
  </w:style>
  <w:style w:type="character" w:styleId="af5">
    <w:name w:val="endnote reference"/>
    <w:semiHidden/>
    <w:rPr>
      <w:vertAlign w:val="superscript"/>
    </w:rPr>
  </w:style>
  <w:style w:type="character" w:customStyle="1" w:styleId="af0">
    <w:name w:val="Текст кінцевої виноски Знак"/>
    <w:link w:val="af"/>
    <w:semiHidden/>
    <w:rPr>
      <w:sz w:val="20"/>
      <w:szCs w:val="20"/>
    </w:rPr>
  </w:style>
  <w:style w:type="table" w:styleId="13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6">
    <w:name w:val="Table Grid"/>
    <w:basedOn w:val="a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Сітка таблиці1"/>
    <w:basedOn w:val="a1"/>
    <w:pPr>
      <w:spacing w:after="0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1896"/>
    <w:pPr>
      <w:autoSpaceDE w:val="0"/>
      <w:autoSpaceDN w:val="0"/>
      <w:adjustRightInd w:val="0"/>
      <w:spacing w:after="0"/>
    </w:pPr>
    <w:rPr>
      <w:color w:val="000000"/>
      <w:sz w:val="24"/>
      <w:szCs w:val="24"/>
      <w:lang w:val="uk-UA"/>
    </w:rPr>
  </w:style>
  <w:style w:type="paragraph" w:customStyle="1" w:styleId="15">
    <w:name w:val="Абзац списка1"/>
    <w:basedOn w:val="a"/>
    <w:qFormat/>
    <w:rsid w:val="00DF3ADA"/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0"/>
      <w:lang w:val="uk-UA" w:eastAsia="uk-UA"/>
    </w:rPr>
  </w:style>
  <w:style w:type="paragraph" w:customStyle="1" w:styleId="16">
    <w:name w:val="Обычный1"/>
    <w:qFormat/>
    <w:rsid w:val="007F229D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Calibri" w:eastAsia="Calibri" w:hAnsi="Calibri" w:cs="Calibri"/>
      <w:sz w:val="22"/>
      <w:szCs w:val="20"/>
      <w:lang w:val="uk-UA" w:eastAsia="uk-UA"/>
    </w:rPr>
  </w:style>
  <w:style w:type="paragraph" w:customStyle="1" w:styleId="17">
    <w:name w:val="Верхний колонтитул1"/>
    <w:basedOn w:val="16"/>
    <w:rsid w:val="00A50A6D"/>
    <w:pPr>
      <w:tabs>
        <w:tab w:val="center" w:pos="4819"/>
        <w:tab w:val="right" w:pos="9639"/>
      </w:tabs>
      <w:spacing w:after="0" w:line="240" w:lineRule="auto"/>
    </w:pPr>
  </w:style>
  <w:style w:type="paragraph" w:customStyle="1" w:styleId="Textbody">
    <w:name w:val="Text body"/>
    <w:basedOn w:val="Standard"/>
    <w:rsid w:val="00EF0807"/>
    <w:pPr>
      <w:autoSpaceDN w:val="0"/>
      <w:spacing w:after="140" w:line="288" w:lineRule="auto"/>
      <w:textAlignment w:val="baseline"/>
    </w:pPr>
    <w:rPr>
      <w:rFonts w:eastAsia="Arial" w:cs="Arial"/>
    </w:rPr>
  </w:style>
  <w:style w:type="paragraph" w:customStyle="1" w:styleId="TableContents">
    <w:name w:val="Table Contents"/>
    <w:basedOn w:val="Standard"/>
    <w:rsid w:val="00DF5416"/>
    <w:pPr>
      <w:autoSpaceDN w:val="0"/>
      <w:textAlignment w:val="baseline"/>
    </w:pPr>
    <w:rPr>
      <w:rFonts w:eastAsia="Arial" w:cs="Arial"/>
    </w:rPr>
  </w:style>
  <w:style w:type="character" w:customStyle="1" w:styleId="aa">
    <w:name w:val="Абзац списку Знак"/>
    <w:link w:val="a9"/>
    <w:uiPriority w:val="34"/>
    <w:rsid w:val="00DF5416"/>
    <w:rPr>
      <w:rFonts w:ascii="Calibri" w:hAnsi="Calibri"/>
      <w:sz w:val="22"/>
      <w:lang w:val="uk-UA"/>
    </w:rPr>
  </w:style>
  <w:style w:type="character" w:customStyle="1" w:styleId="fontstyle01">
    <w:name w:val="fontstyle01"/>
    <w:rsid w:val="00DF5416"/>
    <w:rPr>
      <w:rFonts w:ascii="TimesNewRomanPS-BoldMT" w:hAnsi="TimesNewRomanPS-BoldMT" w:hint="default"/>
      <w:b/>
      <w:bCs/>
      <w:i w:val="0"/>
      <w:iCs w:val="0"/>
      <w:color w:val="333333"/>
      <w:sz w:val="24"/>
      <w:szCs w:val="24"/>
    </w:rPr>
  </w:style>
  <w:style w:type="character" w:customStyle="1" w:styleId="ng-binding">
    <w:name w:val="ng-binding"/>
    <w:basedOn w:val="a0"/>
    <w:rsid w:val="003C5261"/>
  </w:style>
  <w:style w:type="paragraph" w:customStyle="1" w:styleId="rvps14">
    <w:name w:val="rvps14"/>
    <w:basedOn w:val="a"/>
    <w:rsid w:val="008E2FF0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doc/files/news/916/91631/Brif_Nova_ukrayinska_shkola_v_5-6_klasah_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6AB4A-A6AF-4ECA-9B8E-A921FD632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Pages>19</Pages>
  <Words>22495</Words>
  <Characters>12823</Characters>
  <Application>Microsoft Office Word</Application>
  <DocSecurity>0</DocSecurity>
  <Lines>106</Lines>
  <Paragraphs>70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Клясен Наталія</cp:lastModifiedBy>
  <cp:revision>79</cp:revision>
  <cp:lastPrinted>2020-07-30T13:29:00Z</cp:lastPrinted>
  <dcterms:created xsi:type="dcterms:W3CDTF">2024-01-10T10:32:00Z</dcterms:created>
  <dcterms:modified xsi:type="dcterms:W3CDTF">2024-05-30T13:06:00Z</dcterms:modified>
</cp:coreProperties>
</file>