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86" w:rsidRDefault="00CC4386" w:rsidP="008E3217">
      <w:pPr>
        <w:pStyle w:val="1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Звіт</w:t>
      </w:r>
      <w:r>
        <w:rPr>
          <w:b/>
          <w:bCs/>
        </w:rPr>
        <w:t xml:space="preserve"> про громадське обговорення проє</w:t>
      </w:r>
      <w:r>
        <w:rPr>
          <w:b/>
          <w:bCs/>
          <w:color w:val="000000"/>
        </w:rPr>
        <w:t>кт</w:t>
      </w:r>
      <w:r w:rsidR="008E3217">
        <w:rPr>
          <w:b/>
          <w:bCs/>
          <w:color w:val="000000"/>
        </w:rPr>
        <w:t>у</w:t>
      </w:r>
      <w:r>
        <w:rPr>
          <w:b/>
          <w:bCs/>
          <w:color w:val="000000"/>
        </w:rPr>
        <w:t xml:space="preserve"> стандарт</w:t>
      </w:r>
      <w:r w:rsidR="008E3217">
        <w:rPr>
          <w:b/>
          <w:bCs/>
          <w:color w:val="000000"/>
        </w:rPr>
        <w:t>у</w:t>
      </w:r>
      <w:r>
        <w:rPr>
          <w:b/>
          <w:bCs/>
          <w:color w:val="000000"/>
        </w:rPr>
        <w:t xml:space="preserve"> вищої освіти</w:t>
      </w:r>
    </w:p>
    <w:p w:rsidR="00CC4386" w:rsidRDefault="00045C18" w:rsidP="008E3217">
      <w:pPr>
        <w:pStyle w:val="1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другого (магістерського)</w:t>
      </w:r>
      <w:r w:rsidRPr="00045C1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рівня </w:t>
      </w:r>
      <w:r w:rsidR="00CC4386">
        <w:rPr>
          <w:b/>
          <w:bCs/>
          <w:color w:val="000000"/>
        </w:rPr>
        <w:t xml:space="preserve">галузі знань </w:t>
      </w:r>
      <w:r>
        <w:rPr>
          <w:b/>
          <w:bCs/>
          <w:color w:val="000000"/>
        </w:rPr>
        <w:t>22</w:t>
      </w:r>
      <w:r w:rsidR="00CC438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Охорона здоров’я</w:t>
      </w:r>
      <w:r w:rsidR="00CC4386">
        <w:rPr>
          <w:b/>
          <w:bCs/>
          <w:color w:val="000000"/>
        </w:rPr>
        <w:t>,</w:t>
      </w:r>
    </w:p>
    <w:p w:rsidR="008E3217" w:rsidRDefault="008E3217" w:rsidP="008E3217">
      <w:pPr>
        <w:pStyle w:val="1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спеціальності </w:t>
      </w:r>
      <w:r w:rsidRPr="008E3217">
        <w:rPr>
          <w:b/>
          <w:bCs/>
          <w:color w:val="000000"/>
        </w:rPr>
        <w:t xml:space="preserve">224 Технології медичної діагностики та лікування, спеціалізація </w:t>
      </w:r>
    </w:p>
    <w:p w:rsidR="00CC4386" w:rsidRDefault="008E3217" w:rsidP="008E3217">
      <w:pPr>
        <w:pStyle w:val="1"/>
        <w:ind w:firstLine="567"/>
        <w:jc w:val="center"/>
        <w:rPr>
          <w:b/>
          <w:bCs/>
          <w:color w:val="000000"/>
        </w:rPr>
      </w:pPr>
      <w:r w:rsidRPr="008E3217">
        <w:rPr>
          <w:b/>
          <w:bCs/>
          <w:color w:val="000000"/>
        </w:rPr>
        <w:t>224.02 Протезування-</w:t>
      </w:r>
      <w:proofErr w:type="spellStart"/>
      <w:r w:rsidRPr="008E3217">
        <w:rPr>
          <w:b/>
          <w:bCs/>
          <w:color w:val="000000"/>
        </w:rPr>
        <w:t>ортезування</w:t>
      </w:r>
      <w:proofErr w:type="spellEnd"/>
    </w:p>
    <w:p w:rsidR="008E3217" w:rsidRDefault="008E3217" w:rsidP="00CC4386">
      <w:pPr>
        <w:pStyle w:val="1"/>
        <w:ind w:firstLine="567"/>
        <w:jc w:val="both"/>
      </w:pPr>
    </w:p>
    <w:p w:rsidR="00CC4386" w:rsidRDefault="00CC4386" w:rsidP="00CC4386">
      <w:pPr>
        <w:pStyle w:val="11"/>
        <w:keepNext/>
        <w:keepLines/>
        <w:numPr>
          <w:ilvl w:val="0"/>
          <w:numId w:val="1"/>
        </w:numPr>
        <w:tabs>
          <w:tab w:val="left" w:pos="1128"/>
        </w:tabs>
        <w:ind w:firstLine="567"/>
        <w:jc w:val="both"/>
        <w:outlineLvl w:val="9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Найменування органу виконавчої влади, який проводив обговорення:</w:t>
      </w:r>
      <w:bookmarkEnd w:id="1"/>
      <w:bookmarkEnd w:id="2"/>
      <w:bookmarkEnd w:id="3"/>
    </w:p>
    <w:p w:rsidR="00CC4386" w:rsidRDefault="00CC4386" w:rsidP="00CC4386">
      <w:pPr>
        <w:pStyle w:val="1"/>
        <w:ind w:firstLine="567"/>
        <w:jc w:val="both"/>
      </w:pPr>
      <w:r>
        <w:t>Міністерство освіти і науки України.</w:t>
      </w:r>
    </w:p>
    <w:p w:rsidR="00CC4386" w:rsidRDefault="00CC4386" w:rsidP="00CC4386">
      <w:pPr>
        <w:pStyle w:val="1"/>
        <w:ind w:firstLine="567"/>
        <w:jc w:val="both"/>
      </w:pPr>
    </w:p>
    <w:p w:rsidR="00CC4386" w:rsidRDefault="00CC4386" w:rsidP="00CC4386">
      <w:pPr>
        <w:pStyle w:val="1"/>
        <w:ind w:firstLine="567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Зміст питання або назва проєкту документу, що виносилися на обговорення:</w:t>
      </w:r>
    </w:p>
    <w:p w:rsidR="00CC4386" w:rsidRDefault="00CC4386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стандарт</w:t>
      </w:r>
      <w:r w:rsidR="008E321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вищої освіти України </w:t>
      </w:r>
      <w:r w:rsidR="00045C18" w:rsidRPr="00045C18">
        <w:rPr>
          <w:rFonts w:ascii="Times New Roman" w:hAnsi="Times New Roman" w:cs="Times New Roman"/>
          <w:sz w:val="28"/>
          <w:szCs w:val="28"/>
        </w:rPr>
        <w:t xml:space="preserve">другого (магістерського) рівня </w:t>
      </w:r>
      <w:r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 w:rsidR="008E3217" w:rsidRPr="008E3217">
        <w:rPr>
          <w:rFonts w:ascii="Times New Roman" w:hAnsi="Times New Roman" w:cs="Times New Roman"/>
          <w:sz w:val="28"/>
          <w:szCs w:val="28"/>
        </w:rPr>
        <w:t xml:space="preserve">224 Технології медичної діагностики та лікування, спеціалізація </w:t>
      </w:r>
      <w:r w:rsidR="008E3217">
        <w:rPr>
          <w:rFonts w:ascii="Times New Roman" w:hAnsi="Times New Roman" w:cs="Times New Roman"/>
          <w:sz w:val="28"/>
          <w:szCs w:val="28"/>
        </w:rPr>
        <w:t xml:space="preserve"> </w:t>
      </w:r>
      <w:r w:rsidR="008E3217" w:rsidRPr="008E3217">
        <w:rPr>
          <w:rFonts w:ascii="Times New Roman" w:hAnsi="Times New Roman" w:cs="Times New Roman"/>
          <w:sz w:val="28"/>
          <w:szCs w:val="28"/>
        </w:rPr>
        <w:t>224.02 Протезування-</w:t>
      </w:r>
      <w:proofErr w:type="spellStart"/>
      <w:r w:rsidR="008E3217" w:rsidRPr="008E3217">
        <w:rPr>
          <w:rFonts w:ascii="Times New Roman" w:hAnsi="Times New Roman" w:cs="Times New Roman"/>
          <w:sz w:val="28"/>
          <w:szCs w:val="28"/>
        </w:rPr>
        <w:t>ортезування</w:t>
      </w:r>
      <w:proofErr w:type="spellEnd"/>
      <w:r w:rsidR="008E3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галузі знань </w:t>
      </w:r>
      <w:r w:rsidR="00045C18" w:rsidRPr="00045C18">
        <w:rPr>
          <w:rFonts w:ascii="Times New Roman" w:hAnsi="Times New Roman" w:cs="Times New Roman"/>
          <w:sz w:val="28"/>
          <w:szCs w:val="28"/>
        </w:rPr>
        <w:t xml:space="preserve">22 Охорона здоров’я </w:t>
      </w:r>
      <w:r>
        <w:rPr>
          <w:rFonts w:ascii="Times New Roman" w:hAnsi="Times New Roman" w:cs="Times New Roman"/>
          <w:sz w:val="28"/>
          <w:szCs w:val="28"/>
        </w:rPr>
        <w:t xml:space="preserve">(далі – проєкт Стандарту). </w:t>
      </w:r>
    </w:p>
    <w:p w:rsidR="00CC4386" w:rsidRDefault="00CC4386" w:rsidP="00CC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Розробка стандартів передбачена статтею 10 Закону України «Про вищу освіту».</w:t>
      </w:r>
    </w:p>
    <w:p w:rsidR="00CC4386" w:rsidRDefault="00CC4386" w:rsidP="00CC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вищої освіти − це сукупність вимог до освітніх програм вищої освіти, які є спільними для всіх освітніх програм у межах певного рівня вищої освіти та спеціальності.</w:t>
      </w:r>
    </w:p>
    <w:p w:rsidR="00CC4386" w:rsidRDefault="00CC4386" w:rsidP="00CC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Стандарти вищої освіти розробляються для кожного рівня вищої освіти в межах кожної спеціальності відповідно до Національної рамки кваліфікацій і використовуються для визначення та оцінювання якості вищої освіти та результатів освітньої діяльності закладів вищої освіти (наукових установ), результатів навчання за відповідними спеціальностями.</w:t>
      </w:r>
    </w:p>
    <w:p w:rsidR="00CC4386" w:rsidRDefault="00CC4386" w:rsidP="00CC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Громадське обговорення проведено у формі електронних консультацій. Проєкт Стандарту було розміщено </w:t>
      </w:r>
      <w:r w:rsidR="008E3217">
        <w:rPr>
          <w:rFonts w:ascii="Times New Roman" w:hAnsi="Times New Roman" w:cs="Times New Roman"/>
          <w:sz w:val="28"/>
          <w:szCs w:val="28"/>
        </w:rPr>
        <w:t>29 квітня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45C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45C18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на офіційному вебсайті Міністерства освіти і науки України за посиланням:</w:t>
      </w:r>
    </w:p>
    <w:p w:rsidR="00045C18" w:rsidRPr="00045C18" w:rsidRDefault="008E3217" w:rsidP="00CC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34660">
          <w:rPr>
            <w:rStyle w:val="a3"/>
            <w:rFonts w:ascii="Times New Roman" w:hAnsi="Times New Roman" w:cs="Times New Roman"/>
            <w:sz w:val="28"/>
            <w:szCs w:val="28"/>
          </w:rPr>
          <w:t>https://mon.gov.ua/news/mon-proponue-do-gromadskogo-obgovorennya-proekt-standartu-vishchoi-osviti-zi-spetsialnosti-224-tekhnologii-medichnoi-diagnostiki-ta-likuvannya-spetsializatsiya-22402-protezuvannya-ortezuvanny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C18" w:rsidRPr="00045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386" w:rsidRPr="00045C18" w:rsidRDefault="00CC4386" w:rsidP="00CC43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Зауваження та пропозиції до проєкту Стандарту приймалися </w:t>
      </w:r>
      <w:r w:rsidR="00045C18" w:rsidRPr="00045C18">
        <w:rPr>
          <w:rFonts w:ascii="Times New Roman" w:eastAsia="Calibri" w:hAnsi="Times New Roman" w:cs="Times New Roman"/>
          <w:bCs/>
          <w:sz w:val="28"/>
          <w:szCs w:val="28"/>
        </w:rPr>
        <w:t xml:space="preserve">до </w:t>
      </w:r>
      <w:r w:rsidR="008E3217" w:rsidRPr="008E3217">
        <w:rPr>
          <w:rFonts w:ascii="Times New Roman" w:eastAsia="Calibri" w:hAnsi="Times New Roman" w:cs="Times New Roman"/>
          <w:bCs/>
          <w:sz w:val="28"/>
          <w:szCs w:val="28"/>
        </w:rPr>
        <w:t xml:space="preserve">13 травня 2024 року </w:t>
      </w:r>
      <w:r w:rsidR="00045C18" w:rsidRPr="00045C18">
        <w:rPr>
          <w:rFonts w:ascii="Times New Roman" w:eastAsia="Calibri" w:hAnsi="Times New Roman" w:cs="Times New Roman"/>
          <w:sz w:val="28"/>
          <w:szCs w:val="28"/>
        </w:rPr>
        <w:t xml:space="preserve">на електронну адресу: </w:t>
      </w:r>
      <w:hyperlink r:id="rId6" w:history="1">
        <w:r w:rsidR="00045C18" w:rsidRPr="00045C1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svitlana.didu</w:t>
        </w:r>
        <w:r w:rsidR="00045C18" w:rsidRPr="00045C1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s</w:t>
        </w:r>
        <w:r w:rsidR="00045C18" w:rsidRPr="00045C1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enko@mon.gov.ua</w:t>
        </w:r>
      </w:hyperlink>
    </w:p>
    <w:p w:rsidR="00045C18" w:rsidRDefault="00045C18" w:rsidP="00CC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386" w:rsidRDefault="00CC4386" w:rsidP="00CC43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Інформація про осіб, що взяли участь в обговоренні:</w:t>
      </w:r>
    </w:p>
    <w:p w:rsidR="008E3217" w:rsidRDefault="00CC4386" w:rsidP="00CC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Впродовж встановленого для обговорення з громадськістю терміну надіслано зауваження та пропозиції </w:t>
      </w:r>
      <w:r w:rsidR="00045C18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61221371"/>
      <w:r w:rsidR="008E3217">
        <w:rPr>
          <w:rFonts w:ascii="Times New Roman" w:hAnsi="Times New Roman" w:cs="Times New Roman"/>
          <w:b/>
          <w:bCs/>
          <w:sz w:val="28"/>
          <w:szCs w:val="28"/>
        </w:rPr>
        <w:t xml:space="preserve">Ольги Ковальчук та команди </w:t>
      </w:r>
      <w:proofErr w:type="spellStart"/>
      <w:r w:rsidR="008E3217">
        <w:rPr>
          <w:rFonts w:ascii="Times New Roman" w:hAnsi="Times New Roman" w:cs="Times New Roman"/>
          <w:b/>
          <w:bCs/>
          <w:sz w:val="28"/>
          <w:szCs w:val="28"/>
        </w:rPr>
        <w:t>Фізіопедії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bookmarkEnd w:id="4"/>
      <w:r w:rsidR="00045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217" w:rsidRDefault="008E3217" w:rsidP="00CC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386" w:rsidRDefault="00CC4386" w:rsidP="00CC43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Інформація про пропозиції, що надійшли до Міністерства освіти і науки України за результатами обговорення:</w:t>
      </w:r>
    </w:p>
    <w:p w:rsidR="00CC4386" w:rsidRDefault="00CC4386" w:rsidP="00CC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7">
        <w:rPr>
          <w:rFonts w:ascii="Times New Roman" w:hAnsi="Times New Roman" w:cs="Times New Roman"/>
          <w:sz w:val="28"/>
          <w:szCs w:val="28"/>
        </w:rPr>
        <w:t>1. До «Опису предметної області», розділу ІІ Загальна характеристика: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7">
        <w:rPr>
          <w:rFonts w:ascii="Times New Roman" w:hAnsi="Times New Roman" w:cs="Times New Roman"/>
          <w:sz w:val="28"/>
          <w:szCs w:val="28"/>
        </w:rPr>
        <w:t>Слова «пацієнтів з нервово-м'язовими та опорно-руховими захворюваннями» замінити на слова «пацієнтів, які потребують протезно-ортопедичних виробів, що забезпечують рівні можливості для участі в житті суспільства», що відповідає стандарту ISPO (Міжнародне товариство протезування та ортопедії).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E3217">
        <w:rPr>
          <w:rFonts w:ascii="Times New Roman" w:hAnsi="Times New Roman" w:cs="Times New Roman"/>
          <w:sz w:val="28"/>
          <w:szCs w:val="28"/>
        </w:rPr>
        <w:t>икласти це речення у такому формулюванні: «Цілі навчання: Професія протезиста-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ортезиста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є спеціалізованою ланкою у сфері охорони здоров'я, яка поєднує в собі унікальну комбінацію клінічних і технічних навичок з метою реабілітації пацієнтів, які потребують протезно-ортопедичних виробів, що забезпечує рівні можливості для участі в житті суспільства.»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7">
        <w:rPr>
          <w:rFonts w:ascii="Times New Roman" w:hAnsi="Times New Roman" w:cs="Times New Roman"/>
          <w:sz w:val="28"/>
          <w:szCs w:val="28"/>
        </w:rPr>
        <w:t xml:space="preserve">2. До </w:t>
      </w:r>
      <w:r>
        <w:rPr>
          <w:rFonts w:ascii="Times New Roman" w:hAnsi="Times New Roman" w:cs="Times New Roman"/>
          <w:sz w:val="28"/>
          <w:szCs w:val="28"/>
        </w:rPr>
        <w:t xml:space="preserve">позиції </w:t>
      </w:r>
      <w:r w:rsidRPr="008E3217">
        <w:rPr>
          <w:rFonts w:ascii="Times New Roman" w:hAnsi="Times New Roman" w:cs="Times New Roman"/>
          <w:sz w:val="28"/>
          <w:szCs w:val="28"/>
        </w:rPr>
        <w:t>«Методи, методики та технології», розділу ІІ Загальна характеристика: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додати</w:t>
      </w:r>
      <w:r w:rsidRPr="008E3217">
        <w:rPr>
          <w:rFonts w:ascii="Times New Roman" w:hAnsi="Times New Roman" w:cs="Times New Roman"/>
          <w:sz w:val="28"/>
          <w:szCs w:val="28"/>
        </w:rPr>
        <w:t xml:space="preserve"> речення: «Доступний, сучасний та актуальний доступ до довідкових матеріалів, інформаційних та комунікаційних технологій», що відповідає стандартам ISPO.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7">
        <w:rPr>
          <w:rFonts w:ascii="Times New Roman" w:hAnsi="Times New Roman" w:cs="Times New Roman"/>
          <w:sz w:val="28"/>
          <w:szCs w:val="28"/>
        </w:rPr>
        <w:t>3. Загальн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8E3217">
        <w:rPr>
          <w:rFonts w:ascii="Times New Roman" w:hAnsi="Times New Roman" w:cs="Times New Roman"/>
          <w:sz w:val="28"/>
          <w:szCs w:val="28"/>
        </w:rPr>
        <w:t>компетентност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E32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217">
        <w:rPr>
          <w:rFonts w:ascii="Times New Roman" w:hAnsi="Times New Roman" w:cs="Times New Roman"/>
          <w:sz w:val="28"/>
          <w:szCs w:val="28"/>
        </w:rPr>
        <w:t>розділу V Перелік компетентностей випускника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E3217">
        <w:rPr>
          <w:rFonts w:ascii="Times New Roman" w:hAnsi="Times New Roman" w:cs="Times New Roman"/>
          <w:sz w:val="28"/>
          <w:szCs w:val="28"/>
        </w:rPr>
        <w:t xml:space="preserve">оповнити компетентністю: «Здатність ставити пацієнта та його сім'ю в центр своєї практичної діяльності», що відповідає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компетентностям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з Рамки компетентностей у сфері реабілітації (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Rehabilitation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Competency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Framework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(RCF).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E3217">
        <w:rPr>
          <w:rFonts w:ascii="Times New Roman" w:hAnsi="Times New Roman" w:cs="Times New Roman"/>
          <w:sz w:val="28"/>
          <w:szCs w:val="28"/>
        </w:rPr>
        <w:t xml:space="preserve">озділ VI Нормативний зміст підготовки здобувачів вищої освіти, сформульований у термінах результатів навчання </w:t>
      </w:r>
      <w:r>
        <w:rPr>
          <w:rFonts w:ascii="Times New Roman" w:hAnsi="Times New Roman" w:cs="Times New Roman"/>
          <w:sz w:val="28"/>
          <w:szCs w:val="28"/>
        </w:rPr>
        <w:t xml:space="preserve">доповнити </w:t>
      </w:r>
      <w:r w:rsidRPr="008E3217">
        <w:rPr>
          <w:rFonts w:ascii="Times New Roman" w:hAnsi="Times New Roman" w:cs="Times New Roman"/>
          <w:sz w:val="28"/>
          <w:szCs w:val="28"/>
        </w:rPr>
        <w:t>таким результатом навчання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E3217">
        <w:rPr>
          <w:rFonts w:ascii="Times New Roman" w:hAnsi="Times New Roman" w:cs="Times New Roman"/>
          <w:sz w:val="28"/>
          <w:szCs w:val="28"/>
        </w:rPr>
        <w:t xml:space="preserve"> «Систематично та ефективно демонструвати здатність передавати знання під час навчання користувачів, осіб, які здійснюють догляд за ними, інших медичних працівників та широкої громадськості», відповідно до результатів, рекомендованих ISPO.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7">
        <w:rPr>
          <w:rFonts w:ascii="Times New Roman" w:hAnsi="Times New Roman" w:cs="Times New Roman"/>
          <w:sz w:val="28"/>
          <w:szCs w:val="28"/>
        </w:rPr>
        <w:t>5. Результат навчання ПРН 16, розділу VI Нормативний зміст підготовки здобувачів вищої освіти, сформульований у термінах результатів навчання</w:t>
      </w:r>
    </w:p>
    <w:p w:rsidR="00EB56B9" w:rsidRDefault="00EB56B9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викласти в редакції:</w:t>
      </w:r>
      <w:r w:rsidR="008E3217" w:rsidRPr="008E3217">
        <w:rPr>
          <w:rFonts w:ascii="Times New Roman" w:hAnsi="Times New Roman" w:cs="Times New Roman"/>
          <w:sz w:val="28"/>
          <w:szCs w:val="28"/>
        </w:rPr>
        <w:t xml:space="preserve"> «ПРН 16. Вміти якісно проектувати та виготовляти, включаючи, але не обмежуючись: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E3217" w:rsidRPr="008E32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7">
        <w:rPr>
          <w:rFonts w:ascii="Times New Roman" w:hAnsi="Times New Roman" w:cs="Times New Roman"/>
          <w:sz w:val="28"/>
          <w:szCs w:val="28"/>
        </w:rPr>
        <w:t>Освітні стандарти ISPO систематизують знання та навички випускників відповідно до областей тіла та пристроїв позиціонування і включають ширший список.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7">
        <w:rPr>
          <w:rFonts w:ascii="Times New Roman" w:hAnsi="Times New Roman" w:cs="Times New Roman"/>
          <w:sz w:val="28"/>
          <w:szCs w:val="28"/>
        </w:rPr>
        <w:t xml:space="preserve">Щоб уникнути необхідності змінювати освітні стандарти з розвитком технологій, важливо наголошувати на загальних типах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ортезів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>/протезів</w:t>
      </w:r>
      <w:r w:rsidR="00EB56B9">
        <w:rPr>
          <w:rFonts w:ascii="Times New Roman" w:hAnsi="Times New Roman" w:cs="Times New Roman"/>
          <w:sz w:val="28"/>
          <w:szCs w:val="28"/>
        </w:rPr>
        <w:t>,</w:t>
      </w:r>
      <w:r w:rsidRPr="008E3217">
        <w:rPr>
          <w:rFonts w:ascii="Times New Roman" w:hAnsi="Times New Roman" w:cs="Times New Roman"/>
          <w:sz w:val="28"/>
          <w:szCs w:val="28"/>
        </w:rPr>
        <w:t xml:space="preserve"> а не на дійсно специфічних технологіях.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7">
        <w:rPr>
          <w:rFonts w:ascii="Times New Roman" w:hAnsi="Times New Roman" w:cs="Times New Roman"/>
          <w:sz w:val="28"/>
          <w:szCs w:val="28"/>
        </w:rPr>
        <w:t>Стандарти ISPO використовують цю організаційну структуру: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Graduates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demonstrate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foundational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prescription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recommendation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prosthetic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orthotic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biomechanical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fitting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evaluation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adjustment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user-specific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outcomes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selection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>: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217">
        <w:rPr>
          <w:rFonts w:ascii="Times New Roman" w:hAnsi="Times New Roman" w:cs="Times New Roman"/>
          <w:sz w:val="28"/>
          <w:szCs w:val="28"/>
        </w:rPr>
        <w:t>Lower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limb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~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Footwear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Orthopaedic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diabetic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custom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shoes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Shoe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modifications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Foot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(FO); 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Supramalleolar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(SMO); 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Ankle-foot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(AFO);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Knee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(KO);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Knee-ankle-foot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(KAFO); 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Hip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(HO); 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Hip-knee-ankle-foot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(HKAFO); 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>.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217">
        <w:rPr>
          <w:rFonts w:ascii="Times New Roman" w:hAnsi="Times New Roman" w:cs="Times New Roman"/>
          <w:sz w:val="28"/>
          <w:szCs w:val="28"/>
        </w:rPr>
        <w:t>Upper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limb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~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Finger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(FO);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(HO); 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Wrist-hand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(WHO);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Wrist-hand-finger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(WHFO);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Elbow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(EO); 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Elbow-wrist-hand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(EWHO); 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Shoulder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(SO); 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Shoulder-elbow-wrist-hand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(SEWHO); 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materials</w:t>
      </w:r>
      <w:proofErr w:type="spellEnd"/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217">
        <w:rPr>
          <w:rFonts w:ascii="Times New Roman" w:hAnsi="Times New Roman" w:cs="Times New Roman"/>
          <w:sz w:val="28"/>
          <w:szCs w:val="28"/>
        </w:rPr>
        <w:t>Spinal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~  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Cervical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(CO); 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Cervico-thoracic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(CTO); 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Cervico-thoraco-lumbo-sacral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(CTLSO);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Thoraco-lumbo-sacral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(TLSO);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Lumbo-sacral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orthoses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(LSO); 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Scoliosis-orthotic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>;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217">
        <w:rPr>
          <w:rFonts w:ascii="Times New Roman" w:hAnsi="Times New Roman" w:cs="Times New Roman"/>
          <w:sz w:val="28"/>
          <w:szCs w:val="28"/>
        </w:rPr>
        <w:lastRenderedPageBreak/>
        <w:t>Positioning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mobility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devices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~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Seating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Wheelchairs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Standing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frames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>;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217">
        <w:rPr>
          <w:rFonts w:ascii="Times New Roman" w:hAnsi="Times New Roman" w:cs="Times New Roman"/>
          <w:sz w:val="28"/>
          <w:szCs w:val="28"/>
        </w:rPr>
        <w:t>Upper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limb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prostheses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~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Socket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designs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amputation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levels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Suspension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variants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upper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limb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prostheses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materials</w:t>
      </w:r>
      <w:proofErr w:type="spellEnd"/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217">
        <w:rPr>
          <w:rFonts w:ascii="Times New Roman" w:hAnsi="Times New Roman" w:cs="Times New Roman"/>
          <w:sz w:val="28"/>
          <w:szCs w:val="28"/>
        </w:rPr>
        <w:t>Lower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limb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prostheses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~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Socket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designs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lower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limb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amputation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levels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Suspension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lower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limb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prostheses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Post-operative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prostheses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Volume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shrinker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elastic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wrap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>»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7">
        <w:rPr>
          <w:rFonts w:ascii="Times New Roman" w:hAnsi="Times New Roman" w:cs="Times New Roman"/>
          <w:sz w:val="28"/>
          <w:szCs w:val="28"/>
        </w:rPr>
        <w:t>7. До абзацу другого, розділу XI Додаткові вимоги до структури освітніх програм, що передбачають присвоєння професійних кваліфікацій з професій, для яких запроваджене додаткове регулювання.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7">
        <w:rPr>
          <w:rFonts w:ascii="Times New Roman" w:hAnsi="Times New Roman" w:cs="Times New Roman"/>
          <w:sz w:val="28"/>
          <w:szCs w:val="28"/>
        </w:rPr>
        <w:t>Слова «порушеннями діяльності опорно-рухового апарату» замінити на більш ширше формулювання «складні порушення, що впливають на декілька систем і призводять до обмежень участі та активності».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7">
        <w:rPr>
          <w:rFonts w:ascii="Times New Roman" w:hAnsi="Times New Roman" w:cs="Times New Roman"/>
          <w:sz w:val="28"/>
          <w:szCs w:val="28"/>
        </w:rPr>
        <w:t>8. До дисципліни «Патологія» Додатку 3.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7">
        <w:rPr>
          <w:rFonts w:ascii="Times New Roman" w:hAnsi="Times New Roman" w:cs="Times New Roman"/>
          <w:sz w:val="28"/>
          <w:szCs w:val="28"/>
        </w:rPr>
        <w:t xml:space="preserve">Цей список корисний для викладачів при розробці дисципліни, але може бути обмеженим, якщо з'являється нова технологія, а певна патологія відсутня. Тому </w:t>
      </w:r>
      <w:r w:rsidR="00EB56B9">
        <w:rPr>
          <w:rFonts w:ascii="Times New Roman" w:hAnsi="Times New Roman" w:cs="Times New Roman"/>
          <w:sz w:val="28"/>
          <w:szCs w:val="28"/>
        </w:rPr>
        <w:t xml:space="preserve">доцільно </w:t>
      </w:r>
      <w:r w:rsidRPr="008E3217">
        <w:rPr>
          <w:rFonts w:ascii="Times New Roman" w:hAnsi="Times New Roman" w:cs="Times New Roman"/>
          <w:sz w:val="28"/>
          <w:szCs w:val="28"/>
        </w:rPr>
        <w:t>розглян</w:t>
      </w:r>
      <w:r w:rsidR="00EB56B9">
        <w:rPr>
          <w:rFonts w:ascii="Times New Roman" w:hAnsi="Times New Roman" w:cs="Times New Roman"/>
          <w:sz w:val="28"/>
          <w:szCs w:val="28"/>
        </w:rPr>
        <w:t>у</w:t>
      </w:r>
      <w:r w:rsidRPr="008E3217">
        <w:rPr>
          <w:rFonts w:ascii="Times New Roman" w:hAnsi="Times New Roman" w:cs="Times New Roman"/>
          <w:sz w:val="28"/>
          <w:szCs w:val="28"/>
        </w:rPr>
        <w:t>т</w:t>
      </w:r>
      <w:r w:rsidR="00EB56B9">
        <w:rPr>
          <w:rFonts w:ascii="Times New Roman" w:hAnsi="Times New Roman" w:cs="Times New Roman"/>
          <w:sz w:val="28"/>
          <w:szCs w:val="28"/>
        </w:rPr>
        <w:t>и</w:t>
      </w:r>
      <w:r w:rsidRPr="008E3217">
        <w:rPr>
          <w:rFonts w:ascii="Times New Roman" w:hAnsi="Times New Roman" w:cs="Times New Roman"/>
          <w:sz w:val="28"/>
          <w:szCs w:val="28"/>
        </w:rPr>
        <w:t xml:space="preserve"> можливість організації відповідно до </w:t>
      </w:r>
      <w:proofErr w:type="spellStart"/>
      <w:r w:rsidRPr="008E3217">
        <w:rPr>
          <w:rFonts w:ascii="Times New Roman" w:hAnsi="Times New Roman" w:cs="Times New Roman"/>
          <w:sz w:val="28"/>
          <w:szCs w:val="28"/>
        </w:rPr>
        <w:t>дисфункції</w:t>
      </w:r>
      <w:proofErr w:type="spellEnd"/>
      <w:r w:rsidRPr="008E3217">
        <w:rPr>
          <w:rFonts w:ascii="Times New Roman" w:hAnsi="Times New Roman" w:cs="Times New Roman"/>
          <w:sz w:val="28"/>
          <w:szCs w:val="28"/>
        </w:rPr>
        <w:t xml:space="preserve"> та включ</w:t>
      </w:r>
      <w:r w:rsidR="00EB56B9">
        <w:rPr>
          <w:rFonts w:ascii="Times New Roman" w:hAnsi="Times New Roman" w:cs="Times New Roman"/>
          <w:sz w:val="28"/>
          <w:szCs w:val="28"/>
        </w:rPr>
        <w:t>и</w:t>
      </w:r>
      <w:r w:rsidRPr="008E3217">
        <w:rPr>
          <w:rFonts w:ascii="Times New Roman" w:hAnsi="Times New Roman" w:cs="Times New Roman"/>
          <w:sz w:val="28"/>
          <w:szCs w:val="28"/>
        </w:rPr>
        <w:t>т</w:t>
      </w:r>
      <w:r w:rsidR="00EB56B9">
        <w:rPr>
          <w:rFonts w:ascii="Times New Roman" w:hAnsi="Times New Roman" w:cs="Times New Roman"/>
          <w:sz w:val="28"/>
          <w:szCs w:val="28"/>
        </w:rPr>
        <w:t>и</w:t>
      </w:r>
      <w:r w:rsidRPr="008E3217">
        <w:rPr>
          <w:rFonts w:ascii="Times New Roman" w:hAnsi="Times New Roman" w:cs="Times New Roman"/>
          <w:sz w:val="28"/>
          <w:szCs w:val="28"/>
        </w:rPr>
        <w:t xml:space="preserve"> приклади. Наприклад: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7">
        <w:rPr>
          <w:rFonts w:ascii="Times New Roman" w:hAnsi="Times New Roman" w:cs="Times New Roman"/>
          <w:sz w:val="28"/>
          <w:szCs w:val="28"/>
        </w:rPr>
        <w:t>Захворювання опорно-рухового апарату, включаючи, але не обмежуючись ними: …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7">
        <w:rPr>
          <w:rFonts w:ascii="Times New Roman" w:hAnsi="Times New Roman" w:cs="Times New Roman"/>
          <w:sz w:val="28"/>
          <w:szCs w:val="28"/>
        </w:rPr>
        <w:t>Неврологічні захворювання, включаючи, але не обмежуючись ними: …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7">
        <w:rPr>
          <w:rFonts w:ascii="Times New Roman" w:hAnsi="Times New Roman" w:cs="Times New Roman"/>
          <w:sz w:val="28"/>
          <w:szCs w:val="28"/>
        </w:rPr>
        <w:t>Ендокринні захворювання, включаючи, але не обмежуючись ними: …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7">
        <w:rPr>
          <w:rFonts w:ascii="Times New Roman" w:hAnsi="Times New Roman" w:cs="Times New Roman"/>
          <w:sz w:val="28"/>
          <w:szCs w:val="28"/>
        </w:rPr>
        <w:t>Захворювання покривних тканин, включаючи, але не обмежуючись ними:…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7">
        <w:rPr>
          <w:rFonts w:ascii="Times New Roman" w:hAnsi="Times New Roman" w:cs="Times New Roman"/>
          <w:sz w:val="28"/>
          <w:szCs w:val="28"/>
        </w:rPr>
        <w:t>Мультисистемні захворювання, включаючи, але не обмежуючись ними:…</w:t>
      </w:r>
    </w:p>
    <w:p w:rsidR="008E3217" w:rsidRPr="008E3217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  <w:r w:rsidRPr="008E3217">
        <w:rPr>
          <w:rFonts w:ascii="Times New Roman" w:hAnsi="Times New Roman" w:cs="Times New Roman"/>
          <w:sz w:val="28"/>
          <w:szCs w:val="28"/>
        </w:rPr>
        <w:t>9. До пункту 2. Опорно-рухова система, Оцінки стану пацієнта, Додатку 5.</w:t>
      </w:r>
    </w:p>
    <w:p w:rsidR="008E3217" w:rsidRPr="00045C18" w:rsidRDefault="008E3217" w:rsidP="008E3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217">
        <w:rPr>
          <w:rFonts w:ascii="Times New Roman" w:hAnsi="Times New Roman" w:cs="Times New Roman"/>
          <w:sz w:val="28"/>
          <w:szCs w:val="28"/>
        </w:rPr>
        <w:t xml:space="preserve">змінити слова «2. Опорно-рухова система» на слова «2. Стани, що перешкоджають руховій активності». Врахувавши можливість, що пацієнт не може ходити через неврологічне захворювання.  </w:t>
      </w:r>
    </w:p>
    <w:p w:rsidR="00CC4386" w:rsidRDefault="00CC4386" w:rsidP="00CC438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4386" w:rsidRDefault="00CC4386" w:rsidP="00CC43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Інформація про рішення, прийняті за результатами обговорення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26D8" w:rsidRDefault="00CC4386" w:rsidP="00CC4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час доопрацювання проєкту Стандарту зауваження та пропозиції, отримані під час громадського обговорення, враховано частково. </w:t>
      </w:r>
    </w:p>
    <w:sectPr w:rsidR="00BE26D8" w:rsidSect="00045C18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56322"/>
    <w:multiLevelType w:val="multilevel"/>
    <w:tmpl w:val="D29EB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210317"/>
    <w:multiLevelType w:val="hybridMultilevel"/>
    <w:tmpl w:val="6FCEB47A"/>
    <w:lvl w:ilvl="0" w:tplc="49B4D9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57689B"/>
    <w:multiLevelType w:val="hybridMultilevel"/>
    <w:tmpl w:val="9CA2719A"/>
    <w:lvl w:ilvl="0" w:tplc="AC5265E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CC69F9"/>
    <w:multiLevelType w:val="hybridMultilevel"/>
    <w:tmpl w:val="BAD87A8A"/>
    <w:lvl w:ilvl="0" w:tplc="27D22C10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A544733"/>
    <w:multiLevelType w:val="hybridMultilevel"/>
    <w:tmpl w:val="C3A2AC0E"/>
    <w:lvl w:ilvl="0" w:tplc="B27E204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70243"/>
    <w:multiLevelType w:val="hybridMultilevel"/>
    <w:tmpl w:val="DBD895E6"/>
    <w:lvl w:ilvl="0" w:tplc="C0BED78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A6435F"/>
    <w:multiLevelType w:val="hybridMultilevel"/>
    <w:tmpl w:val="BB3684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6498F"/>
    <w:multiLevelType w:val="hybridMultilevel"/>
    <w:tmpl w:val="E90619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ED"/>
    <w:rsid w:val="00045C18"/>
    <w:rsid w:val="00224522"/>
    <w:rsid w:val="00314473"/>
    <w:rsid w:val="0055691C"/>
    <w:rsid w:val="00654AED"/>
    <w:rsid w:val="006E77AC"/>
    <w:rsid w:val="008E3217"/>
    <w:rsid w:val="00BB4FAC"/>
    <w:rsid w:val="00BE26D8"/>
    <w:rsid w:val="00C02C7A"/>
    <w:rsid w:val="00CC4386"/>
    <w:rsid w:val="00EB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E0B5"/>
  <w15:chartTrackingRefBased/>
  <w15:docId w15:val="{EF20992F-CE04-4542-84D7-4004C407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3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CC4386"/>
    <w:rPr>
      <w:color w:val="0563C1" w:themeColor="hyperlink"/>
      <w:u w:val="single"/>
    </w:rPr>
  </w:style>
  <w:style w:type="paragraph" w:styleId="a4">
    <w:name w:val="List Paragraph"/>
    <w:basedOn w:val="a"/>
    <w:qFormat/>
    <w:rsid w:val="00CC4386"/>
    <w:pPr>
      <w:ind w:left="708"/>
    </w:pPr>
    <w:rPr>
      <w:rFonts w:eastAsia="Times New Roman" w:cs="Times New Roman"/>
    </w:rPr>
  </w:style>
  <w:style w:type="character" w:customStyle="1" w:styleId="a5">
    <w:name w:val="Основной текст_"/>
    <w:basedOn w:val="a0"/>
    <w:link w:val="1"/>
    <w:locked/>
    <w:rsid w:val="00CC438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CC438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locked/>
    <w:rsid w:val="00CC438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CC4386"/>
    <w:pPr>
      <w:widowControl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CC43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itlana.didusenko@mon.gov.ua" TargetMode="External"/><Relationship Id="rId5" Type="http://schemas.openxmlformats.org/officeDocument/2006/relationships/hyperlink" Target="https://mon.gov.ua/news/mon-proponue-do-gromadskogo-obgovorennya-proekt-standartu-vishchoi-osviti-zi-spetsialnosti-224-tekhnologii-medichnoi-diagnostiki-ta-likuvannya-spetsializatsiya-22402-protezuvannya-ortezuvan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4922</Words>
  <Characters>2807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Дідусенко Світлана Іванівна</dc:creator>
  <cp:keywords/>
  <dc:description/>
  <cp:lastModifiedBy>Дідусенко Світлана Іванівна</cp:lastModifiedBy>
  <cp:revision>3</cp:revision>
  <dcterms:created xsi:type="dcterms:W3CDTF">2024-07-11T07:39:00Z</dcterms:created>
  <dcterms:modified xsi:type="dcterms:W3CDTF">2024-07-11T07:53:00Z</dcterms:modified>
</cp:coreProperties>
</file>