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9228"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UKRAINE</w:t>
      </w:r>
      <w:r>
        <w:rPr>
          <w:rStyle w:val="eop"/>
          <w:rFonts w:ascii="Calibri" w:hAnsi="Calibri" w:cs="Calibri"/>
          <w:sz w:val="40"/>
          <w:szCs w:val="40"/>
        </w:rPr>
        <w:t> </w:t>
      </w:r>
    </w:p>
    <w:p w14:paraId="3143EA3D"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0"/>
          <w:szCs w:val="40"/>
        </w:rPr>
        <w:t> </w:t>
      </w:r>
    </w:p>
    <w:p w14:paraId="157DFA9B"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PROGRAM-FOR-RESULTS </w:t>
      </w:r>
      <w:r>
        <w:rPr>
          <w:rStyle w:val="eop"/>
          <w:rFonts w:ascii="Calibri" w:hAnsi="Calibri" w:cs="Calibri"/>
          <w:sz w:val="40"/>
          <w:szCs w:val="40"/>
        </w:rPr>
        <w:t> </w:t>
      </w:r>
    </w:p>
    <w:p w14:paraId="1D03DAFC" w14:textId="47514DEB"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sidRPr="00181B7A">
        <w:rPr>
          <w:rStyle w:val="normaltextrun"/>
          <w:rFonts w:ascii="Calibri" w:hAnsi="Calibri" w:cs="Calibri"/>
          <w:b/>
          <w:bCs/>
          <w:sz w:val="40"/>
          <w:szCs w:val="40"/>
        </w:rPr>
        <w:t xml:space="preserve">Ukraine Lifting Education Access and Resilience in times of Need (LEARN) Program (P504171) </w:t>
      </w:r>
    </w:p>
    <w:p w14:paraId="37F4C4BF" w14:textId="2551C45B" w:rsidR="00181B7A" w:rsidRDefault="00181B7A" w:rsidP="00181B7A">
      <w:pPr>
        <w:pStyle w:val="paragraph"/>
        <w:spacing w:before="0" w:beforeAutospacing="0" w:after="0" w:afterAutospacing="0"/>
        <w:jc w:val="center"/>
        <w:textAlignment w:val="baseline"/>
        <w:rPr>
          <w:rFonts w:ascii="Segoe UI" w:hAnsi="Segoe UI" w:cs="Segoe UI"/>
          <w:sz w:val="18"/>
          <w:szCs w:val="18"/>
        </w:rPr>
      </w:pPr>
    </w:p>
    <w:p w14:paraId="442CAD00" w14:textId="77777777" w:rsidR="00181B7A" w:rsidRDefault="00181B7A" w:rsidP="00181B7A">
      <w:pPr>
        <w:pStyle w:val="paragraph"/>
        <w:spacing w:before="0" w:beforeAutospacing="0" w:after="0" w:afterAutospacing="0"/>
        <w:jc w:val="center"/>
        <w:textAlignment w:val="baseline"/>
        <w:rPr>
          <w:rStyle w:val="eop"/>
          <w:rFonts w:ascii="Calibri" w:hAnsi="Calibri" w:cs="Calibri"/>
          <w:sz w:val="40"/>
          <w:szCs w:val="40"/>
        </w:rPr>
      </w:pPr>
      <w:r>
        <w:rPr>
          <w:rStyle w:val="eop"/>
          <w:rFonts w:ascii="Calibri" w:hAnsi="Calibri" w:cs="Calibri"/>
          <w:sz w:val="40"/>
          <w:szCs w:val="40"/>
        </w:rPr>
        <w:t> </w:t>
      </w:r>
    </w:p>
    <w:p w14:paraId="10E15703"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6C7BA967"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39ADAD84"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62C53222"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0CAAA54F" w14:textId="77777777" w:rsidR="00A86EC9" w:rsidRDefault="00A86EC9" w:rsidP="00181B7A">
      <w:pPr>
        <w:pStyle w:val="paragraph"/>
        <w:spacing w:before="0" w:beforeAutospacing="0" w:after="0" w:afterAutospacing="0"/>
        <w:jc w:val="center"/>
        <w:textAlignment w:val="baseline"/>
        <w:rPr>
          <w:rFonts w:ascii="Segoe UI" w:hAnsi="Segoe UI" w:cs="Segoe UI"/>
          <w:sz w:val="18"/>
          <w:szCs w:val="18"/>
        </w:rPr>
      </w:pPr>
    </w:p>
    <w:p w14:paraId="00F5BC22"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Environmental and Social Systems Assessment</w:t>
      </w:r>
      <w:r>
        <w:rPr>
          <w:rStyle w:val="eop"/>
          <w:rFonts w:ascii="Calibri" w:hAnsi="Calibri" w:cs="Calibri"/>
          <w:sz w:val="40"/>
          <w:szCs w:val="40"/>
        </w:rPr>
        <w:t> </w:t>
      </w:r>
    </w:p>
    <w:p w14:paraId="6E3F23BD"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(ESSA)</w:t>
      </w:r>
      <w:r>
        <w:rPr>
          <w:rStyle w:val="eop"/>
          <w:rFonts w:ascii="Calibri" w:hAnsi="Calibri" w:cs="Calibri"/>
          <w:sz w:val="40"/>
          <w:szCs w:val="40"/>
        </w:rPr>
        <w:t> </w:t>
      </w:r>
    </w:p>
    <w:p w14:paraId="074AFD21"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0"/>
          <w:szCs w:val="40"/>
        </w:rPr>
        <w:t> </w:t>
      </w:r>
    </w:p>
    <w:p w14:paraId="62DD968E" w14:textId="14C95759" w:rsidR="00181B7A" w:rsidRDefault="006D40FC" w:rsidP="00181B7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0"/>
          <w:szCs w:val="40"/>
        </w:rPr>
        <w:t xml:space="preserve">DRAFT </w:t>
      </w:r>
      <w:r w:rsidR="00181B7A">
        <w:rPr>
          <w:rStyle w:val="eop"/>
          <w:rFonts w:ascii="Calibri" w:hAnsi="Calibri" w:cs="Calibri"/>
          <w:sz w:val="40"/>
          <w:szCs w:val="40"/>
        </w:rPr>
        <w:t> </w:t>
      </w:r>
    </w:p>
    <w:p w14:paraId="69E5AEEF"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0"/>
          <w:szCs w:val="40"/>
        </w:rPr>
        <w:t> </w:t>
      </w:r>
    </w:p>
    <w:p w14:paraId="2B74EF80"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0"/>
          <w:szCs w:val="40"/>
        </w:rPr>
        <w:t> </w:t>
      </w:r>
    </w:p>
    <w:p w14:paraId="4014D1D3" w14:textId="77777777" w:rsidR="00181B7A" w:rsidRDefault="00181B7A" w:rsidP="00181B7A">
      <w:pPr>
        <w:pStyle w:val="paragraph"/>
        <w:spacing w:before="0" w:beforeAutospacing="0" w:after="0" w:afterAutospacing="0"/>
        <w:jc w:val="center"/>
        <w:textAlignment w:val="baseline"/>
        <w:rPr>
          <w:rStyle w:val="eop"/>
          <w:rFonts w:ascii="Calibri" w:hAnsi="Calibri" w:cs="Calibri"/>
          <w:sz w:val="40"/>
          <w:szCs w:val="40"/>
        </w:rPr>
      </w:pPr>
      <w:r>
        <w:rPr>
          <w:rStyle w:val="eop"/>
          <w:rFonts w:ascii="Calibri" w:hAnsi="Calibri" w:cs="Calibri"/>
          <w:sz w:val="40"/>
          <w:szCs w:val="40"/>
        </w:rPr>
        <w:t> </w:t>
      </w:r>
    </w:p>
    <w:p w14:paraId="237F39E8"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5AF3B5AC"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16820BD1"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67340807"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69DA6E17"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4F1211E9" w14:textId="77777777" w:rsidR="00A86EC9" w:rsidRDefault="00A86EC9" w:rsidP="00181B7A">
      <w:pPr>
        <w:pStyle w:val="paragraph"/>
        <w:spacing w:before="0" w:beforeAutospacing="0" w:after="0" w:afterAutospacing="0"/>
        <w:jc w:val="center"/>
        <w:textAlignment w:val="baseline"/>
        <w:rPr>
          <w:rStyle w:val="eop"/>
          <w:rFonts w:ascii="Calibri" w:hAnsi="Calibri" w:cs="Calibri"/>
          <w:sz w:val="40"/>
          <w:szCs w:val="40"/>
        </w:rPr>
      </w:pPr>
    </w:p>
    <w:p w14:paraId="2DFA6BF6" w14:textId="77777777" w:rsidR="00A86EC9" w:rsidRDefault="00A86EC9" w:rsidP="00181B7A">
      <w:pPr>
        <w:pStyle w:val="paragraph"/>
        <w:spacing w:before="0" w:beforeAutospacing="0" w:after="0" w:afterAutospacing="0"/>
        <w:jc w:val="center"/>
        <w:textAlignment w:val="baseline"/>
        <w:rPr>
          <w:rFonts w:ascii="Segoe UI" w:hAnsi="Segoe UI" w:cs="Segoe UI"/>
          <w:sz w:val="18"/>
          <w:szCs w:val="18"/>
        </w:rPr>
      </w:pPr>
    </w:p>
    <w:p w14:paraId="79C25AB3" w14:textId="77777777" w:rsidR="00181B7A" w:rsidRDefault="00181B7A" w:rsidP="00181B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World Bank</w:t>
      </w:r>
      <w:r>
        <w:rPr>
          <w:rStyle w:val="eop"/>
          <w:rFonts w:ascii="Calibri" w:hAnsi="Calibri" w:cs="Calibri"/>
          <w:sz w:val="28"/>
          <w:szCs w:val="28"/>
        </w:rPr>
        <w:t> </w:t>
      </w:r>
    </w:p>
    <w:p w14:paraId="301E7712" w14:textId="2B0B308D" w:rsidR="00181B7A" w:rsidRDefault="00D74A6F" w:rsidP="00181B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June 2024</w:t>
      </w:r>
    </w:p>
    <w:p w14:paraId="6B0AD7A2" w14:textId="2036DA21" w:rsidR="0017434C" w:rsidRDefault="0017434C" w:rsidP="00E0726A">
      <w:pPr>
        <w:rPr>
          <w:rFonts w:cstheme="minorHAnsi"/>
        </w:rPr>
      </w:pPr>
      <w:r>
        <w:rPr>
          <w:rFonts w:cstheme="minorHAnsi"/>
        </w:rPr>
        <w:br w:type="page"/>
      </w:r>
    </w:p>
    <w:p w14:paraId="752B05BC" w14:textId="6B560197" w:rsidR="00A86EC9" w:rsidRPr="00BF6A2E" w:rsidRDefault="00BF6A2E" w:rsidP="61AD6149">
      <w:pPr>
        <w:rPr>
          <w:sz w:val="32"/>
          <w:szCs w:val="32"/>
        </w:rPr>
      </w:pPr>
      <w:r w:rsidRPr="61AD6149">
        <w:rPr>
          <w:sz w:val="32"/>
          <w:szCs w:val="32"/>
        </w:rPr>
        <w:lastRenderedPageBreak/>
        <w:t xml:space="preserve">Acronyms and abbreviations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12"/>
        <w:gridCol w:w="8073"/>
      </w:tblGrid>
      <w:tr w:rsidR="58862A9F" w14:paraId="1ABF6344"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6CAFA07" w14:textId="686EE05C" w:rsidR="58862A9F" w:rsidRPr="00515BD6" w:rsidRDefault="58862A9F" w:rsidP="0052615B">
            <w:pPr>
              <w:spacing w:after="0"/>
              <w:rPr>
                <w:rFonts w:ascii="Calibri" w:eastAsia="Calibri" w:hAnsi="Calibri" w:cs="Calibri"/>
              </w:rPr>
            </w:pPr>
            <w:r w:rsidRPr="00515BD6">
              <w:rPr>
                <w:rFonts w:ascii="Calibri" w:eastAsia="Calibri" w:hAnsi="Calibri" w:cs="Calibri"/>
              </w:rPr>
              <w:t>AIE</w:t>
            </w:r>
          </w:p>
        </w:tc>
        <w:tc>
          <w:tcPr>
            <w:tcW w:w="8073" w:type="dxa"/>
            <w:tcBorders>
              <w:top w:val="single" w:sz="8" w:space="0" w:color="auto"/>
              <w:left w:val="single" w:sz="8" w:space="0" w:color="auto"/>
              <w:bottom w:val="single" w:sz="8" w:space="0" w:color="auto"/>
              <w:right w:val="single" w:sz="8" w:space="0" w:color="auto"/>
            </w:tcBorders>
          </w:tcPr>
          <w:p w14:paraId="266AD881" w14:textId="71C4676A" w:rsidR="58862A9F" w:rsidRPr="00515BD6" w:rsidRDefault="58862A9F" w:rsidP="0052615B">
            <w:pPr>
              <w:spacing w:after="0"/>
              <w:rPr>
                <w:rFonts w:ascii="Calibri" w:eastAsia="Calibri" w:hAnsi="Calibri" w:cs="Calibri"/>
              </w:rPr>
            </w:pPr>
            <w:r w:rsidRPr="00515BD6">
              <w:rPr>
                <w:rFonts w:ascii="Calibri" w:eastAsia="Calibri" w:hAnsi="Calibri" w:cs="Calibri"/>
              </w:rPr>
              <w:t xml:space="preserve">Assessment of the </w:t>
            </w:r>
            <w:r w:rsidR="43E509AD" w:rsidRPr="00515BD6">
              <w:rPr>
                <w:rFonts w:ascii="Calibri" w:eastAsia="Calibri" w:hAnsi="Calibri" w:cs="Calibri"/>
              </w:rPr>
              <w:t>I</w:t>
            </w:r>
            <w:r w:rsidRPr="00515BD6">
              <w:rPr>
                <w:rFonts w:ascii="Calibri" w:eastAsia="Calibri" w:hAnsi="Calibri" w:cs="Calibri"/>
              </w:rPr>
              <w:t>mpact on the Environment</w:t>
            </w:r>
            <w:r w:rsidRPr="00784D48">
              <w:rPr>
                <w:rFonts w:ascii="Calibri" w:eastAsia="Calibri" w:hAnsi="Calibri" w:cs="Calibri"/>
              </w:rPr>
              <w:t xml:space="preserve"> </w:t>
            </w:r>
          </w:p>
        </w:tc>
      </w:tr>
      <w:tr w:rsidR="58862A9F" w14:paraId="78EB1497"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20DEB3CB" w14:textId="4DCA38DF" w:rsidR="58862A9F" w:rsidRPr="00784D48" w:rsidRDefault="58862A9F" w:rsidP="0052615B">
            <w:pPr>
              <w:spacing w:after="0"/>
              <w:rPr>
                <w:rFonts w:ascii="Calibri" w:eastAsia="Calibri" w:hAnsi="Calibri" w:cs="Calibri"/>
              </w:rPr>
            </w:pPr>
            <w:r w:rsidRPr="00784D48">
              <w:rPr>
                <w:rFonts w:ascii="Calibri" w:eastAsia="Calibri" w:hAnsi="Calibri" w:cs="Calibri"/>
              </w:rPr>
              <w:t>AICOM</w:t>
            </w:r>
          </w:p>
        </w:tc>
        <w:tc>
          <w:tcPr>
            <w:tcW w:w="8073" w:type="dxa"/>
            <w:tcBorders>
              <w:top w:val="single" w:sz="8" w:space="0" w:color="auto"/>
              <w:left w:val="single" w:sz="8" w:space="0" w:color="auto"/>
              <w:bottom w:val="single" w:sz="8" w:space="0" w:color="auto"/>
              <w:right w:val="single" w:sz="8" w:space="0" w:color="auto"/>
            </w:tcBorders>
          </w:tcPr>
          <w:p w14:paraId="071896C3" w14:textId="08A47967" w:rsidR="58862A9F" w:rsidRPr="00784D48" w:rsidRDefault="58862A9F" w:rsidP="0052615B">
            <w:pPr>
              <w:spacing w:after="0"/>
              <w:rPr>
                <w:rFonts w:ascii="Calibri" w:eastAsia="Calibri" w:hAnsi="Calibri" w:cs="Calibri"/>
              </w:rPr>
            </w:pPr>
            <w:r w:rsidRPr="00784D48">
              <w:rPr>
                <w:rFonts w:ascii="Calibri" w:eastAsia="Calibri" w:hAnsi="Calibri" w:cs="Calibri"/>
              </w:rPr>
              <w:t>Automated Information Complex of Educational Management</w:t>
            </w:r>
          </w:p>
        </w:tc>
      </w:tr>
      <w:tr w:rsidR="58862A9F" w14:paraId="3FDE00BB"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61ACAE49" w14:textId="46AEBA8F" w:rsidR="58862A9F" w:rsidRDefault="58862A9F" w:rsidP="0052615B">
            <w:pPr>
              <w:spacing w:after="0"/>
              <w:rPr>
                <w:rFonts w:ascii="Calibri" w:eastAsia="Calibri" w:hAnsi="Calibri" w:cs="Calibri"/>
              </w:rPr>
            </w:pPr>
            <w:r w:rsidRPr="58862A9F">
              <w:rPr>
                <w:rFonts w:ascii="Calibri" w:eastAsia="Calibri" w:hAnsi="Calibri" w:cs="Calibri"/>
              </w:rPr>
              <w:t>BP</w:t>
            </w:r>
          </w:p>
        </w:tc>
        <w:tc>
          <w:tcPr>
            <w:tcW w:w="8073" w:type="dxa"/>
            <w:tcBorders>
              <w:top w:val="single" w:sz="8" w:space="0" w:color="auto"/>
              <w:left w:val="single" w:sz="8" w:space="0" w:color="auto"/>
              <w:bottom w:val="single" w:sz="8" w:space="0" w:color="auto"/>
              <w:right w:val="single" w:sz="8" w:space="0" w:color="auto"/>
            </w:tcBorders>
          </w:tcPr>
          <w:p w14:paraId="78EE1A75" w14:textId="0ED50338" w:rsidR="58862A9F" w:rsidRDefault="58862A9F" w:rsidP="0052615B">
            <w:pPr>
              <w:spacing w:after="0"/>
              <w:rPr>
                <w:rFonts w:ascii="Calibri" w:eastAsia="Calibri" w:hAnsi="Calibri" w:cs="Calibri"/>
              </w:rPr>
            </w:pPr>
            <w:r w:rsidRPr="58862A9F">
              <w:rPr>
                <w:rFonts w:ascii="Calibri" w:eastAsia="Calibri" w:hAnsi="Calibri" w:cs="Calibri"/>
              </w:rPr>
              <w:t xml:space="preserve">Bank Procedures </w:t>
            </w:r>
          </w:p>
        </w:tc>
      </w:tr>
      <w:tr w:rsidR="58862A9F" w14:paraId="0D0A4A95"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465E7D48" w14:textId="714E1981" w:rsidR="58862A9F" w:rsidRDefault="58862A9F" w:rsidP="0052615B">
            <w:pPr>
              <w:spacing w:after="0"/>
              <w:rPr>
                <w:rFonts w:ascii="Calibri" w:eastAsia="Calibri" w:hAnsi="Calibri" w:cs="Calibri"/>
              </w:rPr>
            </w:pPr>
            <w:r w:rsidRPr="58862A9F">
              <w:rPr>
                <w:rFonts w:ascii="Calibri" w:eastAsia="Calibri" w:hAnsi="Calibri" w:cs="Calibri"/>
              </w:rPr>
              <w:t>CEB</w:t>
            </w:r>
          </w:p>
        </w:tc>
        <w:tc>
          <w:tcPr>
            <w:tcW w:w="8073" w:type="dxa"/>
            <w:tcBorders>
              <w:top w:val="single" w:sz="8" w:space="0" w:color="auto"/>
              <w:left w:val="single" w:sz="8" w:space="0" w:color="auto"/>
              <w:bottom w:val="single" w:sz="8" w:space="0" w:color="auto"/>
              <w:right w:val="single" w:sz="8" w:space="0" w:color="auto"/>
            </w:tcBorders>
          </w:tcPr>
          <w:p w14:paraId="67D31112" w14:textId="76A25502" w:rsidR="58862A9F" w:rsidRDefault="58862A9F" w:rsidP="0052615B">
            <w:pPr>
              <w:spacing w:after="0"/>
              <w:rPr>
                <w:rFonts w:ascii="Calibri" w:eastAsia="Calibri" w:hAnsi="Calibri" w:cs="Calibri"/>
              </w:rPr>
            </w:pPr>
            <w:r w:rsidRPr="58862A9F">
              <w:rPr>
                <w:rFonts w:ascii="Calibri" w:eastAsia="Calibri" w:hAnsi="Calibri" w:cs="Calibri"/>
              </w:rPr>
              <w:t>Council of Europe Development Bank</w:t>
            </w:r>
          </w:p>
        </w:tc>
      </w:tr>
      <w:tr w:rsidR="58862A9F" w14:paraId="438A10E3"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8AF5830" w14:textId="07DA5507" w:rsidR="58862A9F" w:rsidRDefault="58862A9F" w:rsidP="0052615B">
            <w:pPr>
              <w:spacing w:after="0"/>
              <w:rPr>
                <w:rFonts w:ascii="Calibri" w:eastAsia="Calibri" w:hAnsi="Calibri" w:cs="Calibri"/>
              </w:rPr>
            </w:pPr>
            <w:r w:rsidRPr="58862A9F">
              <w:rPr>
                <w:rFonts w:ascii="Calibri" w:eastAsia="Calibri" w:hAnsi="Calibri" w:cs="Calibri"/>
              </w:rPr>
              <w:t xml:space="preserve">CMU </w:t>
            </w:r>
          </w:p>
        </w:tc>
        <w:tc>
          <w:tcPr>
            <w:tcW w:w="8073" w:type="dxa"/>
            <w:tcBorders>
              <w:top w:val="single" w:sz="8" w:space="0" w:color="auto"/>
              <w:left w:val="single" w:sz="8" w:space="0" w:color="auto"/>
              <w:bottom w:val="single" w:sz="8" w:space="0" w:color="auto"/>
              <w:right w:val="single" w:sz="8" w:space="0" w:color="auto"/>
            </w:tcBorders>
          </w:tcPr>
          <w:p w14:paraId="47B5F553" w14:textId="50372A0E" w:rsidR="58862A9F" w:rsidRDefault="58862A9F" w:rsidP="0052615B">
            <w:pPr>
              <w:spacing w:after="0"/>
              <w:rPr>
                <w:rFonts w:ascii="Calibri" w:eastAsia="Calibri" w:hAnsi="Calibri" w:cs="Calibri"/>
              </w:rPr>
            </w:pPr>
            <w:r w:rsidRPr="58862A9F">
              <w:rPr>
                <w:rFonts w:ascii="Calibri" w:eastAsia="Calibri" w:hAnsi="Calibri" w:cs="Calibri"/>
              </w:rPr>
              <w:t xml:space="preserve">Cabinet of Ministers of Ukraine </w:t>
            </w:r>
          </w:p>
        </w:tc>
      </w:tr>
      <w:tr w:rsidR="58862A9F" w14:paraId="54E72835"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AB9E891" w14:textId="2799F631" w:rsidR="58862A9F" w:rsidRDefault="58862A9F" w:rsidP="0052615B">
            <w:pPr>
              <w:spacing w:after="0"/>
              <w:rPr>
                <w:rFonts w:ascii="Calibri" w:eastAsia="Calibri" w:hAnsi="Calibri" w:cs="Calibri"/>
              </w:rPr>
            </w:pPr>
            <w:r w:rsidRPr="58862A9F">
              <w:rPr>
                <w:rFonts w:ascii="Calibri" w:eastAsia="Calibri" w:hAnsi="Calibri" w:cs="Calibri"/>
              </w:rPr>
              <w:t>CP</w:t>
            </w:r>
          </w:p>
        </w:tc>
        <w:tc>
          <w:tcPr>
            <w:tcW w:w="8073" w:type="dxa"/>
            <w:tcBorders>
              <w:top w:val="single" w:sz="8" w:space="0" w:color="auto"/>
              <w:left w:val="single" w:sz="8" w:space="0" w:color="auto"/>
              <w:bottom w:val="single" w:sz="8" w:space="0" w:color="auto"/>
              <w:right w:val="single" w:sz="8" w:space="0" w:color="auto"/>
            </w:tcBorders>
          </w:tcPr>
          <w:p w14:paraId="6F76F72E" w14:textId="41E00ABE" w:rsidR="58862A9F" w:rsidRDefault="58862A9F" w:rsidP="0052615B">
            <w:pPr>
              <w:spacing w:after="0"/>
              <w:rPr>
                <w:rFonts w:ascii="Calibri" w:eastAsia="Calibri" w:hAnsi="Calibri" w:cs="Calibri"/>
              </w:rPr>
            </w:pPr>
            <w:r w:rsidRPr="58862A9F">
              <w:rPr>
                <w:rFonts w:ascii="Calibri" w:eastAsia="Calibri" w:hAnsi="Calibri" w:cs="Calibri"/>
              </w:rPr>
              <w:t xml:space="preserve">Core Principles </w:t>
            </w:r>
          </w:p>
        </w:tc>
      </w:tr>
      <w:tr w:rsidR="58862A9F" w14:paraId="4FB5DDB2"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3CA35A03" w14:textId="7462C55C" w:rsidR="58862A9F" w:rsidRDefault="58862A9F" w:rsidP="0052615B">
            <w:pPr>
              <w:spacing w:after="0"/>
              <w:rPr>
                <w:rFonts w:ascii="Calibri" w:eastAsia="Calibri" w:hAnsi="Calibri" w:cs="Calibri"/>
              </w:rPr>
            </w:pPr>
            <w:r w:rsidRPr="58862A9F">
              <w:rPr>
                <w:rFonts w:ascii="Calibri" w:eastAsia="Calibri" w:hAnsi="Calibri" w:cs="Calibri"/>
              </w:rPr>
              <w:t>CSO</w:t>
            </w:r>
          </w:p>
        </w:tc>
        <w:tc>
          <w:tcPr>
            <w:tcW w:w="8073" w:type="dxa"/>
            <w:tcBorders>
              <w:top w:val="single" w:sz="8" w:space="0" w:color="auto"/>
              <w:left w:val="single" w:sz="8" w:space="0" w:color="auto"/>
              <w:bottom w:val="single" w:sz="8" w:space="0" w:color="auto"/>
              <w:right w:val="single" w:sz="8" w:space="0" w:color="auto"/>
            </w:tcBorders>
          </w:tcPr>
          <w:p w14:paraId="3A3619DE" w14:textId="2D636892" w:rsidR="58862A9F" w:rsidRDefault="58862A9F" w:rsidP="0052615B">
            <w:pPr>
              <w:spacing w:after="0"/>
              <w:rPr>
                <w:rFonts w:ascii="Calibri" w:eastAsia="Calibri" w:hAnsi="Calibri" w:cs="Calibri"/>
              </w:rPr>
            </w:pPr>
            <w:r w:rsidRPr="58862A9F">
              <w:rPr>
                <w:rFonts w:ascii="Calibri" w:eastAsia="Calibri" w:hAnsi="Calibri" w:cs="Calibri"/>
              </w:rPr>
              <w:t>Civil Society Organization</w:t>
            </w:r>
          </w:p>
        </w:tc>
      </w:tr>
      <w:tr w:rsidR="58862A9F" w14:paraId="4924B7A5"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3803BC32" w14:textId="5AA91216" w:rsidR="58862A9F" w:rsidRDefault="58862A9F" w:rsidP="0052615B">
            <w:pPr>
              <w:spacing w:after="0"/>
              <w:rPr>
                <w:rFonts w:ascii="Calibri" w:eastAsia="Calibri" w:hAnsi="Calibri" w:cs="Calibri"/>
                <w:color w:val="000000" w:themeColor="text1"/>
              </w:rPr>
            </w:pPr>
            <w:r w:rsidRPr="58862A9F">
              <w:rPr>
                <w:rFonts w:ascii="Calibri" w:eastAsia="Calibri" w:hAnsi="Calibri" w:cs="Calibri"/>
                <w:color w:val="000000" w:themeColor="text1"/>
              </w:rPr>
              <w:t>COVID19</w:t>
            </w:r>
          </w:p>
        </w:tc>
        <w:tc>
          <w:tcPr>
            <w:tcW w:w="8073" w:type="dxa"/>
            <w:tcBorders>
              <w:top w:val="single" w:sz="8" w:space="0" w:color="auto"/>
              <w:left w:val="single" w:sz="8" w:space="0" w:color="auto"/>
              <w:bottom w:val="single" w:sz="8" w:space="0" w:color="auto"/>
              <w:right w:val="single" w:sz="8" w:space="0" w:color="auto"/>
            </w:tcBorders>
          </w:tcPr>
          <w:p w14:paraId="2C5143A3" w14:textId="2369FDB0" w:rsidR="07795855" w:rsidRDefault="07795855" w:rsidP="0052615B">
            <w:pPr>
              <w:spacing w:after="0"/>
              <w:rPr>
                <w:rFonts w:ascii="Calibri" w:eastAsia="Calibri" w:hAnsi="Calibri" w:cs="Calibri"/>
              </w:rPr>
            </w:pPr>
            <w:r w:rsidRPr="58862A9F">
              <w:rPr>
                <w:rFonts w:ascii="Calibri" w:eastAsia="Calibri" w:hAnsi="Calibri" w:cs="Calibri"/>
              </w:rPr>
              <w:t>Global pandemic of coronavirus disease 2019</w:t>
            </w:r>
          </w:p>
        </w:tc>
      </w:tr>
      <w:tr w:rsidR="58862A9F" w14:paraId="00A64D0D"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34AB04BF" w14:textId="3998EB5F" w:rsidR="58862A9F" w:rsidRDefault="58862A9F" w:rsidP="0052615B">
            <w:pPr>
              <w:spacing w:after="0"/>
              <w:rPr>
                <w:rFonts w:ascii="Calibri" w:eastAsia="Calibri" w:hAnsi="Calibri" w:cs="Calibri"/>
              </w:rPr>
            </w:pPr>
            <w:r w:rsidRPr="58862A9F">
              <w:rPr>
                <w:rFonts w:ascii="Calibri" w:eastAsia="Calibri" w:hAnsi="Calibri" w:cs="Calibri"/>
              </w:rPr>
              <w:t>DBN</w:t>
            </w:r>
          </w:p>
        </w:tc>
        <w:tc>
          <w:tcPr>
            <w:tcW w:w="8073" w:type="dxa"/>
            <w:tcBorders>
              <w:top w:val="single" w:sz="8" w:space="0" w:color="auto"/>
              <w:left w:val="single" w:sz="8" w:space="0" w:color="auto"/>
              <w:bottom w:val="single" w:sz="8" w:space="0" w:color="auto"/>
              <w:right w:val="single" w:sz="8" w:space="0" w:color="auto"/>
            </w:tcBorders>
          </w:tcPr>
          <w:p w14:paraId="7B5BC047" w14:textId="5137B981" w:rsidR="58862A9F" w:rsidRDefault="58862A9F" w:rsidP="0052615B">
            <w:pPr>
              <w:spacing w:after="0"/>
              <w:rPr>
                <w:rFonts w:ascii="Calibri" w:eastAsia="Calibri" w:hAnsi="Calibri" w:cs="Calibri"/>
              </w:rPr>
            </w:pPr>
            <w:r w:rsidRPr="58862A9F">
              <w:rPr>
                <w:rFonts w:ascii="Calibri" w:eastAsia="Calibri" w:hAnsi="Calibri" w:cs="Calibri"/>
              </w:rPr>
              <w:t xml:space="preserve">State Building Norms </w:t>
            </w:r>
          </w:p>
        </w:tc>
      </w:tr>
      <w:tr w:rsidR="58862A9F" w14:paraId="794E0661"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3D1B9E5A" w14:textId="5C421AA3" w:rsidR="58862A9F" w:rsidRDefault="58862A9F" w:rsidP="0052615B">
            <w:pPr>
              <w:spacing w:after="0"/>
              <w:rPr>
                <w:rFonts w:ascii="Calibri" w:eastAsia="Calibri" w:hAnsi="Calibri" w:cs="Calibri"/>
              </w:rPr>
            </w:pPr>
            <w:r w:rsidRPr="58862A9F">
              <w:rPr>
                <w:rFonts w:ascii="Calibri" w:eastAsia="Calibri" w:hAnsi="Calibri" w:cs="Calibri"/>
              </w:rPr>
              <w:t>DLI</w:t>
            </w:r>
          </w:p>
        </w:tc>
        <w:tc>
          <w:tcPr>
            <w:tcW w:w="8073" w:type="dxa"/>
            <w:tcBorders>
              <w:top w:val="single" w:sz="8" w:space="0" w:color="auto"/>
              <w:left w:val="single" w:sz="8" w:space="0" w:color="auto"/>
              <w:bottom w:val="single" w:sz="8" w:space="0" w:color="auto"/>
              <w:right w:val="single" w:sz="8" w:space="0" w:color="auto"/>
            </w:tcBorders>
          </w:tcPr>
          <w:p w14:paraId="3380982A" w14:textId="6CEB271D" w:rsidR="75611C68" w:rsidRDefault="75611C68" w:rsidP="0052615B">
            <w:pPr>
              <w:spacing w:after="0"/>
              <w:rPr>
                <w:rFonts w:ascii="Calibri" w:eastAsia="Calibri" w:hAnsi="Calibri" w:cs="Calibri"/>
              </w:rPr>
            </w:pPr>
            <w:r w:rsidRPr="58862A9F">
              <w:rPr>
                <w:rFonts w:ascii="Calibri" w:eastAsia="Calibri" w:hAnsi="Calibri" w:cs="Calibri"/>
              </w:rPr>
              <w:t>Disbursement-linked Indicator</w:t>
            </w:r>
          </w:p>
        </w:tc>
      </w:tr>
      <w:tr w:rsidR="58862A9F" w14:paraId="0A00CAE8"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41BFFCFF" w14:textId="4168C47A" w:rsidR="58862A9F" w:rsidRDefault="58862A9F" w:rsidP="0052615B">
            <w:pPr>
              <w:spacing w:after="0"/>
              <w:rPr>
                <w:rFonts w:ascii="Calibri" w:eastAsia="Calibri" w:hAnsi="Calibri" w:cs="Calibri"/>
              </w:rPr>
            </w:pPr>
            <w:r w:rsidRPr="58862A9F">
              <w:rPr>
                <w:rFonts w:ascii="Calibri" w:eastAsia="Calibri" w:hAnsi="Calibri" w:cs="Calibri"/>
              </w:rPr>
              <w:t>DLR</w:t>
            </w:r>
          </w:p>
        </w:tc>
        <w:tc>
          <w:tcPr>
            <w:tcW w:w="8073" w:type="dxa"/>
            <w:tcBorders>
              <w:top w:val="single" w:sz="8" w:space="0" w:color="auto"/>
              <w:left w:val="single" w:sz="8" w:space="0" w:color="auto"/>
              <w:bottom w:val="single" w:sz="8" w:space="0" w:color="auto"/>
              <w:right w:val="single" w:sz="8" w:space="0" w:color="auto"/>
            </w:tcBorders>
          </w:tcPr>
          <w:p w14:paraId="48E4F4C9" w14:textId="49A0445B" w:rsidR="46BAA428" w:rsidRDefault="46BAA428" w:rsidP="0052615B">
            <w:pPr>
              <w:spacing w:after="0"/>
              <w:rPr>
                <w:rFonts w:ascii="Calibri" w:eastAsia="Calibri" w:hAnsi="Calibri" w:cs="Calibri"/>
              </w:rPr>
            </w:pPr>
            <w:r w:rsidRPr="58862A9F">
              <w:rPr>
                <w:rFonts w:ascii="Calibri" w:eastAsia="Calibri" w:hAnsi="Calibri" w:cs="Calibri"/>
              </w:rPr>
              <w:t xml:space="preserve">Disbursement-linked result </w:t>
            </w:r>
          </w:p>
        </w:tc>
      </w:tr>
      <w:tr w:rsidR="58862A9F" w14:paraId="0EAE61FC"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02DCFB04" w14:textId="1589EEA1" w:rsidR="58862A9F" w:rsidRDefault="58862A9F" w:rsidP="0052615B">
            <w:pPr>
              <w:spacing w:after="0"/>
              <w:rPr>
                <w:rFonts w:ascii="Calibri" w:eastAsia="Calibri" w:hAnsi="Calibri" w:cs="Calibri"/>
              </w:rPr>
            </w:pPr>
            <w:r w:rsidRPr="58862A9F">
              <w:rPr>
                <w:rFonts w:ascii="Calibri" w:eastAsia="Calibri" w:hAnsi="Calibri" w:cs="Calibri"/>
              </w:rPr>
              <w:t>DBN</w:t>
            </w:r>
          </w:p>
        </w:tc>
        <w:tc>
          <w:tcPr>
            <w:tcW w:w="8073" w:type="dxa"/>
            <w:tcBorders>
              <w:top w:val="single" w:sz="8" w:space="0" w:color="auto"/>
              <w:left w:val="single" w:sz="8" w:space="0" w:color="auto"/>
              <w:bottom w:val="single" w:sz="8" w:space="0" w:color="auto"/>
              <w:right w:val="single" w:sz="8" w:space="0" w:color="auto"/>
            </w:tcBorders>
          </w:tcPr>
          <w:p w14:paraId="0AE7720C" w14:textId="07251750" w:rsidR="58862A9F" w:rsidRDefault="58862A9F" w:rsidP="0052615B">
            <w:pPr>
              <w:spacing w:after="0"/>
              <w:rPr>
                <w:rFonts w:ascii="Calibri" w:eastAsia="Calibri" w:hAnsi="Calibri" w:cs="Calibri"/>
                <w:color w:val="000000" w:themeColor="text1"/>
              </w:rPr>
            </w:pPr>
            <w:r w:rsidRPr="58862A9F">
              <w:rPr>
                <w:rFonts w:ascii="Calibri" w:eastAsia="Calibri" w:hAnsi="Calibri" w:cs="Calibri"/>
                <w:color w:val="000000" w:themeColor="text1"/>
              </w:rPr>
              <w:t>State Building Regulation</w:t>
            </w:r>
          </w:p>
        </w:tc>
      </w:tr>
      <w:tr w:rsidR="58862A9F" w14:paraId="2FDB00C0"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F5BBF08" w14:textId="2DB90333" w:rsidR="58862A9F" w:rsidRDefault="58862A9F" w:rsidP="0052615B">
            <w:pPr>
              <w:spacing w:after="0"/>
              <w:rPr>
                <w:rFonts w:ascii="Calibri" w:eastAsia="Calibri" w:hAnsi="Calibri" w:cs="Calibri"/>
                <w:color w:val="0D0D0D" w:themeColor="text1" w:themeTint="F2"/>
              </w:rPr>
            </w:pPr>
            <w:r w:rsidRPr="58862A9F">
              <w:rPr>
                <w:rFonts w:ascii="Calibri" w:eastAsia="Calibri" w:hAnsi="Calibri" w:cs="Calibri"/>
                <w:color w:val="0D0D0D" w:themeColor="text1" w:themeTint="F2"/>
              </w:rPr>
              <w:t>DREAM</w:t>
            </w:r>
          </w:p>
        </w:tc>
        <w:tc>
          <w:tcPr>
            <w:tcW w:w="8073" w:type="dxa"/>
            <w:tcBorders>
              <w:top w:val="single" w:sz="8" w:space="0" w:color="auto"/>
              <w:left w:val="single" w:sz="8" w:space="0" w:color="auto"/>
              <w:bottom w:val="single" w:sz="8" w:space="0" w:color="auto"/>
              <w:right w:val="single" w:sz="8" w:space="0" w:color="auto"/>
            </w:tcBorders>
          </w:tcPr>
          <w:p w14:paraId="4E25AB42" w14:textId="5E061D49" w:rsidR="58862A9F" w:rsidRDefault="58862A9F" w:rsidP="0052615B">
            <w:pPr>
              <w:spacing w:after="0"/>
              <w:rPr>
                <w:rFonts w:ascii="Calibri" w:eastAsia="Calibri" w:hAnsi="Calibri" w:cs="Calibri"/>
                <w:color w:val="000000" w:themeColor="text1"/>
              </w:rPr>
            </w:pPr>
            <w:r w:rsidRPr="58862A9F">
              <w:rPr>
                <w:rFonts w:ascii="Calibri" w:eastAsia="Calibri" w:hAnsi="Calibri" w:cs="Calibri"/>
                <w:color w:val="000000" w:themeColor="text1"/>
              </w:rPr>
              <w:t xml:space="preserve">Digital Restoration </w:t>
            </w:r>
            <w:proofErr w:type="spellStart"/>
            <w:r w:rsidRPr="58862A9F">
              <w:rPr>
                <w:rFonts w:ascii="Calibri" w:eastAsia="Calibri" w:hAnsi="Calibri" w:cs="Calibri"/>
                <w:color w:val="000000" w:themeColor="text1"/>
              </w:rPr>
              <w:t>EcoSystem</w:t>
            </w:r>
            <w:proofErr w:type="spellEnd"/>
            <w:r w:rsidRPr="58862A9F">
              <w:rPr>
                <w:rFonts w:ascii="Calibri" w:eastAsia="Calibri" w:hAnsi="Calibri" w:cs="Calibri"/>
                <w:color w:val="000000" w:themeColor="text1"/>
              </w:rPr>
              <w:t xml:space="preserve"> for Accountable Management</w:t>
            </w:r>
          </w:p>
        </w:tc>
      </w:tr>
      <w:tr w:rsidR="58862A9F" w14:paraId="77217F4C"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6E2F2C2D" w14:textId="669E9210" w:rsidR="58862A9F" w:rsidRDefault="58862A9F" w:rsidP="0052615B">
            <w:pPr>
              <w:spacing w:after="0"/>
              <w:rPr>
                <w:rFonts w:ascii="Calibri" w:eastAsia="Calibri" w:hAnsi="Calibri" w:cs="Calibri"/>
              </w:rPr>
            </w:pPr>
            <w:r w:rsidRPr="58862A9F">
              <w:rPr>
                <w:rFonts w:ascii="Calibri" w:eastAsia="Calibri" w:hAnsi="Calibri" w:cs="Calibri"/>
              </w:rPr>
              <w:t>DSTU</w:t>
            </w:r>
          </w:p>
        </w:tc>
        <w:tc>
          <w:tcPr>
            <w:tcW w:w="8073" w:type="dxa"/>
            <w:tcBorders>
              <w:top w:val="single" w:sz="8" w:space="0" w:color="auto"/>
              <w:left w:val="single" w:sz="8" w:space="0" w:color="auto"/>
              <w:bottom w:val="single" w:sz="8" w:space="0" w:color="auto"/>
              <w:right w:val="single" w:sz="8" w:space="0" w:color="auto"/>
            </w:tcBorders>
          </w:tcPr>
          <w:p w14:paraId="39828072" w14:textId="74DB50F1" w:rsidR="58862A9F" w:rsidRDefault="58862A9F" w:rsidP="0052615B">
            <w:pPr>
              <w:spacing w:after="0"/>
              <w:rPr>
                <w:rFonts w:ascii="Calibri" w:eastAsia="Calibri" w:hAnsi="Calibri" w:cs="Calibri"/>
              </w:rPr>
            </w:pPr>
            <w:r w:rsidRPr="58862A9F">
              <w:rPr>
                <w:rFonts w:ascii="Calibri" w:eastAsia="Calibri" w:hAnsi="Calibri" w:cs="Calibri"/>
              </w:rPr>
              <w:t>National Standard of Ukraine</w:t>
            </w:r>
          </w:p>
        </w:tc>
      </w:tr>
      <w:tr w:rsidR="58862A9F" w14:paraId="16C0769D"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E9BC1CC" w14:textId="43837B06" w:rsidR="58862A9F" w:rsidRDefault="58862A9F" w:rsidP="0052615B">
            <w:pPr>
              <w:spacing w:after="0"/>
              <w:rPr>
                <w:rFonts w:ascii="Calibri" w:eastAsia="Calibri" w:hAnsi="Calibri" w:cs="Calibri"/>
              </w:rPr>
            </w:pPr>
            <w:r w:rsidRPr="58862A9F">
              <w:rPr>
                <w:rFonts w:ascii="Calibri" w:eastAsia="Calibri" w:hAnsi="Calibri" w:cs="Calibri"/>
              </w:rPr>
              <w:t>EBRD</w:t>
            </w:r>
          </w:p>
        </w:tc>
        <w:tc>
          <w:tcPr>
            <w:tcW w:w="8073" w:type="dxa"/>
            <w:tcBorders>
              <w:top w:val="single" w:sz="8" w:space="0" w:color="auto"/>
              <w:left w:val="single" w:sz="8" w:space="0" w:color="auto"/>
              <w:bottom w:val="single" w:sz="8" w:space="0" w:color="auto"/>
              <w:right w:val="single" w:sz="8" w:space="0" w:color="auto"/>
            </w:tcBorders>
          </w:tcPr>
          <w:p w14:paraId="2B9CD913" w14:textId="71984533" w:rsidR="58862A9F" w:rsidRDefault="58862A9F" w:rsidP="0052615B">
            <w:pPr>
              <w:spacing w:after="0"/>
              <w:rPr>
                <w:rFonts w:ascii="Calibri" w:eastAsia="Calibri" w:hAnsi="Calibri" w:cs="Calibri"/>
              </w:rPr>
            </w:pPr>
            <w:r w:rsidRPr="58862A9F">
              <w:rPr>
                <w:rFonts w:ascii="Calibri" w:eastAsia="Calibri" w:hAnsi="Calibri" w:cs="Calibri"/>
              </w:rPr>
              <w:t>European Bank for Reconstruction and Development</w:t>
            </w:r>
          </w:p>
        </w:tc>
      </w:tr>
      <w:tr w:rsidR="58862A9F" w14:paraId="78281233"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55D8B074" w14:textId="0B7A778D" w:rsidR="58862A9F" w:rsidRDefault="58862A9F" w:rsidP="0052615B">
            <w:pPr>
              <w:spacing w:after="0"/>
              <w:rPr>
                <w:rFonts w:ascii="Calibri" w:eastAsia="Calibri" w:hAnsi="Calibri" w:cs="Calibri"/>
                <w:color w:val="000000" w:themeColor="text1"/>
              </w:rPr>
            </w:pPr>
            <w:r w:rsidRPr="58862A9F">
              <w:rPr>
                <w:rFonts w:ascii="Calibri" w:eastAsia="Calibri" w:hAnsi="Calibri" w:cs="Calibri"/>
                <w:color w:val="000000" w:themeColor="text1"/>
              </w:rPr>
              <w:t>EDESSB</w:t>
            </w:r>
          </w:p>
        </w:tc>
        <w:tc>
          <w:tcPr>
            <w:tcW w:w="8073" w:type="dxa"/>
            <w:tcBorders>
              <w:top w:val="single" w:sz="8" w:space="0" w:color="auto"/>
              <w:left w:val="single" w:sz="8" w:space="0" w:color="auto"/>
              <w:bottom w:val="single" w:sz="8" w:space="0" w:color="auto"/>
              <w:right w:val="single" w:sz="8" w:space="0" w:color="auto"/>
            </w:tcBorders>
          </w:tcPr>
          <w:p w14:paraId="5195CF2F" w14:textId="3D340629" w:rsidR="58862A9F" w:rsidRDefault="58862A9F" w:rsidP="0052615B">
            <w:pPr>
              <w:spacing w:after="0"/>
              <w:rPr>
                <w:rFonts w:ascii="Calibri" w:eastAsia="Calibri" w:hAnsi="Calibri" w:cs="Calibri"/>
              </w:rPr>
            </w:pPr>
            <w:r w:rsidRPr="58862A9F">
              <w:rPr>
                <w:rFonts w:ascii="Calibri" w:eastAsia="Calibri" w:hAnsi="Calibri" w:cs="Calibri"/>
              </w:rPr>
              <w:t xml:space="preserve">Unified State Electronic System in the </w:t>
            </w:r>
            <w:r w:rsidR="6B67F622" w:rsidRPr="58862A9F">
              <w:rPr>
                <w:rFonts w:ascii="Calibri" w:eastAsia="Calibri" w:hAnsi="Calibri" w:cs="Calibri"/>
              </w:rPr>
              <w:t>F</w:t>
            </w:r>
            <w:r w:rsidRPr="58862A9F">
              <w:rPr>
                <w:rFonts w:ascii="Calibri" w:eastAsia="Calibri" w:hAnsi="Calibri" w:cs="Calibri"/>
              </w:rPr>
              <w:t xml:space="preserve">ield of </w:t>
            </w:r>
            <w:r w:rsidR="0BFF51AA" w:rsidRPr="58862A9F">
              <w:rPr>
                <w:rFonts w:ascii="Calibri" w:eastAsia="Calibri" w:hAnsi="Calibri" w:cs="Calibri"/>
              </w:rPr>
              <w:t>C</w:t>
            </w:r>
            <w:r w:rsidRPr="58862A9F">
              <w:rPr>
                <w:rFonts w:ascii="Calibri" w:eastAsia="Calibri" w:hAnsi="Calibri" w:cs="Calibri"/>
              </w:rPr>
              <w:t>onstruction</w:t>
            </w:r>
          </w:p>
        </w:tc>
      </w:tr>
      <w:tr w:rsidR="58862A9F" w14:paraId="1B400EEC"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0E0A3CA3" w14:textId="260E71F1" w:rsidR="58862A9F" w:rsidRDefault="58862A9F" w:rsidP="0052615B">
            <w:pPr>
              <w:spacing w:after="0"/>
              <w:rPr>
                <w:rFonts w:ascii="Aptos" w:eastAsia="Aptos" w:hAnsi="Aptos" w:cs="Aptos"/>
                <w:color w:val="000000" w:themeColor="text1"/>
              </w:rPr>
            </w:pPr>
            <w:r w:rsidRPr="58862A9F">
              <w:rPr>
                <w:rFonts w:ascii="Calibri" w:eastAsia="Calibri" w:hAnsi="Calibri" w:cs="Calibri"/>
                <w:color w:val="000000" w:themeColor="text1"/>
              </w:rPr>
              <w:t>E</w:t>
            </w:r>
            <w:r w:rsidRPr="58862A9F">
              <w:rPr>
                <w:rFonts w:ascii="Aptos" w:eastAsia="Aptos" w:hAnsi="Aptos" w:cs="Aptos"/>
                <w:color w:val="000000" w:themeColor="text1"/>
              </w:rPr>
              <w:t>IB</w:t>
            </w:r>
          </w:p>
        </w:tc>
        <w:tc>
          <w:tcPr>
            <w:tcW w:w="8073" w:type="dxa"/>
            <w:tcBorders>
              <w:top w:val="single" w:sz="8" w:space="0" w:color="auto"/>
              <w:left w:val="single" w:sz="8" w:space="0" w:color="auto"/>
              <w:bottom w:val="single" w:sz="8" w:space="0" w:color="auto"/>
              <w:right w:val="single" w:sz="8" w:space="0" w:color="auto"/>
            </w:tcBorders>
          </w:tcPr>
          <w:p w14:paraId="7C23BEFB" w14:textId="6E70BA22" w:rsidR="58862A9F" w:rsidRDefault="58862A9F" w:rsidP="0052615B">
            <w:pPr>
              <w:spacing w:after="0"/>
              <w:rPr>
                <w:rFonts w:ascii="Calibri" w:eastAsia="Calibri" w:hAnsi="Calibri" w:cs="Calibri"/>
              </w:rPr>
            </w:pPr>
            <w:r w:rsidRPr="58862A9F">
              <w:rPr>
                <w:rFonts w:ascii="Calibri" w:eastAsia="Calibri" w:hAnsi="Calibri" w:cs="Calibri"/>
              </w:rPr>
              <w:t>European Investment Bank</w:t>
            </w:r>
          </w:p>
        </w:tc>
      </w:tr>
      <w:tr w:rsidR="58862A9F" w14:paraId="6417C00F"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11BD53A" w14:textId="2A99D6AC" w:rsidR="58862A9F" w:rsidRDefault="58862A9F" w:rsidP="0052615B">
            <w:pPr>
              <w:spacing w:after="0"/>
              <w:rPr>
                <w:rFonts w:ascii="Calibri" w:eastAsia="Calibri" w:hAnsi="Calibri" w:cs="Calibri"/>
              </w:rPr>
            </w:pPr>
            <w:r w:rsidRPr="58862A9F">
              <w:rPr>
                <w:rFonts w:ascii="Calibri" w:eastAsia="Calibri" w:hAnsi="Calibri" w:cs="Calibri"/>
              </w:rPr>
              <w:t>ERW</w:t>
            </w:r>
          </w:p>
        </w:tc>
        <w:tc>
          <w:tcPr>
            <w:tcW w:w="8073" w:type="dxa"/>
            <w:tcBorders>
              <w:top w:val="single" w:sz="8" w:space="0" w:color="auto"/>
              <w:left w:val="single" w:sz="8" w:space="0" w:color="auto"/>
              <w:bottom w:val="single" w:sz="8" w:space="0" w:color="auto"/>
              <w:right w:val="single" w:sz="8" w:space="0" w:color="auto"/>
            </w:tcBorders>
          </w:tcPr>
          <w:p w14:paraId="4C6590BE" w14:textId="31AD073D" w:rsidR="58862A9F" w:rsidRDefault="58862A9F" w:rsidP="0052615B">
            <w:pPr>
              <w:spacing w:after="0"/>
              <w:rPr>
                <w:rFonts w:ascii="Calibri" w:eastAsia="Calibri" w:hAnsi="Calibri" w:cs="Calibri"/>
              </w:rPr>
            </w:pPr>
            <w:r w:rsidRPr="58862A9F">
              <w:rPr>
                <w:rFonts w:ascii="Calibri" w:eastAsia="Calibri" w:hAnsi="Calibri" w:cs="Calibri"/>
              </w:rPr>
              <w:t xml:space="preserve">Explosive </w:t>
            </w:r>
            <w:r w:rsidR="03626490" w:rsidRPr="58862A9F">
              <w:rPr>
                <w:rFonts w:ascii="Calibri" w:eastAsia="Calibri" w:hAnsi="Calibri" w:cs="Calibri"/>
              </w:rPr>
              <w:t>R</w:t>
            </w:r>
            <w:r w:rsidRPr="58862A9F">
              <w:rPr>
                <w:rFonts w:ascii="Calibri" w:eastAsia="Calibri" w:hAnsi="Calibri" w:cs="Calibri"/>
              </w:rPr>
              <w:t xml:space="preserve">emnants of </w:t>
            </w:r>
            <w:r w:rsidR="36E27D3D" w:rsidRPr="58862A9F">
              <w:rPr>
                <w:rFonts w:ascii="Calibri" w:eastAsia="Calibri" w:hAnsi="Calibri" w:cs="Calibri"/>
              </w:rPr>
              <w:t>W</w:t>
            </w:r>
            <w:r w:rsidRPr="58862A9F">
              <w:rPr>
                <w:rFonts w:ascii="Calibri" w:eastAsia="Calibri" w:hAnsi="Calibri" w:cs="Calibri"/>
              </w:rPr>
              <w:t xml:space="preserve">ar </w:t>
            </w:r>
          </w:p>
        </w:tc>
      </w:tr>
      <w:tr w:rsidR="58862A9F" w14:paraId="1B610CC9"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5240B6F9" w14:textId="5294995F" w:rsidR="58862A9F" w:rsidRDefault="58862A9F" w:rsidP="0052615B">
            <w:pPr>
              <w:spacing w:after="0"/>
              <w:rPr>
                <w:rFonts w:ascii="Calibri" w:eastAsia="Calibri" w:hAnsi="Calibri" w:cs="Calibri"/>
              </w:rPr>
            </w:pPr>
            <w:r w:rsidRPr="58862A9F">
              <w:rPr>
                <w:rFonts w:ascii="Calibri" w:eastAsia="Calibri" w:hAnsi="Calibri" w:cs="Calibri"/>
              </w:rPr>
              <w:t xml:space="preserve">EU </w:t>
            </w:r>
          </w:p>
        </w:tc>
        <w:tc>
          <w:tcPr>
            <w:tcW w:w="8073" w:type="dxa"/>
            <w:tcBorders>
              <w:top w:val="single" w:sz="8" w:space="0" w:color="auto"/>
              <w:left w:val="single" w:sz="8" w:space="0" w:color="auto"/>
              <w:bottom w:val="single" w:sz="8" w:space="0" w:color="auto"/>
              <w:right w:val="single" w:sz="8" w:space="0" w:color="auto"/>
            </w:tcBorders>
          </w:tcPr>
          <w:p w14:paraId="2798F265" w14:textId="4341FAD6" w:rsidR="58862A9F" w:rsidRDefault="58862A9F" w:rsidP="0052615B">
            <w:pPr>
              <w:spacing w:after="0"/>
              <w:rPr>
                <w:rFonts w:ascii="Calibri" w:eastAsia="Calibri" w:hAnsi="Calibri" w:cs="Calibri"/>
              </w:rPr>
            </w:pPr>
            <w:r w:rsidRPr="58862A9F">
              <w:rPr>
                <w:rFonts w:ascii="Calibri" w:eastAsia="Calibri" w:hAnsi="Calibri" w:cs="Calibri"/>
              </w:rPr>
              <w:t xml:space="preserve">European Union </w:t>
            </w:r>
          </w:p>
        </w:tc>
      </w:tr>
      <w:tr w:rsidR="58862A9F" w14:paraId="61FB92DF"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6B11B348" w14:textId="0A9F0CC8" w:rsidR="58862A9F" w:rsidRPr="00515BD6" w:rsidRDefault="58862A9F" w:rsidP="0052615B">
            <w:pPr>
              <w:spacing w:after="0"/>
              <w:rPr>
                <w:rFonts w:ascii="Calibri" w:eastAsia="Calibri" w:hAnsi="Calibri" w:cs="Calibri"/>
              </w:rPr>
            </w:pPr>
            <w:r w:rsidRPr="00515BD6">
              <w:rPr>
                <w:rFonts w:ascii="Calibri" w:eastAsia="Calibri" w:hAnsi="Calibri" w:cs="Calibri"/>
              </w:rPr>
              <w:t>EIA</w:t>
            </w:r>
          </w:p>
        </w:tc>
        <w:tc>
          <w:tcPr>
            <w:tcW w:w="8073" w:type="dxa"/>
            <w:tcBorders>
              <w:top w:val="single" w:sz="8" w:space="0" w:color="auto"/>
              <w:left w:val="single" w:sz="8" w:space="0" w:color="auto"/>
              <w:bottom w:val="single" w:sz="8" w:space="0" w:color="auto"/>
              <w:right w:val="single" w:sz="8" w:space="0" w:color="auto"/>
            </w:tcBorders>
          </w:tcPr>
          <w:p w14:paraId="3D4C8BC7" w14:textId="0CC1F2BB" w:rsidR="58862A9F" w:rsidRPr="00515BD6" w:rsidRDefault="58862A9F" w:rsidP="0052615B">
            <w:pPr>
              <w:spacing w:after="0"/>
              <w:rPr>
                <w:rFonts w:ascii="Aptos" w:eastAsia="Aptos" w:hAnsi="Aptos" w:cs="Aptos"/>
              </w:rPr>
            </w:pPr>
            <w:r w:rsidRPr="00515BD6">
              <w:rPr>
                <w:rFonts w:ascii="Aptos" w:eastAsia="Aptos" w:hAnsi="Aptos" w:cs="Aptos"/>
              </w:rPr>
              <w:t>Environmental Impact Assessment</w:t>
            </w:r>
            <w:r w:rsidRPr="003D1E1F">
              <w:rPr>
                <w:rFonts w:ascii="Aptos" w:eastAsia="Aptos" w:hAnsi="Aptos" w:cs="Aptos"/>
              </w:rPr>
              <w:t xml:space="preserve"> </w:t>
            </w:r>
          </w:p>
        </w:tc>
      </w:tr>
      <w:tr w:rsidR="58862A9F" w14:paraId="0D61C9F3"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8CEB2F1" w14:textId="6C97448A" w:rsidR="58862A9F" w:rsidRDefault="58862A9F" w:rsidP="0052615B">
            <w:pPr>
              <w:spacing w:after="0"/>
              <w:rPr>
                <w:rFonts w:ascii="Calibri" w:eastAsia="Calibri" w:hAnsi="Calibri" w:cs="Calibri"/>
              </w:rPr>
            </w:pPr>
            <w:r w:rsidRPr="58862A9F">
              <w:rPr>
                <w:rFonts w:ascii="Calibri" w:eastAsia="Calibri" w:hAnsi="Calibri" w:cs="Calibri"/>
              </w:rPr>
              <w:t xml:space="preserve">E&amp;S </w:t>
            </w:r>
          </w:p>
        </w:tc>
        <w:tc>
          <w:tcPr>
            <w:tcW w:w="8073" w:type="dxa"/>
            <w:tcBorders>
              <w:top w:val="single" w:sz="8" w:space="0" w:color="auto"/>
              <w:left w:val="single" w:sz="8" w:space="0" w:color="auto"/>
              <w:bottom w:val="single" w:sz="8" w:space="0" w:color="auto"/>
              <w:right w:val="single" w:sz="8" w:space="0" w:color="auto"/>
            </w:tcBorders>
          </w:tcPr>
          <w:p w14:paraId="7DB891D6" w14:textId="4616A44D" w:rsidR="58862A9F" w:rsidRDefault="58862A9F" w:rsidP="0052615B">
            <w:pPr>
              <w:spacing w:after="0"/>
              <w:rPr>
                <w:rFonts w:ascii="Aptos" w:eastAsia="Aptos" w:hAnsi="Aptos" w:cs="Aptos"/>
              </w:rPr>
            </w:pPr>
            <w:r w:rsidRPr="58862A9F">
              <w:rPr>
                <w:rFonts w:ascii="Aptos" w:eastAsia="Aptos" w:hAnsi="Aptos" w:cs="Aptos"/>
              </w:rPr>
              <w:t>Environmental and Social</w:t>
            </w:r>
          </w:p>
        </w:tc>
      </w:tr>
      <w:tr w:rsidR="58862A9F" w14:paraId="3A13F4AD"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51DD0F0A" w14:textId="56A190B9" w:rsidR="58862A9F" w:rsidRDefault="58862A9F" w:rsidP="0052615B">
            <w:pPr>
              <w:spacing w:after="0"/>
              <w:rPr>
                <w:rFonts w:ascii="Calibri" w:eastAsia="Calibri" w:hAnsi="Calibri" w:cs="Calibri"/>
              </w:rPr>
            </w:pPr>
            <w:r w:rsidRPr="58862A9F">
              <w:rPr>
                <w:rFonts w:ascii="Calibri" w:eastAsia="Calibri" w:hAnsi="Calibri" w:cs="Calibri"/>
              </w:rPr>
              <w:t>ESS</w:t>
            </w:r>
          </w:p>
        </w:tc>
        <w:tc>
          <w:tcPr>
            <w:tcW w:w="8073" w:type="dxa"/>
            <w:tcBorders>
              <w:top w:val="single" w:sz="8" w:space="0" w:color="auto"/>
              <w:left w:val="single" w:sz="8" w:space="0" w:color="auto"/>
              <w:bottom w:val="single" w:sz="8" w:space="0" w:color="auto"/>
              <w:right w:val="single" w:sz="8" w:space="0" w:color="auto"/>
            </w:tcBorders>
          </w:tcPr>
          <w:p w14:paraId="666A9A5A" w14:textId="39A0AC79" w:rsidR="58862A9F" w:rsidRDefault="58862A9F" w:rsidP="0052615B">
            <w:pPr>
              <w:spacing w:after="0"/>
              <w:rPr>
                <w:rFonts w:ascii="Aptos" w:eastAsia="Aptos" w:hAnsi="Aptos" w:cs="Aptos"/>
              </w:rPr>
            </w:pPr>
            <w:r w:rsidRPr="58862A9F">
              <w:rPr>
                <w:rFonts w:ascii="Aptos" w:eastAsia="Aptos" w:hAnsi="Aptos" w:cs="Aptos"/>
              </w:rPr>
              <w:t xml:space="preserve">Environmental and Social Standard </w:t>
            </w:r>
          </w:p>
        </w:tc>
      </w:tr>
      <w:tr w:rsidR="58862A9F" w14:paraId="16696643"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2FEFC00" w14:textId="1C8CBDB4" w:rsidR="58862A9F" w:rsidRDefault="58862A9F" w:rsidP="0052615B">
            <w:pPr>
              <w:spacing w:after="0"/>
              <w:rPr>
                <w:rFonts w:ascii="Calibri" w:eastAsia="Calibri" w:hAnsi="Calibri" w:cs="Calibri"/>
              </w:rPr>
            </w:pPr>
            <w:r w:rsidRPr="58862A9F">
              <w:rPr>
                <w:rFonts w:ascii="Calibri" w:eastAsia="Calibri" w:hAnsi="Calibri" w:cs="Calibri"/>
              </w:rPr>
              <w:t>ESF</w:t>
            </w:r>
          </w:p>
        </w:tc>
        <w:tc>
          <w:tcPr>
            <w:tcW w:w="8073" w:type="dxa"/>
            <w:tcBorders>
              <w:top w:val="single" w:sz="8" w:space="0" w:color="auto"/>
              <w:left w:val="single" w:sz="8" w:space="0" w:color="auto"/>
              <w:bottom w:val="single" w:sz="8" w:space="0" w:color="auto"/>
              <w:right w:val="single" w:sz="8" w:space="0" w:color="auto"/>
            </w:tcBorders>
          </w:tcPr>
          <w:p w14:paraId="2CCCFB99" w14:textId="62FD009F" w:rsidR="58862A9F" w:rsidRDefault="58862A9F" w:rsidP="0052615B">
            <w:pPr>
              <w:spacing w:after="0"/>
              <w:rPr>
                <w:rFonts w:ascii="Aptos" w:eastAsia="Aptos" w:hAnsi="Aptos" w:cs="Aptos"/>
              </w:rPr>
            </w:pPr>
            <w:r w:rsidRPr="58862A9F">
              <w:rPr>
                <w:rFonts w:ascii="Aptos" w:eastAsia="Aptos" w:hAnsi="Aptos" w:cs="Aptos"/>
              </w:rPr>
              <w:t>Environmental and Social Framework</w:t>
            </w:r>
          </w:p>
        </w:tc>
      </w:tr>
      <w:tr w:rsidR="58862A9F" w14:paraId="6E9A4485"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0DCBDC16" w14:textId="43F9BC6A" w:rsidR="58862A9F" w:rsidRDefault="58862A9F" w:rsidP="0052615B">
            <w:pPr>
              <w:spacing w:after="0"/>
              <w:rPr>
                <w:rFonts w:ascii="Calibri" w:eastAsia="Calibri" w:hAnsi="Calibri" w:cs="Calibri"/>
              </w:rPr>
            </w:pPr>
            <w:r w:rsidRPr="58862A9F">
              <w:rPr>
                <w:rFonts w:ascii="Calibri" w:eastAsia="Calibri" w:hAnsi="Calibri" w:cs="Calibri"/>
              </w:rPr>
              <w:t xml:space="preserve">ESSA </w:t>
            </w:r>
          </w:p>
        </w:tc>
        <w:tc>
          <w:tcPr>
            <w:tcW w:w="8073" w:type="dxa"/>
            <w:tcBorders>
              <w:top w:val="single" w:sz="8" w:space="0" w:color="auto"/>
              <w:left w:val="single" w:sz="8" w:space="0" w:color="auto"/>
              <w:bottom w:val="single" w:sz="8" w:space="0" w:color="auto"/>
              <w:right w:val="single" w:sz="8" w:space="0" w:color="auto"/>
            </w:tcBorders>
          </w:tcPr>
          <w:p w14:paraId="0F72B446" w14:textId="093DC229" w:rsidR="58862A9F" w:rsidRDefault="58862A9F" w:rsidP="0052615B">
            <w:pPr>
              <w:spacing w:after="0"/>
              <w:rPr>
                <w:rFonts w:ascii="Aptos" w:eastAsia="Aptos" w:hAnsi="Aptos" w:cs="Aptos"/>
              </w:rPr>
            </w:pPr>
            <w:r w:rsidRPr="58862A9F">
              <w:rPr>
                <w:rFonts w:ascii="Aptos" w:eastAsia="Aptos" w:hAnsi="Aptos" w:cs="Aptos"/>
              </w:rPr>
              <w:t>Environmental and Social Systems Assessment</w:t>
            </w:r>
          </w:p>
        </w:tc>
      </w:tr>
      <w:tr w:rsidR="58862A9F" w14:paraId="04804A82"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40EC5CE" w14:textId="75BBC68C" w:rsidR="58862A9F" w:rsidRDefault="58862A9F" w:rsidP="0052615B">
            <w:pPr>
              <w:spacing w:after="0"/>
              <w:rPr>
                <w:rFonts w:ascii="Calibri" w:eastAsia="Calibri" w:hAnsi="Calibri" w:cs="Calibri"/>
              </w:rPr>
            </w:pPr>
            <w:r w:rsidRPr="58862A9F">
              <w:rPr>
                <w:rFonts w:ascii="Calibri" w:eastAsia="Calibri" w:hAnsi="Calibri" w:cs="Calibri"/>
              </w:rPr>
              <w:t>ESCP</w:t>
            </w:r>
          </w:p>
        </w:tc>
        <w:tc>
          <w:tcPr>
            <w:tcW w:w="8073" w:type="dxa"/>
            <w:tcBorders>
              <w:top w:val="single" w:sz="8" w:space="0" w:color="auto"/>
              <w:left w:val="single" w:sz="8" w:space="0" w:color="auto"/>
              <w:bottom w:val="single" w:sz="8" w:space="0" w:color="auto"/>
              <w:right w:val="single" w:sz="8" w:space="0" w:color="auto"/>
            </w:tcBorders>
          </w:tcPr>
          <w:p w14:paraId="79FF90BD" w14:textId="011079C0" w:rsidR="58862A9F" w:rsidRDefault="58862A9F" w:rsidP="0052615B">
            <w:pPr>
              <w:spacing w:after="0"/>
              <w:rPr>
                <w:rFonts w:ascii="Aptos" w:eastAsia="Aptos" w:hAnsi="Aptos" w:cs="Aptos"/>
              </w:rPr>
            </w:pPr>
            <w:r w:rsidRPr="58862A9F">
              <w:rPr>
                <w:rFonts w:ascii="Aptos" w:eastAsia="Aptos" w:hAnsi="Aptos" w:cs="Aptos"/>
              </w:rPr>
              <w:t>Environmental and Social Commitment Plan</w:t>
            </w:r>
          </w:p>
        </w:tc>
      </w:tr>
      <w:tr w:rsidR="58862A9F" w14:paraId="5A4D8F31"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09B1A284" w14:textId="608DD002" w:rsidR="58862A9F" w:rsidRDefault="58862A9F" w:rsidP="0052615B">
            <w:pPr>
              <w:spacing w:after="0"/>
              <w:rPr>
                <w:rFonts w:ascii="Calibri" w:eastAsia="Calibri" w:hAnsi="Calibri" w:cs="Calibri"/>
              </w:rPr>
            </w:pPr>
            <w:r w:rsidRPr="58862A9F">
              <w:rPr>
                <w:rFonts w:ascii="Calibri" w:eastAsia="Calibri" w:hAnsi="Calibri" w:cs="Calibri"/>
              </w:rPr>
              <w:t xml:space="preserve">ESMP </w:t>
            </w:r>
          </w:p>
        </w:tc>
        <w:tc>
          <w:tcPr>
            <w:tcW w:w="8073" w:type="dxa"/>
            <w:tcBorders>
              <w:top w:val="single" w:sz="8" w:space="0" w:color="auto"/>
              <w:left w:val="single" w:sz="8" w:space="0" w:color="auto"/>
              <w:bottom w:val="single" w:sz="8" w:space="0" w:color="auto"/>
              <w:right w:val="single" w:sz="8" w:space="0" w:color="auto"/>
            </w:tcBorders>
          </w:tcPr>
          <w:p w14:paraId="52FE45CA" w14:textId="45A89E3F" w:rsidR="58862A9F" w:rsidRDefault="58862A9F" w:rsidP="0052615B">
            <w:pPr>
              <w:spacing w:after="0"/>
              <w:rPr>
                <w:rFonts w:ascii="Calibri" w:eastAsia="Calibri" w:hAnsi="Calibri" w:cs="Calibri"/>
              </w:rPr>
            </w:pPr>
            <w:r w:rsidRPr="58862A9F">
              <w:rPr>
                <w:rFonts w:ascii="Calibri" w:eastAsia="Calibri" w:hAnsi="Calibri" w:cs="Calibri"/>
              </w:rPr>
              <w:t xml:space="preserve">Environmental and Social Management Plan </w:t>
            </w:r>
          </w:p>
        </w:tc>
      </w:tr>
      <w:tr w:rsidR="58862A9F" w14:paraId="3E8E9AC1"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6DFE4503" w14:textId="3B3D541E" w:rsidR="58862A9F" w:rsidRDefault="58862A9F" w:rsidP="0052615B">
            <w:pPr>
              <w:spacing w:after="0"/>
              <w:rPr>
                <w:rFonts w:ascii="Calibri" w:eastAsia="Calibri" w:hAnsi="Calibri" w:cs="Calibri"/>
              </w:rPr>
            </w:pPr>
            <w:r w:rsidRPr="58862A9F">
              <w:rPr>
                <w:rFonts w:ascii="Calibri" w:eastAsia="Calibri" w:hAnsi="Calibri" w:cs="Calibri"/>
              </w:rPr>
              <w:t xml:space="preserve">FM </w:t>
            </w:r>
          </w:p>
        </w:tc>
        <w:tc>
          <w:tcPr>
            <w:tcW w:w="8073" w:type="dxa"/>
            <w:tcBorders>
              <w:top w:val="single" w:sz="8" w:space="0" w:color="auto"/>
              <w:left w:val="single" w:sz="8" w:space="0" w:color="auto"/>
              <w:bottom w:val="single" w:sz="8" w:space="0" w:color="auto"/>
              <w:right w:val="single" w:sz="8" w:space="0" w:color="auto"/>
            </w:tcBorders>
          </w:tcPr>
          <w:p w14:paraId="642F869D" w14:textId="334D0028" w:rsidR="58862A9F" w:rsidRDefault="58862A9F" w:rsidP="0052615B">
            <w:pPr>
              <w:spacing w:after="0"/>
              <w:rPr>
                <w:rFonts w:ascii="Calibri" w:eastAsia="Calibri" w:hAnsi="Calibri" w:cs="Calibri"/>
              </w:rPr>
            </w:pPr>
            <w:r w:rsidRPr="58862A9F">
              <w:rPr>
                <w:rFonts w:ascii="Calibri" w:eastAsia="Calibri" w:hAnsi="Calibri" w:cs="Calibri"/>
              </w:rPr>
              <w:t xml:space="preserve">Financial Management </w:t>
            </w:r>
          </w:p>
        </w:tc>
      </w:tr>
      <w:tr w:rsidR="58862A9F" w14:paraId="105D0EEA"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3CDC8139" w14:textId="6FC69614" w:rsidR="58862A9F" w:rsidRDefault="58862A9F" w:rsidP="0052615B">
            <w:pPr>
              <w:spacing w:after="0"/>
              <w:rPr>
                <w:rFonts w:ascii="Calibri" w:eastAsia="Calibri" w:hAnsi="Calibri" w:cs="Calibri"/>
              </w:rPr>
            </w:pPr>
            <w:r w:rsidRPr="58862A9F">
              <w:rPr>
                <w:rFonts w:ascii="Calibri" w:eastAsia="Calibri" w:hAnsi="Calibri" w:cs="Calibri"/>
              </w:rPr>
              <w:t>GBV</w:t>
            </w:r>
          </w:p>
        </w:tc>
        <w:tc>
          <w:tcPr>
            <w:tcW w:w="8073" w:type="dxa"/>
            <w:tcBorders>
              <w:top w:val="single" w:sz="8" w:space="0" w:color="auto"/>
              <w:left w:val="single" w:sz="8" w:space="0" w:color="auto"/>
              <w:bottom w:val="single" w:sz="8" w:space="0" w:color="auto"/>
              <w:right w:val="single" w:sz="8" w:space="0" w:color="auto"/>
            </w:tcBorders>
          </w:tcPr>
          <w:p w14:paraId="1866091A" w14:textId="43E22B29" w:rsidR="58862A9F" w:rsidRDefault="58862A9F" w:rsidP="0052615B">
            <w:pPr>
              <w:spacing w:after="0"/>
              <w:rPr>
                <w:rFonts w:ascii="Calibri" w:eastAsia="Calibri" w:hAnsi="Calibri" w:cs="Calibri"/>
              </w:rPr>
            </w:pPr>
            <w:r w:rsidRPr="58862A9F">
              <w:rPr>
                <w:rFonts w:ascii="Calibri" w:eastAsia="Calibri" w:hAnsi="Calibri" w:cs="Calibri"/>
              </w:rPr>
              <w:t xml:space="preserve">Gender Based Violence </w:t>
            </w:r>
          </w:p>
        </w:tc>
      </w:tr>
      <w:tr w:rsidR="58862A9F" w14:paraId="54E94AF4"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07D0CA4D" w14:textId="525B8153" w:rsidR="58862A9F" w:rsidRDefault="58862A9F" w:rsidP="0052615B">
            <w:pPr>
              <w:spacing w:after="0"/>
              <w:rPr>
                <w:rFonts w:ascii="Calibri" w:eastAsia="Calibri" w:hAnsi="Calibri" w:cs="Calibri"/>
              </w:rPr>
            </w:pPr>
            <w:r w:rsidRPr="58862A9F">
              <w:rPr>
                <w:rFonts w:ascii="Calibri" w:eastAsia="Calibri" w:hAnsi="Calibri" w:cs="Calibri"/>
              </w:rPr>
              <w:t>GHG</w:t>
            </w:r>
          </w:p>
        </w:tc>
        <w:tc>
          <w:tcPr>
            <w:tcW w:w="8073" w:type="dxa"/>
            <w:tcBorders>
              <w:top w:val="single" w:sz="8" w:space="0" w:color="auto"/>
              <w:left w:val="single" w:sz="8" w:space="0" w:color="auto"/>
              <w:bottom w:val="single" w:sz="8" w:space="0" w:color="auto"/>
              <w:right w:val="single" w:sz="8" w:space="0" w:color="auto"/>
            </w:tcBorders>
          </w:tcPr>
          <w:p w14:paraId="157C7E39" w14:textId="42F0ED49" w:rsidR="58862A9F" w:rsidRDefault="58862A9F" w:rsidP="0052615B">
            <w:pPr>
              <w:spacing w:after="0"/>
              <w:rPr>
                <w:rFonts w:ascii="Calibri" w:eastAsia="Calibri" w:hAnsi="Calibri" w:cs="Calibri"/>
              </w:rPr>
            </w:pPr>
            <w:r w:rsidRPr="58862A9F">
              <w:rPr>
                <w:rFonts w:ascii="Calibri" w:eastAsia="Calibri" w:hAnsi="Calibri" w:cs="Calibri"/>
              </w:rPr>
              <w:t xml:space="preserve">Greenhouse </w:t>
            </w:r>
            <w:r w:rsidR="08F08543" w:rsidRPr="58862A9F">
              <w:rPr>
                <w:rFonts w:ascii="Calibri" w:eastAsia="Calibri" w:hAnsi="Calibri" w:cs="Calibri"/>
              </w:rPr>
              <w:t>G</w:t>
            </w:r>
            <w:r w:rsidRPr="58862A9F">
              <w:rPr>
                <w:rFonts w:ascii="Calibri" w:eastAsia="Calibri" w:hAnsi="Calibri" w:cs="Calibri"/>
              </w:rPr>
              <w:t xml:space="preserve">as </w:t>
            </w:r>
          </w:p>
        </w:tc>
      </w:tr>
      <w:tr w:rsidR="58862A9F" w14:paraId="699A7B5A"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BFF01B9" w14:textId="7EFC688A" w:rsidR="58862A9F" w:rsidRDefault="58862A9F" w:rsidP="0052615B">
            <w:pPr>
              <w:spacing w:after="0"/>
              <w:rPr>
                <w:rFonts w:ascii="Aptos" w:eastAsia="Aptos" w:hAnsi="Aptos" w:cs="Aptos"/>
              </w:rPr>
            </w:pPr>
            <w:r w:rsidRPr="58862A9F">
              <w:rPr>
                <w:rFonts w:ascii="Calibri" w:eastAsia="Calibri" w:hAnsi="Calibri" w:cs="Calibri"/>
              </w:rPr>
              <w:t>G</w:t>
            </w:r>
            <w:r w:rsidRPr="58862A9F">
              <w:rPr>
                <w:rFonts w:ascii="Aptos" w:eastAsia="Aptos" w:hAnsi="Aptos" w:cs="Aptos"/>
              </w:rPr>
              <w:t>PE</w:t>
            </w:r>
          </w:p>
        </w:tc>
        <w:tc>
          <w:tcPr>
            <w:tcW w:w="8073" w:type="dxa"/>
            <w:tcBorders>
              <w:top w:val="single" w:sz="8" w:space="0" w:color="auto"/>
              <w:left w:val="single" w:sz="8" w:space="0" w:color="auto"/>
              <w:bottom w:val="single" w:sz="8" w:space="0" w:color="auto"/>
              <w:right w:val="single" w:sz="8" w:space="0" w:color="auto"/>
            </w:tcBorders>
          </w:tcPr>
          <w:p w14:paraId="09F4A97F" w14:textId="3058DE10" w:rsidR="58862A9F" w:rsidRDefault="58862A9F" w:rsidP="0052615B">
            <w:pPr>
              <w:spacing w:after="0"/>
              <w:rPr>
                <w:rFonts w:ascii="Calibri" w:eastAsia="Calibri" w:hAnsi="Calibri" w:cs="Calibri"/>
              </w:rPr>
            </w:pPr>
            <w:r w:rsidRPr="58862A9F">
              <w:rPr>
                <w:rFonts w:ascii="Calibri" w:eastAsia="Calibri" w:hAnsi="Calibri" w:cs="Calibri"/>
              </w:rPr>
              <w:t>The Global Partnership for Education</w:t>
            </w:r>
          </w:p>
        </w:tc>
      </w:tr>
      <w:tr w:rsidR="58862A9F" w14:paraId="692E37A8"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29A2E6C3" w14:textId="0D85AF6F" w:rsidR="58862A9F" w:rsidRDefault="58862A9F" w:rsidP="0052615B">
            <w:pPr>
              <w:spacing w:after="0"/>
              <w:rPr>
                <w:rFonts w:ascii="Calibri" w:eastAsia="Calibri" w:hAnsi="Calibri" w:cs="Calibri"/>
              </w:rPr>
            </w:pPr>
            <w:r w:rsidRPr="58862A9F">
              <w:rPr>
                <w:rFonts w:ascii="Calibri" w:eastAsia="Calibri" w:hAnsi="Calibri" w:cs="Calibri"/>
              </w:rPr>
              <w:t>GRM</w:t>
            </w:r>
          </w:p>
        </w:tc>
        <w:tc>
          <w:tcPr>
            <w:tcW w:w="8073" w:type="dxa"/>
            <w:tcBorders>
              <w:top w:val="single" w:sz="8" w:space="0" w:color="auto"/>
              <w:left w:val="single" w:sz="8" w:space="0" w:color="auto"/>
              <w:bottom w:val="single" w:sz="8" w:space="0" w:color="auto"/>
              <w:right w:val="single" w:sz="8" w:space="0" w:color="auto"/>
            </w:tcBorders>
          </w:tcPr>
          <w:p w14:paraId="1EF57202" w14:textId="06412CF0" w:rsidR="58862A9F" w:rsidRDefault="58862A9F" w:rsidP="0052615B">
            <w:pPr>
              <w:spacing w:after="0"/>
              <w:rPr>
                <w:rFonts w:ascii="Calibri" w:eastAsia="Calibri" w:hAnsi="Calibri" w:cs="Calibri"/>
              </w:rPr>
            </w:pPr>
            <w:r w:rsidRPr="58862A9F">
              <w:rPr>
                <w:rFonts w:ascii="Calibri" w:eastAsia="Calibri" w:hAnsi="Calibri" w:cs="Calibri"/>
              </w:rPr>
              <w:t xml:space="preserve">Grievances </w:t>
            </w:r>
            <w:r w:rsidR="06FD0D15" w:rsidRPr="58862A9F">
              <w:rPr>
                <w:rFonts w:ascii="Calibri" w:eastAsia="Calibri" w:hAnsi="Calibri" w:cs="Calibri"/>
              </w:rPr>
              <w:t>R</w:t>
            </w:r>
            <w:r w:rsidRPr="58862A9F">
              <w:rPr>
                <w:rFonts w:ascii="Calibri" w:eastAsia="Calibri" w:hAnsi="Calibri" w:cs="Calibri"/>
              </w:rPr>
              <w:t xml:space="preserve">edress </w:t>
            </w:r>
            <w:r w:rsidR="5BC2E553" w:rsidRPr="58862A9F">
              <w:rPr>
                <w:rFonts w:ascii="Calibri" w:eastAsia="Calibri" w:hAnsi="Calibri" w:cs="Calibri"/>
              </w:rPr>
              <w:t>M</w:t>
            </w:r>
            <w:r w:rsidRPr="58862A9F">
              <w:rPr>
                <w:rFonts w:ascii="Calibri" w:eastAsia="Calibri" w:hAnsi="Calibri" w:cs="Calibri"/>
              </w:rPr>
              <w:t xml:space="preserve">echanism </w:t>
            </w:r>
          </w:p>
        </w:tc>
      </w:tr>
      <w:tr w:rsidR="58862A9F" w14:paraId="24BEE348"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6F466EAA" w14:textId="11C49AB3" w:rsidR="58862A9F" w:rsidRDefault="58862A9F" w:rsidP="0052615B">
            <w:pPr>
              <w:spacing w:after="0"/>
              <w:rPr>
                <w:rFonts w:ascii="Calibri" w:eastAsia="Calibri" w:hAnsi="Calibri" w:cs="Calibri"/>
              </w:rPr>
            </w:pPr>
            <w:r w:rsidRPr="58862A9F">
              <w:rPr>
                <w:rFonts w:ascii="Calibri" w:eastAsia="Calibri" w:hAnsi="Calibri" w:cs="Calibri"/>
              </w:rPr>
              <w:t>IDP</w:t>
            </w:r>
          </w:p>
        </w:tc>
        <w:tc>
          <w:tcPr>
            <w:tcW w:w="8073" w:type="dxa"/>
            <w:tcBorders>
              <w:top w:val="single" w:sz="8" w:space="0" w:color="auto"/>
              <w:left w:val="single" w:sz="8" w:space="0" w:color="auto"/>
              <w:bottom w:val="single" w:sz="8" w:space="0" w:color="auto"/>
              <w:right w:val="single" w:sz="8" w:space="0" w:color="auto"/>
            </w:tcBorders>
          </w:tcPr>
          <w:p w14:paraId="56073B51" w14:textId="247CC305" w:rsidR="58862A9F" w:rsidRDefault="58862A9F" w:rsidP="0052615B">
            <w:pPr>
              <w:spacing w:after="0"/>
              <w:rPr>
                <w:rFonts w:ascii="Calibri" w:eastAsia="Calibri" w:hAnsi="Calibri" w:cs="Calibri"/>
                <w:color w:val="000000" w:themeColor="text1"/>
              </w:rPr>
            </w:pPr>
            <w:r w:rsidRPr="58862A9F">
              <w:rPr>
                <w:rFonts w:ascii="Calibri" w:eastAsia="Calibri" w:hAnsi="Calibri" w:cs="Calibri"/>
                <w:color w:val="000000" w:themeColor="text1"/>
              </w:rPr>
              <w:t>Internally Displaced Persons</w:t>
            </w:r>
          </w:p>
        </w:tc>
      </w:tr>
      <w:tr w:rsidR="58862A9F" w14:paraId="792B9169"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4196B69" w14:textId="4911885D" w:rsidR="58862A9F" w:rsidRDefault="58862A9F" w:rsidP="0052615B">
            <w:pPr>
              <w:spacing w:after="0"/>
              <w:rPr>
                <w:rFonts w:ascii="Calibri" w:eastAsia="Calibri" w:hAnsi="Calibri" w:cs="Calibri"/>
              </w:rPr>
            </w:pPr>
            <w:r w:rsidRPr="58862A9F">
              <w:rPr>
                <w:rFonts w:ascii="Calibri" w:eastAsia="Calibri" w:hAnsi="Calibri" w:cs="Calibri"/>
              </w:rPr>
              <w:t>IEA</w:t>
            </w:r>
          </w:p>
        </w:tc>
        <w:tc>
          <w:tcPr>
            <w:tcW w:w="8073" w:type="dxa"/>
            <w:tcBorders>
              <w:top w:val="single" w:sz="8" w:space="0" w:color="auto"/>
              <w:left w:val="single" w:sz="8" w:space="0" w:color="auto"/>
              <w:bottom w:val="single" w:sz="8" w:space="0" w:color="auto"/>
              <w:right w:val="single" w:sz="8" w:space="0" w:color="auto"/>
            </w:tcBorders>
          </w:tcPr>
          <w:p w14:paraId="3EA8767C" w14:textId="3773EB7B" w:rsidR="58862A9F" w:rsidRDefault="58862A9F" w:rsidP="0052615B">
            <w:pPr>
              <w:spacing w:after="0"/>
              <w:rPr>
                <w:rFonts w:ascii="Calibri" w:eastAsia="Calibri" w:hAnsi="Calibri" w:cs="Calibri"/>
                <w:color w:val="000000" w:themeColor="text1"/>
              </w:rPr>
            </w:pPr>
            <w:r w:rsidRPr="58862A9F">
              <w:rPr>
                <w:rFonts w:ascii="Calibri" w:eastAsia="Calibri" w:hAnsi="Calibri" w:cs="Calibri"/>
                <w:color w:val="000000" w:themeColor="text1"/>
              </w:rPr>
              <w:t>Institute of Educational Analytics</w:t>
            </w:r>
          </w:p>
        </w:tc>
      </w:tr>
      <w:tr w:rsidR="58862A9F" w14:paraId="58299F0B"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5BA6CB0A" w14:textId="487F2041" w:rsidR="58862A9F" w:rsidRDefault="58862A9F" w:rsidP="0052615B">
            <w:pPr>
              <w:spacing w:after="0"/>
              <w:rPr>
                <w:rFonts w:ascii="Calibri" w:eastAsia="Calibri" w:hAnsi="Calibri" w:cs="Calibri"/>
              </w:rPr>
            </w:pPr>
            <w:r w:rsidRPr="58862A9F">
              <w:rPr>
                <w:rFonts w:ascii="Calibri" w:eastAsia="Calibri" w:hAnsi="Calibri" w:cs="Calibri"/>
              </w:rPr>
              <w:t xml:space="preserve">ILO </w:t>
            </w:r>
          </w:p>
        </w:tc>
        <w:tc>
          <w:tcPr>
            <w:tcW w:w="8073" w:type="dxa"/>
            <w:tcBorders>
              <w:top w:val="single" w:sz="8" w:space="0" w:color="auto"/>
              <w:left w:val="single" w:sz="8" w:space="0" w:color="auto"/>
              <w:bottom w:val="single" w:sz="8" w:space="0" w:color="auto"/>
              <w:right w:val="single" w:sz="8" w:space="0" w:color="auto"/>
            </w:tcBorders>
          </w:tcPr>
          <w:p w14:paraId="2FD61733" w14:textId="3D17630E" w:rsidR="58862A9F" w:rsidRDefault="58862A9F" w:rsidP="0052615B">
            <w:pPr>
              <w:spacing w:after="0"/>
              <w:rPr>
                <w:rFonts w:ascii="Calibri" w:eastAsia="Calibri" w:hAnsi="Calibri" w:cs="Calibri"/>
              </w:rPr>
            </w:pPr>
            <w:r w:rsidRPr="58862A9F">
              <w:rPr>
                <w:rFonts w:ascii="Calibri" w:eastAsia="Calibri" w:hAnsi="Calibri" w:cs="Calibri"/>
              </w:rPr>
              <w:t xml:space="preserve">Intercultural Learning Online </w:t>
            </w:r>
          </w:p>
        </w:tc>
      </w:tr>
      <w:tr w:rsidR="58862A9F" w14:paraId="5143F0E0"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3BE1D140" w14:textId="6AAFE33C" w:rsidR="58862A9F" w:rsidRDefault="58862A9F" w:rsidP="0052615B">
            <w:pPr>
              <w:spacing w:after="0"/>
              <w:rPr>
                <w:rFonts w:ascii="Calibri" w:eastAsia="Calibri" w:hAnsi="Calibri" w:cs="Calibri"/>
                <w:color w:val="000000" w:themeColor="text1"/>
              </w:rPr>
            </w:pPr>
            <w:r w:rsidRPr="58862A9F">
              <w:rPr>
                <w:rFonts w:ascii="Calibri" w:eastAsia="Calibri" w:hAnsi="Calibri" w:cs="Calibri"/>
                <w:color w:val="000000" w:themeColor="text1"/>
              </w:rPr>
              <w:t>IOM</w:t>
            </w:r>
          </w:p>
        </w:tc>
        <w:tc>
          <w:tcPr>
            <w:tcW w:w="8073" w:type="dxa"/>
            <w:tcBorders>
              <w:top w:val="single" w:sz="8" w:space="0" w:color="auto"/>
              <w:left w:val="single" w:sz="8" w:space="0" w:color="auto"/>
              <w:bottom w:val="single" w:sz="8" w:space="0" w:color="auto"/>
              <w:right w:val="single" w:sz="8" w:space="0" w:color="auto"/>
            </w:tcBorders>
          </w:tcPr>
          <w:p w14:paraId="67C86731" w14:textId="63A3FDC7" w:rsidR="58862A9F" w:rsidRDefault="58862A9F" w:rsidP="0052615B">
            <w:pPr>
              <w:spacing w:after="0"/>
              <w:rPr>
                <w:rFonts w:ascii="Calibri" w:eastAsia="Calibri" w:hAnsi="Calibri" w:cs="Calibri"/>
              </w:rPr>
            </w:pPr>
            <w:r w:rsidRPr="58862A9F">
              <w:rPr>
                <w:rFonts w:ascii="Calibri" w:eastAsia="Calibri" w:hAnsi="Calibri" w:cs="Calibri"/>
              </w:rPr>
              <w:t>International Organization for Migration</w:t>
            </w:r>
          </w:p>
        </w:tc>
      </w:tr>
      <w:tr w:rsidR="58862A9F" w14:paraId="04760A1B"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B38F475" w14:textId="7C94E4EB" w:rsidR="58862A9F" w:rsidRDefault="58862A9F" w:rsidP="0052615B">
            <w:pPr>
              <w:spacing w:after="0"/>
              <w:rPr>
                <w:rFonts w:ascii="Calibri" w:eastAsia="Calibri" w:hAnsi="Calibri" w:cs="Calibri"/>
              </w:rPr>
            </w:pPr>
            <w:r w:rsidRPr="58862A9F">
              <w:rPr>
                <w:rFonts w:ascii="Calibri" w:eastAsia="Calibri" w:hAnsi="Calibri" w:cs="Calibri"/>
              </w:rPr>
              <w:t>IPF</w:t>
            </w:r>
          </w:p>
        </w:tc>
        <w:tc>
          <w:tcPr>
            <w:tcW w:w="8073" w:type="dxa"/>
            <w:tcBorders>
              <w:top w:val="single" w:sz="8" w:space="0" w:color="auto"/>
              <w:left w:val="single" w:sz="8" w:space="0" w:color="auto"/>
              <w:bottom w:val="single" w:sz="8" w:space="0" w:color="auto"/>
              <w:right w:val="single" w:sz="8" w:space="0" w:color="auto"/>
            </w:tcBorders>
          </w:tcPr>
          <w:p w14:paraId="726BE2F3" w14:textId="3D5E3E4E" w:rsidR="58862A9F" w:rsidRDefault="58862A9F" w:rsidP="0052615B">
            <w:pPr>
              <w:spacing w:after="0"/>
              <w:rPr>
                <w:rFonts w:ascii="Calibri" w:eastAsia="Calibri" w:hAnsi="Calibri" w:cs="Calibri"/>
              </w:rPr>
            </w:pPr>
            <w:r w:rsidRPr="58862A9F">
              <w:rPr>
                <w:rFonts w:ascii="Calibri" w:eastAsia="Calibri" w:hAnsi="Calibri" w:cs="Calibri"/>
              </w:rPr>
              <w:t>Investment Project Financing</w:t>
            </w:r>
          </w:p>
        </w:tc>
      </w:tr>
      <w:tr w:rsidR="58862A9F" w14:paraId="4F73A634"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24000C95" w14:textId="45C8213D" w:rsidR="58862A9F" w:rsidRDefault="58862A9F" w:rsidP="0052615B">
            <w:pPr>
              <w:spacing w:after="0"/>
              <w:rPr>
                <w:rFonts w:ascii="Calibri" w:eastAsia="Calibri" w:hAnsi="Calibri" w:cs="Calibri"/>
              </w:rPr>
            </w:pPr>
            <w:r w:rsidRPr="58862A9F">
              <w:rPr>
                <w:rFonts w:ascii="Calibri" w:eastAsia="Calibri" w:hAnsi="Calibri" w:cs="Calibri"/>
              </w:rPr>
              <w:t>LEARN</w:t>
            </w:r>
          </w:p>
        </w:tc>
        <w:tc>
          <w:tcPr>
            <w:tcW w:w="8073" w:type="dxa"/>
            <w:tcBorders>
              <w:top w:val="single" w:sz="8" w:space="0" w:color="auto"/>
              <w:left w:val="single" w:sz="8" w:space="0" w:color="auto"/>
              <w:bottom w:val="single" w:sz="8" w:space="0" w:color="auto"/>
              <w:right w:val="single" w:sz="8" w:space="0" w:color="auto"/>
            </w:tcBorders>
          </w:tcPr>
          <w:p w14:paraId="63B7A9F8" w14:textId="2339761D" w:rsidR="58862A9F" w:rsidRDefault="58862A9F" w:rsidP="0052615B">
            <w:pPr>
              <w:spacing w:after="0"/>
              <w:rPr>
                <w:rFonts w:ascii="Calibri" w:eastAsia="Calibri" w:hAnsi="Calibri" w:cs="Calibri"/>
              </w:rPr>
            </w:pPr>
            <w:r w:rsidRPr="58862A9F">
              <w:rPr>
                <w:rFonts w:ascii="Calibri" w:eastAsia="Calibri" w:hAnsi="Calibri" w:cs="Calibri"/>
              </w:rPr>
              <w:t xml:space="preserve">Lifting Education Access and Resilience in times of Need </w:t>
            </w:r>
          </w:p>
        </w:tc>
      </w:tr>
      <w:tr w:rsidR="58862A9F" w14:paraId="00AA8598"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5B56283F" w14:textId="32E51EEF" w:rsidR="58862A9F" w:rsidRDefault="58862A9F" w:rsidP="0052615B">
            <w:pPr>
              <w:spacing w:after="0"/>
              <w:rPr>
                <w:rFonts w:ascii="Calibri" w:eastAsia="Calibri" w:hAnsi="Calibri" w:cs="Calibri"/>
              </w:rPr>
            </w:pPr>
            <w:proofErr w:type="spellStart"/>
            <w:r w:rsidRPr="58862A9F">
              <w:rPr>
                <w:rFonts w:ascii="Calibri" w:eastAsia="Calibri" w:hAnsi="Calibri" w:cs="Calibri"/>
              </w:rPr>
              <w:t>MoES</w:t>
            </w:r>
            <w:proofErr w:type="spellEnd"/>
            <w:r w:rsidRPr="58862A9F">
              <w:rPr>
                <w:rFonts w:ascii="Calibri" w:eastAsia="Calibri" w:hAnsi="Calibri" w:cs="Calibri"/>
              </w:rPr>
              <w:t xml:space="preserve"> </w:t>
            </w:r>
          </w:p>
        </w:tc>
        <w:tc>
          <w:tcPr>
            <w:tcW w:w="8073" w:type="dxa"/>
            <w:tcBorders>
              <w:top w:val="single" w:sz="8" w:space="0" w:color="auto"/>
              <w:left w:val="single" w:sz="8" w:space="0" w:color="auto"/>
              <w:bottom w:val="single" w:sz="8" w:space="0" w:color="auto"/>
              <w:right w:val="single" w:sz="8" w:space="0" w:color="auto"/>
            </w:tcBorders>
          </w:tcPr>
          <w:p w14:paraId="64BA3B4A" w14:textId="39588F0C" w:rsidR="58862A9F" w:rsidRDefault="58862A9F" w:rsidP="0052615B">
            <w:pPr>
              <w:spacing w:after="0"/>
              <w:rPr>
                <w:rFonts w:ascii="Calibri" w:eastAsia="Calibri" w:hAnsi="Calibri" w:cs="Calibri"/>
              </w:rPr>
            </w:pPr>
            <w:r w:rsidRPr="58862A9F">
              <w:rPr>
                <w:rFonts w:ascii="Calibri" w:eastAsia="Calibri" w:hAnsi="Calibri" w:cs="Calibri"/>
              </w:rPr>
              <w:t>Ministry of Education and Science of Ukraine</w:t>
            </w:r>
          </w:p>
        </w:tc>
      </w:tr>
      <w:tr w:rsidR="58862A9F" w14:paraId="60C7BD5E"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390FD76D" w14:textId="5813AE57" w:rsidR="58862A9F" w:rsidRDefault="58862A9F" w:rsidP="0052615B">
            <w:pPr>
              <w:spacing w:after="0"/>
              <w:rPr>
                <w:rFonts w:ascii="Calibri" w:eastAsia="Calibri" w:hAnsi="Calibri" w:cs="Calibri"/>
              </w:rPr>
            </w:pPr>
            <w:r w:rsidRPr="58862A9F">
              <w:rPr>
                <w:rFonts w:ascii="Calibri" w:eastAsia="Calibri" w:hAnsi="Calibri" w:cs="Calibri"/>
              </w:rPr>
              <w:t>MSP</w:t>
            </w:r>
          </w:p>
        </w:tc>
        <w:tc>
          <w:tcPr>
            <w:tcW w:w="8073" w:type="dxa"/>
            <w:tcBorders>
              <w:top w:val="single" w:sz="8" w:space="0" w:color="auto"/>
              <w:left w:val="single" w:sz="8" w:space="0" w:color="auto"/>
              <w:bottom w:val="single" w:sz="8" w:space="0" w:color="auto"/>
              <w:right w:val="single" w:sz="8" w:space="0" w:color="auto"/>
            </w:tcBorders>
          </w:tcPr>
          <w:p w14:paraId="648F6EB7" w14:textId="0BB4EDBB" w:rsidR="58862A9F" w:rsidRDefault="58862A9F" w:rsidP="0052615B">
            <w:pPr>
              <w:spacing w:after="0"/>
              <w:rPr>
                <w:rFonts w:ascii="Calibri" w:eastAsia="Calibri" w:hAnsi="Calibri" w:cs="Calibri"/>
              </w:rPr>
            </w:pPr>
            <w:r w:rsidRPr="58862A9F">
              <w:rPr>
                <w:rFonts w:ascii="Calibri" w:eastAsia="Calibri" w:hAnsi="Calibri" w:cs="Calibri"/>
              </w:rPr>
              <w:t>Ministry of Social Policy of Ukraine</w:t>
            </w:r>
          </w:p>
        </w:tc>
      </w:tr>
      <w:tr w:rsidR="58862A9F" w14:paraId="2061F380"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C412356" w14:textId="593DD69F" w:rsidR="58862A9F" w:rsidRDefault="58862A9F" w:rsidP="0052615B">
            <w:pPr>
              <w:spacing w:after="0"/>
              <w:rPr>
                <w:rFonts w:ascii="Calibri" w:eastAsia="Calibri" w:hAnsi="Calibri" w:cs="Calibri"/>
              </w:rPr>
            </w:pPr>
            <w:r w:rsidRPr="58862A9F">
              <w:rPr>
                <w:rFonts w:ascii="Calibri" w:eastAsia="Calibri" w:hAnsi="Calibri" w:cs="Calibri"/>
              </w:rPr>
              <w:lastRenderedPageBreak/>
              <w:t>MoF</w:t>
            </w:r>
          </w:p>
        </w:tc>
        <w:tc>
          <w:tcPr>
            <w:tcW w:w="8073" w:type="dxa"/>
            <w:tcBorders>
              <w:top w:val="single" w:sz="8" w:space="0" w:color="auto"/>
              <w:left w:val="single" w:sz="8" w:space="0" w:color="auto"/>
              <w:bottom w:val="single" w:sz="8" w:space="0" w:color="auto"/>
              <w:right w:val="single" w:sz="8" w:space="0" w:color="auto"/>
            </w:tcBorders>
          </w:tcPr>
          <w:p w14:paraId="0BF620AB" w14:textId="6C1A1F34" w:rsidR="02EA7219" w:rsidRDefault="02EA7219" w:rsidP="0052615B">
            <w:pPr>
              <w:spacing w:after="0"/>
              <w:rPr>
                <w:rFonts w:ascii="Calibri" w:eastAsia="Calibri" w:hAnsi="Calibri" w:cs="Calibri"/>
              </w:rPr>
            </w:pPr>
            <w:r w:rsidRPr="58862A9F">
              <w:rPr>
                <w:rFonts w:ascii="Calibri" w:eastAsia="Calibri" w:hAnsi="Calibri" w:cs="Calibri"/>
              </w:rPr>
              <w:t>Ministry of Finance</w:t>
            </w:r>
          </w:p>
        </w:tc>
      </w:tr>
      <w:tr w:rsidR="58862A9F" w14:paraId="201173C2"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2DD5A28E" w14:textId="17B66921" w:rsidR="58862A9F" w:rsidRPr="004D4D46" w:rsidRDefault="58862A9F" w:rsidP="0052615B">
            <w:pPr>
              <w:spacing w:after="0"/>
              <w:rPr>
                <w:rFonts w:ascii="Calibri" w:eastAsia="Calibri" w:hAnsi="Calibri" w:cs="Calibri"/>
              </w:rPr>
            </w:pPr>
            <w:r w:rsidRPr="004D4D46">
              <w:rPr>
                <w:rFonts w:ascii="Calibri" w:eastAsia="Calibri" w:hAnsi="Calibri" w:cs="Calibri"/>
              </w:rPr>
              <w:t xml:space="preserve">NUS </w:t>
            </w:r>
          </w:p>
        </w:tc>
        <w:tc>
          <w:tcPr>
            <w:tcW w:w="8073" w:type="dxa"/>
            <w:tcBorders>
              <w:top w:val="single" w:sz="8" w:space="0" w:color="auto"/>
              <w:left w:val="single" w:sz="8" w:space="0" w:color="auto"/>
              <w:bottom w:val="single" w:sz="8" w:space="0" w:color="auto"/>
              <w:right w:val="single" w:sz="8" w:space="0" w:color="auto"/>
            </w:tcBorders>
          </w:tcPr>
          <w:p w14:paraId="288A1001" w14:textId="5F3610B6" w:rsidR="58862A9F" w:rsidRPr="004D4D46" w:rsidRDefault="58862A9F" w:rsidP="0052615B">
            <w:pPr>
              <w:spacing w:after="0"/>
              <w:rPr>
                <w:rFonts w:ascii="Calibri" w:eastAsia="Calibri" w:hAnsi="Calibri" w:cs="Calibri"/>
              </w:rPr>
            </w:pPr>
            <w:r w:rsidRPr="004D4D46">
              <w:rPr>
                <w:rFonts w:ascii="Calibri" w:eastAsia="Calibri" w:hAnsi="Calibri" w:cs="Calibri"/>
              </w:rPr>
              <w:t xml:space="preserve">New Ukrainian School  </w:t>
            </w:r>
          </w:p>
        </w:tc>
      </w:tr>
      <w:tr w:rsidR="58862A9F" w14:paraId="6EFA3AFB"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29611229" w14:textId="3A9989B6" w:rsidR="58862A9F" w:rsidRPr="00515BD6" w:rsidRDefault="58862A9F" w:rsidP="0052615B">
            <w:pPr>
              <w:spacing w:after="0"/>
              <w:rPr>
                <w:rFonts w:ascii="Calibri" w:eastAsia="Calibri" w:hAnsi="Calibri" w:cs="Calibri"/>
              </w:rPr>
            </w:pPr>
            <w:r w:rsidRPr="00515BD6">
              <w:rPr>
                <w:rFonts w:ascii="Calibri" w:eastAsia="Calibri" w:hAnsi="Calibri" w:cs="Calibri"/>
              </w:rPr>
              <w:t>OHS</w:t>
            </w:r>
          </w:p>
        </w:tc>
        <w:tc>
          <w:tcPr>
            <w:tcW w:w="8073" w:type="dxa"/>
            <w:tcBorders>
              <w:top w:val="single" w:sz="8" w:space="0" w:color="auto"/>
              <w:left w:val="single" w:sz="8" w:space="0" w:color="auto"/>
              <w:bottom w:val="single" w:sz="8" w:space="0" w:color="auto"/>
              <w:right w:val="single" w:sz="8" w:space="0" w:color="auto"/>
            </w:tcBorders>
          </w:tcPr>
          <w:p w14:paraId="5A7486E6" w14:textId="68FB54EC" w:rsidR="58862A9F" w:rsidRPr="00515BD6" w:rsidRDefault="58862A9F" w:rsidP="0052615B">
            <w:pPr>
              <w:spacing w:after="0"/>
              <w:rPr>
                <w:rFonts w:ascii="Calibri" w:eastAsia="Calibri" w:hAnsi="Calibri" w:cs="Calibri"/>
              </w:rPr>
            </w:pPr>
            <w:r w:rsidRPr="00515BD6">
              <w:rPr>
                <w:rFonts w:ascii="Calibri" w:eastAsia="Calibri" w:hAnsi="Calibri" w:cs="Calibri"/>
              </w:rPr>
              <w:t xml:space="preserve">Occupational Health and Safety </w:t>
            </w:r>
          </w:p>
        </w:tc>
      </w:tr>
      <w:tr w:rsidR="58862A9F" w14:paraId="275952F6"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0D1FF172" w14:textId="4AA5D366" w:rsidR="58862A9F" w:rsidRDefault="58862A9F" w:rsidP="0052615B">
            <w:pPr>
              <w:spacing w:after="0"/>
              <w:rPr>
                <w:rFonts w:ascii="Calibri" w:eastAsia="Calibri" w:hAnsi="Calibri" w:cs="Calibri"/>
              </w:rPr>
            </w:pPr>
            <w:r w:rsidRPr="58862A9F">
              <w:rPr>
                <w:rFonts w:ascii="Calibri" w:eastAsia="Calibri" w:hAnsi="Calibri" w:cs="Calibri"/>
              </w:rPr>
              <w:t xml:space="preserve">OVD </w:t>
            </w:r>
          </w:p>
        </w:tc>
        <w:tc>
          <w:tcPr>
            <w:tcW w:w="8073" w:type="dxa"/>
            <w:tcBorders>
              <w:top w:val="single" w:sz="8" w:space="0" w:color="auto"/>
              <w:left w:val="single" w:sz="8" w:space="0" w:color="auto"/>
              <w:bottom w:val="single" w:sz="8" w:space="0" w:color="auto"/>
              <w:right w:val="single" w:sz="8" w:space="0" w:color="auto"/>
            </w:tcBorders>
          </w:tcPr>
          <w:p w14:paraId="61A45CA4" w14:textId="04D1DC28" w:rsidR="58862A9F" w:rsidRDefault="58862A9F" w:rsidP="0052615B">
            <w:pPr>
              <w:spacing w:after="0"/>
              <w:rPr>
                <w:rFonts w:ascii="Calibri" w:eastAsia="Calibri" w:hAnsi="Calibri" w:cs="Calibri"/>
              </w:rPr>
            </w:pPr>
            <w:r w:rsidRPr="58862A9F">
              <w:rPr>
                <w:rFonts w:ascii="Calibri" w:eastAsia="Calibri" w:hAnsi="Calibri" w:cs="Calibri"/>
              </w:rPr>
              <w:t xml:space="preserve">Ukrainian abbreviation of equivalent of EIA </w:t>
            </w:r>
          </w:p>
        </w:tc>
      </w:tr>
      <w:tr w:rsidR="58862A9F" w14:paraId="7AAE3566"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5A41C9C0" w14:textId="275AD15E" w:rsidR="58862A9F" w:rsidRDefault="58862A9F" w:rsidP="0052615B">
            <w:pPr>
              <w:spacing w:after="0"/>
              <w:rPr>
                <w:rFonts w:ascii="Calibri" w:eastAsia="Calibri" w:hAnsi="Calibri" w:cs="Calibri"/>
              </w:rPr>
            </w:pPr>
            <w:r w:rsidRPr="58862A9F">
              <w:rPr>
                <w:rFonts w:ascii="Calibri" w:eastAsia="Calibri" w:hAnsi="Calibri" w:cs="Calibri"/>
              </w:rPr>
              <w:t xml:space="preserve">OVNS </w:t>
            </w:r>
          </w:p>
        </w:tc>
        <w:tc>
          <w:tcPr>
            <w:tcW w:w="8073" w:type="dxa"/>
            <w:tcBorders>
              <w:top w:val="single" w:sz="8" w:space="0" w:color="auto"/>
              <w:left w:val="single" w:sz="8" w:space="0" w:color="auto"/>
              <w:bottom w:val="single" w:sz="8" w:space="0" w:color="auto"/>
              <w:right w:val="single" w:sz="8" w:space="0" w:color="auto"/>
            </w:tcBorders>
          </w:tcPr>
          <w:p w14:paraId="0E3CB95E" w14:textId="0EFFA605" w:rsidR="58862A9F" w:rsidRDefault="58862A9F" w:rsidP="0052615B">
            <w:pPr>
              <w:spacing w:after="0"/>
              <w:rPr>
                <w:rFonts w:ascii="Calibri" w:eastAsia="Calibri" w:hAnsi="Calibri" w:cs="Calibri"/>
              </w:rPr>
            </w:pPr>
            <w:r w:rsidRPr="58862A9F">
              <w:rPr>
                <w:rFonts w:ascii="Calibri" w:eastAsia="Calibri" w:hAnsi="Calibri" w:cs="Calibri"/>
              </w:rPr>
              <w:t>Ukrainian abbreviation of equivalent of AIE</w:t>
            </w:r>
          </w:p>
        </w:tc>
      </w:tr>
      <w:tr w:rsidR="58862A9F" w14:paraId="65C9F970"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452F752D" w14:textId="0170FE28" w:rsidR="58862A9F" w:rsidRDefault="58862A9F" w:rsidP="0052615B">
            <w:pPr>
              <w:spacing w:after="0"/>
              <w:rPr>
                <w:rFonts w:ascii="Aptos" w:eastAsia="Aptos" w:hAnsi="Aptos" w:cs="Aptos"/>
              </w:rPr>
            </w:pPr>
            <w:r w:rsidRPr="58862A9F">
              <w:rPr>
                <w:rFonts w:ascii="Aptos" w:eastAsia="Aptos" w:hAnsi="Aptos" w:cs="Aptos"/>
              </w:rPr>
              <w:t>OP</w:t>
            </w:r>
          </w:p>
        </w:tc>
        <w:tc>
          <w:tcPr>
            <w:tcW w:w="8073" w:type="dxa"/>
            <w:tcBorders>
              <w:top w:val="single" w:sz="8" w:space="0" w:color="auto"/>
              <w:left w:val="single" w:sz="8" w:space="0" w:color="auto"/>
              <w:bottom w:val="single" w:sz="8" w:space="0" w:color="auto"/>
              <w:right w:val="single" w:sz="8" w:space="0" w:color="auto"/>
            </w:tcBorders>
          </w:tcPr>
          <w:p w14:paraId="0FED61B8" w14:textId="334B5A5E" w:rsidR="58862A9F" w:rsidRDefault="58862A9F" w:rsidP="0052615B">
            <w:pPr>
              <w:spacing w:after="0"/>
              <w:rPr>
                <w:rFonts w:ascii="Calibri" w:eastAsia="Calibri" w:hAnsi="Calibri" w:cs="Calibri"/>
              </w:rPr>
            </w:pPr>
            <w:r w:rsidRPr="58862A9F">
              <w:rPr>
                <w:rFonts w:ascii="Calibri" w:eastAsia="Calibri" w:hAnsi="Calibri" w:cs="Calibri"/>
              </w:rPr>
              <w:t>Operational Policy p. 24</w:t>
            </w:r>
          </w:p>
        </w:tc>
      </w:tr>
      <w:tr w:rsidR="58862A9F" w14:paraId="13A9FA1A"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FF6AFED" w14:textId="517EA107" w:rsidR="58862A9F" w:rsidRDefault="58862A9F" w:rsidP="0052615B">
            <w:pPr>
              <w:spacing w:after="0"/>
              <w:rPr>
                <w:rFonts w:ascii="Calibri" w:eastAsia="Calibri" w:hAnsi="Calibri" w:cs="Calibri"/>
              </w:rPr>
            </w:pPr>
            <w:r w:rsidRPr="58862A9F">
              <w:rPr>
                <w:rFonts w:ascii="Calibri" w:eastAsia="Calibri" w:hAnsi="Calibri" w:cs="Calibri"/>
              </w:rPr>
              <w:t xml:space="preserve"> PAP</w:t>
            </w:r>
          </w:p>
        </w:tc>
        <w:tc>
          <w:tcPr>
            <w:tcW w:w="8073" w:type="dxa"/>
            <w:tcBorders>
              <w:top w:val="single" w:sz="8" w:space="0" w:color="auto"/>
              <w:left w:val="single" w:sz="8" w:space="0" w:color="auto"/>
              <w:bottom w:val="single" w:sz="8" w:space="0" w:color="auto"/>
              <w:right w:val="single" w:sz="8" w:space="0" w:color="auto"/>
            </w:tcBorders>
          </w:tcPr>
          <w:p w14:paraId="5B1B7383" w14:textId="3D48C83F" w:rsidR="58862A9F" w:rsidRDefault="58862A9F" w:rsidP="0052615B">
            <w:pPr>
              <w:spacing w:after="0"/>
              <w:rPr>
                <w:rFonts w:ascii="Calibri" w:eastAsia="Calibri" w:hAnsi="Calibri" w:cs="Calibri"/>
                <w:color w:val="000000" w:themeColor="text1"/>
              </w:rPr>
            </w:pPr>
            <w:r w:rsidRPr="58862A9F">
              <w:rPr>
                <w:rFonts w:ascii="Calibri" w:eastAsia="Calibri" w:hAnsi="Calibri" w:cs="Calibri"/>
                <w:color w:val="000000" w:themeColor="text1"/>
              </w:rPr>
              <w:t>Program Action Plan</w:t>
            </w:r>
          </w:p>
        </w:tc>
      </w:tr>
      <w:tr w:rsidR="58862A9F" w14:paraId="0A66F9F8"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4B529B42" w14:textId="7B5E813C" w:rsidR="58862A9F" w:rsidRDefault="58862A9F" w:rsidP="0052615B">
            <w:pPr>
              <w:spacing w:after="0"/>
              <w:rPr>
                <w:rFonts w:ascii="Calibri" w:eastAsia="Calibri" w:hAnsi="Calibri" w:cs="Calibri"/>
              </w:rPr>
            </w:pPr>
            <w:proofErr w:type="spellStart"/>
            <w:r w:rsidRPr="58862A9F">
              <w:rPr>
                <w:rFonts w:ascii="Calibri" w:eastAsia="Calibri" w:hAnsi="Calibri" w:cs="Calibri"/>
              </w:rPr>
              <w:t>PforR</w:t>
            </w:r>
            <w:proofErr w:type="spellEnd"/>
            <w:r w:rsidRPr="58862A9F">
              <w:rPr>
                <w:rFonts w:ascii="Calibri" w:eastAsia="Calibri" w:hAnsi="Calibri" w:cs="Calibri"/>
              </w:rPr>
              <w:t xml:space="preserve"> </w:t>
            </w:r>
          </w:p>
        </w:tc>
        <w:tc>
          <w:tcPr>
            <w:tcW w:w="8073" w:type="dxa"/>
            <w:tcBorders>
              <w:top w:val="single" w:sz="8" w:space="0" w:color="auto"/>
              <w:left w:val="single" w:sz="8" w:space="0" w:color="auto"/>
              <w:bottom w:val="single" w:sz="8" w:space="0" w:color="auto"/>
              <w:right w:val="single" w:sz="8" w:space="0" w:color="auto"/>
            </w:tcBorders>
          </w:tcPr>
          <w:p w14:paraId="019A4D11" w14:textId="5C48F3B6" w:rsidR="58862A9F" w:rsidRDefault="58862A9F" w:rsidP="0052615B">
            <w:pPr>
              <w:spacing w:after="0"/>
              <w:rPr>
                <w:rFonts w:ascii="Aptos" w:eastAsia="Aptos" w:hAnsi="Aptos" w:cs="Aptos"/>
              </w:rPr>
            </w:pPr>
            <w:r w:rsidRPr="58862A9F">
              <w:rPr>
                <w:rFonts w:ascii="Aptos" w:eastAsia="Aptos" w:hAnsi="Aptos" w:cs="Aptos"/>
              </w:rPr>
              <w:t>Program for Results</w:t>
            </w:r>
          </w:p>
        </w:tc>
      </w:tr>
      <w:tr w:rsidR="58862A9F" w14:paraId="15C8E918"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243A57F3" w14:textId="06B9D1BE" w:rsidR="58862A9F" w:rsidRDefault="58862A9F" w:rsidP="0052615B">
            <w:pPr>
              <w:spacing w:after="0"/>
              <w:rPr>
                <w:rFonts w:ascii="Calibri" w:eastAsia="Calibri" w:hAnsi="Calibri" w:cs="Calibri"/>
              </w:rPr>
            </w:pPr>
            <w:r w:rsidRPr="58862A9F">
              <w:rPr>
                <w:rFonts w:ascii="Calibri" w:eastAsia="Calibri" w:hAnsi="Calibri" w:cs="Calibri"/>
              </w:rPr>
              <w:t>POM</w:t>
            </w:r>
          </w:p>
        </w:tc>
        <w:tc>
          <w:tcPr>
            <w:tcW w:w="8073" w:type="dxa"/>
            <w:tcBorders>
              <w:top w:val="single" w:sz="8" w:space="0" w:color="auto"/>
              <w:left w:val="single" w:sz="8" w:space="0" w:color="auto"/>
              <w:bottom w:val="single" w:sz="8" w:space="0" w:color="auto"/>
              <w:right w:val="single" w:sz="8" w:space="0" w:color="auto"/>
            </w:tcBorders>
          </w:tcPr>
          <w:p w14:paraId="5A71BA45" w14:textId="2C1951FE" w:rsidR="58862A9F" w:rsidRDefault="58862A9F" w:rsidP="0052615B">
            <w:pPr>
              <w:spacing w:after="0"/>
              <w:rPr>
                <w:rFonts w:ascii="Aptos" w:eastAsia="Aptos" w:hAnsi="Aptos" w:cs="Aptos"/>
              </w:rPr>
            </w:pPr>
            <w:r w:rsidRPr="58862A9F">
              <w:rPr>
                <w:rFonts w:ascii="Aptos" w:eastAsia="Aptos" w:hAnsi="Aptos" w:cs="Aptos"/>
              </w:rPr>
              <w:t>Program Operations Manual</w:t>
            </w:r>
          </w:p>
        </w:tc>
      </w:tr>
      <w:tr w:rsidR="58862A9F" w14:paraId="0421E938"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5F524CF" w14:textId="6B47FDB7" w:rsidR="58862A9F" w:rsidRDefault="58862A9F" w:rsidP="0052615B">
            <w:pPr>
              <w:spacing w:after="0"/>
              <w:rPr>
                <w:rFonts w:ascii="Calibri" w:eastAsia="Calibri" w:hAnsi="Calibri" w:cs="Calibri"/>
              </w:rPr>
            </w:pPr>
            <w:r w:rsidRPr="58862A9F">
              <w:rPr>
                <w:rFonts w:ascii="Calibri" w:eastAsia="Calibri" w:hAnsi="Calibri" w:cs="Calibri"/>
              </w:rPr>
              <w:t>PPE</w:t>
            </w:r>
          </w:p>
        </w:tc>
        <w:tc>
          <w:tcPr>
            <w:tcW w:w="8073" w:type="dxa"/>
            <w:tcBorders>
              <w:top w:val="single" w:sz="8" w:space="0" w:color="auto"/>
              <w:left w:val="single" w:sz="8" w:space="0" w:color="auto"/>
              <w:bottom w:val="single" w:sz="8" w:space="0" w:color="auto"/>
              <w:right w:val="single" w:sz="8" w:space="0" w:color="auto"/>
            </w:tcBorders>
          </w:tcPr>
          <w:p w14:paraId="1C8FF6F6" w14:textId="17D52C66" w:rsidR="58862A9F" w:rsidRDefault="58862A9F" w:rsidP="0052615B">
            <w:pPr>
              <w:spacing w:after="0"/>
              <w:rPr>
                <w:rFonts w:ascii="Aptos" w:eastAsia="Aptos" w:hAnsi="Aptos" w:cs="Aptos"/>
              </w:rPr>
            </w:pPr>
            <w:r w:rsidRPr="58862A9F">
              <w:rPr>
                <w:rFonts w:ascii="Aptos" w:eastAsia="Aptos" w:hAnsi="Aptos" w:cs="Aptos"/>
              </w:rPr>
              <w:t>Personal Protective Equipment</w:t>
            </w:r>
          </w:p>
        </w:tc>
      </w:tr>
      <w:tr w:rsidR="58862A9F" w14:paraId="30A01343"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140011A" w14:textId="43EDD817" w:rsidR="58862A9F" w:rsidRDefault="58862A9F" w:rsidP="0052615B">
            <w:pPr>
              <w:spacing w:after="0"/>
              <w:rPr>
                <w:rFonts w:ascii="Calibri" w:eastAsia="Calibri" w:hAnsi="Calibri" w:cs="Calibri"/>
              </w:rPr>
            </w:pPr>
            <w:r w:rsidRPr="58862A9F">
              <w:rPr>
                <w:rFonts w:ascii="Calibri" w:eastAsia="Calibri" w:hAnsi="Calibri" w:cs="Calibri"/>
              </w:rPr>
              <w:t>PIU</w:t>
            </w:r>
          </w:p>
        </w:tc>
        <w:tc>
          <w:tcPr>
            <w:tcW w:w="8073" w:type="dxa"/>
            <w:tcBorders>
              <w:top w:val="single" w:sz="8" w:space="0" w:color="auto"/>
              <w:left w:val="single" w:sz="8" w:space="0" w:color="auto"/>
              <w:bottom w:val="single" w:sz="8" w:space="0" w:color="auto"/>
              <w:right w:val="single" w:sz="8" w:space="0" w:color="auto"/>
            </w:tcBorders>
          </w:tcPr>
          <w:p w14:paraId="7AF1F1AD" w14:textId="1A394D6D" w:rsidR="2B8927EA" w:rsidRDefault="2B8927EA" w:rsidP="0052615B">
            <w:pPr>
              <w:spacing w:after="0"/>
              <w:rPr>
                <w:rFonts w:ascii="Calibri" w:eastAsia="Calibri" w:hAnsi="Calibri" w:cs="Calibri"/>
              </w:rPr>
            </w:pPr>
            <w:r w:rsidRPr="58862A9F">
              <w:rPr>
                <w:rFonts w:ascii="Calibri" w:eastAsia="Calibri" w:hAnsi="Calibri" w:cs="Calibri"/>
              </w:rPr>
              <w:t>Project Implementation Unit</w:t>
            </w:r>
          </w:p>
        </w:tc>
      </w:tr>
      <w:tr w:rsidR="58862A9F" w14:paraId="780D4199"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5DBC5BA" w14:textId="28663C5A" w:rsidR="58862A9F" w:rsidRDefault="58862A9F" w:rsidP="0052615B">
            <w:pPr>
              <w:spacing w:after="0"/>
              <w:rPr>
                <w:rFonts w:ascii="Calibri" w:eastAsia="Calibri" w:hAnsi="Calibri" w:cs="Calibri"/>
              </w:rPr>
            </w:pPr>
            <w:r w:rsidRPr="58862A9F">
              <w:rPr>
                <w:rFonts w:ascii="Calibri" w:eastAsia="Calibri" w:hAnsi="Calibri" w:cs="Calibri"/>
              </w:rPr>
              <w:t>RA</w:t>
            </w:r>
          </w:p>
        </w:tc>
        <w:tc>
          <w:tcPr>
            <w:tcW w:w="8073" w:type="dxa"/>
            <w:tcBorders>
              <w:top w:val="single" w:sz="8" w:space="0" w:color="auto"/>
              <w:left w:val="single" w:sz="8" w:space="0" w:color="auto"/>
              <w:bottom w:val="single" w:sz="8" w:space="0" w:color="auto"/>
              <w:right w:val="single" w:sz="8" w:space="0" w:color="auto"/>
            </w:tcBorders>
          </w:tcPr>
          <w:p w14:paraId="44EEE7A7" w14:textId="40263C48" w:rsidR="58862A9F" w:rsidRDefault="004D4D46" w:rsidP="0052615B">
            <w:pPr>
              <w:spacing w:after="0"/>
              <w:rPr>
                <w:rFonts w:ascii="Calibri" w:eastAsia="Calibri" w:hAnsi="Calibri" w:cs="Calibri"/>
              </w:rPr>
            </w:pPr>
            <w:r>
              <w:rPr>
                <w:rFonts w:ascii="Calibri" w:eastAsia="Calibri" w:hAnsi="Calibri" w:cs="Calibri"/>
              </w:rPr>
              <w:t xml:space="preserve">Result Area </w:t>
            </w:r>
          </w:p>
        </w:tc>
      </w:tr>
      <w:tr w:rsidR="58862A9F" w14:paraId="62E9A054"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0AD8F35" w14:textId="0054FBBD" w:rsidR="58862A9F" w:rsidRPr="0052615B" w:rsidRDefault="58862A9F" w:rsidP="0052615B">
            <w:pPr>
              <w:spacing w:after="0"/>
              <w:rPr>
                <w:rFonts w:ascii="Calibri" w:eastAsia="Calibri" w:hAnsi="Calibri" w:cs="Calibri"/>
              </w:rPr>
            </w:pPr>
            <w:r w:rsidRPr="0052615B">
              <w:rPr>
                <w:rFonts w:ascii="Calibri" w:eastAsia="Calibri" w:hAnsi="Calibri" w:cs="Calibri"/>
              </w:rPr>
              <w:t>SEA</w:t>
            </w:r>
          </w:p>
        </w:tc>
        <w:tc>
          <w:tcPr>
            <w:tcW w:w="8073" w:type="dxa"/>
            <w:tcBorders>
              <w:top w:val="single" w:sz="8" w:space="0" w:color="auto"/>
              <w:left w:val="single" w:sz="8" w:space="0" w:color="auto"/>
              <w:bottom w:val="single" w:sz="8" w:space="0" w:color="auto"/>
              <w:right w:val="single" w:sz="8" w:space="0" w:color="auto"/>
            </w:tcBorders>
          </w:tcPr>
          <w:p w14:paraId="102C4A72" w14:textId="4EBA18EC" w:rsidR="58862A9F" w:rsidRPr="0052615B" w:rsidRDefault="58862A9F" w:rsidP="0052615B">
            <w:pPr>
              <w:spacing w:after="0"/>
              <w:rPr>
                <w:rFonts w:ascii="Calibri" w:eastAsia="Calibri" w:hAnsi="Calibri" w:cs="Calibri"/>
              </w:rPr>
            </w:pPr>
            <w:r w:rsidRPr="0052615B">
              <w:rPr>
                <w:rFonts w:ascii="Calibri" w:eastAsia="Calibri" w:hAnsi="Calibri" w:cs="Calibri"/>
              </w:rPr>
              <w:t xml:space="preserve">Sexual Exploitation and Abuse </w:t>
            </w:r>
          </w:p>
        </w:tc>
      </w:tr>
      <w:tr w:rsidR="58862A9F" w14:paraId="1F45B3D4"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16A37B04" w14:textId="5CD75AD3" w:rsidR="58862A9F" w:rsidRDefault="58862A9F" w:rsidP="0052615B">
            <w:pPr>
              <w:spacing w:after="0"/>
              <w:rPr>
                <w:rFonts w:ascii="Calibri" w:eastAsia="Calibri" w:hAnsi="Calibri" w:cs="Calibri"/>
              </w:rPr>
            </w:pPr>
            <w:r w:rsidRPr="58862A9F">
              <w:rPr>
                <w:rFonts w:ascii="Calibri" w:eastAsia="Calibri" w:hAnsi="Calibri" w:cs="Calibri"/>
              </w:rPr>
              <w:t>SH</w:t>
            </w:r>
          </w:p>
        </w:tc>
        <w:tc>
          <w:tcPr>
            <w:tcW w:w="8073" w:type="dxa"/>
            <w:tcBorders>
              <w:top w:val="single" w:sz="8" w:space="0" w:color="auto"/>
              <w:left w:val="single" w:sz="8" w:space="0" w:color="auto"/>
              <w:bottom w:val="single" w:sz="8" w:space="0" w:color="auto"/>
              <w:right w:val="single" w:sz="8" w:space="0" w:color="auto"/>
            </w:tcBorders>
          </w:tcPr>
          <w:p w14:paraId="589BADA5" w14:textId="78B2016F" w:rsidR="58862A9F" w:rsidRDefault="58862A9F" w:rsidP="69D52155">
            <w:pPr>
              <w:spacing w:after="0"/>
              <w:rPr>
                <w:rFonts w:ascii="Calibri" w:eastAsia="Calibri" w:hAnsi="Calibri" w:cs="Calibri"/>
              </w:rPr>
            </w:pPr>
            <w:r w:rsidRPr="58862A9F">
              <w:rPr>
                <w:rFonts w:ascii="Calibri" w:eastAsia="Calibri" w:hAnsi="Calibri" w:cs="Calibri"/>
              </w:rPr>
              <w:t xml:space="preserve">Sexual Harassment </w:t>
            </w:r>
          </w:p>
        </w:tc>
      </w:tr>
      <w:tr w:rsidR="58862A9F" w14:paraId="6004B4D6"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39CEB396" w14:textId="686B9F9C" w:rsidR="58862A9F" w:rsidRDefault="58862A9F" w:rsidP="0052615B">
            <w:pPr>
              <w:spacing w:after="0"/>
              <w:rPr>
                <w:rFonts w:ascii="Aptos" w:eastAsia="Aptos" w:hAnsi="Aptos" w:cs="Aptos"/>
              </w:rPr>
            </w:pPr>
            <w:r w:rsidRPr="58862A9F">
              <w:rPr>
                <w:rFonts w:ascii="Aptos" w:eastAsia="Aptos" w:hAnsi="Aptos" w:cs="Aptos"/>
              </w:rPr>
              <w:t>UNESCO</w:t>
            </w:r>
          </w:p>
        </w:tc>
        <w:tc>
          <w:tcPr>
            <w:tcW w:w="8073" w:type="dxa"/>
            <w:tcBorders>
              <w:top w:val="single" w:sz="8" w:space="0" w:color="auto"/>
              <w:left w:val="single" w:sz="8" w:space="0" w:color="auto"/>
              <w:bottom w:val="single" w:sz="8" w:space="0" w:color="auto"/>
              <w:right w:val="single" w:sz="8" w:space="0" w:color="auto"/>
            </w:tcBorders>
          </w:tcPr>
          <w:p w14:paraId="4EC68C07" w14:textId="060319CA" w:rsidR="58862A9F" w:rsidRDefault="58862A9F" w:rsidP="0052615B">
            <w:pPr>
              <w:spacing w:after="0"/>
              <w:rPr>
                <w:rFonts w:ascii="Calibri" w:eastAsia="Calibri" w:hAnsi="Calibri" w:cs="Calibri"/>
              </w:rPr>
            </w:pPr>
            <w:r w:rsidRPr="58862A9F">
              <w:rPr>
                <w:rFonts w:ascii="Calibri" w:eastAsia="Calibri" w:hAnsi="Calibri" w:cs="Calibri"/>
              </w:rPr>
              <w:t>United Nations Educational, Scientific and Cultural Organization</w:t>
            </w:r>
          </w:p>
        </w:tc>
      </w:tr>
      <w:tr w:rsidR="58862A9F" w14:paraId="6F6BCB20"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2E7512FE" w14:textId="4604AB2A" w:rsidR="58862A9F" w:rsidRDefault="58862A9F" w:rsidP="0052615B">
            <w:pPr>
              <w:spacing w:after="0"/>
              <w:rPr>
                <w:rFonts w:ascii="Aptos" w:eastAsia="Aptos" w:hAnsi="Aptos" w:cs="Aptos"/>
              </w:rPr>
            </w:pPr>
            <w:r w:rsidRPr="58862A9F">
              <w:rPr>
                <w:rFonts w:ascii="Aptos" w:eastAsia="Aptos" w:hAnsi="Aptos" w:cs="Aptos"/>
              </w:rPr>
              <w:t>UNICEF</w:t>
            </w:r>
          </w:p>
        </w:tc>
        <w:tc>
          <w:tcPr>
            <w:tcW w:w="8073" w:type="dxa"/>
            <w:tcBorders>
              <w:top w:val="single" w:sz="8" w:space="0" w:color="auto"/>
              <w:left w:val="single" w:sz="8" w:space="0" w:color="auto"/>
              <w:bottom w:val="single" w:sz="8" w:space="0" w:color="auto"/>
              <w:right w:val="single" w:sz="8" w:space="0" w:color="auto"/>
            </w:tcBorders>
          </w:tcPr>
          <w:p w14:paraId="4517D4D2" w14:textId="11F9C9B6" w:rsidR="58862A9F" w:rsidRDefault="58862A9F" w:rsidP="0052615B">
            <w:pPr>
              <w:spacing w:after="0"/>
              <w:rPr>
                <w:rFonts w:ascii="Calibri" w:eastAsia="Calibri" w:hAnsi="Calibri" w:cs="Calibri"/>
              </w:rPr>
            </w:pPr>
            <w:r w:rsidRPr="58862A9F">
              <w:rPr>
                <w:rFonts w:ascii="Calibri" w:eastAsia="Calibri" w:hAnsi="Calibri" w:cs="Calibri"/>
              </w:rPr>
              <w:t>United Nations International Children's Emergency Fund</w:t>
            </w:r>
          </w:p>
        </w:tc>
      </w:tr>
      <w:tr w:rsidR="58862A9F" w14:paraId="561080B3"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0CC606CA" w14:textId="30678CD6" w:rsidR="58862A9F" w:rsidRDefault="58862A9F" w:rsidP="0052615B">
            <w:pPr>
              <w:spacing w:after="0"/>
              <w:rPr>
                <w:rFonts w:ascii="Aptos" w:eastAsia="Aptos" w:hAnsi="Aptos" w:cs="Aptos"/>
              </w:rPr>
            </w:pPr>
            <w:r w:rsidRPr="58862A9F">
              <w:rPr>
                <w:rFonts w:ascii="Aptos" w:eastAsia="Aptos" w:hAnsi="Aptos" w:cs="Aptos"/>
              </w:rPr>
              <w:t>UNOPS</w:t>
            </w:r>
          </w:p>
        </w:tc>
        <w:tc>
          <w:tcPr>
            <w:tcW w:w="8073" w:type="dxa"/>
            <w:tcBorders>
              <w:top w:val="single" w:sz="8" w:space="0" w:color="auto"/>
              <w:left w:val="single" w:sz="8" w:space="0" w:color="auto"/>
              <w:bottom w:val="single" w:sz="8" w:space="0" w:color="auto"/>
              <w:right w:val="single" w:sz="8" w:space="0" w:color="auto"/>
            </w:tcBorders>
          </w:tcPr>
          <w:p w14:paraId="76250D21" w14:textId="54C413CE" w:rsidR="58862A9F" w:rsidRDefault="58862A9F" w:rsidP="0052615B">
            <w:pPr>
              <w:spacing w:after="0"/>
              <w:rPr>
                <w:rFonts w:ascii="Calibri" w:eastAsia="Calibri" w:hAnsi="Calibri" w:cs="Calibri"/>
              </w:rPr>
            </w:pPr>
            <w:r w:rsidRPr="58862A9F">
              <w:rPr>
                <w:rFonts w:ascii="Calibri" w:eastAsia="Calibri" w:hAnsi="Calibri" w:cs="Calibri"/>
              </w:rPr>
              <w:t>United Nations Office for Project Services</w:t>
            </w:r>
          </w:p>
        </w:tc>
      </w:tr>
      <w:tr w:rsidR="58862A9F" w14:paraId="456E82F8"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623D24E7" w14:textId="0C00E8A4" w:rsidR="58862A9F" w:rsidRDefault="58862A9F" w:rsidP="0052615B">
            <w:pPr>
              <w:spacing w:after="0"/>
              <w:rPr>
                <w:rFonts w:ascii="Calibri" w:eastAsia="Calibri" w:hAnsi="Calibri" w:cs="Calibri"/>
              </w:rPr>
            </w:pPr>
            <w:r w:rsidRPr="58862A9F">
              <w:rPr>
                <w:rFonts w:ascii="Calibri" w:eastAsia="Calibri" w:hAnsi="Calibri" w:cs="Calibri"/>
              </w:rPr>
              <w:t>UIHERP</w:t>
            </w:r>
          </w:p>
        </w:tc>
        <w:tc>
          <w:tcPr>
            <w:tcW w:w="8073" w:type="dxa"/>
            <w:tcBorders>
              <w:top w:val="single" w:sz="8" w:space="0" w:color="auto"/>
              <w:left w:val="single" w:sz="8" w:space="0" w:color="auto"/>
              <w:bottom w:val="single" w:sz="8" w:space="0" w:color="auto"/>
              <w:right w:val="single" w:sz="8" w:space="0" w:color="auto"/>
            </w:tcBorders>
          </w:tcPr>
          <w:p w14:paraId="3408628F" w14:textId="0D4769C8" w:rsidR="58862A9F" w:rsidRDefault="58862A9F" w:rsidP="0052615B">
            <w:pPr>
              <w:spacing w:after="0"/>
              <w:rPr>
                <w:rFonts w:ascii="Calibri" w:eastAsia="Calibri" w:hAnsi="Calibri" w:cs="Calibri"/>
              </w:rPr>
            </w:pPr>
            <w:r w:rsidRPr="58862A9F">
              <w:rPr>
                <w:rFonts w:ascii="Calibri" w:eastAsia="Calibri" w:hAnsi="Calibri" w:cs="Calibri"/>
              </w:rPr>
              <w:t>Ukraine Improving Higher Education for Results Project</w:t>
            </w:r>
          </w:p>
        </w:tc>
      </w:tr>
      <w:tr w:rsidR="58862A9F" w14:paraId="4AEB4FB3"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84356DF" w14:textId="02CC6AD3" w:rsidR="58862A9F" w:rsidRDefault="58862A9F" w:rsidP="0052615B">
            <w:pPr>
              <w:spacing w:after="0"/>
              <w:rPr>
                <w:rFonts w:ascii="Calibri" w:eastAsia="Calibri" w:hAnsi="Calibri" w:cs="Calibri"/>
              </w:rPr>
            </w:pPr>
            <w:r w:rsidRPr="58862A9F">
              <w:rPr>
                <w:rFonts w:ascii="Calibri" w:eastAsia="Calibri" w:hAnsi="Calibri" w:cs="Calibri"/>
              </w:rPr>
              <w:t>UCEQA</w:t>
            </w:r>
          </w:p>
        </w:tc>
        <w:tc>
          <w:tcPr>
            <w:tcW w:w="8073" w:type="dxa"/>
            <w:tcBorders>
              <w:top w:val="single" w:sz="8" w:space="0" w:color="auto"/>
              <w:left w:val="single" w:sz="8" w:space="0" w:color="auto"/>
              <w:bottom w:val="single" w:sz="8" w:space="0" w:color="auto"/>
              <w:right w:val="single" w:sz="8" w:space="0" w:color="auto"/>
            </w:tcBorders>
          </w:tcPr>
          <w:p w14:paraId="15D46188" w14:textId="4E761CA6" w:rsidR="58862A9F" w:rsidRDefault="58862A9F" w:rsidP="0052615B">
            <w:pPr>
              <w:spacing w:after="0"/>
              <w:rPr>
                <w:rFonts w:ascii="Calibri" w:eastAsia="Calibri" w:hAnsi="Calibri" w:cs="Calibri"/>
              </w:rPr>
            </w:pPr>
            <w:r w:rsidRPr="58862A9F">
              <w:rPr>
                <w:rFonts w:ascii="Calibri" w:eastAsia="Calibri" w:hAnsi="Calibri" w:cs="Calibri"/>
              </w:rPr>
              <w:t>Ukrainian Center for Educational Quality Assessmen</w:t>
            </w:r>
            <w:r w:rsidR="00147E99">
              <w:rPr>
                <w:rFonts w:ascii="Calibri" w:eastAsia="Calibri" w:hAnsi="Calibri" w:cs="Calibri"/>
              </w:rPr>
              <w:t>t</w:t>
            </w:r>
          </w:p>
        </w:tc>
      </w:tr>
      <w:tr w:rsidR="58862A9F" w14:paraId="1848D430"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752D7232" w14:textId="6FE36086" w:rsidR="58862A9F" w:rsidRDefault="58862A9F" w:rsidP="0052615B">
            <w:pPr>
              <w:spacing w:after="0"/>
              <w:rPr>
                <w:rFonts w:ascii="Calibri" w:eastAsia="Calibri" w:hAnsi="Calibri" w:cs="Calibri"/>
              </w:rPr>
            </w:pPr>
            <w:r w:rsidRPr="58862A9F">
              <w:rPr>
                <w:rFonts w:ascii="Calibri" w:eastAsia="Calibri" w:hAnsi="Calibri" w:cs="Calibri"/>
              </w:rPr>
              <w:t>UXO</w:t>
            </w:r>
          </w:p>
        </w:tc>
        <w:tc>
          <w:tcPr>
            <w:tcW w:w="8073" w:type="dxa"/>
            <w:tcBorders>
              <w:top w:val="single" w:sz="8" w:space="0" w:color="auto"/>
              <w:left w:val="single" w:sz="8" w:space="0" w:color="auto"/>
              <w:bottom w:val="single" w:sz="8" w:space="0" w:color="auto"/>
              <w:right w:val="single" w:sz="8" w:space="0" w:color="auto"/>
            </w:tcBorders>
          </w:tcPr>
          <w:p w14:paraId="68009CE5" w14:textId="5AF243A8" w:rsidR="58862A9F" w:rsidRDefault="58862A9F" w:rsidP="0052615B">
            <w:pPr>
              <w:spacing w:after="0"/>
              <w:rPr>
                <w:rFonts w:ascii="Calibri" w:eastAsia="Calibri" w:hAnsi="Calibri" w:cs="Calibri"/>
              </w:rPr>
            </w:pPr>
            <w:r w:rsidRPr="58862A9F">
              <w:rPr>
                <w:rFonts w:ascii="Calibri" w:eastAsia="Calibri" w:hAnsi="Calibri" w:cs="Calibri"/>
              </w:rPr>
              <w:t xml:space="preserve"> Unexploded Ordnance</w:t>
            </w:r>
          </w:p>
        </w:tc>
      </w:tr>
      <w:tr w:rsidR="58862A9F" w14:paraId="6B294073" w14:textId="77777777" w:rsidTr="58862A9F">
        <w:trPr>
          <w:trHeight w:val="285"/>
        </w:trPr>
        <w:tc>
          <w:tcPr>
            <w:tcW w:w="1212" w:type="dxa"/>
            <w:tcBorders>
              <w:top w:val="single" w:sz="8" w:space="0" w:color="auto"/>
              <w:left w:val="single" w:sz="8" w:space="0" w:color="auto"/>
              <w:bottom w:val="single" w:sz="8" w:space="0" w:color="auto"/>
              <w:right w:val="single" w:sz="8" w:space="0" w:color="auto"/>
            </w:tcBorders>
          </w:tcPr>
          <w:p w14:paraId="2093E77E" w14:textId="67CCDD54" w:rsidR="58862A9F" w:rsidRDefault="58862A9F" w:rsidP="0052615B">
            <w:pPr>
              <w:spacing w:after="0"/>
              <w:rPr>
                <w:rFonts w:ascii="Calibri" w:eastAsia="Calibri" w:hAnsi="Calibri" w:cs="Calibri"/>
              </w:rPr>
            </w:pPr>
            <w:r w:rsidRPr="58862A9F">
              <w:rPr>
                <w:rFonts w:ascii="Calibri" w:eastAsia="Calibri" w:hAnsi="Calibri" w:cs="Calibri"/>
              </w:rPr>
              <w:t xml:space="preserve">WB </w:t>
            </w:r>
          </w:p>
        </w:tc>
        <w:tc>
          <w:tcPr>
            <w:tcW w:w="8073" w:type="dxa"/>
            <w:tcBorders>
              <w:top w:val="single" w:sz="8" w:space="0" w:color="auto"/>
              <w:left w:val="single" w:sz="8" w:space="0" w:color="auto"/>
              <w:bottom w:val="single" w:sz="8" w:space="0" w:color="auto"/>
              <w:right w:val="single" w:sz="8" w:space="0" w:color="auto"/>
            </w:tcBorders>
          </w:tcPr>
          <w:p w14:paraId="1882C87C" w14:textId="04F74F12" w:rsidR="58862A9F" w:rsidRDefault="58862A9F" w:rsidP="0052615B">
            <w:pPr>
              <w:spacing w:after="0"/>
              <w:rPr>
                <w:rFonts w:ascii="Calibri" w:eastAsia="Calibri" w:hAnsi="Calibri" w:cs="Calibri"/>
              </w:rPr>
            </w:pPr>
            <w:r w:rsidRPr="58862A9F">
              <w:rPr>
                <w:rFonts w:ascii="Calibri" w:eastAsia="Calibri" w:hAnsi="Calibri" w:cs="Calibri"/>
              </w:rPr>
              <w:t>World Bank</w:t>
            </w:r>
          </w:p>
        </w:tc>
      </w:tr>
    </w:tbl>
    <w:p w14:paraId="2711DDE6" w14:textId="3AECA3A4" w:rsidR="660A9ADE" w:rsidRDefault="660A9ADE" w:rsidP="660A9ADE">
      <w:pPr>
        <w:rPr>
          <w:sz w:val="32"/>
          <w:szCs w:val="32"/>
        </w:rPr>
      </w:pPr>
    </w:p>
    <w:p w14:paraId="544B1E7C" w14:textId="67CE34AD" w:rsidR="00A86EC9" w:rsidRDefault="00A86EC9">
      <w:r w:rsidRPr="32406798">
        <w:br w:type="page"/>
      </w:r>
    </w:p>
    <w:p w14:paraId="57C427C0" w14:textId="2E4ED613" w:rsidR="1ACB1A68" w:rsidRDefault="1ACB1A68"/>
    <w:sdt>
      <w:sdtPr>
        <w:rPr>
          <w:rFonts w:asciiTheme="minorHAnsi" w:eastAsiaTheme="minorEastAsia" w:hAnsiTheme="minorHAnsi" w:cstheme="minorBidi"/>
          <w:color w:val="auto"/>
          <w:kern w:val="2"/>
          <w:sz w:val="22"/>
          <w:szCs w:val="22"/>
          <w14:ligatures w14:val="standardContextual"/>
        </w:rPr>
        <w:id w:val="620432274"/>
        <w:docPartObj>
          <w:docPartGallery w:val="Table of Contents"/>
          <w:docPartUnique/>
        </w:docPartObj>
      </w:sdtPr>
      <w:sdtEndPr>
        <w:rPr>
          <w:b/>
          <w:bCs/>
          <w:noProof/>
        </w:rPr>
      </w:sdtEndPr>
      <w:sdtContent>
        <w:p w14:paraId="23B2F855" w14:textId="06194523" w:rsidR="00BF6A2E" w:rsidRDefault="00BF6A2E">
          <w:pPr>
            <w:pStyle w:val="TOCHeading"/>
            <w:rPr>
              <w:rFonts w:asciiTheme="minorHAnsi" w:hAnsiTheme="minorHAnsi" w:cstheme="minorHAnsi"/>
              <w:color w:val="auto"/>
            </w:rPr>
          </w:pPr>
          <w:r w:rsidRPr="00BF6A2E">
            <w:rPr>
              <w:rFonts w:asciiTheme="minorHAnsi" w:hAnsiTheme="minorHAnsi" w:cstheme="minorHAnsi"/>
              <w:color w:val="auto"/>
            </w:rPr>
            <w:t>Contents</w:t>
          </w:r>
        </w:p>
        <w:p w14:paraId="545C8E06" w14:textId="481AFB59" w:rsidR="00E41BC7" w:rsidRDefault="00BF6A2E">
          <w:pPr>
            <w:pStyle w:val="TOC1"/>
            <w:rPr>
              <w:rFonts w:eastAsiaTheme="minorEastAsia"/>
              <w:noProof/>
            </w:rPr>
          </w:pPr>
          <w:r>
            <w:fldChar w:fldCharType="begin"/>
          </w:r>
          <w:r>
            <w:instrText xml:space="preserve"> TOC \o "1-3" \h \z \u </w:instrText>
          </w:r>
          <w:r>
            <w:fldChar w:fldCharType="separate"/>
          </w:r>
          <w:hyperlink w:anchor="_Toc169773673" w:history="1">
            <w:r w:rsidR="00E41BC7" w:rsidRPr="00304469">
              <w:rPr>
                <w:rStyle w:val="Hyperlink"/>
                <w:rFonts w:cstheme="minorHAnsi"/>
                <w:noProof/>
              </w:rPr>
              <w:t>Executive Summary</w:t>
            </w:r>
            <w:r w:rsidR="00E41BC7">
              <w:rPr>
                <w:noProof/>
                <w:webHidden/>
              </w:rPr>
              <w:tab/>
            </w:r>
            <w:r w:rsidR="00E41BC7">
              <w:rPr>
                <w:noProof/>
                <w:webHidden/>
              </w:rPr>
              <w:fldChar w:fldCharType="begin"/>
            </w:r>
            <w:r w:rsidR="00E41BC7">
              <w:rPr>
                <w:noProof/>
                <w:webHidden/>
              </w:rPr>
              <w:instrText xml:space="preserve"> PAGEREF _Toc169773673 \h </w:instrText>
            </w:r>
            <w:r w:rsidR="00E41BC7">
              <w:rPr>
                <w:noProof/>
                <w:webHidden/>
              </w:rPr>
            </w:r>
            <w:r w:rsidR="00E41BC7">
              <w:rPr>
                <w:noProof/>
                <w:webHidden/>
              </w:rPr>
              <w:fldChar w:fldCharType="separate"/>
            </w:r>
            <w:r w:rsidR="00E41BC7">
              <w:rPr>
                <w:noProof/>
                <w:webHidden/>
              </w:rPr>
              <w:t>6</w:t>
            </w:r>
            <w:r w:rsidR="00E41BC7">
              <w:rPr>
                <w:noProof/>
                <w:webHidden/>
              </w:rPr>
              <w:fldChar w:fldCharType="end"/>
            </w:r>
          </w:hyperlink>
        </w:p>
        <w:p w14:paraId="7DC167C6" w14:textId="2F215888" w:rsidR="00E41BC7" w:rsidRDefault="00000000">
          <w:pPr>
            <w:pStyle w:val="TOC1"/>
            <w:rPr>
              <w:rFonts w:eastAsiaTheme="minorEastAsia"/>
              <w:noProof/>
            </w:rPr>
          </w:pPr>
          <w:hyperlink w:anchor="_Toc169773674" w:history="1">
            <w:r w:rsidR="00E41BC7" w:rsidRPr="00304469">
              <w:rPr>
                <w:rStyle w:val="Hyperlink"/>
                <w:rFonts w:cstheme="minorHAnsi"/>
                <w:noProof/>
              </w:rPr>
              <w:t>1.</w:t>
            </w:r>
            <w:r w:rsidR="00E41BC7">
              <w:rPr>
                <w:rFonts w:eastAsiaTheme="minorEastAsia"/>
                <w:noProof/>
              </w:rPr>
              <w:tab/>
            </w:r>
            <w:r w:rsidR="00E41BC7" w:rsidRPr="00304469">
              <w:rPr>
                <w:rStyle w:val="Hyperlink"/>
                <w:rFonts w:cstheme="minorHAnsi"/>
                <w:noProof/>
              </w:rPr>
              <w:t>Introduction</w:t>
            </w:r>
            <w:r w:rsidR="00E41BC7">
              <w:rPr>
                <w:noProof/>
                <w:webHidden/>
              </w:rPr>
              <w:tab/>
            </w:r>
            <w:r w:rsidR="00E41BC7">
              <w:rPr>
                <w:noProof/>
                <w:webHidden/>
              </w:rPr>
              <w:fldChar w:fldCharType="begin"/>
            </w:r>
            <w:r w:rsidR="00E41BC7">
              <w:rPr>
                <w:noProof/>
                <w:webHidden/>
              </w:rPr>
              <w:instrText xml:space="preserve"> PAGEREF _Toc169773674 \h </w:instrText>
            </w:r>
            <w:r w:rsidR="00E41BC7">
              <w:rPr>
                <w:noProof/>
                <w:webHidden/>
              </w:rPr>
            </w:r>
            <w:r w:rsidR="00E41BC7">
              <w:rPr>
                <w:noProof/>
                <w:webHidden/>
              </w:rPr>
              <w:fldChar w:fldCharType="separate"/>
            </w:r>
            <w:r w:rsidR="00E41BC7">
              <w:rPr>
                <w:noProof/>
                <w:webHidden/>
              </w:rPr>
              <w:t>12</w:t>
            </w:r>
            <w:r w:rsidR="00E41BC7">
              <w:rPr>
                <w:noProof/>
                <w:webHidden/>
              </w:rPr>
              <w:fldChar w:fldCharType="end"/>
            </w:r>
          </w:hyperlink>
        </w:p>
        <w:p w14:paraId="7FB710D6" w14:textId="2F0F1DD5" w:rsidR="00E41BC7" w:rsidRDefault="00000000">
          <w:pPr>
            <w:pStyle w:val="TOC2"/>
            <w:rPr>
              <w:rFonts w:eastAsiaTheme="minorEastAsia"/>
              <w:noProof/>
            </w:rPr>
          </w:pPr>
          <w:hyperlink w:anchor="_Toc169773675" w:history="1">
            <w:r w:rsidR="00E41BC7" w:rsidRPr="00304469">
              <w:rPr>
                <w:rStyle w:val="Hyperlink"/>
                <w:rFonts w:cstheme="minorHAnsi"/>
                <w:noProof/>
              </w:rPr>
              <w:t>1.1.</w:t>
            </w:r>
            <w:r w:rsidR="00E41BC7">
              <w:rPr>
                <w:rFonts w:eastAsiaTheme="minorEastAsia"/>
                <w:noProof/>
              </w:rPr>
              <w:tab/>
            </w:r>
            <w:r w:rsidR="00E41BC7" w:rsidRPr="00304469">
              <w:rPr>
                <w:rStyle w:val="Hyperlink"/>
                <w:rFonts w:cstheme="minorHAnsi"/>
                <w:noProof/>
                <w:shd w:val="clear" w:color="auto" w:fill="FFFFFF"/>
              </w:rPr>
              <w:t>Purpose and Scope of the ESSA</w:t>
            </w:r>
            <w:r w:rsidR="00E41BC7">
              <w:rPr>
                <w:noProof/>
                <w:webHidden/>
              </w:rPr>
              <w:tab/>
            </w:r>
            <w:r w:rsidR="00E41BC7">
              <w:rPr>
                <w:noProof/>
                <w:webHidden/>
              </w:rPr>
              <w:fldChar w:fldCharType="begin"/>
            </w:r>
            <w:r w:rsidR="00E41BC7">
              <w:rPr>
                <w:noProof/>
                <w:webHidden/>
              </w:rPr>
              <w:instrText xml:space="preserve"> PAGEREF _Toc169773675 \h </w:instrText>
            </w:r>
            <w:r w:rsidR="00E41BC7">
              <w:rPr>
                <w:noProof/>
                <w:webHidden/>
              </w:rPr>
            </w:r>
            <w:r w:rsidR="00E41BC7">
              <w:rPr>
                <w:noProof/>
                <w:webHidden/>
              </w:rPr>
              <w:fldChar w:fldCharType="separate"/>
            </w:r>
            <w:r w:rsidR="00E41BC7">
              <w:rPr>
                <w:noProof/>
                <w:webHidden/>
              </w:rPr>
              <w:t>12</w:t>
            </w:r>
            <w:r w:rsidR="00E41BC7">
              <w:rPr>
                <w:noProof/>
                <w:webHidden/>
              </w:rPr>
              <w:fldChar w:fldCharType="end"/>
            </w:r>
          </w:hyperlink>
        </w:p>
        <w:p w14:paraId="2D0DCFF7" w14:textId="504BD95F" w:rsidR="00E41BC7" w:rsidRDefault="00000000">
          <w:pPr>
            <w:pStyle w:val="TOC2"/>
            <w:rPr>
              <w:rFonts w:eastAsiaTheme="minorEastAsia"/>
              <w:noProof/>
            </w:rPr>
          </w:pPr>
          <w:hyperlink w:anchor="_Toc169773676" w:history="1">
            <w:r w:rsidR="00E41BC7" w:rsidRPr="00304469">
              <w:rPr>
                <w:rStyle w:val="Hyperlink"/>
                <w:rFonts w:cstheme="minorHAnsi"/>
                <w:noProof/>
              </w:rPr>
              <w:t>1.2.</w:t>
            </w:r>
            <w:r w:rsidR="00E41BC7">
              <w:rPr>
                <w:rFonts w:eastAsiaTheme="minorEastAsia"/>
                <w:noProof/>
              </w:rPr>
              <w:tab/>
            </w:r>
            <w:r w:rsidR="00E41BC7" w:rsidRPr="00304469">
              <w:rPr>
                <w:rStyle w:val="Hyperlink"/>
                <w:rFonts w:cstheme="minorHAnsi"/>
                <w:noProof/>
                <w:shd w:val="clear" w:color="auto" w:fill="FFFFFF"/>
              </w:rPr>
              <w:t>Methodology and Consultations</w:t>
            </w:r>
            <w:r w:rsidR="00E41BC7">
              <w:rPr>
                <w:noProof/>
                <w:webHidden/>
              </w:rPr>
              <w:tab/>
            </w:r>
            <w:r w:rsidR="00E41BC7">
              <w:rPr>
                <w:noProof/>
                <w:webHidden/>
              </w:rPr>
              <w:fldChar w:fldCharType="begin"/>
            </w:r>
            <w:r w:rsidR="00E41BC7">
              <w:rPr>
                <w:noProof/>
                <w:webHidden/>
              </w:rPr>
              <w:instrText xml:space="preserve"> PAGEREF _Toc169773676 \h </w:instrText>
            </w:r>
            <w:r w:rsidR="00E41BC7">
              <w:rPr>
                <w:noProof/>
                <w:webHidden/>
              </w:rPr>
            </w:r>
            <w:r w:rsidR="00E41BC7">
              <w:rPr>
                <w:noProof/>
                <w:webHidden/>
              </w:rPr>
              <w:fldChar w:fldCharType="separate"/>
            </w:r>
            <w:r w:rsidR="00E41BC7">
              <w:rPr>
                <w:noProof/>
                <w:webHidden/>
              </w:rPr>
              <w:t>12</w:t>
            </w:r>
            <w:r w:rsidR="00E41BC7">
              <w:rPr>
                <w:noProof/>
                <w:webHidden/>
              </w:rPr>
              <w:fldChar w:fldCharType="end"/>
            </w:r>
          </w:hyperlink>
        </w:p>
        <w:p w14:paraId="05EFF1B4" w14:textId="2299D799" w:rsidR="00E41BC7" w:rsidRDefault="00000000">
          <w:pPr>
            <w:pStyle w:val="TOC1"/>
            <w:rPr>
              <w:rFonts w:eastAsiaTheme="minorEastAsia"/>
              <w:noProof/>
            </w:rPr>
          </w:pPr>
          <w:hyperlink w:anchor="_Toc169773677" w:history="1">
            <w:r w:rsidR="00E41BC7" w:rsidRPr="00304469">
              <w:rPr>
                <w:rStyle w:val="Hyperlink"/>
                <w:rFonts w:cstheme="minorHAnsi"/>
                <w:noProof/>
              </w:rPr>
              <w:t>2.</w:t>
            </w:r>
            <w:r w:rsidR="00E41BC7">
              <w:rPr>
                <w:rFonts w:eastAsiaTheme="minorEastAsia"/>
                <w:noProof/>
              </w:rPr>
              <w:tab/>
            </w:r>
            <w:r w:rsidR="00E41BC7" w:rsidRPr="00304469">
              <w:rPr>
                <w:rStyle w:val="Hyperlink"/>
                <w:noProof/>
              </w:rPr>
              <w:t>Program Description</w:t>
            </w:r>
            <w:r w:rsidR="00E41BC7">
              <w:rPr>
                <w:noProof/>
                <w:webHidden/>
              </w:rPr>
              <w:tab/>
            </w:r>
            <w:r w:rsidR="00E41BC7">
              <w:rPr>
                <w:noProof/>
                <w:webHidden/>
              </w:rPr>
              <w:fldChar w:fldCharType="begin"/>
            </w:r>
            <w:r w:rsidR="00E41BC7">
              <w:rPr>
                <w:noProof/>
                <w:webHidden/>
              </w:rPr>
              <w:instrText xml:space="preserve"> PAGEREF _Toc169773677 \h </w:instrText>
            </w:r>
            <w:r w:rsidR="00E41BC7">
              <w:rPr>
                <w:noProof/>
                <w:webHidden/>
              </w:rPr>
            </w:r>
            <w:r w:rsidR="00E41BC7">
              <w:rPr>
                <w:noProof/>
                <w:webHidden/>
              </w:rPr>
              <w:fldChar w:fldCharType="separate"/>
            </w:r>
            <w:r w:rsidR="00E41BC7">
              <w:rPr>
                <w:noProof/>
                <w:webHidden/>
              </w:rPr>
              <w:t>13</w:t>
            </w:r>
            <w:r w:rsidR="00E41BC7">
              <w:rPr>
                <w:noProof/>
                <w:webHidden/>
              </w:rPr>
              <w:fldChar w:fldCharType="end"/>
            </w:r>
          </w:hyperlink>
        </w:p>
        <w:p w14:paraId="611837FE" w14:textId="22C9E5DA" w:rsidR="00E41BC7" w:rsidRDefault="00000000">
          <w:pPr>
            <w:pStyle w:val="TOC2"/>
            <w:rPr>
              <w:rFonts w:eastAsiaTheme="minorEastAsia"/>
              <w:noProof/>
            </w:rPr>
          </w:pPr>
          <w:hyperlink w:anchor="_Toc169773678" w:history="1">
            <w:r w:rsidR="00E41BC7" w:rsidRPr="00304469">
              <w:rPr>
                <w:rStyle w:val="Hyperlink"/>
                <w:rFonts w:cstheme="minorHAnsi"/>
                <w:noProof/>
              </w:rPr>
              <w:t>2.1.</w:t>
            </w:r>
            <w:r w:rsidR="00E41BC7">
              <w:rPr>
                <w:rFonts w:eastAsiaTheme="minorEastAsia"/>
                <w:noProof/>
              </w:rPr>
              <w:tab/>
            </w:r>
            <w:r w:rsidR="00E41BC7" w:rsidRPr="00304469">
              <w:rPr>
                <w:rStyle w:val="Hyperlink"/>
                <w:rFonts w:cstheme="minorHAnsi"/>
                <w:noProof/>
                <w:shd w:val="clear" w:color="auto" w:fill="FFFFFF"/>
              </w:rPr>
              <w:t>The current situation and development priorities</w:t>
            </w:r>
            <w:r w:rsidR="00E41BC7">
              <w:rPr>
                <w:noProof/>
                <w:webHidden/>
              </w:rPr>
              <w:tab/>
            </w:r>
            <w:r w:rsidR="00E41BC7">
              <w:rPr>
                <w:noProof/>
                <w:webHidden/>
              </w:rPr>
              <w:fldChar w:fldCharType="begin"/>
            </w:r>
            <w:r w:rsidR="00E41BC7">
              <w:rPr>
                <w:noProof/>
                <w:webHidden/>
              </w:rPr>
              <w:instrText xml:space="preserve"> PAGEREF _Toc169773678 \h </w:instrText>
            </w:r>
            <w:r w:rsidR="00E41BC7">
              <w:rPr>
                <w:noProof/>
                <w:webHidden/>
              </w:rPr>
            </w:r>
            <w:r w:rsidR="00E41BC7">
              <w:rPr>
                <w:noProof/>
                <w:webHidden/>
              </w:rPr>
              <w:fldChar w:fldCharType="separate"/>
            </w:r>
            <w:r w:rsidR="00E41BC7">
              <w:rPr>
                <w:noProof/>
                <w:webHidden/>
              </w:rPr>
              <w:t>13</w:t>
            </w:r>
            <w:r w:rsidR="00E41BC7">
              <w:rPr>
                <w:noProof/>
                <w:webHidden/>
              </w:rPr>
              <w:fldChar w:fldCharType="end"/>
            </w:r>
          </w:hyperlink>
        </w:p>
        <w:p w14:paraId="7928EE8D" w14:textId="7E3DBD3E" w:rsidR="00E41BC7" w:rsidRDefault="00000000">
          <w:pPr>
            <w:pStyle w:val="TOC2"/>
            <w:rPr>
              <w:rFonts w:eastAsiaTheme="minorEastAsia"/>
              <w:noProof/>
            </w:rPr>
          </w:pPr>
          <w:hyperlink w:anchor="_Toc169773679" w:history="1">
            <w:r w:rsidR="00E41BC7" w:rsidRPr="00304469">
              <w:rPr>
                <w:rStyle w:val="Hyperlink"/>
                <w:rFonts w:cstheme="minorHAnsi"/>
                <w:noProof/>
              </w:rPr>
              <w:t>2.2.</w:t>
            </w:r>
            <w:r w:rsidR="00E41BC7">
              <w:rPr>
                <w:rFonts w:eastAsiaTheme="minorEastAsia"/>
                <w:noProof/>
              </w:rPr>
              <w:tab/>
            </w:r>
            <w:r w:rsidR="00E41BC7" w:rsidRPr="00304469">
              <w:rPr>
                <w:rStyle w:val="Hyperlink"/>
                <w:rFonts w:cstheme="minorHAnsi"/>
                <w:noProof/>
                <w:shd w:val="clear" w:color="auto" w:fill="FFFFFF"/>
              </w:rPr>
              <w:t>State Program scope</w:t>
            </w:r>
            <w:r w:rsidR="00E41BC7">
              <w:rPr>
                <w:noProof/>
                <w:webHidden/>
              </w:rPr>
              <w:tab/>
            </w:r>
            <w:r w:rsidR="00E41BC7">
              <w:rPr>
                <w:noProof/>
                <w:webHidden/>
              </w:rPr>
              <w:fldChar w:fldCharType="begin"/>
            </w:r>
            <w:r w:rsidR="00E41BC7">
              <w:rPr>
                <w:noProof/>
                <w:webHidden/>
              </w:rPr>
              <w:instrText xml:space="preserve"> PAGEREF _Toc169773679 \h </w:instrText>
            </w:r>
            <w:r w:rsidR="00E41BC7">
              <w:rPr>
                <w:noProof/>
                <w:webHidden/>
              </w:rPr>
            </w:r>
            <w:r w:rsidR="00E41BC7">
              <w:rPr>
                <w:noProof/>
                <w:webHidden/>
              </w:rPr>
              <w:fldChar w:fldCharType="separate"/>
            </w:r>
            <w:r w:rsidR="00E41BC7">
              <w:rPr>
                <w:noProof/>
                <w:webHidden/>
              </w:rPr>
              <w:t>14</w:t>
            </w:r>
            <w:r w:rsidR="00E41BC7">
              <w:rPr>
                <w:noProof/>
                <w:webHidden/>
              </w:rPr>
              <w:fldChar w:fldCharType="end"/>
            </w:r>
          </w:hyperlink>
        </w:p>
        <w:p w14:paraId="32548AEA" w14:textId="4EE4102F" w:rsidR="00E41BC7" w:rsidRDefault="00000000">
          <w:pPr>
            <w:pStyle w:val="TOC2"/>
            <w:rPr>
              <w:rFonts w:eastAsiaTheme="minorEastAsia"/>
              <w:noProof/>
            </w:rPr>
          </w:pPr>
          <w:hyperlink w:anchor="_Toc169773680" w:history="1">
            <w:r w:rsidR="00E41BC7" w:rsidRPr="00304469">
              <w:rPr>
                <w:rStyle w:val="Hyperlink"/>
                <w:rFonts w:cstheme="minorHAnsi"/>
                <w:noProof/>
              </w:rPr>
              <w:t>2.3.</w:t>
            </w:r>
            <w:r w:rsidR="00E41BC7">
              <w:rPr>
                <w:rFonts w:eastAsiaTheme="minorEastAsia"/>
                <w:noProof/>
              </w:rPr>
              <w:tab/>
            </w:r>
            <w:r w:rsidR="00E41BC7" w:rsidRPr="00304469">
              <w:rPr>
                <w:rStyle w:val="Hyperlink"/>
                <w:rFonts w:cstheme="minorHAnsi"/>
                <w:noProof/>
                <w:shd w:val="clear" w:color="auto" w:fill="FFFFFF"/>
              </w:rPr>
              <w:t>PforR Program Boundary and Scope</w:t>
            </w:r>
            <w:r w:rsidR="00E41BC7">
              <w:rPr>
                <w:noProof/>
                <w:webHidden/>
              </w:rPr>
              <w:tab/>
            </w:r>
            <w:r w:rsidR="00E41BC7">
              <w:rPr>
                <w:noProof/>
                <w:webHidden/>
              </w:rPr>
              <w:fldChar w:fldCharType="begin"/>
            </w:r>
            <w:r w:rsidR="00E41BC7">
              <w:rPr>
                <w:noProof/>
                <w:webHidden/>
              </w:rPr>
              <w:instrText xml:space="preserve"> PAGEREF _Toc169773680 \h </w:instrText>
            </w:r>
            <w:r w:rsidR="00E41BC7">
              <w:rPr>
                <w:noProof/>
                <w:webHidden/>
              </w:rPr>
            </w:r>
            <w:r w:rsidR="00E41BC7">
              <w:rPr>
                <w:noProof/>
                <w:webHidden/>
              </w:rPr>
              <w:fldChar w:fldCharType="separate"/>
            </w:r>
            <w:r w:rsidR="00E41BC7">
              <w:rPr>
                <w:noProof/>
                <w:webHidden/>
              </w:rPr>
              <w:t>14</w:t>
            </w:r>
            <w:r w:rsidR="00E41BC7">
              <w:rPr>
                <w:noProof/>
                <w:webHidden/>
              </w:rPr>
              <w:fldChar w:fldCharType="end"/>
            </w:r>
          </w:hyperlink>
        </w:p>
        <w:p w14:paraId="7061F7DD" w14:textId="1D98D39B" w:rsidR="00E41BC7" w:rsidRDefault="00000000">
          <w:pPr>
            <w:pStyle w:val="TOC1"/>
            <w:rPr>
              <w:rFonts w:eastAsiaTheme="minorEastAsia"/>
              <w:noProof/>
            </w:rPr>
          </w:pPr>
          <w:hyperlink w:anchor="_Toc169773681" w:history="1">
            <w:r w:rsidR="00E41BC7" w:rsidRPr="00304469">
              <w:rPr>
                <w:rStyle w:val="Hyperlink"/>
                <w:rFonts w:cstheme="minorHAnsi"/>
                <w:noProof/>
              </w:rPr>
              <w:t>3.</w:t>
            </w:r>
            <w:r w:rsidR="00E41BC7">
              <w:rPr>
                <w:rFonts w:eastAsiaTheme="minorEastAsia"/>
                <w:noProof/>
              </w:rPr>
              <w:tab/>
            </w:r>
            <w:r w:rsidR="00E41BC7" w:rsidRPr="00304469">
              <w:rPr>
                <w:rStyle w:val="Hyperlink"/>
                <w:noProof/>
              </w:rPr>
              <w:t>Description of Expected Program Environmental and Social Effects</w:t>
            </w:r>
            <w:r w:rsidR="00E41BC7">
              <w:rPr>
                <w:noProof/>
                <w:webHidden/>
              </w:rPr>
              <w:tab/>
            </w:r>
            <w:r w:rsidR="00E41BC7">
              <w:rPr>
                <w:noProof/>
                <w:webHidden/>
              </w:rPr>
              <w:fldChar w:fldCharType="begin"/>
            </w:r>
            <w:r w:rsidR="00E41BC7">
              <w:rPr>
                <w:noProof/>
                <w:webHidden/>
              </w:rPr>
              <w:instrText xml:space="preserve"> PAGEREF _Toc169773681 \h </w:instrText>
            </w:r>
            <w:r w:rsidR="00E41BC7">
              <w:rPr>
                <w:noProof/>
                <w:webHidden/>
              </w:rPr>
            </w:r>
            <w:r w:rsidR="00E41BC7">
              <w:rPr>
                <w:noProof/>
                <w:webHidden/>
              </w:rPr>
              <w:fldChar w:fldCharType="separate"/>
            </w:r>
            <w:r w:rsidR="00E41BC7">
              <w:rPr>
                <w:noProof/>
                <w:webHidden/>
              </w:rPr>
              <w:t>19</w:t>
            </w:r>
            <w:r w:rsidR="00E41BC7">
              <w:rPr>
                <w:noProof/>
                <w:webHidden/>
              </w:rPr>
              <w:fldChar w:fldCharType="end"/>
            </w:r>
          </w:hyperlink>
        </w:p>
        <w:p w14:paraId="796ED6B6" w14:textId="76C503A6" w:rsidR="00E41BC7" w:rsidRDefault="00000000">
          <w:pPr>
            <w:pStyle w:val="TOC2"/>
            <w:rPr>
              <w:rFonts w:eastAsiaTheme="minorEastAsia"/>
              <w:noProof/>
            </w:rPr>
          </w:pPr>
          <w:hyperlink w:anchor="_Toc169773682" w:history="1">
            <w:r w:rsidR="00E41BC7" w:rsidRPr="00304469">
              <w:rPr>
                <w:rStyle w:val="Hyperlink"/>
                <w:rFonts w:cstheme="minorHAnsi"/>
                <w:noProof/>
              </w:rPr>
              <w:t>3.1.</w:t>
            </w:r>
            <w:r w:rsidR="00E41BC7">
              <w:rPr>
                <w:rFonts w:eastAsiaTheme="minorEastAsia"/>
                <w:noProof/>
              </w:rPr>
              <w:tab/>
            </w:r>
            <w:r w:rsidR="00E41BC7" w:rsidRPr="00304469">
              <w:rPr>
                <w:rStyle w:val="Hyperlink"/>
                <w:rFonts w:cstheme="minorHAnsi"/>
                <w:noProof/>
                <w:shd w:val="clear" w:color="auto" w:fill="FFFFFF"/>
              </w:rPr>
              <w:t>PforR component ES risks overview</w:t>
            </w:r>
            <w:r w:rsidR="00E41BC7">
              <w:rPr>
                <w:noProof/>
                <w:webHidden/>
              </w:rPr>
              <w:tab/>
            </w:r>
            <w:r w:rsidR="00E41BC7">
              <w:rPr>
                <w:noProof/>
                <w:webHidden/>
              </w:rPr>
              <w:fldChar w:fldCharType="begin"/>
            </w:r>
            <w:r w:rsidR="00E41BC7">
              <w:rPr>
                <w:noProof/>
                <w:webHidden/>
              </w:rPr>
              <w:instrText xml:space="preserve"> PAGEREF _Toc169773682 \h </w:instrText>
            </w:r>
            <w:r w:rsidR="00E41BC7">
              <w:rPr>
                <w:noProof/>
                <w:webHidden/>
              </w:rPr>
            </w:r>
            <w:r w:rsidR="00E41BC7">
              <w:rPr>
                <w:noProof/>
                <w:webHidden/>
              </w:rPr>
              <w:fldChar w:fldCharType="separate"/>
            </w:r>
            <w:r w:rsidR="00E41BC7">
              <w:rPr>
                <w:noProof/>
                <w:webHidden/>
              </w:rPr>
              <w:t>19</w:t>
            </w:r>
            <w:r w:rsidR="00E41BC7">
              <w:rPr>
                <w:noProof/>
                <w:webHidden/>
              </w:rPr>
              <w:fldChar w:fldCharType="end"/>
            </w:r>
          </w:hyperlink>
        </w:p>
        <w:p w14:paraId="2C300705" w14:textId="60254E98" w:rsidR="00E41BC7" w:rsidRDefault="00000000">
          <w:pPr>
            <w:pStyle w:val="TOC2"/>
            <w:rPr>
              <w:rFonts w:eastAsiaTheme="minorEastAsia"/>
              <w:noProof/>
            </w:rPr>
          </w:pPr>
          <w:hyperlink w:anchor="_Toc169773683" w:history="1">
            <w:r w:rsidR="00E41BC7" w:rsidRPr="00304469">
              <w:rPr>
                <w:rStyle w:val="Hyperlink"/>
                <w:rFonts w:cstheme="minorHAnsi"/>
                <w:noProof/>
              </w:rPr>
              <w:t>3.2.</w:t>
            </w:r>
            <w:r w:rsidR="00E41BC7">
              <w:rPr>
                <w:rFonts w:eastAsiaTheme="minorEastAsia"/>
                <w:noProof/>
              </w:rPr>
              <w:tab/>
            </w:r>
            <w:r w:rsidR="00E41BC7" w:rsidRPr="00304469">
              <w:rPr>
                <w:rStyle w:val="Hyperlink"/>
                <w:rFonts w:cstheme="minorHAnsi"/>
                <w:noProof/>
                <w:shd w:val="clear" w:color="auto" w:fill="FFFFFF"/>
              </w:rPr>
              <w:t>Detailed Screening of Environmental and Social Effects</w:t>
            </w:r>
            <w:r w:rsidR="00E41BC7">
              <w:rPr>
                <w:noProof/>
                <w:webHidden/>
              </w:rPr>
              <w:tab/>
            </w:r>
            <w:r w:rsidR="00E41BC7">
              <w:rPr>
                <w:noProof/>
                <w:webHidden/>
              </w:rPr>
              <w:fldChar w:fldCharType="begin"/>
            </w:r>
            <w:r w:rsidR="00E41BC7">
              <w:rPr>
                <w:noProof/>
                <w:webHidden/>
              </w:rPr>
              <w:instrText xml:space="preserve"> PAGEREF _Toc169773683 \h </w:instrText>
            </w:r>
            <w:r w:rsidR="00E41BC7">
              <w:rPr>
                <w:noProof/>
                <w:webHidden/>
              </w:rPr>
            </w:r>
            <w:r w:rsidR="00E41BC7">
              <w:rPr>
                <w:noProof/>
                <w:webHidden/>
              </w:rPr>
              <w:fldChar w:fldCharType="separate"/>
            </w:r>
            <w:r w:rsidR="00E41BC7">
              <w:rPr>
                <w:noProof/>
                <w:webHidden/>
              </w:rPr>
              <w:t>21</w:t>
            </w:r>
            <w:r w:rsidR="00E41BC7">
              <w:rPr>
                <w:noProof/>
                <w:webHidden/>
              </w:rPr>
              <w:fldChar w:fldCharType="end"/>
            </w:r>
          </w:hyperlink>
        </w:p>
        <w:p w14:paraId="498A0AE1" w14:textId="11DA330D" w:rsidR="00E41BC7" w:rsidRDefault="00000000">
          <w:pPr>
            <w:pStyle w:val="TOC2"/>
            <w:rPr>
              <w:rFonts w:eastAsiaTheme="minorEastAsia"/>
              <w:noProof/>
            </w:rPr>
          </w:pPr>
          <w:hyperlink w:anchor="_Toc169773684" w:history="1">
            <w:r w:rsidR="00E41BC7" w:rsidRPr="00304469">
              <w:rPr>
                <w:rStyle w:val="Hyperlink"/>
                <w:rFonts w:cstheme="minorHAnsi"/>
                <w:noProof/>
              </w:rPr>
              <w:t>3.3.</w:t>
            </w:r>
            <w:r w:rsidR="00E41BC7">
              <w:rPr>
                <w:rFonts w:eastAsiaTheme="minorEastAsia"/>
                <w:noProof/>
              </w:rPr>
              <w:tab/>
            </w:r>
            <w:r w:rsidR="00E41BC7" w:rsidRPr="00304469">
              <w:rPr>
                <w:rStyle w:val="Hyperlink"/>
                <w:rFonts w:cstheme="minorHAnsi"/>
                <w:noProof/>
                <w:shd w:val="clear" w:color="auto" w:fill="FFFFFF"/>
              </w:rPr>
              <w:t>Exclusion Criteria</w:t>
            </w:r>
            <w:r w:rsidR="00E41BC7">
              <w:rPr>
                <w:noProof/>
                <w:webHidden/>
              </w:rPr>
              <w:tab/>
            </w:r>
            <w:r w:rsidR="00E41BC7">
              <w:rPr>
                <w:noProof/>
                <w:webHidden/>
              </w:rPr>
              <w:fldChar w:fldCharType="begin"/>
            </w:r>
            <w:r w:rsidR="00E41BC7">
              <w:rPr>
                <w:noProof/>
                <w:webHidden/>
              </w:rPr>
              <w:instrText xml:space="preserve"> PAGEREF _Toc169773684 \h </w:instrText>
            </w:r>
            <w:r w:rsidR="00E41BC7">
              <w:rPr>
                <w:noProof/>
                <w:webHidden/>
              </w:rPr>
            </w:r>
            <w:r w:rsidR="00E41BC7">
              <w:rPr>
                <w:noProof/>
                <w:webHidden/>
              </w:rPr>
              <w:fldChar w:fldCharType="separate"/>
            </w:r>
            <w:r w:rsidR="00E41BC7">
              <w:rPr>
                <w:noProof/>
                <w:webHidden/>
              </w:rPr>
              <w:t>25</w:t>
            </w:r>
            <w:r w:rsidR="00E41BC7">
              <w:rPr>
                <w:noProof/>
                <w:webHidden/>
              </w:rPr>
              <w:fldChar w:fldCharType="end"/>
            </w:r>
          </w:hyperlink>
        </w:p>
        <w:p w14:paraId="4FD03F31" w14:textId="0CB299C3" w:rsidR="00E41BC7" w:rsidRDefault="00000000">
          <w:pPr>
            <w:pStyle w:val="TOC2"/>
            <w:rPr>
              <w:rFonts w:eastAsiaTheme="minorEastAsia"/>
              <w:noProof/>
            </w:rPr>
          </w:pPr>
          <w:hyperlink w:anchor="_Toc169773685" w:history="1">
            <w:r w:rsidR="00E41BC7" w:rsidRPr="00304469">
              <w:rPr>
                <w:rStyle w:val="Hyperlink"/>
                <w:rFonts w:cstheme="minorHAnsi"/>
                <w:noProof/>
              </w:rPr>
              <w:t>3.4.</w:t>
            </w:r>
            <w:r w:rsidR="00E41BC7">
              <w:rPr>
                <w:rFonts w:eastAsiaTheme="minorEastAsia"/>
                <w:noProof/>
              </w:rPr>
              <w:tab/>
            </w:r>
            <w:r w:rsidR="00E41BC7" w:rsidRPr="00304469">
              <w:rPr>
                <w:rStyle w:val="Hyperlink"/>
                <w:noProof/>
                <w:shd w:val="clear" w:color="auto" w:fill="FFFFFF"/>
              </w:rPr>
              <w:t>IPF component ES risks</w:t>
            </w:r>
            <w:r w:rsidR="00E41BC7">
              <w:rPr>
                <w:noProof/>
                <w:webHidden/>
              </w:rPr>
              <w:tab/>
            </w:r>
            <w:r w:rsidR="00E41BC7">
              <w:rPr>
                <w:noProof/>
                <w:webHidden/>
              </w:rPr>
              <w:fldChar w:fldCharType="begin"/>
            </w:r>
            <w:r w:rsidR="00E41BC7">
              <w:rPr>
                <w:noProof/>
                <w:webHidden/>
              </w:rPr>
              <w:instrText xml:space="preserve"> PAGEREF _Toc169773685 \h </w:instrText>
            </w:r>
            <w:r w:rsidR="00E41BC7">
              <w:rPr>
                <w:noProof/>
                <w:webHidden/>
              </w:rPr>
            </w:r>
            <w:r w:rsidR="00E41BC7">
              <w:rPr>
                <w:noProof/>
                <w:webHidden/>
              </w:rPr>
              <w:fldChar w:fldCharType="separate"/>
            </w:r>
            <w:r w:rsidR="00E41BC7">
              <w:rPr>
                <w:noProof/>
                <w:webHidden/>
              </w:rPr>
              <w:t>25</w:t>
            </w:r>
            <w:r w:rsidR="00E41BC7">
              <w:rPr>
                <w:noProof/>
                <w:webHidden/>
              </w:rPr>
              <w:fldChar w:fldCharType="end"/>
            </w:r>
          </w:hyperlink>
        </w:p>
        <w:p w14:paraId="03151265" w14:textId="3AE77887" w:rsidR="00E41BC7" w:rsidRDefault="00000000">
          <w:pPr>
            <w:pStyle w:val="TOC1"/>
            <w:rPr>
              <w:rFonts w:eastAsiaTheme="minorEastAsia"/>
              <w:noProof/>
            </w:rPr>
          </w:pPr>
          <w:hyperlink w:anchor="_Toc169773686" w:history="1">
            <w:r w:rsidR="00E41BC7" w:rsidRPr="00304469">
              <w:rPr>
                <w:rStyle w:val="Hyperlink"/>
                <w:rFonts w:cstheme="minorHAnsi"/>
                <w:noProof/>
              </w:rPr>
              <w:t>4.</w:t>
            </w:r>
            <w:r w:rsidR="00E41BC7">
              <w:rPr>
                <w:rFonts w:eastAsiaTheme="minorEastAsia"/>
                <w:noProof/>
              </w:rPr>
              <w:tab/>
            </w:r>
            <w:r w:rsidR="00E41BC7" w:rsidRPr="00304469">
              <w:rPr>
                <w:rStyle w:val="Hyperlink"/>
                <w:noProof/>
              </w:rPr>
              <w:t>Assessment of Borrower’s Environmental and Social Management Systems</w:t>
            </w:r>
            <w:r w:rsidR="00E41BC7">
              <w:rPr>
                <w:noProof/>
                <w:webHidden/>
              </w:rPr>
              <w:tab/>
            </w:r>
            <w:r w:rsidR="00E41BC7">
              <w:rPr>
                <w:noProof/>
                <w:webHidden/>
              </w:rPr>
              <w:fldChar w:fldCharType="begin"/>
            </w:r>
            <w:r w:rsidR="00E41BC7">
              <w:rPr>
                <w:noProof/>
                <w:webHidden/>
              </w:rPr>
              <w:instrText xml:space="preserve"> PAGEREF _Toc169773686 \h </w:instrText>
            </w:r>
            <w:r w:rsidR="00E41BC7">
              <w:rPr>
                <w:noProof/>
                <w:webHidden/>
              </w:rPr>
            </w:r>
            <w:r w:rsidR="00E41BC7">
              <w:rPr>
                <w:noProof/>
                <w:webHidden/>
              </w:rPr>
              <w:fldChar w:fldCharType="separate"/>
            </w:r>
            <w:r w:rsidR="00E41BC7">
              <w:rPr>
                <w:noProof/>
                <w:webHidden/>
              </w:rPr>
              <w:t>26</w:t>
            </w:r>
            <w:r w:rsidR="00E41BC7">
              <w:rPr>
                <w:noProof/>
                <w:webHidden/>
              </w:rPr>
              <w:fldChar w:fldCharType="end"/>
            </w:r>
          </w:hyperlink>
        </w:p>
        <w:p w14:paraId="5A6F6D21" w14:textId="43016581" w:rsidR="00E41BC7" w:rsidRDefault="00000000">
          <w:pPr>
            <w:pStyle w:val="TOC2"/>
            <w:rPr>
              <w:rFonts w:eastAsiaTheme="minorEastAsia"/>
              <w:noProof/>
            </w:rPr>
          </w:pPr>
          <w:hyperlink w:anchor="_Toc169773687" w:history="1">
            <w:r w:rsidR="00E41BC7" w:rsidRPr="00304469">
              <w:rPr>
                <w:rStyle w:val="Hyperlink"/>
                <w:rFonts w:cstheme="minorHAnsi"/>
                <w:noProof/>
              </w:rPr>
              <w:t>4.1.</w:t>
            </w:r>
            <w:r w:rsidR="00E41BC7">
              <w:rPr>
                <w:rFonts w:eastAsiaTheme="minorEastAsia"/>
                <w:noProof/>
              </w:rPr>
              <w:tab/>
            </w:r>
            <w:r w:rsidR="00E41BC7" w:rsidRPr="00304469">
              <w:rPr>
                <w:rStyle w:val="Hyperlink"/>
                <w:rFonts w:cstheme="minorHAnsi"/>
                <w:noProof/>
                <w:shd w:val="clear" w:color="auto" w:fill="FFFFFF"/>
              </w:rPr>
              <w:t>Assessment of Borrower E&amp;S Systems against Core Principal 1 (General Principle of Environmental and Social Management)</w:t>
            </w:r>
            <w:r w:rsidR="00E41BC7">
              <w:rPr>
                <w:noProof/>
                <w:webHidden/>
              </w:rPr>
              <w:tab/>
            </w:r>
            <w:r w:rsidR="00E41BC7">
              <w:rPr>
                <w:noProof/>
                <w:webHidden/>
              </w:rPr>
              <w:fldChar w:fldCharType="begin"/>
            </w:r>
            <w:r w:rsidR="00E41BC7">
              <w:rPr>
                <w:noProof/>
                <w:webHidden/>
              </w:rPr>
              <w:instrText xml:space="preserve"> PAGEREF _Toc169773687 \h </w:instrText>
            </w:r>
            <w:r w:rsidR="00E41BC7">
              <w:rPr>
                <w:noProof/>
                <w:webHidden/>
              </w:rPr>
            </w:r>
            <w:r w:rsidR="00E41BC7">
              <w:rPr>
                <w:noProof/>
                <w:webHidden/>
              </w:rPr>
              <w:fldChar w:fldCharType="separate"/>
            </w:r>
            <w:r w:rsidR="00E41BC7">
              <w:rPr>
                <w:noProof/>
                <w:webHidden/>
              </w:rPr>
              <w:t>27</w:t>
            </w:r>
            <w:r w:rsidR="00E41BC7">
              <w:rPr>
                <w:noProof/>
                <w:webHidden/>
              </w:rPr>
              <w:fldChar w:fldCharType="end"/>
            </w:r>
          </w:hyperlink>
        </w:p>
        <w:p w14:paraId="7FBA6CEB" w14:textId="427B0617" w:rsidR="00E41BC7" w:rsidRDefault="00000000">
          <w:pPr>
            <w:pStyle w:val="TOC3"/>
            <w:rPr>
              <w:rFonts w:eastAsiaTheme="minorEastAsia"/>
              <w:noProof/>
            </w:rPr>
          </w:pPr>
          <w:hyperlink w:anchor="_Toc169773688" w:history="1">
            <w:r w:rsidR="00E41BC7" w:rsidRPr="00304469">
              <w:rPr>
                <w:rStyle w:val="Hyperlink"/>
                <w:rFonts w:cstheme="minorHAnsi"/>
                <w:noProof/>
              </w:rPr>
              <w:t>4.1. (a) Avoid, minimize, or mitigate adverse impacts and (c) Promote informed decision-making relating to the Program’s environmental and social effects</w:t>
            </w:r>
            <w:r w:rsidR="00E41BC7">
              <w:rPr>
                <w:noProof/>
                <w:webHidden/>
              </w:rPr>
              <w:tab/>
            </w:r>
            <w:r w:rsidR="00E41BC7">
              <w:rPr>
                <w:noProof/>
                <w:webHidden/>
              </w:rPr>
              <w:fldChar w:fldCharType="begin"/>
            </w:r>
            <w:r w:rsidR="00E41BC7">
              <w:rPr>
                <w:noProof/>
                <w:webHidden/>
              </w:rPr>
              <w:instrText xml:space="preserve"> PAGEREF _Toc169773688 \h </w:instrText>
            </w:r>
            <w:r w:rsidR="00E41BC7">
              <w:rPr>
                <w:noProof/>
                <w:webHidden/>
              </w:rPr>
            </w:r>
            <w:r w:rsidR="00E41BC7">
              <w:rPr>
                <w:noProof/>
                <w:webHidden/>
              </w:rPr>
              <w:fldChar w:fldCharType="separate"/>
            </w:r>
            <w:r w:rsidR="00E41BC7">
              <w:rPr>
                <w:noProof/>
                <w:webHidden/>
              </w:rPr>
              <w:t>29</w:t>
            </w:r>
            <w:r w:rsidR="00E41BC7">
              <w:rPr>
                <w:noProof/>
                <w:webHidden/>
              </w:rPr>
              <w:fldChar w:fldCharType="end"/>
            </w:r>
          </w:hyperlink>
        </w:p>
        <w:p w14:paraId="2DF173BA" w14:textId="63D3C78A" w:rsidR="00E41BC7" w:rsidRDefault="00000000">
          <w:pPr>
            <w:pStyle w:val="TOC3"/>
            <w:rPr>
              <w:rFonts w:eastAsiaTheme="minorEastAsia"/>
              <w:noProof/>
            </w:rPr>
          </w:pPr>
          <w:hyperlink w:anchor="_Toc169773689" w:history="1">
            <w:r w:rsidR="00E41BC7" w:rsidRPr="00304469">
              <w:rPr>
                <w:rStyle w:val="Hyperlink"/>
                <w:rFonts w:cstheme="minorHAnsi"/>
                <w:noProof/>
              </w:rPr>
              <w:t>4.1. (b) Promote environmental and social sustainability in Program design</w:t>
            </w:r>
            <w:r w:rsidR="00E41BC7">
              <w:rPr>
                <w:noProof/>
                <w:webHidden/>
              </w:rPr>
              <w:tab/>
            </w:r>
            <w:r w:rsidR="00E41BC7">
              <w:rPr>
                <w:noProof/>
                <w:webHidden/>
              </w:rPr>
              <w:fldChar w:fldCharType="begin"/>
            </w:r>
            <w:r w:rsidR="00E41BC7">
              <w:rPr>
                <w:noProof/>
                <w:webHidden/>
              </w:rPr>
              <w:instrText xml:space="preserve"> PAGEREF _Toc169773689 \h </w:instrText>
            </w:r>
            <w:r w:rsidR="00E41BC7">
              <w:rPr>
                <w:noProof/>
                <w:webHidden/>
              </w:rPr>
            </w:r>
            <w:r w:rsidR="00E41BC7">
              <w:rPr>
                <w:noProof/>
                <w:webHidden/>
              </w:rPr>
              <w:fldChar w:fldCharType="separate"/>
            </w:r>
            <w:r w:rsidR="00E41BC7">
              <w:rPr>
                <w:noProof/>
                <w:webHidden/>
              </w:rPr>
              <w:t>35</w:t>
            </w:r>
            <w:r w:rsidR="00E41BC7">
              <w:rPr>
                <w:noProof/>
                <w:webHidden/>
              </w:rPr>
              <w:fldChar w:fldCharType="end"/>
            </w:r>
          </w:hyperlink>
        </w:p>
        <w:p w14:paraId="22F15FE4" w14:textId="510DC75D" w:rsidR="00E41BC7" w:rsidRDefault="00000000">
          <w:pPr>
            <w:pStyle w:val="TOC2"/>
            <w:rPr>
              <w:rFonts w:eastAsiaTheme="minorEastAsia"/>
              <w:noProof/>
            </w:rPr>
          </w:pPr>
          <w:hyperlink w:anchor="_Toc169773690" w:history="1">
            <w:r w:rsidR="00E41BC7" w:rsidRPr="00304469">
              <w:rPr>
                <w:rStyle w:val="Hyperlink"/>
                <w:rFonts w:cstheme="minorHAnsi"/>
                <w:noProof/>
              </w:rPr>
              <w:t>4.2.</w:t>
            </w:r>
            <w:r w:rsidR="00E41BC7">
              <w:rPr>
                <w:rFonts w:eastAsiaTheme="minorEastAsia"/>
                <w:noProof/>
              </w:rPr>
              <w:tab/>
            </w:r>
            <w:r w:rsidR="00E41BC7" w:rsidRPr="00304469">
              <w:rPr>
                <w:rStyle w:val="Hyperlink"/>
                <w:rFonts w:cstheme="minorHAnsi"/>
                <w:noProof/>
                <w:shd w:val="clear" w:color="auto" w:fill="FFFFFF"/>
              </w:rPr>
              <w:t>Assessment of Borrower E&amp;S Systems against Core Principle 2 (Natural Habitats and Physical Cultural Resources)</w:t>
            </w:r>
            <w:r w:rsidR="00E41BC7">
              <w:rPr>
                <w:noProof/>
                <w:webHidden/>
              </w:rPr>
              <w:tab/>
            </w:r>
            <w:r w:rsidR="00E41BC7">
              <w:rPr>
                <w:noProof/>
                <w:webHidden/>
              </w:rPr>
              <w:fldChar w:fldCharType="begin"/>
            </w:r>
            <w:r w:rsidR="00E41BC7">
              <w:rPr>
                <w:noProof/>
                <w:webHidden/>
              </w:rPr>
              <w:instrText xml:space="preserve"> PAGEREF _Toc169773690 \h </w:instrText>
            </w:r>
            <w:r w:rsidR="00E41BC7">
              <w:rPr>
                <w:noProof/>
                <w:webHidden/>
              </w:rPr>
            </w:r>
            <w:r w:rsidR="00E41BC7">
              <w:rPr>
                <w:noProof/>
                <w:webHidden/>
              </w:rPr>
              <w:fldChar w:fldCharType="separate"/>
            </w:r>
            <w:r w:rsidR="00E41BC7">
              <w:rPr>
                <w:noProof/>
                <w:webHidden/>
              </w:rPr>
              <w:t>38</w:t>
            </w:r>
            <w:r w:rsidR="00E41BC7">
              <w:rPr>
                <w:noProof/>
                <w:webHidden/>
              </w:rPr>
              <w:fldChar w:fldCharType="end"/>
            </w:r>
          </w:hyperlink>
        </w:p>
        <w:p w14:paraId="20F885F2" w14:textId="01D68162" w:rsidR="00E41BC7" w:rsidRDefault="00000000">
          <w:pPr>
            <w:pStyle w:val="TOC2"/>
            <w:rPr>
              <w:rFonts w:eastAsiaTheme="minorEastAsia"/>
              <w:noProof/>
            </w:rPr>
          </w:pPr>
          <w:hyperlink w:anchor="_Toc169773691" w:history="1">
            <w:r w:rsidR="00E41BC7" w:rsidRPr="00304469">
              <w:rPr>
                <w:rStyle w:val="Hyperlink"/>
                <w:rFonts w:cstheme="minorHAnsi"/>
                <w:noProof/>
              </w:rPr>
              <w:t>4.3.</w:t>
            </w:r>
            <w:r w:rsidR="00E41BC7">
              <w:rPr>
                <w:rFonts w:eastAsiaTheme="minorEastAsia"/>
                <w:noProof/>
              </w:rPr>
              <w:tab/>
            </w:r>
            <w:r w:rsidR="00E41BC7" w:rsidRPr="00304469">
              <w:rPr>
                <w:rStyle w:val="Hyperlink"/>
                <w:rFonts w:cstheme="minorHAnsi"/>
                <w:noProof/>
                <w:shd w:val="clear" w:color="auto" w:fill="FFFFFF"/>
              </w:rPr>
              <w:t>Assessment of Borrower E&amp;S Systems against Core Principal 3 (Public and Worker Safety)</w:t>
            </w:r>
            <w:r w:rsidR="00E41BC7">
              <w:rPr>
                <w:noProof/>
                <w:webHidden/>
              </w:rPr>
              <w:tab/>
            </w:r>
            <w:r w:rsidR="00E41BC7">
              <w:rPr>
                <w:noProof/>
                <w:webHidden/>
              </w:rPr>
              <w:fldChar w:fldCharType="begin"/>
            </w:r>
            <w:r w:rsidR="00E41BC7">
              <w:rPr>
                <w:noProof/>
                <w:webHidden/>
              </w:rPr>
              <w:instrText xml:space="preserve"> PAGEREF _Toc169773691 \h </w:instrText>
            </w:r>
            <w:r w:rsidR="00E41BC7">
              <w:rPr>
                <w:noProof/>
                <w:webHidden/>
              </w:rPr>
            </w:r>
            <w:r w:rsidR="00E41BC7">
              <w:rPr>
                <w:noProof/>
                <w:webHidden/>
              </w:rPr>
              <w:fldChar w:fldCharType="separate"/>
            </w:r>
            <w:r w:rsidR="00E41BC7">
              <w:rPr>
                <w:noProof/>
                <w:webHidden/>
              </w:rPr>
              <w:t>39</w:t>
            </w:r>
            <w:r w:rsidR="00E41BC7">
              <w:rPr>
                <w:noProof/>
                <w:webHidden/>
              </w:rPr>
              <w:fldChar w:fldCharType="end"/>
            </w:r>
          </w:hyperlink>
        </w:p>
        <w:p w14:paraId="79375FC4" w14:textId="3AF200E8" w:rsidR="00E41BC7" w:rsidRDefault="00000000">
          <w:pPr>
            <w:pStyle w:val="TOC2"/>
            <w:rPr>
              <w:rFonts w:eastAsiaTheme="minorEastAsia"/>
              <w:noProof/>
            </w:rPr>
          </w:pPr>
          <w:hyperlink w:anchor="_Toc169773692" w:history="1">
            <w:r w:rsidR="00E41BC7" w:rsidRPr="00304469">
              <w:rPr>
                <w:rStyle w:val="Hyperlink"/>
                <w:rFonts w:cstheme="minorHAnsi"/>
                <w:noProof/>
              </w:rPr>
              <w:t>4.4.</w:t>
            </w:r>
            <w:r w:rsidR="00E41BC7">
              <w:rPr>
                <w:rFonts w:eastAsiaTheme="minorEastAsia"/>
                <w:noProof/>
              </w:rPr>
              <w:tab/>
            </w:r>
            <w:r w:rsidR="00E41BC7" w:rsidRPr="00304469">
              <w:rPr>
                <w:rStyle w:val="Hyperlink"/>
                <w:rFonts w:cstheme="minorHAnsi"/>
                <w:noProof/>
                <w:shd w:val="clear" w:color="auto" w:fill="FFFFFF"/>
              </w:rPr>
              <w:t>Assessment of Borrower E&amp;S Systems against Core Principle 4 (Land Acquisition)</w:t>
            </w:r>
            <w:r w:rsidR="00E41BC7">
              <w:rPr>
                <w:noProof/>
                <w:webHidden/>
              </w:rPr>
              <w:tab/>
            </w:r>
            <w:r w:rsidR="00E41BC7">
              <w:rPr>
                <w:noProof/>
                <w:webHidden/>
              </w:rPr>
              <w:fldChar w:fldCharType="begin"/>
            </w:r>
            <w:r w:rsidR="00E41BC7">
              <w:rPr>
                <w:noProof/>
                <w:webHidden/>
              </w:rPr>
              <w:instrText xml:space="preserve"> PAGEREF _Toc169773692 \h </w:instrText>
            </w:r>
            <w:r w:rsidR="00E41BC7">
              <w:rPr>
                <w:noProof/>
                <w:webHidden/>
              </w:rPr>
            </w:r>
            <w:r w:rsidR="00E41BC7">
              <w:rPr>
                <w:noProof/>
                <w:webHidden/>
              </w:rPr>
              <w:fldChar w:fldCharType="separate"/>
            </w:r>
            <w:r w:rsidR="00E41BC7">
              <w:rPr>
                <w:noProof/>
                <w:webHidden/>
              </w:rPr>
              <w:t>41</w:t>
            </w:r>
            <w:r w:rsidR="00E41BC7">
              <w:rPr>
                <w:noProof/>
                <w:webHidden/>
              </w:rPr>
              <w:fldChar w:fldCharType="end"/>
            </w:r>
          </w:hyperlink>
        </w:p>
        <w:p w14:paraId="5C61CDA6" w14:textId="7B94A31C" w:rsidR="00E41BC7" w:rsidRDefault="00000000">
          <w:pPr>
            <w:pStyle w:val="TOC2"/>
            <w:rPr>
              <w:rFonts w:eastAsiaTheme="minorEastAsia"/>
              <w:noProof/>
            </w:rPr>
          </w:pPr>
          <w:hyperlink w:anchor="_Toc169773693" w:history="1">
            <w:r w:rsidR="00E41BC7" w:rsidRPr="00304469">
              <w:rPr>
                <w:rStyle w:val="Hyperlink"/>
                <w:rFonts w:cstheme="minorHAnsi"/>
                <w:noProof/>
              </w:rPr>
              <w:t>4.5.</w:t>
            </w:r>
            <w:r w:rsidR="00E41BC7">
              <w:rPr>
                <w:rFonts w:eastAsiaTheme="minorEastAsia"/>
                <w:noProof/>
              </w:rPr>
              <w:tab/>
            </w:r>
            <w:r w:rsidR="00E41BC7" w:rsidRPr="00304469">
              <w:rPr>
                <w:rStyle w:val="Hyperlink"/>
                <w:rFonts w:cstheme="minorHAnsi"/>
                <w:noProof/>
                <w:shd w:val="clear" w:color="auto" w:fill="FFFFFF"/>
              </w:rPr>
              <w:t>Assessment of Borrower E&amp;S Systems against Core Principle 5 (Indigenous Peoples and Vulnerable Groups)</w:t>
            </w:r>
            <w:r w:rsidR="00E41BC7">
              <w:rPr>
                <w:noProof/>
                <w:webHidden/>
              </w:rPr>
              <w:tab/>
            </w:r>
            <w:r w:rsidR="00E41BC7">
              <w:rPr>
                <w:noProof/>
                <w:webHidden/>
              </w:rPr>
              <w:fldChar w:fldCharType="begin"/>
            </w:r>
            <w:r w:rsidR="00E41BC7">
              <w:rPr>
                <w:noProof/>
                <w:webHidden/>
              </w:rPr>
              <w:instrText xml:space="preserve"> PAGEREF _Toc169773693 \h </w:instrText>
            </w:r>
            <w:r w:rsidR="00E41BC7">
              <w:rPr>
                <w:noProof/>
                <w:webHidden/>
              </w:rPr>
            </w:r>
            <w:r w:rsidR="00E41BC7">
              <w:rPr>
                <w:noProof/>
                <w:webHidden/>
              </w:rPr>
              <w:fldChar w:fldCharType="separate"/>
            </w:r>
            <w:r w:rsidR="00E41BC7">
              <w:rPr>
                <w:noProof/>
                <w:webHidden/>
              </w:rPr>
              <w:t>41</w:t>
            </w:r>
            <w:r w:rsidR="00E41BC7">
              <w:rPr>
                <w:noProof/>
                <w:webHidden/>
              </w:rPr>
              <w:fldChar w:fldCharType="end"/>
            </w:r>
          </w:hyperlink>
        </w:p>
        <w:p w14:paraId="2F1B456D" w14:textId="2C4DD5EF" w:rsidR="00E41BC7" w:rsidRDefault="00000000">
          <w:pPr>
            <w:pStyle w:val="TOC3"/>
            <w:rPr>
              <w:rFonts w:eastAsiaTheme="minorEastAsia"/>
              <w:noProof/>
            </w:rPr>
          </w:pPr>
          <w:hyperlink w:anchor="_Toc169773694" w:history="1">
            <w:r w:rsidR="00E41BC7" w:rsidRPr="00304469">
              <w:rPr>
                <w:rStyle w:val="Hyperlink"/>
                <w:rFonts w:cstheme="minorHAnsi"/>
                <w:noProof/>
              </w:rPr>
              <w:t>4.5.1 Inclusion in Education</w:t>
            </w:r>
            <w:r w:rsidR="00E41BC7">
              <w:rPr>
                <w:noProof/>
                <w:webHidden/>
              </w:rPr>
              <w:tab/>
            </w:r>
            <w:r w:rsidR="00E41BC7">
              <w:rPr>
                <w:noProof/>
                <w:webHidden/>
              </w:rPr>
              <w:fldChar w:fldCharType="begin"/>
            </w:r>
            <w:r w:rsidR="00E41BC7">
              <w:rPr>
                <w:noProof/>
                <w:webHidden/>
              </w:rPr>
              <w:instrText xml:space="preserve"> PAGEREF _Toc169773694 \h </w:instrText>
            </w:r>
            <w:r w:rsidR="00E41BC7">
              <w:rPr>
                <w:noProof/>
                <w:webHidden/>
              </w:rPr>
            </w:r>
            <w:r w:rsidR="00E41BC7">
              <w:rPr>
                <w:noProof/>
                <w:webHidden/>
              </w:rPr>
              <w:fldChar w:fldCharType="separate"/>
            </w:r>
            <w:r w:rsidR="00E41BC7">
              <w:rPr>
                <w:noProof/>
                <w:webHidden/>
              </w:rPr>
              <w:t>42</w:t>
            </w:r>
            <w:r w:rsidR="00E41BC7">
              <w:rPr>
                <w:noProof/>
                <w:webHidden/>
              </w:rPr>
              <w:fldChar w:fldCharType="end"/>
            </w:r>
          </w:hyperlink>
        </w:p>
        <w:p w14:paraId="4443448F" w14:textId="44875A5E" w:rsidR="00E41BC7" w:rsidRDefault="00000000">
          <w:pPr>
            <w:pStyle w:val="TOC3"/>
            <w:rPr>
              <w:rFonts w:eastAsiaTheme="minorEastAsia"/>
              <w:noProof/>
            </w:rPr>
          </w:pPr>
          <w:hyperlink w:anchor="_Toc169773695" w:history="1">
            <w:r w:rsidR="00E41BC7" w:rsidRPr="00304469">
              <w:rPr>
                <w:rStyle w:val="Hyperlink"/>
                <w:rFonts w:cstheme="minorHAnsi"/>
                <w:noProof/>
              </w:rPr>
              <w:t>4.5.2 Gender</w:t>
            </w:r>
            <w:r w:rsidR="00E41BC7">
              <w:rPr>
                <w:noProof/>
                <w:webHidden/>
              </w:rPr>
              <w:tab/>
            </w:r>
            <w:r w:rsidR="00E41BC7">
              <w:rPr>
                <w:noProof/>
                <w:webHidden/>
              </w:rPr>
              <w:fldChar w:fldCharType="begin"/>
            </w:r>
            <w:r w:rsidR="00E41BC7">
              <w:rPr>
                <w:noProof/>
                <w:webHidden/>
              </w:rPr>
              <w:instrText xml:space="preserve"> PAGEREF _Toc169773695 \h </w:instrText>
            </w:r>
            <w:r w:rsidR="00E41BC7">
              <w:rPr>
                <w:noProof/>
                <w:webHidden/>
              </w:rPr>
            </w:r>
            <w:r w:rsidR="00E41BC7">
              <w:rPr>
                <w:noProof/>
                <w:webHidden/>
              </w:rPr>
              <w:fldChar w:fldCharType="separate"/>
            </w:r>
            <w:r w:rsidR="00E41BC7">
              <w:rPr>
                <w:noProof/>
                <w:webHidden/>
              </w:rPr>
              <w:t>42</w:t>
            </w:r>
            <w:r w:rsidR="00E41BC7">
              <w:rPr>
                <w:noProof/>
                <w:webHidden/>
              </w:rPr>
              <w:fldChar w:fldCharType="end"/>
            </w:r>
          </w:hyperlink>
        </w:p>
        <w:p w14:paraId="63A9F33F" w14:textId="0E30379F" w:rsidR="00E41BC7" w:rsidRDefault="00000000">
          <w:pPr>
            <w:pStyle w:val="TOC3"/>
            <w:rPr>
              <w:rFonts w:eastAsiaTheme="minorEastAsia"/>
              <w:noProof/>
            </w:rPr>
          </w:pPr>
          <w:hyperlink w:anchor="_Toc169773696" w:history="1">
            <w:r w:rsidR="00E41BC7" w:rsidRPr="00304469">
              <w:rPr>
                <w:rStyle w:val="Hyperlink"/>
                <w:noProof/>
              </w:rPr>
              <w:t>4.5.3 Gender Based Violence (GBV)</w:t>
            </w:r>
            <w:r w:rsidR="00E41BC7">
              <w:rPr>
                <w:noProof/>
                <w:webHidden/>
              </w:rPr>
              <w:tab/>
            </w:r>
            <w:r w:rsidR="00E41BC7">
              <w:rPr>
                <w:noProof/>
                <w:webHidden/>
              </w:rPr>
              <w:fldChar w:fldCharType="begin"/>
            </w:r>
            <w:r w:rsidR="00E41BC7">
              <w:rPr>
                <w:noProof/>
                <w:webHidden/>
              </w:rPr>
              <w:instrText xml:space="preserve"> PAGEREF _Toc169773696 \h </w:instrText>
            </w:r>
            <w:r w:rsidR="00E41BC7">
              <w:rPr>
                <w:noProof/>
                <w:webHidden/>
              </w:rPr>
            </w:r>
            <w:r w:rsidR="00E41BC7">
              <w:rPr>
                <w:noProof/>
                <w:webHidden/>
              </w:rPr>
              <w:fldChar w:fldCharType="separate"/>
            </w:r>
            <w:r w:rsidR="00E41BC7">
              <w:rPr>
                <w:noProof/>
                <w:webHidden/>
              </w:rPr>
              <w:t>43</w:t>
            </w:r>
            <w:r w:rsidR="00E41BC7">
              <w:rPr>
                <w:noProof/>
                <w:webHidden/>
              </w:rPr>
              <w:fldChar w:fldCharType="end"/>
            </w:r>
          </w:hyperlink>
        </w:p>
        <w:p w14:paraId="09E594CD" w14:textId="562E8D6C" w:rsidR="00E41BC7" w:rsidRDefault="00000000">
          <w:pPr>
            <w:pStyle w:val="TOC3"/>
            <w:rPr>
              <w:rFonts w:eastAsiaTheme="minorEastAsia"/>
              <w:noProof/>
            </w:rPr>
          </w:pPr>
          <w:hyperlink w:anchor="_Toc169773697" w:history="1">
            <w:r w:rsidR="00E41BC7" w:rsidRPr="00304469">
              <w:rPr>
                <w:rStyle w:val="Hyperlink"/>
                <w:rFonts w:cstheme="minorHAnsi"/>
                <w:noProof/>
              </w:rPr>
              <w:t>4.5.4 Children with special needs or disabilities</w:t>
            </w:r>
            <w:r w:rsidR="00E41BC7">
              <w:rPr>
                <w:noProof/>
                <w:webHidden/>
              </w:rPr>
              <w:tab/>
            </w:r>
            <w:r w:rsidR="00E41BC7">
              <w:rPr>
                <w:noProof/>
                <w:webHidden/>
              </w:rPr>
              <w:fldChar w:fldCharType="begin"/>
            </w:r>
            <w:r w:rsidR="00E41BC7">
              <w:rPr>
                <w:noProof/>
                <w:webHidden/>
              </w:rPr>
              <w:instrText xml:space="preserve"> PAGEREF _Toc169773697 \h </w:instrText>
            </w:r>
            <w:r w:rsidR="00E41BC7">
              <w:rPr>
                <w:noProof/>
                <w:webHidden/>
              </w:rPr>
            </w:r>
            <w:r w:rsidR="00E41BC7">
              <w:rPr>
                <w:noProof/>
                <w:webHidden/>
              </w:rPr>
              <w:fldChar w:fldCharType="separate"/>
            </w:r>
            <w:r w:rsidR="00E41BC7">
              <w:rPr>
                <w:noProof/>
                <w:webHidden/>
              </w:rPr>
              <w:t>45</w:t>
            </w:r>
            <w:r w:rsidR="00E41BC7">
              <w:rPr>
                <w:noProof/>
                <w:webHidden/>
              </w:rPr>
              <w:fldChar w:fldCharType="end"/>
            </w:r>
          </w:hyperlink>
        </w:p>
        <w:p w14:paraId="478A38F1" w14:textId="094B0AE8" w:rsidR="00E41BC7" w:rsidRDefault="00000000">
          <w:pPr>
            <w:pStyle w:val="TOC3"/>
            <w:rPr>
              <w:rFonts w:eastAsiaTheme="minorEastAsia"/>
              <w:noProof/>
            </w:rPr>
          </w:pPr>
          <w:hyperlink w:anchor="_Toc169773698" w:history="1">
            <w:r w:rsidR="00E41BC7" w:rsidRPr="00304469">
              <w:rPr>
                <w:rStyle w:val="Hyperlink"/>
                <w:rFonts w:cstheme="minorHAnsi"/>
                <w:noProof/>
              </w:rPr>
              <w:t>4.5.5 Ethnic and Linguistic Groups</w:t>
            </w:r>
            <w:r w:rsidR="00E41BC7">
              <w:rPr>
                <w:noProof/>
                <w:webHidden/>
              </w:rPr>
              <w:tab/>
            </w:r>
            <w:r w:rsidR="00E41BC7">
              <w:rPr>
                <w:noProof/>
                <w:webHidden/>
              </w:rPr>
              <w:fldChar w:fldCharType="begin"/>
            </w:r>
            <w:r w:rsidR="00E41BC7">
              <w:rPr>
                <w:noProof/>
                <w:webHidden/>
              </w:rPr>
              <w:instrText xml:space="preserve"> PAGEREF _Toc169773698 \h </w:instrText>
            </w:r>
            <w:r w:rsidR="00E41BC7">
              <w:rPr>
                <w:noProof/>
                <w:webHidden/>
              </w:rPr>
            </w:r>
            <w:r w:rsidR="00E41BC7">
              <w:rPr>
                <w:noProof/>
                <w:webHidden/>
              </w:rPr>
              <w:fldChar w:fldCharType="separate"/>
            </w:r>
            <w:r w:rsidR="00E41BC7">
              <w:rPr>
                <w:noProof/>
                <w:webHidden/>
              </w:rPr>
              <w:t>47</w:t>
            </w:r>
            <w:r w:rsidR="00E41BC7">
              <w:rPr>
                <w:noProof/>
                <w:webHidden/>
              </w:rPr>
              <w:fldChar w:fldCharType="end"/>
            </w:r>
          </w:hyperlink>
        </w:p>
        <w:p w14:paraId="1CB73F6F" w14:textId="7D86D1AF" w:rsidR="00E41BC7" w:rsidRDefault="00000000">
          <w:pPr>
            <w:pStyle w:val="TOC3"/>
            <w:rPr>
              <w:rFonts w:eastAsiaTheme="minorEastAsia"/>
              <w:noProof/>
            </w:rPr>
          </w:pPr>
          <w:hyperlink w:anchor="_Toc169773699" w:history="1">
            <w:r w:rsidR="00E41BC7" w:rsidRPr="00304469">
              <w:rPr>
                <w:rStyle w:val="Hyperlink"/>
                <w:rFonts w:cstheme="minorHAnsi"/>
                <w:noProof/>
              </w:rPr>
              <w:t>4.5.6 Internally Displaced Persons</w:t>
            </w:r>
            <w:r w:rsidR="00E41BC7">
              <w:rPr>
                <w:noProof/>
                <w:webHidden/>
              </w:rPr>
              <w:tab/>
            </w:r>
            <w:r w:rsidR="00E41BC7">
              <w:rPr>
                <w:noProof/>
                <w:webHidden/>
              </w:rPr>
              <w:fldChar w:fldCharType="begin"/>
            </w:r>
            <w:r w:rsidR="00E41BC7">
              <w:rPr>
                <w:noProof/>
                <w:webHidden/>
              </w:rPr>
              <w:instrText xml:space="preserve"> PAGEREF _Toc169773699 \h </w:instrText>
            </w:r>
            <w:r w:rsidR="00E41BC7">
              <w:rPr>
                <w:noProof/>
                <w:webHidden/>
              </w:rPr>
            </w:r>
            <w:r w:rsidR="00E41BC7">
              <w:rPr>
                <w:noProof/>
                <w:webHidden/>
              </w:rPr>
              <w:fldChar w:fldCharType="separate"/>
            </w:r>
            <w:r w:rsidR="00E41BC7">
              <w:rPr>
                <w:noProof/>
                <w:webHidden/>
              </w:rPr>
              <w:t>47</w:t>
            </w:r>
            <w:r w:rsidR="00E41BC7">
              <w:rPr>
                <w:noProof/>
                <w:webHidden/>
              </w:rPr>
              <w:fldChar w:fldCharType="end"/>
            </w:r>
          </w:hyperlink>
        </w:p>
        <w:p w14:paraId="3D093C8C" w14:textId="5EA67493" w:rsidR="00E41BC7" w:rsidRDefault="00000000">
          <w:pPr>
            <w:pStyle w:val="TOC2"/>
            <w:rPr>
              <w:rFonts w:eastAsiaTheme="minorEastAsia"/>
              <w:noProof/>
            </w:rPr>
          </w:pPr>
          <w:hyperlink w:anchor="_Toc169773700" w:history="1">
            <w:r w:rsidR="00E41BC7" w:rsidRPr="00304469">
              <w:rPr>
                <w:rStyle w:val="Hyperlink"/>
                <w:rFonts w:cstheme="minorHAnsi"/>
                <w:noProof/>
              </w:rPr>
              <w:t>4.6.</w:t>
            </w:r>
            <w:r w:rsidR="00E41BC7">
              <w:rPr>
                <w:rFonts w:eastAsiaTheme="minorEastAsia"/>
                <w:noProof/>
              </w:rPr>
              <w:tab/>
            </w:r>
            <w:r w:rsidR="00E41BC7" w:rsidRPr="00304469">
              <w:rPr>
                <w:rStyle w:val="Hyperlink"/>
                <w:rFonts w:cstheme="minorHAnsi"/>
                <w:noProof/>
                <w:shd w:val="clear" w:color="auto" w:fill="FFFFFF"/>
              </w:rPr>
              <w:t>Assessment of Borrower E&amp;S Systems against Core Principle 6 (Avoid exacerbating social conflict.  Distributional Equity)</w:t>
            </w:r>
            <w:r w:rsidR="00E41BC7">
              <w:rPr>
                <w:noProof/>
                <w:webHidden/>
              </w:rPr>
              <w:tab/>
            </w:r>
            <w:r w:rsidR="00E41BC7">
              <w:rPr>
                <w:noProof/>
                <w:webHidden/>
              </w:rPr>
              <w:fldChar w:fldCharType="begin"/>
            </w:r>
            <w:r w:rsidR="00E41BC7">
              <w:rPr>
                <w:noProof/>
                <w:webHidden/>
              </w:rPr>
              <w:instrText xml:space="preserve"> PAGEREF _Toc169773700 \h </w:instrText>
            </w:r>
            <w:r w:rsidR="00E41BC7">
              <w:rPr>
                <w:noProof/>
                <w:webHidden/>
              </w:rPr>
            </w:r>
            <w:r w:rsidR="00E41BC7">
              <w:rPr>
                <w:noProof/>
                <w:webHidden/>
              </w:rPr>
              <w:fldChar w:fldCharType="separate"/>
            </w:r>
            <w:r w:rsidR="00E41BC7">
              <w:rPr>
                <w:noProof/>
                <w:webHidden/>
              </w:rPr>
              <w:t>48</w:t>
            </w:r>
            <w:r w:rsidR="00E41BC7">
              <w:rPr>
                <w:noProof/>
                <w:webHidden/>
              </w:rPr>
              <w:fldChar w:fldCharType="end"/>
            </w:r>
          </w:hyperlink>
        </w:p>
        <w:p w14:paraId="26649BAE" w14:textId="7FE707C7" w:rsidR="00E41BC7" w:rsidRDefault="00000000">
          <w:pPr>
            <w:pStyle w:val="TOC2"/>
            <w:rPr>
              <w:rFonts w:eastAsiaTheme="minorEastAsia"/>
              <w:noProof/>
            </w:rPr>
          </w:pPr>
          <w:hyperlink w:anchor="_Toc169773701" w:history="1">
            <w:r w:rsidR="00E41BC7" w:rsidRPr="00304469">
              <w:rPr>
                <w:rStyle w:val="Hyperlink"/>
                <w:noProof/>
              </w:rPr>
              <w:t>4.7.</w:t>
            </w:r>
            <w:r w:rsidR="00E41BC7">
              <w:rPr>
                <w:rFonts w:eastAsiaTheme="minorEastAsia"/>
                <w:noProof/>
              </w:rPr>
              <w:tab/>
            </w:r>
            <w:r w:rsidR="00E41BC7" w:rsidRPr="00304469">
              <w:rPr>
                <w:rStyle w:val="Hyperlink"/>
                <w:noProof/>
                <w:shd w:val="clear" w:color="auto" w:fill="FFFFFF"/>
              </w:rPr>
              <w:t>Assessment of institutional systems</w:t>
            </w:r>
            <w:r w:rsidR="00E41BC7">
              <w:rPr>
                <w:noProof/>
                <w:webHidden/>
              </w:rPr>
              <w:tab/>
            </w:r>
            <w:r w:rsidR="00E41BC7">
              <w:rPr>
                <w:noProof/>
                <w:webHidden/>
              </w:rPr>
              <w:fldChar w:fldCharType="begin"/>
            </w:r>
            <w:r w:rsidR="00E41BC7">
              <w:rPr>
                <w:noProof/>
                <w:webHidden/>
              </w:rPr>
              <w:instrText xml:space="preserve"> PAGEREF _Toc169773701 \h </w:instrText>
            </w:r>
            <w:r w:rsidR="00E41BC7">
              <w:rPr>
                <w:noProof/>
                <w:webHidden/>
              </w:rPr>
            </w:r>
            <w:r w:rsidR="00E41BC7">
              <w:rPr>
                <w:noProof/>
                <w:webHidden/>
              </w:rPr>
              <w:fldChar w:fldCharType="separate"/>
            </w:r>
            <w:r w:rsidR="00E41BC7">
              <w:rPr>
                <w:noProof/>
                <w:webHidden/>
              </w:rPr>
              <w:t>49</w:t>
            </w:r>
            <w:r w:rsidR="00E41BC7">
              <w:rPr>
                <w:noProof/>
                <w:webHidden/>
              </w:rPr>
              <w:fldChar w:fldCharType="end"/>
            </w:r>
          </w:hyperlink>
        </w:p>
        <w:p w14:paraId="7CB52D5C" w14:textId="6CA0BF5E" w:rsidR="00E41BC7" w:rsidRDefault="00000000">
          <w:pPr>
            <w:pStyle w:val="TOC1"/>
            <w:rPr>
              <w:rFonts w:eastAsiaTheme="minorEastAsia"/>
              <w:noProof/>
            </w:rPr>
          </w:pPr>
          <w:hyperlink w:anchor="_Toc169773702" w:history="1">
            <w:r w:rsidR="00E41BC7" w:rsidRPr="00304469">
              <w:rPr>
                <w:rStyle w:val="Hyperlink"/>
                <w:rFonts w:cstheme="minorHAnsi"/>
                <w:noProof/>
              </w:rPr>
              <w:t>5.</w:t>
            </w:r>
            <w:r w:rsidR="00E41BC7">
              <w:rPr>
                <w:rFonts w:eastAsiaTheme="minorEastAsia"/>
                <w:noProof/>
              </w:rPr>
              <w:tab/>
            </w:r>
            <w:r w:rsidR="00E41BC7" w:rsidRPr="00304469">
              <w:rPr>
                <w:rStyle w:val="Hyperlink"/>
                <w:noProof/>
              </w:rPr>
              <w:t>Stakeholder Engagement and Information Disclosure</w:t>
            </w:r>
            <w:r w:rsidR="00E41BC7">
              <w:rPr>
                <w:noProof/>
                <w:webHidden/>
              </w:rPr>
              <w:tab/>
            </w:r>
            <w:r w:rsidR="00E41BC7">
              <w:rPr>
                <w:noProof/>
                <w:webHidden/>
              </w:rPr>
              <w:fldChar w:fldCharType="begin"/>
            </w:r>
            <w:r w:rsidR="00E41BC7">
              <w:rPr>
                <w:noProof/>
                <w:webHidden/>
              </w:rPr>
              <w:instrText xml:space="preserve"> PAGEREF _Toc169773702 \h </w:instrText>
            </w:r>
            <w:r w:rsidR="00E41BC7">
              <w:rPr>
                <w:noProof/>
                <w:webHidden/>
              </w:rPr>
            </w:r>
            <w:r w:rsidR="00E41BC7">
              <w:rPr>
                <w:noProof/>
                <w:webHidden/>
              </w:rPr>
              <w:fldChar w:fldCharType="separate"/>
            </w:r>
            <w:r w:rsidR="00E41BC7">
              <w:rPr>
                <w:noProof/>
                <w:webHidden/>
              </w:rPr>
              <w:t>50</w:t>
            </w:r>
            <w:r w:rsidR="00E41BC7">
              <w:rPr>
                <w:noProof/>
                <w:webHidden/>
              </w:rPr>
              <w:fldChar w:fldCharType="end"/>
            </w:r>
          </w:hyperlink>
        </w:p>
        <w:p w14:paraId="4D9A29BE" w14:textId="67F27CAF" w:rsidR="00E41BC7" w:rsidRDefault="00000000">
          <w:pPr>
            <w:pStyle w:val="TOC2"/>
            <w:rPr>
              <w:rFonts w:eastAsiaTheme="minorEastAsia"/>
              <w:noProof/>
            </w:rPr>
          </w:pPr>
          <w:hyperlink w:anchor="_Toc169773703" w:history="1">
            <w:r w:rsidR="00E41BC7" w:rsidRPr="00304469">
              <w:rPr>
                <w:rStyle w:val="Hyperlink"/>
                <w:rFonts w:cstheme="minorHAnsi"/>
                <w:noProof/>
              </w:rPr>
              <w:t>5.1.</w:t>
            </w:r>
            <w:r w:rsidR="00E41BC7">
              <w:rPr>
                <w:rFonts w:eastAsiaTheme="minorEastAsia"/>
                <w:noProof/>
              </w:rPr>
              <w:tab/>
            </w:r>
            <w:r w:rsidR="00E41BC7" w:rsidRPr="00304469">
              <w:rPr>
                <w:rStyle w:val="Hyperlink"/>
                <w:rFonts w:cstheme="minorHAnsi"/>
                <w:noProof/>
                <w:shd w:val="clear" w:color="auto" w:fill="FFFFFF"/>
              </w:rPr>
              <w:t>Program Grievance Mechanism</w:t>
            </w:r>
            <w:r w:rsidR="00E41BC7">
              <w:rPr>
                <w:noProof/>
                <w:webHidden/>
              </w:rPr>
              <w:tab/>
            </w:r>
            <w:r w:rsidR="00E41BC7">
              <w:rPr>
                <w:noProof/>
                <w:webHidden/>
              </w:rPr>
              <w:fldChar w:fldCharType="begin"/>
            </w:r>
            <w:r w:rsidR="00E41BC7">
              <w:rPr>
                <w:noProof/>
                <w:webHidden/>
              </w:rPr>
              <w:instrText xml:space="preserve"> PAGEREF _Toc169773703 \h </w:instrText>
            </w:r>
            <w:r w:rsidR="00E41BC7">
              <w:rPr>
                <w:noProof/>
                <w:webHidden/>
              </w:rPr>
            </w:r>
            <w:r w:rsidR="00E41BC7">
              <w:rPr>
                <w:noProof/>
                <w:webHidden/>
              </w:rPr>
              <w:fldChar w:fldCharType="separate"/>
            </w:r>
            <w:r w:rsidR="00E41BC7">
              <w:rPr>
                <w:noProof/>
                <w:webHidden/>
              </w:rPr>
              <w:t>51</w:t>
            </w:r>
            <w:r w:rsidR="00E41BC7">
              <w:rPr>
                <w:noProof/>
                <w:webHidden/>
              </w:rPr>
              <w:fldChar w:fldCharType="end"/>
            </w:r>
          </w:hyperlink>
        </w:p>
        <w:p w14:paraId="2E4039AA" w14:textId="24EB14E7" w:rsidR="00E41BC7" w:rsidRDefault="00000000">
          <w:pPr>
            <w:pStyle w:val="TOC1"/>
            <w:rPr>
              <w:rFonts w:eastAsiaTheme="minorEastAsia"/>
              <w:noProof/>
            </w:rPr>
          </w:pPr>
          <w:hyperlink w:anchor="_Toc169773704" w:history="1">
            <w:r w:rsidR="00E41BC7" w:rsidRPr="00304469">
              <w:rPr>
                <w:rStyle w:val="Hyperlink"/>
                <w:rFonts w:cstheme="minorHAnsi"/>
                <w:noProof/>
              </w:rPr>
              <w:t>6.</w:t>
            </w:r>
            <w:r w:rsidR="00E41BC7">
              <w:rPr>
                <w:rFonts w:eastAsiaTheme="minorEastAsia"/>
                <w:noProof/>
              </w:rPr>
              <w:tab/>
            </w:r>
            <w:r w:rsidR="00E41BC7" w:rsidRPr="00304469">
              <w:rPr>
                <w:rStyle w:val="Hyperlink"/>
                <w:noProof/>
              </w:rPr>
              <w:t>Conclusions and Recommendations</w:t>
            </w:r>
            <w:r w:rsidR="00E41BC7">
              <w:rPr>
                <w:noProof/>
                <w:webHidden/>
              </w:rPr>
              <w:tab/>
            </w:r>
            <w:r w:rsidR="00E41BC7">
              <w:rPr>
                <w:noProof/>
                <w:webHidden/>
              </w:rPr>
              <w:fldChar w:fldCharType="begin"/>
            </w:r>
            <w:r w:rsidR="00E41BC7">
              <w:rPr>
                <w:noProof/>
                <w:webHidden/>
              </w:rPr>
              <w:instrText xml:space="preserve"> PAGEREF _Toc169773704 \h </w:instrText>
            </w:r>
            <w:r w:rsidR="00E41BC7">
              <w:rPr>
                <w:noProof/>
                <w:webHidden/>
              </w:rPr>
            </w:r>
            <w:r w:rsidR="00E41BC7">
              <w:rPr>
                <w:noProof/>
                <w:webHidden/>
              </w:rPr>
              <w:fldChar w:fldCharType="separate"/>
            </w:r>
            <w:r w:rsidR="00E41BC7">
              <w:rPr>
                <w:noProof/>
                <w:webHidden/>
              </w:rPr>
              <w:t>55</w:t>
            </w:r>
            <w:r w:rsidR="00E41BC7">
              <w:rPr>
                <w:noProof/>
                <w:webHidden/>
              </w:rPr>
              <w:fldChar w:fldCharType="end"/>
            </w:r>
          </w:hyperlink>
        </w:p>
        <w:p w14:paraId="70F0E7DA" w14:textId="31DDA1F1" w:rsidR="00E41BC7" w:rsidRDefault="00000000">
          <w:pPr>
            <w:pStyle w:val="TOC1"/>
            <w:rPr>
              <w:rFonts w:eastAsiaTheme="minorEastAsia"/>
              <w:noProof/>
            </w:rPr>
          </w:pPr>
          <w:hyperlink w:anchor="_Toc169773705" w:history="1">
            <w:r w:rsidR="00E41BC7" w:rsidRPr="00304469">
              <w:rPr>
                <w:rStyle w:val="Hyperlink"/>
                <w:rFonts w:cstheme="minorHAnsi"/>
                <w:noProof/>
              </w:rPr>
              <w:t>Annexes</w:t>
            </w:r>
            <w:r w:rsidR="00E41BC7">
              <w:rPr>
                <w:noProof/>
                <w:webHidden/>
              </w:rPr>
              <w:tab/>
            </w:r>
            <w:r w:rsidR="00E41BC7">
              <w:rPr>
                <w:noProof/>
                <w:webHidden/>
              </w:rPr>
              <w:fldChar w:fldCharType="begin"/>
            </w:r>
            <w:r w:rsidR="00E41BC7">
              <w:rPr>
                <w:noProof/>
                <w:webHidden/>
              </w:rPr>
              <w:instrText xml:space="preserve"> PAGEREF _Toc169773705 \h </w:instrText>
            </w:r>
            <w:r w:rsidR="00E41BC7">
              <w:rPr>
                <w:noProof/>
                <w:webHidden/>
              </w:rPr>
            </w:r>
            <w:r w:rsidR="00E41BC7">
              <w:rPr>
                <w:noProof/>
                <w:webHidden/>
              </w:rPr>
              <w:fldChar w:fldCharType="separate"/>
            </w:r>
            <w:r w:rsidR="00E41BC7">
              <w:rPr>
                <w:noProof/>
                <w:webHidden/>
              </w:rPr>
              <w:t>58</w:t>
            </w:r>
            <w:r w:rsidR="00E41BC7">
              <w:rPr>
                <w:noProof/>
                <w:webHidden/>
              </w:rPr>
              <w:fldChar w:fldCharType="end"/>
            </w:r>
          </w:hyperlink>
        </w:p>
        <w:p w14:paraId="64FB7FC4" w14:textId="401206F8" w:rsidR="00E41BC7" w:rsidRDefault="00000000">
          <w:pPr>
            <w:pStyle w:val="TOC2"/>
            <w:rPr>
              <w:rFonts w:eastAsiaTheme="minorEastAsia"/>
              <w:noProof/>
            </w:rPr>
          </w:pPr>
          <w:hyperlink w:anchor="_Toc169773706" w:history="1">
            <w:r w:rsidR="00E41BC7" w:rsidRPr="00304469">
              <w:rPr>
                <w:rStyle w:val="Hyperlink"/>
                <w:rFonts w:cstheme="minorHAnsi"/>
                <w:noProof/>
                <w:shd w:val="clear" w:color="auto" w:fill="FFFFFF"/>
              </w:rPr>
              <w:t>Annex 1. Environmental and Social Checklist</w:t>
            </w:r>
            <w:r w:rsidR="00E41BC7">
              <w:rPr>
                <w:noProof/>
                <w:webHidden/>
              </w:rPr>
              <w:tab/>
            </w:r>
            <w:r w:rsidR="00E41BC7">
              <w:rPr>
                <w:noProof/>
                <w:webHidden/>
              </w:rPr>
              <w:fldChar w:fldCharType="begin"/>
            </w:r>
            <w:r w:rsidR="00E41BC7">
              <w:rPr>
                <w:noProof/>
                <w:webHidden/>
              </w:rPr>
              <w:instrText xml:space="preserve"> PAGEREF _Toc169773706 \h </w:instrText>
            </w:r>
            <w:r w:rsidR="00E41BC7">
              <w:rPr>
                <w:noProof/>
                <w:webHidden/>
              </w:rPr>
            </w:r>
            <w:r w:rsidR="00E41BC7">
              <w:rPr>
                <w:noProof/>
                <w:webHidden/>
              </w:rPr>
              <w:fldChar w:fldCharType="separate"/>
            </w:r>
            <w:r w:rsidR="00E41BC7">
              <w:rPr>
                <w:noProof/>
                <w:webHidden/>
              </w:rPr>
              <w:t>58</w:t>
            </w:r>
            <w:r w:rsidR="00E41BC7">
              <w:rPr>
                <w:noProof/>
                <w:webHidden/>
              </w:rPr>
              <w:fldChar w:fldCharType="end"/>
            </w:r>
          </w:hyperlink>
        </w:p>
        <w:p w14:paraId="1F617FDC" w14:textId="3F308974" w:rsidR="00E41BC7" w:rsidRDefault="00000000">
          <w:pPr>
            <w:pStyle w:val="TOC2"/>
            <w:rPr>
              <w:rFonts w:eastAsiaTheme="minorEastAsia"/>
              <w:noProof/>
            </w:rPr>
          </w:pPr>
          <w:hyperlink w:anchor="_Toc169773707" w:history="1">
            <w:r w:rsidR="00E41BC7" w:rsidRPr="00304469">
              <w:rPr>
                <w:rStyle w:val="Hyperlink"/>
                <w:rFonts w:eastAsia="Calibri" w:cstheme="minorHAnsi"/>
                <w:noProof/>
              </w:rPr>
              <w:t>Annex 2: Program Stakeholder Mapping</w:t>
            </w:r>
            <w:r w:rsidR="00E41BC7">
              <w:rPr>
                <w:noProof/>
                <w:webHidden/>
              </w:rPr>
              <w:tab/>
            </w:r>
            <w:r w:rsidR="00E41BC7">
              <w:rPr>
                <w:noProof/>
                <w:webHidden/>
              </w:rPr>
              <w:fldChar w:fldCharType="begin"/>
            </w:r>
            <w:r w:rsidR="00E41BC7">
              <w:rPr>
                <w:noProof/>
                <w:webHidden/>
              </w:rPr>
              <w:instrText xml:space="preserve"> PAGEREF _Toc169773707 \h </w:instrText>
            </w:r>
            <w:r w:rsidR="00E41BC7">
              <w:rPr>
                <w:noProof/>
                <w:webHidden/>
              </w:rPr>
            </w:r>
            <w:r w:rsidR="00E41BC7">
              <w:rPr>
                <w:noProof/>
                <w:webHidden/>
              </w:rPr>
              <w:fldChar w:fldCharType="separate"/>
            </w:r>
            <w:r w:rsidR="00E41BC7">
              <w:rPr>
                <w:noProof/>
                <w:webHidden/>
              </w:rPr>
              <w:t>67</w:t>
            </w:r>
            <w:r w:rsidR="00E41BC7">
              <w:rPr>
                <w:noProof/>
                <w:webHidden/>
              </w:rPr>
              <w:fldChar w:fldCharType="end"/>
            </w:r>
          </w:hyperlink>
        </w:p>
        <w:p w14:paraId="7A72E5D9" w14:textId="20F14BAC" w:rsidR="00E41BC7" w:rsidRDefault="00000000">
          <w:pPr>
            <w:pStyle w:val="TOC2"/>
            <w:rPr>
              <w:rFonts w:eastAsiaTheme="minorEastAsia"/>
              <w:noProof/>
            </w:rPr>
          </w:pPr>
          <w:hyperlink w:anchor="_Toc169773708" w:history="1">
            <w:r w:rsidR="00E41BC7" w:rsidRPr="00304469">
              <w:rPr>
                <w:rStyle w:val="Hyperlink"/>
                <w:rFonts w:eastAsia="Calibri" w:cstheme="minorHAnsi"/>
                <w:noProof/>
              </w:rPr>
              <w:t>Annex 3. Scope of the capacity building and supervision program</w:t>
            </w:r>
            <w:r w:rsidR="00E41BC7">
              <w:rPr>
                <w:noProof/>
                <w:webHidden/>
              </w:rPr>
              <w:tab/>
            </w:r>
            <w:r w:rsidR="00E41BC7">
              <w:rPr>
                <w:noProof/>
                <w:webHidden/>
              </w:rPr>
              <w:fldChar w:fldCharType="begin"/>
            </w:r>
            <w:r w:rsidR="00E41BC7">
              <w:rPr>
                <w:noProof/>
                <w:webHidden/>
              </w:rPr>
              <w:instrText xml:space="preserve"> PAGEREF _Toc169773708 \h </w:instrText>
            </w:r>
            <w:r w:rsidR="00E41BC7">
              <w:rPr>
                <w:noProof/>
                <w:webHidden/>
              </w:rPr>
            </w:r>
            <w:r w:rsidR="00E41BC7">
              <w:rPr>
                <w:noProof/>
                <w:webHidden/>
              </w:rPr>
              <w:fldChar w:fldCharType="separate"/>
            </w:r>
            <w:r w:rsidR="00E41BC7">
              <w:rPr>
                <w:noProof/>
                <w:webHidden/>
              </w:rPr>
              <w:t>71</w:t>
            </w:r>
            <w:r w:rsidR="00E41BC7">
              <w:rPr>
                <w:noProof/>
                <w:webHidden/>
              </w:rPr>
              <w:fldChar w:fldCharType="end"/>
            </w:r>
          </w:hyperlink>
        </w:p>
        <w:p w14:paraId="23ED87AF" w14:textId="24E8A840" w:rsidR="00BF6A2E" w:rsidRDefault="00BF6A2E">
          <w:r>
            <w:rPr>
              <w:b/>
              <w:bCs/>
              <w:noProof/>
            </w:rPr>
            <w:fldChar w:fldCharType="end"/>
          </w:r>
        </w:p>
      </w:sdtContent>
    </w:sdt>
    <w:p w14:paraId="38ED76A9" w14:textId="1F98A56C" w:rsidR="003B3E4B" w:rsidRDefault="003B3E4B">
      <w:pPr>
        <w:rPr>
          <w:rFonts w:cstheme="minorHAnsi"/>
        </w:rPr>
      </w:pPr>
      <w:r>
        <w:rPr>
          <w:rFonts w:cstheme="minorHAnsi"/>
        </w:rPr>
        <w:br w:type="page"/>
      </w:r>
    </w:p>
    <w:p w14:paraId="17C5DB38" w14:textId="45CB80B2" w:rsidR="002F778F" w:rsidRDefault="002F778F" w:rsidP="003909F8">
      <w:pPr>
        <w:pStyle w:val="Heading1"/>
        <w:spacing w:after="240" w:line="240" w:lineRule="auto"/>
        <w:rPr>
          <w:rFonts w:asciiTheme="minorHAnsi" w:hAnsiTheme="minorHAnsi" w:cstheme="minorHAnsi"/>
        </w:rPr>
      </w:pPr>
      <w:bookmarkStart w:id="0" w:name="_Toc169773673"/>
      <w:r>
        <w:rPr>
          <w:rFonts w:asciiTheme="minorHAnsi" w:hAnsiTheme="minorHAnsi" w:cstheme="minorHAnsi"/>
        </w:rPr>
        <w:lastRenderedPageBreak/>
        <w:t>Executive Summary</w:t>
      </w:r>
      <w:bookmarkEnd w:id="0"/>
    </w:p>
    <w:p w14:paraId="0147EAD9" w14:textId="65E8004B" w:rsidR="002F778F" w:rsidRPr="002F778F" w:rsidRDefault="002F778F" w:rsidP="003909F8">
      <w:pPr>
        <w:jc w:val="both"/>
      </w:pPr>
      <w:r w:rsidRPr="002F778F">
        <w:t>Th</w:t>
      </w:r>
      <w:r w:rsidR="00712E14">
        <w:t xml:space="preserve">e </w:t>
      </w:r>
      <w:r w:rsidRPr="002F778F">
        <w:t xml:space="preserve">Environmental and Social Systems Assessment </w:t>
      </w:r>
      <w:r w:rsidR="00712E14">
        <w:t xml:space="preserve">has been </w:t>
      </w:r>
      <w:r w:rsidRPr="002F778F">
        <w:t xml:space="preserve">prepared for the PForR Program in accordance with paragraph 9 of Section III of the </w:t>
      </w:r>
      <w:proofErr w:type="spellStart"/>
      <w:r w:rsidRPr="002F778F">
        <w:t>PforR</w:t>
      </w:r>
      <w:proofErr w:type="spellEnd"/>
      <w:r w:rsidRPr="002F778F">
        <w:t xml:space="preserve"> Policy and the World Bank </w:t>
      </w:r>
      <w:proofErr w:type="spellStart"/>
      <w:r w:rsidRPr="002F778F">
        <w:t>PforR</w:t>
      </w:r>
      <w:proofErr w:type="spellEnd"/>
      <w:r w:rsidRPr="002F778F">
        <w:t xml:space="preserve"> Directive.   The ESSA  (a) examines the scope, context, and potential impacts of the Program from an E&amp;S perspective; (b) assesses in detail the different E&amp;S effects under the Program activities, including indirect and cumulative effects, contextual and political risks related to the E&amp;S issues; (c) assesses the capacity of national bodies in addressing related E&amp;S risks and identify any complex risks in implementing E&amp;S measures; (d) compares the borrower’s systems (laws, regulations, standards, procedures, and implementation performance) against the </w:t>
      </w:r>
      <w:proofErr w:type="spellStart"/>
      <w:r w:rsidRPr="002F778F">
        <w:t>PforR</w:t>
      </w:r>
      <w:proofErr w:type="spellEnd"/>
      <w:r w:rsidRPr="002F778F">
        <w:t xml:space="preserve"> core E&amp;S principles; and (e) formulates recommended measures to address capacity for and performance on policy issues and specific operational aspects relevant to managing program risks.    </w:t>
      </w:r>
    </w:p>
    <w:p w14:paraId="3F094672" w14:textId="4A509745" w:rsidR="002F778F" w:rsidRPr="002F778F" w:rsidRDefault="002F778F" w:rsidP="003909F8">
      <w:pPr>
        <w:jc w:val="both"/>
      </w:pPr>
      <w:r w:rsidRPr="003909F8">
        <w:rPr>
          <w:b/>
          <w:bCs/>
        </w:rPr>
        <w:t>Methodology</w:t>
      </w:r>
      <w:r>
        <w:t>.</w:t>
      </w:r>
      <w:r w:rsidRPr="002F778F">
        <w:t xml:space="preserve"> To prepare the ESSA of the proposed operation, the World Bank assessed the Ministry of Education and Science (</w:t>
      </w:r>
      <w:proofErr w:type="spellStart"/>
      <w:r w:rsidRPr="002F778F">
        <w:t>MoES</w:t>
      </w:r>
      <w:proofErr w:type="spellEnd"/>
      <w:r w:rsidRPr="002F778F">
        <w:t xml:space="preserve">) environmental and social systems by analyzing available documents and working sessions with the main stakeholders, as well as relevant national legislation and practices. The ESSA is completed based on: current knowledge and supplementary research of environmental and social systems that are relevant to the program, including regulatory frameworks governing environmental and social assessment; labor and health and safety; cultural heritage; construction standards; non-discrimination, gender and disability inclusion; information disclosure and grievance redress; as well as environmental and social performance of such regulatory frameworks based on experience from other World Bank operations, reviews of existing analytical and diagnostic products, published information, and reports, and site visits to schools that have constructed protective shelters in previous years.   To further inform its development, the ESSA will be consulted with a wider range of relevant stakeholders and interested parties prior to appraisal.  Due to the implications of martial law, limited in person consultations are possible; on-line consultations will be the consultation modality.  </w:t>
      </w:r>
    </w:p>
    <w:p w14:paraId="61E0656B" w14:textId="0565F7B0" w:rsidR="002F778F" w:rsidRPr="002F778F" w:rsidRDefault="002F778F" w:rsidP="003909F8">
      <w:pPr>
        <w:jc w:val="both"/>
      </w:pPr>
      <w:r w:rsidRPr="003909F8">
        <w:rPr>
          <w:b/>
          <w:bCs/>
        </w:rPr>
        <w:t>Environmental risks are rated Substantial</w:t>
      </w:r>
      <w:r w:rsidRPr="002F778F">
        <w:t>. Environmental risks and impacts are mostly associated with project-related civil works (for rehabilitation/installation of infrastructure/equipment) and issues associated with school buses. Rehabilitation and construction-related risks include potential increased pollution due to improper care, handling and storage of construction material and waste; temporary impact on cross drainage; water/soil quality impacts in case of construction pollution as well as pressures on the environment caused by the material sourcing; generation of excessive noise and dust levels from trucks and other construction machinery; soil disturbance during earthworks; tree-cutting and loss of vegetation; negative impact on ecosystems (through disturbance); traffic safety issues; community and workers’ health and safety incidents. School buses operations-related risks include design and functional layout for new facilities (shelters) and equipment to ensure proper OHS conditions and community health and safety; and practices to manage household and organic waste. These risks are site-specific and temporary and can be mitigated by existing construction and healthcare management best practices. However, these risks may be exacerbated by potential aerial strikes and other military actions which add an element of extreme uncertainty and risk of fatality or serious injury that cannot be entirely mitigated by environmental and social management measures. Also, there is a risk that project sites may become a target for aerial strikes which will endanger nearby communities and site workers. Other war-related risks include possible site contaminations with hazardous compounds and ERWs.</w:t>
      </w:r>
    </w:p>
    <w:p w14:paraId="789FB5A6" w14:textId="7CE6DC0B" w:rsidR="002F778F" w:rsidRPr="002F778F" w:rsidRDefault="002F778F" w:rsidP="003909F8">
      <w:pPr>
        <w:jc w:val="both"/>
      </w:pPr>
      <w:r w:rsidRPr="003909F8">
        <w:rPr>
          <w:b/>
          <w:bCs/>
        </w:rPr>
        <w:lastRenderedPageBreak/>
        <w:t>The social risks are rated Substantial.</w:t>
      </w:r>
      <w:r w:rsidRPr="002F778F">
        <w:t xml:space="preserve">  The proposed operation will have positive social effects by increasing access to in-person learning and improving teaching and learning conditions in Ukraine.  However, the operation takes place within a highly volatile context, and the community and worker health and safety and security risks in the education sector are high.   These risks are highly contextual, beyond the immediate control of the borrower, and the operation is designed to help mitigate these impacts on the education system in Ukraine and build resilience against future shocks.  The key potential adverse social effects are associated with the construction and rehabilitation of approximately 286 protective structures within existing schools that are supported under </w:t>
      </w:r>
      <w:proofErr w:type="spellStart"/>
      <w:r w:rsidRPr="002F778F">
        <w:t>PforR</w:t>
      </w:r>
      <w:proofErr w:type="spellEnd"/>
      <w:r w:rsidRPr="002F778F">
        <w:t xml:space="preserve"> Pillar 1; for example, if the structures are not constructed properly leading to collapse or injury during operation, or if health and safety of workers and community (including children at school sites) are affected by the works.  Land acquisition will be excluded from the program.  Other social risks of the program are related to ensuring that the benefits (e.g., school shelters, buses, textbooks, teacher training) are designed to be inclusive, and accessible to vulnerable individuals and groups, for example by reaching the poorest children, and children with disabilities.   </w:t>
      </w:r>
    </w:p>
    <w:p w14:paraId="2208A435" w14:textId="5595884C" w:rsidR="002F778F" w:rsidRPr="002F778F" w:rsidRDefault="002F778F" w:rsidP="003909F8">
      <w:pPr>
        <w:jc w:val="both"/>
      </w:pPr>
      <w:r w:rsidRPr="003909F8">
        <w:rPr>
          <w:b/>
          <w:bCs/>
        </w:rPr>
        <w:t>Environmental and social systems for shelters</w:t>
      </w:r>
      <w:r>
        <w:rPr>
          <w:b/>
          <w:bCs/>
        </w:rPr>
        <w:t>.</w:t>
      </w:r>
      <w:r w:rsidRPr="002F778F">
        <w:t xml:space="preserve">  Robust environmental and social systems are in place for constructing shelters with gaps related to contractor management and monitoring at subnational and local levels.   Ukraine has a well-set system for managing environmental and social impacts for civil works embedded in the primary legislation (on impact assessment, on labor conditions etc.), as well as construction, labor and sanitary norms and regulations. Some features such as disability access, material sourcing, climate adaptation and so on are not mandated by ES legislation but by the design regulations adding another separate layer of oversight/supervision. For construction/retrofitting of shelters, the EIA (Ukrainian abbreviation ‘OVD’) is not required by law, hence, all the requirements will be outlined in the general design documentation (with sections on the environmental protection measures (Ukrainian abbreviation ‘OVNS’) and OHS), with supervision role assigned to the authorized party. The </w:t>
      </w:r>
      <w:proofErr w:type="spellStart"/>
      <w:r w:rsidRPr="002F778F">
        <w:t>MoES</w:t>
      </w:r>
      <w:proofErr w:type="spellEnd"/>
      <w:r w:rsidRPr="002F778F">
        <w:t xml:space="preserve"> mandate is to disburse funds to local authorities.  They receive financial reports on implementation but do not currently have a mandate to monitor construction and system gaps exist owing to capacity constraints at local level for contractor management and regulatory enforcement by the Ministry of Infrastructure and Ministry of Environmental Protection and Natural Resources. Also, very little monitoring role is given to the beneficiaries of the subvention (schools, local administrations) due to lack of technical knowledge, among other things. This results in sometimes subpar performance on account of community and occupational health and safety (absent site fencing, lack of PPE usage, incompliant working schedule, lack of adherence to safety protocols etc.), waste management (inappropriate storage of construction and hazardous waste), incident reporting etc.  To address system gaps, </w:t>
      </w:r>
      <w:proofErr w:type="spellStart"/>
      <w:r w:rsidRPr="002F778F">
        <w:t>MoES</w:t>
      </w:r>
      <w:proofErr w:type="spellEnd"/>
      <w:r w:rsidRPr="002F778F">
        <w:t xml:space="preserve"> is planning to incorporate an Environmental and Social Management Plan Checklist (developed in compliance with W</w:t>
      </w:r>
      <w:r w:rsidR="00DC150F">
        <w:t xml:space="preserve">orld Bank </w:t>
      </w:r>
      <w:r w:rsidRPr="002F778F">
        <w:t>Core Principles and E</w:t>
      </w:r>
      <w:r w:rsidR="002D527D">
        <w:t xml:space="preserve">nvironmental Health and Safety </w:t>
      </w:r>
      <w:r w:rsidRPr="002F778F">
        <w:t xml:space="preserve">Guidelines) into the resolution for school shelters subvention. The objectives of the ESMP Checklist are to inform a wider audience (contractors, workers, local administration representatives, school staff, parents) about applicable regulations and required ES mitigation measures. The ESMP Checklist provides guidance to the </w:t>
      </w:r>
      <w:proofErr w:type="spellStart"/>
      <w:r w:rsidRPr="002F778F">
        <w:t>the</w:t>
      </w:r>
      <w:proofErr w:type="spellEnd"/>
      <w:r w:rsidRPr="002F778F">
        <w:t xml:space="preserve"> project administrator on how to use it, and outlines measures to avoid and minimize the potential risks and negative impacts on the environment, as well as health and safety of the community and workers, including children at school sites, during construction works. Further dissemination and training of contractors and local authorities to employ the ESMP Checklist is necessary.    </w:t>
      </w:r>
    </w:p>
    <w:p w14:paraId="40904551" w14:textId="7206E701" w:rsidR="002F778F" w:rsidRPr="002F778F" w:rsidRDefault="002F778F" w:rsidP="003909F8">
      <w:pPr>
        <w:jc w:val="both"/>
      </w:pPr>
      <w:r w:rsidRPr="002F778F">
        <w:lastRenderedPageBreak/>
        <w:t xml:space="preserve">The program will support budget funds for shelter construction that will be accessed by application submitted by local authorities to the </w:t>
      </w:r>
      <w:proofErr w:type="spellStart"/>
      <w:r w:rsidRPr="002F778F">
        <w:t>MoES</w:t>
      </w:r>
      <w:proofErr w:type="spellEnd"/>
      <w:r w:rsidRPr="002F778F">
        <w:t>.  The application process and approval of budget subventions is governed by the Resolution of the Cabinet of Ministers of Ukraine on “Issues regarding the establishment of safe conditions in general secondary education institutions”.  The Resolution sets out geographic areas where shelters can be constructed based on approved security and safety zones (</w:t>
      </w:r>
      <w:proofErr w:type="gramStart"/>
      <w:r w:rsidRPr="002F778F">
        <w:t>i.e.</w:t>
      </w:r>
      <w:proofErr w:type="gramEnd"/>
      <w:r w:rsidRPr="002F778F">
        <w:t xml:space="preserve"> proximity to areas with security concerns). The 2024 resolution introduces new sets out criteria for scoring and decision-making regarding applications based on financial sustainability, project readiness and where the funds are needed the most to restore or continue with in-person learning in areas close to the front lines or areas that are once again under the government’s control, and other factors. Communities with lower tax capacity will be given additional scoring points to help ensure distributional equity. The </w:t>
      </w:r>
      <w:proofErr w:type="spellStart"/>
      <w:r w:rsidRPr="002F778F">
        <w:t>MoES</w:t>
      </w:r>
      <w:proofErr w:type="spellEnd"/>
      <w:r w:rsidRPr="002F778F">
        <w:t xml:space="preserve"> will use the unified national Digital Integrated Information and Analytical System (DREAM) to rank applications and promote transparent decision making. The ESSA recommends that selection criteria for future shelter subventions be developed to consider socioeconomic factors.  </w:t>
      </w:r>
    </w:p>
    <w:p w14:paraId="79C019E0" w14:textId="31716DFB" w:rsidR="002F778F" w:rsidRPr="002F778F" w:rsidRDefault="002F778F" w:rsidP="003909F8">
      <w:pPr>
        <w:jc w:val="both"/>
      </w:pPr>
      <w:r w:rsidRPr="003909F8">
        <w:rPr>
          <w:b/>
          <w:bCs/>
        </w:rPr>
        <w:t>Environmental and Social Systems Assessment for school buses.</w:t>
      </w:r>
      <w:r w:rsidRPr="002F778F">
        <w:t xml:space="preserve"> The program will also support budget subventions for general secondary schools to purchase school buses to support in-person learning by addressing transportation constraints.  The Resolution of the Cabinet of Ministers of Ukraine on “Issues of providing subvention from the state budget to local budgets for the purchase of school buses” has been passed by the government and will be put into effect. The resolution on school buses references the requirements for such buses, and if the school has students with limited mobility and wishes to purchase a bus for transporting wheelchairs, it specifies the applicable Ukrainian standards.  The ESSA recommends that the </w:t>
      </w:r>
      <w:proofErr w:type="spellStart"/>
      <w:r w:rsidRPr="002F778F">
        <w:t>MoES</w:t>
      </w:r>
      <w:proofErr w:type="spellEnd"/>
      <w:r w:rsidRPr="002F778F">
        <w:t xml:space="preserve"> conduct additional needs assessment for transportation for children with disabilities with relevant stakeholders, and issue additional instructions to oblast/district in this regard. The ESSA also recommends that all schools should develop safety protocols (Emergency Preparedness and Response Plans) for instances of war-hazards (for example, aerial strikes) that occur during transportation. Protocols for technical maintenance and driver’s qualification requirements are covered by existing national legislation for traffic safety and others.</w:t>
      </w:r>
    </w:p>
    <w:p w14:paraId="59ADA454" w14:textId="6700080A" w:rsidR="002F778F" w:rsidRPr="002F778F" w:rsidRDefault="002F778F" w:rsidP="003909F8">
      <w:pPr>
        <w:jc w:val="both"/>
      </w:pPr>
      <w:r w:rsidRPr="003909F8">
        <w:rPr>
          <w:b/>
          <w:bCs/>
        </w:rPr>
        <w:t>Environmental and Social Systems Assessment Teacher Training and Textbooks.</w:t>
      </w:r>
      <w:r w:rsidR="00E30B8E" w:rsidRPr="003909F8">
        <w:rPr>
          <w:b/>
          <w:bCs/>
        </w:rPr>
        <w:t xml:space="preserve"> </w:t>
      </w:r>
      <w:r w:rsidRPr="002F778F">
        <w:t xml:space="preserve">Teacher training and textbooks activities supported under the Program are being rolled out under a broader rollout of the New Ukrainian School (NUS) curriculum. As described in the technical assessment, NUS was designed and initiated in 2018 and is aligned with EU norms and underwent extensive public consultation. No environmental and social risks of serious concern have been noted. Regarding the program activities for teacher training and textbooks; Ukrainian regulatory framework contains a wide range of policies and legislation at various administrative levels, pertaining to gender and social inclusion within the education system and applicable to development of educational materials and inclusive access of program benefits for vulnerable groups. The </w:t>
      </w:r>
      <w:proofErr w:type="spellStart"/>
      <w:r w:rsidRPr="002F778F">
        <w:t>MoES</w:t>
      </w:r>
      <w:proofErr w:type="spellEnd"/>
      <w:r w:rsidRPr="002F778F">
        <w:t xml:space="preserve"> has developed a comprehensive operational plan of measures for 2022-2024 detailing a wide range of activities to increase staff qualifications and awareness in areas such as eliminating gender stereotypes, awareness about gender equality, and gender-based violence.  The ESSA recommends that </w:t>
      </w:r>
      <w:proofErr w:type="spellStart"/>
      <w:r w:rsidRPr="002F778F">
        <w:t>MoES</w:t>
      </w:r>
      <w:proofErr w:type="spellEnd"/>
      <w:r w:rsidRPr="002F778F">
        <w:t xml:space="preserve"> establish a gender function or unit with adequate staffing to support the implementation of its operational plan. The ESSA also recommends that knowledge requirements (curriculum for teacher training, textbooks, etc.) are issued by the </w:t>
      </w:r>
      <w:proofErr w:type="spellStart"/>
      <w:r w:rsidRPr="002F778F">
        <w:t>MoES</w:t>
      </w:r>
      <w:proofErr w:type="spellEnd"/>
      <w:r w:rsidRPr="002F778F">
        <w:t xml:space="preserve"> to promote and implement feasible climate change adaptation/mitigation measures, sustainable development practices, etc.</w:t>
      </w:r>
    </w:p>
    <w:p w14:paraId="21C23258" w14:textId="5D06D25F" w:rsidR="002F778F" w:rsidRDefault="002F778F" w:rsidP="003909F8">
      <w:pPr>
        <w:jc w:val="both"/>
      </w:pPr>
      <w:r w:rsidRPr="003909F8">
        <w:rPr>
          <w:b/>
          <w:bCs/>
        </w:rPr>
        <w:t>Stakeholder engagement and grievance mechanism.</w:t>
      </w:r>
      <w:r w:rsidRPr="002F778F">
        <w:t xml:space="preserve">  There are several national policies and regulations that comprise cross-cutting systems for stakeholder engagement and information disclosure across all the </w:t>
      </w:r>
      <w:r w:rsidRPr="002F778F">
        <w:lastRenderedPageBreak/>
        <w:t xml:space="preserve">program activities.    In addition to obligations imposed to the </w:t>
      </w:r>
      <w:proofErr w:type="spellStart"/>
      <w:r w:rsidRPr="002F778F">
        <w:t>MoES</w:t>
      </w:r>
      <w:proofErr w:type="spellEnd"/>
      <w:r w:rsidRPr="002F778F">
        <w:t xml:space="preserve"> by the Laws of Ukraine which regulates citizen appeals, the Ministry has its own communication mechanisms. To meet the informational needs of citizens, the </w:t>
      </w:r>
      <w:proofErr w:type="spellStart"/>
      <w:r w:rsidRPr="002F778F">
        <w:t>MoES</w:t>
      </w:r>
      <w:proofErr w:type="spellEnd"/>
      <w:r w:rsidRPr="002F778F">
        <w:t xml:space="preserve"> actively utilizes social media platforms. The Ministry also operates a Hotline regarding educational issues for citizens from territories temporarily not under the government’s control.  The Ministry actively conducts online consultations and has a dedicated webpage on the ministry's website providing summaries of active and archived consultations.   The Ministry also has several grievance channels consistent with Ukrainian Law, and an Ombudsman dedicated to </w:t>
      </w:r>
      <w:proofErr w:type="spellStart"/>
      <w:r w:rsidRPr="002F778F">
        <w:t>MoES</w:t>
      </w:r>
      <w:proofErr w:type="spellEnd"/>
      <w:r w:rsidRPr="002F778F">
        <w:t xml:space="preserve"> responsible for mediating and addressing complaints.  Ukrainian Law does not allow for anonymous complaints. Further recommendations for ensuring the program </w:t>
      </w:r>
      <w:proofErr w:type="gramStart"/>
      <w:r w:rsidRPr="002F778F">
        <w:t>has</w:t>
      </w:r>
      <w:proofErr w:type="gramEnd"/>
      <w:r w:rsidRPr="002F778F">
        <w:t xml:space="preserve"> an accessible, effective and confidential grievance mechanism, will be provided.  To this end, the ESSA recommends that the </w:t>
      </w:r>
      <w:proofErr w:type="spellStart"/>
      <w:r w:rsidRPr="002F778F">
        <w:t>MoES</w:t>
      </w:r>
      <w:proofErr w:type="spellEnd"/>
      <w:r w:rsidRPr="002F778F">
        <w:t xml:space="preserve"> establishes a grievance mechanism for the program including a channel for anonymous complaints; prepares procedures for handling of GBV complaints in a confidential, survivor, and safety-centered manner consistent with good international practice, including referral protocols to qualified providers, and including guidance to schools.</w:t>
      </w:r>
    </w:p>
    <w:p w14:paraId="1A3B6E1F" w14:textId="77777777" w:rsidR="007E1A6A" w:rsidRPr="00515BD6" w:rsidRDefault="007E1A6A" w:rsidP="00515BD6">
      <w:pPr>
        <w:rPr>
          <w:b/>
          <w:bCs/>
        </w:rPr>
      </w:pPr>
      <w:r w:rsidRPr="00515BD6">
        <w:rPr>
          <w:b/>
          <w:bCs/>
        </w:rPr>
        <w:t>Conclusions and Recommendations  </w:t>
      </w:r>
    </w:p>
    <w:p w14:paraId="06700B0A" w14:textId="498E0073" w:rsidR="007E1A6A" w:rsidRDefault="005051EC" w:rsidP="007E1A6A">
      <w:pPr>
        <w:spacing w:after="0" w:line="240" w:lineRule="auto"/>
        <w:jc w:val="both"/>
        <w:textAlignment w:val="baseline"/>
        <w:rPr>
          <w:rFonts w:eastAsia="Times New Roman" w:cstheme="minorHAnsi"/>
          <w:kern w:val="0"/>
          <w14:ligatures w14:val="none"/>
        </w:rPr>
      </w:pPr>
      <w:r>
        <w:rPr>
          <w:rFonts w:eastAsia="Times New Roman" w:cstheme="minorHAnsi"/>
          <w:kern w:val="0"/>
          <w14:ligatures w14:val="none"/>
        </w:rPr>
        <w:t>T</w:t>
      </w:r>
      <w:r w:rsidR="007E1A6A">
        <w:rPr>
          <w:rFonts w:eastAsia="Times New Roman" w:cstheme="minorHAnsi"/>
          <w:kern w:val="0"/>
          <w14:ligatures w14:val="none"/>
        </w:rPr>
        <w:t xml:space="preserve">he ESSA concludes that the </w:t>
      </w:r>
      <w:r w:rsidR="007E1A6A" w:rsidRPr="007831FE">
        <w:rPr>
          <w:rFonts w:cstheme="minorHAnsi"/>
        </w:rPr>
        <w:t xml:space="preserve">environmental and social risks of the </w:t>
      </w:r>
      <w:r w:rsidR="00211E4B">
        <w:rPr>
          <w:rFonts w:cstheme="minorHAnsi"/>
        </w:rPr>
        <w:t>p</w:t>
      </w:r>
      <w:r w:rsidR="007E1A6A" w:rsidRPr="007831FE">
        <w:rPr>
          <w:rFonts w:cstheme="minorHAnsi"/>
        </w:rPr>
        <w:t xml:space="preserve">rogram </w:t>
      </w:r>
      <w:proofErr w:type="gramStart"/>
      <w:r w:rsidR="007E1A6A" w:rsidRPr="007831FE">
        <w:rPr>
          <w:rFonts w:cstheme="minorHAnsi"/>
        </w:rPr>
        <w:t>are considered to be</w:t>
      </w:r>
      <w:proofErr w:type="gramEnd"/>
      <w:r w:rsidR="007E1A6A" w:rsidRPr="007831FE">
        <w:rPr>
          <w:rFonts w:cstheme="minorHAnsi"/>
        </w:rPr>
        <w:t xml:space="preserve"> adequately mitigated, through committed actions in the Program Action Plan</w:t>
      </w:r>
      <w:r w:rsidR="00211E4B">
        <w:rPr>
          <w:rFonts w:cstheme="minorHAnsi"/>
        </w:rPr>
        <w:t xml:space="preserve"> and Program </w:t>
      </w:r>
      <w:r w:rsidR="008717A6">
        <w:rPr>
          <w:rFonts w:cstheme="minorHAnsi"/>
        </w:rPr>
        <w:t>Des</w:t>
      </w:r>
      <w:r w:rsidR="002A7A87">
        <w:rPr>
          <w:rFonts w:cstheme="minorHAnsi"/>
        </w:rPr>
        <w:t>ign</w:t>
      </w:r>
      <w:r w:rsidR="007E1A6A">
        <w:rPr>
          <w:rFonts w:cstheme="minorHAnsi"/>
        </w:rPr>
        <w:t>.</w:t>
      </w:r>
      <w:r w:rsidR="007E1A6A" w:rsidRPr="007831FE">
        <w:rPr>
          <w:rFonts w:cstheme="minorHAnsi"/>
        </w:rPr>
        <w:t xml:space="preserve">  All recommendations will be supervised throughout bank implementation:</w:t>
      </w:r>
    </w:p>
    <w:p w14:paraId="05285641" w14:textId="77777777" w:rsidR="007E1A6A" w:rsidRDefault="007E1A6A" w:rsidP="007E1A6A">
      <w:pPr>
        <w:spacing w:after="0" w:line="240" w:lineRule="auto"/>
        <w:jc w:val="both"/>
        <w:textAlignment w:val="baseline"/>
        <w:rPr>
          <w:rFonts w:eastAsia="Times New Roman" w:cstheme="minorHAnsi"/>
          <w:kern w:val="0"/>
          <w14:ligatures w14:val="none"/>
        </w:rPr>
      </w:pPr>
    </w:p>
    <w:p w14:paraId="7781ADF6" w14:textId="328B8613" w:rsidR="007E1A6A" w:rsidRDefault="00645D9E" w:rsidP="007E1A6A">
      <w:pPr>
        <w:spacing w:after="0" w:line="240" w:lineRule="auto"/>
        <w:jc w:val="both"/>
        <w:textAlignment w:val="baseline"/>
        <w:rPr>
          <w:rFonts w:eastAsia="Times New Roman" w:cstheme="minorHAnsi"/>
          <w:kern w:val="0"/>
          <w14:ligatures w14:val="none"/>
        </w:rPr>
      </w:pPr>
      <w:r>
        <w:rPr>
          <w:rFonts w:eastAsia="Times New Roman" w:cstheme="minorHAnsi"/>
          <w:kern w:val="0"/>
          <w14:ligatures w14:val="none"/>
        </w:rPr>
        <w:t xml:space="preserve">The list below represents </w:t>
      </w:r>
      <w:r w:rsidR="007E1A6A" w:rsidRPr="009930C8">
        <w:rPr>
          <w:rFonts w:eastAsia="Times New Roman" w:cstheme="minorHAnsi"/>
          <w:kern w:val="0"/>
          <w14:ligatures w14:val="none"/>
        </w:rPr>
        <w:t xml:space="preserve">a summary of the actions and measures </w:t>
      </w:r>
      <w:r w:rsidR="002A7A87">
        <w:rPr>
          <w:rFonts w:eastAsia="Times New Roman" w:cstheme="minorHAnsi"/>
          <w:kern w:val="0"/>
          <w14:ligatures w14:val="none"/>
        </w:rPr>
        <w:t xml:space="preserve">related to the ESSA that </w:t>
      </w:r>
      <w:proofErr w:type="spellStart"/>
      <w:r w:rsidR="007E1A6A" w:rsidRPr="00021BC5">
        <w:rPr>
          <w:rFonts w:eastAsia="Times New Roman" w:cstheme="minorHAnsi"/>
          <w:kern w:val="0"/>
          <w14:ligatures w14:val="none"/>
        </w:rPr>
        <w:t>MoES</w:t>
      </w:r>
      <w:proofErr w:type="spellEnd"/>
      <w:r w:rsidR="007E1A6A" w:rsidRPr="009930C8">
        <w:rPr>
          <w:rFonts w:eastAsia="Times New Roman" w:cstheme="minorHAnsi"/>
          <w:kern w:val="0"/>
          <w14:ligatures w14:val="none"/>
        </w:rPr>
        <w:t xml:space="preserve"> is required to take during implementation </w:t>
      </w:r>
      <w:r w:rsidR="007E1A6A" w:rsidRPr="00021BC5">
        <w:rPr>
          <w:rFonts w:eastAsia="Times New Roman" w:cstheme="minorHAnsi"/>
          <w:kern w:val="0"/>
          <w14:ligatures w14:val="none"/>
        </w:rPr>
        <w:t xml:space="preserve">of LEARN Program </w:t>
      </w:r>
      <w:r w:rsidR="007E1A6A" w:rsidRPr="009930C8">
        <w:rPr>
          <w:rFonts w:eastAsia="Times New Roman" w:cstheme="minorHAnsi"/>
          <w:kern w:val="0"/>
          <w14:ligatures w14:val="none"/>
        </w:rPr>
        <w:t xml:space="preserve">to improve system performance. </w:t>
      </w:r>
    </w:p>
    <w:p w14:paraId="44FBB8F8" w14:textId="77777777" w:rsidR="007E1A6A" w:rsidRDefault="007E1A6A" w:rsidP="007E1A6A">
      <w:pPr>
        <w:spacing w:after="0" w:line="240" w:lineRule="auto"/>
        <w:jc w:val="both"/>
        <w:textAlignment w:val="baseline"/>
        <w:rPr>
          <w:rFonts w:eastAsia="Times New Roman" w:cstheme="minorHAnsi"/>
          <w:kern w:val="0"/>
          <w14:ligatures w14:val="none"/>
        </w:rPr>
      </w:pPr>
    </w:p>
    <w:tbl>
      <w:tblPr>
        <w:tblStyle w:val="TableGrid"/>
        <w:tblW w:w="9355" w:type="dxa"/>
        <w:tblLook w:val="04A0" w:firstRow="1" w:lastRow="0" w:firstColumn="1" w:lastColumn="0" w:noHBand="0" w:noVBand="1"/>
      </w:tblPr>
      <w:tblGrid>
        <w:gridCol w:w="5755"/>
        <w:gridCol w:w="3600"/>
      </w:tblGrid>
      <w:tr w:rsidR="007E1A6A" w:rsidRPr="0059414D" w14:paraId="7FE04CD4" w14:textId="77777777" w:rsidTr="00172EFC">
        <w:trPr>
          <w:tblHeader/>
        </w:trPr>
        <w:tc>
          <w:tcPr>
            <w:tcW w:w="5755" w:type="dxa"/>
            <w:shd w:val="clear" w:color="auto" w:fill="0070C0"/>
            <w:vAlign w:val="center"/>
          </w:tcPr>
          <w:p w14:paraId="07F3CCA7" w14:textId="77777777" w:rsidR="007E1A6A" w:rsidRPr="0059414D" w:rsidRDefault="007E1A6A" w:rsidP="00172EFC">
            <w:pPr>
              <w:jc w:val="center"/>
              <w:textAlignment w:val="baseline"/>
              <w:rPr>
                <w:rFonts w:eastAsia="Times New Roman" w:cstheme="minorHAnsi"/>
                <w:b/>
                <w:bCs/>
                <w:color w:val="FFFFFF" w:themeColor="background1"/>
                <w:kern w:val="0"/>
                <w14:ligatures w14:val="none"/>
              </w:rPr>
            </w:pPr>
            <w:r w:rsidRPr="0059414D">
              <w:rPr>
                <w:rFonts w:eastAsia="Times New Roman" w:cstheme="minorHAnsi"/>
                <w:b/>
                <w:bCs/>
                <w:color w:val="FFFFFF" w:themeColor="background1"/>
                <w:kern w:val="0"/>
                <w14:ligatures w14:val="none"/>
              </w:rPr>
              <w:t>Action</w:t>
            </w:r>
          </w:p>
        </w:tc>
        <w:tc>
          <w:tcPr>
            <w:tcW w:w="3600" w:type="dxa"/>
            <w:shd w:val="clear" w:color="auto" w:fill="0070C0"/>
            <w:vAlign w:val="center"/>
          </w:tcPr>
          <w:p w14:paraId="2EFECBE1" w14:textId="77777777" w:rsidR="007E1A6A" w:rsidRPr="0059414D" w:rsidRDefault="007E1A6A" w:rsidP="00172EFC">
            <w:pPr>
              <w:jc w:val="center"/>
              <w:textAlignment w:val="baseline"/>
              <w:rPr>
                <w:rFonts w:eastAsia="Times New Roman" w:cstheme="minorHAnsi"/>
                <w:b/>
                <w:bCs/>
                <w:color w:val="FFFFFF" w:themeColor="background1"/>
                <w:kern w:val="0"/>
                <w14:ligatures w14:val="none"/>
              </w:rPr>
            </w:pPr>
            <w:r>
              <w:rPr>
                <w:rFonts w:eastAsia="Times New Roman" w:cstheme="minorHAnsi"/>
                <w:b/>
                <w:bCs/>
                <w:color w:val="FFFFFF" w:themeColor="background1"/>
                <w:kern w:val="0"/>
                <w14:ligatures w14:val="none"/>
              </w:rPr>
              <w:t>Incorporation into project design and pre-effectiveness delivery</w:t>
            </w:r>
          </w:p>
        </w:tc>
      </w:tr>
      <w:tr w:rsidR="007E1A6A" w14:paraId="4996C45A" w14:textId="77777777" w:rsidTr="00172EFC">
        <w:tc>
          <w:tcPr>
            <w:tcW w:w="5755" w:type="dxa"/>
          </w:tcPr>
          <w:p w14:paraId="5AF055E7" w14:textId="77777777" w:rsidR="007E1A6A" w:rsidRDefault="007E1A6A" w:rsidP="00172EFC">
            <w:pPr>
              <w:jc w:val="both"/>
              <w:textAlignment w:val="baseline"/>
              <w:rPr>
                <w:rFonts w:eastAsia="Times New Roman" w:cstheme="minorHAnsi"/>
                <w:kern w:val="0"/>
                <w14:ligatures w14:val="none"/>
              </w:rPr>
            </w:pPr>
            <w:r>
              <w:rPr>
                <w:rFonts w:cstheme="minorHAnsi"/>
              </w:rPr>
              <w:t>Develop k</w:t>
            </w:r>
            <w:r w:rsidRPr="00C61993">
              <w:rPr>
                <w:rFonts w:cstheme="minorHAnsi"/>
              </w:rPr>
              <w:t>nowledge requirements (curriculum for teacher training, textbooks etc.) to promote and implement feasible climate change adaptation/mitigation measures, sustainable development practices etc.</w:t>
            </w:r>
          </w:p>
        </w:tc>
        <w:tc>
          <w:tcPr>
            <w:tcW w:w="3600" w:type="dxa"/>
          </w:tcPr>
          <w:p w14:paraId="511C668B"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To be incorporated into project verification protocols and POM</w:t>
            </w:r>
          </w:p>
        </w:tc>
      </w:tr>
      <w:tr w:rsidR="007E1A6A" w14:paraId="2D099EFA" w14:textId="77777777" w:rsidTr="00172EFC">
        <w:tc>
          <w:tcPr>
            <w:tcW w:w="5755" w:type="dxa"/>
          </w:tcPr>
          <w:p w14:paraId="37F79314" w14:textId="77777777" w:rsidR="007E1A6A" w:rsidRPr="002E2E8F" w:rsidRDefault="007E1A6A" w:rsidP="00172EFC">
            <w:pPr>
              <w:jc w:val="both"/>
              <w:textAlignment w:val="baseline"/>
              <w:rPr>
                <w:rFonts w:eastAsia="Times New Roman" w:cstheme="minorHAnsi"/>
                <w:kern w:val="0"/>
                <w14:ligatures w14:val="none"/>
              </w:rPr>
            </w:pPr>
            <w:r>
              <w:rPr>
                <w:rFonts w:cstheme="minorHAnsi"/>
              </w:rPr>
              <w:t>Develop g</w:t>
            </w:r>
            <w:r w:rsidRPr="00C61993">
              <w:rPr>
                <w:rFonts w:cstheme="minorHAnsi"/>
              </w:rPr>
              <w:t>uidance for technical requirements (for shelters, school busses and IT infrastructure) to promote and implement feasible climate change adaptation/mitigation measures, sustainable development practices etc.</w:t>
            </w:r>
          </w:p>
        </w:tc>
        <w:tc>
          <w:tcPr>
            <w:tcW w:w="3600" w:type="dxa"/>
          </w:tcPr>
          <w:p w14:paraId="2FD22CB3"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To be incorporated into project verification protocols and POM</w:t>
            </w:r>
          </w:p>
        </w:tc>
      </w:tr>
      <w:tr w:rsidR="007E1A6A" w14:paraId="179BD18A" w14:textId="77777777" w:rsidTr="00172EFC">
        <w:tc>
          <w:tcPr>
            <w:tcW w:w="5755" w:type="dxa"/>
          </w:tcPr>
          <w:p w14:paraId="37F9713C" w14:textId="77777777" w:rsidR="007E1A6A" w:rsidRDefault="007E1A6A" w:rsidP="00172EFC">
            <w:pPr>
              <w:jc w:val="both"/>
              <w:textAlignment w:val="baseline"/>
              <w:rPr>
                <w:rFonts w:cstheme="minorHAnsi"/>
              </w:rPr>
            </w:pPr>
            <w:r w:rsidRPr="00574D05">
              <w:rPr>
                <w:rFonts w:eastAsia="Calibri" w:cstheme="minorHAnsi"/>
              </w:rPr>
              <w:t xml:space="preserve">Establish </w:t>
            </w:r>
            <w:r>
              <w:rPr>
                <w:rFonts w:eastAsia="Calibri" w:cstheme="minorHAnsi"/>
              </w:rPr>
              <w:t xml:space="preserve">and operate </w:t>
            </w:r>
            <w:r w:rsidRPr="00574D05">
              <w:rPr>
                <w:rFonts w:eastAsia="Calibri" w:cstheme="minorHAnsi"/>
              </w:rPr>
              <w:t xml:space="preserve">a grievance mechanism for the program </w:t>
            </w:r>
            <w:r>
              <w:rPr>
                <w:rFonts w:eastAsia="Calibri" w:cstheme="minorHAnsi"/>
              </w:rPr>
              <w:t xml:space="preserve">based on the ESSA, </w:t>
            </w:r>
            <w:r w:rsidRPr="00574D05">
              <w:rPr>
                <w:rFonts w:eastAsia="Calibri" w:cstheme="minorHAnsi"/>
              </w:rPr>
              <w:t>including</w:t>
            </w:r>
            <w:r>
              <w:rPr>
                <w:rFonts w:eastAsia="Calibri" w:cstheme="minorHAnsi"/>
              </w:rPr>
              <w:t xml:space="preserve"> a</w:t>
            </w:r>
            <w:r w:rsidRPr="00574D05">
              <w:rPr>
                <w:rFonts w:eastAsia="Calibri" w:cstheme="minorHAnsi"/>
              </w:rPr>
              <w:t xml:space="preserve"> channel for anonymous </w:t>
            </w:r>
            <w:proofErr w:type="gramStart"/>
            <w:r w:rsidRPr="00574D05">
              <w:rPr>
                <w:rFonts w:eastAsia="Calibri" w:cstheme="minorHAnsi"/>
              </w:rPr>
              <w:t>complaints</w:t>
            </w:r>
            <w:proofErr w:type="gramEnd"/>
            <w:r>
              <w:rPr>
                <w:rFonts w:eastAsia="Calibri" w:cstheme="minorHAnsi"/>
              </w:rPr>
              <w:t xml:space="preserve"> and equipped to handle SEA/SH complaints</w:t>
            </w:r>
          </w:p>
        </w:tc>
        <w:tc>
          <w:tcPr>
            <w:tcW w:w="3600" w:type="dxa"/>
          </w:tcPr>
          <w:p w14:paraId="7779D2E0"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Procedures established in the POM and regular reporting thereafter (quarterly)</w:t>
            </w:r>
          </w:p>
        </w:tc>
      </w:tr>
    </w:tbl>
    <w:p w14:paraId="4386B35C" w14:textId="77777777" w:rsidR="007E1A6A" w:rsidRDefault="007E1A6A" w:rsidP="007E1A6A">
      <w:pPr>
        <w:spacing w:after="0" w:line="240" w:lineRule="auto"/>
        <w:jc w:val="both"/>
        <w:textAlignment w:val="baseline"/>
        <w:rPr>
          <w:rFonts w:eastAsia="Times New Roman" w:cstheme="minorHAnsi"/>
          <w:kern w:val="0"/>
          <w14:ligatures w14:val="none"/>
        </w:rPr>
      </w:pPr>
    </w:p>
    <w:p w14:paraId="219B9ECD" w14:textId="77777777" w:rsidR="007E1A6A" w:rsidRDefault="007E1A6A" w:rsidP="007E1A6A">
      <w:pPr>
        <w:spacing w:after="0" w:line="240" w:lineRule="auto"/>
        <w:jc w:val="both"/>
        <w:textAlignment w:val="baseline"/>
        <w:rPr>
          <w:rFonts w:eastAsia="Times New Roman" w:cstheme="minorHAnsi"/>
          <w:kern w:val="0"/>
          <w14:ligatures w14:val="none"/>
        </w:rPr>
      </w:pPr>
    </w:p>
    <w:p w14:paraId="6A27D1CC" w14:textId="77777777" w:rsidR="007E1A6A" w:rsidRDefault="007E1A6A" w:rsidP="007E1A6A">
      <w:pPr>
        <w:spacing w:after="0" w:line="240" w:lineRule="auto"/>
        <w:jc w:val="both"/>
        <w:textAlignment w:val="baseline"/>
        <w:rPr>
          <w:rFonts w:eastAsia="Times New Roman" w:cstheme="minorHAnsi"/>
          <w:kern w:val="0"/>
          <w14:ligatures w14:val="none"/>
        </w:rPr>
      </w:pPr>
    </w:p>
    <w:p w14:paraId="14A86936" w14:textId="77777777" w:rsidR="007E1A6A" w:rsidRDefault="007E1A6A" w:rsidP="007E1A6A">
      <w:pPr>
        <w:spacing w:after="0" w:line="240" w:lineRule="auto"/>
        <w:jc w:val="both"/>
        <w:textAlignment w:val="baseline"/>
        <w:rPr>
          <w:rFonts w:eastAsia="Times New Roman" w:cstheme="minorHAnsi"/>
          <w:kern w:val="0"/>
          <w14:ligatures w14:val="none"/>
        </w:rPr>
      </w:pPr>
    </w:p>
    <w:p w14:paraId="1BD8F7E3" w14:textId="77777777" w:rsidR="007E1A6A" w:rsidRDefault="007E1A6A" w:rsidP="007E1A6A">
      <w:pPr>
        <w:spacing w:after="0" w:line="240" w:lineRule="auto"/>
        <w:jc w:val="both"/>
        <w:textAlignment w:val="baseline"/>
        <w:rPr>
          <w:rFonts w:eastAsia="Times New Roman" w:cstheme="minorHAnsi"/>
          <w:kern w:val="0"/>
          <w14:ligatures w14:val="none"/>
        </w:rPr>
      </w:pPr>
    </w:p>
    <w:p w14:paraId="6DAA8CF0" w14:textId="77777777" w:rsidR="007E1A6A" w:rsidRDefault="007E1A6A" w:rsidP="007E1A6A">
      <w:pPr>
        <w:spacing w:after="0" w:line="240" w:lineRule="auto"/>
        <w:jc w:val="both"/>
        <w:textAlignment w:val="baseline"/>
        <w:rPr>
          <w:rFonts w:eastAsia="Times New Roman" w:cstheme="minorHAnsi"/>
          <w:kern w:val="0"/>
          <w14:ligatures w14:val="none"/>
        </w:rPr>
      </w:pPr>
    </w:p>
    <w:p w14:paraId="42EDCC59" w14:textId="77777777" w:rsidR="007E1A6A" w:rsidRDefault="007E1A6A" w:rsidP="007E1A6A">
      <w:pPr>
        <w:spacing w:after="0" w:line="240" w:lineRule="auto"/>
        <w:jc w:val="both"/>
        <w:textAlignment w:val="baseline"/>
        <w:rPr>
          <w:rFonts w:eastAsia="Times New Roman" w:cstheme="minorHAnsi"/>
          <w:kern w:val="0"/>
          <w14:ligatures w14:val="none"/>
        </w:rPr>
      </w:pPr>
    </w:p>
    <w:p w14:paraId="37C5413B" w14:textId="77777777" w:rsidR="007E1A6A" w:rsidRDefault="007E1A6A" w:rsidP="007E1A6A">
      <w:pPr>
        <w:spacing w:after="0" w:line="240" w:lineRule="auto"/>
        <w:jc w:val="both"/>
        <w:textAlignment w:val="baseline"/>
        <w:rPr>
          <w:rFonts w:eastAsia="Times New Roman" w:cstheme="minorHAnsi"/>
          <w:kern w:val="0"/>
          <w14:ligatures w14:val="none"/>
        </w:rPr>
      </w:pPr>
    </w:p>
    <w:p w14:paraId="2564588A" w14:textId="77777777" w:rsidR="007E1A6A" w:rsidRDefault="007E1A6A" w:rsidP="007E1A6A">
      <w:pPr>
        <w:spacing w:after="0" w:line="240" w:lineRule="auto"/>
        <w:jc w:val="both"/>
        <w:textAlignment w:val="baseline"/>
        <w:rPr>
          <w:rFonts w:eastAsia="Times New Roman" w:cstheme="minorHAnsi"/>
          <w:kern w:val="0"/>
          <w14:ligatures w14:val="none"/>
        </w:rPr>
      </w:pPr>
    </w:p>
    <w:p w14:paraId="15A57363" w14:textId="77777777" w:rsidR="007E1A6A" w:rsidRDefault="007E1A6A" w:rsidP="007E1A6A">
      <w:pPr>
        <w:spacing w:after="0" w:line="240" w:lineRule="auto"/>
        <w:jc w:val="both"/>
        <w:textAlignment w:val="baseline"/>
        <w:rPr>
          <w:rFonts w:eastAsia="Times New Roman" w:cstheme="minorHAnsi"/>
          <w:kern w:val="0"/>
          <w14:ligatures w14:val="none"/>
        </w:rPr>
      </w:pPr>
    </w:p>
    <w:p w14:paraId="22B0623F" w14:textId="77777777" w:rsidR="007E1A6A" w:rsidRDefault="007E1A6A" w:rsidP="007E1A6A">
      <w:pPr>
        <w:spacing w:after="0" w:line="240" w:lineRule="auto"/>
        <w:jc w:val="both"/>
        <w:textAlignment w:val="baseline"/>
        <w:rPr>
          <w:rFonts w:eastAsia="Times New Roman" w:cstheme="minorHAnsi"/>
          <w:kern w:val="0"/>
          <w14:ligatures w14:val="none"/>
        </w:rPr>
      </w:pPr>
    </w:p>
    <w:p w14:paraId="63B5BD9C" w14:textId="11A29ADC" w:rsidR="007E1A6A" w:rsidRPr="009930C8" w:rsidRDefault="00690813" w:rsidP="007E1A6A">
      <w:pPr>
        <w:spacing w:after="0" w:line="240" w:lineRule="auto"/>
        <w:jc w:val="both"/>
        <w:textAlignment w:val="baseline"/>
        <w:rPr>
          <w:rFonts w:eastAsia="Times New Roman" w:cstheme="minorHAnsi"/>
          <w:kern w:val="0"/>
          <w14:ligatures w14:val="none"/>
        </w:rPr>
      </w:pPr>
      <w:r>
        <w:rPr>
          <w:rFonts w:eastAsia="Times New Roman" w:cstheme="minorHAnsi"/>
          <w:kern w:val="0"/>
          <w14:ligatures w14:val="none"/>
        </w:rPr>
        <w:t>The following a</w:t>
      </w:r>
      <w:r w:rsidR="007E1A6A" w:rsidRPr="009930C8">
        <w:rPr>
          <w:rFonts w:eastAsia="Times New Roman" w:cstheme="minorHAnsi"/>
          <w:kern w:val="0"/>
          <w14:ligatures w14:val="none"/>
        </w:rPr>
        <w:t xml:space="preserve">ctions </w:t>
      </w:r>
      <w:r w:rsidR="00E206ED">
        <w:rPr>
          <w:rFonts w:eastAsia="Times New Roman" w:cstheme="minorHAnsi"/>
          <w:kern w:val="0"/>
          <w14:ligatures w14:val="none"/>
        </w:rPr>
        <w:t xml:space="preserve">that </w:t>
      </w:r>
      <w:r w:rsidR="007E1A6A" w:rsidRPr="00021BC5">
        <w:rPr>
          <w:rFonts w:eastAsia="Times New Roman" w:cstheme="minorHAnsi"/>
          <w:kern w:val="0"/>
          <w14:ligatures w14:val="none"/>
        </w:rPr>
        <w:t>will</w:t>
      </w:r>
      <w:r w:rsidR="007E1A6A" w:rsidRPr="009930C8">
        <w:rPr>
          <w:rFonts w:eastAsia="Times New Roman" w:cstheme="minorHAnsi"/>
          <w:kern w:val="0"/>
          <w14:ligatures w14:val="none"/>
        </w:rPr>
        <w:t xml:space="preserve"> be incorporated into the </w:t>
      </w:r>
      <w:r w:rsidR="007E1A6A" w:rsidRPr="00021BC5">
        <w:rPr>
          <w:rFonts w:eastAsia="Times New Roman" w:cstheme="minorHAnsi"/>
          <w:kern w:val="0"/>
          <w14:ligatures w14:val="none"/>
        </w:rPr>
        <w:t>Program Action Plan (</w:t>
      </w:r>
      <w:r w:rsidR="007E1A6A" w:rsidRPr="009930C8">
        <w:rPr>
          <w:rFonts w:eastAsia="Times New Roman" w:cstheme="minorHAnsi"/>
          <w:kern w:val="0"/>
          <w14:ligatures w14:val="none"/>
        </w:rPr>
        <w:t>PAP</w:t>
      </w:r>
      <w:r w:rsidR="007E1A6A" w:rsidRPr="00021BC5">
        <w:rPr>
          <w:rFonts w:eastAsia="Times New Roman" w:cstheme="minorHAnsi"/>
          <w:kern w:val="0"/>
          <w14:ligatures w14:val="none"/>
        </w:rPr>
        <w:t>)</w:t>
      </w:r>
      <w:r>
        <w:rPr>
          <w:rFonts w:eastAsia="Times New Roman" w:cstheme="minorHAnsi"/>
          <w:kern w:val="0"/>
          <w14:ligatures w14:val="none"/>
        </w:rPr>
        <w:t>:</w:t>
      </w:r>
    </w:p>
    <w:p w14:paraId="4E3808C0" w14:textId="77777777" w:rsidR="007E1A6A" w:rsidRDefault="007E1A6A" w:rsidP="007E1A6A">
      <w:pPr>
        <w:spacing w:after="0" w:line="240" w:lineRule="auto"/>
        <w:jc w:val="both"/>
        <w:textAlignment w:val="baseline"/>
        <w:rPr>
          <w:rFonts w:eastAsia="Times New Roman" w:cstheme="minorHAnsi"/>
          <w:kern w:val="0"/>
          <w14:ligatures w14:val="none"/>
        </w:rPr>
      </w:pPr>
    </w:p>
    <w:tbl>
      <w:tblPr>
        <w:tblStyle w:val="TableGrid"/>
        <w:tblW w:w="0" w:type="auto"/>
        <w:tblLook w:val="04A0" w:firstRow="1" w:lastRow="0" w:firstColumn="1" w:lastColumn="0" w:noHBand="0" w:noVBand="1"/>
      </w:tblPr>
      <w:tblGrid>
        <w:gridCol w:w="3406"/>
        <w:gridCol w:w="1922"/>
        <w:gridCol w:w="2080"/>
        <w:gridCol w:w="1942"/>
      </w:tblGrid>
      <w:tr w:rsidR="007E1A6A" w:rsidRPr="0059414D" w14:paraId="46BFADC8" w14:textId="77777777" w:rsidTr="00515BD6">
        <w:trPr>
          <w:tblHeader/>
        </w:trPr>
        <w:tc>
          <w:tcPr>
            <w:tcW w:w="3406" w:type="dxa"/>
            <w:shd w:val="clear" w:color="auto" w:fill="0070C0"/>
            <w:vAlign w:val="center"/>
          </w:tcPr>
          <w:p w14:paraId="56B489FC" w14:textId="77777777" w:rsidR="007E1A6A" w:rsidRPr="0059414D" w:rsidRDefault="007E1A6A" w:rsidP="00172EFC">
            <w:pPr>
              <w:jc w:val="center"/>
              <w:textAlignment w:val="baseline"/>
              <w:rPr>
                <w:rFonts w:eastAsia="Times New Roman" w:cstheme="minorHAnsi"/>
                <w:b/>
                <w:bCs/>
                <w:color w:val="FFFFFF" w:themeColor="background1"/>
                <w:kern w:val="0"/>
                <w14:ligatures w14:val="none"/>
              </w:rPr>
            </w:pPr>
            <w:r w:rsidRPr="0059414D">
              <w:rPr>
                <w:rFonts w:eastAsia="Times New Roman" w:cstheme="minorHAnsi"/>
                <w:b/>
                <w:bCs/>
                <w:color w:val="FFFFFF" w:themeColor="background1"/>
                <w:kern w:val="0"/>
                <w14:ligatures w14:val="none"/>
              </w:rPr>
              <w:t>Action</w:t>
            </w:r>
          </w:p>
        </w:tc>
        <w:tc>
          <w:tcPr>
            <w:tcW w:w="1922" w:type="dxa"/>
            <w:shd w:val="clear" w:color="auto" w:fill="0070C0"/>
            <w:vAlign w:val="center"/>
          </w:tcPr>
          <w:p w14:paraId="671E7963" w14:textId="77777777" w:rsidR="007E1A6A" w:rsidRPr="0059414D" w:rsidRDefault="007E1A6A" w:rsidP="00172EFC">
            <w:pPr>
              <w:jc w:val="center"/>
              <w:textAlignment w:val="baseline"/>
              <w:rPr>
                <w:rFonts w:eastAsia="Times New Roman" w:cstheme="minorHAnsi"/>
                <w:b/>
                <w:bCs/>
                <w:color w:val="FFFFFF" w:themeColor="background1"/>
                <w:kern w:val="0"/>
                <w14:ligatures w14:val="none"/>
              </w:rPr>
            </w:pPr>
            <w:r>
              <w:rPr>
                <w:rFonts w:eastAsia="Times New Roman" w:cstheme="minorHAnsi"/>
                <w:b/>
                <w:bCs/>
                <w:color w:val="FFFFFF" w:themeColor="background1"/>
                <w:kern w:val="0"/>
                <w14:ligatures w14:val="none"/>
              </w:rPr>
              <w:t>Responsibility</w:t>
            </w:r>
          </w:p>
        </w:tc>
        <w:tc>
          <w:tcPr>
            <w:tcW w:w="2080" w:type="dxa"/>
            <w:shd w:val="clear" w:color="auto" w:fill="0070C0"/>
            <w:vAlign w:val="center"/>
          </w:tcPr>
          <w:p w14:paraId="1723B9F0" w14:textId="77777777" w:rsidR="007E1A6A" w:rsidRPr="0059414D" w:rsidRDefault="007E1A6A" w:rsidP="00172EFC">
            <w:pPr>
              <w:jc w:val="center"/>
              <w:textAlignment w:val="baseline"/>
              <w:rPr>
                <w:rFonts w:eastAsia="Times New Roman" w:cstheme="minorHAnsi"/>
                <w:b/>
                <w:bCs/>
                <w:color w:val="FFFFFF" w:themeColor="background1"/>
                <w:kern w:val="0"/>
                <w14:ligatures w14:val="none"/>
              </w:rPr>
            </w:pPr>
            <w:r w:rsidRPr="0059414D">
              <w:rPr>
                <w:rFonts w:eastAsia="Times New Roman" w:cstheme="minorHAnsi"/>
                <w:b/>
                <w:bCs/>
                <w:color w:val="FFFFFF" w:themeColor="background1"/>
                <w:kern w:val="0"/>
                <w14:ligatures w14:val="none"/>
              </w:rPr>
              <w:t>Timeline</w:t>
            </w:r>
          </w:p>
        </w:tc>
        <w:tc>
          <w:tcPr>
            <w:tcW w:w="1942" w:type="dxa"/>
            <w:shd w:val="clear" w:color="auto" w:fill="0070C0"/>
            <w:vAlign w:val="center"/>
          </w:tcPr>
          <w:p w14:paraId="50A0E00A" w14:textId="77777777" w:rsidR="007E1A6A" w:rsidRPr="0059414D" w:rsidRDefault="007E1A6A" w:rsidP="00172EFC">
            <w:pPr>
              <w:jc w:val="center"/>
              <w:textAlignment w:val="baseline"/>
              <w:rPr>
                <w:rFonts w:eastAsia="Times New Roman" w:cstheme="minorHAnsi"/>
                <w:b/>
                <w:bCs/>
                <w:color w:val="FFFFFF" w:themeColor="background1"/>
                <w:kern w:val="0"/>
                <w14:ligatures w14:val="none"/>
              </w:rPr>
            </w:pPr>
            <w:r>
              <w:rPr>
                <w:rFonts w:eastAsia="Times New Roman" w:cstheme="minorHAnsi"/>
                <w:b/>
                <w:bCs/>
                <w:color w:val="FFFFFF" w:themeColor="background1"/>
                <w:kern w:val="0"/>
                <w14:ligatures w14:val="none"/>
              </w:rPr>
              <w:t>I</w:t>
            </w:r>
            <w:r w:rsidRPr="009930C8">
              <w:rPr>
                <w:rFonts w:eastAsia="Times New Roman" w:cstheme="minorHAnsi"/>
                <w:b/>
                <w:bCs/>
                <w:color w:val="FFFFFF" w:themeColor="background1"/>
                <w:kern w:val="0"/>
                <w14:ligatures w14:val="none"/>
              </w:rPr>
              <w:t>ndicators for completion of actions</w:t>
            </w:r>
          </w:p>
        </w:tc>
      </w:tr>
      <w:tr w:rsidR="007E1A6A" w14:paraId="53FCC09E" w14:textId="77777777" w:rsidTr="00515BD6">
        <w:tc>
          <w:tcPr>
            <w:tcW w:w="3406" w:type="dxa"/>
          </w:tcPr>
          <w:p w14:paraId="427ABCCE" w14:textId="77777777" w:rsidR="007E1A6A" w:rsidRDefault="007E1A6A" w:rsidP="00172EFC">
            <w:pPr>
              <w:spacing w:line="257" w:lineRule="auto"/>
              <w:jc w:val="both"/>
              <w:rPr>
                <w:rFonts w:eastAsia="Calibri" w:cstheme="minorHAnsi"/>
              </w:rPr>
            </w:pPr>
            <w:r w:rsidRPr="00116347">
              <w:rPr>
                <w:rFonts w:eastAsia="Calibri" w:cstheme="minorHAnsi"/>
              </w:rPr>
              <w:t>Project management unit should maintain requisite environmental and social staffing (1 social</w:t>
            </w:r>
            <w:r>
              <w:rPr>
                <w:rFonts w:eastAsia="Calibri" w:cstheme="minorHAnsi"/>
              </w:rPr>
              <w:t>/stakeholder engagement</w:t>
            </w:r>
            <w:r w:rsidRPr="00116347">
              <w:rPr>
                <w:rFonts w:eastAsia="Calibri" w:cstheme="minorHAnsi"/>
              </w:rPr>
              <w:t xml:space="preserve"> specialist and </w:t>
            </w:r>
            <w:r>
              <w:rPr>
                <w:rFonts w:eastAsia="Calibri" w:cstheme="minorHAnsi"/>
              </w:rPr>
              <w:t>1</w:t>
            </w:r>
            <w:r w:rsidRPr="00116347">
              <w:rPr>
                <w:rFonts w:eastAsia="Calibri" w:cstheme="minorHAnsi"/>
              </w:rPr>
              <w:t xml:space="preserve"> environmental</w:t>
            </w:r>
            <w:r>
              <w:rPr>
                <w:rFonts w:eastAsia="Calibri" w:cstheme="minorHAnsi"/>
              </w:rPr>
              <w:t>/OHS</w:t>
            </w:r>
            <w:r w:rsidRPr="00116347">
              <w:rPr>
                <w:rFonts w:eastAsia="Calibri" w:cstheme="minorHAnsi"/>
              </w:rPr>
              <w:t xml:space="preserve"> specialist)</w:t>
            </w:r>
          </w:p>
        </w:tc>
        <w:tc>
          <w:tcPr>
            <w:tcW w:w="1922" w:type="dxa"/>
          </w:tcPr>
          <w:p w14:paraId="79A9FAEE"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 xml:space="preserve">The </w:t>
            </w:r>
            <w:proofErr w:type="spellStart"/>
            <w:r>
              <w:rPr>
                <w:rFonts w:eastAsia="Times New Roman" w:cstheme="minorHAnsi"/>
                <w:kern w:val="0"/>
                <w14:ligatures w14:val="none"/>
              </w:rPr>
              <w:t>MoES</w:t>
            </w:r>
            <w:proofErr w:type="spellEnd"/>
          </w:p>
        </w:tc>
        <w:tc>
          <w:tcPr>
            <w:tcW w:w="2080" w:type="dxa"/>
          </w:tcPr>
          <w:p w14:paraId="090C8356"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ES staff should be hired 1 month after the Program effectiveness date and maintained throughout Program implementation</w:t>
            </w:r>
          </w:p>
        </w:tc>
        <w:tc>
          <w:tcPr>
            <w:tcW w:w="1942" w:type="dxa"/>
          </w:tcPr>
          <w:p w14:paraId="40172BEC"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Regular ES reporting (quarterly)</w:t>
            </w:r>
          </w:p>
        </w:tc>
      </w:tr>
      <w:tr w:rsidR="007E1A6A" w14:paraId="0D803F17" w14:textId="77777777" w:rsidTr="00515BD6">
        <w:tc>
          <w:tcPr>
            <w:tcW w:w="3406" w:type="dxa"/>
          </w:tcPr>
          <w:p w14:paraId="22765CF8" w14:textId="77777777" w:rsidR="007E1A6A" w:rsidRPr="0059414D" w:rsidRDefault="007E1A6A" w:rsidP="00172EFC">
            <w:pPr>
              <w:spacing w:line="257" w:lineRule="auto"/>
              <w:jc w:val="both"/>
              <w:rPr>
                <w:rFonts w:eastAsia="Calibri" w:cstheme="minorHAnsi"/>
              </w:rPr>
            </w:pPr>
            <w:r>
              <w:rPr>
                <w:rFonts w:eastAsia="Calibri" w:cstheme="minorHAnsi"/>
              </w:rPr>
              <w:t xml:space="preserve">Issue a ministerial recommendation in connection to subvention for shelters, </w:t>
            </w:r>
            <w:proofErr w:type="gramStart"/>
            <w:r>
              <w:rPr>
                <w:rFonts w:eastAsia="Calibri" w:cstheme="minorHAnsi"/>
              </w:rPr>
              <w:t>annually,  to</w:t>
            </w:r>
            <w:proofErr w:type="gramEnd"/>
            <w:r>
              <w:rPr>
                <w:rFonts w:eastAsia="Calibri" w:cstheme="minorHAnsi"/>
              </w:rPr>
              <w:t xml:space="preserve"> adopt the </w:t>
            </w:r>
            <w:r w:rsidRPr="00C61993">
              <w:rPr>
                <w:rFonts w:eastAsia="Calibri" w:cstheme="minorHAnsi"/>
              </w:rPr>
              <w:t>E</w:t>
            </w:r>
            <w:r>
              <w:rPr>
                <w:rFonts w:eastAsia="Calibri" w:cstheme="minorHAnsi"/>
              </w:rPr>
              <w:t xml:space="preserve">nvironmental and </w:t>
            </w:r>
            <w:r w:rsidRPr="00C61993">
              <w:rPr>
                <w:rFonts w:eastAsia="Calibri" w:cstheme="minorHAnsi"/>
              </w:rPr>
              <w:t>S</w:t>
            </w:r>
            <w:r>
              <w:rPr>
                <w:rFonts w:eastAsia="Calibri" w:cstheme="minorHAnsi"/>
              </w:rPr>
              <w:t>ocial</w:t>
            </w:r>
            <w:r w:rsidRPr="00C61993">
              <w:rPr>
                <w:rFonts w:eastAsia="Calibri" w:cstheme="minorHAnsi"/>
              </w:rPr>
              <w:t xml:space="preserve"> Checklist </w:t>
            </w:r>
            <w:r>
              <w:rPr>
                <w:rFonts w:eastAsia="Calibri" w:cstheme="minorHAnsi"/>
              </w:rPr>
              <w:t xml:space="preserve">(Annex 1) for </w:t>
            </w:r>
            <w:r w:rsidRPr="00C61993">
              <w:rPr>
                <w:rFonts w:eastAsia="Calibri" w:cstheme="minorHAnsi"/>
              </w:rPr>
              <w:t>all shelter subvention beneficiaries</w:t>
            </w:r>
            <w:r>
              <w:rPr>
                <w:rFonts w:eastAsia="Calibri" w:cstheme="minorHAnsi"/>
              </w:rPr>
              <w:t>, and ensure it is</w:t>
            </w:r>
            <w:r w:rsidRPr="00C61993">
              <w:rPr>
                <w:rFonts w:eastAsia="Calibri" w:cstheme="minorHAnsi"/>
              </w:rPr>
              <w:t xml:space="preserve"> included in the civil works contracts. </w:t>
            </w:r>
          </w:p>
        </w:tc>
        <w:tc>
          <w:tcPr>
            <w:tcW w:w="1922" w:type="dxa"/>
          </w:tcPr>
          <w:p w14:paraId="31D95B54" w14:textId="77777777" w:rsidR="007E1A6A" w:rsidRDefault="007E1A6A" w:rsidP="00172EFC">
            <w:pPr>
              <w:jc w:val="both"/>
              <w:textAlignment w:val="baseline"/>
              <w:rPr>
                <w:rFonts w:eastAsia="Times New Roman" w:cstheme="minorHAnsi"/>
                <w:kern w:val="0"/>
                <w14:ligatures w14:val="none"/>
              </w:rPr>
            </w:pPr>
            <w:r w:rsidRPr="00BD00AC">
              <w:rPr>
                <w:rFonts w:eastAsia="Times New Roman" w:cstheme="minorHAnsi"/>
                <w:kern w:val="0"/>
                <w14:ligatures w14:val="none"/>
              </w:rPr>
              <w:t xml:space="preserve">The </w:t>
            </w:r>
            <w:proofErr w:type="spellStart"/>
            <w:r w:rsidRPr="00BD00AC">
              <w:rPr>
                <w:rFonts w:eastAsia="Times New Roman" w:cstheme="minorHAnsi"/>
                <w:kern w:val="0"/>
                <w14:ligatures w14:val="none"/>
              </w:rPr>
              <w:t>MoES</w:t>
            </w:r>
            <w:proofErr w:type="spellEnd"/>
          </w:p>
        </w:tc>
        <w:tc>
          <w:tcPr>
            <w:tcW w:w="2080" w:type="dxa"/>
          </w:tcPr>
          <w:p w14:paraId="7A91790F"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3 months after the Program effectiveness date</w:t>
            </w:r>
          </w:p>
        </w:tc>
        <w:tc>
          <w:tcPr>
            <w:tcW w:w="1942" w:type="dxa"/>
          </w:tcPr>
          <w:p w14:paraId="39DE2298"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ES Checklist dissemination evidence</w:t>
            </w:r>
          </w:p>
          <w:p w14:paraId="19E1FBA9" w14:textId="77777777" w:rsidR="007E1A6A" w:rsidRDefault="007E1A6A" w:rsidP="00172EFC">
            <w:pPr>
              <w:jc w:val="both"/>
              <w:textAlignment w:val="baseline"/>
              <w:rPr>
                <w:rFonts w:eastAsia="Times New Roman" w:cstheme="minorHAnsi"/>
                <w:kern w:val="0"/>
                <w14:ligatures w14:val="none"/>
              </w:rPr>
            </w:pPr>
          </w:p>
        </w:tc>
      </w:tr>
      <w:tr w:rsidR="007E1A6A" w14:paraId="7CF0CE18" w14:textId="77777777" w:rsidTr="00515BD6">
        <w:tc>
          <w:tcPr>
            <w:tcW w:w="3406" w:type="dxa"/>
          </w:tcPr>
          <w:p w14:paraId="0C010DC8" w14:textId="77777777" w:rsidR="007E1A6A" w:rsidRDefault="007E1A6A" w:rsidP="00172EFC">
            <w:r w:rsidRPr="00C66A37">
              <w:rPr>
                <w:rFonts w:eastAsia="Calibri" w:cstheme="minorHAnsi"/>
              </w:rPr>
              <w:t>Create a comprehensive capacity building and supervision program in line with scope outlined in Annex 3</w:t>
            </w:r>
            <w:r>
              <w:rPr>
                <w:rFonts w:eastAsia="Calibri" w:cstheme="minorHAnsi"/>
              </w:rPr>
              <w:t xml:space="preserve"> of the ESSA</w:t>
            </w:r>
            <w:r w:rsidRPr="00C66A37">
              <w:rPr>
                <w:rFonts w:eastAsia="Calibri" w:cstheme="minorHAnsi"/>
              </w:rPr>
              <w:t>.</w:t>
            </w:r>
          </w:p>
          <w:p w14:paraId="1F7A5C84" w14:textId="77777777" w:rsidR="007E1A6A" w:rsidRPr="00671BD4" w:rsidRDefault="007E1A6A" w:rsidP="00172EFC">
            <w:pPr>
              <w:spacing w:line="257" w:lineRule="auto"/>
              <w:jc w:val="both"/>
              <w:rPr>
                <w:rFonts w:eastAsia="Calibri" w:cstheme="minorHAnsi"/>
              </w:rPr>
            </w:pPr>
          </w:p>
        </w:tc>
        <w:tc>
          <w:tcPr>
            <w:tcW w:w="1922" w:type="dxa"/>
          </w:tcPr>
          <w:p w14:paraId="343C09E6" w14:textId="77777777" w:rsidR="007E1A6A" w:rsidRDefault="007E1A6A" w:rsidP="00172EFC">
            <w:pPr>
              <w:jc w:val="both"/>
              <w:textAlignment w:val="baseline"/>
              <w:rPr>
                <w:rFonts w:eastAsia="Times New Roman" w:cstheme="minorHAnsi"/>
                <w:kern w:val="0"/>
                <w14:ligatures w14:val="none"/>
              </w:rPr>
            </w:pPr>
            <w:r w:rsidRPr="00BD00AC">
              <w:rPr>
                <w:rFonts w:eastAsia="Times New Roman" w:cstheme="minorHAnsi"/>
                <w:kern w:val="0"/>
                <w14:ligatures w14:val="none"/>
              </w:rPr>
              <w:t xml:space="preserve">The </w:t>
            </w:r>
            <w:proofErr w:type="spellStart"/>
            <w:r w:rsidRPr="00BD00AC">
              <w:rPr>
                <w:rFonts w:eastAsia="Times New Roman" w:cstheme="minorHAnsi"/>
                <w:kern w:val="0"/>
                <w14:ligatures w14:val="none"/>
              </w:rPr>
              <w:t>MoES</w:t>
            </w:r>
            <w:proofErr w:type="spellEnd"/>
          </w:p>
        </w:tc>
        <w:tc>
          <w:tcPr>
            <w:tcW w:w="2080" w:type="dxa"/>
          </w:tcPr>
          <w:p w14:paraId="7E547D24"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6 months from the Program effectiveness</w:t>
            </w:r>
          </w:p>
        </w:tc>
        <w:tc>
          <w:tcPr>
            <w:tcW w:w="1942" w:type="dxa"/>
          </w:tcPr>
          <w:p w14:paraId="0A51BDF3"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Supervision Plan Capacity building and supervision program and regular reporting on its implementation</w:t>
            </w:r>
          </w:p>
        </w:tc>
      </w:tr>
      <w:tr w:rsidR="007E1A6A" w14:paraId="29930E42" w14:textId="77777777" w:rsidTr="00515BD6">
        <w:trPr>
          <w:trHeight w:val="300"/>
        </w:trPr>
        <w:tc>
          <w:tcPr>
            <w:tcW w:w="3406" w:type="dxa"/>
          </w:tcPr>
          <w:p w14:paraId="3D1F5F1D" w14:textId="77777777" w:rsidR="007E1A6A" w:rsidRDefault="007E1A6A" w:rsidP="00172EFC">
            <w:pPr>
              <w:jc w:val="both"/>
              <w:rPr>
                <w:rFonts w:eastAsia="Times New Roman"/>
              </w:rPr>
            </w:pPr>
            <w:r w:rsidRPr="29BB815E">
              <w:rPr>
                <w:rFonts w:eastAsia="Times New Roman"/>
              </w:rPr>
              <w:t>Develop safety protocols (Emergency Preparedness and Response Plans) for instances of war</w:t>
            </w:r>
            <w:r>
              <w:rPr>
                <w:rFonts w:eastAsia="Times New Roman"/>
              </w:rPr>
              <w:t xml:space="preserve"> </w:t>
            </w:r>
            <w:r w:rsidRPr="29BB815E">
              <w:rPr>
                <w:rFonts w:eastAsia="Times New Roman"/>
              </w:rPr>
              <w:t>hazards</w:t>
            </w:r>
          </w:p>
        </w:tc>
        <w:tc>
          <w:tcPr>
            <w:tcW w:w="1922" w:type="dxa"/>
          </w:tcPr>
          <w:p w14:paraId="7790A0B1" w14:textId="77777777" w:rsidR="007E1A6A" w:rsidRPr="29BB815E" w:rsidRDefault="007E1A6A" w:rsidP="00172EFC">
            <w:pPr>
              <w:jc w:val="both"/>
              <w:rPr>
                <w:rFonts w:eastAsia="Times New Roman"/>
              </w:rPr>
            </w:pPr>
            <w:r w:rsidRPr="00BD00AC">
              <w:rPr>
                <w:rFonts w:eastAsia="Times New Roman" w:cstheme="minorHAnsi"/>
                <w:kern w:val="0"/>
                <w14:ligatures w14:val="none"/>
              </w:rPr>
              <w:t xml:space="preserve">The </w:t>
            </w:r>
            <w:proofErr w:type="spellStart"/>
            <w:r w:rsidRPr="00BD00AC">
              <w:rPr>
                <w:rFonts w:eastAsia="Times New Roman" w:cstheme="minorHAnsi"/>
                <w:kern w:val="0"/>
                <w14:ligatures w14:val="none"/>
              </w:rPr>
              <w:t>MoES</w:t>
            </w:r>
            <w:proofErr w:type="spellEnd"/>
          </w:p>
        </w:tc>
        <w:tc>
          <w:tcPr>
            <w:tcW w:w="2080" w:type="dxa"/>
          </w:tcPr>
          <w:p w14:paraId="0271993F" w14:textId="77777777" w:rsidR="007E1A6A" w:rsidRDefault="007E1A6A" w:rsidP="00172EFC">
            <w:pPr>
              <w:jc w:val="both"/>
              <w:rPr>
                <w:rFonts w:eastAsia="Times New Roman"/>
              </w:rPr>
            </w:pPr>
            <w:r w:rsidRPr="29BB815E">
              <w:rPr>
                <w:rFonts w:eastAsia="Times New Roman"/>
              </w:rPr>
              <w:t>3 months from the Program effectiveness</w:t>
            </w:r>
          </w:p>
        </w:tc>
        <w:tc>
          <w:tcPr>
            <w:tcW w:w="1942" w:type="dxa"/>
          </w:tcPr>
          <w:p w14:paraId="5B10AB93" w14:textId="77777777" w:rsidR="007E1A6A" w:rsidRDefault="007E1A6A" w:rsidP="00172EFC">
            <w:pPr>
              <w:jc w:val="both"/>
              <w:rPr>
                <w:rFonts w:eastAsia="Times New Roman"/>
              </w:rPr>
            </w:pPr>
            <w:r w:rsidRPr="24381547">
              <w:rPr>
                <w:rFonts w:eastAsia="Times New Roman"/>
              </w:rPr>
              <w:t>Report on safety protocols preparation and implementation</w:t>
            </w:r>
          </w:p>
        </w:tc>
      </w:tr>
      <w:tr w:rsidR="007E1A6A" w14:paraId="0C5F9BEF" w14:textId="77777777" w:rsidTr="00515BD6">
        <w:tc>
          <w:tcPr>
            <w:tcW w:w="3406" w:type="dxa"/>
          </w:tcPr>
          <w:p w14:paraId="0996BB05" w14:textId="77777777" w:rsidR="007E1A6A" w:rsidRPr="00574D05" w:rsidRDefault="007E1A6A" w:rsidP="00172EFC">
            <w:pPr>
              <w:jc w:val="both"/>
              <w:textAlignment w:val="baseline"/>
              <w:rPr>
                <w:rFonts w:eastAsia="Times New Roman" w:cstheme="minorHAnsi"/>
                <w:kern w:val="0"/>
                <w:highlight w:val="yellow"/>
                <w14:ligatures w14:val="none"/>
              </w:rPr>
            </w:pPr>
            <w:r>
              <w:rPr>
                <w:rFonts w:eastAsia="Times New Roman" w:cstheme="minorHAnsi"/>
                <w:kern w:val="0"/>
                <w14:ligatures w14:val="none"/>
              </w:rPr>
              <w:t xml:space="preserve">Prepare guidance checklist for handling of GBV complaints </w:t>
            </w:r>
            <w:r w:rsidRPr="00500A6E">
              <w:rPr>
                <w:rFonts w:eastAsia="Times New Roman" w:cstheme="minorHAnsi"/>
                <w:kern w:val="0"/>
                <w14:ligatures w14:val="none"/>
              </w:rPr>
              <w:t xml:space="preserve">in a confidential, </w:t>
            </w:r>
            <w:r>
              <w:rPr>
                <w:rFonts w:eastAsia="Times New Roman" w:cstheme="minorHAnsi"/>
                <w:kern w:val="0"/>
                <w14:ligatures w14:val="none"/>
              </w:rPr>
              <w:t xml:space="preserve">sensitive and </w:t>
            </w:r>
            <w:r w:rsidRPr="00500A6E">
              <w:rPr>
                <w:rFonts w:eastAsia="Times New Roman" w:cstheme="minorHAnsi"/>
                <w:kern w:val="0"/>
                <w14:ligatures w14:val="none"/>
              </w:rPr>
              <w:t>survivor and safety centered manner consistent with good international practice</w:t>
            </w:r>
            <w:r>
              <w:rPr>
                <w:rFonts w:eastAsia="Times New Roman" w:cstheme="minorHAnsi"/>
                <w:kern w:val="0"/>
                <w14:ligatures w14:val="none"/>
              </w:rPr>
              <w:t xml:space="preserve">, including referral protocols to qualified providers, as well as including guidance to schools.  </w:t>
            </w:r>
          </w:p>
        </w:tc>
        <w:tc>
          <w:tcPr>
            <w:tcW w:w="1922" w:type="dxa"/>
          </w:tcPr>
          <w:p w14:paraId="76915567" w14:textId="77777777" w:rsidR="007E1A6A" w:rsidRDefault="007E1A6A" w:rsidP="00172EFC">
            <w:pPr>
              <w:jc w:val="both"/>
              <w:textAlignment w:val="baseline"/>
              <w:rPr>
                <w:rFonts w:eastAsia="Times New Roman" w:cstheme="minorHAnsi"/>
                <w:kern w:val="0"/>
                <w14:ligatures w14:val="none"/>
              </w:rPr>
            </w:pPr>
            <w:r w:rsidRPr="00BD00AC">
              <w:rPr>
                <w:rFonts w:eastAsia="Times New Roman" w:cstheme="minorHAnsi"/>
                <w:kern w:val="0"/>
                <w14:ligatures w14:val="none"/>
              </w:rPr>
              <w:t xml:space="preserve">The </w:t>
            </w:r>
            <w:proofErr w:type="spellStart"/>
            <w:r w:rsidRPr="00BD00AC">
              <w:rPr>
                <w:rFonts w:eastAsia="Times New Roman" w:cstheme="minorHAnsi"/>
                <w:kern w:val="0"/>
                <w14:ligatures w14:val="none"/>
              </w:rPr>
              <w:t>MoES</w:t>
            </w:r>
            <w:proofErr w:type="spellEnd"/>
          </w:p>
        </w:tc>
        <w:tc>
          <w:tcPr>
            <w:tcW w:w="2080" w:type="dxa"/>
          </w:tcPr>
          <w:p w14:paraId="40863F2A"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3 months from Program Effectiveness</w:t>
            </w:r>
          </w:p>
        </w:tc>
        <w:tc>
          <w:tcPr>
            <w:tcW w:w="1942" w:type="dxa"/>
          </w:tcPr>
          <w:p w14:paraId="7931F3B7" w14:textId="581AF57A"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Completion of</w:t>
            </w:r>
            <w:r w:rsidR="00373A1B">
              <w:rPr>
                <w:rFonts w:eastAsia="Times New Roman" w:cstheme="minorHAnsi"/>
                <w:kern w:val="0"/>
                <w14:ligatures w14:val="none"/>
              </w:rPr>
              <w:t xml:space="preserve"> </w:t>
            </w:r>
            <w:proofErr w:type="gramStart"/>
            <w:r w:rsidR="00373A1B">
              <w:rPr>
                <w:rFonts w:eastAsia="Times New Roman" w:cstheme="minorHAnsi"/>
                <w:kern w:val="0"/>
                <w14:ligatures w14:val="none"/>
              </w:rPr>
              <w:t xml:space="preserve">checklist </w:t>
            </w:r>
            <w:r>
              <w:rPr>
                <w:rFonts w:eastAsia="Times New Roman" w:cstheme="minorHAnsi"/>
                <w:kern w:val="0"/>
                <w14:ligatures w14:val="none"/>
              </w:rPr>
              <w:t xml:space="preserve"> and</w:t>
            </w:r>
            <w:proofErr w:type="gramEnd"/>
            <w:r>
              <w:rPr>
                <w:rFonts w:eastAsia="Times New Roman" w:cstheme="minorHAnsi"/>
                <w:kern w:val="0"/>
                <w14:ligatures w14:val="none"/>
              </w:rPr>
              <w:t xml:space="preserve"> dissemination of guidance</w:t>
            </w:r>
          </w:p>
        </w:tc>
      </w:tr>
      <w:tr w:rsidR="007E1A6A" w14:paraId="107CA76A" w14:textId="77777777" w:rsidTr="00515BD6">
        <w:tc>
          <w:tcPr>
            <w:tcW w:w="3406" w:type="dxa"/>
          </w:tcPr>
          <w:p w14:paraId="4AEDDB64" w14:textId="77777777" w:rsidR="007E1A6A" w:rsidRPr="00574D05" w:rsidRDefault="007E1A6A" w:rsidP="00172EFC">
            <w:pPr>
              <w:spacing w:after="160" w:line="259" w:lineRule="auto"/>
              <w:rPr>
                <w:rFonts w:eastAsia="Times New Roman" w:cstheme="minorHAnsi"/>
                <w:kern w:val="0"/>
                <w:highlight w:val="yellow"/>
                <w14:ligatures w14:val="none"/>
              </w:rPr>
            </w:pPr>
            <w:r>
              <w:rPr>
                <w:rFonts w:eastAsia="Times New Roman" w:cstheme="minorHAnsi"/>
                <w:kern w:val="0"/>
                <w14:ligatures w14:val="none"/>
              </w:rPr>
              <w:t>P</w:t>
            </w:r>
            <w:r w:rsidRPr="00246F78">
              <w:rPr>
                <w:rFonts w:eastAsia="Times New Roman" w:cstheme="minorHAnsi"/>
                <w:kern w:val="0"/>
                <w14:ligatures w14:val="none"/>
              </w:rPr>
              <w:t xml:space="preserve">repare a stakeholder engagement and communication plan for the program.  </w:t>
            </w:r>
            <w:r>
              <w:rPr>
                <w:rFonts w:eastAsia="Times New Roman" w:cstheme="minorHAnsi"/>
                <w:kern w:val="0"/>
                <w14:ligatures w14:val="none"/>
              </w:rPr>
              <w:t xml:space="preserve">  </w:t>
            </w:r>
          </w:p>
        </w:tc>
        <w:tc>
          <w:tcPr>
            <w:tcW w:w="1922" w:type="dxa"/>
          </w:tcPr>
          <w:p w14:paraId="220674AE"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 xml:space="preserve">The </w:t>
            </w:r>
            <w:proofErr w:type="spellStart"/>
            <w:r>
              <w:rPr>
                <w:rFonts w:eastAsia="Times New Roman" w:cstheme="minorHAnsi"/>
                <w:kern w:val="0"/>
                <w14:ligatures w14:val="none"/>
              </w:rPr>
              <w:t>MoES</w:t>
            </w:r>
            <w:proofErr w:type="spellEnd"/>
          </w:p>
        </w:tc>
        <w:tc>
          <w:tcPr>
            <w:tcW w:w="2080" w:type="dxa"/>
          </w:tcPr>
          <w:p w14:paraId="6CB6F985"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Within one month of Program effectiveness</w:t>
            </w:r>
          </w:p>
        </w:tc>
        <w:tc>
          <w:tcPr>
            <w:tcW w:w="1942" w:type="dxa"/>
          </w:tcPr>
          <w:p w14:paraId="428F5A01"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 xml:space="preserve">Plan delivered and report implementation thereafter.  </w:t>
            </w:r>
          </w:p>
        </w:tc>
      </w:tr>
      <w:tr w:rsidR="007E1A6A" w14:paraId="4D7D7C9E" w14:textId="77777777" w:rsidTr="00515BD6">
        <w:tc>
          <w:tcPr>
            <w:tcW w:w="3406" w:type="dxa"/>
          </w:tcPr>
          <w:p w14:paraId="192F5930" w14:textId="77777777" w:rsidR="007E1A6A" w:rsidRPr="00574D05" w:rsidRDefault="007E1A6A" w:rsidP="00172EFC">
            <w:pPr>
              <w:jc w:val="center"/>
              <w:textAlignment w:val="baseline"/>
              <w:rPr>
                <w:rFonts w:eastAsia="Times New Roman" w:cstheme="minorHAnsi"/>
                <w:kern w:val="0"/>
                <w:highlight w:val="yellow"/>
                <w14:ligatures w14:val="none"/>
              </w:rPr>
            </w:pPr>
            <w:r w:rsidRPr="002E2E8F">
              <w:rPr>
                <w:rFonts w:eastAsia="Times New Roman" w:cstheme="minorHAnsi"/>
                <w:kern w:val="0"/>
                <w14:ligatures w14:val="none"/>
              </w:rPr>
              <w:t xml:space="preserve">Further to the resolution on buses, conduct needs assessment on transporting children with </w:t>
            </w:r>
            <w:r w:rsidRPr="002E2E8F">
              <w:rPr>
                <w:rFonts w:eastAsia="Times New Roman" w:cstheme="minorHAnsi"/>
                <w:kern w:val="0"/>
                <w14:ligatures w14:val="none"/>
              </w:rPr>
              <w:lastRenderedPageBreak/>
              <w:t>disabilities and issue instructions accordingly on purchasing buses with accessibility for children with limited mobility</w:t>
            </w:r>
          </w:p>
        </w:tc>
        <w:tc>
          <w:tcPr>
            <w:tcW w:w="1922" w:type="dxa"/>
          </w:tcPr>
          <w:p w14:paraId="487D4B72" w14:textId="313B5E40" w:rsidR="007E1A6A" w:rsidRDefault="0053029A" w:rsidP="009A525F">
            <w:pPr>
              <w:textAlignment w:val="baseline"/>
              <w:rPr>
                <w:rFonts w:eastAsia="Times New Roman" w:cstheme="minorHAnsi"/>
                <w:kern w:val="0"/>
                <w14:ligatures w14:val="none"/>
              </w:rPr>
            </w:pPr>
            <w:r>
              <w:rPr>
                <w:rFonts w:eastAsia="Times New Roman" w:cstheme="minorHAnsi"/>
                <w:kern w:val="0"/>
                <w14:ligatures w14:val="none"/>
              </w:rPr>
              <w:lastRenderedPageBreak/>
              <w:t xml:space="preserve">The </w:t>
            </w:r>
            <w:proofErr w:type="spellStart"/>
            <w:r>
              <w:rPr>
                <w:rFonts w:eastAsia="Times New Roman" w:cstheme="minorHAnsi"/>
                <w:kern w:val="0"/>
                <w14:ligatures w14:val="none"/>
              </w:rPr>
              <w:t>MoES</w:t>
            </w:r>
            <w:proofErr w:type="spellEnd"/>
          </w:p>
        </w:tc>
        <w:tc>
          <w:tcPr>
            <w:tcW w:w="2080" w:type="dxa"/>
          </w:tcPr>
          <w:p w14:paraId="09C4396C" w14:textId="77777777" w:rsidR="007E1A6A" w:rsidRDefault="007E1A6A" w:rsidP="00172EFC">
            <w:pPr>
              <w:jc w:val="center"/>
              <w:textAlignment w:val="baseline"/>
              <w:rPr>
                <w:rFonts w:eastAsia="Times New Roman" w:cstheme="minorHAnsi"/>
                <w:kern w:val="0"/>
                <w14:ligatures w14:val="none"/>
              </w:rPr>
            </w:pPr>
            <w:r>
              <w:rPr>
                <w:rFonts w:eastAsia="Times New Roman" w:cstheme="minorHAnsi"/>
                <w:kern w:val="0"/>
                <w14:ligatures w14:val="none"/>
              </w:rPr>
              <w:t>1 month from program effectiveness</w:t>
            </w:r>
          </w:p>
        </w:tc>
        <w:tc>
          <w:tcPr>
            <w:tcW w:w="1942" w:type="dxa"/>
          </w:tcPr>
          <w:p w14:paraId="47DB9204" w14:textId="77777777" w:rsidR="007E1A6A" w:rsidRDefault="007E1A6A" w:rsidP="00172EFC">
            <w:pPr>
              <w:jc w:val="center"/>
              <w:textAlignment w:val="baseline"/>
              <w:rPr>
                <w:rFonts w:eastAsia="Times New Roman" w:cstheme="minorHAnsi"/>
                <w:kern w:val="0"/>
                <w14:ligatures w14:val="none"/>
              </w:rPr>
            </w:pPr>
            <w:r>
              <w:rPr>
                <w:rFonts w:eastAsia="Times New Roman" w:cstheme="minorHAnsi"/>
                <w:kern w:val="0"/>
                <w14:ligatures w14:val="none"/>
              </w:rPr>
              <w:t>Instructions issued</w:t>
            </w:r>
          </w:p>
        </w:tc>
      </w:tr>
      <w:tr w:rsidR="007E1A6A" w14:paraId="6DB0E61D" w14:textId="77777777" w:rsidTr="00515BD6">
        <w:tc>
          <w:tcPr>
            <w:tcW w:w="3406" w:type="dxa"/>
          </w:tcPr>
          <w:p w14:paraId="3B1D7341" w14:textId="77777777" w:rsidR="007E1A6A" w:rsidRPr="007364D1" w:rsidRDefault="007E1A6A" w:rsidP="00172EFC">
            <w:pPr>
              <w:jc w:val="both"/>
              <w:textAlignment w:val="baseline"/>
              <w:rPr>
                <w:rFonts w:eastAsia="Times New Roman" w:cstheme="minorHAnsi"/>
                <w:kern w:val="0"/>
                <w14:ligatures w14:val="none"/>
              </w:rPr>
            </w:pPr>
            <w:r>
              <w:rPr>
                <w:rFonts w:eastAsia="Times New Roman" w:cstheme="minorHAnsi"/>
                <w:color w:val="0D0D0D"/>
                <w:kern w:val="0"/>
                <w:shd w:val="clear" w:color="auto" w:fill="FFFFFF"/>
                <w14:ligatures w14:val="none"/>
              </w:rPr>
              <w:t xml:space="preserve">Establish a gender function /unit with staffing to support implementation of the Operational Plan.  </w:t>
            </w:r>
          </w:p>
        </w:tc>
        <w:tc>
          <w:tcPr>
            <w:tcW w:w="1922" w:type="dxa"/>
          </w:tcPr>
          <w:p w14:paraId="73DB6531" w14:textId="530A7072" w:rsidR="007E1A6A" w:rsidRDefault="0053029A" w:rsidP="00172EFC">
            <w:pPr>
              <w:jc w:val="both"/>
              <w:textAlignment w:val="baseline"/>
              <w:rPr>
                <w:rFonts w:eastAsia="Times New Roman" w:cstheme="minorHAnsi"/>
                <w:kern w:val="0"/>
                <w14:ligatures w14:val="none"/>
              </w:rPr>
            </w:pPr>
            <w:r>
              <w:rPr>
                <w:rFonts w:eastAsia="Times New Roman" w:cstheme="minorHAnsi"/>
                <w:kern w:val="0"/>
                <w14:ligatures w14:val="none"/>
              </w:rPr>
              <w:t xml:space="preserve">The </w:t>
            </w:r>
            <w:proofErr w:type="spellStart"/>
            <w:r>
              <w:rPr>
                <w:rFonts w:eastAsia="Times New Roman" w:cstheme="minorHAnsi"/>
                <w:kern w:val="0"/>
                <w14:ligatures w14:val="none"/>
              </w:rPr>
              <w:t>MoES</w:t>
            </w:r>
            <w:proofErr w:type="spellEnd"/>
          </w:p>
        </w:tc>
        <w:tc>
          <w:tcPr>
            <w:tcW w:w="2080" w:type="dxa"/>
          </w:tcPr>
          <w:p w14:paraId="42C60E2C"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6 months from program effectiveness</w:t>
            </w:r>
          </w:p>
        </w:tc>
        <w:tc>
          <w:tcPr>
            <w:tcW w:w="1942" w:type="dxa"/>
          </w:tcPr>
          <w:p w14:paraId="431A941D" w14:textId="77777777" w:rsidR="007E1A6A" w:rsidRDefault="007E1A6A" w:rsidP="00172EFC">
            <w:pPr>
              <w:jc w:val="both"/>
              <w:textAlignment w:val="baseline"/>
              <w:rPr>
                <w:rFonts w:eastAsia="Times New Roman" w:cstheme="minorHAnsi"/>
                <w:kern w:val="0"/>
                <w14:ligatures w14:val="none"/>
              </w:rPr>
            </w:pPr>
            <w:r>
              <w:rPr>
                <w:rFonts w:eastAsia="Times New Roman" w:cstheme="minorHAnsi"/>
                <w:kern w:val="0"/>
                <w14:ligatures w14:val="none"/>
              </w:rPr>
              <w:t xml:space="preserve">Unit established/staff recruited (supported under the IPF)  </w:t>
            </w:r>
          </w:p>
        </w:tc>
      </w:tr>
    </w:tbl>
    <w:p w14:paraId="3678CE9D" w14:textId="77777777" w:rsidR="007E1A6A" w:rsidRPr="009930C8" w:rsidRDefault="007E1A6A" w:rsidP="007E1A6A">
      <w:pPr>
        <w:spacing w:after="0" w:line="240" w:lineRule="auto"/>
        <w:jc w:val="both"/>
        <w:textAlignment w:val="baseline"/>
        <w:rPr>
          <w:rFonts w:eastAsia="Times New Roman" w:cstheme="minorHAnsi"/>
          <w:kern w:val="0"/>
          <w14:ligatures w14:val="none"/>
        </w:rPr>
      </w:pPr>
    </w:p>
    <w:p w14:paraId="539B1C0D" w14:textId="77777777" w:rsidR="007E1A6A" w:rsidRPr="00C61993" w:rsidRDefault="007E1A6A" w:rsidP="007E1A6A">
      <w:pPr>
        <w:spacing w:line="257" w:lineRule="auto"/>
        <w:jc w:val="both"/>
        <w:rPr>
          <w:rFonts w:eastAsia="Calibri" w:cstheme="minorHAnsi"/>
        </w:rPr>
      </w:pPr>
    </w:p>
    <w:p w14:paraId="3587C332" w14:textId="77777777" w:rsidR="007E1A6A" w:rsidRDefault="007E1A6A" w:rsidP="003909F8">
      <w:pPr>
        <w:jc w:val="both"/>
      </w:pPr>
    </w:p>
    <w:p w14:paraId="52699F79" w14:textId="77777777" w:rsidR="007E1A6A" w:rsidRDefault="007E1A6A" w:rsidP="003909F8">
      <w:pPr>
        <w:jc w:val="both"/>
      </w:pPr>
    </w:p>
    <w:p w14:paraId="0BB7D874" w14:textId="77777777" w:rsidR="002F778F" w:rsidRDefault="002F778F">
      <w:pPr>
        <w:rPr>
          <w:rFonts w:eastAsiaTheme="majorEastAsia" w:cstheme="minorHAnsi"/>
          <w:color w:val="2F5496" w:themeColor="accent1" w:themeShade="BF"/>
          <w:sz w:val="32"/>
          <w:szCs w:val="32"/>
        </w:rPr>
      </w:pPr>
      <w:r>
        <w:rPr>
          <w:rFonts w:cstheme="minorHAnsi"/>
        </w:rPr>
        <w:br w:type="page"/>
      </w:r>
    </w:p>
    <w:p w14:paraId="58ABFC95" w14:textId="447D54F7" w:rsidR="00EA7649" w:rsidRDefault="00787CDC" w:rsidP="008F63D4">
      <w:pPr>
        <w:pStyle w:val="Heading1"/>
        <w:numPr>
          <w:ilvl w:val="0"/>
          <w:numId w:val="12"/>
        </w:numPr>
        <w:spacing w:after="240" w:line="240" w:lineRule="auto"/>
        <w:ind w:left="446" w:hanging="446"/>
        <w:rPr>
          <w:rFonts w:asciiTheme="minorHAnsi" w:hAnsiTheme="minorHAnsi" w:cstheme="minorHAnsi"/>
        </w:rPr>
      </w:pPr>
      <w:bookmarkStart w:id="1" w:name="_Toc169773674"/>
      <w:r>
        <w:rPr>
          <w:rFonts w:asciiTheme="minorHAnsi" w:hAnsiTheme="minorHAnsi" w:cstheme="minorHAnsi"/>
        </w:rPr>
        <w:lastRenderedPageBreak/>
        <w:t>Introduction</w:t>
      </w:r>
      <w:bookmarkEnd w:id="1"/>
      <w:r>
        <w:rPr>
          <w:rFonts w:asciiTheme="minorHAnsi" w:hAnsiTheme="minorHAnsi" w:cstheme="minorHAnsi"/>
        </w:rPr>
        <w:t xml:space="preserve"> </w:t>
      </w:r>
    </w:p>
    <w:p w14:paraId="72006545" w14:textId="4E60024E" w:rsidR="00787CDC" w:rsidRPr="0052615B" w:rsidRDefault="00787CDC" w:rsidP="0052615B">
      <w:pPr>
        <w:pStyle w:val="Heading2"/>
        <w:numPr>
          <w:ilvl w:val="1"/>
          <w:numId w:val="12"/>
        </w:numPr>
        <w:spacing w:before="120" w:after="120" w:line="240" w:lineRule="auto"/>
        <w:jc w:val="both"/>
        <w:rPr>
          <w:rStyle w:val="normaltextrun"/>
          <w:rFonts w:cstheme="minorHAnsi"/>
          <w:color w:val="000000"/>
          <w:shd w:val="clear" w:color="auto" w:fill="FFFFFF"/>
        </w:rPr>
      </w:pPr>
      <w:bookmarkStart w:id="2" w:name="_Toc169773675"/>
      <w:r w:rsidRPr="0052615B">
        <w:rPr>
          <w:rStyle w:val="normaltextrun"/>
          <w:rFonts w:cstheme="minorHAnsi"/>
          <w:color w:val="000000"/>
          <w:shd w:val="clear" w:color="auto" w:fill="FFFFFF"/>
        </w:rPr>
        <w:t>Purpose and Scope of the ESSA</w:t>
      </w:r>
      <w:bookmarkEnd w:id="2"/>
    </w:p>
    <w:p w14:paraId="4417287A" w14:textId="6E05DD1C" w:rsidR="00D665C6" w:rsidRDefault="00D665C6" w:rsidP="00D665C6">
      <w:r>
        <w:t xml:space="preserve">This ESSA has been prepared by the World Bank according to the requirements of the Bank’s Policy for </w:t>
      </w:r>
      <w:proofErr w:type="spellStart"/>
      <w:r>
        <w:t>PforR</w:t>
      </w:r>
      <w:proofErr w:type="spellEnd"/>
      <w:r>
        <w:t xml:space="preserve"> financing for adequately managing the environmental and social effects of the Program. The ESSA aims to assess at the Program level, the potential E&amp;S effects of the </w:t>
      </w:r>
      <w:proofErr w:type="spellStart"/>
      <w:r>
        <w:t>PforR</w:t>
      </w:r>
      <w:proofErr w:type="spellEnd"/>
      <w:r>
        <w:t xml:space="preserve"> (including direct, indirect, induced, and cumulative effects as relevant); the Borrower’s capacity (legal framework, regulatory authority, organizational capacity, and performance) to manage those effects; and the determination if any measures would be required to strengthen them.  The specific objectives are as follows:  </w:t>
      </w:r>
    </w:p>
    <w:p w14:paraId="4778AC1B" w14:textId="3E3E9FBE" w:rsidR="00D665C6" w:rsidRDefault="00D665C6" w:rsidP="0052615B">
      <w:pPr>
        <w:pStyle w:val="ListParagraph"/>
        <w:numPr>
          <w:ilvl w:val="0"/>
          <w:numId w:val="41"/>
        </w:numPr>
      </w:pPr>
      <w:r>
        <w:t>Identify potential environmental and social benefits, risks, and impacts applicable to the Program activities.</w:t>
      </w:r>
    </w:p>
    <w:p w14:paraId="7B6F7533" w14:textId="7B0AC122" w:rsidR="00D665C6" w:rsidRDefault="00D665C6" w:rsidP="0052615B">
      <w:pPr>
        <w:pStyle w:val="ListParagraph"/>
        <w:numPr>
          <w:ilvl w:val="0"/>
          <w:numId w:val="41"/>
        </w:numPr>
      </w:pPr>
      <w:r>
        <w:t xml:space="preserve">Assess the borrower’s environmental and social management systems for managing the identified E&amp;S effects relevant to these activities, including reviewing the policy and legal framework and the performance track record.   </w:t>
      </w:r>
    </w:p>
    <w:p w14:paraId="7DF02D38" w14:textId="03014EF9" w:rsidR="00D665C6" w:rsidRDefault="00D665C6" w:rsidP="0052615B">
      <w:pPr>
        <w:pStyle w:val="ListParagraph"/>
        <w:numPr>
          <w:ilvl w:val="0"/>
          <w:numId w:val="41"/>
        </w:numPr>
      </w:pPr>
      <w:r>
        <w:t>Assess the extent to which the Borrower’s environmental and social management systems are consistent with the Bank’s core environmental and social principles spelled out in Bank policy and associated guidance materials (refer to Section 1.2 for further elaboration).</w:t>
      </w:r>
    </w:p>
    <w:p w14:paraId="0203BBC0" w14:textId="530F883E" w:rsidR="00D665C6" w:rsidRDefault="00D665C6" w:rsidP="0052615B">
      <w:pPr>
        <w:pStyle w:val="ListParagraph"/>
        <w:numPr>
          <w:ilvl w:val="0"/>
          <w:numId w:val="41"/>
        </w:numPr>
      </w:pPr>
      <w:r>
        <w:t xml:space="preserve">Based on the identified gaps, </w:t>
      </w:r>
      <w:r w:rsidR="009A525F">
        <w:t>recommend,</w:t>
      </w:r>
      <w:r>
        <w:t xml:space="preserve"> and formulate measures for inclusion in the DLIs, if any, and the PAP to enhance both the E&amp;S management systems and the E&amp;S outcomes during implementation.   </w:t>
      </w:r>
    </w:p>
    <w:p w14:paraId="7D9A9497" w14:textId="49D2232C" w:rsidR="00D665C6" w:rsidRDefault="00D665C6" w:rsidP="00D665C6">
      <w:pPr>
        <w:pStyle w:val="ListParagraph"/>
        <w:numPr>
          <w:ilvl w:val="0"/>
          <w:numId w:val="41"/>
        </w:numPr>
      </w:pPr>
      <w:r>
        <w:t>Describe the consultation process for the ESSA, and for the preparation and implementation of the Program</w:t>
      </w:r>
      <w:r w:rsidR="0070582C">
        <w:t xml:space="preserve">.  </w:t>
      </w:r>
    </w:p>
    <w:p w14:paraId="0F77069F" w14:textId="72F3D2C0" w:rsidR="0070582C" w:rsidRDefault="00995FB8" w:rsidP="0052615B">
      <w:r w:rsidRPr="4FFF1BC0">
        <w:t xml:space="preserve">The findings and recommendations of the ESSA are subsequently factored into the operation’s overall Integrated Risk Assessment, Program Appraisal Document (PAD), and </w:t>
      </w:r>
      <w:r w:rsidRPr="2558DE39">
        <w:t xml:space="preserve">the </w:t>
      </w:r>
      <w:r w:rsidRPr="6EACB664">
        <w:t>P</w:t>
      </w:r>
      <w:r w:rsidR="008F40D4">
        <w:t>rogram Action Plan</w:t>
      </w:r>
      <w:r w:rsidRPr="6EACB664">
        <w:t>,</w:t>
      </w:r>
      <w:r w:rsidRPr="4FFF1BC0">
        <w:t xml:space="preserve"> which is used as an input for the decision-making by the World Bank regarding the Program activities that may be supported under the proposed </w:t>
      </w:r>
      <w:proofErr w:type="spellStart"/>
      <w:r w:rsidRPr="4FFF1BC0">
        <w:t>PforR</w:t>
      </w:r>
      <w:proofErr w:type="spellEnd"/>
      <w:r w:rsidRPr="4FFF1BC0">
        <w:t>.</w:t>
      </w:r>
    </w:p>
    <w:p w14:paraId="1DD25CAB" w14:textId="735F2D01" w:rsidR="00212316" w:rsidRPr="0052615B" w:rsidRDefault="00212316" w:rsidP="0052615B">
      <w:pPr>
        <w:pStyle w:val="Heading2"/>
        <w:numPr>
          <w:ilvl w:val="1"/>
          <w:numId w:val="12"/>
        </w:numPr>
        <w:spacing w:before="120" w:after="120" w:line="240" w:lineRule="auto"/>
        <w:jc w:val="both"/>
        <w:rPr>
          <w:rStyle w:val="normaltextrun"/>
          <w:rFonts w:cstheme="minorHAnsi"/>
          <w:color w:val="000000"/>
          <w:shd w:val="clear" w:color="auto" w:fill="FFFFFF"/>
        </w:rPr>
      </w:pPr>
      <w:bookmarkStart w:id="3" w:name="_Toc169773676"/>
      <w:r w:rsidRPr="0052615B">
        <w:rPr>
          <w:rStyle w:val="normaltextrun"/>
          <w:rFonts w:cstheme="minorHAnsi"/>
          <w:color w:val="000000"/>
          <w:shd w:val="clear" w:color="auto" w:fill="FFFFFF"/>
        </w:rPr>
        <w:t>Methodology</w:t>
      </w:r>
      <w:r w:rsidR="009938CC">
        <w:rPr>
          <w:rStyle w:val="normaltextrun"/>
          <w:rFonts w:asciiTheme="minorHAnsi" w:hAnsiTheme="minorHAnsi" w:cstheme="minorHAnsi"/>
          <w:color w:val="000000"/>
          <w:shd w:val="clear" w:color="auto" w:fill="FFFFFF"/>
        </w:rPr>
        <w:t xml:space="preserve"> and Consultations</w:t>
      </w:r>
      <w:bookmarkEnd w:id="3"/>
    </w:p>
    <w:p w14:paraId="2393F966" w14:textId="11216302" w:rsidR="0038050E" w:rsidRDefault="0070582C" w:rsidP="0052615B">
      <w:pPr>
        <w:jc w:val="both"/>
      </w:pPr>
      <w:r w:rsidRPr="002F778F">
        <w:t>To prepare the ESSA of the proposed operation, the World Bank assessed the Ministry of Education and Science (</w:t>
      </w:r>
      <w:proofErr w:type="spellStart"/>
      <w:r w:rsidRPr="002F778F">
        <w:t>MoES</w:t>
      </w:r>
      <w:proofErr w:type="spellEnd"/>
      <w:r w:rsidRPr="002F778F">
        <w:t>) environmental and social systems by analyzing available documents and working sessions with the main stakeholders, as well as relevant national legislation and practices. The ESSA is completed based on: current knowledge and supplementary research of environmental and social systems that are relevant to the program, including regulatory frameworks governing environmental and social assessment; labor and health and safety; cultural heritage; construction standards; non-discrimination, gender and disability inclusion; information disclosure and grievance redress; as well as environmental and social performance of such regulatory frameworks based on experience from other World Bank operations</w:t>
      </w:r>
      <w:r w:rsidR="00074D2B">
        <w:t xml:space="preserve"> </w:t>
      </w:r>
      <w:r w:rsidR="0005279B">
        <w:t xml:space="preserve">in Ukraine </w:t>
      </w:r>
      <w:r w:rsidR="00074D2B">
        <w:t>including in the e</w:t>
      </w:r>
      <w:r w:rsidR="0005279B">
        <w:t>ducation sector</w:t>
      </w:r>
      <w:r w:rsidR="00912161">
        <w:t xml:space="preserve">; </w:t>
      </w:r>
      <w:r w:rsidR="0005279B">
        <w:t xml:space="preserve"> </w:t>
      </w:r>
      <w:r w:rsidRPr="002F778F">
        <w:t>reviews of existing analytical and diagnostic products, published information, and reports</w:t>
      </w:r>
      <w:r w:rsidR="00CE6B53">
        <w:t xml:space="preserve">; </w:t>
      </w:r>
      <w:r w:rsidR="00352E94">
        <w:t xml:space="preserve">and </w:t>
      </w:r>
      <w:r w:rsidRPr="002F778F">
        <w:t>site visits to schools that have constructed protective shelters in previous year</w:t>
      </w:r>
      <w:r w:rsidR="0038050E">
        <w:t xml:space="preserve">s.  </w:t>
      </w:r>
      <w:r w:rsidR="004F2032">
        <w:t xml:space="preserve"> </w:t>
      </w:r>
    </w:p>
    <w:p w14:paraId="282FDB7D" w14:textId="6F9FCC78" w:rsidR="007B5406" w:rsidRDefault="002B769D" w:rsidP="0015575F">
      <w:pPr>
        <w:jc w:val="both"/>
        <w:rPr>
          <w:rFonts w:ascii="Aptos" w:eastAsia="Aptos" w:hAnsi="Aptos" w:cs="Aptos"/>
        </w:rPr>
      </w:pPr>
      <w:r>
        <w:t xml:space="preserve">The ESSA preparation </w:t>
      </w:r>
      <w:r w:rsidR="00710542">
        <w:t xml:space="preserve">also </w:t>
      </w:r>
      <w:r w:rsidR="00461A33">
        <w:t xml:space="preserve">benefitted from </w:t>
      </w:r>
      <w:r w:rsidR="00A46C03">
        <w:t xml:space="preserve">broader consultations on the </w:t>
      </w:r>
      <w:proofErr w:type="spellStart"/>
      <w:r w:rsidR="00C34450">
        <w:t>PforR</w:t>
      </w:r>
      <w:proofErr w:type="spellEnd"/>
      <w:r w:rsidR="00C34450">
        <w:t xml:space="preserve"> Operation, </w:t>
      </w:r>
      <w:r w:rsidR="00E2239B">
        <w:t>its objectives</w:t>
      </w:r>
      <w:r w:rsidR="005153CF">
        <w:t xml:space="preserve"> and </w:t>
      </w:r>
      <w:r w:rsidR="006A6B47">
        <w:t>design</w:t>
      </w:r>
      <w:r w:rsidR="007D48E4">
        <w:t xml:space="preserve">, as well as its </w:t>
      </w:r>
      <w:r w:rsidR="003447DA">
        <w:t>coordination with other donors</w:t>
      </w:r>
      <w:r w:rsidR="00701108">
        <w:t xml:space="preserve"> and</w:t>
      </w:r>
      <w:r w:rsidR="00F277CE">
        <w:t xml:space="preserve"> capacity building initiatives</w:t>
      </w:r>
      <w:r w:rsidR="00500E53">
        <w:t xml:space="preserve">.  The Program was consulted </w:t>
      </w:r>
      <w:r w:rsidR="00BE6473">
        <w:t xml:space="preserve">with </w:t>
      </w:r>
      <w:r w:rsidR="004A7FA3">
        <w:t>key donors including UN agencies</w:t>
      </w:r>
      <w:r w:rsidR="0000513C">
        <w:t xml:space="preserve"> </w:t>
      </w:r>
      <w:r w:rsidR="00F833BF">
        <w:t xml:space="preserve">and key civil society organizations (CSO) and </w:t>
      </w:r>
      <w:r w:rsidR="00F833BF">
        <w:lastRenderedPageBreak/>
        <w:t>international non-governmental organizations (INGO)</w:t>
      </w:r>
      <w:r w:rsidR="005153CF">
        <w:t xml:space="preserve"> </w:t>
      </w:r>
      <w:r w:rsidR="003243A3">
        <w:t xml:space="preserve">and the Education </w:t>
      </w:r>
      <w:r w:rsidR="000A5134">
        <w:t xml:space="preserve">Sector </w:t>
      </w:r>
      <w:r w:rsidR="00290649">
        <w:t xml:space="preserve">Working Group </w:t>
      </w:r>
      <w:r w:rsidR="000A3426">
        <w:t xml:space="preserve">organized </w:t>
      </w:r>
      <w:r w:rsidR="000A3426" w:rsidRPr="00392570">
        <w:rPr>
          <w:rFonts w:cstheme="minorHAnsi"/>
        </w:rPr>
        <w:t xml:space="preserve">by </w:t>
      </w:r>
      <w:proofErr w:type="spellStart"/>
      <w:r w:rsidR="000A3426" w:rsidRPr="00392570">
        <w:rPr>
          <w:rFonts w:cstheme="minorHAnsi"/>
        </w:rPr>
        <w:t>MoES</w:t>
      </w:r>
      <w:proofErr w:type="spellEnd"/>
      <w:r w:rsidR="000A3426" w:rsidRPr="00392570">
        <w:rPr>
          <w:rFonts w:cstheme="minorHAnsi"/>
        </w:rPr>
        <w:t xml:space="preserve">, </w:t>
      </w:r>
      <w:r w:rsidR="00701108" w:rsidRPr="00392570">
        <w:rPr>
          <w:rFonts w:cstheme="minorHAnsi"/>
        </w:rPr>
        <w:t xml:space="preserve">through a series </w:t>
      </w:r>
      <w:r w:rsidR="00392570" w:rsidRPr="00392570">
        <w:rPr>
          <w:rFonts w:cstheme="minorHAnsi"/>
        </w:rPr>
        <w:t xml:space="preserve">of </w:t>
      </w:r>
      <w:r w:rsidR="00701108" w:rsidRPr="00392570">
        <w:rPr>
          <w:rFonts w:cstheme="minorHAnsi"/>
        </w:rPr>
        <w:t xml:space="preserve">meetings in </w:t>
      </w:r>
      <w:r w:rsidR="0017308B" w:rsidRPr="00392570">
        <w:rPr>
          <w:rFonts w:cstheme="minorHAnsi"/>
        </w:rPr>
        <w:t xml:space="preserve">February and March 2024.  </w:t>
      </w:r>
      <w:r w:rsidR="00B44271" w:rsidRPr="00392570">
        <w:rPr>
          <w:rFonts w:cstheme="minorHAnsi"/>
        </w:rPr>
        <w:t xml:space="preserve"> In March 2024 </w:t>
      </w:r>
      <w:r w:rsidR="005F5804" w:rsidRPr="00392570">
        <w:rPr>
          <w:rFonts w:cstheme="minorHAnsi"/>
        </w:rPr>
        <w:t xml:space="preserve">World Bank attended presentations of the </w:t>
      </w:r>
      <w:r w:rsidR="00AE023A" w:rsidRPr="00392570">
        <w:rPr>
          <w:rFonts w:eastAsia="Calibri" w:cstheme="minorHAnsi"/>
          <w:color w:val="242424"/>
        </w:rPr>
        <w:t xml:space="preserve">Ukraine Education Cluster (facilitated by </w:t>
      </w:r>
      <w:proofErr w:type="spellStart"/>
      <w:r w:rsidR="00AE023A" w:rsidRPr="00392570">
        <w:rPr>
          <w:rFonts w:eastAsia="Calibri" w:cstheme="minorHAnsi"/>
          <w:color w:val="242424"/>
        </w:rPr>
        <w:t>MoES</w:t>
      </w:r>
      <w:proofErr w:type="spellEnd"/>
      <w:r w:rsidR="00AE023A" w:rsidRPr="00392570">
        <w:rPr>
          <w:rFonts w:eastAsia="Calibri" w:cstheme="minorHAnsi"/>
          <w:color w:val="242424"/>
        </w:rPr>
        <w:t>)</w:t>
      </w:r>
      <w:r w:rsidR="00AE023A" w:rsidRPr="00392570">
        <w:rPr>
          <w:rFonts w:cstheme="minorHAnsi"/>
        </w:rPr>
        <w:t xml:space="preserve"> and the Charitable Foundation "</w:t>
      </w:r>
      <w:proofErr w:type="spellStart"/>
      <w:r w:rsidR="00AE023A" w:rsidRPr="00392570">
        <w:rPr>
          <w:rFonts w:cstheme="minorHAnsi"/>
        </w:rPr>
        <w:t>Rokada</w:t>
      </w:r>
      <w:proofErr w:type="spellEnd"/>
      <w:r w:rsidR="00AE023A" w:rsidRPr="00392570">
        <w:rPr>
          <w:rFonts w:cstheme="minorHAnsi"/>
        </w:rPr>
        <w:t xml:space="preserve">" </w:t>
      </w:r>
      <w:r w:rsidR="00F63710" w:rsidRPr="00392570">
        <w:rPr>
          <w:rFonts w:cstheme="minorHAnsi"/>
        </w:rPr>
        <w:t xml:space="preserve">about </w:t>
      </w:r>
      <w:r w:rsidR="00AE023A" w:rsidRPr="00392570">
        <w:rPr>
          <w:rFonts w:eastAsia="Calibri" w:cstheme="minorHAnsi"/>
          <w:color w:val="242424"/>
        </w:rPr>
        <w:t>“</w:t>
      </w:r>
      <w:r w:rsidR="00F63710" w:rsidRPr="00392570">
        <w:rPr>
          <w:rFonts w:eastAsia="Calibri" w:cstheme="minorHAnsi"/>
          <w:color w:val="242424"/>
        </w:rPr>
        <w:t>t</w:t>
      </w:r>
      <w:r w:rsidR="00AE023A" w:rsidRPr="00392570">
        <w:rPr>
          <w:rFonts w:eastAsia="Calibri" w:cstheme="minorHAnsi"/>
          <w:color w:val="242424"/>
        </w:rPr>
        <w:t xml:space="preserve">he state of bomb shelters in education institutions in Ukraine” </w:t>
      </w:r>
      <w:r w:rsidR="00F63710" w:rsidRPr="00392570">
        <w:rPr>
          <w:rFonts w:eastAsia="Aptos" w:cstheme="minorHAnsi"/>
        </w:rPr>
        <w:t xml:space="preserve">The research covered 24 regions and 101school principals took part in it.  The issues and research findings indicate the significant on-going need for school subsidies to build and repair shelters to restore in-person learning.   The research also highlighted the need to have shelters with sanitation facilities, ventilation, room zoning, additional exits, provision of seats and desks for studying, and internet </w:t>
      </w:r>
      <w:r w:rsidR="00F349D8" w:rsidRPr="00392570">
        <w:rPr>
          <w:rFonts w:eastAsia="Aptos" w:cstheme="minorHAnsi"/>
        </w:rPr>
        <w:t>connection</w:t>
      </w:r>
      <w:r w:rsidR="00F63710" w:rsidRPr="00392570">
        <w:rPr>
          <w:rFonts w:eastAsia="Aptos" w:cstheme="minorHAnsi"/>
        </w:rPr>
        <w:t xml:space="preserve">.  </w:t>
      </w:r>
      <w:r w:rsidR="00E41783" w:rsidRPr="00392570">
        <w:rPr>
          <w:rFonts w:eastAsia="Aptos" w:cstheme="minorHAnsi"/>
        </w:rPr>
        <w:t xml:space="preserve"> </w:t>
      </w:r>
      <w:r w:rsidR="007B5406" w:rsidRPr="00392570">
        <w:rPr>
          <w:rFonts w:eastAsia="Aptos" w:cstheme="minorHAnsi"/>
        </w:rPr>
        <w:t xml:space="preserve">Recommendations of the findings </w:t>
      </w:r>
      <w:r w:rsidR="00392570" w:rsidRPr="00392570">
        <w:rPr>
          <w:rFonts w:eastAsia="Aptos" w:cstheme="minorHAnsi"/>
        </w:rPr>
        <w:t>include</w:t>
      </w:r>
      <w:r w:rsidR="007B5406" w:rsidRPr="00392570">
        <w:rPr>
          <w:rFonts w:eastAsia="Aptos" w:cstheme="minorHAnsi"/>
        </w:rPr>
        <w:t xml:space="preserve"> launching an information campaign preceding the announcement of Subvention applications, increasing the duration of Subvention applications, allowing, the transitional nature of the Subvention for shelters in the final construction stage, </w:t>
      </w:r>
      <w:r w:rsidR="0038377F" w:rsidRPr="00392570">
        <w:rPr>
          <w:rFonts w:eastAsia="Aptos" w:cstheme="minorHAnsi"/>
        </w:rPr>
        <w:t xml:space="preserve">prioritization </w:t>
      </w:r>
      <w:r w:rsidR="00B44271" w:rsidRPr="00392570">
        <w:rPr>
          <w:rFonts w:eastAsia="Aptos" w:cstheme="minorHAnsi"/>
        </w:rPr>
        <w:t xml:space="preserve">based on proximity to conflict as well as </w:t>
      </w:r>
      <w:r w:rsidR="007B5406" w:rsidRPr="00392570">
        <w:rPr>
          <w:rFonts w:eastAsia="Aptos" w:cstheme="minorHAnsi"/>
        </w:rPr>
        <w:t>budgetary features of communities.</w:t>
      </w:r>
    </w:p>
    <w:p w14:paraId="3FEDB434" w14:textId="66D4D292" w:rsidR="0070582C" w:rsidRPr="002F778F" w:rsidRDefault="0070582C" w:rsidP="0052615B">
      <w:pPr>
        <w:jc w:val="both"/>
      </w:pPr>
      <w:r w:rsidRPr="002F778F">
        <w:t>T</w:t>
      </w:r>
      <w:r w:rsidR="005F5804">
        <w:t xml:space="preserve">he ESSA </w:t>
      </w:r>
      <w:r w:rsidRPr="002F778F">
        <w:t xml:space="preserve">will be </w:t>
      </w:r>
      <w:r w:rsidR="005F5804">
        <w:t xml:space="preserve">further </w:t>
      </w:r>
      <w:r w:rsidRPr="002F778F">
        <w:t xml:space="preserve">consulted with relevant stakeholders and interested parties prior to appraisal.  </w:t>
      </w:r>
      <w:r w:rsidR="00262738">
        <w:t>D</w:t>
      </w:r>
      <w:r w:rsidRPr="002F778F">
        <w:t xml:space="preserve">ue to the implications of martial law, limited in person consultations are possible; on-line consultations will be the consultation modality.  </w:t>
      </w:r>
    </w:p>
    <w:p w14:paraId="1BAD3417" w14:textId="77777777" w:rsidR="00D665C6" w:rsidRPr="00D665C6" w:rsidRDefault="00D665C6" w:rsidP="0052615B"/>
    <w:p w14:paraId="4EE91751" w14:textId="39930823" w:rsidR="00AD5611" w:rsidRPr="00C61993" w:rsidRDefault="00AD5611" w:rsidP="008F63D4">
      <w:pPr>
        <w:pStyle w:val="Heading1"/>
        <w:numPr>
          <w:ilvl w:val="0"/>
          <w:numId w:val="12"/>
        </w:numPr>
        <w:spacing w:after="240" w:line="240" w:lineRule="auto"/>
        <w:ind w:left="446" w:hanging="446"/>
        <w:rPr>
          <w:rFonts w:asciiTheme="minorHAnsi" w:hAnsiTheme="minorHAnsi" w:cstheme="minorHAnsi"/>
        </w:rPr>
      </w:pPr>
      <w:bookmarkStart w:id="4" w:name="_Toc169773677"/>
      <w:r w:rsidRPr="0278E55F">
        <w:rPr>
          <w:rFonts w:asciiTheme="minorHAnsi" w:hAnsiTheme="minorHAnsi" w:cstheme="minorBidi"/>
        </w:rPr>
        <w:t>Program Description</w:t>
      </w:r>
      <w:bookmarkEnd w:id="4"/>
    </w:p>
    <w:p w14:paraId="1B883FC5" w14:textId="340A2E96" w:rsidR="0061129C" w:rsidRPr="00C61993" w:rsidRDefault="0061129C"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5" w:name="_Toc169773678"/>
      <w:r w:rsidRPr="00C61993">
        <w:rPr>
          <w:rStyle w:val="normaltextrun"/>
          <w:rFonts w:asciiTheme="minorHAnsi" w:hAnsiTheme="minorHAnsi" w:cstheme="minorHAnsi"/>
          <w:color w:val="000000"/>
          <w:shd w:val="clear" w:color="auto" w:fill="FFFFFF"/>
        </w:rPr>
        <w:t>The current situation and development priorities</w:t>
      </w:r>
      <w:bookmarkEnd w:id="5"/>
    </w:p>
    <w:p w14:paraId="65FC1C5E" w14:textId="62304C95" w:rsidR="00A61C48" w:rsidRPr="00C61993" w:rsidRDefault="00A61C48" w:rsidP="00B0222A">
      <w:pPr>
        <w:spacing w:line="240" w:lineRule="auto"/>
        <w:jc w:val="both"/>
        <w:rPr>
          <w:rStyle w:val="normaltextrun"/>
          <w:rFonts w:cstheme="minorHAnsi"/>
          <w:i/>
          <w:iCs/>
          <w:color w:val="000000"/>
          <w:u w:val="single"/>
          <w:shd w:val="clear" w:color="auto" w:fill="FFFFFF"/>
        </w:rPr>
      </w:pPr>
      <w:r w:rsidRPr="00C61993">
        <w:rPr>
          <w:rStyle w:val="normaltextrun"/>
          <w:rFonts w:cstheme="minorHAnsi"/>
          <w:i/>
          <w:iCs/>
          <w:color w:val="000000"/>
          <w:u w:val="single"/>
          <w:shd w:val="clear" w:color="auto" w:fill="FFFFFF"/>
        </w:rPr>
        <w:t>Impact on students and teachers </w:t>
      </w:r>
    </w:p>
    <w:p w14:paraId="6F13E827" w14:textId="27C551B1" w:rsidR="00A61C48" w:rsidRPr="00C61993" w:rsidRDefault="00A61C48" w:rsidP="00B0222A">
      <w:pPr>
        <w:spacing w:line="240" w:lineRule="auto"/>
        <w:jc w:val="both"/>
        <w:rPr>
          <w:rStyle w:val="normaltextrun"/>
          <w:rFonts w:cstheme="minorHAnsi"/>
        </w:rPr>
      </w:pPr>
      <w:r w:rsidRPr="00C61993">
        <w:rPr>
          <w:rFonts w:cstheme="minorHAnsi"/>
        </w:rPr>
        <w:t xml:space="preserve">Since 2022, Russia’s invasion of Ukraine has critically disrupted education due to damage to educational institutions, population displacement, and trauma. As of December 2023, nearly 4,000 educational and research institutions (12 percent of the total) have been damaged or destroyed, totaling more than US$10 billion in reconstruction costs. Access to in-person schooling has been critically affected by insufficient safety infrastructure in schools and a lack of student transportation; at the same time, </w:t>
      </w:r>
      <w:r w:rsidRPr="00C61993">
        <w:rPr>
          <w:rStyle w:val="normaltextrun"/>
          <w:rFonts w:cstheme="minorHAnsi"/>
        </w:rPr>
        <w:t xml:space="preserve">teaching and learning conditions in schools have deteriorated since </w:t>
      </w:r>
      <w:r w:rsidR="00AA5224">
        <w:rPr>
          <w:rStyle w:val="normaltextrun"/>
          <w:rFonts w:cstheme="minorHAnsi"/>
        </w:rPr>
        <w:t>February 2022</w:t>
      </w:r>
      <w:r w:rsidRPr="00C61993">
        <w:rPr>
          <w:rStyle w:val="normaltextrun"/>
          <w:rFonts w:cstheme="minorHAnsi"/>
        </w:rPr>
        <w:t xml:space="preserve">, contributing to the accumulation of learning losses. The conditions of the teaching profession have also significantly deteriorated, prompting the government and the Bank to protect teachers’ salaries. The </w:t>
      </w:r>
      <w:r w:rsidR="00AA5224">
        <w:rPr>
          <w:rStyle w:val="normaltextrun"/>
          <w:rFonts w:cstheme="minorHAnsi"/>
        </w:rPr>
        <w:t>invasion</w:t>
      </w:r>
      <w:r w:rsidR="00AA5224" w:rsidRPr="00C61993">
        <w:rPr>
          <w:rStyle w:val="normaltextrun"/>
          <w:rFonts w:cstheme="minorHAnsi"/>
        </w:rPr>
        <w:t xml:space="preserve"> </w:t>
      </w:r>
      <w:r w:rsidRPr="00C61993">
        <w:rPr>
          <w:rStyle w:val="normaltextrun"/>
          <w:rFonts w:cstheme="minorHAnsi"/>
        </w:rPr>
        <w:t xml:space="preserve">has unequal geographical impacts and further exacerbates inequalities among children and the reliance on online learning does not ensure full access to quality education and limits caregivers’ labor market participation. </w:t>
      </w:r>
    </w:p>
    <w:p w14:paraId="36F22B71" w14:textId="57DBC8F1" w:rsidR="00A61C48" w:rsidRPr="00C61993" w:rsidRDefault="00A61C48" w:rsidP="00B0222A">
      <w:pPr>
        <w:spacing w:line="240" w:lineRule="auto"/>
        <w:jc w:val="both"/>
        <w:rPr>
          <w:rStyle w:val="normaltextrun"/>
          <w:rFonts w:cstheme="minorHAnsi"/>
          <w:i/>
          <w:iCs/>
          <w:color w:val="000000"/>
          <w:u w:val="single"/>
          <w:shd w:val="clear" w:color="auto" w:fill="FFFFFF"/>
        </w:rPr>
      </w:pPr>
      <w:r w:rsidRPr="00C61993">
        <w:rPr>
          <w:rStyle w:val="normaltextrun"/>
          <w:rFonts w:cstheme="minorHAnsi"/>
          <w:i/>
          <w:iCs/>
          <w:color w:val="000000"/>
          <w:u w:val="single"/>
          <w:shd w:val="clear" w:color="auto" w:fill="FFFFFF"/>
        </w:rPr>
        <w:t>Impact on educational reform </w:t>
      </w:r>
    </w:p>
    <w:p w14:paraId="61156FD9" w14:textId="51B6D1F3" w:rsidR="00A61C48" w:rsidRPr="00C61993" w:rsidRDefault="00A61C48" w:rsidP="00B0222A">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61993">
        <w:rPr>
          <w:rStyle w:val="normaltextrun"/>
          <w:rFonts w:asciiTheme="minorHAnsi" w:hAnsiTheme="minorHAnsi" w:cstheme="minorHAnsi"/>
          <w:color w:val="000000"/>
          <w:sz w:val="22"/>
          <w:szCs w:val="22"/>
          <w:shd w:val="clear" w:color="auto" w:fill="FFFFFF"/>
        </w:rPr>
        <w:t xml:space="preserve">The most relevant reform is the New Ukrainian School (NUS), introduced by the Framework Law on Education of 2017, which aims to modernize and radically enhance the quality of school education in Ukraine. </w:t>
      </w:r>
      <w:r w:rsidRPr="00C61993">
        <w:rPr>
          <w:rStyle w:val="normaltextrun"/>
          <w:rFonts w:asciiTheme="minorHAnsi" w:hAnsiTheme="minorHAnsi" w:cstheme="minorHAnsi"/>
          <w:sz w:val="22"/>
          <w:szCs w:val="22"/>
        </w:rPr>
        <w:t xml:space="preserve">However, the </w:t>
      </w:r>
      <w:r w:rsidR="00AC74CC" w:rsidRPr="00C61993">
        <w:rPr>
          <w:rStyle w:val="normaltextrun"/>
          <w:rFonts w:asciiTheme="minorHAnsi" w:hAnsiTheme="minorHAnsi" w:cstheme="minorHAnsi"/>
          <w:sz w:val="22"/>
          <w:szCs w:val="22"/>
        </w:rPr>
        <w:t>Ministry of Education and Science (</w:t>
      </w:r>
      <w:proofErr w:type="spellStart"/>
      <w:r w:rsidRPr="00C61993">
        <w:rPr>
          <w:rStyle w:val="normaltextrun"/>
          <w:rFonts w:asciiTheme="minorHAnsi" w:hAnsiTheme="minorHAnsi" w:cstheme="minorHAnsi"/>
          <w:sz w:val="22"/>
          <w:szCs w:val="22"/>
        </w:rPr>
        <w:t>MoES</w:t>
      </w:r>
      <w:proofErr w:type="spellEnd"/>
      <w:r w:rsidR="00AC74CC" w:rsidRPr="00C61993">
        <w:rPr>
          <w:rStyle w:val="normaltextrun"/>
          <w:rFonts w:asciiTheme="minorHAnsi" w:hAnsiTheme="minorHAnsi" w:cstheme="minorHAnsi"/>
          <w:sz w:val="22"/>
          <w:szCs w:val="22"/>
        </w:rPr>
        <w:t>)</w:t>
      </w:r>
      <w:r w:rsidR="00500800">
        <w:rPr>
          <w:rStyle w:val="normaltextrun"/>
          <w:rFonts w:asciiTheme="minorHAnsi" w:hAnsiTheme="minorHAnsi" w:cstheme="minorHAnsi"/>
          <w:sz w:val="22"/>
          <w:szCs w:val="22"/>
        </w:rPr>
        <w:t>’s</w:t>
      </w:r>
      <w:r w:rsidRPr="00C61993">
        <w:rPr>
          <w:rStyle w:val="normaltextrun"/>
          <w:rFonts w:asciiTheme="minorHAnsi" w:hAnsiTheme="minorHAnsi" w:cstheme="minorHAnsi"/>
          <w:sz w:val="22"/>
          <w:szCs w:val="22"/>
        </w:rPr>
        <w:t xml:space="preserve"> reform plans, especially the NUS, </w:t>
      </w:r>
      <w:r w:rsidR="00500800">
        <w:rPr>
          <w:rStyle w:val="normaltextrun"/>
          <w:rFonts w:asciiTheme="minorHAnsi" w:hAnsiTheme="minorHAnsi" w:cstheme="minorHAnsi"/>
          <w:sz w:val="22"/>
          <w:szCs w:val="22"/>
        </w:rPr>
        <w:t>have been severely impacted,</w:t>
      </w:r>
      <w:r w:rsidR="00500800" w:rsidRPr="00C61993">
        <w:rPr>
          <w:rStyle w:val="normaltextrun"/>
          <w:rFonts w:asciiTheme="minorHAnsi" w:hAnsiTheme="minorHAnsi" w:cstheme="minorHAnsi"/>
          <w:sz w:val="22"/>
          <w:szCs w:val="22"/>
        </w:rPr>
        <w:t xml:space="preserve"> </w:t>
      </w:r>
      <w:r w:rsidRPr="00C61993">
        <w:rPr>
          <w:rStyle w:val="normaltextrun"/>
          <w:rFonts w:asciiTheme="minorHAnsi" w:hAnsiTheme="minorHAnsi" w:cstheme="minorHAnsi"/>
          <w:sz w:val="22"/>
          <w:szCs w:val="22"/>
        </w:rPr>
        <w:t xml:space="preserve">putting in jeopardy the overall reform agenda in the education sector. The resumption of the educational reforms is essential not only to address immediate needs but also to effectively reverse the long-term impact of the </w:t>
      </w:r>
      <w:r w:rsidR="00500800">
        <w:rPr>
          <w:rStyle w:val="normaltextrun"/>
          <w:rFonts w:asciiTheme="minorHAnsi" w:hAnsiTheme="minorHAnsi" w:cstheme="minorHAnsi"/>
          <w:sz w:val="22"/>
          <w:szCs w:val="22"/>
        </w:rPr>
        <w:t>current situation</w:t>
      </w:r>
      <w:r w:rsidRPr="00C61993">
        <w:rPr>
          <w:rStyle w:val="normaltextrun"/>
          <w:rFonts w:asciiTheme="minorHAnsi" w:hAnsiTheme="minorHAnsi" w:cstheme="minorHAnsi"/>
          <w:sz w:val="22"/>
          <w:szCs w:val="22"/>
        </w:rPr>
        <w:t xml:space="preserve">. </w:t>
      </w:r>
    </w:p>
    <w:p w14:paraId="11C5D68D" w14:textId="77777777" w:rsidR="00A61C48" w:rsidRPr="00C61993" w:rsidRDefault="00A61C48" w:rsidP="00B0222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90C2ECF" w14:textId="0E0C6242" w:rsidR="00BF54CA" w:rsidRPr="00C61993" w:rsidRDefault="00BF54CA" w:rsidP="00B0222A">
      <w:pPr>
        <w:spacing w:line="240" w:lineRule="auto"/>
        <w:jc w:val="both"/>
        <w:rPr>
          <w:rStyle w:val="normaltextrun"/>
          <w:rFonts w:cstheme="minorHAnsi"/>
          <w:i/>
          <w:iCs/>
          <w:color w:val="000000"/>
          <w:u w:val="single"/>
          <w:shd w:val="clear" w:color="auto" w:fill="FFFFFF"/>
        </w:rPr>
      </w:pPr>
      <w:r w:rsidRPr="00C61993">
        <w:rPr>
          <w:rStyle w:val="normaltextrun"/>
          <w:rFonts w:cstheme="minorHAnsi"/>
          <w:i/>
          <w:iCs/>
          <w:color w:val="000000"/>
          <w:u w:val="single"/>
          <w:shd w:val="clear" w:color="auto" w:fill="FFFFFF"/>
        </w:rPr>
        <w:t>Key priorities in short- and medium-term</w:t>
      </w:r>
    </w:p>
    <w:p w14:paraId="7623621E" w14:textId="6055C4A5" w:rsidR="00A61C48" w:rsidRPr="00C61993" w:rsidRDefault="00BF54CA" w:rsidP="00B0222A">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61993">
        <w:rPr>
          <w:rStyle w:val="normaltextrun"/>
          <w:rFonts w:asciiTheme="minorHAnsi" w:hAnsiTheme="minorHAnsi" w:cstheme="minorHAnsi"/>
          <w:i/>
          <w:iCs/>
          <w:sz w:val="22"/>
          <w:szCs w:val="22"/>
        </w:rPr>
        <w:t>Infrastructure and NUS:</w:t>
      </w:r>
      <w:r w:rsidRPr="00C61993">
        <w:rPr>
          <w:rStyle w:val="normaltextrun"/>
          <w:rFonts w:asciiTheme="minorHAnsi" w:hAnsiTheme="minorHAnsi" w:cstheme="minorHAnsi"/>
          <w:sz w:val="22"/>
          <w:szCs w:val="22"/>
        </w:rPr>
        <w:t xml:space="preserve"> t</w:t>
      </w:r>
      <w:r w:rsidR="00A61C48" w:rsidRPr="00C61993">
        <w:rPr>
          <w:rStyle w:val="normaltextrun"/>
          <w:rFonts w:asciiTheme="minorHAnsi" w:hAnsiTheme="minorHAnsi" w:cstheme="minorHAnsi"/>
          <w:sz w:val="22"/>
          <w:szCs w:val="22"/>
        </w:rPr>
        <w:t xml:space="preserve">he green transition is expected to shape Ukraine’s reconstruction and recovery, and the implementation of the NUS can help the country achieve these ambitious goals. </w:t>
      </w:r>
      <w:r w:rsidRPr="00C61993">
        <w:rPr>
          <w:rStyle w:val="normaltextrun"/>
          <w:rFonts w:asciiTheme="minorHAnsi" w:hAnsiTheme="minorHAnsi" w:cstheme="minorHAnsi"/>
          <w:sz w:val="22"/>
          <w:szCs w:val="22"/>
        </w:rPr>
        <w:t xml:space="preserve">The resumption </w:t>
      </w:r>
      <w:r w:rsidRPr="00C61993">
        <w:rPr>
          <w:rStyle w:val="normaltextrun"/>
          <w:rFonts w:asciiTheme="minorHAnsi" w:hAnsiTheme="minorHAnsi" w:cstheme="minorHAnsi"/>
          <w:sz w:val="22"/>
          <w:szCs w:val="22"/>
        </w:rPr>
        <w:lastRenderedPageBreak/>
        <w:t>of high-quality in-person education and the continued roll-out of the NUS reforms is the key priority of Ukrainian authorities in the short term.</w:t>
      </w:r>
    </w:p>
    <w:p w14:paraId="369D6F6E" w14:textId="77777777" w:rsidR="00A61C48" w:rsidRPr="00C61993" w:rsidRDefault="00A61C48" w:rsidP="00B0222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B0DDBF0" w14:textId="5A98AC92" w:rsidR="00A61C48" w:rsidRPr="00C61993" w:rsidRDefault="00BF54CA" w:rsidP="00B0222A">
      <w:pPr>
        <w:spacing w:line="240" w:lineRule="auto"/>
        <w:jc w:val="both"/>
        <w:rPr>
          <w:rFonts w:cstheme="minorHAnsi"/>
        </w:rPr>
      </w:pPr>
      <w:r w:rsidRPr="00C61993">
        <w:rPr>
          <w:rStyle w:val="normaltextrun"/>
          <w:rFonts w:cstheme="minorHAnsi"/>
          <w:i/>
          <w:iCs/>
          <w:color w:val="000000"/>
          <w:shd w:val="clear" w:color="auto" w:fill="FFFFFF"/>
        </w:rPr>
        <w:t>Capacity building:</w:t>
      </w:r>
      <w:r w:rsidRPr="00C61993">
        <w:rPr>
          <w:rStyle w:val="normaltextrun"/>
          <w:rFonts w:cstheme="minorHAnsi"/>
          <w:color w:val="000000"/>
          <w:shd w:val="clear" w:color="auto" w:fill="FFFFFF"/>
        </w:rPr>
        <w:t xml:space="preserve"> s</w:t>
      </w:r>
      <w:r w:rsidR="00A61C48" w:rsidRPr="00C61993">
        <w:rPr>
          <w:rStyle w:val="normaltextrun"/>
          <w:rFonts w:cstheme="minorHAnsi"/>
        </w:rPr>
        <w:t xml:space="preserve">ince the </w:t>
      </w:r>
      <w:r w:rsidR="001D3684">
        <w:rPr>
          <w:rStyle w:val="normaltextrun"/>
          <w:rFonts w:cstheme="minorHAnsi"/>
        </w:rPr>
        <w:t>February 2022</w:t>
      </w:r>
      <w:r w:rsidR="00A61C48" w:rsidRPr="00C61993">
        <w:rPr>
          <w:rStyle w:val="normaltextrun"/>
          <w:rFonts w:cstheme="minorHAnsi"/>
        </w:rPr>
        <w:t xml:space="preserve">, the </w:t>
      </w:r>
      <w:proofErr w:type="spellStart"/>
      <w:r w:rsidR="00A61C48" w:rsidRPr="00C61993">
        <w:rPr>
          <w:rStyle w:val="normaltextrun"/>
          <w:rFonts w:cstheme="minorHAnsi"/>
        </w:rPr>
        <w:t>MoES</w:t>
      </w:r>
      <w:proofErr w:type="spellEnd"/>
      <w:r w:rsidR="00A61C48" w:rsidRPr="00C61993">
        <w:rPr>
          <w:rStyle w:val="normaltextrun"/>
          <w:rFonts w:cstheme="minorHAnsi"/>
        </w:rPr>
        <w:t xml:space="preserve"> has had limited capacity and resources to effectively provide emergency responses and implement reforms. </w:t>
      </w:r>
      <w:r w:rsidR="00A61C48" w:rsidRPr="00C61993">
        <w:rPr>
          <w:rStyle w:val="normaltextrun"/>
          <w:rFonts w:cstheme="minorHAnsi"/>
          <w:color w:val="000000"/>
        </w:rPr>
        <w:t xml:space="preserve">Ultimately, the lack of resources limits the effectiveness of the </w:t>
      </w:r>
      <w:proofErr w:type="spellStart"/>
      <w:r w:rsidR="00A61C48" w:rsidRPr="00C61993">
        <w:rPr>
          <w:rStyle w:val="normaltextrun"/>
          <w:rFonts w:cstheme="minorHAnsi"/>
          <w:color w:val="000000"/>
        </w:rPr>
        <w:t>MoES’s</w:t>
      </w:r>
      <w:proofErr w:type="spellEnd"/>
      <w:r w:rsidR="00A61C48" w:rsidRPr="00C61993">
        <w:rPr>
          <w:rStyle w:val="normaltextrun"/>
          <w:rFonts w:cstheme="minorHAnsi"/>
          <w:color w:val="000000"/>
        </w:rPr>
        <w:t xml:space="preserve"> response and prevents education authorities from providing the necessary guidance, oversight, and expertise required to effectively implement and pilot reforms that are key to the country's long-term development.</w:t>
      </w:r>
      <w:r w:rsidR="00A61C48" w:rsidRPr="00C61993">
        <w:rPr>
          <w:rStyle w:val="eop"/>
          <w:rFonts w:cstheme="minorHAnsi"/>
          <w:color w:val="000000"/>
        </w:rPr>
        <w:t> </w:t>
      </w:r>
    </w:p>
    <w:p w14:paraId="256D93AA" w14:textId="6C92ADC7" w:rsidR="00A61C48" w:rsidRPr="00C61993" w:rsidRDefault="00A61C48" w:rsidP="00B0222A">
      <w:pPr>
        <w:pStyle w:val="paragraph"/>
        <w:spacing w:before="0" w:beforeAutospacing="0" w:after="0" w:afterAutospacing="0"/>
        <w:jc w:val="both"/>
        <w:textAlignment w:val="baseline"/>
        <w:rPr>
          <w:rFonts w:asciiTheme="minorHAnsi" w:hAnsiTheme="minorHAnsi" w:cstheme="minorHAnsi"/>
          <w:sz w:val="22"/>
          <w:szCs w:val="22"/>
        </w:rPr>
      </w:pPr>
      <w:r w:rsidRPr="00C61993">
        <w:rPr>
          <w:rStyle w:val="normaltextrun"/>
          <w:rFonts w:asciiTheme="minorHAnsi" w:hAnsiTheme="minorHAnsi" w:cstheme="minorHAnsi"/>
          <w:sz w:val="22"/>
          <w:szCs w:val="22"/>
        </w:rPr>
        <w:t xml:space="preserve">Meanwhile, it is important to note the key role played by municipalities to ensure the continuity of education services. Yet, given the current challenges and relatively recent introduction of the decentralization process, municipalities have important capacity capacity-building needs as well. </w:t>
      </w:r>
    </w:p>
    <w:p w14:paraId="77C6ACCF" w14:textId="522198D6" w:rsidR="00A61C48" w:rsidRPr="00C61993" w:rsidRDefault="00A61C48" w:rsidP="00B0222A">
      <w:pPr>
        <w:pStyle w:val="paragraph"/>
        <w:spacing w:before="0" w:beforeAutospacing="0" w:after="0" w:afterAutospacing="0"/>
        <w:jc w:val="both"/>
        <w:textAlignment w:val="baseline"/>
        <w:rPr>
          <w:rFonts w:asciiTheme="minorHAnsi" w:hAnsiTheme="minorHAnsi" w:cstheme="minorHAnsi"/>
          <w:sz w:val="22"/>
          <w:szCs w:val="22"/>
        </w:rPr>
      </w:pPr>
    </w:p>
    <w:p w14:paraId="724B39B5" w14:textId="0F10DEF7" w:rsidR="00A61C48" w:rsidRPr="00C61993" w:rsidRDefault="003D63C0"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6" w:name="_Toc169773679"/>
      <w:r w:rsidRPr="00C61993">
        <w:rPr>
          <w:rStyle w:val="normaltextrun"/>
          <w:rFonts w:asciiTheme="minorHAnsi" w:hAnsiTheme="minorHAnsi" w:cstheme="minorHAnsi"/>
          <w:color w:val="000000"/>
          <w:shd w:val="clear" w:color="auto" w:fill="FFFFFF"/>
        </w:rPr>
        <w:t xml:space="preserve">State Program </w:t>
      </w:r>
      <w:r w:rsidR="00FC1202" w:rsidRPr="00C61993">
        <w:rPr>
          <w:rStyle w:val="normaltextrun"/>
          <w:rFonts w:asciiTheme="minorHAnsi" w:hAnsiTheme="minorHAnsi" w:cstheme="minorHAnsi"/>
          <w:color w:val="000000"/>
          <w:shd w:val="clear" w:color="auto" w:fill="FFFFFF"/>
        </w:rPr>
        <w:t>scope</w:t>
      </w:r>
      <w:bookmarkEnd w:id="6"/>
    </w:p>
    <w:p w14:paraId="1F166E1B" w14:textId="7E3CB0EE" w:rsidR="00262F1F" w:rsidRDefault="1179712F" w:rsidP="46425375">
      <w:pPr>
        <w:pStyle w:val="paragraph"/>
        <w:spacing w:before="0" w:beforeAutospacing="0" w:after="0" w:afterAutospacing="0"/>
        <w:jc w:val="both"/>
        <w:textAlignment w:val="baseline"/>
        <w:rPr>
          <w:rStyle w:val="eop"/>
          <w:rFonts w:asciiTheme="minorHAnsi" w:hAnsiTheme="minorHAnsi" w:cstheme="minorHAnsi"/>
          <w:sz w:val="22"/>
          <w:szCs w:val="22"/>
        </w:rPr>
      </w:pPr>
      <w:r w:rsidRPr="006F7FB0">
        <w:rPr>
          <w:rStyle w:val="eop"/>
          <w:rFonts w:asciiTheme="minorHAnsi" w:hAnsiTheme="minorHAnsi" w:cstheme="minorHAnsi"/>
          <w:color w:val="000000"/>
          <w:sz w:val="22"/>
          <w:szCs w:val="22"/>
          <w:shd w:val="clear" w:color="auto" w:fill="FFFFFF"/>
        </w:rPr>
        <w:t xml:space="preserve">The </w:t>
      </w:r>
      <w:proofErr w:type="spellStart"/>
      <w:r w:rsidRPr="006F7FB0">
        <w:rPr>
          <w:rStyle w:val="eop"/>
          <w:rFonts w:asciiTheme="minorHAnsi" w:hAnsiTheme="minorHAnsi" w:cstheme="minorHAnsi"/>
          <w:color w:val="000000"/>
          <w:sz w:val="22"/>
          <w:szCs w:val="22"/>
          <w:shd w:val="clear" w:color="auto" w:fill="FFFFFF"/>
        </w:rPr>
        <w:t>MoES</w:t>
      </w:r>
      <w:proofErr w:type="spellEnd"/>
      <w:r w:rsidRPr="006F7FB0">
        <w:rPr>
          <w:rStyle w:val="eop"/>
          <w:rFonts w:asciiTheme="minorHAnsi" w:hAnsiTheme="minorHAnsi" w:cstheme="minorHAnsi"/>
          <w:color w:val="000000"/>
          <w:sz w:val="22"/>
          <w:szCs w:val="22"/>
          <w:shd w:val="clear" w:color="auto" w:fill="FFFFFF"/>
        </w:rPr>
        <w:t xml:space="preserve"> presented in March 2024 its Strategic Action Plan for 2024-2027, which provides the policy framework for investments and reforms in the education sector to transform the education system.</w:t>
      </w:r>
      <w:r w:rsidR="5C7BE149" w:rsidRPr="006F7FB0">
        <w:rPr>
          <w:rStyle w:val="eop"/>
          <w:rFonts w:asciiTheme="minorHAnsi" w:hAnsiTheme="minorHAnsi" w:cstheme="minorHAnsi"/>
          <w:color w:val="000000"/>
          <w:shd w:val="clear" w:color="auto" w:fill="FFFFFF"/>
        </w:rPr>
        <w:t xml:space="preserve"> </w:t>
      </w:r>
      <w:r w:rsidR="5C7BE149" w:rsidRPr="006F7FB0">
        <w:rPr>
          <w:rStyle w:val="normaltextrun"/>
          <w:rFonts w:asciiTheme="minorHAnsi" w:hAnsiTheme="minorHAnsi" w:cstheme="minorHAnsi"/>
          <w:sz w:val="22"/>
          <w:szCs w:val="22"/>
        </w:rPr>
        <w:t xml:space="preserve">The Strategic Action Plan is organized into nine priorities, covering all sub-sectors of the education system. </w:t>
      </w:r>
      <w:r w:rsidR="5C7BE149" w:rsidRPr="00C61993">
        <w:rPr>
          <w:rStyle w:val="normaltextrun"/>
          <w:rFonts w:asciiTheme="minorHAnsi" w:hAnsiTheme="minorHAnsi" w:cstheme="minorHAnsi"/>
          <w:sz w:val="22"/>
          <w:szCs w:val="22"/>
        </w:rPr>
        <w:t>The Strategic Action Plan aims to comprehensively transform the education system, with investments and reforms planned at each level of education, each with 3-5 strategic goals and targets</w:t>
      </w:r>
      <w:r w:rsidR="003807A3" w:rsidRPr="00C61993">
        <w:rPr>
          <w:rStyle w:val="normaltextrun"/>
          <w:rFonts w:asciiTheme="minorHAnsi" w:hAnsiTheme="minorHAnsi" w:cstheme="minorHAnsi"/>
          <w:sz w:val="22"/>
          <w:szCs w:val="22"/>
        </w:rPr>
        <w:t>.</w:t>
      </w:r>
      <w:r w:rsidR="5C7BE149" w:rsidRPr="00C61993">
        <w:rPr>
          <w:rStyle w:val="eop"/>
          <w:rFonts w:asciiTheme="minorHAnsi" w:hAnsiTheme="minorHAnsi" w:cstheme="minorHAnsi"/>
          <w:sz w:val="22"/>
          <w:szCs w:val="22"/>
        </w:rPr>
        <w:t> </w:t>
      </w:r>
    </w:p>
    <w:p w14:paraId="4CE87023" w14:textId="77777777" w:rsidR="00A94269" w:rsidRPr="00C61993" w:rsidRDefault="00A94269" w:rsidP="46425375">
      <w:pPr>
        <w:pStyle w:val="paragraph"/>
        <w:spacing w:before="0" w:beforeAutospacing="0" w:after="0" w:afterAutospacing="0"/>
        <w:jc w:val="both"/>
        <w:textAlignment w:val="baseline"/>
        <w:rPr>
          <w:rFonts w:asciiTheme="minorHAnsi" w:hAnsiTheme="minorHAnsi" w:cstheme="minorHAnsi"/>
          <w:sz w:val="22"/>
          <w:szCs w:val="22"/>
        </w:rPr>
      </w:pPr>
    </w:p>
    <w:p w14:paraId="5FA416B3" w14:textId="4DDE0968" w:rsidR="00125009" w:rsidRDefault="00262F1F" w:rsidP="001A4704">
      <w:pPr>
        <w:pStyle w:val="paragraph"/>
        <w:spacing w:before="0" w:beforeAutospacing="0" w:after="0" w:afterAutospacing="0"/>
        <w:jc w:val="both"/>
        <w:textAlignment w:val="baseline"/>
        <w:rPr>
          <w:rStyle w:val="eop"/>
          <w:rFonts w:asciiTheme="minorHAnsi" w:hAnsiTheme="minorHAnsi" w:cstheme="minorHAnsi"/>
          <w:sz w:val="22"/>
          <w:szCs w:val="22"/>
        </w:rPr>
      </w:pPr>
      <w:r w:rsidRPr="00C61993">
        <w:rPr>
          <w:rStyle w:val="normaltextrun"/>
          <w:rFonts w:asciiTheme="minorHAnsi" w:hAnsiTheme="minorHAnsi" w:cstheme="minorHAnsi"/>
          <w:sz w:val="22"/>
          <w:szCs w:val="22"/>
        </w:rPr>
        <w:t xml:space="preserve">The Strategic Action Plan aims to build on the </w:t>
      </w:r>
      <w:r w:rsidR="001D3684">
        <w:rPr>
          <w:rStyle w:val="normaltextrun"/>
          <w:rFonts w:asciiTheme="minorHAnsi" w:hAnsiTheme="minorHAnsi" w:cstheme="minorHAnsi"/>
          <w:sz w:val="22"/>
          <w:szCs w:val="22"/>
        </w:rPr>
        <w:t>previous</w:t>
      </w:r>
      <w:r w:rsidRPr="00C61993">
        <w:rPr>
          <w:rStyle w:val="normaltextrun"/>
          <w:rFonts w:asciiTheme="minorHAnsi" w:hAnsiTheme="minorHAnsi" w:cstheme="minorHAnsi"/>
          <w:sz w:val="22"/>
          <w:szCs w:val="22"/>
        </w:rPr>
        <w:t xml:space="preserve"> reform agenda across sub-sectors and further deepen it to transform the education system and address the impact of the </w:t>
      </w:r>
      <w:r w:rsidR="001D3684">
        <w:rPr>
          <w:rStyle w:val="normaltextrun"/>
          <w:rFonts w:asciiTheme="minorHAnsi" w:hAnsiTheme="minorHAnsi" w:cstheme="minorHAnsi"/>
          <w:sz w:val="22"/>
          <w:szCs w:val="22"/>
        </w:rPr>
        <w:t>invasion</w:t>
      </w:r>
      <w:r w:rsidRPr="00C61993">
        <w:rPr>
          <w:rStyle w:val="normaltextrun"/>
          <w:rFonts w:asciiTheme="minorHAnsi" w:hAnsiTheme="minorHAnsi" w:cstheme="minorHAnsi"/>
          <w:sz w:val="22"/>
          <w:szCs w:val="22"/>
        </w:rPr>
        <w:t>. Critically, this plan aims to take stock of previous reform implementation and address bottlenecks where required. </w:t>
      </w:r>
      <w:r w:rsidRPr="00C61993">
        <w:rPr>
          <w:rStyle w:val="eop"/>
          <w:rFonts w:asciiTheme="minorHAnsi" w:hAnsiTheme="minorHAnsi" w:cstheme="minorHAnsi"/>
          <w:sz w:val="22"/>
          <w:szCs w:val="22"/>
        </w:rPr>
        <w:t> </w:t>
      </w:r>
    </w:p>
    <w:p w14:paraId="65537836" w14:textId="77777777" w:rsidR="009A525F" w:rsidRPr="00C61993" w:rsidRDefault="009A525F" w:rsidP="001A4704">
      <w:pPr>
        <w:pStyle w:val="paragraph"/>
        <w:spacing w:before="0" w:beforeAutospacing="0" w:after="0" w:afterAutospacing="0"/>
        <w:jc w:val="both"/>
        <w:textAlignment w:val="baseline"/>
        <w:rPr>
          <w:rFonts w:asciiTheme="minorHAnsi" w:hAnsiTheme="minorHAnsi" w:cstheme="minorHAnsi"/>
        </w:rPr>
      </w:pPr>
    </w:p>
    <w:p w14:paraId="65E5532F" w14:textId="3440E942" w:rsidR="003D63C0" w:rsidRPr="00C61993" w:rsidRDefault="00125009"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7" w:name="_Toc169773680"/>
      <w:proofErr w:type="spellStart"/>
      <w:r w:rsidRPr="00C61993">
        <w:rPr>
          <w:rStyle w:val="normaltextrun"/>
          <w:rFonts w:asciiTheme="minorHAnsi" w:hAnsiTheme="minorHAnsi" w:cstheme="minorHAnsi"/>
          <w:color w:val="000000"/>
          <w:shd w:val="clear" w:color="auto" w:fill="FFFFFF"/>
        </w:rPr>
        <w:t>PforR</w:t>
      </w:r>
      <w:proofErr w:type="spellEnd"/>
      <w:r w:rsidRPr="00C61993">
        <w:rPr>
          <w:rStyle w:val="normaltextrun"/>
          <w:rFonts w:asciiTheme="minorHAnsi" w:hAnsiTheme="minorHAnsi" w:cstheme="minorHAnsi"/>
          <w:color w:val="000000"/>
          <w:shd w:val="clear" w:color="auto" w:fill="FFFFFF"/>
        </w:rPr>
        <w:t xml:space="preserve"> Program </w:t>
      </w:r>
      <w:r w:rsidR="007F56CF">
        <w:rPr>
          <w:rStyle w:val="normaltextrun"/>
          <w:rFonts w:asciiTheme="minorHAnsi" w:hAnsiTheme="minorHAnsi" w:cstheme="minorHAnsi"/>
          <w:color w:val="000000"/>
          <w:shd w:val="clear" w:color="auto" w:fill="FFFFFF"/>
        </w:rPr>
        <w:t xml:space="preserve">Boundary and </w:t>
      </w:r>
      <w:r w:rsidRPr="00C61993">
        <w:rPr>
          <w:rStyle w:val="normaltextrun"/>
          <w:rFonts w:asciiTheme="minorHAnsi" w:hAnsiTheme="minorHAnsi" w:cstheme="minorHAnsi"/>
          <w:color w:val="000000"/>
          <w:shd w:val="clear" w:color="auto" w:fill="FFFFFF"/>
        </w:rPr>
        <w:t>Scope</w:t>
      </w:r>
      <w:bookmarkEnd w:id="7"/>
    </w:p>
    <w:p w14:paraId="5B3CD9F4" w14:textId="3C19007D" w:rsidR="007F56CF" w:rsidRPr="007F56CF" w:rsidRDefault="007F56CF" w:rsidP="00515BD6">
      <w:pPr>
        <w:spacing w:before="120" w:after="120" w:line="240" w:lineRule="auto"/>
        <w:jc w:val="both"/>
        <w:rPr>
          <w:rFonts w:ascii="Calibri" w:hAnsi="Calibri" w:cs="Calibri"/>
        </w:rPr>
      </w:pPr>
      <w:r w:rsidRPr="007F56CF">
        <w:rPr>
          <w:b/>
          <w:bCs/>
        </w:rPr>
        <w:t xml:space="preserve">The Program will focus on </w:t>
      </w:r>
      <w:r w:rsidRPr="007F56CF">
        <w:rPr>
          <w:rFonts w:ascii="Calibri" w:eastAsia="Calibri" w:hAnsi="Calibri" w:cs="Calibri"/>
          <w:b/>
          <w:bCs/>
          <w:color w:val="000000" w:themeColor="text1"/>
        </w:rPr>
        <w:t>Strategic Action Plan</w:t>
      </w:r>
      <w:r w:rsidRPr="007F56CF">
        <w:rPr>
          <w:b/>
          <w:bCs/>
        </w:rPr>
        <w:t xml:space="preserve"> Priority 2: </w:t>
      </w:r>
      <w:r w:rsidRPr="007F56CF">
        <w:rPr>
          <w:b/>
          <w:bCs/>
          <w:i/>
          <w:iCs/>
        </w:rPr>
        <w:t>School education and the NUS</w:t>
      </w:r>
      <w:r w:rsidRPr="007F56CF">
        <w:t xml:space="preserve"> </w:t>
      </w:r>
      <w:r>
        <w:t>through a combination of emergency actions to restore in-person education with initiatives to promote the quality of education</w:t>
      </w:r>
      <w:r w:rsidRPr="007F56CF">
        <w:rPr>
          <w:rFonts w:ascii="Calibri" w:hAnsi="Calibri" w:cs="Calibri"/>
        </w:rPr>
        <w:t>.</w:t>
      </w:r>
      <w:r>
        <w:t xml:space="preserve">  The continuation of the NUS reform is a key priority of the </w:t>
      </w:r>
      <w:proofErr w:type="spellStart"/>
      <w:r>
        <w:t>MoES</w:t>
      </w:r>
      <w:proofErr w:type="spellEnd"/>
      <w:r>
        <w:t>. By focusing on school education from grade 1 to 12, the Program supports the largest education subsector, currently serving 3.8 million students and close to 400,000 teachers, and pursues a strategic impact on students’ foundational skills, while also serving as a model for broader educational reforms. Priority 2 also represents 55 percent of the total financing of the Strategic Action Plan. The Program will have a nationwide scope (excluding territories temporarily no longer under the government’s control and territories close to the frontline</w:t>
      </w:r>
      <w:r>
        <w:rPr>
          <w:rStyle w:val="FootnoteReference"/>
        </w:rPr>
        <w:footnoteReference w:id="2"/>
      </w:r>
      <w:r>
        <w:t xml:space="preserve">) and will align with the implementation period of the Strategic Action Plan. </w:t>
      </w:r>
    </w:p>
    <w:p w14:paraId="2273599A" w14:textId="14D308B1" w:rsidR="00125009" w:rsidRDefault="00FC1202" w:rsidP="61AD6149">
      <w:pPr>
        <w:spacing w:line="240" w:lineRule="auto"/>
        <w:jc w:val="both"/>
      </w:pPr>
      <w:r>
        <w:t>To contribute to restoring access to in-person education, the Program will support students' access to safety protective structures in their schools (decree #419-2023) and free school transportation (decree #100-2020). To improve teaching and learning conditions in basic education, the Program will support the development of teacher capacities and the equipment of basic education schools with textbooks and materials according to the NUS standards.</w:t>
      </w:r>
      <w:r w:rsidR="00774FB6">
        <w:t xml:space="preserve">  The World Bank </w:t>
      </w:r>
      <w:proofErr w:type="spellStart"/>
      <w:r w:rsidR="003A271A">
        <w:t>PforR</w:t>
      </w:r>
      <w:proofErr w:type="spellEnd"/>
      <w:r w:rsidR="003A271A">
        <w:t xml:space="preserve"> will provide </w:t>
      </w:r>
      <w:r w:rsidR="4C427C38">
        <w:t xml:space="preserve">US$350 </w:t>
      </w:r>
      <w:r w:rsidR="00774FB6">
        <w:t xml:space="preserve">million </w:t>
      </w:r>
      <w:r w:rsidR="003A271A">
        <w:t xml:space="preserve">of financing, supporting a broader </w:t>
      </w:r>
      <w:r w:rsidR="00923F22">
        <w:t xml:space="preserve">counterpart </w:t>
      </w:r>
      <w:r w:rsidR="00693A3F">
        <w:t xml:space="preserve">financing of </w:t>
      </w:r>
      <w:r w:rsidR="00774FB6">
        <w:t>US$</w:t>
      </w:r>
      <w:r w:rsidR="7589F6DF">
        <w:t xml:space="preserve">9.1 </w:t>
      </w:r>
      <w:r w:rsidR="00774FB6">
        <w:t>billion</w:t>
      </w:r>
      <w:r w:rsidR="00693A3F">
        <w:t xml:space="preserve">.  </w:t>
      </w:r>
      <w:r w:rsidR="00774FB6">
        <w:t xml:space="preserve"> </w:t>
      </w:r>
      <w:r w:rsidR="004B302B">
        <w:t xml:space="preserve">  </w:t>
      </w:r>
      <w:r w:rsidR="000744F8">
        <w:t>The program scope also includes salaries</w:t>
      </w:r>
      <w:r w:rsidR="004F6D62">
        <w:t xml:space="preserve"> of teachers and pedago</w:t>
      </w:r>
      <w:r w:rsidR="005E2F9D">
        <w:t>gical staff</w:t>
      </w:r>
      <w:r w:rsidR="00546D7F">
        <w:t xml:space="preserve"> who are part-time or full time under public serv</w:t>
      </w:r>
      <w:r w:rsidR="008D5E66">
        <w:t>ice</w:t>
      </w:r>
      <w:r w:rsidR="00546D7F">
        <w:t xml:space="preserve"> employment contracts.  </w:t>
      </w:r>
    </w:p>
    <w:p w14:paraId="023F3C68" w14:textId="77777777" w:rsidR="009A525F" w:rsidRPr="00C61993" w:rsidRDefault="009A525F" w:rsidP="61AD6149">
      <w:pPr>
        <w:spacing w:line="240" w:lineRule="auto"/>
        <w:jc w:val="both"/>
      </w:pPr>
    </w:p>
    <w:p w14:paraId="08BB02B3" w14:textId="7D99F71A" w:rsidR="00A66912" w:rsidRPr="00C61993" w:rsidRDefault="00A66912" w:rsidP="00A66912">
      <w:pPr>
        <w:jc w:val="center"/>
        <w:rPr>
          <w:rStyle w:val="cf01"/>
          <w:rFonts w:asciiTheme="minorHAnsi" w:hAnsiTheme="minorHAnsi" w:cstheme="minorHAnsi"/>
          <w:b/>
        </w:rPr>
      </w:pPr>
      <w:r w:rsidRPr="00C61993">
        <w:rPr>
          <w:rFonts w:cstheme="minorHAnsi"/>
          <w:b/>
        </w:rPr>
        <w:t xml:space="preserve">Table </w:t>
      </w:r>
      <w:r w:rsidRPr="00C61993">
        <w:rPr>
          <w:rFonts w:cstheme="minorHAnsi"/>
          <w:b/>
          <w:bCs/>
        </w:rPr>
        <w:t>1</w:t>
      </w:r>
      <w:r w:rsidRPr="00C61993">
        <w:rPr>
          <w:rFonts w:cstheme="minorHAnsi"/>
          <w:b/>
        </w:rPr>
        <w:t xml:space="preserve">: Program boundary and projected </w:t>
      </w:r>
      <w:r w:rsidRPr="00C61993">
        <w:rPr>
          <w:rFonts w:cstheme="minorHAnsi"/>
          <w:b/>
          <w:bCs/>
        </w:rPr>
        <w:t>costs</w:t>
      </w:r>
    </w:p>
    <w:tbl>
      <w:tblPr>
        <w:tblStyle w:val="TableGrid"/>
        <w:tblW w:w="5000" w:type="pct"/>
        <w:jc w:val="center"/>
        <w:tblLook w:val="04A0" w:firstRow="1" w:lastRow="0" w:firstColumn="1" w:lastColumn="0" w:noHBand="0" w:noVBand="1"/>
      </w:tblPr>
      <w:tblGrid>
        <w:gridCol w:w="4520"/>
        <w:gridCol w:w="1369"/>
        <w:gridCol w:w="1438"/>
        <w:gridCol w:w="2023"/>
      </w:tblGrid>
      <w:tr w:rsidR="00F627A2" w:rsidRPr="00F627A2" w14:paraId="4B679B73" w14:textId="77777777" w:rsidTr="00F627A2">
        <w:trPr>
          <w:trHeight w:val="300"/>
          <w:jc w:val="center"/>
        </w:trPr>
        <w:tc>
          <w:tcPr>
            <w:tcW w:w="2417" w:type="pct"/>
            <w:shd w:val="clear" w:color="auto" w:fill="0070C0"/>
            <w:vAlign w:val="center"/>
          </w:tcPr>
          <w:p w14:paraId="096348F9" w14:textId="77777777" w:rsidR="00A66912" w:rsidRPr="00F627A2" w:rsidRDefault="00A66912" w:rsidP="00F627A2">
            <w:pPr>
              <w:jc w:val="center"/>
              <w:rPr>
                <w:rFonts w:cstheme="minorHAnsi"/>
                <w:b/>
                <w:bCs/>
                <w:color w:val="FFFFFF" w:themeColor="background1"/>
                <w:sz w:val="20"/>
                <w:szCs w:val="20"/>
              </w:rPr>
            </w:pPr>
            <w:r w:rsidRPr="00F627A2">
              <w:rPr>
                <w:rFonts w:cstheme="minorHAnsi"/>
                <w:b/>
                <w:bCs/>
                <w:color w:val="FFFFFF" w:themeColor="background1"/>
                <w:sz w:val="20"/>
                <w:szCs w:val="20"/>
              </w:rPr>
              <w:t>Priority</w:t>
            </w:r>
          </w:p>
        </w:tc>
        <w:tc>
          <w:tcPr>
            <w:tcW w:w="732" w:type="pct"/>
            <w:shd w:val="clear" w:color="auto" w:fill="0070C0"/>
            <w:vAlign w:val="center"/>
          </w:tcPr>
          <w:p w14:paraId="40F337EC" w14:textId="77777777" w:rsidR="00A66912" w:rsidRPr="00F627A2" w:rsidRDefault="00A66912" w:rsidP="00F627A2">
            <w:pPr>
              <w:jc w:val="center"/>
              <w:rPr>
                <w:rFonts w:cstheme="minorHAnsi"/>
                <w:b/>
                <w:color w:val="FFFFFF" w:themeColor="background1"/>
                <w:sz w:val="20"/>
                <w:szCs w:val="20"/>
              </w:rPr>
            </w:pPr>
            <w:r w:rsidRPr="00F627A2">
              <w:rPr>
                <w:rFonts w:cstheme="minorHAnsi"/>
                <w:b/>
                <w:color w:val="FFFFFF" w:themeColor="background1"/>
                <w:sz w:val="20"/>
                <w:szCs w:val="20"/>
              </w:rPr>
              <w:t>Projected costs</w:t>
            </w:r>
          </w:p>
          <w:p w14:paraId="4DB52CCE" w14:textId="0B7C0BB2" w:rsidR="00A66912" w:rsidRPr="00F627A2" w:rsidRDefault="00A66912" w:rsidP="00F627A2">
            <w:pPr>
              <w:jc w:val="center"/>
              <w:rPr>
                <w:rFonts w:cstheme="minorHAnsi"/>
                <w:b/>
                <w:color w:val="FFFFFF" w:themeColor="background1"/>
                <w:sz w:val="20"/>
                <w:szCs w:val="20"/>
              </w:rPr>
            </w:pPr>
            <w:r w:rsidRPr="00F627A2">
              <w:rPr>
                <w:rFonts w:cstheme="minorHAnsi"/>
                <w:b/>
                <w:color w:val="FFFFFF" w:themeColor="background1"/>
                <w:sz w:val="20"/>
                <w:szCs w:val="20"/>
              </w:rPr>
              <w:t>2024 – 2027</w:t>
            </w:r>
            <w:r w:rsidR="001A4704" w:rsidRPr="00F627A2">
              <w:rPr>
                <w:rStyle w:val="FootnoteReference"/>
                <w:rFonts w:cstheme="minorHAnsi"/>
                <w:b/>
                <w:bCs/>
                <w:color w:val="FFFFFF" w:themeColor="background1"/>
                <w:sz w:val="20"/>
                <w:szCs w:val="20"/>
              </w:rPr>
              <w:footnoteReference w:id="3"/>
            </w:r>
          </w:p>
          <w:p w14:paraId="3A84AD08" w14:textId="77777777" w:rsidR="00A66912" w:rsidRPr="00F627A2" w:rsidRDefault="00A66912" w:rsidP="00F627A2">
            <w:pPr>
              <w:jc w:val="center"/>
              <w:rPr>
                <w:rFonts w:cstheme="minorHAnsi"/>
                <w:color w:val="FFFFFF" w:themeColor="background1"/>
                <w:sz w:val="20"/>
                <w:szCs w:val="20"/>
              </w:rPr>
            </w:pPr>
            <w:r w:rsidRPr="00F627A2">
              <w:rPr>
                <w:rFonts w:cstheme="minorHAnsi"/>
                <w:color w:val="FFFFFF" w:themeColor="background1"/>
                <w:sz w:val="20"/>
                <w:szCs w:val="20"/>
              </w:rPr>
              <w:t>(US$ million)</w:t>
            </w:r>
          </w:p>
        </w:tc>
        <w:tc>
          <w:tcPr>
            <w:tcW w:w="769" w:type="pct"/>
            <w:shd w:val="clear" w:color="auto" w:fill="0070C0"/>
            <w:vAlign w:val="center"/>
          </w:tcPr>
          <w:p w14:paraId="0EEEEFB7" w14:textId="7B59FF0B" w:rsidR="00A66912" w:rsidRPr="00F627A2" w:rsidRDefault="00A66912" w:rsidP="00F627A2">
            <w:pPr>
              <w:jc w:val="center"/>
              <w:rPr>
                <w:rFonts w:cstheme="minorHAnsi"/>
                <w:b/>
                <w:bCs/>
                <w:color w:val="FFFFFF" w:themeColor="background1"/>
                <w:sz w:val="20"/>
                <w:szCs w:val="20"/>
              </w:rPr>
            </w:pPr>
            <w:r w:rsidRPr="00F627A2">
              <w:rPr>
                <w:rFonts w:cstheme="minorHAnsi"/>
                <w:b/>
                <w:bCs/>
                <w:color w:val="FFFFFF" w:themeColor="background1"/>
                <w:sz w:val="20"/>
                <w:szCs w:val="20"/>
              </w:rPr>
              <w:t xml:space="preserve">Projected </w:t>
            </w:r>
            <w:proofErr w:type="spellStart"/>
            <w:r w:rsidRPr="00F627A2">
              <w:rPr>
                <w:rFonts w:cstheme="minorHAnsi"/>
                <w:b/>
                <w:bCs/>
                <w:color w:val="FFFFFF" w:themeColor="background1"/>
                <w:sz w:val="20"/>
                <w:szCs w:val="20"/>
              </w:rPr>
              <w:t>PforR</w:t>
            </w:r>
            <w:proofErr w:type="spellEnd"/>
            <w:r w:rsidRPr="00F627A2">
              <w:rPr>
                <w:rFonts w:cstheme="minorHAnsi"/>
                <w:b/>
                <w:bCs/>
                <w:color w:val="FFFFFF" w:themeColor="background1"/>
                <w:sz w:val="20"/>
                <w:szCs w:val="20"/>
              </w:rPr>
              <w:t xml:space="preserve"> Program 2024 – 2027</w:t>
            </w:r>
            <w:r w:rsidR="001A4704" w:rsidRPr="00F627A2">
              <w:rPr>
                <w:rStyle w:val="FootnoteReference"/>
                <w:rFonts w:cstheme="minorHAnsi"/>
                <w:b/>
                <w:bCs/>
                <w:color w:val="FFFFFF" w:themeColor="background1"/>
                <w:sz w:val="20"/>
                <w:szCs w:val="20"/>
              </w:rPr>
              <w:footnoteReference w:id="4"/>
            </w:r>
          </w:p>
          <w:p w14:paraId="7F6EF0DB" w14:textId="77777777" w:rsidR="00A66912" w:rsidRPr="00F627A2" w:rsidRDefault="00A66912" w:rsidP="00F627A2">
            <w:pPr>
              <w:jc w:val="center"/>
              <w:rPr>
                <w:rFonts w:cstheme="minorHAnsi"/>
                <w:color w:val="FFFFFF" w:themeColor="background1"/>
                <w:sz w:val="20"/>
                <w:szCs w:val="20"/>
              </w:rPr>
            </w:pPr>
            <w:r w:rsidRPr="00F627A2">
              <w:rPr>
                <w:rFonts w:cstheme="minorHAnsi"/>
                <w:color w:val="FFFFFF" w:themeColor="background1"/>
                <w:sz w:val="20"/>
                <w:szCs w:val="20"/>
              </w:rPr>
              <w:t>(US$ million)</w:t>
            </w:r>
          </w:p>
        </w:tc>
        <w:tc>
          <w:tcPr>
            <w:tcW w:w="1082" w:type="pct"/>
            <w:shd w:val="clear" w:color="auto" w:fill="0070C0"/>
            <w:vAlign w:val="center"/>
          </w:tcPr>
          <w:p w14:paraId="5E1AF64C" w14:textId="77777777" w:rsidR="00A66912" w:rsidRPr="00F627A2" w:rsidRDefault="00A66912" w:rsidP="00F627A2">
            <w:pPr>
              <w:jc w:val="center"/>
              <w:rPr>
                <w:rFonts w:cstheme="minorHAnsi"/>
                <w:b/>
                <w:bCs/>
                <w:color w:val="FFFFFF" w:themeColor="background1"/>
                <w:sz w:val="20"/>
                <w:szCs w:val="20"/>
              </w:rPr>
            </w:pPr>
            <w:r w:rsidRPr="00F627A2">
              <w:rPr>
                <w:rFonts w:cstheme="minorHAnsi"/>
                <w:b/>
                <w:bCs/>
                <w:color w:val="FFFFFF" w:themeColor="background1"/>
                <w:sz w:val="20"/>
                <w:szCs w:val="20"/>
              </w:rPr>
              <w:t>Reasons for non-alignment</w:t>
            </w:r>
          </w:p>
        </w:tc>
      </w:tr>
      <w:tr w:rsidR="00A66912" w:rsidRPr="00C61993" w14:paraId="1D995279" w14:textId="77777777" w:rsidTr="00A66912">
        <w:trPr>
          <w:trHeight w:val="300"/>
          <w:jc w:val="center"/>
        </w:trPr>
        <w:tc>
          <w:tcPr>
            <w:tcW w:w="2417" w:type="pct"/>
          </w:tcPr>
          <w:p w14:paraId="60C35C73"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Early childhood and preschool education</w:t>
            </w:r>
          </w:p>
        </w:tc>
        <w:tc>
          <w:tcPr>
            <w:tcW w:w="732" w:type="pct"/>
          </w:tcPr>
          <w:p w14:paraId="41BE812B" w14:textId="77777777" w:rsidR="00A66912" w:rsidRPr="00C61993" w:rsidRDefault="00A66912">
            <w:pPr>
              <w:jc w:val="center"/>
              <w:rPr>
                <w:rFonts w:cstheme="minorHAnsi"/>
                <w:sz w:val="20"/>
                <w:szCs w:val="20"/>
              </w:rPr>
            </w:pPr>
            <w:r w:rsidRPr="00C61993">
              <w:rPr>
                <w:rFonts w:cstheme="minorHAnsi"/>
                <w:sz w:val="20"/>
                <w:szCs w:val="20"/>
              </w:rPr>
              <w:t>0</w:t>
            </w:r>
          </w:p>
        </w:tc>
        <w:tc>
          <w:tcPr>
            <w:tcW w:w="769" w:type="pct"/>
          </w:tcPr>
          <w:p w14:paraId="446E1CD9" w14:textId="77777777" w:rsidR="00A66912" w:rsidRPr="00C61993" w:rsidRDefault="00A66912">
            <w:pPr>
              <w:jc w:val="center"/>
              <w:rPr>
                <w:rFonts w:cstheme="minorHAnsi"/>
                <w:sz w:val="20"/>
                <w:szCs w:val="20"/>
              </w:rPr>
            </w:pPr>
          </w:p>
        </w:tc>
        <w:tc>
          <w:tcPr>
            <w:tcW w:w="1082" w:type="pct"/>
          </w:tcPr>
          <w:p w14:paraId="4F557C95" w14:textId="77777777" w:rsidR="00A66912" w:rsidRPr="00C61993" w:rsidRDefault="00A66912">
            <w:pPr>
              <w:jc w:val="center"/>
              <w:rPr>
                <w:rFonts w:cstheme="minorHAnsi"/>
                <w:sz w:val="20"/>
                <w:szCs w:val="20"/>
              </w:rPr>
            </w:pPr>
            <w:r w:rsidRPr="00C61993">
              <w:rPr>
                <w:rFonts w:cstheme="minorHAnsi"/>
                <w:sz w:val="20"/>
                <w:szCs w:val="20"/>
              </w:rPr>
              <w:t>Supported by other partners</w:t>
            </w:r>
          </w:p>
        </w:tc>
      </w:tr>
      <w:tr w:rsidR="00A66912" w:rsidRPr="00C61993" w14:paraId="23F83602" w14:textId="77777777" w:rsidTr="00A66912">
        <w:trPr>
          <w:trHeight w:val="300"/>
          <w:jc w:val="center"/>
        </w:trPr>
        <w:tc>
          <w:tcPr>
            <w:tcW w:w="2417" w:type="pct"/>
          </w:tcPr>
          <w:p w14:paraId="1DFDA67A"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NUS Reform</w:t>
            </w:r>
          </w:p>
        </w:tc>
        <w:tc>
          <w:tcPr>
            <w:tcW w:w="732" w:type="pct"/>
          </w:tcPr>
          <w:p w14:paraId="26E86AD7" w14:textId="77777777" w:rsidR="00A66912" w:rsidRPr="00C61993" w:rsidRDefault="00A66912">
            <w:pPr>
              <w:spacing w:line="259" w:lineRule="auto"/>
              <w:jc w:val="center"/>
              <w:rPr>
                <w:rFonts w:cstheme="minorHAnsi"/>
                <w:sz w:val="20"/>
                <w:szCs w:val="20"/>
              </w:rPr>
            </w:pPr>
            <w:r w:rsidRPr="00C61993">
              <w:rPr>
                <w:rFonts w:cstheme="minorHAnsi"/>
                <w:sz w:val="20"/>
                <w:szCs w:val="20"/>
              </w:rPr>
              <w:t>11,023</w:t>
            </w:r>
          </w:p>
        </w:tc>
        <w:tc>
          <w:tcPr>
            <w:tcW w:w="769" w:type="pct"/>
          </w:tcPr>
          <w:p w14:paraId="3D578FC0" w14:textId="12EEC26A" w:rsidR="00A66912" w:rsidRPr="00C61993" w:rsidRDefault="00A66912">
            <w:pPr>
              <w:spacing w:line="259" w:lineRule="auto"/>
              <w:jc w:val="center"/>
              <w:rPr>
                <w:rFonts w:cstheme="minorHAnsi"/>
                <w:sz w:val="20"/>
                <w:szCs w:val="20"/>
              </w:rPr>
            </w:pPr>
            <w:r w:rsidRPr="00C61993">
              <w:rPr>
                <w:rFonts w:cstheme="minorHAnsi"/>
                <w:sz w:val="20"/>
                <w:szCs w:val="20"/>
              </w:rPr>
              <w:t>10,875</w:t>
            </w:r>
            <w:r w:rsidR="00CA4C5E" w:rsidRPr="00C61993">
              <w:rPr>
                <w:rStyle w:val="FootnoteReference"/>
                <w:rFonts w:cstheme="minorHAnsi"/>
                <w:sz w:val="20"/>
                <w:szCs w:val="20"/>
              </w:rPr>
              <w:footnoteReference w:id="5"/>
            </w:r>
          </w:p>
        </w:tc>
        <w:tc>
          <w:tcPr>
            <w:tcW w:w="1082" w:type="pct"/>
          </w:tcPr>
          <w:p w14:paraId="633283D4" w14:textId="2371FDAF" w:rsidR="00A66912" w:rsidRPr="00C61993" w:rsidRDefault="00A66912">
            <w:pPr>
              <w:jc w:val="center"/>
              <w:rPr>
                <w:rFonts w:cstheme="minorHAnsi"/>
                <w:sz w:val="20"/>
                <w:szCs w:val="20"/>
              </w:rPr>
            </w:pPr>
            <w:r w:rsidRPr="00C61993">
              <w:rPr>
                <w:rFonts w:cstheme="minorHAnsi"/>
                <w:sz w:val="20"/>
                <w:szCs w:val="20"/>
              </w:rPr>
              <w:t>Excludes budget lines per FM assessment</w:t>
            </w:r>
          </w:p>
        </w:tc>
      </w:tr>
      <w:tr w:rsidR="00A66912" w:rsidRPr="00C61993" w14:paraId="38592A90" w14:textId="77777777" w:rsidTr="00A66912">
        <w:trPr>
          <w:trHeight w:val="300"/>
          <w:jc w:val="center"/>
        </w:trPr>
        <w:tc>
          <w:tcPr>
            <w:tcW w:w="2417" w:type="pct"/>
          </w:tcPr>
          <w:p w14:paraId="043CA3FA"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Out-of-school education concept</w:t>
            </w:r>
          </w:p>
        </w:tc>
        <w:tc>
          <w:tcPr>
            <w:tcW w:w="732" w:type="pct"/>
          </w:tcPr>
          <w:p w14:paraId="256B589B" w14:textId="77777777" w:rsidR="00A66912" w:rsidRPr="00C61993" w:rsidRDefault="00A66912">
            <w:pPr>
              <w:jc w:val="center"/>
              <w:rPr>
                <w:rFonts w:cstheme="minorHAnsi"/>
                <w:sz w:val="20"/>
                <w:szCs w:val="20"/>
              </w:rPr>
            </w:pPr>
            <w:r w:rsidRPr="00C61993">
              <w:rPr>
                <w:rFonts w:cstheme="minorHAnsi"/>
                <w:sz w:val="20"/>
                <w:szCs w:val="20"/>
              </w:rPr>
              <w:t>95</w:t>
            </w:r>
          </w:p>
        </w:tc>
        <w:tc>
          <w:tcPr>
            <w:tcW w:w="769" w:type="pct"/>
          </w:tcPr>
          <w:p w14:paraId="22330149" w14:textId="77777777" w:rsidR="00A66912" w:rsidRPr="00C61993" w:rsidRDefault="00A66912">
            <w:pPr>
              <w:jc w:val="center"/>
              <w:rPr>
                <w:rFonts w:cstheme="minorHAnsi"/>
                <w:sz w:val="20"/>
                <w:szCs w:val="20"/>
              </w:rPr>
            </w:pPr>
          </w:p>
        </w:tc>
        <w:tc>
          <w:tcPr>
            <w:tcW w:w="1082" w:type="pct"/>
            <w:vMerge w:val="restart"/>
          </w:tcPr>
          <w:p w14:paraId="19C5123B" w14:textId="77777777" w:rsidR="00A66912" w:rsidRPr="00C61993" w:rsidRDefault="00A66912">
            <w:pPr>
              <w:jc w:val="center"/>
              <w:rPr>
                <w:rFonts w:cstheme="minorHAnsi"/>
                <w:sz w:val="20"/>
                <w:szCs w:val="20"/>
              </w:rPr>
            </w:pPr>
            <w:r w:rsidRPr="00C61993">
              <w:rPr>
                <w:rFonts w:cstheme="minorHAnsi"/>
                <w:sz w:val="20"/>
                <w:szCs w:val="20"/>
              </w:rPr>
              <w:t xml:space="preserve">Supported by other partners </w:t>
            </w:r>
          </w:p>
        </w:tc>
      </w:tr>
      <w:tr w:rsidR="00A66912" w:rsidRPr="00C61993" w14:paraId="0E01D48C" w14:textId="77777777" w:rsidTr="00A66912">
        <w:trPr>
          <w:trHeight w:val="300"/>
          <w:jc w:val="center"/>
        </w:trPr>
        <w:tc>
          <w:tcPr>
            <w:tcW w:w="2417" w:type="pct"/>
          </w:tcPr>
          <w:p w14:paraId="4FC2BAF1"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Transformation of vocational education</w:t>
            </w:r>
          </w:p>
        </w:tc>
        <w:tc>
          <w:tcPr>
            <w:tcW w:w="732" w:type="pct"/>
          </w:tcPr>
          <w:p w14:paraId="7C8A8737" w14:textId="77777777" w:rsidR="00A66912" w:rsidRPr="00C61993" w:rsidRDefault="00A66912">
            <w:pPr>
              <w:jc w:val="center"/>
              <w:rPr>
                <w:rFonts w:cstheme="minorHAnsi"/>
                <w:sz w:val="20"/>
                <w:szCs w:val="20"/>
              </w:rPr>
            </w:pPr>
            <w:r w:rsidRPr="00C61993">
              <w:rPr>
                <w:rFonts w:cstheme="minorHAnsi"/>
                <w:sz w:val="20"/>
                <w:szCs w:val="20"/>
              </w:rPr>
              <w:t>131</w:t>
            </w:r>
          </w:p>
        </w:tc>
        <w:tc>
          <w:tcPr>
            <w:tcW w:w="769" w:type="pct"/>
          </w:tcPr>
          <w:p w14:paraId="697236C0" w14:textId="77777777" w:rsidR="00A66912" w:rsidRPr="00C61993" w:rsidRDefault="00A66912">
            <w:pPr>
              <w:jc w:val="center"/>
              <w:rPr>
                <w:rFonts w:cstheme="minorHAnsi"/>
                <w:sz w:val="20"/>
                <w:szCs w:val="20"/>
              </w:rPr>
            </w:pPr>
          </w:p>
        </w:tc>
        <w:tc>
          <w:tcPr>
            <w:tcW w:w="1082" w:type="pct"/>
            <w:vMerge/>
          </w:tcPr>
          <w:p w14:paraId="5DAB41A2" w14:textId="77777777" w:rsidR="00A66912" w:rsidRPr="00C61993" w:rsidRDefault="00A66912">
            <w:pPr>
              <w:jc w:val="center"/>
              <w:rPr>
                <w:rFonts w:cstheme="minorHAnsi"/>
                <w:sz w:val="20"/>
                <w:szCs w:val="20"/>
              </w:rPr>
            </w:pPr>
          </w:p>
        </w:tc>
      </w:tr>
      <w:tr w:rsidR="00A66912" w:rsidRPr="00C61993" w14:paraId="19F9F7FD" w14:textId="77777777" w:rsidTr="00A66912">
        <w:trPr>
          <w:trHeight w:val="300"/>
          <w:jc w:val="center"/>
        </w:trPr>
        <w:tc>
          <w:tcPr>
            <w:tcW w:w="2417" w:type="pct"/>
          </w:tcPr>
          <w:p w14:paraId="7743B986"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Quality higher education</w:t>
            </w:r>
          </w:p>
        </w:tc>
        <w:tc>
          <w:tcPr>
            <w:tcW w:w="732" w:type="pct"/>
          </w:tcPr>
          <w:p w14:paraId="7C31527F" w14:textId="77777777" w:rsidR="00A66912" w:rsidRPr="00C61993" w:rsidRDefault="00A66912">
            <w:pPr>
              <w:jc w:val="center"/>
              <w:rPr>
                <w:rFonts w:cstheme="minorHAnsi"/>
                <w:sz w:val="20"/>
                <w:szCs w:val="20"/>
              </w:rPr>
            </w:pPr>
            <w:r w:rsidRPr="00C61993">
              <w:rPr>
                <w:rFonts w:cstheme="minorHAnsi"/>
                <w:sz w:val="20"/>
                <w:szCs w:val="20"/>
              </w:rPr>
              <w:t>6,365</w:t>
            </w:r>
          </w:p>
        </w:tc>
        <w:tc>
          <w:tcPr>
            <w:tcW w:w="769" w:type="pct"/>
          </w:tcPr>
          <w:p w14:paraId="0B36C60E" w14:textId="77777777" w:rsidR="00A66912" w:rsidRPr="00C61993" w:rsidRDefault="00A66912">
            <w:pPr>
              <w:jc w:val="center"/>
              <w:rPr>
                <w:rFonts w:cstheme="minorHAnsi"/>
                <w:sz w:val="20"/>
                <w:szCs w:val="20"/>
              </w:rPr>
            </w:pPr>
          </w:p>
        </w:tc>
        <w:tc>
          <w:tcPr>
            <w:tcW w:w="1082" w:type="pct"/>
            <w:vMerge w:val="restart"/>
          </w:tcPr>
          <w:p w14:paraId="4F58BA90" w14:textId="77777777" w:rsidR="00A66912" w:rsidRPr="00C61993" w:rsidRDefault="00A66912">
            <w:pPr>
              <w:jc w:val="center"/>
              <w:rPr>
                <w:rFonts w:cstheme="minorHAnsi"/>
                <w:sz w:val="20"/>
                <w:szCs w:val="20"/>
              </w:rPr>
            </w:pPr>
            <w:r w:rsidRPr="00C61993">
              <w:rPr>
                <w:rFonts w:cstheme="minorHAnsi"/>
                <w:sz w:val="20"/>
                <w:szCs w:val="20"/>
              </w:rPr>
              <w:t>Supported by WB UIHERP</w:t>
            </w:r>
          </w:p>
        </w:tc>
      </w:tr>
      <w:tr w:rsidR="00A66912" w:rsidRPr="00C61993" w14:paraId="2FE2404F" w14:textId="77777777" w:rsidTr="00A66912">
        <w:trPr>
          <w:trHeight w:val="300"/>
          <w:jc w:val="center"/>
        </w:trPr>
        <w:tc>
          <w:tcPr>
            <w:tcW w:w="2417" w:type="pct"/>
          </w:tcPr>
          <w:p w14:paraId="25AB57F0"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Development of science and innovation</w:t>
            </w:r>
          </w:p>
        </w:tc>
        <w:tc>
          <w:tcPr>
            <w:tcW w:w="732" w:type="pct"/>
          </w:tcPr>
          <w:p w14:paraId="3959606A" w14:textId="77777777" w:rsidR="00A66912" w:rsidRPr="00C61993" w:rsidRDefault="00A66912">
            <w:pPr>
              <w:jc w:val="center"/>
              <w:rPr>
                <w:rFonts w:cstheme="minorHAnsi"/>
                <w:sz w:val="20"/>
                <w:szCs w:val="20"/>
              </w:rPr>
            </w:pPr>
            <w:r w:rsidRPr="00C61993">
              <w:rPr>
                <w:rFonts w:cstheme="minorHAnsi"/>
                <w:sz w:val="20"/>
                <w:szCs w:val="20"/>
              </w:rPr>
              <w:t>1,905</w:t>
            </w:r>
          </w:p>
        </w:tc>
        <w:tc>
          <w:tcPr>
            <w:tcW w:w="769" w:type="pct"/>
          </w:tcPr>
          <w:p w14:paraId="34D48E43" w14:textId="77777777" w:rsidR="00A66912" w:rsidRPr="00C61993" w:rsidRDefault="00A66912">
            <w:pPr>
              <w:jc w:val="center"/>
              <w:rPr>
                <w:rFonts w:cstheme="minorHAnsi"/>
                <w:sz w:val="20"/>
                <w:szCs w:val="20"/>
              </w:rPr>
            </w:pPr>
          </w:p>
        </w:tc>
        <w:tc>
          <w:tcPr>
            <w:tcW w:w="1082" w:type="pct"/>
            <w:vMerge/>
          </w:tcPr>
          <w:p w14:paraId="59626C51" w14:textId="77777777" w:rsidR="00A66912" w:rsidRPr="00C61993" w:rsidRDefault="00A66912">
            <w:pPr>
              <w:jc w:val="center"/>
              <w:rPr>
                <w:rFonts w:cstheme="minorHAnsi"/>
                <w:sz w:val="20"/>
                <w:szCs w:val="20"/>
              </w:rPr>
            </w:pPr>
          </w:p>
        </w:tc>
      </w:tr>
      <w:tr w:rsidR="00A66912" w:rsidRPr="00C61993" w14:paraId="19A339E8" w14:textId="77777777" w:rsidTr="00A66912">
        <w:trPr>
          <w:trHeight w:val="300"/>
          <w:jc w:val="center"/>
        </w:trPr>
        <w:tc>
          <w:tcPr>
            <w:tcW w:w="2417" w:type="pct"/>
          </w:tcPr>
          <w:p w14:paraId="15C9EB39"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European integration of Ukraine in the fields of education and science</w:t>
            </w:r>
          </w:p>
        </w:tc>
        <w:tc>
          <w:tcPr>
            <w:tcW w:w="732" w:type="pct"/>
          </w:tcPr>
          <w:p w14:paraId="7E5198FC" w14:textId="77777777" w:rsidR="00A66912" w:rsidRPr="00C61993" w:rsidRDefault="00A66912">
            <w:pPr>
              <w:jc w:val="center"/>
              <w:rPr>
                <w:rFonts w:cstheme="minorHAnsi"/>
                <w:sz w:val="20"/>
                <w:szCs w:val="20"/>
              </w:rPr>
            </w:pPr>
            <w:r w:rsidRPr="00C61993">
              <w:rPr>
                <w:rFonts w:cstheme="minorHAnsi"/>
                <w:sz w:val="20"/>
                <w:szCs w:val="20"/>
              </w:rPr>
              <w:t>80</w:t>
            </w:r>
          </w:p>
        </w:tc>
        <w:tc>
          <w:tcPr>
            <w:tcW w:w="769" w:type="pct"/>
          </w:tcPr>
          <w:p w14:paraId="1B66ECFE" w14:textId="77777777" w:rsidR="00A66912" w:rsidRPr="00C61993" w:rsidRDefault="00A66912">
            <w:pPr>
              <w:jc w:val="center"/>
              <w:rPr>
                <w:rFonts w:cstheme="minorHAnsi"/>
                <w:sz w:val="20"/>
                <w:szCs w:val="20"/>
              </w:rPr>
            </w:pPr>
          </w:p>
        </w:tc>
        <w:tc>
          <w:tcPr>
            <w:tcW w:w="1082" w:type="pct"/>
          </w:tcPr>
          <w:p w14:paraId="569E800C" w14:textId="77777777" w:rsidR="00A66912" w:rsidRPr="00C61993" w:rsidRDefault="00A66912">
            <w:pPr>
              <w:jc w:val="center"/>
              <w:rPr>
                <w:rFonts w:cstheme="minorHAnsi"/>
                <w:sz w:val="20"/>
                <w:szCs w:val="20"/>
              </w:rPr>
            </w:pPr>
            <w:r w:rsidRPr="00C61993">
              <w:rPr>
                <w:rFonts w:cstheme="minorHAnsi"/>
                <w:sz w:val="20"/>
                <w:szCs w:val="20"/>
              </w:rPr>
              <w:t>Supported by other partners</w:t>
            </w:r>
          </w:p>
        </w:tc>
      </w:tr>
      <w:tr w:rsidR="00A66912" w:rsidRPr="00C61993" w14:paraId="342C829D" w14:textId="77777777" w:rsidTr="00A66912">
        <w:trPr>
          <w:trHeight w:val="300"/>
          <w:jc w:val="center"/>
        </w:trPr>
        <w:tc>
          <w:tcPr>
            <w:tcW w:w="2417" w:type="pct"/>
          </w:tcPr>
          <w:p w14:paraId="25F14230"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Digital transformation of education and science</w:t>
            </w:r>
          </w:p>
        </w:tc>
        <w:tc>
          <w:tcPr>
            <w:tcW w:w="732" w:type="pct"/>
          </w:tcPr>
          <w:p w14:paraId="3384FB2A" w14:textId="77777777" w:rsidR="00A66912" w:rsidRPr="00C61993" w:rsidRDefault="00A66912">
            <w:pPr>
              <w:jc w:val="center"/>
              <w:rPr>
                <w:rFonts w:cstheme="minorHAnsi"/>
                <w:sz w:val="20"/>
                <w:szCs w:val="20"/>
              </w:rPr>
            </w:pPr>
            <w:r w:rsidRPr="00C61993">
              <w:rPr>
                <w:rFonts w:cstheme="minorHAnsi"/>
                <w:sz w:val="20"/>
                <w:szCs w:val="20"/>
              </w:rPr>
              <w:t>0.2</w:t>
            </w:r>
          </w:p>
        </w:tc>
        <w:tc>
          <w:tcPr>
            <w:tcW w:w="769" w:type="pct"/>
          </w:tcPr>
          <w:p w14:paraId="0FA437ED" w14:textId="77777777" w:rsidR="00A66912" w:rsidRPr="00C61993" w:rsidRDefault="00A66912">
            <w:pPr>
              <w:jc w:val="center"/>
              <w:rPr>
                <w:rFonts w:cstheme="minorHAnsi"/>
                <w:sz w:val="20"/>
                <w:szCs w:val="20"/>
              </w:rPr>
            </w:pPr>
          </w:p>
        </w:tc>
        <w:tc>
          <w:tcPr>
            <w:tcW w:w="1082" w:type="pct"/>
            <w:vAlign w:val="center"/>
          </w:tcPr>
          <w:p w14:paraId="2A024562" w14:textId="77777777" w:rsidR="00A66912" w:rsidRPr="00C61993" w:rsidRDefault="00A66912">
            <w:pPr>
              <w:jc w:val="center"/>
              <w:rPr>
                <w:rFonts w:cstheme="minorHAnsi"/>
                <w:sz w:val="20"/>
                <w:szCs w:val="20"/>
              </w:rPr>
            </w:pPr>
            <w:r w:rsidRPr="00C61993">
              <w:rPr>
                <w:rFonts w:cstheme="minorHAnsi"/>
                <w:sz w:val="20"/>
                <w:szCs w:val="20"/>
              </w:rPr>
              <w:t>n/a</w:t>
            </w:r>
          </w:p>
        </w:tc>
      </w:tr>
      <w:tr w:rsidR="00A66912" w:rsidRPr="00C61993" w14:paraId="26D8CF5F" w14:textId="77777777" w:rsidTr="00A66912">
        <w:trPr>
          <w:trHeight w:val="548"/>
          <w:jc w:val="center"/>
        </w:trPr>
        <w:tc>
          <w:tcPr>
            <w:tcW w:w="2417" w:type="pct"/>
          </w:tcPr>
          <w:p w14:paraId="2A9B9BDA" w14:textId="77777777" w:rsidR="00A66912" w:rsidRPr="00C61993" w:rsidRDefault="00A66912" w:rsidP="00E00738">
            <w:pPr>
              <w:numPr>
                <w:ilvl w:val="0"/>
                <w:numId w:val="25"/>
              </w:numPr>
              <w:contextualSpacing/>
              <w:jc w:val="both"/>
              <w:rPr>
                <w:rFonts w:cstheme="minorHAnsi"/>
                <w:sz w:val="20"/>
                <w:szCs w:val="20"/>
              </w:rPr>
            </w:pPr>
            <w:r w:rsidRPr="00C61993">
              <w:rPr>
                <w:rFonts w:cstheme="minorHAnsi"/>
                <w:sz w:val="20"/>
                <w:szCs w:val="20"/>
              </w:rPr>
              <w:t>Support and assistance for individuals with special needs</w:t>
            </w:r>
          </w:p>
        </w:tc>
        <w:tc>
          <w:tcPr>
            <w:tcW w:w="732" w:type="pct"/>
          </w:tcPr>
          <w:p w14:paraId="2EB6B35E" w14:textId="77777777" w:rsidR="00A66912" w:rsidRPr="00C61993" w:rsidRDefault="00A66912">
            <w:pPr>
              <w:jc w:val="center"/>
              <w:rPr>
                <w:rFonts w:cstheme="minorHAnsi"/>
                <w:sz w:val="20"/>
                <w:szCs w:val="20"/>
              </w:rPr>
            </w:pPr>
            <w:r w:rsidRPr="00C61993">
              <w:rPr>
                <w:rFonts w:cstheme="minorHAnsi"/>
                <w:sz w:val="20"/>
                <w:szCs w:val="20"/>
              </w:rPr>
              <w:t>75</w:t>
            </w:r>
          </w:p>
        </w:tc>
        <w:tc>
          <w:tcPr>
            <w:tcW w:w="769" w:type="pct"/>
          </w:tcPr>
          <w:p w14:paraId="320BE754" w14:textId="77777777" w:rsidR="00A66912" w:rsidRPr="00C61993" w:rsidRDefault="00A66912">
            <w:pPr>
              <w:jc w:val="center"/>
              <w:rPr>
                <w:rFonts w:cstheme="minorHAnsi"/>
                <w:sz w:val="20"/>
                <w:szCs w:val="20"/>
              </w:rPr>
            </w:pPr>
          </w:p>
        </w:tc>
        <w:tc>
          <w:tcPr>
            <w:tcW w:w="1082" w:type="pct"/>
          </w:tcPr>
          <w:p w14:paraId="0DB6549D" w14:textId="77777777" w:rsidR="00A66912" w:rsidRPr="00C61993" w:rsidRDefault="00A66912">
            <w:pPr>
              <w:jc w:val="center"/>
              <w:rPr>
                <w:rFonts w:cstheme="minorHAnsi"/>
                <w:sz w:val="20"/>
                <w:szCs w:val="20"/>
              </w:rPr>
            </w:pPr>
            <w:r w:rsidRPr="00C61993">
              <w:rPr>
                <w:rFonts w:cstheme="minorHAnsi"/>
                <w:sz w:val="20"/>
                <w:szCs w:val="20"/>
              </w:rPr>
              <w:t>Supported by other partners</w:t>
            </w:r>
          </w:p>
        </w:tc>
      </w:tr>
      <w:tr w:rsidR="00A66912" w:rsidRPr="00C61993" w14:paraId="61DA362D" w14:textId="77777777" w:rsidTr="002755B1">
        <w:trPr>
          <w:trHeight w:val="300"/>
          <w:jc w:val="center"/>
        </w:trPr>
        <w:tc>
          <w:tcPr>
            <w:tcW w:w="2417" w:type="pct"/>
            <w:shd w:val="clear" w:color="auto" w:fill="BDD6EE" w:themeFill="accent5" w:themeFillTint="66"/>
          </w:tcPr>
          <w:p w14:paraId="66983C29" w14:textId="77777777" w:rsidR="00A66912" w:rsidRPr="00C61993" w:rsidRDefault="00A66912">
            <w:pPr>
              <w:ind w:left="360"/>
              <w:contextualSpacing/>
              <w:jc w:val="center"/>
              <w:rPr>
                <w:rFonts w:cstheme="minorHAnsi"/>
                <w:b/>
                <w:sz w:val="20"/>
                <w:szCs w:val="20"/>
              </w:rPr>
            </w:pPr>
            <w:r w:rsidRPr="00C61993">
              <w:rPr>
                <w:rFonts w:cstheme="minorHAnsi"/>
                <w:b/>
                <w:sz w:val="20"/>
                <w:szCs w:val="20"/>
              </w:rPr>
              <w:t xml:space="preserve">Total 2024 – </w:t>
            </w:r>
            <w:r w:rsidRPr="00C61993">
              <w:rPr>
                <w:rFonts w:cstheme="minorHAnsi"/>
                <w:b/>
                <w:bCs/>
                <w:sz w:val="20"/>
                <w:szCs w:val="20"/>
              </w:rPr>
              <w:t>2027</w:t>
            </w:r>
          </w:p>
        </w:tc>
        <w:tc>
          <w:tcPr>
            <w:tcW w:w="732" w:type="pct"/>
            <w:shd w:val="clear" w:color="auto" w:fill="BDD6EE" w:themeFill="accent5" w:themeFillTint="66"/>
          </w:tcPr>
          <w:p w14:paraId="7948EA20" w14:textId="2EC63CB9" w:rsidR="00A66912" w:rsidRPr="00C61993" w:rsidRDefault="00A66912">
            <w:pPr>
              <w:spacing w:line="259" w:lineRule="auto"/>
              <w:jc w:val="center"/>
              <w:rPr>
                <w:rFonts w:cstheme="minorHAnsi"/>
                <w:sz w:val="20"/>
                <w:szCs w:val="20"/>
              </w:rPr>
            </w:pPr>
            <w:r w:rsidRPr="00C61993">
              <w:rPr>
                <w:rFonts w:cstheme="minorHAnsi"/>
                <w:b/>
                <w:bCs/>
                <w:sz w:val="20"/>
                <w:szCs w:val="20"/>
              </w:rPr>
              <w:t>19,674</w:t>
            </w:r>
          </w:p>
        </w:tc>
        <w:tc>
          <w:tcPr>
            <w:tcW w:w="769" w:type="pct"/>
            <w:shd w:val="clear" w:color="auto" w:fill="BDD6EE" w:themeFill="accent5" w:themeFillTint="66"/>
          </w:tcPr>
          <w:p w14:paraId="7D4AC9C7" w14:textId="77777777" w:rsidR="00A66912" w:rsidRPr="00C61993" w:rsidRDefault="00A66912">
            <w:pPr>
              <w:spacing w:line="259" w:lineRule="auto"/>
              <w:jc w:val="center"/>
              <w:rPr>
                <w:rFonts w:cstheme="minorHAnsi"/>
                <w:b/>
                <w:sz w:val="20"/>
                <w:szCs w:val="20"/>
              </w:rPr>
            </w:pPr>
            <w:r w:rsidRPr="00C61993">
              <w:rPr>
                <w:rFonts w:cstheme="minorHAnsi"/>
                <w:b/>
                <w:sz w:val="20"/>
                <w:szCs w:val="20"/>
              </w:rPr>
              <w:t>10,</w:t>
            </w:r>
            <w:r w:rsidRPr="00C61993">
              <w:rPr>
                <w:rFonts w:cstheme="minorHAnsi"/>
                <w:b/>
                <w:bCs/>
                <w:sz w:val="20"/>
                <w:szCs w:val="20"/>
              </w:rPr>
              <w:t>875</w:t>
            </w:r>
          </w:p>
        </w:tc>
        <w:tc>
          <w:tcPr>
            <w:tcW w:w="1082" w:type="pct"/>
            <w:shd w:val="clear" w:color="auto" w:fill="BDD6EE" w:themeFill="accent5" w:themeFillTint="66"/>
          </w:tcPr>
          <w:p w14:paraId="392BD6BF" w14:textId="77777777" w:rsidR="00A66912" w:rsidRPr="00C61993" w:rsidRDefault="00A66912">
            <w:pPr>
              <w:jc w:val="center"/>
              <w:rPr>
                <w:rFonts w:cstheme="minorHAnsi"/>
                <w:b/>
                <w:bCs/>
                <w:sz w:val="20"/>
                <w:szCs w:val="20"/>
              </w:rPr>
            </w:pPr>
          </w:p>
        </w:tc>
      </w:tr>
    </w:tbl>
    <w:p w14:paraId="1C57969D" w14:textId="77777777" w:rsidR="001A4704" w:rsidRPr="00C61993" w:rsidRDefault="001A4704" w:rsidP="00783DC0">
      <w:pPr>
        <w:spacing w:line="240" w:lineRule="auto"/>
        <w:jc w:val="both"/>
        <w:rPr>
          <w:rFonts w:cstheme="minorHAnsi"/>
        </w:rPr>
      </w:pPr>
    </w:p>
    <w:p w14:paraId="742FED69" w14:textId="11DB123E" w:rsidR="00783DC0" w:rsidRPr="00C61993" w:rsidRDefault="00783DC0" w:rsidP="00783DC0">
      <w:pPr>
        <w:spacing w:line="240" w:lineRule="auto"/>
        <w:jc w:val="both"/>
        <w:rPr>
          <w:rFonts w:cstheme="minorHAnsi"/>
        </w:rPr>
      </w:pPr>
      <w:r w:rsidRPr="00C61993">
        <w:rPr>
          <w:rFonts w:cstheme="minorHAnsi"/>
        </w:rPr>
        <w:t xml:space="preserve">In alignment with the Strategic Action Plan goals, the </w:t>
      </w:r>
      <w:r w:rsidR="0005267B" w:rsidRPr="00C61993">
        <w:rPr>
          <w:rFonts w:cstheme="minorHAnsi"/>
        </w:rPr>
        <w:t>P</w:t>
      </w:r>
      <w:r w:rsidRPr="00C61993">
        <w:rPr>
          <w:rFonts w:cstheme="minorHAnsi"/>
        </w:rPr>
        <w:t xml:space="preserve">rogram will focus on: </w:t>
      </w:r>
    </w:p>
    <w:p w14:paraId="3DEE4689" w14:textId="77777777" w:rsidR="008333AF" w:rsidRPr="00C61993" w:rsidRDefault="008333AF" w:rsidP="00E00738">
      <w:pPr>
        <w:pStyle w:val="ListParagraph"/>
        <w:numPr>
          <w:ilvl w:val="0"/>
          <w:numId w:val="24"/>
        </w:numPr>
        <w:spacing w:line="240" w:lineRule="auto"/>
        <w:jc w:val="both"/>
        <w:rPr>
          <w:rFonts w:cstheme="minorHAnsi"/>
        </w:rPr>
      </w:pPr>
      <w:r w:rsidRPr="00C61993">
        <w:rPr>
          <w:rFonts w:cstheme="minorHAnsi"/>
        </w:rPr>
        <w:t>Strategic Goal 2.1: School students learn in a safe, modern, and inclusive educational environment.</w:t>
      </w:r>
    </w:p>
    <w:p w14:paraId="7914CE8E" w14:textId="77777777" w:rsidR="008333AF" w:rsidRPr="00C61993" w:rsidRDefault="008333AF" w:rsidP="00E00738">
      <w:pPr>
        <w:pStyle w:val="ListParagraph"/>
        <w:numPr>
          <w:ilvl w:val="0"/>
          <w:numId w:val="24"/>
        </w:numPr>
        <w:spacing w:line="240" w:lineRule="auto"/>
        <w:jc w:val="both"/>
        <w:rPr>
          <w:rFonts w:cstheme="minorHAnsi"/>
        </w:rPr>
      </w:pPr>
      <w:r w:rsidRPr="00C61993">
        <w:rPr>
          <w:rFonts w:cstheme="minorHAnsi"/>
        </w:rPr>
        <w:t xml:space="preserve">Strategic Goal 2.2: School students receive quality education following the NUS principles. </w:t>
      </w:r>
    </w:p>
    <w:p w14:paraId="2E452728" w14:textId="77777777" w:rsidR="008333AF" w:rsidRPr="00C61993" w:rsidRDefault="008333AF" w:rsidP="00E00738">
      <w:pPr>
        <w:pStyle w:val="ListParagraph"/>
        <w:numPr>
          <w:ilvl w:val="0"/>
          <w:numId w:val="24"/>
        </w:numPr>
        <w:spacing w:line="240" w:lineRule="auto"/>
        <w:jc w:val="both"/>
        <w:rPr>
          <w:rFonts w:cstheme="minorHAnsi"/>
        </w:rPr>
      </w:pPr>
      <w:r w:rsidRPr="00C61993">
        <w:rPr>
          <w:rFonts w:cstheme="minorHAnsi"/>
        </w:rPr>
        <w:t>Strategic Goal 2.4: Pedagogical teams of education institutions work based on partnership principles and implement the NUS principles.</w:t>
      </w:r>
    </w:p>
    <w:p w14:paraId="05345D36" w14:textId="77777777" w:rsidR="00952440" w:rsidRDefault="00952440" w:rsidP="005A0AE7">
      <w:pPr>
        <w:spacing w:line="240" w:lineRule="auto"/>
        <w:jc w:val="both"/>
        <w:rPr>
          <w:rFonts w:cstheme="minorHAnsi"/>
          <w:i/>
          <w:iCs/>
          <w:u w:val="single"/>
        </w:rPr>
      </w:pPr>
    </w:p>
    <w:p w14:paraId="363379F4" w14:textId="714F2B13" w:rsidR="00F23808" w:rsidRPr="00C61993" w:rsidRDefault="00F23808" w:rsidP="005A0AE7">
      <w:pPr>
        <w:spacing w:line="240" w:lineRule="auto"/>
        <w:jc w:val="both"/>
        <w:rPr>
          <w:rFonts w:cstheme="minorHAnsi"/>
          <w:i/>
          <w:iCs/>
          <w:u w:val="single"/>
        </w:rPr>
      </w:pPr>
      <w:proofErr w:type="spellStart"/>
      <w:r w:rsidRPr="00C61993">
        <w:rPr>
          <w:rFonts w:cstheme="minorHAnsi"/>
          <w:i/>
          <w:iCs/>
          <w:u w:val="single"/>
        </w:rPr>
        <w:t>PforR</w:t>
      </w:r>
      <w:proofErr w:type="spellEnd"/>
      <w:r w:rsidRPr="00C61993">
        <w:rPr>
          <w:rFonts w:cstheme="minorHAnsi"/>
          <w:i/>
          <w:iCs/>
          <w:u w:val="single"/>
        </w:rPr>
        <w:t xml:space="preserve"> </w:t>
      </w:r>
      <w:r w:rsidR="005A0AE7" w:rsidRPr="00C61993">
        <w:rPr>
          <w:rFonts w:cstheme="minorHAnsi"/>
          <w:i/>
          <w:iCs/>
          <w:u w:val="single"/>
        </w:rPr>
        <w:t>Results Area</w:t>
      </w:r>
      <w:r w:rsidRPr="00C61993">
        <w:rPr>
          <w:rFonts w:cstheme="minorHAnsi"/>
          <w:i/>
          <w:iCs/>
          <w:u w:val="single"/>
        </w:rPr>
        <w:t>s:</w:t>
      </w:r>
    </w:p>
    <w:p w14:paraId="10B4F52E" w14:textId="5043169C" w:rsidR="00B26C30" w:rsidRDefault="00B26C30" w:rsidP="008F63D4">
      <w:pPr>
        <w:pStyle w:val="ListParagraph"/>
        <w:numPr>
          <w:ilvl w:val="0"/>
          <w:numId w:val="13"/>
        </w:numPr>
        <w:spacing w:after="0" w:line="240" w:lineRule="auto"/>
        <w:jc w:val="both"/>
        <w:rPr>
          <w:rFonts w:eastAsia="Calibri" w:cstheme="minorHAnsi"/>
          <w:color w:val="000000" w:themeColor="text1"/>
        </w:rPr>
      </w:pPr>
      <w:r w:rsidRPr="00C61993">
        <w:rPr>
          <w:rFonts w:eastAsia="Calibri" w:cstheme="minorHAnsi"/>
          <w:b/>
          <w:bCs/>
          <w:i/>
          <w:iCs/>
          <w:color w:val="000000" w:themeColor="text1"/>
        </w:rPr>
        <w:t>Results Area 1: Improving teaching and learning conditions according to NUS principles</w:t>
      </w:r>
      <w:r w:rsidRPr="00C61993">
        <w:rPr>
          <w:rFonts w:eastAsia="Calibri" w:cstheme="minorHAnsi"/>
          <w:b/>
          <w:bCs/>
          <w:color w:val="000000" w:themeColor="text1"/>
        </w:rPr>
        <w:t xml:space="preserve"> is focused on ensuring the provision of safe high-quality in-person education. </w:t>
      </w:r>
      <w:r w:rsidRPr="00C61993">
        <w:rPr>
          <w:rFonts w:eastAsia="Calibri" w:cstheme="minorHAnsi"/>
          <w:color w:val="000000" w:themeColor="text1"/>
        </w:rPr>
        <w:t xml:space="preserve">As a contribution to the quality of teaching and learning, this result area will focus on improving students’ safety and access to teaching practices and materials aligned to the NUS reform. The Results Area will support critical government subprograms aimed at improving teaching and learning conditions implemented through subventions from the state budget to local budgets, including (a) Students and teachers access to safe conditions for in-person teaching and learning trough climate-resilient shelters in selected schools and free and inclusive bus transportation to schools and, (b) Teachers and managers development to implement the NUS reform trough high quality training on NUS curriculum and standards, </w:t>
      </w:r>
      <w:r w:rsidRPr="00C61993">
        <w:rPr>
          <w:rFonts w:eastAsia="Calibri" w:cstheme="minorHAnsi"/>
        </w:rPr>
        <w:t xml:space="preserve">including climate and environmental awareness, skills for the green </w:t>
      </w:r>
      <w:r w:rsidRPr="00C61993">
        <w:rPr>
          <w:rFonts w:eastAsia="Calibri" w:cstheme="minorHAnsi"/>
        </w:rPr>
        <w:lastRenderedPageBreak/>
        <w:t>transition, and responding to climate-related disasters training</w:t>
      </w:r>
      <w:r w:rsidRPr="00C61993">
        <w:rPr>
          <w:rFonts w:eastAsia="Calibri" w:cstheme="minorHAnsi"/>
          <w:color w:val="000000" w:themeColor="text1"/>
        </w:rPr>
        <w:t xml:space="preserve">. The program will also support (c) the access to updated textbooks and teaching materials aligned with NUS principles - </w:t>
      </w:r>
      <w:r w:rsidRPr="00C61993">
        <w:rPr>
          <w:rFonts w:eastAsia="Calibri" w:cstheme="minorHAnsi"/>
        </w:rPr>
        <w:t>including climate and environmental awareness and skills for the green transition -</w:t>
      </w:r>
      <w:r w:rsidRPr="00C61993">
        <w:rPr>
          <w:rFonts w:eastAsia="Calibri" w:cstheme="minorHAnsi"/>
          <w:color w:val="000000" w:themeColor="text1"/>
        </w:rPr>
        <w:t xml:space="preserve"> provided nationwide by the central state budget</w:t>
      </w:r>
      <w:r w:rsidRPr="00C61993">
        <w:rPr>
          <w:rFonts w:cstheme="minorHAnsi"/>
          <w:vertAlign w:val="superscript"/>
        </w:rPr>
        <w:footnoteReference w:id="6"/>
      </w:r>
      <w:r w:rsidRPr="00C61993">
        <w:rPr>
          <w:rFonts w:cstheme="minorHAnsi"/>
        </w:rPr>
        <w:t xml:space="preserve">. </w:t>
      </w:r>
      <w:r w:rsidRPr="00C61993">
        <w:rPr>
          <w:rFonts w:eastAsia="Calibri" w:cstheme="minorHAnsi"/>
          <w:color w:val="000000" w:themeColor="text1"/>
        </w:rPr>
        <w:t>The combination of these interventions will enhance students’ academic and socio-emotional learning and psychosocial wellbeing, while promoting a positive and safe learning environment.</w:t>
      </w:r>
      <w:r w:rsidR="009A525F">
        <w:rPr>
          <w:rFonts w:eastAsia="Calibri" w:cstheme="minorHAnsi"/>
          <w:color w:val="000000" w:themeColor="text1"/>
        </w:rPr>
        <w:t xml:space="preserve"> </w:t>
      </w:r>
    </w:p>
    <w:p w14:paraId="4F201C21" w14:textId="77777777" w:rsidR="009A525F" w:rsidRDefault="009A525F" w:rsidP="009A525F">
      <w:pPr>
        <w:pStyle w:val="ListParagraph"/>
        <w:spacing w:after="0" w:line="240" w:lineRule="auto"/>
        <w:jc w:val="both"/>
        <w:rPr>
          <w:rFonts w:eastAsia="Calibri" w:cstheme="minorHAnsi"/>
          <w:color w:val="000000" w:themeColor="text1"/>
        </w:rPr>
      </w:pPr>
    </w:p>
    <w:p w14:paraId="22FA7CBF" w14:textId="5B651656" w:rsidR="00D22122" w:rsidRDefault="00D22122" w:rsidP="00854CF3">
      <w:pPr>
        <w:pStyle w:val="ListParagraph"/>
        <w:spacing w:after="0" w:line="240" w:lineRule="auto"/>
        <w:jc w:val="both"/>
        <w:rPr>
          <w:rStyle w:val="normaltextrun"/>
          <w:rFonts w:ascii="Calibri" w:hAnsi="Calibri" w:cs="Calibri"/>
          <w:color w:val="000000"/>
          <w:shd w:val="clear" w:color="auto" w:fill="FFFFFF"/>
        </w:rPr>
      </w:pPr>
      <w:r>
        <w:rPr>
          <w:rStyle w:val="findhit"/>
          <w:rFonts w:ascii="Calibri" w:hAnsi="Calibri" w:cs="Calibri"/>
          <w:color w:val="000000"/>
        </w:rPr>
        <w:t>DLI</w:t>
      </w:r>
      <w:r>
        <w:rPr>
          <w:rStyle w:val="normaltextrun"/>
          <w:rFonts w:ascii="Calibri" w:hAnsi="Calibri" w:cs="Calibri"/>
          <w:color w:val="000000"/>
          <w:shd w:val="clear" w:color="auto" w:fill="FFFFFF"/>
        </w:rPr>
        <w:t xml:space="preserve"> 1 and </w:t>
      </w:r>
      <w:r>
        <w:rPr>
          <w:rStyle w:val="findhit"/>
          <w:rFonts w:ascii="Calibri" w:hAnsi="Calibri" w:cs="Calibri"/>
          <w:color w:val="000000"/>
        </w:rPr>
        <w:t>DLI</w:t>
      </w:r>
      <w:r>
        <w:rPr>
          <w:rStyle w:val="normaltextrun"/>
          <w:rFonts w:ascii="Calibri" w:hAnsi="Calibri" w:cs="Calibri"/>
          <w:color w:val="000000"/>
          <w:shd w:val="clear" w:color="auto" w:fill="FFFFFF"/>
        </w:rPr>
        <w:t xml:space="preserve"> 2 focus on ensuring the basic safety and security of students and teachers attending selected schools that will benefit from climate-resilient shelters that will enable the schools to open and operate, as well as disability-inclusive buses that provide free transportation under the state subvention. </w:t>
      </w:r>
      <w:r>
        <w:rPr>
          <w:rStyle w:val="findhit"/>
          <w:rFonts w:ascii="Calibri" w:hAnsi="Calibri" w:cs="Calibri"/>
          <w:color w:val="000000"/>
        </w:rPr>
        <w:t>DLI</w:t>
      </w:r>
      <w:r>
        <w:rPr>
          <w:rStyle w:val="normaltextrun"/>
          <w:rFonts w:ascii="Calibri" w:hAnsi="Calibri" w:cs="Calibri"/>
          <w:color w:val="000000"/>
          <w:shd w:val="clear" w:color="auto" w:fill="FFFFFF"/>
        </w:rPr>
        <w:t xml:space="preserve"> 3 and </w:t>
      </w:r>
      <w:r>
        <w:rPr>
          <w:rStyle w:val="findhit"/>
          <w:rFonts w:ascii="Calibri" w:hAnsi="Calibri" w:cs="Calibri"/>
          <w:color w:val="000000"/>
        </w:rPr>
        <w:t>DLI</w:t>
      </w:r>
      <w:r>
        <w:rPr>
          <w:rStyle w:val="normaltextrun"/>
          <w:rFonts w:ascii="Calibri" w:hAnsi="Calibri" w:cs="Calibri"/>
          <w:color w:val="000000"/>
          <w:shd w:val="clear" w:color="auto" w:fill="FFFFFF"/>
        </w:rPr>
        <w:t xml:space="preserve"> 4 focus on the instructional aspects of the implementation of the NUS reform for grades 7, 8, and 9 in the classroom through the training of teachers according to an updated teacher development plan aligned with the NUS reform (DLR 3.1); and ensuring that all (</w:t>
      </w:r>
      <w:r>
        <w:rPr>
          <w:rStyle w:val="findhit"/>
          <w:rFonts w:ascii="Calibri" w:hAnsi="Calibri" w:cs="Calibri"/>
          <w:color w:val="000000"/>
        </w:rPr>
        <w:t>DLI</w:t>
      </w:r>
      <w:r>
        <w:rPr>
          <w:rStyle w:val="normaltextrun"/>
          <w:rFonts w:ascii="Calibri" w:hAnsi="Calibri" w:cs="Calibri"/>
          <w:color w:val="000000"/>
          <w:shd w:val="clear" w:color="auto" w:fill="FFFFFF"/>
        </w:rPr>
        <w:t xml:space="preserve"> 4.1) students will benefit from  updated textbooks aligned with the NUS, including content related to climate and environmental awareness and green skills for the green transition, supported by the state budget.</w:t>
      </w:r>
      <w:r w:rsidR="009A525F">
        <w:rPr>
          <w:rStyle w:val="normaltextrun"/>
          <w:rFonts w:ascii="Calibri" w:hAnsi="Calibri" w:cs="Calibri"/>
          <w:color w:val="000000"/>
          <w:shd w:val="clear" w:color="auto" w:fill="FFFFFF"/>
        </w:rPr>
        <w:t xml:space="preserve">  </w:t>
      </w:r>
    </w:p>
    <w:p w14:paraId="1289EC83" w14:textId="77777777" w:rsidR="009A525F" w:rsidRPr="00C61993" w:rsidRDefault="009A525F" w:rsidP="00854CF3">
      <w:pPr>
        <w:pStyle w:val="ListParagraph"/>
        <w:spacing w:after="0" w:line="240" w:lineRule="auto"/>
        <w:jc w:val="both"/>
        <w:rPr>
          <w:rFonts w:eastAsia="Calibri" w:cstheme="minorHAnsi"/>
          <w:color w:val="000000" w:themeColor="text1"/>
        </w:rPr>
      </w:pPr>
    </w:p>
    <w:p w14:paraId="5FA9D128" w14:textId="3693770D" w:rsidR="005A0AE7" w:rsidRDefault="00DF6ED9" w:rsidP="008F63D4">
      <w:pPr>
        <w:pStyle w:val="ListParagraph"/>
        <w:numPr>
          <w:ilvl w:val="0"/>
          <w:numId w:val="13"/>
        </w:numPr>
        <w:spacing w:line="240" w:lineRule="auto"/>
        <w:jc w:val="both"/>
        <w:rPr>
          <w:rFonts w:cstheme="minorHAnsi"/>
        </w:rPr>
      </w:pPr>
      <w:r w:rsidRPr="00C61993">
        <w:rPr>
          <w:rFonts w:eastAsia="Calibri" w:cstheme="minorHAnsi"/>
          <w:b/>
          <w:bCs/>
          <w:i/>
          <w:iCs/>
          <w:color w:val="000000" w:themeColor="text1"/>
        </w:rPr>
        <w:t>Results Area 2: Improving management capacity</w:t>
      </w:r>
      <w:r w:rsidRPr="00C61993">
        <w:rPr>
          <w:rFonts w:eastAsia="Calibri" w:cstheme="minorHAnsi"/>
          <w:color w:val="000000" w:themeColor="text1"/>
        </w:rPr>
        <w:t xml:space="preserve"> </w:t>
      </w:r>
      <w:r w:rsidRPr="00C61993">
        <w:rPr>
          <w:rFonts w:eastAsia="Calibri" w:cstheme="minorHAnsi"/>
          <w:b/>
          <w:bCs/>
          <w:color w:val="000000" w:themeColor="text1"/>
        </w:rPr>
        <w:t xml:space="preserve">is focused on promoting a more efficient, transparent, and equitable management of sector funding programs. </w:t>
      </w:r>
      <w:r w:rsidRPr="00C61993">
        <w:rPr>
          <w:rFonts w:eastAsia="Calibri" w:cstheme="minorHAnsi"/>
          <w:color w:val="000000" w:themeColor="text1"/>
        </w:rPr>
        <w:t>This result area will focus on results that demonstrate a progressive improvement in the management of the state subventions. To this end, the RA will promote the continuation of subventions and budget lines key to ensure the Strategic Action Plan, while incentivizing changes in the regulations, budget allocations and management procedures. These changes will aim at i) continuity in the budget allocation, to ensure that the Program results are achieved; ii) improved efficiency, through a better use of the resources allocated to the subvention, ii) increased equity, ensuring that the students with higher needs are prioritized for the allocation of targeted state support and iii) greater transparency, through a clear communication and application of the allocation criteria. According to the nature of each program these changes will include i) improved methods on the selection of schools and municipalities to be supported by the state budget – including climate-risk associated risks considerations-, ii) enhanced use of data and evidence for the planning, targeting and monitoring of the subventions, and iii) the prioritization of vulnerable groups, targeting those students most affected by the current situation, schools exposed to natural hazards and students with disabilities. In the case of the subvention for school education teacher salaries, which is the largest investment in the sector, reforms will focus on enhancing the school network optimization process, by increasing the minimum number of students necessary for schools to receive state funding.</w:t>
      </w:r>
      <w:r w:rsidR="005A0AE7" w:rsidRPr="00C61993">
        <w:rPr>
          <w:rFonts w:cstheme="minorHAnsi"/>
        </w:rPr>
        <w:t xml:space="preserve"> </w:t>
      </w:r>
    </w:p>
    <w:p w14:paraId="501155E2" w14:textId="77777777" w:rsidR="009A525F" w:rsidRDefault="009A525F" w:rsidP="009A525F">
      <w:pPr>
        <w:pStyle w:val="ListParagraph"/>
        <w:spacing w:line="240" w:lineRule="auto"/>
        <w:jc w:val="both"/>
        <w:rPr>
          <w:rFonts w:cstheme="minorHAnsi"/>
        </w:rPr>
      </w:pPr>
    </w:p>
    <w:p w14:paraId="2F67EDED" w14:textId="5A3D1DFD" w:rsidR="00854CF3" w:rsidRPr="00C61993" w:rsidRDefault="00854CF3" w:rsidP="00854CF3">
      <w:pPr>
        <w:pStyle w:val="ListParagraph"/>
        <w:spacing w:line="240" w:lineRule="auto"/>
        <w:jc w:val="both"/>
        <w:rPr>
          <w:rFonts w:cstheme="minorHAnsi"/>
        </w:rPr>
      </w:pPr>
      <w:r w:rsidRPr="00854CF3">
        <w:rPr>
          <w:rFonts w:cstheme="minorHAnsi"/>
        </w:rPr>
        <w:t>Result Area 2</w:t>
      </w:r>
      <w:r>
        <w:rPr>
          <w:rFonts w:cstheme="minorHAnsi"/>
        </w:rPr>
        <w:t xml:space="preserve"> </w:t>
      </w:r>
      <w:r w:rsidRPr="00854CF3">
        <w:rPr>
          <w:rFonts w:cstheme="minorHAnsi"/>
        </w:rPr>
        <w:t xml:space="preserve">focuses on increasing the efficiency, equity, and transparency of subvention management by (i) strengthening the shelter subvention (DLI 5) with improved management due to, inter alia, the use of the government's Digital Restoration Ecosystem for Accountable Management (DREAM) system to allocate resources, a prioritization of schools closed for in-person education located in municipalities with higher risks, and direct disbursement mechanisms from the State to municipalities and schools; (ii) strengthening the bus subvention (DLI 6), whose allocation will be improved trough, inter alia, the use of data to identify existing gaps in access to </w:t>
      </w:r>
      <w:r w:rsidRPr="00854CF3">
        <w:rPr>
          <w:rFonts w:cstheme="minorHAnsi"/>
        </w:rPr>
        <w:lastRenderedPageBreak/>
        <w:t>school transportation, prioritizing students with disabilities, and using an improved disbursement mechanism directly to the municipalities; and (iii) strengthening the education subvention (teachers' salaries, DLI 7), which, as a measure to optimize the education network, will change the formula for allocating resources through a gradual increase in the minimum number of students required to receive the state subsidy.</w:t>
      </w:r>
    </w:p>
    <w:p w14:paraId="601FE876" w14:textId="6E3F23E0" w:rsidR="00A61C48" w:rsidRPr="00C61993" w:rsidRDefault="005A0AE7" w:rsidP="7F59695C">
      <w:pPr>
        <w:spacing w:line="240" w:lineRule="auto"/>
        <w:jc w:val="both"/>
      </w:pPr>
      <w:r w:rsidRPr="7F59695C">
        <w:t>The two results areas would specifically rely on subventions from the state budget to local budgets, ensuring the targeted allocation of funds. Subventions for the establishment of bomb shelters, for the provision of school buses, and for the roll out of the NUS (learning materials and teacher training) are allocated based on a competitive selection, prioritizing the needs at the local level and capacity of implementation. As a result, these resources can be targeted to ensure impact and maximum benefit.</w:t>
      </w:r>
    </w:p>
    <w:p w14:paraId="491B43A5" w14:textId="4FC95D3B" w:rsidR="00EC7514" w:rsidRPr="00C61993" w:rsidRDefault="00EC7514" w:rsidP="005A0AE7">
      <w:pPr>
        <w:spacing w:line="240" w:lineRule="auto"/>
        <w:jc w:val="both"/>
        <w:rPr>
          <w:rFonts w:cstheme="minorHAnsi"/>
          <w:i/>
          <w:iCs/>
          <w:u w:val="single"/>
        </w:rPr>
      </w:pPr>
      <w:r w:rsidRPr="00C61993">
        <w:rPr>
          <w:rFonts w:cstheme="minorHAnsi"/>
          <w:i/>
          <w:iCs/>
          <w:u w:val="single"/>
        </w:rPr>
        <w:t>IPF Component</w:t>
      </w:r>
    </w:p>
    <w:p w14:paraId="4312C7B3" w14:textId="5047C520" w:rsidR="00B328AD" w:rsidRPr="00C61993" w:rsidRDefault="00B328AD" w:rsidP="61AD6149">
      <w:pPr>
        <w:spacing w:line="240" w:lineRule="auto"/>
        <w:jc w:val="both"/>
      </w:pPr>
      <w:r w:rsidRPr="61AD6149">
        <w:t xml:space="preserve">The IPF component will complement the </w:t>
      </w:r>
      <w:proofErr w:type="spellStart"/>
      <w:r w:rsidRPr="61AD6149">
        <w:t>PforR</w:t>
      </w:r>
      <w:proofErr w:type="spellEnd"/>
      <w:r w:rsidRPr="61AD6149">
        <w:t xml:space="preserve"> by supporting the implementation of the NUS reform in upper grades (8-12) and strengthening the </w:t>
      </w:r>
      <w:proofErr w:type="spellStart"/>
      <w:r w:rsidRPr="61AD6149">
        <w:t>MoES</w:t>
      </w:r>
      <w:proofErr w:type="spellEnd"/>
      <w:r w:rsidRPr="61AD6149">
        <w:t xml:space="preserve">’ capacity for education system’s management (US$52 million). Given the current capacity challenges to ensure the rollout of the NUS in upper grades, the IPF will support </w:t>
      </w:r>
      <w:proofErr w:type="spellStart"/>
      <w:r w:rsidRPr="61AD6149">
        <w:t>MoES</w:t>
      </w:r>
      <w:proofErr w:type="spellEnd"/>
      <w:r w:rsidRPr="61AD6149">
        <w:t xml:space="preserve"> in the preparation and implementation of the pilots in grades 8 to 12 that will be implemented in the upcoming years, priori to be scaled up nationwide. The support will include the development of educational content and teacher’s and managers’ professional development, as well as the procurement of laboratory and IT equipment aligned with the NUS in pilot schools. Importantly, the IPF will also enhance the management capacity of the </w:t>
      </w:r>
      <w:proofErr w:type="spellStart"/>
      <w:r w:rsidRPr="61AD6149">
        <w:t>MoES</w:t>
      </w:r>
      <w:proofErr w:type="spellEnd"/>
      <w:r w:rsidRPr="61AD6149">
        <w:t xml:space="preserve"> related to the NUS, to specifically strengthen the relevant Directorates in planning and monitoring, data and evidence generation and financial planning. Thus, the IPF will cover technical assistance through consulting services (individual and firms) and goods (equipment and supplies) to ensure successful implementation</w:t>
      </w:r>
      <w:r w:rsidR="001B5388">
        <w:t xml:space="preserve"> of the NUS</w:t>
      </w:r>
      <w:r w:rsidRPr="61AD6149">
        <w:t xml:space="preserve">. The support would also include an impact evaluation of teachers’ practices.  Also, the IPF will also support other </w:t>
      </w:r>
      <w:proofErr w:type="spellStart"/>
      <w:r w:rsidRPr="61AD6149">
        <w:t>MoES</w:t>
      </w:r>
      <w:proofErr w:type="spellEnd"/>
      <w:r w:rsidRPr="61AD6149">
        <w:t xml:space="preserve"> areas to ensure the delivery of key reforms planned in the Strategic Action Plan, such as preschool education, technical and vocational training, among others. Finally, the IPF will support Program management through a dedicated Project Implementation Unit (PIU) in the </w:t>
      </w:r>
      <w:proofErr w:type="spellStart"/>
      <w:r w:rsidRPr="61AD6149">
        <w:t>MoES</w:t>
      </w:r>
      <w:proofErr w:type="spellEnd"/>
      <w:r w:rsidRPr="61AD6149">
        <w:t xml:space="preserve">. </w:t>
      </w:r>
    </w:p>
    <w:p w14:paraId="40E6ADDB" w14:textId="0B107D5B" w:rsidR="005D6A84" w:rsidRPr="00C61993" w:rsidRDefault="009100DC" w:rsidP="005A0AE7">
      <w:pPr>
        <w:spacing w:line="240" w:lineRule="auto"/>
        <w:jc w:val="both"/>
        <w:rPr>
          <w:rFonts w:cstheme="minorHAnsi"/>
          <w:i/>
          <w:iCs/>
          <w:u w:val="single"/>
        </w:rPr>
      </w:pPr>
      <w:r w:rsidRPr="00C61993">
        <w:rPr>
          <w:rFonts w:cstheme="minorHAnsi"/>
          <w:i/>
          <w:iCs/>
          <w:u w:val="single"/>
        </w:rPr>
        <w:t xml:space="preserve">The </w:t>
      </w:r>
      <w:r w:rsidR="006D5115">
        <w:rPr>
          <w:rFonts w:cstheme="minorHAnsi"/>
          <w:i/>
          <w:iCs/>
          <w:u w:val="single"/>
        </w:rPr>
        <w:t>implementation arrangements</w:t>
      </w:r>
      <w:r w:rsidR="00D872CB">
        <w:rPr>
          <w:rFonts w:cstheme="minorHAnsi"/>
          <w:i/>
          <w:iCs/>
          <w:u w:val="single"/>
        </w:rPr>
        <w:t xml:space="preserve"> and organizational capacity</w:t>
      </w:r>
    </w:p>
    <w:p w14:paraId="197F67EA" w14:textId="4BB4865C" w:rsidR="009100DC" w:rsidRPr="00C61993" w:rsidRDefault="00DA2D9A" w:rsidP="005A0AE7">
      <w:pPr>
        <w:spacing w:line="240" w:lineRule="auto"/>
        <w:jc w:val="both"/>
        <w:rPr>
          <w:rFonts w:cstheme="minorHAnsi"/>
        </w:rPr>
      </w:pPr>
      <w:r w:rsidRPr="00C61993">
        <w:rPr>
          <w:rStyle w:val="normaltextrun"/>
          <w:rFonts w:cstheme="minorHAnsi"/>
          <w:color w:val="000000"/>
          <w:shd w:val="clear" w:color="auto" w:fill="FFFFFF"/>
        </w:rPr>
        <w:t xml:space="preserve">The LEARN </w:t>
      </w:r>
      <w:proofErr w:type="spellStart"/>
      <w:r w:rsidRPr="00C61993">
        <w:rPr>
          <w:rStyle w:val="normaltextrun"/>
          <w:rFonts w:cstheme="minorHAnsi"/>
          <w:color w:val="000000"/>
          <w:shd w:val="clear" w:color="auto" w:fill="FFFFFF"/>
        </w:rPr>
        <w:t>PforR</w:t>
      </w:r>
      <w:proofErr w:type="spellEnd"/>
      <w:r w:rsidRPr="00C61993">
        <w:rPr>
          <w:rStyle w:val="normaltextrun"/>
          <w:rFonts w:cstheme="minorHAnsi"/>
          <w:color w:val="000000"/>
          <w:shd w:val="clear" w:color="auto" w:fill="FFFFFF"/>
        </w:rPr>
        <w:t xml:space="preserve"> would be implemented by the Ministry of Finance. As such, the Ministry of Finance will establish its own PIU to support the implementation of LEARN. In parallel, the </w:t>
      </w:r>
      <w:proofErr w:type="spellStart"/>
      <w:r w:rsidRPr="00C61993">
        <w:rPr>
          <w:rStyle w:val="normaltextrun"/>
          <w:rFonts w:cstheme="minorHAnsi"/>
          <w:color w:val="000000"/>
          <w:shd w:val="clear" w:color="auto" w:fill="FFFFFF"/>
        </w:rPr>
        <w:t>MoES</w:t>
      </w:r>
      <w:proofErr w:type="spellEnd"/>
      <w:r w:rsidRPr="00C61993">
        <w:rPr>
          <w:rStyle w:val="normaltextrun"/>
          <w:rFonts w:cstheme="minorHAnsi"/>
          <w:color w:val="000000"/>
          <w:shd w:val="clear" w:color="auto" w:fill="FFFFFF"/>
        </w:rPr>
        <w:t xml:space="preserve"> PIU would continue to be strengthened, including through the hiring of consultants, to support both the </w:t>
      </w:r>
      <w:proofErr w:type="spellStart"/>
      <w:r w:rsidRPr="00C61993">
        <w:rPr>
          <w:rStyle w:val="normaltextrun"/>
          <w:rFonts w:cstheme="minorHAnsi"/>
          <w:color w:val="000000"/>
          <w:shd w:val="clear" w:color="auto" w:fill="FFFFFF"/>
        </w:rPr>
        <w:t>PforR</w:t>
      </w:r>
      <w:proofErr w:type="spellEnd"/>
      <w:r w:rsidRPr="00C61993">
        <w:rPr>
          <w:rStyle w:val="normaltextrun"/>
          <w:rFonts w:cstheme="minorHAnsi"/>
          <w:color w:val="000000"/>
          <w:shd w:val="clear" w:color="auto" w:fill="FFFFFF"/>
        </w:rPr>
        <w:t xml:space="preserve"> and IPF components. Emphasis would be placed on ensuring the capacity to successfully implement and monitor the subventions. </w:t>
      </w:r>
      <w:r w:rsidR="001A0C98" w:rsidRPr="00C61993">
        <w:rPr>
          <w:rStyle w:val="normaltextrun"/>
          <w:rFonts w:cstheme="minorHAnsi"/>
          <w:color w:val="000000"/>
          <w:shd w:val="clear" w:color="auto" w:fill="FFFFFF"/>
        </w:rPr>
        <w:t xml:space="preserve">Both Ministry of Finance and </w:t>
      </w:r>
      <w:r w:rsidR="009100DC" w:rsidRPr="00C61993">
        <w:rPr>
          <w:rFonts w:cstheme="minorHAnsi"/>
        </w:rPr>
        <w:t>Ministry of Education ha</w:t>
      </w:r>
      <w:r w:rsidR="001A0C98" w:rsidRPr="00C61993">
        <w:rPr>
          <w:rFonts w:cstheme="minorHAnsi"/>
        </w:rPr>
        <w:t>ve</w:t>
      </w:r>
      <w:r w:rsidR="009100DC" w:rsidRPr="00C61993">
        <w:rPr>
          <w:rFonts w:cstheme="minorHAnsi"/>
        </w:rPr>
        <w:t xml:space="preserve"> on-going IBRD project</w:t>
      </w:r>
      <w:r w:rsidR="001A0C98" w:rsidRPr="00C61993">
        <w:rPr>
          <w:rFonts w:cstheme="minorHAnsi"/>
        </w:rPr>
        <w:t>s</w:t>
      </w:r>
      <w:r w:rsidR="009100DC" w:rsidRPr="00C61993">
        <w:rPr>
          <w:rFonts w:cstheme="minorHAnsi"/>
        </w:rPr>
        <w:t xml:space="preserve"> with </w:t>
      </w:r>
      <w:r w:rsidR="001A0C98" w:rsidRPr="00C61993">
        <w:rPr>
          <w:rFonts w:cstheme="minorHAnsi"/>
        </w:rPr>
        <w:t>adequately</w:t>
      </w:r>
      <w:r w:rsidR="009100DC" w:rsidRPr="00C61993">
        <w:rPr>
          <w:rFonts w:cstheme="minorHAnsi"/>
        </w:rPr>
        <w:t xml:space="preserve"> staffed PIU</w:t>
      </w:r>
      <w:r w:rsidR="001A0C98" w:rsidRPr="00C61993">
        <w:rPr>
          <w:rFonts w:cstheme="minorHAnsi"/>
        </w:rPr>
        <w:t>s</w:t>
      </w:r>
      <w:r w:rsidR="009100DC" w:rsidRPr="00C61993">
        <w:rPr>
          <w:rFonts w:cstheme="minorHAnsi"/>
        </w:rPr>
        <w:t xml:space="preserve"> with experience implementing projects under ESF</w:t>
      </w:r>
      <w:r w:rsidR="001A0C98" w:rsidRPr="00C61993">
        <w:rPr>
          <w:rFonts w:cstheme="minorHAnsi"/>
        </w:rPr>
        <w:t>, though both projects have limited application of</w:t>
      </w:r>
      <w:r w:rsidR="00AB2DEC" w:rsidRPr="00C61993">
        <w:rPr>
          <w:rFonts w:cstheme="minorHAnsi"/>
        </w:rPr>
        <w:t xml:space="preserve"> ESF (rated Moderate)</w:t>
      </w:r>
      <w:r w:rsidR="009100DC" w:rsidRPr="00C61993">
        <w:rPr>
          <w:rFonts w:cstheme="minorHAnsi"/>
        </w:rPr>
        <w:t>.</w:t>
      </w:r>
      <w:r w:rsidR="0095186A" w:rsidRPr="00C61993">
        <w:rPr>
          <w:rFonts w:cstheme="minorHAnsi"/>
        </w:rPr>
        <w:t xml:space="preserve"> </w:t>
      </w:r>
    </w:p>
    <w:p w14:paraId="7F9AB909" w14:textId="12A5C5FB" w:rsidR="00E808B8" w:rsidRPr="00C61993" w:rsidRDefault="00AD3CD9" w:rsidP="005A0AE7">
      <w:pPr>
        <w:spacing w:line="240" w:lineRule="auto"/>
        <w:jc w:val="both"/>
        <w:rPr>
          <w:rFonts w:cstheme="minorHAnsi"/>
        </w:rPr>
      </w:pPr>
      <w:r w:rsidRPr="00C61993">
        <w:rPr>
          <w:rFonts w:cstheme="minorHAnsi"/>
        </w:rPr>
        <w:t xml:space="preserve">Under the </w:t>
      </w:r>
      <w:proofErr w:type="spellStart"/>
      <w:r w:rsidRPr="00C61993">
        <w:rPr>
          <w:rFonts w:cstheme="minorHAnsi"/>
        </w:rPr>
        <w:t>PforR</w:t>
      </w:r>
      <w:proofErr w:type="spellEnd"/>
      <w:r w:rsidR="00101452" w:rsidRPr="00C61993">
        <w:rPr>
          <w:rFonts w:cstheme="minorHAnsi"/>
        </w:rPr>
        <w:t xml:space="preserve"> component</w:t>
      </w:r>
      <w:r w:rsidRPr="00C61993">
        <w:rPr>
          <w:rFonts w:cstheme="minorHAnsi"/>
        </w:rPr>
        <w:t xml:space="preserve">, the </w:t>
      </w:r>
      <w:proofErr w:type="spellStart"/>
      <w:r w:rsidRPr="00C61993">
        <w:rPr>
          <w:rFonts w:cstheme="minorHAnsi"/>
        </w:rPr>
        <w:t>MoES</w:t>
      </w:r>
      <w:proofErr w:type="spellEnd"/>
      <w:r w:rsidRPr="00C61993">
        <w:rPr>
          <w:rFonts w:cstheme="minorHAnsi"/>
        </w:rPr>
        <w:t xml:space="preserve"> will have the ultimate responsibility for the financial management and procurement of the activities, even when subvention funds are implemented by local </w:t>
      </w:r>
      <w:r w:rsidR="003310E5">
        <w:rPr>
          <w:rFonts w:cstheme="minorHAnsi"/>
        </w:rPr>
        <w:t xml:space="preserve">(municipal) </w:t>
      </w:r>
      <w:r w:rsidRPr="00C61993">
        <w:rPr>
          <w:rFonts w:cstheme="minorHAnsi"/>
        </w:rPr>
        <w:t xml:space="preserve">governments, in line with existing government arrangements and implementation systems. </w:t>
      </w:r>
      <w:r w:rsidR="00302F8C" w:rsidRPr="00C61993">
        <w:rPr>
          <w:rFonts w:cstheme="minorHAnsi"/>
        </w:rPr>
        <w:t xml:space="preserve">Inter alia, the local </w:t>
      </w:r>
      <w:r w:rsidR="003310E5">
        <w:rPr>
          <w:rFonts w:cstheme="minorHAnsi"/>
        </w:rPr>
        <w:t xml:space="preserve">(municipal) </w:t>
      </w:r>
      <w:r w:rsidR="00302F8C" w:rsidRPr="00C61993">
        <w:rPr>
          <w:rFonts w:cstheme="minorHAnsi"/>
        </w:rPr>
        <w:t xml:space="preserve">governments will be responsible for </w:t>
      </w:r>
      <w:r w:rsidR="00D36EE4" w:rsidRPr="00C61993">
        <w:rPr>
          <w:rFonts w:cstheme="minorHAnsi"/>
        </w:rPr>
        <w:t>the process of preparing technical design, obtaining necessary permits, and ensuring compliance with national legislation and building codes</w:t>
      </w:r>
      <w:r w:rsidR="00E808B8" w:rsidRPr="00C61993">
        <w:rPr>
          <w:rFonts w:cstheme="minorHAnsi"/>
        </w:rPr>
        <w:t xml:space="preserve"> (including environmental legislation, Labor Code etc.)</w:t>
      </w:r>
      <w:r w:rsidRPr="00C61993">
        <w:rPr>
          <w:rFonts w:cstheme="minorHAnsi"/>
        </w:rPr>
        <w:t xml:space="preserve">. </w:t>
      </w:r>
    </w:p>
    <w:p w14:paraId="42495087" w14:textId="1238A68E" w:rsidR="00AD3CD9" w:rsidRPr="00C61993" w:rsidRDefault="002A0871" w:rsidP="005A0AE7">
      <w:pPr>
        <w:spacing w:line="240" w:lineRule="auto"/>
        <w:jc w:val="both"/>
        <w:rPr>
          <w:rFonts w:cstheme="minorHAnsi"/>
        </w:rPr>
      </w:pPr>
      <w:r>
        <w:rPr>
          <w:rFonts w:cstheme="minorHAnsi"/>
        </w:rPr>
        <w:t xml:space="preserve">The </w:t>
      </w:r>
      <w:r w:rsidRPr="00C61993">
        <w:rPr>
          <w:rFonts w:cstheme="minorHAnsi"/>
        </w:rPr>
        <w:t xml:space="preserve">Ministry of Education </w:t>
      </w:r>
      <w:r>
        <w:rPr>
          <w:rFonts w:cstheme="minorHAnsi"/>
        </w:rPr>
        <w:t xml:space="preserve">and Science </w:t>
      </w:r>
      <w:r w:rsidRPr="00C61993">
        <w:rPr>
          <w:rFonts w:cstheme="minorHAnsi"/>
        </w:rPr>
        <w:t>has an on-going</w:t>
      </w:r>
      <w:r>
        <w:rPr>
          <w:rFonts w:cstheme="minorHAnsi"/>
        </w:rPr>
        <w:t xml:space="preserve"> World Bank supported</w:t>
      </w:r>
      <w:r w:rsidRPr="00C61993">
        <w:rPr>
          <w:rFonts w:cstheme="minorHAnsi"/>
        </w:rPr>
        <w:t xml:space="preserve"> project</w:t>
      </w:r>
      <w:r>
        <w:rPr>
          <w:rFonts w:cstheme="minorHAnsi"/>
        </w:rPr>
        <w:t xml:space="preserve">, with established </w:t>
      </w:r>
      <w:r w:rsidRPr="00C61993">
        <w:rPr>
          <w:rFonts w:cstheme="minorHAnsi"/>
        </w:rPr>
        <w:t>PIU</w:t>
      </w:r>
      <w:r>
        <w:rPr>
          <w:rFonts w:cstheme="minorHAnsi"/>
        </w:rPr>
        <w:t xml:space="preserve"> and experience </w:t>
      </w:r>
      <w:r w:rsidRPr="00C61993">
        <w:rPr>
          <w:rFonts w:cstheme="minorHAnsi"/>
        </w:rPr>
        <w:t>implementing projects under ESF</w:t>
      </w:r>
      <w:r>
        <w:rPr>
          <w:rFonts w:cstheme="minorHAnsi"/>
        </w:rPr>
        <w:t xml:space="preserve"> (Ukraine Improving Higher Education for Results Project)</w:t>
      </w:r>
      <w:r w:rsidRPr="00C61993">
        <w:rPr>
          <w:rFonts w:cstheme="minorHAnsi"/>
        </w:rPr>
        <w:t>.</w:t>
      </w:r>
      <w:r>
        <w:rPr>
          <w:rFonts w:cstheme="minorHAnsi"/>
        </w:rPr>
        <w:t xml:space="preserve"> This Project is in the process of recruiting one Social/Stakeholder Engagement Specialist and one Environmental/OHS Specialist.</w:t>
      </w:r>
      <w:r w:rsidRPr="00C61993">
        <w:rPr>
          <w:rFonts w:cstheme="minorHAnsi"/>
        </w:rPr>
        <w:t xml:space="preserve"> </w:t>
      </w:r>
      <w:r w:rsidR="00AD3CD9" w:rsidRPr="00C61993">
        <w:rPr>
          <w:rFonts w:cstheme="minorHAnsi"/>
        </w:rPr>
        <w:t xml:space="preserve">The </w:t>
      </w:r>
      <w:proofErr w:type="spellStart"/>
      <w:r w:rsidR="00AD3CD9" w:rsidRPr="00C61993">
        <w:rPr>
          <w:rFonts w:cstheme="minorHAnsi"/>
        </w:rPr>
        <w:t>MoES</w:t>
      </w:r>
      <w:proofErr w:type="spellEnd"/>
      <w:r w:rsidR="00AD3CD9" w:rsidRPr="00C61993">
        <w:rPr>
          <w:rFonts w:cstheme="minorHAnsi"/>
        </w:rPr>
        <w:t xml:space="preserve"> PIU will </w:t>
      </w:r>
      <w:r w:rsidR="00920161">
        <w:rPr>
          <w:rFonts w:cstheme="minorHAnsi"/>
        </w:rPr>
        <w:t xml:space="preserve">also be responsible for </w:t>
      </w:r>
      <w:r w:rsidR="00AD3CD9" w:rsidRPr="00C61993">
        <w:rPr>
          <w:rFonts w:cstheme="minorHAnsi"/>
        </w:rPr>
        <w:t xml:space="preserve">implementation of the </w:t>
      </w:r>
      <w:proofErr w:type="spellStart"/>
      <w:r w:rsidR="00F20062">
        <w:rPr>
          <w:rFonts w:cstheme="minorHAnsi"/>
        </w:rPr>
        <w:t>PforR</w:t>
      </w:r>
      <w:proofErr w:type="spellEnd"/>
      <w:r w:rsidR="00F20062">
        <w:rPr>
          <w:rFonts w:cstheme="minorHAnsi"/>
        </w:rPr>
        <w:t xml:space="preserve"> </w:t>
      </w:r>
      <w:r w:rsidR="00F20062">
        <w:rPr>
          <w:rFonts w:cstheme="minorHAnsi"/>
        </w:rPr>
        <w:lastRenderedPageBreak/>
        <w:t xml:space="preserve">Operation including the </w:t>
      </w:r>
      <w:r w:rsidR="00AD3CD9" w:rsidRPr="00C61993">
        <w:rPr>
          <w:rFonts w:cstheme="minorHAnsi"/>
        </w:rPr>
        <w:t>IPF component (including procurement, financial management, environmental and social aspects and monitoring and evaluation)</w:t>
      </w:r>
      <w:r w:rsidR="00920161">
        <w:rPr>
          <w:rFonts w:cstheme="minorHAnsi"/>
        </w:rPr>
        <w:t xml:space="preserve"> </w:t>
      </w:r>
      <w:r w:rsidR="003160D0">
        <w:rPr>
          <w:rFonts w:cstheme="minorHAnsi"/>
        </w:rPr>
        <w:t xml:space="preserve">The </w:t>
      </w:r>
      <w:proofErr w:type="spellStart"/>
      <w:r w:rsidR="003160D0">
        <w:rPr>
          <w:rFonts w:cstheme="minorHAnsi"/>
        </w:rPr>
        <w:t>MoES</w:t>
      </w:r>
      <w:proofErr w:type="spellEnd"/>
      <w:r w:rsidR="003160D0">
        <w:rPr>
          <w:rFonts w:cstheme="minorHAnsi"/>
        </w:rPr>
        <w:t xml:space="preserve"> PIU ES staff will </w:t>
      </w:r>
      <w:r w:rsidR="00843DA0">
        <w:rPr>
          <w:rFonts w:cstheme="minorHAnsi"/>
        </w:rPr>
        <w:t>be responsible for imp</w:t>
      </w:r>
      <w:r w:rsidR="00920161">
        <w:rPr>
          <w:rFonts w:cstheme="minorHAnsi"/>
        </w:rPr>
        <w:t>l</w:t>
      </w:r>
      <w:r w:rsidR="00F20062">
        <w:rPr>
          <w:rFonts w:cstheme="minorHAnsi"/>
        </w:rPr>
        <w:t xml:space="preserve">ementation of the ESF instruments (IPF) and environmental and social aspects of the PForR including the related activities under the Program Action Plan.  For example, they will be </w:t>
      </w:r>
      <w:r w:rsidR="003160D0">
        <w:rPr>
          <w:rFonts w:cstheme="minorHAnsi"/>
        </w:rPr>
        <w:t xml:space="preserve">tasked with capacity building measures (development of relevant guidance, templates etc.), as well as regular supervision and monitoring activities to support local governments and </w:t>
      </w:r>
      <w:r w:rsidR="00D35DD5">
        <w:rPr>
          <w:rFonts w:cstheme="minorHAnsi"/>
        </w:rPr>
        <w:t>beneficiaries</w:t>
      </w:r>
      <w:r w:rsidR="003160D0">
        <w:rPr>
          <w:rFonts w:cstheme="minorHAnsi"/>
        </w:rPr>
        <w:t>.</w:t>
      </w:r>
      <w:r w:rsidR="00D35DD5">
        <w:rPr>
          <w:rFonts w:cstheme="minorHAnsi"/>
        </w:rPr>
        <w:t xml:space="preserve"> The </w:t>
      </w:r>
      <w:proofErr w:type="spellStart"/>
      <w:r w:rsidR="00D35DD5">
        <w:rPr>
          <w:rFonts w:cstheme="minorHAnsi"/>
        </w:rPr>
        <w:t>MoES</w:t>
      </w:r>
      <w:proofErr w:type="spellEnd"/>
      <w:r w:rsidR="00D35DD5">
        <w:rPr>
          <w:rFonts w:cstheme="minorHAnsi"/>
        </w:rPr>
        <w:t xml:space="preserve"> PIU will be funded through the IPF component</w:t>
      </w:r>
      <w:r w:rsidR="00F20062">
        <w:rPr>
          <w:rFonts w:cstheme="minorHAnsi"/>
        </w:rPr>
        <w:t xml:space="preserve"> of the </w:t>
      </w:r>
      <w:proofErr w:type="spellStart"/>
      <w:r w:rsidR="00F20062">
        <w:rPr>
          <w:rFonts w:cstheme="minorHAnsi"/>
        </w:rPr>
        <w:t>PforR</w:t>
      </w:r>
      <w:proofErr w:type="spellEnd"/>
      <w:r w:rsidR="00D35DD5">
        <w:rPr>
          <w:rFonts w:cstheme="minorHAnsi"/>
        </w:rPr>
        <w:t>.</w:t>
      </w:r>
    </w:p>
    <w:p w14:paraId="789677C5" w14:textId="225A5401" w:rsidR="00936E37" w:rsidRPr="00C61993" w:rsidRDefault="00A83E69" w:rsidP="00D35DD5">
      <w:pPr>
        <w:spacing w:line="240" w:lineRule="auto"/>
        <w:jc w:val="both"/>
        <w:rPr>
          <w:rFonts w:eastAsiaTheme="majorEastAsia" w:cstheme="minorHAnsi"/>
          <w:color w:val="2F5496" w:themeColor="accent1" w:themeShade="BF"/>
          <w:sz w:val="32"/>
          <w:szCs w:val="32"/>
        </w:rPr>
      </w:pPr>
      <w:r w:rsidRPr="00C61993">
        <w:rPr>
          <w:rFonts w:cstheme="minorHAnsi"/>
        </w:rPr>
        <w:t>There are no consistent reports on the implementation results of shelters/busses subsidies for the previous years</w:t>
      </w:r>
      <w:r w:rsidR="003D077F" w:rsidRPr="00C61993">
        <w:rPr>
          <w:rFonts w:cstheme="minorHAnsi"/>
        </w:rPr>
        <w:t xml:space="preserve">, however, based on anecdotal evidence provided by the </w:t>
      </w:r>
      <w:proofErr w:type="spellStart"/>
      <w:r w:rsidR="003D077F" w:rsidRPr="00C61993">
        <w:rPr>
          <w:rFonts w:cstheme="minorHAnsi"/>
        </w:rPr>
        <w:t>MoES</w:t>
      </w:r>
      <w:proofErr w:type="spellEnd"/>
      <w:r w:rsidR="003D077F" w:rsidRPr="00C61993">
        <w:rPr>
          <w:rFonts w:cstheme="minorHAnsi"/>
        </w:rPr>
        <w:t xml:space="preserve"> on the ongoing shelter constructions</w:t>
      </w:r>
      <w:r w:rsidR="00135029" w:rsidRPr="00C61993">
        <w:rPr>
          <w:rFonts w:cstheme="minorHAnsi"/>
        </w:rPr>
        <w:t xml:space="preserve"> in 2023, there are number </w:t>
      </w:r>
      <w:r w:rsidR="00485E81">
        <w:rPr>
          <w:rFonts w:cstheme="minorHAnsi"/>
        </w:rPr>
        <w:t xml:space="preserve">of </w:t>
      </w:r>
      <w:r w:rsidR="0009137E">
        <w:rPr>
          <w:rFonts w:cstheme="minorHAnsi"/>
        </w:rPr>
        <w:t xml:space="preserve">non-compliance issues </w:t>
      </w:r>
      <w:r w:rsidR="00135029" w:rsidRPr="00C61993">
        <w:rPr>
          <w:rFonts w:cstheme="minorHAnsi"/>
        </w:rPr>
        <w:t>in construction practices in waste management, OHS and community health and safety aspects.</w:t>
      </w:r>
      <w:r w:rsidR="00936E37" w:rsidRPr="00C61993">
        <w:rPr>
          <w:rFonts w:cstheme="minorHAnsi"/>
        </w:rPr>
        <w:br w:type="page"/>
      </w:r>
    </w:p>
    <w:p w14:paraId="5EE9C583" w14:textId="7F5EF2D3" w:rsidR="00AD5611" w:rsidRPr="00C61993" w:rsidRDefault="00AD5611" w:rsidP="008F63D4">
      <w:pPr>
        <w:pStyle w:val="Heading1"/>
        <w:numPr>
          <w:ilvl w:val="0"/>
          <w:numId w:val="12"/>
        </w:numPr>
        <w:spacing w:after="240" w:line="240" w:lineRule="auto"/>
        <w:ind w:left="446" w:hanging="446"/>
        <w:rPr>
          <w:rFonts w:asciiTheme="minorHAnsi" w:hAnsiTheme="minorHAnsi" w:cstheme="minorHAnsi"/>
        </w:rPr>
      </w:pPr>
      <w:bookmarkStart w:id="8" w:name="_Toc169773681"/>
      <w:r w:rsidRPr="0278E55F">
        <w:rPr>
          <w:rFonts w:asciiTheme="minorHAnsi" w:hAnsiTheme="minorHAnsi" w:cstheme="minorBidi"/>
        </w:rPr>
        <w:lastRenderedPageBreak/>
        <w:t>Description of Expected Program Environmental and Social Effects</w:t>
      </w:r>
      <w:bookmarkEnd w:id="8"/>
    </w:p>
    <w:p w14:paraId="7AEEEDB1" w14:textId="6B3FA1D4" w:rsidR="00727C80" w:rsidRPr="00C61993" w:rsidRDefault="00FA228C"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9" w:name="_Toc169773682"/>
      <w:proofErr w:type="spellStart"/>
      <w:r w:rsidRPr="00C61993">
        <w:rPr>
          <w:rStyle w:val="normaltextrun"/>
          <w:rFonts w:asciiTheme="minorHAnsi" w:hAnsiTheme="minorHAnsi" w:cstheme="minorHAnsi"/>
          <w:color w:val="000000"/>
          <w:shd w:val="clear" w:color="auto" w:fill="FFFFFF"/>
        </w:rPr>
        <w:t>PforR</w:t>
      </w:r>
      <w:proofErr w:type="spellEnd"/>
      <w:r w:rsidRPr="00C61993">
        <w:rPr>
          <w:rStyle w:val="normaltextrun"/>
          <w:rFonts w:asciiTheme="minorHAnsi" w:hAnsiTheme="minorHAnsi" w:cstheme="minorHAnsi"/>
          <w:color w:val="000000"/>
          <w:shd w:val="clear" w:color="auto" w:fill="FFFFFF"/>
        </w:rPr>
        <w:t xml:space="preserve"> component </w:t>
      </w:r>
      <w:r w:rsidR="001E2DB2" w:rsidRPr="00C61993">
        <w:rPr>
          <w:rStyle w:val="normaltextrun"/>
          <w:rFonts w:asciiTheme="minorHAnsi" w:hAnsiTheme="minorHAnsi" w:cstheme="minorHAnsi"/>
          <w:color w:val="000000"/>
          <w:shd w:val="clear" w:color="auto" w:fill="FFFFFF"/>
        </w:rPr>
        <w:t>ES</w:t>
      </w:r>
      <w:r w:rsidR="00727C80" w:rsidRPr="00C61993">
        <w:rPr>
          <w:rStyle w:val="normaltextrun"/>
          <w:rFonts w:asciiTheme="minorHAnsi" w:hAnsiTheme="minorHAnsi" w:cstheme="minorHAnsi"/>
          <w:color w:val="000000"/>
          <w:shd w:val="clear" w:color="auto" w:fill="FFFFFF"/>
        </w:rPr>
        <w:t xml:space="preserve"> risks</w:t>
      </w:r>
      <w:r w:rsidR="001E2DB2" w:rsidRPr="00C61993">
        <w:rPr>
          <w:rStyle w:val="normaltextrun"/>
          <w:rFonts w:asciiTheme="minorHAnsi" w:hAnsiTheme="minorHAnsi" w:cstheme="minorHAnsi"/>
          <w:color w:val="000000"/>
          <w:shd w:val="clear" w:color="auto" w:fill="FFFFFF"/>
        </w:rPr>
        <w:t xml:space="preserve"> overview</w:t>
      </w:r>
      <w:bookmarkEnd w:id="9"/>
    </w:p>
    <w:p w14:paraId="6905B91D" w14:textId="77777777" w:rsidR="004B111D" w:rsidRPr="004B111D" w:rsidRDefault="004B111D" w:rsidP="004B111D">
      <w:pPr>
        <w:spacing w:line="240" w:lineRule="auto"/>
        <w:jc w:val="both"/>
        <w:rPr>
          <w:rFonts w:cstheme="minorHAnsi"/>
        </w:rPr>
      </w:pPr>
      <w:r w:rsidRPr="004B111D">
        <w:rPr>
          <w:rFonts w:cstheme="minorHAnsi"/>
          <w:i/>
          <w:iCs/>
          <w:u w:val="single"/>
        </w:rPr>
        <w:t>Environmental risks are rated Substantial.</w:t>
      </w:r>
      <w:r w:rsidRPr="003909F8">
        <w:rPr>
          <w:rFonts w:cstheme="minorHAnsi"/>
          <w:i/>
        </w:rPr>
        <w:t xml:space="preserve"> </w:t>
      </w:r>
      <w:r w:rsidRPr="004B111D">
        <w:rPr>
          <w:rFonts w:cstheme="minorHAnsi"/>
        </w:rPr>
        <w:t>The proposed Program will lead to some long-term environmental benefits: improving safety conditions; positive effect on air pollution from switching to low-emission public transportation; creating more sustainable approach to planning and executing transportation services; integrating sustainability education into the revised curriculum; fostering environmental literacy; reducing the environmental impact associated with paper usage.</w:t>
      </w:r>
    </w:p>
    <w:p w14:paraId="1B9B7A69" w14:textId="0E98B5EE" w:rsidR="004B111D" w:rsidRPr="004B111D" w:rsidRDefault="004B111D" w:rsidP="004B111D">
      <w:pPr>
        <w:spacing w:line="240" w:lineRule="auto"/>
        <w:jc w:val="both"/>
        <w:rPr>
          <w:rFonts w:cstheme="minorHAnsi"/>
        </w:rPr>
      </w:pPr>
      <w:r w:rsidRPr="004B111D">
        <w:rPr>
          <w:rFonts w:cstheme="minorHAnsi"/>
        </w:rPr>
        <w:t>At the same time, the program will result in number of environmental risks and impacts mostly associated with project-related civil works (for rehabilitation/installation of infrastructure/equipment) and operation of new/refurbished facilities and equipment. Rehabilitation and construction-related risks include potential increased pollution due to improper care, handling and storage of construction material and waste; temporary impact on cross drainage; water/soil quality impacts in case of construction pollution as well as pressures on the environment caused by the material sourcing; generation of excessive noise and dust levels from trucks and other construction machinery; soil disturbance during earthworks; tree-cutting and loss of vegetation; negative impact on ecosystems (through disturbance); management of household and construction waste; traffic safety issues; community and workers’ health and safety incidents. Potential operational risks for shelters include health and safety risk from shelter damage due to design or execution flaws due to the urgency associated with ongoing conflicts (structural collapse, malfunction of ventilation or sewage systems, fire safety etc.)</w:t>
      </w:r>
      <w:r w:rsidR="006D73D9">
        <w:rPr>
          <w:rFonts w:cstheme="minorHAnsi"/>
        </w:rPr>
        <w:t xml:space="preserve">, </w:t>
      </w:r>
      <w:r w:rsidR="00F34E14">
        <w:rPr>
          <w:rFonts w:cstheme="minorHAnsi"/>
        </w:rPr>
        <w:t>as well as other operational risks (lack of adequate water supply and sanitary conditions; increase in energy consumption etc.)</w:t>
      </w:r>
      <w:r w:rsidRPr="004B111D">
        <w:rPr>
          <w:rFonts w:cstheme="minorHAnsi"/>
        </w:rPr>
        <w:t>.</w:t>
      </w:r>
    </w:p>
    <w:p w14:paraId="36B3BEB3" w14:textId="77777777" w:rsidR="004B111D" w:rsidRPr="004B111D" w:rsidRDefault="004B111D" w:rsidP="004B111D">
      <w:pPr>
        <w:spacing w:line="240" w:lineRule="auto"/>
        <w:jc w:val="both"/>
        <w:rPr>
          <w:rFonts w:cstheme="minorHAnsi"/>
        </w:rPr>
      </w:pPr>
      <w:r w:rsidRPr="004B111D">
        <w:rPr>
          <w:rFonts w:cstheme="minorHAnsi"/>
        </w:rPr>
        <w:t xml:space="preserve">School buses operations-related risks include potential negative effect if busses are not operated and maintained properly due to lack of funds and/or qualified staff/equipment; potential negative effect on the health and safety of the beneficiaries due to lack of emergency protocols (actions in case of traffic accident, air attack alarm etc.). </w:t>
      </w:r>
    </w:p>
    <w:p w14:paraId="11ED46C9" w14:textId="25819976" w:rsidR="006532A2" w:rsidRPr="00C61993" w:rsidRDefault="004B111D" w:rsidP="004B111D">
      <w:pPr>
        <w:spacing w:line="240" w:lineRule="auto"/>
        <w:jc w:val="both"/>
      </w:pPr>
      <w:r w:rsidRPr="618E404F">
        <w:t>These risks are site-specific and temporary and can be mitigated by existing construction and healthcare management best practices. However, these risks may be exacerbated by potential aerial strikes and other military actions which add an element of extreme uncertainty and risk of fatality or serious injury that cannot be entirely mitigated by environmental and social management measures (these risks also apply to in person trainings if not considered in the training standard). Also, there is a risk that project sites may become a target for aerial strikes which will endanger nearby communities and site workers. Other war-related risks include possible site contaminations with hazardous compounds and explosive remnants of war (ERW).</w:t>
      </w:r>
      <w:r w:rsidRPr="618E404F">
        <w:rPr>
          <w:i/>
          <w:u w:val="single"/>
        </w:rPr>
        <w:t xml:space="preserve"> </w:t>
      </w:r>
      <w:r w:rsidR="006532A2" w:rsidRPr="618E404F">
        <w:t xml:space="preserve"> </w:t>
      </w:r>
    </w:p>
    <w:p w14:paraId="5F5D78F5" w14:textId="264D9B86" w:rsidR="00E32231" w:rsidRPr="00C61993" w:rsidRDefault="00E32231" w:rsidP="00E32231">
      <w:pPr>
        <w:spacing w:after="0" w:line="240" w:lineRule="auto"/>
        <w:jc w:val="both"/>
        <w:rPr>
          <w:rFonts w:cstheme="minorHAnsi"/>
        </w:rPr>
      </w:pPr>
      <w:r w:rsidRPr="00C61993">
        <w:rPr>
          <w:rFonts w:cstheme="minorHAnsi"/>
          <w:i/>
          <w:iCs/>
          <w:u w:val="single"/>
        </w:rPr>
        <w:t>The social risks are rated Substantial.</w:t>
      </w:r>
      <w:r w:rsidRPr="00C61993">
        <w:rPr>
          <w:rFonts w:cstheme="minorHAnsi"/>
        </w:rPr>
        <w:t xml:space="preserve">  The proposed operation will have positive social effects by increasing access to in-person learning and improving teaching and learning conditions in Ukraine.  </w:t>
      </w:r>
      <w:r w:rsidR="00557E7B">
        <w:rPr>
          <w:rFonts w:cstheme="minorHAnsi"/>
        </w:rPr>
        <w:t xml:space="preserve"> </w:t>
      </w:r>
      <w:r w:rsidR="00CF7E73" w:rsidRPr="00C61993">
        <w:rPr>
          <w:rFonts w:cstheme="minorHAnsi"/>
        </w:rPr>
        <w:t xml:space="preserve">  </w:t>
      </w:r>
      <w:r w:rsidR="005F364F">
        <w:rPr>
          <w:rFonts w:cstheme="minorHAnsi"/>
        </w:rPr>
        <w:t xml:space="preserve">The </w:t>
      </w:r>
      <w:r w:rsidR="00C76468">
        <w:rPr>
          <w:rFonts w:cstheme="minorHAnsi"/>
        </w:rPr>
        <w:t xml:space="preserve">Program activities are nationwide in scope </w:t>
      </w:r>
      <w:r w:rsidR="00BB539D">
        <w:rPr>
          <w:rFonts w:cstheme="minorHAnsi"/>
        </w:rPr>
        <w:t xml:space="preserve">but </w:t>
      </w:r>
      <w:r w:rsidR="00C76468">
        <w:t>excluding territories temporarily no longer under the government’s control and territories close to the frontline</w:t>
      </w:r>
      <w:r w:rsidR="00BB539D">
        <w:t xml:space="preserve">. </w:t>
      </w:r>
      <w:proofErr w:type="gramStart"/>
      <w:r w:rsidR="00BB539D">
        <w:t>However</w:t>
      </w:r>
      <w:proofErr w:type="gramEnd"/>
      <w:r w:rsidR="00BB539D">
        <w:t xml:space="preserve"> </w:t>
      </w:r>
      <w:r w:rsidR="002479A4">
        <w:t xml:space="preserve">the </w:t>
      </w:r>
      <w:proofErr w:type="spellStart"/>
      <w:r w:rsidR="002479A4">
        <w:rPr>
          <w:rFonts w:cstheme="minorHAnsi"/>
        </w:rPr>
        <w:t>the</w:t>
      </w:r>
      <w:proofErr w:type="spellEnd"/>
      <w:r w:rsidR="001D1E84">
        <w:rPr>
          <w:rFonts w:cstheme="minorHAnsi"/>
        </w:rPr>
        <w:t xml:space="preserve"> </w:t>
      </w:r>
      <w:r w:rsidR="004350C6">
        <w:rPr>
          <w:rFonts w:cstheme="minorHAnsi"/>
        </w:rPr>
        <w:t xml:space="preserve">overall </w:t>
      </w:r>
      <w:r w:rsidRPr="00C61993">
        <w:rPr>
          <w:rFonts w:cstheme="minorHAnsi"/>
        </w:rPr>
        <w:t xml:space="preserve">community and worker health and safety and security risks in the education sector   </w:t>
      </w:r>
      <w:r w:rsidR="002479A4">
        <w:rPr>
          <w:rFonts w:cstheme="minorHAnsi"/>
        </w:rPr>
        <w:t xml:space="preserve">remain volatile and are </w:t>
      </w:r>
      <w:r w:rsidR="001D1E84">
        <w:rPr>
          <w:rFonts w:cstheme="minorHAnsi"/>
        </w:rPr>
        <w:t xml:space="preserve">also </w:t>
      </w:r>
      <w:r w:rsidRPr="00C61993">
        <w:rPr>
          <w:rFonts w:cstheme="minorHAnsi"/>
        </w:rPr>
        <w:t>highly contextual, beyond the immediate control of the borrower</w:t>
      </w:r>
      <w:r w:rsidR="0012715C">
        <w:rPr>
          <w:rFonts w:cstheme="minorHAnsi"/>
        </w:rPr>
        <w:t>.  Further t</w:t>
      </w:r>
      <w:r w:rsidRPr="00C61993">
        <w:rPr>
          <w:rFonts w:cstheme="minorHAnsi"/>
        </w:rPr>
        <w:t xml:space="preserve">he operation is designed to help mitigate the impacts of war on the education system in Ukraine and build resilience against future shocks.  </w:t>
      </w:r>
      <w:r w:rsidR="0027287E">
        <w:rPr>
          <w:rFonts w:cstheme="minorHAnsi"/>
        </w:rPr>
        <w:t xml:space="preserve"> </w:t>
      </w:r>
      <w:r w:rsidRPr="00C61993">
        <w:rPr>
          <w:rFonts w:cstheme="minorHAnsi"/>
        </w:rPr>
        <w:t xml:space="preserve">The key potential </w:t>
      </w:r>
      <w:r w:rsidR="00A16B29">
        <w:rPr>
          <w:rFonts w:cstheme="minorHAnsi"/>
        </w:rPr>
        <w:t xml:space="preserve">direct </w:t>
      </w:r>
      <w:r w:rsidRPr="00C61993">
        <w:rPr>
          <w:rFonts w:cstheme="minorHAnsi"/>
        </w:rPr>
        <w:t xml:space="preserve">adverse social effects are associated with the construction and rehabilitation of approximately 286 protective structures within existing schools that are supported under </w:t>
      </w:r>
      <w:proofErr w:type="spellStart"/>
      <w:r w:rsidRPr="00C61993">
        <w:rPr>
          <w:rFonts w:cstheme="minorHAnsi"/>
        </w:rPr>
        <w:t>PforR</w:t>
      </w:r>
      <w:proofErr w:type="spellEnd"/>
      <w:r w:rsidRPr="00C61993">
        <w:rPr>
          <w:rFonts w:cstheme="minorHAnsi"/>
        </w:rPr>
        <w:t xml:space="preserve"> </w:t>
      </w:r>
      <w:r w:rsidR="001309BB">
        <w:rPr>
          <w:rFonts w:cstheme="minorHAnsi"/>
        </w:rPr>
        <w:t>Result</w:t>
      </w:r>
      <w:r w:rsidR="001D3684">
        <w:rPr>
          <w:rFonts w:cstheme="minorHAnsi"/>
        </w:rPr>
        <w:t>s</w:t>
      </w:r>
      <w:r w:rsidR="001309BB">
        <w:rPr>
          <w:rFonts w:cstheme="minorHAnsi"/>
        </w:rPr>
        <w:t xml:space="preserve"> Area</w:t>
      </w:r>
      <w:r w:rsidR="001309BB" w:rsidRPr="00C61993">
        <w:rPr>
          <w:rFonts w:cstheme="minorHAnsi"/>
        </w:rPr>
        <w:t xml:space="preserve"> </w:t>
      </w:r>
      <w:r w:rsidRPr="00C61993">
        <w:rPr>
          <w:rFonts w:cstheme="minorHAnsi"/>
        </w:rPr>
        <w:t xml:space="preserve">1; for example, if the structures are not constructed properly leading to collapse or injury during operation, or if health and safety of workers and community (including children at school sites) are affected by the works.  </w:t>
      </w:r>
      <w:r w:rsidR="00AA3178">
        <w:rPr>
          <w:rFonts w:cstheme="minorHAnsi"/>
        </w:rPr>
        <w:t xml:space="preserve">The </w:t>
      </w:r>
      <w:r w:rsidR="00AA3178">
        <w:rPr>
          <w:rFonts w:cstheme="minorHAnsi"/>
        </w:rPr>
        <w:lastRenderedPageBreak/>
        <w:t xml:space="preserve">works are small to moderate in scale and </w:t>
      </w:r>
      <w:r w:rsidR="004C7A33">
        <w:rPr>
          <w:rFonts w:cstheme="minorHAnsi"/>
        </w:rPr>
        <w:t>the c</w:t>
      </w:r>
      <w:r w:rsidR="00DF113C">
        <w:rPr>
          <w:rFonts w:cstheme="minorHAnsi"/>
        </w:rPr>
        <w:t>an be mitigated with good practices in contractor management and health and safety</w:t>
      </w:r>
      <w:r w:rsidR="007E53DA">
        <w:rPr>
          <w:rFonts w:cstheme="minorHAnsi"/>
        </w:rPr>
        <w:t xml:space="preserve"> including considerations for child safety and w</w:t>
      </w:r>
      <w:r w:rsidR="00743DA0">
        <w:rPr>
          <w:rFonts w:cstheme="minorHAnsi"/>
        </w:rPr>
        <w:t xml:space="preserve">ar related </w:t>
      </w:r>
      <w:r w:rsidR="00B85827">
        <w:rPr>
          <w:rFonts w:cstheme="minorHAnsi"/>
        </w:rPr>
        <w:t xml:space="preserve">emergency </w:t>
      </w:r>
      <w:r w:rsidR="004701B0">
        <w:rPr>
          <w:rFonts w:cstheme="minorHAnsi"/>
        </w:rPr>
        <w:t xml:space="preserve">and hazards </w:t>
      </w:r>
      <w:r w:rsidR="00743DA0">
        <w:rPr>
          <w:rFonts w:cstheme="minorHAnsi"/>
        </w:rPr>
        <w:t>for w</w:t>
      </w:r>
      <w:r w:rsidR="007E53DA">
        <w:rPr>
          <w:rFonts w:cstheme="minorHAnsi"/>
        </w:rPr>
        <w:t>orker</w:t>
      </w:r>
      <w:r w:rsidR="00743DA0">
        <w:rPr>
          <w:rFonts w:cstheme="minorHAnsi"/>
        </w:rPr>
        <w:t xml:space="preserve">s.  </w:t>
      </w:r>
      <w:r w:rsidRPr="00C61993">
        <w:rPr>
          <w:rFonts w:cstheme="minorHAnsi"/>
        </w:rPr>
        <w:t xml:space="preserve">Land acquisition will be excluded from the program.  Other social risks of the program are related to ensuring that the benefits (e.g., school shelters, buses, textbooks, teacher training) are designed to be inclusive, and accessible to vulnerable individuals and groups, for example by reaching the poorest children, and children with disabilities.   </w:t>
      </w:r>
    </w:p>
    <w:p w14:paraId="02D48CA7" w14:textId="77777777" w:rsidR="006532A2" w:rsidRPr="00C61993" w:rsidRDefault="006532A2" w:rsidP="00B0222A">
      <w:pPr>
        <w:spacing w:line="240" w:lineRule="auto"/>
        <w:jc w:val="both"/>
        <w:rPr>
          <w:rFonts w:cstheme="minorHAnsi"/>
        </w:rPr>
      </w:pPr>
    </w:p>
    <w:p w14:paraId="0702540C" w14:textId="77777777" w:rsidR="00936E37" w:rsidRPr="00C61993" w:rsidRDefault="00936E37" w:rsidP="46425375">
      <w:pPr>
        <w:pStyle w:val="Heading2"/>
        <w:spacing w:before="120" w:after="120" w:line="240" w:lineRule="auto"/>
        <w:rPr>
          <w:rStyle w:val="normaltextrun"/>
          <w:rFonts w:asciiTheme="minorHAnsi" w:hAnsiTheme="minorHAnsi" w:cstheme="minorHAnsi"/>
          <w:color w:val="000000"/>
          <w:shd w:val="clear" w:color="auto" w:fill="FFFFFF"/>
        </w:rPr>
        <w:sectPr w:rsidR="00936E37" w:rsidRPr="00C61993" w:rsidSect="003B3E4B">
          <w:headerReference w:type="default" r:id="rId11"/>
          <w:footerReference w:type="default" r:id="rId12"/>
          <w:pgSz w:w="12240" w:h="15840"/>
          <w:pgMar w:top="1440" w:right="1440" w:bottom="1440" w:left="1440" w:header="720" w:footer="720" w:gutter="0"/>
          <w:cols w:space="720"/>
          <w:titlePg/>
          <w:docGrid w:linePitch="360"/>
        </w:sectPr>
      </w:pPr>
    </w:p>
    <w:p w14:paraId="6DBAF3F3" w14:textId="40EB3945" w:rsidR="001E2DB2" w:rsidRPr="00C61993" w:rsidRDefault="009F72CD"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10" w:name="_Toc169773683"/>
      <w:r w:rsidRPr="00C61993">
        <w:rPr>
          <w:rStyle w:val="normaltextrun"/>
          <w:rFonts w:asciiTheme="minorHAnsi" w:hAnsiTheme="minorHAnsi" w:cstheme="minorHAnsi"/>
          <w:color w:val="000000"/>
          <w:shd w:val="clear" w:color="auto" w:fill="FFFFFF"/>
        </w:rPr>
        <w:lastRenderedPageBreak/>
        <w:t>D</w:t>
      </w:r>
      <w:r w:rsidR="7E397929" w:rsidRPr="00C61993">
        <w:rPr>
          <w:rStyle w:val="normaltextrun"/>
          <w:rFonts w:asciiTheme="minorHAnsi" w:hAnsiTheme="minorHAnsi" w:cstheme="minorHAnsi"/>
          <w:color w:val="000000"/>
          <w:shd w:val="clear" w:color="auto" w:fill="FFFFFF"/>
        </w:rPr>
        <w:t>etailed</w:t>
      </w:r>
      <w:r w:rsidR="00DF4544" w:rsidRPr="00C61993">
        <w:rPr>
          <w:rStyle w:val="normaltextrun"/>
          <w:rFonts w:asciiTheme="minorHAnsi" w:hAnsiTheme="minorHAnsi" w:cstheme="minorHAnsi"/>
          <w:color w:val="000000"/>
          <w:shd w:val="clear" w:color="auto" w:fill="FFFFFF"/>
        </w:rPr>
        <w:t xml:space="preserve"> Screening of Environmental and Social Effects</w:t>
      </w:r>
      <w:bookmarkEnd w:id="10"/>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12"/>
        <w:gridCol w:w="2160"/>
        <w:gridCol w:w="4050"/>
        <w:gridCol w:w="3780"/>
        <w:gridCol w:w="1358"/>
      </w:tblGrid>
      <w:tr w:rsidR="46425375" w:rsidRPr="00C61993" w14:paraId="2FA4156B" w14:textId="77777777" w:rsidTr="7F59695C">
        <w:trPr>
          <w:trHeight w:val="300"/>
          <w:tblHeader/>
        </w:trPr>
        <w:tc>
          <w:tcPr>
            <w:tcW w:w="1612" w:type="dxa"/>
            <w:shd w:val="clear" w:color="auto" w:fill="0070C0"/>
            <w:tcMar>
              <w:left w:w="105" w:type="dxa"/>
              <w:right w:w="105" w:type="dxa"/>
            </w:tcMar>
            <w:vAlign w:val="center"/>
          </w:tcPr>
          <w:p w14:paraId="14E18E4C" w14:textId="6D2DFF47" w:rsidR="46425375" w:rsidRPr="00C61993" w:rsidRDefault="46425375" w:rsidP="46425375">
            <w:pPr>
              <w:spacing w:after="120" w:line="259" w:lineRule="auto"/>
              <w:rPr>
                <w:rFonts w:eastAsia="Calibri" w:cstheme="minorHAnsi"/>
                <w:color w:val="FFFFFF" w:themeColor="background1"/>
              </w:rPr>
            </w:pPr>
            <w:r w:rsidRPr="00C61993">
              <w:rPr>
                <w:rFonts w:eastAsia="Calibri" w:cstheme="minorHAnsi"/>
                <w:b/>
                <w:bCs/>
                <w:color w:val="FFFFFF" w:themeColor="background1"/>
              </w:rPr>
              <w:t>DLIs</w:t>
            </w:r>
          </w:p>
        </w:tc>
        <w:tc>
          <w:tcPr>
            <w:tcW w:w="2160" w:type="dxa"/>
            <w:shd w:val="clear" w:color="auto" w:fill="0070C0"/>
            <w:tcMar>
              <w:left w:w="105" w:type="dxa"/>
              <w:right w:w="105" w:type="dxa"/>
            </w:tcMar>
            <w:vAlign w:val="center"/>
          </w:tcPr>
          <w:p w14:paraId="6182818F" w14:textId="3F7C5C4D" w:rsidR="46425375" w:rsidRPr="00C61993" w:rsidRDefault="46425375" w:rsidP="46425375">
            <w:pPr>
              <w:spacing w:after="120" w:line="259" w:lineRule="auto"/>
              <w:rPr>
                <w:rFonts w:eastAsia="Calibri" w:cstheme="minorHAnsi"/>
                <w:color w:val="FFFFFF" w:themeColor="background1"/>
              </w:rPr>
            </w:pPr>
            <w:r w:rsidRPr="00C61993">
              <w:rPr>
                <w:rFonts w:eastAsia="Calibri" w:cstheme="minorHAnsi"/>
                <w:b/>
                <w:bCs/>
                <w:color w:val="FFFFFF" w:themeColor="background1"/>
              </w:rPr>
              <w:t xml:space="preserve">Activities within </w:t>
            </w:r>
            <w:proofErr w:type="spellStart"/>
            <w:r w:rsidRPr="00C61993">
              <w:rPr>
                <w:rFonts w:eastAsia="Calibri" w:cstheme="minorHAnsi"/>
                <w:b/>
                <w:bCs/>
                <w:color w:val="FFFFFF" w:themeColor="background1"/>
              </w:rPr>
              <w:t>PforR</w:t>
            </w:r>
            <w:proofErr w:type="spellEnd"/>
            <w:r w:rsidRPr="00C61993">
              <w:rPr>
                <w:rFonts w:eastAsia="Calibri" w:cstheme="minorHAnsi"/>
                <w:b/>
                <w:bCs/>
                <w:color w:val="FFFFFF" w:themeColor="background1"/>
              </w:rPr>
              <w:t xml:space="preserve"> boundaries </w:t>
            </w:r>
          </w:p>
        </w:tc>
        <w:tc>
          <w:tcPr>
            <w:tcW w:w="4050" w:type="dxa"/>
            <w:shd w:val="clear" w:color="auto" w:fill="0070C0"/>
            <w:tcMar>
              <w:left w:w="105" w:type="dxa"/>
              <w:right w:w="105" w:type="dxa"/>
            </w:tcMar>
            <w:vAlign w:val="center"/>
          </w:tcPr>
          <w:p w14:paraId="1508AC18" w14:textId="4AAE9044" w:rsidR="46425375" w:rsidRPr="00C61993" w:rsidRDefault="46425375" w:rsidP="46425375">
            <w:pPr>
              <w:spacing w:after="120" w:line="259" w:lineRule="auto"/>
              <w:rPr>
                <w:rFonts w:eastAsia="Calibri" w:cstheme="minorHAnsi"/>
                <w:color w:val="FFFFFF" w:themeColor="background1"/>
              </w:rPr>
            </w:pPr>
            <w:r w:rsidRPr="00C61993">
              <w:rPr>
                <w:rFonts w:eastAsia="Calibri" w:cstheme="minorHAnsi"/>
                <w:b/>
                <w:bCs/>
                <w:color w:val="FFFFFF" w:themeColor="background1"/>
              </w:rPr>
              <w:t>Environmental Effect</w:t>
            </w:r>
          </w:p>
        </w:tc>
        <w:tc>
          <w:tcPr>
            <w:tcW w:w="3780" w:type="dxa"/>
            <w:shd w:val="clear" w:color="auto" w:fill="0070C0"/>
            <w:tcMar>
              <w:left w:w="105" w:type="dxa"/>
              <w:right w:w="105" w:type="dxa"/>
            </w:tcMar>
            <w:vAlign w:val="center"/>
          </w:tcPr>
          <w:p w14:paraId="0AAF7820" w14:textId="47E96C75" w:rsidR="46425375" w:rsidRPr="00C61993" w:rsidRDefault="46425375" w:rsidP="46425375">
            <w:pPr>
              <w:spacing w:after="120" w:line="259" w:lineRule="auto"/>
              <w:rPr>
                <w:rFonts w:eastAsia="Calibri" w:cstheme="minorHAnsi"/>
                <w:color w:val="FFFFFF" w:themeColor="background1"/>
              </w:rPr>
            </w:pPr>
            <w:r w:rsidRPr="00C61993">
              <w:rPr>
                <w:rFonts w:eastAsia="Calibri" w:cstheme="minorHAnsi"/>
                <w:b/>
                <w:bCs/>
                <w:color w:val="FFFFFF" w:themeColor="background1"/>
              </w:rPr>
              <w:t>Social Effect</w:t>
            </w:r>
          </w:p>
        </w:tc>
        <w:tc>
          <w:tcPr>
            <w:tcW w:w="1358" w:type="dxa"/>
            <w:shd w:val="clear" w:color="auto" w:fill="0070C0"/>
            <w:tcMar>
              <w:left w:w="105" w:type="dxa"/>
              <w:right w:w="105" w:type="dxa"/>
            </w:tcMar>
          </w:tcPr>
          <w:p w14:paraId="0B3F085C" w14:textId="08566D0A" w:rsidR="46425375" w:rsidRPr="0085706A" w:rsidRDefault="46425375" w:rsidP="46425375">
            <w:pPr>
              <w:spacing w:after="120" w:line="259" w:lineRule="auto"/>
              <w:rPr>
                <w:rFonts w:eastAsia="Calibri" w:cstheme="minorHAnsi"/>
                <w:color w:val="FFFFFF" w:themeColor="background1"/>
                <w:sz w:val="18"/>
                <w:szCs w:val="18"/>
              </w:rPr>
            </w:pPr>
            <w:r w:rsidRPr="0085706A">
              <w:rPr>
                <w:rFonts w:eastAsia="Calibri" w:cstheme="minorHAnsi"/>
                <w:b/>
                <w:bCs/>
                <w:color w:val="FFFFFF" w:themeColor="background1"/>
                <w:sz w:val="18"/>
                <w:szCs w:val="18"/>
              </w:rPr>
              <w:t>Relevance to ESSA Relevant Core Principles (CPs)</w:t>
            </w:r>
          </w:p>
        </w:tc>
      </w:tr>
      <w:tr w:rsidR="46425375" w:rsidRPr="00C61993" w14:paraId="3E2F5067" w14:textId="77777777" w:rsidTr="7F59695C">
        <w:trPr>
          <w:trHeight w:val="300"/>
        </w:trPr>
        <w:tc>
          <w:tcPr>
            <w:tcW w:w="12960" w:type="dxa"/>
            <w:gridSpan w:val="5"/>
            <w:shd w:val="clear" w:color="auto" w:fill="BDD6EE" w:themeFill="accent5" w:themeFillTint="66"/>
            <w:tcMar>
              <w:left w:w="105" w:type="dxa"/>
              <w:right w:w="105" w:type="dxa"/>
            </w:tcMar>
            <w:vAlign w:val="center"/>
          </w:tcPr>
          <w:p w14:paraId="6C0608FA" w14:textId="1A005506" w:rsidR="46425375" w:rsidRPr="00C61993" w:rsidRDefault="00E03999" w:rsidP="00E03999">
            <w:pPr>
              <w:rPr>
                <w:rFonts w:eastAsia="Calibri" w:cstheme="minorHAnsi"/>
                <w:color w:val="000000" w:themeColor="text1"/>
              </w:rPr>
            </w:pPr>
            <w:r w:rsidRPr="00C61993">
              <w:rPr>
                <w:rFonts w:eastAsia="Calibri" w:cstheme="minorHAnsi"/>
                <w:b/>
                <w:bCs/>
                <w:color w:val="000000" w:themeColor="text1"/>
              </w:rPr>
              <w:t xml:space="preserve">Results Area 1: </w:t>
            </w:r>
            <w:r w:rsidR="000915B5" w:rsidRPr="00AA73A1">
              <w:rPr>
                <w:rFonts w:eastAsia="Calibri" w:cstheme="minorHAnsi"/>
                <w:b/>
                <w:bCs/>
                <w:color w:val="000000" w:themeColor="text1"/>
              </w:rPr>
              <w:t>Improve teaching and learning conditions according to NUS principles</w:t>
            </w:r>
          </w:p>
        </w:tc>
      </w:tr>
      <w:tr w:rsidR="00F34E14" w:rsidRPr="00C61993" w14:paraId="7A9704D6" w14:textId="77777777" w:rsidTr="7F59695C">
        <w:trPr>
          <w:trHeight w:val="1584"/>
        </w:trPr>
        <w:tc>
          <w:tcPr>
            <w:tcW w:w="1612" w:type="dxa"/>
            <w:shd w:val="clear" w:color="auto" w:fill="auto"/>
            <w:tcMar>
              <w:left w:w="105" w:type="dxa"/>
              <w:right w:w="105" w:type="dxa"/>
            </w:tcMar>
          </w:tcPr>
          <w:p w14:paraId="641522DB" w14:textId="19CA79D5" w:rsidR="00F34E14" w:rsidRPr="000E1CD8" w:rsidRDefault="00F34E14" w:rsidP="46425375">
            <w:pPr>
              <w:spacing w:after="120" w:line="259" w:lineRule="auto"/>
              <w:rPr>
                <w:rFonts w:eastAsia="Calibri" w:cstheme="minorHAnsi"/>
                <w:b/>
                <w:bCs/>
                <w:color w:val="000000" w:themeColor="text1"/>
                <w:sz w:val="20"/>
                <w:szCs w:val="20"/>
              </w:rPr>
            </w:pPr>
            <w:r w:rsidRPr="00C61993">
              <w:rPr>
                <w:rFonts w:eastAsia="Calibri" w:cstheme="minorHAnsi"/>
                <w:b/>
                <w:bCs/>
                <w:color w:val="000000" w:themeColor="text1"/>
                <w:sz w:val="20"/>
                <w:szCs w:val="20"/>
              </w:rPr>
              <w:t xml:space="preserve">DLI 1: </w:t>
            </w:r>
            <w:r w:rsidRPr="00C61993">
              <w:rPr>
                <w:rFonts w:eastAsia="Calibri" w:cstheme="minorHAnsi"/>
                <w:color w:val="000000" w:themeColor="text1"/>
                <w:sz w:val="20"/>
                <w:szCs w:val="20"/>
              </w:rPr>
              <w:t xml:space="preserve"> </w:t>
            </w:r>
            <w:r w:rsidRPr="00C61993">
              <w:rPr>
                <w:rFonts w:eastAsia="Calibri" w:cstheme="minorHAnsi"/>
                <w:b/>
                <w:bCs/>
                <w:color w:val="000000" w:themeColor="text1"/>
                <w:sz w:val="20"/>
                <w:szCs w:val="20"/>
              </w:rPr>
              <w:t xml:space="preserve"> </w:t>
            </w:r>
            <w:r w:rsidRPr="00911618">
              <w:rPr>
                <w:rFonts w:eastAsia="Calibri" w:cstheme="minorHAnsi"/>
                <w:b/>
                <w:bCs/>
                <w:color w:val="000000" w:themeColor="text1"/>
                <w:sz w:val="20"/>
                <w:szCs w:val="20"/>
              </w:rPr>
              <w:t>Additional students, teachers, and school staff with access to constructed or rehabilitated shelters enabling in-person education</w:t>
            </w:r>
            <w:r w:rsidRPr="00C61993" w:rsidDel="00DE6DE7">
              <w:rPr>
                <w:rFonts w:eastAsia="Calibri" w:cstheme="minorHAnsi"/>
                <w:b/>
                <w:bCs/>
                <w:color w:val="000000" w:themeColor="text1"/>
                <w:sz w:val="20"/>
                <w:szCs w:val="20"/>
              </w:rPr>
              <w:t xml:space="preserve"> </w:t>
            </w:r>
          </w:p>
        </w:tc>
        <w:tc>
          <w:tcPr>
            <w:tcW w:w="2160" w:type="dxa"/>
            <w:shd w:val="clear" w:color="auto" w:fill="auto"/>
            <w:tcMar>
              <w:left w:w="105" w:type="dxa"/>
              <w:right w:w="105" w:type="dxa"/>
            </w:tcMar>
          </w:tcPr>
          <w:p w14:paraId="2E32E8D0" w14:textId="16AFA828" w:rsidR="00F34E14" w:rsidRPr="00C61993" w:rsidRDefault="00F34E14" w:rsidP="001A4704">
            <w:pPr>
              <w:pStyle w:val="ListParagraph"/>
              <w:numPr>
                <w:ilvl w:val="0"/>
                <w:numId w:val="5"/>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 xml:space="preserve">Identification of schools without </w:t>
            </w:r>
            <w:proofErr w:type="gramStart"/>
            <w:r w:rsidRPr="00C61993">
              <w:rPr>
                <w:rFonts w:eastAsia="Calibri" w:cstheme="minorHAnsi"/>
                <w:color w:val="000000" w:themeColor="text1"/>
                <w:sz w:val="20"/>
                <w:szCs w:val="20"/>
              </w:rPr>
              <w:t>shelters;</w:t>
            </w:r>
            <w:proofErr w:type="gramEnd"/>
          </w:p>
          <w:p w14:paraId="026EE4FD" w14:textId="60A726E7" w:rsidR="00F34E14" w:rsidRPr="00C61993" w:rsidRDefault="00F34E14" w:rsidP="001A4704">
            <w:pPr>
              <w:pStyle w:val="ListParagraph"/>
              <w:numPr>
                <w:ilvl w:val="0"/>
                <w:numId w:val="5"/>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 xml:space="preserve">Development of a roadmap for investment, prioritization and sequencing of needs related to education </w:t>
            </w:r>
            <w:proofErr w:type="gramStart"/>
            <w:r w:rsidRPr="00C61993">
              <w:rPr>
                <w:rFonts w:eastAsia="Calibri" w:cstheme="minorHAnsi"/>
                <w:color w:val="000000" w:themeColor="text1"/>
                <w:sz w:val="20"/>
                <w:szCs w:val="20"/>
              </w:rPr>
              <w:t>infrastructure;</w:t>
            </w:r>
            <w:proofErr w:type="gramEnd"/>
          </w:p>
          <w:p w14:paraId="54A94C32" w14:textId="4993DB9E" w:rsidR="00F34E14" w:rsidRPr="00C61993" w:rsidRDefault="00F34E14" w:rsidP="001A4704">
            <w:pPr>
              <w:pStyle w:val="ListParagraph"/>
              <w:numPr>
                <w:ilvl w:val="0"/>
                <w:numId w:val="5"/>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 xml:space="preserve">Transfer of </w:t>
            </w:r>
            <w:proofErr w:type="gramStart"/>
            <w:r w:rsidRPr="00C61993">
              <w:rPr>
                <w:rFonts w:eastAsia="Calibri" w:cstheme="minorHAnsi"/>
                <w:color w:val="000000" w:themeColor="text1"/>
                <w:sz w:val="20"/>
                <w:szCs w:val="20"/>
              </w:rPr>
              <w:t>subvention;</w:t>
            </w:r>
            <w:proofErr w:type="gramEnd"/>
          </w:p>
          <w:p w14:paraId="6FADAC5A" w14:textId="02B3BF6F" w:rsidR="00F34E14" w:rsidRPr="00C61993" w:rsidRDefault="00F34E14" w:rsidP="00B01A47">
            <w:pPr>
              <w:pStyle w:val="ListParagraph"/>
              <w:numPr>
                <w:ilvl w:val="0"/>
                <w:numId w:val="5"/>
              </w:numPr>
              <w:spacing w:after="120" w:line="259" w:lineRule="auto"/>
              <w:ind w:left="337" w:hanging="284"/>
            </w:pPr>
            <w:r w:rsidRPr="00C61993">
              <w:rPr>
                <w:rFonts w:eastAsia="Calibri" w:cstheme="minorHAnsi"/>
                <w:color w:val="000000" w:themeColor="text1"/>
                <w:sz w:val="20"/>
                <w:szCs w:val="20"/>
              </w:rPr>
              <w:t xml:space="preserve">Shelter construction, </w:t>
            </w:r>
            <w:proofErr w:type="gramStart"/>
            <w:r w:rsidRPr="00C61993">
              <w:rPr>
                <w:rFonts w:eastAsia="Calibri" w:cstheme="minorHAnsi"/>
                <w:color w:val="000000" w:themeColor="text1"/>
                <w:sz w:val="20"/>
                <w:szCs w:val="20"/>
              </w:rPr>
              <w:t>reconstruction</w:t>
            </w:r>
            <w:proofErr w:type="gramEnd"/>
            <w:r w:rsidRPr="00C61993">
              <w:rPr>
                <w:rFonts w:eastAsia="Calibri" w:cstheme="minorHAnsi"/>
                <w:color w:val="000000" w:themeColor="text1"/>
                <w:sz w:val="20"/>
                <w:szCs w:val="20"/>
              </w:rPr>
              <w:t xml:space="preserve"> and renovation of schools.</w:t>
            </w:r>
          </w:p>
        </w:tc>
        <w:tc>
          <w:tcPr>
            <w:tcW w:w="4050" w:type="dxa"/>
            <w:shd w:val="clear" w:color="auto" w:fill="auto"/>
            <w:tcMar>
              <w:left w:w="105" w:type="dxa"/>
              <w:right w:w="105" w:type="dxa"/>
            </w:tcMar>
          </w:tcPr>
          <w:p w14:paraId="0B91C0FF" w14:textId="29724687" w:rsidR="00F34E14" w:rsidRPr="00C61993" w:rsidRDefault="00F34E14" w:rsidP="001A4704">
            <w:pPr>
              <w:pStyle w:val="ListParagraph"/>
              <w:numPr>
                <w:ilvl w:val="0"/>
                <w:numId w:val="5"/>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t>Benefit of improved safety conditions in refurbished or newly built shelters</w:t>
            </w:r>
            <w:r>
              <w:rPr>
                <w:rFonts w:eastAsia="Calibri" w:cstheme="minorHAnsi"/>
                <w:color w:val="000000" w:themeColor="text1"/>
                <w:sz w:val="20"/>
                <w:szCs w:val="20"/>
              </w:rPr>
              <w:t xml:space="preserve"> </w:t>
            </w:r>
            <w:r>
              <w:rPr>
                <w:rStyle w:val="cf01"/>
              </w:rPr>
              <w:t>by providing a secure environment for students and staff during aerial attacks</w:t>
            </w:r>
          </w:p>
          <w:p w14:paraId="311212A1" w14:textId="4BAACC53" w:rsidR="00F34E14" w:rsidRPr="00C61993" w:rsidRDefault="00F34E14" w:rsidP="001A4704">
            <w:pPr>
              <w:pStyle w:val="ListParagraph"/>
              <w:numPr>
                <w:ilvl w:val="0"/>
                <w:numId w:val="5"/>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t>Potential short-term negative effects related to construction: noise, dust, vegetation clearance, storage and handling of construction and hazardous materials and waste,</w:t>
            </w:r>
            <w:r>
              <w:rPr>
                <w:rFonts w:eastAsia="Calibri" w:cstheme="minorHAnsi"/>
                <w:color w:val="000000" w:themeColor="text1"/>
                <w:sz w:val="20"/>
                <w:szCs w:val="20"/>
              </w:rPr>
              <w:t xml:space="preserve"> workers health and safety,</w:t>
            </w:r>
            <w:r w:rsidRPr="00C61993">
              <w:rPr>
                <w:rFonts w:eastAsia="Calibri" w:cstheme="minorHAnsi"/>
                <w:color w:val="000000" w:themeColor="text1"/>
                <w:sz w:val="20"/>
                <w:szCs w:val="20"/>
              </w:rPr>
              <w:t xml:space="preserve"> community health and safety issues (including traffic safety) etc.</w:t>
            </w:r>
          </w:p>
          <w:p w14:paraId="4E4F3864" w14:textId="5B256EA6" w:rsidR="00F34E14" w:rsidRDefault="00F34E14" w:rsidP="001A4704">
            <w:pPr>
              <w:pStyle w:val="ListParagraph"/>
              <w:numPr>
                <w:ilvl w:val="0"/>
                <w:numId w:val="5"/>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t xml:space="preserve">Potential long-term health and safety risk from shelter damage due to design or execution flaws </w:t>
            </w:r>
            <w:r>
              <w:rPr>
                <w:rFonts w:eastAsia="Calibri" w:cstheme="minorHAnsi"/>
                <w:color w:val="000000" w:themeColor="text1"/>
                <w:sz w:val="20"/>
                <w:szCs w:val="20"/>
              </w:rPr>
              <w:t xml:space="preserve">due to the urgency associated with ongoing conflicts </w:t>
            </w:r>
            <w:r w:rsidRPr="00C61993">
              <w:rPr>
                <w:rFonts w:eastAsia="Calibri" w:cstheme="minorHAnsi"/>
                <w:color w:val="000000" w:themeColor="text1"/>
                <w:sz w:val="20"/>
                <w:szCs w:val="20"/>
              </w:rPr>
              <w:t>(structural collapse, malfunction of ventilation or sewage systems, fire safety</w:t>
            </w:r>
            <w:r>
              <w:rPr>
                <w:rFonts w:eastAsia="Calibri" w:cstheme="minorHAnsi"/>
                <w:color w:val="000000" w:themeColor="text1"/>
                <w:sz w:val="20"/>
                <w:szCs w:val="20"/>
              </w:rPr>
              <w:t>,</w:t>
            </w:r>
            <w:r w:rsidRPr="00C61993">
              <w:rPr>
                <w:rFonts w:eastAsia="Calibri" w:cstheme="minorHAnsi"/>
                <w:color w:val="000000" w:themeColor="text1"/>
                <w:sz w:val="20"/>
                <w:szCs w:val="20"/>
              </w:rPr>
              <w:t xml:space="preserve"> etc.)</w:t>
            </w:r>
          </w:p>
          <w:p w14:paraId="0E3B0247" w14:textId="1A927ADB" w:rsidR="00F34E14" w:rsidRDefault="00F34E14" w:rsidP="004832EB">
            <w:pPr>
              <w:pStyle w:val="ListParagraph"/>
              <w:numPr>
                <w:ilvl w:val="0"/>
                <w:numId w:val="5"/>
              </w:numPr>
              <w:spacing w:after="120" w:line="259" w:lineRule="auto"/>
              <w:ind w:left="360"/>
              <w:rPr>
                <w:rFonts w:eastAsia="Calibri" w:cstheme="minorHAnsi"/>
                <w:color w:val="000000" w:themeColor="text1"/>
                <w:sz w:val="20"/>
                <w:szCs w:val="20"/>
              </w:rPr>
            </w:pPr>
            <w:r>
              <w:rPr>
                <w:rFonts w:eastAsia="Calibri" w:cstheme="minorHAnsi"/>
                <w:color w:val="000000" w:themeColor="text1"/>
                <w:sz w:val="20"/>
                <w:szCs w:val="20"/>
              </w:rPr>
              <w:t>Potential health risks from improper operation of shelters (</w:t>
            </w:r>
            <w:r w:rsidRPr="007826C0">
              <w:rPr>
                <w:rFonts w:eastAsia="Calibri" w:cstheme="minorHAnsi"/>
                <w:color w:val="000000" w:themeColor="text1"/>
                <w:sz w:val="20"/>
                <w:szCs w:val="20"/>
              </w:rPr>
              <w:t>lack of adequate drinking water supply</w:t>
            </w:r>
            <w:r>
              <w:rPr>
                <w:rFonts w:eastAsia="Calibri" w:cstheme="minorHAnsi"/>
                <w:color w:val="000000" w:themeColor="text1"/>
                <w:sz w:val="20"/>
                <w:szCs w:val="20"/>
              </w:rPr>
              <w:t>, lack of proper sanitary conditions, etc.)</w:t>
            </w:r>
          </w:p>
          <w:p w14:paraId="19595A2E" w14:textId="5F40A131" w:rsidR="00F34E14" w:rsidRDefault="00F34E14" w:rsidP="004832EB">
            <w:pPr>
              <w:pStyle w:val="ListParagraph"/>
              <w:numPr>
                <w:ilvl w:val="0"/>
                <w:numId w:val="5"/>
              </w:numPr>
              <w:spacing w:after="120" w:line="259" w:lineRule="auto"/>
              <w:ind w:left="360"/>
              <w:rPr>
                <w:rFonts w:eastAsia="Calibri" w:cstheme="minorHAnsi"/>
                <w:color w:val="000000" w:themeColor="text1"/>
                <w:sz w:val="20"/>
                <w:szCs w:val="20"/>
              </w:rPr>
            </w:pPr>
            <w:r>
              <w:rPr>
                <w:rFonts w:eastAsia="Calibri" w:cstheme="minorHAnsi"/>
                <w:color w:val="000000" w:themeColor="text1"/>
                <w:sz w:val="20"/>
                <w:szCs w:val="20"/>
              </w:rPr>
              <w:t>Potential increase of energy consumption for heating/air conditioning of shelters</w:t>
            </w:r>
          </w:p>
          <w:p w14:paraId="795080ED" w14:textId="33639A8A" w:rsidR="00F34E14" w:rsidRPr="00F34E14" w:rsidRDefault="00F34E14" w:rsidP="004832EB">
            <w:pPr>
              <w:pStyle w:val="ListParagraph"/>
              <w:numPr>
                <w:ilvl w:val="0"/>
                <w:numId w:val="5"/>
              </w:numPr>
              <w:spacing w:after="120" w:line="259" w:lineRule="auto"/>
              <w:ind w:left="360"/>
              <w:rPr>
                <w:rStyle w:val="cf01"/>
                <w:rFonts w:asciiTheme="minorHAnsi" w:hAnsiTheme="minorHAnsi" w:cstheme="minorHAnsi"/>
                <w:sz w:val="22"/>
                <w:szCs w:val="22"/>
              </w:rPr>
            </w:pPr>
            <w:r w:rsidRPr="00F34E14">
              <w:rPr>
                <w:rStyle w:val="cf01"/>
                <w:rFonts w:asciiTheme="minorHAnsi" w:hAnsiTheme="minorHAnsi" w:cstheme="minorHAnsi"/>
                <w:sz w:val="20"/>
                <w:szCs w:val="20"/>
              </w:rPr>
              <w:t xml:space="preserve">Coordination complexities between ministries, local governments, school authorities, construction communities </w:t>
            </w:r>
            <w:r w:rsidRPr="00F34E14">
              <w:rPr>
                <w:rStyle w:val="cf01"/>
                <w:rFonts w:asciiTheme="minorHAnsi" w:hAnsiTheme="minorHAnsi" w:cstheme="minorHAnsi"/>
                <w:sz w:val="20"/>
                <w:szCs w:val="20"/>
              </w:rPr>
              <w:lastRenderedPageBreak/>
              <w:t xml:space="preserve">could impact implementation efficiency and </w:t>
            </w:r>
            <w:proofErr w:type="gramStart"/>
            <w:r w:rsidRPr="00F34E14">
              <w:rPr>
                <w:rStyle w:val="cf01"/>
                <w:rFonts w:asciiTheme="minorHAnsi" w:hAnsiTheme="minorHAnsi" w:cstheme="minorHAnsi"/>
                <w:sz w:val="20"/>
                <w:szCs w:val="20"/>
              </w:rPr>
              <w:t>effectiveness</w:t>
            </w:r>
            <w:proofErr w:type="gramEnd"/>
          </w:p>
          <w:p w14:paraId="3D45D131" w14:textId="4FE437E1" w:rsidR="00F34E14" w:rsidRPr="004832EB" w:rsidRDefault="00F34E14" w:rsidP="004832EB">
            <w:pPr>
              <w:pStyle w:val="ListParagraph"/>
              <w:numPr>
                <w:ilvl w:val="0"/>
                <w:numId w:val="5"/>
              </w:numPr>
              <w:spacing w:after="120" w:line="259" w:lineRule="auto"/>
              <w:ind w:left="360"/>
              <w:rPr>
                <w:rFonts w:ascii="Arial" w:hAnsi="Arial" w:cs="Arial"/>
                <w:sz w:val="20"/>
                <w:szCs w:val="20"/>
              </w:rPr>
            </w:pPr>
            <w:r w:rsidRPr="32406798">
              <w:rPr>
                <w:rStyle w:val="cf01"/>
                <w:rFonts w:asciiTheme="minorHAnsi" w:hAnsiTheme="minorHAnsi" w:cstheme="minorBidi"/>
                <w:sz w:val="20"/>
                <w:szCs w:val="20"/>
              </w:rPr>
              <w:t>Capacity and resource constraints within the responsible institutions to operate and maintain shelters effectively over a long time.</w:t>
            </w:r>
          </w:p>
        </w:tc>
        <w:tc>
          <w:tcPr>
            <w:tcW w:w="3780" w:type="dxa"/>
            <w:tcBorders>
              <w:right w:val="single" w:sz="4" w:space="0" w:color="auto"/>
            </w:tcBorders>
            <w:shd w:val="clear" w:color="auto" w:fill="auto"/>
            <w:tcMar>
              <w:left w:w="105" w:type="dxa"/>
              <w:right w:w="105" w:type="dxa"/>
            </w:tcMar>
          </w:tcPr>
          <w:p w14:paraId="646DA36B" w14:textId="522EE6FF" w:rsidR="00F34E14" w:rsidRPr="00C61993" w:rsidRDefault="00F34E14"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lastRenderedPageBreak/>
              <w:t>Benefit of increased access to in-person education</w:t>
            </w:r>
            <w:r>
              <w:rPr>
                <w:rFonts w:eastAsia="Calibri" w:cstheme="minorHAnsi"/>
                <w:color w:val="000000" w:themeColor="text1"/>
                <w:sz w:val="20"/>
                <w:szCs w:val="20"/>
              </w:rPr>
              <w:t xml:space="preserve">, </w:t>
            </w:r>
            <w:r>
              <w:rPr>
                <w:rStyle w:val="cf01"/>
              </w:rPr>
              <w:t>continuity of education during conflicts, minimizing disruption to student’s learning</w:t>
            </w:r>
            <w:r w:rsidRPr="00C61993">
              <w:rPr>
                <w:rFonts w:eastAsia="Calibri" w:cstheme="minorHAnsi"/>
                <w:color w:val="000000" w:themeColor="text1"/>
                <w:sz w:val="20"/>
                <w:szCs w:val="20"/>
              </w:rPr>
              <w:t xml:space="preserve"> and improvement of teaching and learning </w:t>
            </w:r>
            <w:proofErr w:type="gramStart"/>
            <w:r w:rsidRPr="00C61993">
              <w:rPr>
                <w:rFonts w:eastAsia="Calibri" w:cstheme="minorHAnsi"/>
                <w:color w:val="000000" w:themeColor="text1"/>
                <w:sz w:val="20"/>
                <w:szCs w:val="20"/>
              </w:rPr>
              <w:t>conditions;</w:t>
            </w:r>
            <w:proofErr w:type="gramEnd"/>
          </w:p>
          <w:p w14:paraId="3007020D" w14:textId="44060F84" w:rsidR="00F34E14" w:rsidRPr="00C61993" w:rsidRDefault="00F34E14"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Potential negative effect if shelters are not accessible for people with disabilities.</w:t>
            </w:r>
          </w:p>
          <w:p w14:paraId="17D31AAB" w14:textId="59AE0290" w:rsidR="00F34E14" w:rsidRPr="00C61993" w:rsidRDefault="00F34E14"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 xml:space="preserve">Potential negative effects to historical heritage during construction of shelters in school basements </w:t>
            </w:r>
          </w:p>
          <w:p w14:paraId="2F0C7E52" w14:textId="51C5D077" w:rsidR="00F34E14" w:rsidRPr="00C61993" w:rsidRDefault="00F34E14"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 xml:space="preserve">Potential negative effects from not being able to use the shelter over the long term, or from injuries to shelter users in the case of shelter collapse </w:t>
            </w:r>
            <w:proofErr w:type="gramStart"/>
            <w:r w:rsidRPr="00C61993">
              <w:rPr>
                <w:rFonts w:eastAsia="Calibri" w:cstheme="minorHAnsi"/>
                <w:color w:val="000000" w:themeColor="text1"/>
                <w:sz w:val="20"/>
                <w:szCs w:val="20"/>
              </w:rPr>
              <w:t>as a result of</w:t>
            </w:r>
            <w:proofErr w:type="gramEnd"/>
            <w:r w:rsidRPr="00C61993">
              <w:rPr>
                <w:rFonts w:eastAsia="Calibri" w:cstheme="minorHAnsi"/>
                <w:color w:val="000000" w:themeColor="text1"/>
                <w:sz w:val="20"/>
                <w:szCs w:val="20"/>
              </w:rPr>
              <w:t xml:space="preserve"> low-quality construction. </w:t>
            </w:r>
          </w:p>
          <w:p w14:paraId="68752A6A" w14:textId="75B9A708" w:rsidR="00F34E14" w:rsidRPr="00C61993" w:rsidRDefault="00F34E14"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Potential negative effects from risks of gender</w:t>
            </w:r>
            <w:r>
              <w:rPr>
                <w:rFonts w:eastAsia="Calibri" w:cstheme="minorHAnsi"/>
                <w:color w:val="000000" w:themeColor="text1"/>
                <w:sz w:val="20"/>
                <w:szCs w:val="20"/>
              </w:rPr>
              <w:t xml:space="preserve">-based </w:t>
            </w:r>
            <w:r w:rsidRPr="00C61993">
              <w:rPr>
                <w:rFonts w:eastAsia="Calibri" w:cstheme="minorHAnsi"/>
                <w:color w:val="000000" w:themeColor="text1"/>
                <w:sz w:val="20"/>
                <w:szCs w:val="20"/>
              </w:rPr>
              <w:t xml:space="preserve">violence in </w:t>
            </w:r>
            <w:r>
              <w:rPr>
                <w:rFonts w:eastAsia="Calibri" w:cstheme="minorHAnsi"/>
                <w:color w:val="000000" w:themeColor="text1"/>
                <w:sz w:val="20"/>
                <w:szCs w:val="20"/>
              </w:rPr>
              <w:t xml:space="preserve">the </w:t>
            </w:r>
            <w:r w:rsidRPr="00C61993">
              <w:rPr>
                <w:rFonts w:eastAsia="Calibri" w:cstheme="minorHAnsi"/>
                <w:color w:val="000000" w:themeColor="text1"/>
                <w:sz w:val="20"/>
                <w:szCs w:val="20"/>
              </w:rPr>
              <w:t>shelters.</w:t>
            </w:r>
          </w:p>
          <w:p w14:paraId="132C543A" w14:textId="6E49C84D" w:rsidR="00F34E14" w:rsidRPr="00C61993" w:rsidRDefault="00F34E14" w:rsidP="00B01A47">
            <w:pPr>
              <w:pStyle w:val="ListParagraph"/>
              <w:numPr>
                <w:ilvl w:val="0"/>
                <w:numId w:val="4"/>
              </w:numPr>
              <w:spacing w:after="120" w:line="259" w:lineRule="auto"/>
              <w:ind w:left="259" w:hanging="259"/>
            </w:pPr>
            <w:r w:rsidRPr="00C61993">
              <w:rPr>
                <w:rFonts w:eastAsia="Calibri" w:cstheme="minorHAnsi"/>
                <w:color w:val="000000" w:themeColor="text1"/>
                <w:sz w:val="20"/>
                <w:szCs w:val="20"/>
              </w:rPr>
              <w:t>Potential risks of social tensions/distributional inequity if shelters are not awarded to schools in a transparent and equitable manner</w:t>
            </w:r>
            <w:r>
              <w:rPr>
                <w:rFonts w:eastAsia="Calibri" w:cstheme="minorHAnsi"/>
                <w:color w:val="000000" w:themeColor="text1"/>
                <w:sz w:val="20"/>
                <w:szCs w:val="20"/>
              </w:rPr>
              <w:t>.</w:t>
            </w:r>
          </w:p>
        </w:tc>
        <w:tc>
          <w:tcPr>
            <w:tcW w:w="1358" w:type="dxa"/>
            <w:tcBorders>
              <w:top w:val="single" w:sz="4" w:space="0" w:color="auto"/>
              <w:left w:val="single" w:sz="4" w:space="0" w:color="auto"/>
              <w:right w:val="single" w:sz="4" w:space="0" w:color="auto"/>
            </w:tcBorders>
            <w:shd w:val="clear" w:color="auto" w:fill="auto"/>
            <w:tcMar>
              <w:left w:w="105" w:type="dxa"/>
              <w:right w:w="105" w:type="dxa"/>
            </w:tcMar>
          </w:tcPr>
          <w:p w14:paraId="082875F6" w14:textId="64504D2F" w:rsidR="00F34E14" w:rsidRPr="00C61993" w:rsidRDefault="00F34E14"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CP1</w:t>
            </w:r>
          </w:p>
          <w:p w14:paraId="7AD58FBE" w14:textId="493BC896" w:rsidR="00F34E14" w:rsidRPr="00C61993" w:rsidRDefault="00F34E14"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CP2</w:t>
            </w:r>
          </w:p>
          <w:p w14:paraId="279AC4E1" w14:textId="0A648CA2" w:rsidR="00F34E14" w:rsidRPr="00C61993" w:rsidRDefault="00F34E14"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CP3</w:t>
            </w:r>
          </w:p>
          <w:p w14:paraId="0C0848F3" w14:textId="306F1332" w:rsidR="00F34E14" w:rsidRPr="00C61993" w:rsidRDefault="00F34E14"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CP5</w:t>
            </w:r>
          </w:p>
          <w:p w14:paraId="57524F54" w14:textId="5EB72CB8" w:rsidR="00F34E14" w:rsidRPr="00C61993" w:rsidRDefault="00F34E14"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CP6</w:t>
            </w:r>
          </w:p>
        </w:tc>
      </w:tr>
      <w:tr w:rsidR="000E1CD8" w:rsidRPr="00C61993" w14:paraId="19FD3740" w14:textId="77777777" w:rsidTr="7F59695C">
        <w:trPr>
          <w:trHeight w:val="4841"/>
        </w:trPr>
        <w:tc>
          <w:tcPr>
            <w:tcW w:w="1612" w:type="dxa"/>
            <w:shd w:val="clear" w:color="auto" w:fill="auto"/>
            <w:tcMar>
              <w:left w:w="105" w:type="dxa"/>
              <w:right w:w="105" w:type="dxa"/>
            </w:tcMar>
          </w:tcPr>
          <w:p w14:paraId="6A8B3186" w14:textId="50A899D5" w:rsidR="000E1CD8" w:rsidRPr="00C61993" w:rsidRDefault="000E1CD8" w:rsidP="46425375">
            <w:pPr>
              <w:spacing w:after="120"/>
              <w:rPr>
                <w:rFonts w:eastAsia="Calibri" w:cstheme="minorHAnsi"/>
                <w:b/>
                <w:bCs/>
                <w:color w:val="000000" w:themeColor="text1"/>
                <w:sz w:val="20"/>
                <w:szCs w:val="20"/>
              </w:rPr>
            </w:pPr>
            <w:r>
              <w:rPr>
                <w:rFonts w:eastAsia="Calibri" w:cstheme="minorHAnsi"/>
                <w:b/>
                <w:bCs/>
                <w:color w:val="000000" w:themeColor="text1"/>
                <w:sz w:val="20"/>
                <w:szCs w:val="20"/>
              </w:rPr>
              <w:t>DLI</w:t>
            </w:r>
            <w:r w:rsidR="000D5F32">
              <w:rPr>
                <w:rFonts w:eastAsia="Calibri" w:cstheme="minorHAnsi"/>
                <w:b/>
                <w:bCs/>
                <w:color w:val="000000" w:themeColor="text1"/>
                <w:sz w:val="20"/>
                <w:szCs w:val="20"/>
              </w:rPr>
              <w:t xml:space="preserve"> </w:t>
            </w:r>
            <w:r>
              <w:rPr>
                <w:rFonts w:eastAsia="Calibri" w:cstheme="minorHAnsi"/>
                <w:b/>
                <w:bCs/>
                <w:color w:val="000000" w:themeColor="text1"/>
                <w:sz w:val="20"/>
                <w:szCs w:val="20"/>
              </w:rPr>
              <w:t xml:space="preserve">2: </w:t>
            </w:r>
            <w:r w:rsidRPr="00CE10CE">
              <w:rPr>
                <w:rFonts w:eastAsia="Calibri" w:cstheme="minorHAnsi"/>
                <w:b/>
                <w:bCs/>
                <w:color w:val="000000" w:themeColor="text1"/>
                <w:sz w:val="20"/>
                <w:szCs w:val="20"/>
              </w:rPr>
              <w:t>Additional students with access to free bus transportation enabling in-person education</w:t>
            </w:r>
          </w:p>
        </w:tc>
        <w:tc>
          <w:tcPr>
            <w:tcW w:w="2160" w:type="dxa"/>
            <w:shd w:val="clear" w:color="auto" w:fill="auto"/>
            <w:tcMar>
              <w:left w:w="105" w:type="dxa"/>
              <w:right w:w="105" w:type="dxa"/>
            </w:tcMar>
          </w:tcPr>
          <w:p w14:paraId="5AE2845D" w14:textId="654CFD0F" w:rsidR="000E1CD8" w:rsidRPr="00C61993" w:rsidRDefault="000E1CD8" w:rsidP="00B01A47">
            <w:pPr>
              <w:pStyle w:val="ListParagraph"/>
              <w:numPr>
                <w:ilvl w:val="0"/>
                <w:numId w:val="5"/>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 xml:space="preserve">Identification of the regions with the highest number of students with limited access to in- person </w:t>
            </w:r>
            <w:r w:rsidR="00EB55CB" w:rsidRPr="00C61993">
              <w:rPr>
                <w:rFonts w:eastAsia="Calibri" w:cstheme="minorHAnsi"/>
                <w:color w:val="000000" w:themeColor="text1"/>
                <w:sz w:val="20"/>
                <w:szCs w:val="20"/>
              </w:rPr>
              <w:t>education.</w:t>
            </w:r>
          </w:p>
          <w:p w14:paraId="3EFCD4B4" w14:textId="53CA1CEC" w:rsidR="000E1CD8" w:rsidRPr="00C61993" w:rsidRDefault="000E1CD8" w:rsidP="00B01A47">
            <w:pPr>
              <w:pStyle w:val="ListParagraph"/>
              <w:numPr>
                <w:ilvl w:val="0"/>
                <w:numId w:val="5"/>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 xml:space="preserve">Transfer of </w:t>
            </w:r>
            <w:r w:rsidR="00EB55CB" w:rsidRPr="00C61993">
              <w:rPr>
                <w:rFonts w:eastAsia="Calibri" w:cstheme="minorHAnsi"/>
                <w:color w:val="000000" w:themeColor="text1"/>
                <w:sz w:val="20"/>
                <w:szCs w:val="20"/>
              </w:rPr>
              <w:t>subvention.</w:t>
            </w:r>
          </w:p>
          <w:p w14:paraId="0478CCF8" w14:textId="069D420E" w:rsidR="000E1CD8" w:rsidRPr="00C61993" w:rsidRDefault="00EB55CB" w:rsidP="00B01A47">
            <w:pPr>
              <w:pStyle w:val="ListParagraph"/>
              <w:numPr>
                <w:ilvl w:val="0"/>
                <w:numId w:val="5"/>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Procurement.</w:t>
            </w:r>
          </w:p>
          <w:p w14:paraId="78F7C57B" w14:textId="295BF5D3" w:rsidR="000E1CD8" w:rsidRPr="00C61993" w:rsidRDefault="000E1CD8" w:rsidP="00B01A47">
            <w:pPr>
              <w:pStyle w:val="ListParagraph"/>
              <w:numPr>
                <w:ilvl w:val="0"/>
                <w:numId w:val="5"/>
              </w:numPr>
              <w:spacing w:after="120"/>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Providing school buses to municipalities.</w:t>
            </w:r>
          </w:p>
        </w:tc>
        <w:tc>
          <w:tcPr>
            <w:tcW w:w="4050" w:type="dxa"/>
            <w:shd w:val="clear" w:color="auto" w:fill="auto"/>
            <w:tcMar>
              <w:left w:w="105" w:type="dxa"/>
              <w:right w:w="105" w:type="dxa"/>
            </w:tcMar>
          </w:tcPr>
          <w:p w14:paraId="2E843B92" w14:textId="77777777" w:rsidR="000E1CD8" w:rsidRPr="00C61993" w:rsidRDefault="000E1CD8" w:rsidP="00B01A47">
            <w:pPr>
              <w:pStyle w:val="ListParagraph"/>
              <w:numPr>
                <w:ilvl w:val="0"/>
                <w:numId w:val="5"/>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t>Minor positive effect on air pollution from switch</w:t>
            </w:r>
            <w:r>
              <w:rPr>
                <w:rFonts w:eastAsia="Calibri" w:cstheme="minorHAnsi"/>
                <w:color w:val="000000" w:themeColor="text1"/>
                <w:sz w:val="20"/>
                <w:szCs w:val="20"/>
              </w:rPr>
              <w:t>ing</w:t>
            </w:r>
            <w:r w:rsidRPr="00C61993">
              <w:rPr>
                <w:rFonts w:eastAsia="Calibri" w:cstheme="minorHAnsi"/>
                <w:color w:val="000000" w:themeColor="text1"/>
                <w:sz w:val="20"/>
                <w:szCs w:val="20"/>
              </w:rPr>
              <w:t xml:space="preserve"> to low-emission public transportation (as opposed to old school busses or using personal vehicles for transportation)</w:t>
            </w:r>
          </w:p>
          <w:p w14:paraId="21EE2AEE" w14:textId="7EC3D126" w:rsidR="000E1CD8" w:rsidRPr="00C61993" w:rsidRDefault="000E1CD8" w:rsidP="00B01A47">
            <w:pPr>
              <w:pStyle w:val="ListParagraph"/>
              <w:numPr>
                <w:ilvl w:val="0"/>
                <w:numId w:val="5"/>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t xml:space="preserve">Potential long-term effect from creating sustainable approach to </w:t>
            </w:r>
            <w:r w:rsidR="000A19E6">
              <w:rPr>
                <w:rFonts w:eastAsia="Calibri" w:cstheme="minorHAnsi"/>
                <w:color w:val="000000" w:themeColor="text1"/>
                <w:sz w:val="20"/>
                <w:szCs w:val="20"/>
              </w:rPr>
              <w:t>planning</w:t>
            </w:r>
            <w:r w:rsidRPr="00C61993">
              <w:rPr>
                <w:rFonts w:eastAsia="Calibri" w:cstheme="minorHAnsi"/>
                <w:color w:val="000000" w:themeColor="text1"/>
                <w:sz w:val="20"/>
                <w:szCs w:val="20"/>
              </w:rPr>
              <w:t xml:space="preserve"> </w:t>
            </w:r>
            <w:r w:rsidR="000A19E6">
              <w:rPr>
                <w:rFonts w:eastAsia="Calibri" w:cstheme="minorHAnsi"/>
                <w:color w:val="000000" w:themeColor="text1"/>
                <w:sz w:val="20"/>
                <w:szCs w:val="20"/>
              </w:rPr>
              <w:t xml:space="preserve">and executing </w:t>
            </w:r>
            <w:r w:rsidRPr="00C61993">
              <w:rPr>
                <w:rFonts w:eastAsia="Calibri" w:cstheme="minorHAnsi"/>
                <w:color w:val="000000" w:themeColor="text1"/>
                <w:sz w:val="20"/>
                <w:szCs w:val="20"/>
              </w:rPr>
              <w:t xml:space="preserve">transportation </w:t>
            </w:r>
            <w:r w:rsidR="000A19E6">
              <w:rPr>
                <w:rFonts w:eastAsia="Calibri" w:cstheme="minorHAnsi"/>
                <w:color w:val="000000" w:themeColor="text1"/>
                <w:sz w:val="20"/>
                <w:szCs w:val="20"/>
              </w:rPr>
              <w:t>services</w:t>
            </w:r>
            <w:r w:rsidRPr="00C61993">
              <w:rPr>
                <w:rFonts w:eastAsia="Calibri" w:cstheme="minorHAnsi"/>
                <w:color w:val="000000" w:themeColor="text1"/>
                <w:sz w:val="20"/>
                <w:szCs w:val="20"/>
              </w:rPr>
              <w:t xml:space="preserve"> (</w:t>
            </w:r>
            <w:r w:rsidR="00EB55CB" w:rsidRPr="00C61993">
              <w:rPr>
                <w:rFonts w:eastAsia="Calibri" w:cstheme="minorHAnsi"/>
                <w:color w:val="000000" w:themeColor="text1"/>
                <w:sz w:val="20"/>
                <w:szCs w:val="20"/>
              </w:rPr>
              <w:t>i.e.,</w:t>
            </w:r>
            <w:r w:rsidRPr="00C61993">
              <w:rPr>
                <w:rFonts w:eastAsia="Calibri" w:cstheme="minorHAnsi"/>
                <w:color w:val="000000" w:themeColor="text1"/>
                <w:sz w:val="20"/>
                <w:szCs w:val="20"/>
              </w:rPr>
              <w:t xml:space="preserve"> change of mindset)</w:t>
            </w:r>
          </w:p>
          <w:p w14:paraId="48F1AC99" w14:textId="2A44CE6C" w:rsidR="000E1CD8" w:rsidRPr="00C61993" w:rsidRDefault="000E1CD8" w:rsidP="00B01A47">
            <w:pPr>
              <w:pStyle w:val="ListParagraph"/>
              <w:numPr>
                <w:ilvl w:val="0"/>
                <w:numId w:val="5"/>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t>Potential negative effect if busses are not operated and maintained properly due to lack of funds and/or qualified staff/</w:t>
            </w:r>
            <w:r w:rsidR="00EB55CB" w:rsidRPr="00C61993">
              <w:rPr>
                <w:rFonts w:eastAsia="Calibri" w:cstheme="minorHAnsi"/>
                <w:color w:val="000000" w:themeColor="text1"/>
                <w:sz w:val="20"/>
                <w:szCs w:val="20"/>
              </w:rPr>
              <w:t>equipment.</w:t>
            </w:r>
          </w:p>
          <w:p w14:paraId="545FFDC9" w14:textId="7A775600" w:rsidR="000E1CD8" w:rsidRPr="00C61993" w:rsidRDefault="000E1CD8" w:rsidP="00B01A47">
            <w:pPr>
              <w:pStyle w:val="ListParagraph"/>
              <w:numPr>
                <w:ilvl w:val="0"/>
                <w:numId w:val="5"/>
              </w:numPr>
              <w:spacing w:after="120"/>
              <w:ind w:left="360"/>
              <w:rPr>
                <w:rFonts w:eastAsia="Calibri" w:cstheme="minorHAnsi"/>
                <w:color w:val="000000" w:themeColor="text1"/>
                <w:sz w:val="20"/>
                <w:szCs w:val="20"/>
              </w:rPr>
            </w:pPr>
            <w:r w:rsidRPr="00C61993">
              <w:rPr>
                <w:rFonts w:eastAsia="Calibri" w:cstheme="minorHAnsi"/>
                <w:color w:val="000000" w:themeColor="text1"/>
                <w:sz w:val="20"/>
                <w:szCs w:val="20"/>
              </w:rPr>
              <w:t>Potential negative effect on the health and safety of the beneficiaries due to lack of emergency protocols (actions in case of traffic accident, air attack alarm etc.)</w:t>
            </w:r>
          </w:p>
        </w:tc>
        <w:tc>
          <w:tcPr>
            <w:tcW w:w="3780" w:type="dxa"/>
            <w:tcBorders>
              <w:right w:val="single" w:sz="4" w:space="0" w:color="auto"/>
            </w:tcBorders>
            <w:shd w:val="clear" w:color="auto" w:fill="auto"/>
            <w:tcMar>
              <w:left w:w="105" w:type="dxa"/>
              <w:right w:w="105" w:type="dxa"/>
            </w:tcMar>
          </w:tcPr>
          <w:p w14:paraId="24176595" w14:textId="77777777" w:rsidR="000E1CD8" w:rsidRPr="00C61993" w:rsidRDefault="000E1CD8" w:rsidP="00B01A47">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Students, particularly in remote and rural communities, will benefit from safe transportation during extreme weather events and permanent access to in-person education.</w:t>
            </w:r>
          </w:p>
          <w:p w14:paraId="30A0D873" w14:textId="77777777" w:rsidR="000E1CD8" w:rsidRPr="00C61993" w:rsidRDefault="000E1CD8" w:rsidP="00B01A47">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Potential negative effects if children with limited mobility or special needs do not have access to buses</w:t>
            </w:r>
            <w:r>
              <w:rPr>
                <w:rFonts w:eastAsia="Calibri" w:cstheme="minorHAnsi"/>
                <w:color w:val="000000" w:themeColor="text1"/>
                <w:sz w:val="20"/>
                <w:szCs w:val="20"/>
              </w:rPr>
              <w:t>.</w:t>
            </w:r>
          </w:p>
          <w:p w14:paraId="259C8D05" w14:textId="77777777" w:rsidR="000E1CD8" w:rsidRPr="00C61993" w:rsidRDefault="000E1CD8" w:rsidP="00B01A47">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 xml:space="preserve">Potential negative effects from risk of road accidents </w:t>
            </w:r>
            <w:r>
              <w:rPr>
                <w:rFonts w:eastAsia="Calibri" w:cstheme="minorHAnsi"/>
                <w:color w:val="000000" w:themeColor="text1"/>
                <w:sz w:val="20"/>
                <w:szCs w:val="20"/>
              </w:rPr>
              <w:t xml:space="preserve">in areas where </w:t>
            </w:r>
            <w:r w:rsidRPr="00C61993">
              <w:rPr>
                <w:rFonts w:eastAsia="Calibri" w:cstheme="minorHAnsi"/>
                <w:color w:val="000000" w:themeColor="text1"/>
                <w:sz w:val="20"/>
                <w:szCs w:val="20"/>
              </w:rPr>
              <w:t>children</w:t>
            </w:r>
            <w:r>
              <w:rPr>
                <w:rFonts w:eastAsia="Calibri" w:cstheme="minorHAnsi"/>
                <w:color w:val="000000" w:themeColor="text1"/>
                <w:sz w:val="20"/>
                <w:szCs w:val="20"/>
              </w:rPr>
              <w:t xml:space="preserve"> are likely to be walking on or playing in the road, instead of off the road</w:t>
            </w:r>
            <w:r w:rsidRPr="00C61993">
              <w:rPr>
                <w:rFonts w:eastAsia="Calibri" w:cstheme="minorHAnsi"/>
                <w:color w:val="000000" w:themeColor="text1"/>
                <w:sz w:val="20"/>
                <w:szCs w:val="20"/>
              </w:rPr>
              <w:t>.</w:t>
            </w:r>
          </w:p>
          <w:p w14:paraId="01DAB91C" w14:textId="77777777" w:rsidR="000E1CD8" w:rsidRPr="00C61993" w:rsidRDefault="000E1CD8" w:rsidP="00B01A47">
            <w:pPr>
              <w:pStyle w:val="ListParagraph"/>
              <w:numPr>
                <w:ilvl w:val="0"/>
                <w:numId w:val="4"/>
              </w:numPr>
              <w:spacing w:after="120" w:line="259" w:lineRule="auto"/>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 xml:space="preserve">Potential negative effects if buses can’t be used over the long term </w:t>
            </w:r>
            <w:r>
              <w:rPr>
                <w:rFonts w:eastAsia="Calibri" w:cstheme="minorHAnsi"/>
                <w:color w:val="000000" w:themeColor="text1"/>
                <w:sz w:val="20"/>
                <w:szCs w:val="20"/>
              </w:rPr>
              <w:t xml:space="preserve">because </w:t>
            </w:r>
            <w:r w:rsidRPr="00C61993">
              <w:rPr>
                <w:rFonts w:eastAsia="Calibri" w:cstheme="minorHAnsi"/>
                <w:color w:val="000000" w:themeColor="text1"/>
                <w:sz w:val="20"/>
                <w:szCs w:val="20"/>
              </w:rPr>
              <w:t>there is insufficient budget for maintenance of buses.</w:t>
            </w:r>
          </w:p>
          <w:p w14:paraId="0197FCD6" w14:textId="3EFC14CE" w:rsidR="000E1CD8" w:rsidRPr="00C61993" w:rsidRDefault="000E1CD8" w:rsidP="00B01A47">
            <w:pPr>
              <w:pStyle w:val="ListParagraph"/>
              <w:numPr>
                <w:ilvl w:val="0"/>
                <w:numId w:val="4"/>
              </w:numPr>
              <w:spacing w:after="120"/>
              <w:ind w:left="259" w:hanging="259"/>
              <w:rPr>
                <w:rFonts w:eastAsia="Calibri" w:cstheme="minorHAnsi"/>
                <w:color w:val="000000" w:themeColor="text1"/>
                <w:sz w:val="20"/>
                <w:szCs w:val="20"/>
              </w:rPr>
            </w:pPr>
            <w:r w:rsidRPr="00C61993">
              <w:rPr>
                <w:rFonts w:eastAsia="Calibri" w:cstheme="minorHAnsi"/>
                <w:color w:val="000000" w:themeColor="text1"/>
                <w:sz w:val="20"/>
                <w:szCs w:val="20"/>
              </w:rPr>
              <w:t>Potential risks of social tensions/distributional inequity if buses are not awarded to schools in a transparent and equitable manner</w:t>
            </w:r>
          </w:p>
        </w:tc>
        <w:tc>
          <w:tcPr>
            <w:tcW w:w="1358" w:type="dxa"/>
            <w:tcBorders>
              <w:top w:val="single" w:sz="4" w:space="0" w:color="auto"/>
              <w:left w:val="single" w:sz="4" w:space="0" w:color="auto"/>
              <w:right w:val="single" w:sz="4" w:space="0" w:color="auto"/>
            </w:tcBorders>
            <w:shd w:val="clear" w:color="auto" w:fill="auto"/>
            <w:tcMar>
              <w:left w:w="105" w:type="dxa"/>
              <w:right w:w="105" w:type="dxa"/>
            </w:tcMar>
          </w:tcPr>
          <w:p w14:paraId="26A47E44" w14:textId="77777777" w:rsidR="000E1CD8" w:rsidRPr="00C61993" w:rsidRDefault="000E1CD8" w:rsidP="00B01A47">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CP1</w:t>
            </w:r>
          </w:p>
          <w:p w14:paraId="0F8CD0D8" w14:textId="77777777" w:rsidR="000E1CD8" w:rsidRPr="00C61993" w:rsidRDefault="000E1CD8" w:rsidP="00B01A47">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CP2</w:t>
            </w:r>
          </w:p>
          <w:p w14:paraId="2834B5A7" w14:textId="77777777" w:rsidR="000E1CD8" w:rsidRPr="00C61993" w:rsidRDefault="000E1CD8" w:rsidP="00B01A47">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CP3</w:t>
            </w:r>
          </w:p>
          <w:p w14:paraId="09299094" w14:textId="77777777" w:rsidR="000E1CD8" w:rsidRPr="00C61993" w:rsidRDefault="000E1CD8" w:rsidP="00B01A47">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CP5</w:t>
            </w:r>
          </w:p>
          <w:p w14:paraId="3ECB5809" w14:textId="1A9C2721" w:rsidR="000E1CD8" w:rsidRPr="00C61993" w:rsidRDefault="000E1CD8" w:rsidP="00B01A47">
            <w:pPr>
              <w:spacing w:after="120"/>
              <w:rPr>
                <w:rFonts w:eastAsia="Calibri" w:cstheme="minorHAnsi"/>
                <w:color w:val="000000" w:themeColor="text1"/>
                <w:sz w:val="20"/>
                <w:szCs w:val="20"/>
              </w:rPr>
            </w:pPr>
            <w:r w:rsidRPr="00C61993">
              <w:rPr>
                <w:rFonts w:eastAsia="Calibri" w:cstheme="minorHAnsi"/>
                <w:color w:val="000000" w:themeColor="text1"/>
                <w:sz w:val="20"/>
                <w:szCs w:val="20"/>
              </w:rPr>
              <w:t>CP6</w:t>
            </w:r>
          </w:p>
        </w:tc>
      </w:tr>
      <w:tr w:rsidR="46425375" w:rsidRPr="00C61993" w14:paraId="2EC0A114" w14:textId="77777777" w:rsidTr="7F59695C">
        <w:trPr>
          <w:trHeight w:val="413"/>
        </w:trPr>
        <w:tc>
          <w:tcPr>
            <w:tcW w:w="1612" w:type="dxa"/>
            <w:shd w:val="clear" w:color="auto" w:fill="auto"/>
            <w:tcMar>
              <w:left w:w="105" w:type="dxa"/>
              <w:right w:w="105" w:type="dxa"/>
            </w:tcMar>
          </w:tcPr>
          <w:p w14:paraId="04F08F38" w14:textId="1F962F7B" w:rsidR="46425375" w:rsidRPr="00C61993" w:rsidRDefault="46425375" w:rsidP="46425375">
            <w:pPr>
              <w:spacing w:after="120" w:line="259" w:lineRule="auto"/>
              <w:rPr>
                <w:rFonts w:eastAsia="Calibri" w:cstheme="minorHAnsi"/>
                <w:color w:val="000000" w:themeColor="text1"/>
                <w:sz w:val="20"/>
                <w:szCs w:val="20"/>
              </w:rPr>
            </w:pPr>
            <w:r w:rsidRPr="00C61993">
              <w:rPr>
                <w:rFonts w:eastAsia="Calibri" w:cstheme="minorHAnsi"/>
                <w:b/>
                <w:bCs/>
                <w:color w:val="000000" w:themeColor="text1"/>
                <w:sz w:val="20"/>
                <w:szCs w:val="20"/>
              </w:rPr>
              <w:t xml:space="preserve">DLI </w:t>
            </w:r>
            <w:r w:rsidR="0085706A">
              <w:rPr>
                <w:rFonts w:eastAsia="Calibri" w:cstheme="minorHAnsi"/>
                <w:b/>
                <w:bCs/>
                <w:color w:val="000000" w:themeColor="text1"/>
                <w:sz w:val="20"/>
                <w:szCs w:val="20"/>
              </w:rPr>
              <w:t>3</w:t>
            </w:r>
            <w:r w:rsidRPr="00C61993">
              <w:rPr>
                <w:rFonts w:eastAsia="Calibri" w:cstheme="minorHAnsi"/>
                <w:b/>
                <w:bCs/>
                <w:color w:val="000000" w:themeColor="text1"/>
                <w:sz w:val="20"/>
                <w:szCs w:val="20"/>
              </w:rPr>
              <w:t xml:space="preserve">. </w:t>
            </w:r>
            <w:r w:rsidR="004F00B0" w:rsidRPr="00C61993">
              <w:rPr>
                <w:rFonts w:eastAsia="Calibri" w:cstheme="minorHAnsi"/>
                <w:b/>
                <w:bCs/>
                <w:color w:val="000000" w:themeColor="text1"/>
                <w:sz w:val="20"/>
                <w:szCs w:val="20"/>
              </w:rPr>
              <w:t>Teachers trained to implement the NUS reform</w:t>
            </w:r>
          </w:p>
        </w:tc>
        <w:tc>
          <w:tcPr>
            <w:tcW w:w="2160" w:type="dxa"/>
            <w:shd w:val="clear" w:color="auto" w:fill="auto"/>
            <w:tcMar>
              <w:left w:w="105" w:type="dxa"/>
              <w:right w:w="105" w:type="dxa"/>
            </w:tcMar>
          </w:tcPr>
          <w:p w14:paraId="16D448EB" w14:textId="405E1551" w:rsidR="46425375" w:rsidRPr="00C61993" w:rsidRDefault="46425375" w:rsidP="001A4704">
            <w:pPr>
              <w:pStyle w:val="ListParagraph"/>
              <w:numPr>
                <w:ilvl w:val="3"/>
                <w:numId w:val="3"/>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Identification the number of teachers who must be trained</w:t>
            </w:r>
            <w:r w:rsidR="00EB55CB">
              <w:rPr>
                <w:rFonts w:eastAsia="Calibri" w:cstheme="minorHAnsi"/>
                <w:color w:val="000000" w:themeColor="text1"/>
                <w:sz w:val="20"/>
                <w:szCs w:val="20"/>
              </w:rPr>
              <w:t>.</w:t>
            </w:r>
          </w:p>
          <w:p w14:paraId="5381C63C" w14:textId="032C296B" w:rsidR="46425375" w:rsidRPr="00C61993" w:rsidRDefault="46425375" w:rsidP="001A4704">
            <w:pPr>
              <w:pStyle w:val="ListParagraph"/>
              <w:numPr>
                <w:ilvl w:val="3"/>
                <w:numId w:val="3"/>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lastRenderedPageBreak/>
              <w:t xml:space="preserve">Identification of main </w:t>
            </w:r>
            <w:r w:rsidR="00EB55CB" w:rsidRPr="00C61993">
              <w:rPr>
                <w:rFonts w:eastAsia="Calibri" w:cstheme="minorHAnsi"/>
                <w:color w:val="000000" w:themeColor="text1"/>
                <w:sz w:val="20"/>
                <w:szCs w:val="20"/>
              </w:rPr>
              <w:t>topics.</w:t>
            </w:r>
            <w:r w:rsidRPr="00C61993">
              <w:rPr>
                <w:rFonts w:eastAsia="Calibri" w:cstheme="minorHAnsi"/>
                <w:color w:val="000000" w:themeColor="text1"/>
                <w:sz w:val="20"/>
                <w:szCs w:val="20"/>
              </w:rPr>
              <w:t xml:space="preserve"> </w:t>
            </w:r>
          </w:p>
          <w:p w14:paraId="104877DF" w14:textId="6AAE13E8" w:rsidR="46425375" w:rsidRPr="00C61993" w:rsidRDefault="46425375" w:rsidP="001A4704">
            <w:pPr>
              <w:pStyle w:val="ListParagraph"/>
              <w:numPr>
                <w:ilvl w:val="3"/>
                <w:numId w:val="3"/>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 xml:space="preserve">Development of </w:t>
            </w:r>
            <w:r w:rsidR="00EB55CB" w:rsidRPr="00C61993">
              <w:rPr>
                <w:rFonts w:eastAsia="Calibri" w:cstheme="minorHAnsi"/>
                <w:color w:val="000000" w:themeColor="text1"/>
                <w:sz w:val="20"/>
                <w:szCs w:val="20"/>
              </w:rPr>
              <w:t>trainings.</w:t>
            </w:r>
          </w:p>
          <w:p w14:paraId="5D49B602" w14:textId="2D718596" w:rsidR="46425375" w:rsidRPr="00C61993" w:rsidRDefault="46425375" w:rsidP="001A4704">
            <w:pPr>
              <w:pStyle w:val="ListParagraph"/>
              <w:numPr>
                <w:ilvl w:val="3"/>
                <w:numId w:val="3"/>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 xml:space="preserve">Training standard is approved. </w:t>
            </w:r>
          </w:p>
        </w:tc>
        <w:tc>
          <w:tcPr>
            <w:tcW w:w="4050" w:type="dxa"/>
            <w:shd w:val="clear" w:color="auto" w:fill="auto"/>
            <w:tcMar>
              <w:left w:w="105" w:type="dxa"/>
              <w:right w:w="105" w:type="dxa"/>
            </w:tcMar>
          </w:tcPr>
          <w:p w14:paraId="25390611" w14:textId="7464A109" w:rsidR="46425375" w:rsidRPr="00C61993" w:rsidRDefault="46425375" w:rsidP="001A4704">
            <w:pPr>
              <w:pStyle w:val="ListParagraph"/>
              <w:numPr>
                <w:ilvl w:val="3"/>
                <w:numId w:val="3"/>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lastRenderedPageBreak/>
              <w:t>Long-term down-the-line benefits from integrating sustainability education into the revised curriculum; fostering environmental literacy</w:t>
            </w:r>
            <w:r w:rsidR="00EB55CB">
              <w:rPr>
                <w:rFonts w:eastAsia="Calibri" w:cstheme="minorHAnsi"/>
                <w:color w:val="000000" w:themeColor="text1"/>
                <w:sz w:val="20"/>
                <w:szCs w:val="20"/>
              </w:rPr>
              <w:t>.</w:t>
            </w:r>
          </w:p>
          <w:p w14:paraId="48BD494C" w14:textId="5FA83EC0" w:rsidR="46425375" w:rsidRPr="00C61993" w:rsidRDefault="46425375" w:rsidP="001A4704">
            <w:pPr>
              <w:pStyle w:val="ListParagraph"/>
              <w:numPr>
                <w:ilvl w:val="3"/>
                <w:numId w:val="3"/>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lastRenderedPageBreak/>
              <w:t>Potential safety risks from war hazards (air strikes etc.) for in person trainings (i</w:t>
            </w:r>
            <w:r w:rsidR="00791A65">
              <w:rPr>
                <w:rFonts w:eastAsia="Calibri" w:cstheme="minorHAnsi"/>
                <w:color w:val="000000" w:themeColor="text1"/>
                <w:sz w:val="20"/>
                <w:szCs w:val="20"/>
              </w:rPr>
              <w:t>f</w:t>
            </w:r>
            <w:r w:rsidRPr="00C61993">
              <w:rPr>
                <w:rFonts w:eastAsia="Calibri" w:cstheme="minorHAnsi"/>
                <w:color w:val="000000" w:themeColor="text1"/>
                <w:sz w:val="20"/>
                <w:szCs w:val="20"/>
              </w:rPr>
              <w:t xml:space="preserve"> not considered in the training standard)</w:t>
            </w:r>
          </w:p>
        </w:tc>
        <w:tc>
          <w:tcPr>
            <w:tcW w:w="3780" w:type="dxa"/>
            <w:shd w:val="clear" w:color="auto" w:fill="auto"/>
            <w:tcMar>
              <w:left w:w="105" w:type="dxa"/>
              <w:right w:w="105" w:type="dxa"/>
            </w:tcMar>
          </w:tcPr>
          <w:p w14:paraId="0312F00E" w14:textId="547C2703" w:rsidR="46425375" w:rsidRPr="00C61993" w:rsidRDefault="46425375"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32406798">
              <w:rPr>
                <w:rFonts w:eastAsia="Calibri"/>
                <w:color w:val="000000" w:themeColor="text1"/>
                <w:sz w:val="20"/>
                <w:szCs w:val="20"/>
              </w:rPr>
              <w:lastRenderedPageBreak/>
              <w:t xml:space="preserve">Expected benefits from improved learning outcomes and professional development for teachers who </w:t>
            </w:r>
            <w:r w:rsidRPr="32406798">
              <w:rPr>
                <w:rFonts w:eastAsia="Calibri"/>
                <w:color w:val="000000" w:themeColor="text1"/>
                <w:sz w:val="20"/>
                <w:szCs w:val="20"/>
              </w:rPr>
              <w:lastRenderedPageBreak/>
              <w:t>implement the New Ukrainian School (NUS)</w:t>
            </w:r>
            <w:r w:rsidR="00EE13A2" w:rsidRPr="32406798">
              <w:rPr>
                <w:rFonts w:eastAsia="Calibri"/>
                <w:color w:val="000000" w:themeColor="text1"/>
                <w:sz w:val="20"/>
                <w:szCs w:val="20"/>
              </w:rPr>
              <w:t>.</w:t>
            </w:r>
          </w:p>
          <w:p w14:paraId="4B1E549C" w14:textId="39F18112" w:rsidR="46425375" w:rsidRPr="00C61993" w:rsidRDefault="46425375"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32406798">
              <w:rPr>
                <w:rFonts w:eastAsia="Calibri"/>
                <w:color w:val="000000" w:themeColor="text1"/>
                <w:sz w:val="20"/>
                <w:szCs w:val="20"/>
              </w:rPr>
              <w:t xml:space="preserve">Potential exclusion risks for children with special educational needs if teacher training </w:t>
            </w:r>
            <w:r w:rsidR="00835A08" w:rsidRPr="32406798">
              <w:rPr>
                <w:rFonts w:eastAsia="Calibri"/>
                <w:color w:val="000000" w:themeColor="text1"/>
                <w:sz w:val="20"/>
                <w:szCs w:val="20"/>
              </w:rPr>
              <w:t xml:space="preserve">in this area is inadequate. </w:t>
            </w:r>
            <w:r w:rsidRPr="32406798">
              <w:rPr>
                <w:rFonts w:eastAsia="Calibri"/>
                <w:color w:val="000000" w:themeColor="text1"/>
                <w:sz w:val="20"/>
                <w:szCs w:val="20"/>
              </w:rPr>
              <w:t xml:space="preserve"> </w:t>
            </w:r>
          </w:p>
          <w:p w14:paraId="129F486C" w14:textId="44DDBCD8" w:rsidR="46425375" w:rsidRPr="00C61993" w:rsidRDefault="46425375"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32406798">
              <w:rPr>
                <w:rFonts w:eastAsia="Calibri"/>
                <w:color w:val="000000" w:themeColor="text1"/>
                <w:sz w:val="20"/>
                <w:szCs w:val="20"/>
              </w:rPr>
              <w:t>Potential negative effects if gender is not adequately considered and addressed in teacher training</w:t>
            </w:r>
            <w:r w:rsidR="00835A08" w:rsidRPr="32406798">
              <w:rPr>
                <w:rFonts w:eastAsia="Calibri"/>
                <w:color w:val="000000" w:themeColor="text1"/>
                <w:sz w:val="20"/>
                <w:szCs w:val="20"/>
              </w:rPr>
              <w:t>.</w:t>
            </w:r>
          </w:p>
          <w:p w14:paraId="3AA14F0F" w14:textId="00F1675C" w:rsidR="46425375" w:rsidRPr="00C61993" w:rsidRDefault="46425375"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32406798">
              <w:rPr>
                <w:rFonts w:eastAsia="Calibri"/>
                <w:color w:val="000000" w:themeColor="text1"/>
                <w:sz w:val="20"/>
                <w:szCs w:val="20"/>
              </w:rPr>
              <w:t>Potential risks of unequal access to training opportunities for teachers</w:t>
            </w:r>
            <w:r w:rsidR="00835A08" w:rsidRPr="32406798">
              <w:rPr>
                <w:rFonts w:eastAsia="Calibri"/>
                <w:color w:val="000000" w:themeColor="text1"/>
                <w:sz w:val="20"/>
                <w:szCs w:val="20"/>
              </w:rPr>
              <w:t>.</w:t>
            </w:r>
          </w:p>
        </w:tc>
        <w:tc>
          <w:tcPr>
            <w:tcW w:w="1358" w:type="dxa"/>
            <w:tcBorders>
              <w:top w:val="single" w:sz="4" w:space="0" w:color="auto"/>
            </w:tcBorders>
            <w:shd w:val="clear" w:color="auto" w:fill="auto"/>
            <w:tcMar>
              <w:left w:w="105" w:type="dxa"/>
              <w:right w:w="105" w:type="dxa"/>
            </w:tcMar>
          </w:tcPr>
          <w:p w14:paraId="41928A19" w14:textId="4ADC9D48" w:rsidR="46425375" w:rsidRPr="00C61993" w:rsidRDefault="46425375"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lastRenderedPageBreak/>
              <w:t>CP1</w:t>
            </w:r>
          </w:p>
          <w:p w14:paraId="03FC25CC" w14:textId="02449C93" w:rsidR="46425375" w:rsidRPr="00C61993" w:rsidRDefault="46425375"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CP5</w:t>
            </w:r>
          </w:p>
          <w:p w14:paraId="0CBAFEAB" w14:textId="5A5CBB59" w:rsidR="46425375" w:rsidRPr="00C61993" w:rsidRDefault="46425375"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CP6</w:t>
            </w:r>
          </w:p>
        </w:tc>
      </w:tr>
      <w:tr w:rsidR="46425375" w:rsidRPr="00C61993" w14:paraId="4CA20E80" w14:textId="77777777" w:rsidTr="7F59695C">
        <w:trPr>
          <w:trHeight w:val="1785"/>
        </w:trPr>
        <w:tc>
          <w:tcPr>
            <w:tcW w:w="1612" w:type="dxa"/>
            <w:shd w:val="clear" w:color="auto" w:fill="auto"/>
            <w:tcMar>
              <w:left w:w="105" w:type="dxa"/>
              <w:right w:w="105" w:type="dxa"/>
            </w:tcMar>
          </w:tcPr>
          <w:p w14:paraId="36E28663" w14:textId="4816E367" w:rsidR="46425375" w:rsidRPr="00C61993" w:rsidRDefault="46425375" w:rsidP="46425375">
            <w:pPr>
              <w:spacing w:after="120" w:line="259" w:lineRule="auto"/>
              <w:rPr>
                <w:rFonts w:eastAsia="Calibri" w:cstheme="minorHAnsi"/>
                <w:color w:val="000000" w:themeColor="text1"/>
                <w:sz w:val="20"/>
                <w:szCs w:val="20"/>
              </w:rPr>
            </w:pPr>
            <w:r w:rsidRPr="00C61993">
              <w:rPr>
                <w:rFonts w:eastAsia="Calibri" w:cstheme="minorHAnsi"/>
                <w:b/>
                <w:bCs/>
                <w:color w:val="000000" w:themeColor="text1"/>
                <w:sz w:val="20"/>
                <w:szCs w:val="20"/>
              </w:rPr>
              <w:t xml:space="preserve">DLI </w:t>
            </w:r>
            <w:r w:rsidR="0085706A">
              <w:rPr>
                <w:rFonts w:eastAsia="Calibri" w:cstheme="minorHAnsi"/>
                <w:b/>
                <w:bCs/>
                <w:color w:val="000000" w:themeColor="text1"/>
                <w:sz w:val="20"/>
                <w:szCs w:val="20"/>
              </w:rPr>
              <w:t>4</w:t>
            </w:r>
            <w:r w:rsidRPr="00C61993">
              <w:rPr>
                <w:rFonts w:eastAsia="Calibri" w:cstheme="minorHAnsi"/>
                <w:b/>
                <w:bCs/>
                <w:color w:val="000000" w:themeColor="text1"/>
                <w:sz w:val="20"/>
                <w:szCs w:val="20"/>
              </w:rPr>
              <w:t xml:space="preserve">. </w:t>
            </w:r>
            <w:r w:rsidR="00D00CED" w:rsidRPr="00C61993">
              <w:rPr>
                <w:rFonts w:eastAsia="Calibri" w:cstheme="minorHAnsi"/>
                <w:b/>
                <w:bCs/>
                <w:color w:val="000000" w:themeColor="text1"/>
                <w:sz w:val="20"/>
                <w:szCs w:val="20"/>
              </w:rPr>
              <w:t>Students with access to NUS Teaching &amp; Learning Materials</w:t>
            </w:r>
          </w:p>
        </w:tc>
        <w:tc>
          <w:tcPr>
            <w:tcW w:w="2160" w:type="dxa"/>
            <w:shd w:val="clear" w:color="auto" w:fill="auto"/>
            <w:tcMar>
              <w:left w:w="105" w:type="dxa"/>
              <w:right w:w="105" w:type="dxa"/>
            </w:tcMar>
          </w:tcPr>
          <w:p w14:paraId="2EB46FD9" w14:textId="5382C397" w:rsidR="46425375" w:rsidRPr="00C61993" w:rsidRDefault="46425375" w:rsidP="001A4704">
            <w:pPr>
              <w:pStyle w:val="ListParagraph"/>
              <w:numPr>
                <w:ilvl w:val="3"/>
                <w:numId w:val="3"/>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Development of books</w:t>
            </w:r>
          </w:p>
          <w:p w14:paraId="49CE60A4" w14:textId="59A9DC15" w:rsidR="46425375" w:rsidRPr="00C61993" w:rsidRDefault="46425375" w:rsidP="001A4704">
            <w:pPr>
              <w:pStyle w:val="ListParagraph"/>
              <w:numPr>
                <w:ilvl w:val="3"/>
                <w:numId w:val="3"/>
              </w:numPr>
              <w:spacing w:after="120" w:line="259" w:lineRule="auto"/>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Procurement of books.</w:t>
            </w:r>
          </w:p>
        </w:tc>
        <w:tc>
          <w:tcPr>
            <w:tcW w:w="4050" w:type="dxa"/>
            <w:shd w:val="clear" w:color="auto" w:fill="auto"/>
            <w:tcMar>
              <w:left w:w="105" w:type="dxa"/>
              <w:right w:w="105" w:type="dxa"/>
            </w:tcMar>
          </w:tcPr>
          <w:p w14:paraId="1141485A" w14:textId="1229425F" w:rsidR="46425375" w:rsidRPr="00C61993" w:rsidRDefault="46425375" w:rsidP="001A4704">
            <w:pPr>
              <w:pStyle w:val="ListParagraph"/>
              <w:numPr>
                <w:ilvl w:val="3"/>
                <w:numId w:val="3"/>
              </w:numPr>
              <w:spacing w:after="120" w:line="259" w:lineRule="auto"/>
              <w:ind w:left="360"/>
              <w:rPr>
                <w:rFonts w:eastAsia="Calibri" w:cstheme="minorHAnsi"/>
                <w:color w:val="000000" w:themeColor="text1"/>
                <w:sz w:val="20"/>
                <w:szCs w:val="20"/>
              </w:rPr>
            </w:pPr>
            <w:r w:rsidRPr="00C61993">
              <w:rPr>
                <w:rFonts w:eastAsia="Calibri" w:cstheme="minorHAnsi"/>
                <w:color w:val="000000" w:themeColor="text1"/>
                <w:sz w:val="20"/>
                <w:szCs w:val="20"/>
              </w:rPr>
              <w:t xml:space="preserve">Long-term down-the-line benefits from integrating sustainability education into the revised curriculum; fostering environmental </w:t>
            </w:r>
            <w:r w:rsidR="00EB55CB" w:rsidRPr="00C61993">
              <w:rPr>
                <w:rFonts w:eastAsia="Calibri" w:cstheme="minorHAnsi"/>
                <w:color w:val="000000" w:themeColor="text1"/>
                <w:sz w:val="20"/>
                <w:szCs w:val="20"/>
              </w:rPr>
              <w:t>literacy.</w:t>
            </w:r>
          </w:p>
          <w:p w14:paraId="6A1C1E94" w14:textId="05BF54B3" w:rsidR="46425375" w:rsidRPr="00C61993" w:rsidRDefault="46425375" w:rsidP="46425375">
            <w:pPr>
              <w:spacing w:line="259" w:lineRule="auto"/>
              <w:rPr>
                <w:rFonts w:eastAsia="Calibri" w:cstheme="minorHAnsi"/>
                <w:color w:val="000000" w:themeColor="text1"/>
                <w:sz w:val="20"/>
                <w:szCs w:val="20"/>
              </w:rPr>
            </w:pPr>
          </w:p>
        </w:tc>
        <w:tc>
          <w:tcPr>
            <w:tcW w:w="3780" w:type="dxa"/>
            <w:shd w:val="clear" w:color="auto" w:fill="auto"/>
            <w:tcMar>
              <w:left w:w="105" w:type="dxa"/>
              <w:right w:w="105" w:type="dxa"/>
            </w:tcMar>
          </w:tcPr>
          <w:p w14:paraId="0FDC5ED0" w14:textId="001EA0A2" w:rsidR="46425375" w:rsidRPr="00C61993" w:rsidRDefault="46425375"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32406798">
              <w:rPr>
                <w:rFonts w:eastAsia="Calibri"/>
                <w:color w:val="000000" w:themeColor="text1"/>
                <w:sz w:val="20"/>
                <w:szCs w:val="20"/>
              </w:rPr>
              <w:t xml:space="preserve">Benefits from new textbooks and educational process according to the principles and approaches of the “New Ukrainian School.” </w:t>
            </w:r>
          </w:p>
          <w:p w14:paraId="2866F058" w14:textId="65413206" w:rsidR="46425375" w:rsidRPr="00C61993" w:rsidRDefault="46425375" w:rsidP="001A4704">
            <w:pPr>
              <w:pStyle w:val="ListParagraph"/>
              <w:numPr>
                <w:ilvl w:val="0"/>
                <w:numId w:val="4"/>
              </w:numPr>
              <w:spacing w:after="120" w:line="259" w:lineRule="auto"/>
              <w:ind w:left="259" w:hanging="259"/>
              <w:rPr>
                <w:rFonts w:eastAsia="Calibri" w:cstheme="minorHAnsi"/>
                <w:color w:val="000000" w:themeColor="text1"/>
                <w:sz w:val="20"/>
                <w:szCs w:val="20"/>
              </w:rPr>
            </w:pPr>
            <w:r w:rsidRPr="32406798">
              <w:rPr>
                <w:rFonts w:eastAsia="Calibri"/>
                <w:color w:val="000000" w:themeColor="text1"/>
                <w:sz w:val="20"/>
                <w:szCs w:val="20"/>
              </w:rPr>
              <w:t>Gender and social inclusion risks associated with textbook content or formats.</w:t>
            </w:r>
          </w:p>
        </w:tc>
        <w:tc>
          <w:tcPr>
            <w:tcW w:w="1358" w:type="dxa"/>
            <w:shd w:val="clear" w:color="auto" w:fill="auto"/>
            <w:tcMar>
              <w:left w:w="105" w:type="dxa"/>
              <w:right w:w="105" w:type="dxa"/>
            </w:tcMar>
          </w:tcPr>
          <w:p w14:paraId="6DAEBF68" w14:textId="692A8A7F" w:rsidR="46425375" w:rsidRPr="00C61993" w:rsidRDefault="46425375"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CP1</w:t>
            </w:r>
          </w:p>
          <w:p w14:paraId="790351ED" w14:textId="1BEC9C80" w:rsidR="46425375" w:rsidRPr="00C61993" w:rsidRDefault="46425375"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CP5</w:t>
            </w:r>
          </w:p>
          <w:p w14:paraId="54A27AFF" w14:textId="10F1CDC0" w:rsidR="46425375" w:rsidRPr="00C61993" w:rsidRDefault="46425375" w:rsidP="46425375">
            <w:pPr>
              <w:spacing w:after="120" w:line="259" w:lineRule="auto"/>
              <w:rPr>
                <w:rFonts w:eastAsia="Calibri" w:cstheme="minorHAnsi"/>
                <w:color w:val="000000" w:themeColor="text1"/>
                <w:sz w:val="20"/>
                <w:szCs w:val="20"/>
              </w:rPr>
            </w:pPr>
            <w:r w:rsidRPr="00C61993">
              <w:rPr>
                <w:rFonts w:eastAsia="Calibri" w:cstheme="minorHAnsi"/>
                <w:color w:val="000000" w:themeColor="text1"/>
                <w:sz w:val="20"/>
                <w:szCs w:val="20"/>
              </w:rPr>
              <w:t>CP6</w:t>
            </w:r>
          </w:p>
        </w:tc>
      </w:tr>
      <w:tr w:rsidR="00D00CED" w:rsidRPr="00C61993" w14:paraId="05717AE2" w14:textId="77777777" w:rsidTr="7F59695C">
        <w:trPr>
          <w:trHeight w:val="413"/>
        </w:trPr>
        <w:tc>
          <w:tcPr>
            <w:tcW w:w="12960" w:type="dxa"/>
            <w:gridSpan w:val="5"/>
            <w:shd w:val="clear" w:color="auto" w:fill="BDD6EE" w:themeFill="accent5" w:themeFillTint="66"/>
            <w:tcMar>
              <w:left w:w="105" w:type="dxa"/>
              <w:right w:w="105" w:type="dxa"/>
            </w:tcMar>
            <w:vAlign w:val="center"/>
          </w:tcPr>
          <w:p w14:paraId="408690E5" w14:textId="77777777" w:rsidR="00D00CED" w:rsidRPr="00C61993" w:rsidRDefault="00D00CED">
            <w:pPr>
              <w:spacing w:after="120"/>
              <w:rPr>
                <w:rFonts w:eastAsia="Calibri" w:cstheme="minorHAnsi"/>
                <w:b/>
                <w:bCs/>
                <w:color w:val="000000" w:themeColor="text1"/>
                <w:sz w:val="20"/>
                <w:szCs w:val="20"/>
              </w:rPr>
            </w:pPr>
            <w:r w:rsidRPr="00C61993">
              <w:rPr>
                <w:rFonts w:eastAsia="Calibri" w:cstheme="minorHAnsi"/>
                <w:b/>
                <w:bCs/>
                <w:color w:val="000000" w:themeColor="text1"/>
                <w:sz w:val="20"/>
                <w:szCs w:val="20"/>
              </w:rPr>
              <w:t>Results Area 2.  Improving management capacity</w:t>
            </w:r>
          </w:p>
        </w:tc>
      </w:tr>
      <w:tr w:rsidR="00D00CED" w:rsidRPr="00C61993" w14:paraId="08A5A8D4" w14:textId="77777777" w:rsidTr="7F59695C">
        <w:trPr>
          <w:trHeight w:val="1785"/>
        </w:trPr>
        <w:tc>
          <w:tcPr>
            <w:tcW w:w="1612" w:type="dxa"/>
            <w:shd w:val="clear" w:color="auto" w:fill="auto"/>
            <w:tcMar>
              <w:left w:w="105" w:type="dxa"/>
              <w:right w:w="105" w:type="dxa"/>
            </w:tcMar>
          </w:tcPr>
          <w:p w14:paraId="5F543AC9" w14:textId="2C7E749E" w:rsidR="00D00CED" w:rsidRPr="00C61993" w:rsidRDefault="00143E91" w:rsidP="46425375">
            <w:pPr>
              <w:spacing w:after="120"/>
              <w:rPr>
                <w:rFonts w:eastAsia="Calibri" w:cstheme="minorHAnsi"/>
                <w:b/>
                <w:bCs/>
                <w:color w:val="000000" w:themeColor="text1"/>
                <w:sz w:val="20"/>
                <w:szCs w:val="20"/>
              </w:rPr>
            </w:pPr>
            <w:r w:rsidRPr="00C61993">
              <w:rPr>
                <w:rFonts w:eastAsia="Calibri" w:cstheme="minorHAnsi"/>
                <w:b/>
                <w:bCs/>
                <w:color w:val="000000" w:themeColor="text1"/>
                <w:sz w:val="20"/>
                <w:szCs w:val="20"/>
              </w:rPr>
              <w:t xml:space="preserve">DLI </w:t>
            </w:r>
            <w:r w:rsidR="00A6138B">
              <w:rPr>
                <w:rFonts w:eastAsia="Calibri" w:cstheme="minorHAnsi"/>
                <w:b/>
                <w:bCs/>
                <w:color w:val="000000" w:themeColor="text1"/>
                <w:sz w:val="20"/>
                <w:szCs w:val="20"/>
              </w:rPr>
              <w:t>5. Improved management of the shelter subvention</w:t>
            </w:r>
          </w:p>
        </w:tc>
        <w:tc>
          <w:tcPr>
            <w:tcW w:w="2160" w:type="dxa"/>
            <w:shd w:val="clear" w:color="auto" w:fill="auto"/>
            <w:tcMar>
              <w:left w:w="105" w:type="dxa"/>
              <w:right w:w="105" w:type="dxa"/>
            </w:tcMar>
          </w:tcPr>
          <w:p w14:paraId="3D601726" w14:textId="311EBBFD" w:rsidR="00F644E2" w:rsidRPr="00B96658" w:rsidRDefault="0022414D" w:rsidP="00F95F8A">
            <w:pPr>
              <w:pStyle w:val="ListParagraph"/>
              <w:numPr>
                <w:ilvl w:val="3"/>
                <w:numId w:val="3"/>
              </w:numPr>
              <w:spacing w:after="120"/>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Increased efficiency, equity, and transparency in the allocation criteria of the 2024 shelter subvention to the regions</w:t>
            </w:r>
          </w:p>
        </w:tc>
        <w:tc>
          <w:tcPr>
            <w:tcW w:w="4050" w:type="dxa"/>
            <w:shd w:val="clear" w:color="auto" w:fill="auto"/>
            <w:tcMar>
              <w:left w:w="105" w:type="dxa"/>
              <w:right w:w="105" w:type="dxa"/>
            </w:tcMar>
          </w:tcPr>
          <w:p w14:paraId="2A64D663" w14:textId="188FEF0C" w:rsidR="00D00CED" w:rsidRPr="00C61993" w:rsidRDefault="00064C59" w:rsidP="001A4704">
            <w:pPr>
              <w:pStyle w:val="ListParagraph"/>
              <w:numPr>
                <w:ilvl w:val="3"/>
                <w:numId w:val="3"/>
              </w:numPr>
              <w:spacing w:after="120"/>
              <w:ind w:left="360"/>
              <w:rPr>
                <w:rFonts w:eastAsia="Calibri" w:cstheme="minorHAnsi"/>
                <w:color w:val="000000" w:themeColor="text1"/>
                <w:sz w:val="20"/>
                <w:szCs w:val="20"/>
              </w:rPr>
            </w:pPr>
            <w:r w:rsidRPr="00C61993">
              <w:rPr>
                <w:rFonts w:eastAsia="Calibri" w:cstheme="minorHAnsi"/>
                <w:color w:val="000000" w:themeColor="text1"/>
                <w:sz w:val="20"/>
                <w:szCs w:val="20"/>
              </w:rPr>
              <w:t>Paperless administrative processes (digitizing forms, reports, and communication channels) reduce the environmental impact associated with paper usage</w:t>
            </w:r>
          </w:p>
        </w:tc>
        <w:tc>
          <w:tcPr>
            <w:tcW w:w="3780" w:type="dxa"/>
            <w:shd w:val="clear" w:color="auto" w:fill="auto"/>
            <w:tcMar>
              <w:left w:w="105" w:type="dxa"/>
              <w:right w:w="105" w:type="dxa"/>
            </w:tcMar>
          </w:tcPr>
          <w:p w14:paraId="746D1611" w14:textId="77777777" w:rsidR="001861D0" w:rsidRPr="00515BD6" w:rsidRDefault="00D64E06" w:rsidP="00CA252B">
            <w:pPr>
              <w:pStyle w:val="pf0"/>
              <w:numPr>
                <w:ilvl w:val="0"/>
                <w:numId w:val="3"/>
              </w:numPr>
              <w:ind w:left="260"/>
              <w:rPr>
                <w:rFonts w:asciiTheme="minorHAnsi" w:eastAsia="Calibri" w:hAnsiTheme="minorHAnsi" w:cstheme="minorHAnsi"/>
                <w:color w:val="000000" w:themeColor="text1"/>
                <w:sz w:val="20"/>
                <w:szCs w:val="20"/>
              </w:rPr>
            </w:pPr>
            <w:r w:rsidRPr="00515BD6">
              <w:rPr>
                <w:rFonts w:asciiTheme="minorHAnsi" w:eastAsia="Calibri" w:hAnsiTheme="minorHAnsi" w:cstheme="minorHAnsi"/>
                <w:color w:val="000000" w:themeColor="text1"/>
                <w:kern w:val="2"/>
                <w:sz w:val="20"/>
                <w:szCs w:val="20"/>
                <w14:ligatures w14:val="standardContextual"/>
              </w:rPr>
              <w:t xml:space="preserve">Socioeconomic benefits from </w:t>
            </w:r>
            <w:r w:rsidR="00927E11" w:rsidRPr="00515BD6">
              <w:rPr>
                <w:rFonts w:asciiTheme="minorHAnsi" w:eastAsia="Calibri" w:hAnsiTheme="minorHAnsi" w:cstheme="minorHAnsi"/>
                <w:color w:val="000000" w:themeColor="text1"/>
                <w:kern w:val="2"/>
                <w:sz w:val="20"/>
                <w:szCs w:val="20"/>
                <w14:ligatures w14:val="standardContextual"/>
              </w:rPr>
              <w:t xml:space="preserve">more efficient use of financial resources to target </w:t>
            </w:r>
            <w:r w:rsidR="00C96FAD" w:rsidRPr="00515BD6">
              <w:rPr>
                <w:rFonts w:asciiTheme="minorHAnsi" w:eastAsia="Calibri" w:hAnsiTheme="minorHAnsi" w:cstheme="minorHAnsi"/>
                <w:color w:val="000000" w:themeColor="text1"/>
                <w:kern w:val="2"/>
                <w:sz w:val="20"/>
                <w:szCs w:val="20"/>
                <w14:ligatures w14:val="standardContextual"/>
              </w:rPr>
              <w:t xml:space="preserve">hub </w:t>
            </w:r>
            <w:proofErr w:type="gramStart"/>
            <w:r w:rsidR="00C96FAD" w:rsidRPr="00515BD6">
              <w:rPr>
                <w:rFonts w:asciiTheme="minorHAnsi" w:eastAsia="Calibri" w:hAnsiTheme="minorHAnsi" w:cstheme="minorHAnsi"/>
                <w:color w:val="000000" w:themeColor="text1"/>
                <w:kern w:val="2"/>
                <w:sz w:val="20"/>
                <w:szCs w:val="20"/>
                <w14:ligatures w14:val="standardContextual"/>
              </w:rPr>
              <w:t>schools</w:t>
            </w:r>
            <w:proofErr w:type="gramEnd"/>
            <w:r w:rsidR="00B64A92" w:rsidRPr="00515BD6">
              <w:rPr>
                <w:rFonts w:asciiTheme="minorHAnsi" w:eastAsia="Calibri" w:hAnsiTheme="minorHAnsi" w:cstheme="minorHAnsi"/>
                <w:color w:val="000000" w:themeColor="text1"/>
                <w:kern w:val="2"/>
                <w:sz w:val="20"/>
                <w:szCs w:val="20"/>
                <w14:ligatures w14:val="standardContextual"/>
              </w:rPr>
              <w:t xml:space="preserve"> </w:t>
            </w:r>
          </w:p>
          <w:p w14:paraId="7F21F93F" w14:textId="2502C7CC" w:rsidR="00C96FAD" w:rsidRPr="00515BD6" w:rsidRDefault="001861D0" w:rsidP="00CA252B">
            <w:pPr>
              <w:pStyle w:val="pf0"/>
              <w:numPr>
                <w:ilvl w:val="0"/>
                <w:numId w:val="3"/>
              </w:numPr>
              <w:ind w:left="260"/>
              <w:rPr>
                <w:rFonts w:asciiTheme="minorHAnsi" w:eastAsia="Calibri" w:hAnsiTheme="minorHAnsi" w:cstheme="minorHAnsi"/>
                <w:color w:val="000000" w:themeColor="text1"/>
                <w:kern w:val="2"/>
                <w:sz w:val="20"/>
                <w:szCs w:val="20"/>
                <w14:ligatures w14:val="standardContextual"/>
              </w:rPr>
            </w:pPr>
            <w:r w:rsidRPr="00515BD6">
              <w:rPr>
                <w:rFonts w:asciiTheme="minorHAnsi" w:eastAsia="Calibri" w:hAnsiTheme="minorHAnsi" w:cstheme="minorHAnsi"/>
                <w:color w:val="000000" w:themeColor="text1"/>
                <w:kern w:val="2"/>
                <w:sz w:val="20"/>
                <w:szCs w:val="20"/>
                <w14:ligatures w14:val="standardContextual"/>
              </w:rPr>
              <w:t xml:space="preserve">More equitable distribution of funds to the </w:t>
            </w:r>
            <w:r w:rsidR="00B64A92" w:rsidRPr="00515BD6">
              <w:rPr>
                <w:rFonts w:asciiTheme="minorHAnsi" w:eastAsia="Calibri" w:hAnsiTheme="minorHAnsi" w:cstheme="minorHAnsi"/>
                <w:color w:val="000000" w:themeColor="text1"/>
                <w:kern w:val="2"/>
                <w:sz w:val="20"/>
                <w:szCs w:val="20"/>
                <w14:ligatures w14:val="standardContextual"/>
              </w:rPr>
              <w:t xml:space="preserve">regions with </w:t>
            </w:r>
            <w:r w:rsidR="00244B19" w:rsidRPr="00515BD6">
              <w:rPr>
                <w:rFonts w:asciiTheme="minorHAnsi" w:eastAsia="Calibri" w:hAnsiTheme="minorHAnsi" w:cstheme="minorHAnsi"/>
                <w:color w:val="000000" w:themeColor="text1"/>
                <w:kern w:val="2"/>
                <w:sz w:val="20"/>
                <w:szCs w:val="20"/>
                <w14:ligatures w14:val="standardContextual"/>
              </w:rPr>
              <w:t xml:space="preserve">greatest challenges for continuity of education, as they border the frontline and/or have had some territories which came back under the government’s control, which require rehabilitation of learning </w:t>
            </w:r>
            <w:proofErr w:type="gramStart"/>
            <w:r w:rsidR="00244B19" w:rsidRPr="00515BD6">
              <w:rPr>
                <w:rFonts w:asciiTheme="minorHAnsi" w:eastAsia="Calibri" w:hAnsiTheme="minorHAnsi" w:cstheme="minorHAnsi"/>
                <w:color w:val="000000" w:themeColor="text1"/>
                <w:kern w:val="2"/>
                <w:sz w:val="20"/>
                <w:szCs w:val="20"/>
                <w14:ligatures w14:val="standardContextual"/>
              </w:rPr>
              <w:t>spaces</w:t>
            </w:r>
            <w:proofErr w:type="gramEnd"/>
            <w:r w:rsidR="00B64A92" w:rsidRPr="00515BD6">
              <w:rPr>
                <w:rFonts w:asciiTheme="minorHAnsi" w:eastAsia="Calibri" w:hAnsiTheme="minorHAnsi" w:cstheme="minorHAnsi"/>
                <w:color w:val="000000" w:themeColor="text1"/>
                <w:kern w:val="2"/>
                <w:sz w:val="20"/>
                <w:szCs w:val="20"/>
                <w14:ligatures w14:val="standardContextual"/>
              </w:rPr>
              <w:t xml:space="preserve"> </w:t>
            </w:r>
            <w:r w:rsidR="00C96FAD" w:rsidRPr="00515BD6">
              <w:rPr>
                <w:rFonts w:asciiTheme="minorHAnsi" w:eastAsia="Calibri" w:hAnsiTheme="minorHAnsi" w:cstheme="minorHAnsi"/>
                <w:color w:val="000000" w:themeColor="text1"/>
                <w:kern w:val="2"/>
                <w:sz w:val="20"/>
                <w:szCs w:val="20"/>
                <w14:ligatures w14:val="standardContextual"/>
              </w:rPr>
              <w:t xml:space="preserve">  </w:t>
            </w:r>
          </w:p>
          <w:p w14:paraId="54067E63" w14:textId="4BF0BEA9" w:rsidR="00EA281A" w:rsidRPr="00515BD6" w:rsidRDefault="5F7C9FDD" w:rsidP="7F59695C">
            <w:pPr>
              <w:pStyle w:val="pf0"/>
              <w:numPr>
                <w:ilvl w:val="0"/>
                <w:numId w:val="3"/>
              </w:numPr>
              <w:ind w:left="260"/>
              <w:rPr>
                <w:rFonts w:asciiTheme="minorHAnsi" w:eastAsia="Calibri" w:hAnsiTheme="minorHAnsi" w:cstheme="minorHAnsi"/>
                <w:kern w:val="2"/>
                <w:sz w:val="20"/>
                <w:szCs w:val="20"/>
                <w14:ligatures w14:val="standardContextual"/>
              </w:rPr>
            </w:pPr>
            <w:r w:rsidRPr="00515BD6">
              <w:rPr>
                <w:rFonts w:asciiTheme="minorHAnsi" w:eastAsia="Calibri" w:hAnsiTheme="minorHAnsi" w:cstheme="minorHAnsi"/>
                <w:color w:val="000000" w:themeColor="text1"/>
                <w:kern w:val="2"/>
                <w:sz w:val="20"/>
                <w:szCs w:val="20"/>
                <w14:ligatures w14:val="standardContextual"/>
              </w:rPr>
              <w:lastRenderedPageBreak/>
              <w:t xml:space="preserve">Positive </w:t>
            </w:r>
            <w:r w:rsidR="00244B19" w:rsidRPr="00515BD6">
              <w:rPr>
                <w:rFonts w:asciiTheme="minorHAnsi" w:eastAsia="Calibri" w:hAnsiTheme="minorHAnsi" w:cstheme="minorHAnsi"/>
                <w:color w:val="000000" w:themeColor="text1"/>
                <w:kern w:val="2"/>
                <w:sz w:val="20"/>
                <w:szCs w:val="20"/>
                <w14:ligatures w14:val="standardContextual"/>
              </w:rPr>
              <w:t>b</w:t>
            </w:r>
            <w:r w:rsidRPr="00515BD6">
              <w:rPr>
                <w:rFonts w:asciiTheme="minorHAnsi" w:eastAsia="Calibri" w:hAnsiTheme="minorHAnsi" w:cstheme="minorHAnsi"/>
                <w:color w:val="000000" w:themeColor="text1"/>
                <w:kern w:val="2"/>
                <w:sz w:val="20"/>
                <w:szCs w:val="20"/>
                <w14:ligatures w14:val="standardContextual"/>
              </w:rPr>
              <w:t xml:space="preserve">enefits of increased transparency </w:t>
            </w:r>
            <w:r w:rsidR="78CA864C" w:rsidRPr="00515BD6">
              <w:rPr>
                <w:rFonts w:asciiTheme="minorHAnsi" w:eastAsia="Calibri" w:hAnsiTheme="minorHAnsi" w:cstheme="minorHAnsi"/>
                <w:color w:val="000000" w:themeColor="text1"/>
                <w:kern w:val="2"/>
                <w:sz w:val="20"/>
                <w:szCs w:val="20"/>
                <w14:ligatures w14:val="standardContextual"/>
              </w:rPr>
              <w:t>by using the DREAM system</w:t>
            </w:r>
            <w:r w:rsidR="0017105A">
              <w:rPr>
                <w:rFonts w:asciiTheme="minorHAnsi" w:eastAsia="Calibri" w:hAnsiTheme="minorHAnsi" w:cstheme="minorHAnsi"/>
                <w:color w:val="000000" w:themeColor="text1"/>
                <w:kern w:val="2"/>
                <w:sz w:val="20"/>
                <w:szCs w:val="20"/>
                <w14:ligatures w14:val="standardContextual"/>
              </w:rPr>
              <w:t>.</w:t>
            </w:r>
          </w:p>
          <w:p w14:paraId="798155AC" w14:textId="031EA87D" w:rsidR="00D00CED" w:rsidRPr="000B4209" w:rsidRDefault="00D00CED" w:rsidP="7F59695C">
            <w:pPr>
              <w:pStyle w:val="pf0"/>
              <w:numPr>
                <w:ilvl w:val="0"/>
                <w:numId w:val="3"/>
              </w:numPr>
              <w:ind w:left="260"/>
              <w:rPr>
                <w:rFonts w:eastAsia="Calibri" w:cstheme="minorBidi"/>
                <w:color w:val="000000" w:themeColor="text1"/>
                <w:sz w:val="20"/>
                <w:szCs w:val="20"/>
              </w:rPr>
            </w:pPr>
          </w:p>
        </w:tc>
        <w:tc>
          <w:tcPr>
            <w:tcW w:w="1358" w:type="dxa"/>
            <w:shd w:val="clear" w:color="auto" w:fill="auto"/>
            <w:tcMar>
              <w:left w:w="105" w:type="dxa"/>
              <w:right w:w="105" w:type="dxa"/>
            </w:tcMar>
          </w:tcPr>
          <w:p w14:paraId="267B98BB" w14:textId="77777777" w:rsidR="00D00CED" w:rsidRDefault="00064C59" w:rsidP="46425375">
            <w:pPr>
              <w:spacing w:after="120"/>
              <w:rPr>
                <w:rFonts w:eastAsia="Calibri" w:cstheme="minorHAnsi"/>
                <w:color w:val="000000" w:themeColor="text1"/>
                <w:sz w:val="20"/>
                <w:szCs w:val="20"/>
              </w:rPr>
            </w:pPr>
            <w:r w:rsidRPr="00912CBB">
              <w:rPr>
                <w:rFonts w:eastAsia="Calibri" w:cstheme="minorHAnsi"/>
                <w:color w:val="000000" w:themeColor="text1"/>
                <w:sz w:val="20"/>
                <w:szCs w:val="20"/>
              </w:rPr>
              <w:lastRenderedPageBreak/>
              <w:t>CP1</w:t>
            </w:r>
          </w:p>
          <w:p w14:paraId="5C2BF8FF" w14:textId="77777777" w:rsidR="00980B7F" w:rsidRDefault="00980B7F" w:rsidP="46425375">
            <w:pPr>
              <w:spacing w:after="120"/>
              <w:rPr>
                <w:rFonts w:eastAsia="Calibri" w:cstheme="minorHAnsi"/>
                <w:color w:val="000000" w:themeColor="text1"/>
                <w:sz w:val="20"/>
                <w:szCs w:val="20"/>
              </w:rPr>
            </w:pPr>
            <w:r>
              <w:rPr>
                <w:rFonts w:eastAsia="Calibri" w:cstheme="minorHAnsi"/>
                <w:color w:val="000000" w:themeColor="text1"/>
                <w:sz w:val="20"/>
                <w:szCs w:val="20"/>
              </w:rPr>
              <w:t>CP5</w:t>
            </w:r>
          </w:p>
          <w:p w14:paraId="71C0B326" w14:textId="254112EE" w:rsidR="00980B7F" w:rsidRPr="00912CBB" w:rsidRDefault="00980B7F" w:rsidP="46425375">
            <w:pPr>
              <w:spacing w:after="120"/>
              <w:rPr>
                <w:rFonts w:eastAsia="Calibri" w:cstheme="minorHAnsi"/>
                <w:color w:val="000000" w:themeColor="text1"/>
                <w:sz w:val="20"/>
                <w:szCs w:val="20"/>
              </w:rPr>
            </w:pPr>
            <w:r>
              <w:rPr>
                <w:rFonts w:eastAsia="Calibri" w:cstheme="minorHAnsi"/>
                <w:color w:val="000000" w:themeColor="text1"/>
                <w:sz w:val="20"/>
                <w:szCs w:val="20"/>
              </w:rPr>
              <w:t>CP6</w:t>
            </w:r>
          </w:p>
        </w:tc>
      </w:tr>
      <w:tr w:rsidR="00F95F8A" w:rsidRPr="00C61993" w14:paraId="1EA7E0ED" w14:textId="77777777" w:rsidTr="7F59695C">
        <w:trPr>
          <w:trHeight w:val="1785"/>
        </w:trPr>
        <w:tc>
          <w:tcPr>
            <w:tcW w:w="1612" w:type="dxa"/>
            <w:shd w:val="clear" w:color="auto" w:fill="auto"/>
            <w:tcMar>
              <w:left w:w="105" w:type="dxa"/>
              <w:right w:w="105" w:type="dxa"/>
            </w:tcMar>
          </w:tcPr>
          <w:p w14:paraId="75B9F293" w14:textId="23A7F057" w:rsidR="00F95F8A" w:rsidRPr="00C61993" w:rsidRDefault="00FE1BE3" w:rsidP="46425375">
            <w:pPr>
              <w:spacing w:after="120"/>
              <w:rPr>
                <w:rFonts w:eastAsia="Calibri" w:cstheme="minorHAnsi"/>
                <w:b/>
                <w:bCs/>
                <w:color w:val="000000" w:themeColor="text1"/>
                <w:sz w:val="20"/>
                <w:szCs w:val="20"/>
              </w:rPr>
            </w:pPr>
            <w:r w:rsidRPr="00876A86">
              <w:rPr>
                <w:rFonts w:eastAsia="Calibri" w:cstheme="minorHAnsi"/>
                <w:b/>
                <w:bCs/>
                <w:color w:val="000000" w:themeColor="text1"/>
                <w:sz w:val="20"/>
                <w:szCs w:val="20"/>
              </w:rPr>
              <w:t xml:space="preserve">DLI </w:t>
            </w:r>
            <w:r>
              <w:rPr>
                <w:rFonts w:eastAsia="Calibri" w:cstheme="minorHAnsi"/>
                <w:b/>
                <w:bCs/>
                <w:color w:val="000000" w:themeColor="text1"/>
                <w:sz w:val="20"/>
                <w:szCs w:val="20"/>
              </w:rPr>
              <w:t>6</w:t>
            </w:r>
            <w:r w:rsidRPr="00876A86">
              <w:rPr>
                <w:rFonts w:eastAsia="Calibri" w:cstheme="minorHAnsi"/>
                <w:b/>
                <w:bCs/>
                <w:color w:val="000000" w:themeColor="text1"/>
                <w:sz w:val="20"/>
                <w:szCs w:val="20"/>
              </w:rPr>
              <w:t xml:space="preserve">. Improved management of the </w:t>
            </w:r>
            <w:r>
              <w:rPr>
                <w:rFonts w:eastAsia="Calibri" w:cstheme="minorHAnsi"/>
                <w:b/>
                <w:bCs/>
                <w:color w:val="000000" w:themeColor="text1"/>
                <w:sz w:val="20"/>
                <w:szCs w:val="20"/>
              </w:rPr>
              <w:t>school bus</w:t>
            </w:r>
            <w:r w:rsidRPr="00876A86">
              <w:rPr>
                <w:rFonts w:eastAsia="Calibri" w:cstheme="minorHAnsi"/>
                <w:b/>
                <w:bCs/>
                <w:color w:val="000000" w:themeColor="text1"/>
                <w:sz w:val="20"/>
                <w:szCs w:val="20"/>
              </w:rPr>
              <w:t xml:space="preserve"> subvention</w:t>
            </w:r>
          </w:p>
        </w:tc>
        <w:tc>
          <w:tcPr>
            <w:tcW w:w="2160" w:type="dxa"/>
            <w:shd w:val="clear" w:color="auto" w:fill="auto"/>
            <w:tcMar>
              <w:left w:w="105" w:type="dxa"/>
              <w:right w:w="105" w:type="dxa"/>
            </w:tcMar>
          </w:tcPr>
          <w:p w14:paraId="799BD787" w14:textId="786165DC" w:rsidR="00F95F8A" w:rsidRPr="00C61993" w:rsidRDefault="00F95F8A" w:rsidP="001A4704">
            <w:pPr>
              <w:pStyle w:val="ListParagraph"/>
              <w:numPr>
                <w:ilvl w:val="3"/>
                <w:numId w:val="3"/>
              </w:numPr>
              <w:spacing w:after="120"/>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Increased efficiency, equity, and transparency in the allocation criteria of the 2024 bus subvention to the regions</w:t>
            </w:r>
          </w:p>
        </w:tc>
        <w:tc>
          <w:tcPr>
            <w:tcW w:w="4050" w:type="dxa"/>
            <w:shd w:val="clear" w:color="auto" w:fill="auto"/>
            <w:tcMar>
              <w:left w:w="105" w:type="dxa"/>
              <w:right w:w="105" w:type="dxa"/>
            </w:tcMar>
          </w:tcPr>
          <w:p w14:paraId="6AA8460F" w14:textId="5D5A1F0E" w:rsidR="00F95F8A" w:rsidRPr="00C61993" w:rsidRDefault="00A404E6" w:rsidP="001A4704">
            <w:pPr>
              <w:pStyle w:val="ListParagraph"/>
              <w:numPr>
                <w:ilvl w:val="3"/>
                <w:numId w:val="3"/>
              </w:numPr>
              <w:spacing w:after="120"/>
              <w:ind w:left="360"/>
              <w:rPr>
                <w:rFonts w:eastAsia="Calibri" w:cstheme="minorHAnsi"/>
                <w:color w:val="000000" w:themeColor="text1"/>
                <w:sz w:val="20"/>
                <w:szCs w:val="20"/>
              </w:rPr>
            </w:pPr>
            <w:r w:rsidRPr="00C61993">
              <w:rPr>
                <w:rFonts w:eastAsia="Calibri" w:cstheme="minorHAnsi"/>
                <w:color w:val="000000" w:themeColor="text1"/>
                <w:sz w:val="20"/>
                <w:szCs w:val="20"/>
              </w:rPr>
              <w:t>Paperless administrative processes (digitizing forms, reports, and communication channels) reduce the environmental impact associated with paper usage</w:t>
            </w:r>
          </w:p>
        </w:tc>
        <w:tc>
          <w:tcPr>
            <w:tcW w:w="3780" w:type="dxa"/>
            <w:shd w:val="clear" w:color="auto" w:fill="auto"/>
            <w:tcMar>
              <w:left w:w="105" w:type="dxa"/>
              <w:right w:w="105" w:type="dxa"/>
            </w:tcMar>
          </w:tcPr>
          <w:p w14:paraId="54949C91" w14:textId="0AFE0F0C" w:rsidR="005708D0" w:rsidRPr="00515BD6" w:rsidRDefault="00375180" w:rsidP="00515BD6">
            <w:pPr>
              <w:pStyle w:val="ListParagraph"/>
              <w:numPr>
                <w:ilvl w:val="3"/>
                <w:numId w:val="3"/>
              </w:numPr>
              <w:spacing w:after="120"/>
              <w:ind w:left="256"/>
              <w:rPr>
                <w:rFonts w:eastAsia="Calibri" w:cstheme="minorHAnsi"/>
                <w:color w:val="000000" w:themeColor="text1"/>
                <w:sz w:val="20"/>
                <w:szCs w:val="20"/>
              </w:rPr>
            </w:pPr>
            <w:r>
              <w:rPr>
                <w:rFonts w:eastAsia="Times New Roman"/>
                <w:sz w:val="18"/>
                <w:szCs w:val="18"/>
              </w:rPr>
              <w:t>Positive socioeconomic benefits</w:t>
            </w:r>
            <w:r w:rsidR="00225481">
              <w:rPr>
                <w:rFonts w:eastAsia="Times New Roman"/>
                <w:sz w:val="18"/>
                <w:szCs w:val="18"/>
              </w:rPr>
              <w:t xml:space="preserve"> </w:t>
            </w:r>
            <w:r w:rsidR="0086169E">
              <w:rPr>
                <w:rFonts w:eastAsia="Times New Roman"/>
                <w:sz w:val="18"/>
                <w:szCs w:val="18"/>
              </w:rPr>
              <w:t>from incr</w:t>
            </w:r>
            <w:r w:rsidR="00B928A3" w:rsidRPr="004151BF">
              <w:rPr>
                <w:rFonts w:eastAsia="Times New Roman"/>
                <w:sz w:val="18"/>
                <w:szCs w:val="18"/>
              </w:rPr>
              <w:t>eased efficiency and equity in the allocation criteria of 2024 school bus subvention to the regions</w:t>
            </w:r>
            <w:r w:rsidR="0086169E">
              <w:rPr>
                <w:rFonts w:eastAsia="Times New Roman"/>
                <w:sz w:val="18"/>
                <w:szCs w:val="18"/>
              </w:rPr>
              <w:t xml:space="preserve"> that need it most </w:t>
            </w:r>
            <w:r w:rsidR="00BF59D5">
              <w:rPr>
                <w:rFonts w:eastAsia="Times New Roman"/>
                <w:sz w:val="18"/>
                <w:szCs w:val="18"/>
              </w:rPr>
              <w:t>depending on proximity to front line</w:t>
            </w:r>
            <w:r>
              <w:rPr>
                <w:rFonts w:eastAsia="Times New Roman"/>
                <w:sz w:val="18"/>
                <w:szCs w:val="18"/>
              </w:rPr>
              <w:t>.</w:t>
            </w:r>
          </w:p>
        </w:tc>
        <w:tc>
          <w:tcPr>
            <w:tcW w:w="1358" w:type="dxa"/>
            <w:shd w:val="clear" w:color="auto" w:fill="auto"/>
            <w:tcMar>
              <w:left w:w="105" w:type="dxa"/>
              <w:right w:w="105" w:type="dxa"/>
            </w:tcMar>
          </w:tcPr>
          <w:p w14:paraId="0BCC67A5" w14:textId="77777777" w:rsidR="00F95F8A" w:rsidRDefault="007A643C" w:rsidP="46425375">
            <w:pPr>
              <w:spacing w:after="120"/>
              <w:rPr>
                <w:rFonts w:eastAsia="Calibri" w:cstheme="minorHAnsi"/>
                <w:color w:val="000000" w:themeColor="text1"/>
                <w:sz w:val="20"/>
                <w:szCs w:val="20"/>
              </w:rPr>
            </w:pPr>
            <w:r>
              <w:rPr>
                <w:rFonts w:eastAsia="Calibri" w:cstheme="minorHAnsi"/>
                <w:color w:val="000000" w:themeColor="text1"/>
                <w:sz w:val="20"/>
                <w:szCs w:val="20"/>
              </w:rPr>
              <w:t>CP1</w:t>
            </w:r>
          </w:p>
          <w:p w14:paraId="1DB1D4C5" w14:textId="77777777" w:rsidR="008073D6" w:rsidRDefault="008073D6" w:rsidP="46425375">
            <w:pPr>
              <w:spacing w:after="120"/>
              <w:rPr>
                <w:rFonts w:eastAsia="Calibri" w:cstheme="minorHAnsi"/>
                <w:color w:val="000000" w:themeColor="text1"/>
                <w:sz w:val="20"/>
                <w:szCs w:val="20"/>
              </w:rPr>
            </w:pPr>
            <w:r>
              <w:rPr>
                <w:rFonts w:eastAsia="Calibri" w:cstheme="minorHAnsi"/>
                <w:color w:val="000000" w:themeColor="text1"/>
                <w:sz w:val="20"/>
                <w:szCs w:val="20"/>
              </w:rPr>
              <w:t>CP5</w:t>
            </w:r>
          </w:p>
          <w:p w14:paraId="64474ED3" w14:textId="6B274216" w:rsidR="008073D6" w:rsidRPr="00912CBB" w:rsidRDefault="008073D6" w:rsidP="46425375">
            <w:pPr>
              <w:spacing w:after="120"/>
              <w:rPr>
                <w:rFonts w:eastAsia="Calibri" w:cstheme="minorHAnsi"/>
                <w:color w:val="000000" w:themeColor="text1"/>
                <w:sz w:val="20"/>
                <w:szCs w:val="20"/>
              </w:rPr>
            </w:pPr>
            <w:r>
              <w:rPr>
                <w:rFonts w:eastAsia="Calibri" w:cstheme="minorHAnsi"/>
                <w:color w:val="000000" w:themeColor="text1"/>
                <w:sz w:val="20"/>
                <w:szCs w:val="20"/>
              </w:rPr>
              <w:t>CP6</w:t>
            </w:r>
          </w:p>
        </w:tc>
      </w:tr>
      <w:tr w:rsidR="00F95F8A" w:rsidRPr="00C61993" w14:paraId="2DAC900D" w14:textId="77777777" w:rsidTr="7F59695C">
        <w:trPr>
          <w:trHeight w:val="1785"/>
        </w:trPr>
        <w:tc>
          <w:tcPr>
            <w:tcW w:w="1612" w:type="dxa"/>
            <w:shd w:val="clear" w:color="auto" w:fill="auto"/>
            <w:tcMar>
              <w:left w:w="105" w:type="dxa"/>
              <w:right w:w="105" w:type="dxa"/>
            </w:tcMar>
          </w:tcPr>
          <w:p w14:paraId="748FFE5F" w14:textId="39AA24C7" w:rsidR="00F95F8A" w:rsidRPr="00C61993" w:rsidRDefault="00A404E6" w:rsidP="46425375">
            <w:pPr>
              <w:spacing w:after="120"/>
              <w:rPr>
                <w:rFonts w:eastAsia="Calibri" w:cstheme="minorHAnsi"/>
                <w:b/>
                <w:bCs/>
                <w:color w:val="000000" w:themeColor="text1"/>
                <w:sz w:val="20"/>
                <w:szCs w:val="20"/>
              </w:rPr>
            </w:pPr>
            <w:r w:rsidRPr="00876A86">
              <w:rPr>
                <w:rFonts w:eastAsia="Calibri" w:cstheme="minorHAnsi"/>
                <w:b/>
                <w:bCs/>
                <w:color w:val="000000" w:themeColor="text1"/>
                <w:sz w:val="20"/>
                <w:szCs w:val="20"/>
              </w:rPr>
              <w:t xml:space="preserve">DLI </w:t>
            </w:r>
            <w:r>
              <w:rPr>
                <w:rFonts w:eastAsia="Calibri" w:cstheme="minorHAnsi"/>
                <w:b/>
                <w:bCs/>
                <w:color w:val="000000" w:themeColor="text1"/>
                <w:sz w:val="20"/>
                <w:szCs w:val="20"/>
              </w:rPr>
              <w:t>7</w:t>
            </w:r>
            <w:r w:rsidRPr="00876A86">
              <w:rPr>
                <w:rFonts w:eastAsia="Calibri" w:cstheme="minorHAnsi"/>
                <w:b/>
                <w:bCs/>
                <w:color w:val="000000" w:themeColor="text1"/>
                <w:sz w:val="20"/>
                <w:szCs w:val="20"/>
              </w:rPr>
              <w:t xml:space="preserve">. Improved management of the </w:t>
            </w:r>
            <w:r>
              <w:rPr>
                <w:rFonts w:eastAsia="Calibri" w:cstheme="minorHAnsi"/>
                <w:b/>
                <w:bCs/>
                <w:color w:val="000000" w:themeColor="text1"/>
                <w:sz w:val="20"/>
                <w:szCs w:val="20"/>
              </w:rPr>
              <w:t>education</w:t>
            </w:r>
            <w:r w:rsidRPr="00876A86">
              <w:rPr>
                <w:rFonts w:eastAsia="Calibri" w:cstheme="minorHAnsi"/>
                <w:b/>
                <w:bCs/>
                <w:color w:val="000000" w:themeColor="text1"/>
                <w:sz w:val="20"/>
                <w:szCs w:val="20"/>
              </w:rPr>
              <w:t xml:space="preserve"> subvention</w:t>
            </w:r>
          </w:p>
        </w:tc>
        <w:tc>
          <w:tcPr>
            <w:tcW w:w="2160" w:type="dxa"/>
            <w:shd w:val="clear" w:color="auto" w:fill="auto"/>
            <w:tcMar>
              <w:left w:w="105" w:type="dxa"/>
              <w:right w:w="105" w:type="dxa"/>
            </w:tcMar>
          </w:tcPr>
          <w:p w14:paraId="531E7740" w14:textId="6581B84F" w:rsidR="00F95F8A" w:rsidRPr="00C61993" w:rsidRDefault="00F95F8A" w:rsidP="001A4704">
            <w:pPr>
              <w:pStyle w:val="ListParagraph"/>
              <w:numPr>
                <w:ilvl w:val="3"/>
                <w:numId w:val="3"/>
              </w:numPr>
              <w:spacing w:after="120"/>
              <w:ind w:left="337" w:hanging="284"/>
              <w:rPr>
                <w:rFonts w:eastAsia="Calibri" w:cstheme="minorHAnsi"/>
                <w:color w:val="000000" w:themeColor="text1"/>
                <w:sz w:val="20"/>
                <w:szCs w:val="20"/>
              </w:rPr>
            </w:pPr>
            <w:r w:rsidRPr="00C61993">
              <w:rPr>
                <w:rFonts w:eastAsia="Calibri" w:cstheme="minorHAnsi"/>
                <w:color w:val="000000" w:themeColor="text1"/>
                <w:sz w:val="20"/>
                <w:szCs w:val="20"/>
              </w:rPr>
              <w:t>Increased efficiency in the allocation criteria of 2025 education (teacher salaries) subvention to the regions</w:t>
            </w:r>
          </w:p>
        </w:tc>
        <w:tc>
          <w:tcPr>
            <w:tcW w:w="4050" w:type="dxa"/>
            <w:shd w:val="clear" w:color="auto" w:fill="auto"/>
            <w:tcMar>
              <w:left w:w="105" w:type="dxa"/>
              <w:right w:w="105" w:type="dxa"/>
            </w:tcMar>
          </w:tcPr>
          <w:p w14:paraId="52D1AC17" w14:textId="3425927F" w:rsidR="00F95F8A" w:rsidRPr="00C61993" w:rsidRDefault="00A404E6" w:rsidP="001A4704">
            <w:pPr>
              <w:pStyle w:val="ListParagraph"/>
              <w:numPr>
                <w:ilvl w:val="3"/>
                <w:numId w:val="3"/>
              </w:numPr>
              <w:spacing w:after="120"/>
              <w:ind w:left="360"/>
              <w:rPr>
                <w:rFonts w:eastAsia="Calibri" w:cstheme="minorHAnsi"/>
                <w:color w:val="000000" w:themeColor="text1"/>
                <w:sz w:val="20"/>
                <w:szCs w:val="20"/>
              </w:rPr>
            </w:pPr>
            <w:r w:rsidRPr="00C61993">
              <w:rPr>
                <w:rFonts w:eastAsia="Calibri" w:cstheme="minorHAnsi"/>
                <w:color w:val="000000" w:themeColor="text1"/>
                <w:sz w:val="20"/>
                <w:szCs w:val="20"/>
              </w:rPr>
              <w:t>Paperless administrative processes (digitizing forms, reports, and communication channels) reduce the environmental impact associated with paper usage</w:t>
            </w:r>
          </w:p>
        </w:tc>
        <w:tc>
          <w:tcPr>
            <w:tcW w:w="3780" w:type="dxa"/>
            <w:shd w:val="clear" w:color="auto" w:fill="auto"/>
            <w:tcMar>
              <w:left w:w="105" w:type="dxa"/>
              <w:right w:w="105" w:type="dxa"/>
            </w:tcMar>
          </w:tcPr>
          <w:p w14:paraId="0094E1E8" w14:textId="4CF42AB4" w:rsidR="00076D0A" w:rsidRDefault="001250B0">
            <w:pPr>
              <w:pStyle w:val="ListParagraph"/>
              <w:numPr>
                <w:ilvl w:val="3"/>
                <w:numId w:val="3"/>
              </w:numPr>
              <w:spacing w:after="120"/>
              <w:ind w:left="256"/>
              <w:rPr>
                <w:rFonts w:eastAsia="Calibri" w:cstheme="minorHAnsi"/>
                <w:color w:val="000000" w:themeColor="text1"/>
                <w:sz w:val="20"/>
                <w:szCs w:val="20"/>
              </w:rPr>
            </w:pPr>
            <w:r>
              <w:rPr>
                <w:rFonts w:eastAsia="Calibri" w:cstheme="minorHAnsi"/>
                <w:color w:val="000000" w:themeColor="text1"/>
                <w:sz w:val="20"/>
                <w:szCs w:val="20"/>
              </w:rPr>
              <w:t>Overall p</w:t>
            </w:r>
            <w:r w:rsidR="008A47F8">
              <w:rPr>
                <w:rFonts w:eastAsia="Calibri" w:cstheme="minorHAnsi"/>
                <w:color w:val="000000" w:themeColor="text1"/>
                <w:sz w:val="20"/>
                <w:szCs w:val="20"/>
              </w:rPr>
              <w:t xml:space="preserve">ositive socioeconomic benefits from optimizing </w:t>
            </w:r>
            <w:r w:rsidR="00076D0A">
              <w:rPr>
                <w:rFonts w:eastAsia="Calibri" w:cstheme="minorHAnsi"/>
                <w:color w:val="000000" w:themeColor="text1"/>
                <w:sz w:val="20"/>
                <w:szCs w:val="20"/>
              </w:rPr>
              <w:t xml:space="preserve">use of </w:t>
            </w:r>
            <w:r w:rsidR="00A160E4">
              <w:rPr>
                <w:rFonts w:eastAsia="Calibri" w:cstheme="minorHAnsi"/>
                <w:color w:val="000000" w:themeColor="text1"/>
                <w:sz w:val="20"/>
                <w:szCs w:val="20"/>
              </w:rPr>
              <w:t xml:space="preserve">resources </w:t>
            </w:r>
            <w:r w:rsidR="0019269C">
              <w:rPr>
                <w:rFonts w:eastAsia="Calibri" w:cstheme="minorHAnsi"/>
                <w:color w:val="000000" w:themeColor="text1"/>
                <w:sz w:val="20"/>
                <w:szCs w:val="20"/>
              </w:rPr>
              <w:t xml:space="preserve">(including </w:t>
            </w:r>
            <w:r w:rsidR="0099364C">
              <w:rPr>
                <w:rFonts w:eastAsia="Calibri" w:cstheme="minorHAnsi"/>
                <w:color w:val="000000" w:themeColor="text1"/>
                <w:sz w:val="20"/>
                <w:szCs w:val="20"/>
              </w:rPr>
              <w:t xml:space="preserve">towards </w:t>
            </w:r>
            <w:r w:rsidR="00937750">
              <w:rPr>
                <w:rFonts w:eastAsia="Calibri" w:cstheme="minorHAnsi"/>
                <w:color w:val="000000" w:themeColor="text1"/>
                <w:sz w:val="20"/>
                <w:szCs w:val="20"/>
              </w:rPr>
              <w:t>teacher salaries</w:t>
            </w:r>
            <w:r w:rsidR="0019269C">
              <w:rPr>
                <w:rFonts w:eastAsia="Calibri" w:cstheme="minorHAnsi"/>
                <w:color w:val="000000" w:themeColor="text1"/>
                <w:sz w:val="20"/>
                <w:szCs w:val="20"/>
              </w:rPr>
              <w:t>)</w:t>
            </w:r>
            <w:r w:rsidR="00937750">
              <w:rPr>
                <w:rFonts w:eastAsia="Calibri" w:cstheme="minorHAnsi"/>
                <w:color w:val="000000" w:themeColor="text1"/>
                <w:sz w:val="20"/>
                <w:szCs w:val="20"/>
              </w:rPr>
              <w:t xml:space="preserve"> </w:t>
            </w:r>
            <w:r w:rsidR="0007320B">
              <w:rPr>
                <w:rFonts w:eastAsia="Calibri" w:cstheme="minorHAnsi"/>
                <w:color w:val="000000" w:themeColor="text1"/>
                <w:sz w:val="20"/>
                <w:szCs w:val="20"/>
              </w:rPr>
              <w:t>at</w:t>
            </w:r>
            <w:r w:rsidR="00A160E4">
              <w:rPr>
                <w:rFonts w:eastAsia="Calibri" w:cstheme="minorHAnsi"/>
                <w:color w:val="000000" w:themeColor="text1"/>
                <w:sz w:val="20"/>
                <w:szCs w:val="20"/>
              </w:rPr>
              <w:t xml:space="preserve"> consolidated </w:t>
            </w:r>
            <w:proofErr w:type="gramStart"/>
            <w:r w:rsidR="00A160E4">
              <w:rPr>
                <w:rFonts w:eastAsia="Calibri" w:cstheme="minorHAnsi"/>
                <w:color w:val="000000" w:themeColor="text1"/>
                <w:sz w:val="20"/>
                <w:szCs w:val="20"/>
              </w:rPr>
              <w:t>schools</w:t>
            </w:r>
            <w:proofErr w:type="gramEnd"/>
            <w:r w:rsidR="00A160E4">
              <w:rPr>
                <w:rFonts w:eastAsia="Calibri" w:cstheme="minorHAnsi"/>
                <w:color w:val="000000" w:themeColor="text1"/>
                <w:sz w:val="20"/>
                <w:szCs w:val="20"/>
              </w:rPr>
              <w:t xml:space="preserve"> </w:t>
            </w:r>
          </w:p>
          <w:p w14:paraId="4267A6EE" w14:textId="1B9BAF12" w:rsidR="00076D0A" w:rsidRDefault="00E854DB">
            <w:pPr>
              <w:pStyle w:val="ListParagraph"/>
              <w:numPr>
                <w:ilvl w:val="3"/>
                <w:numId w:val="3"/>
              </w:numPr>
              <w:spacing w:after="120"/>
              <w:ind w:left="256"/>
              <w:rPr>
                <w:rFonts w:eastAsia="Calibri" w:cstheme="minorHAnsi"/>
                <w:color w:val="000000" w:themeColor="text1"/>
                <w:sz w:val="20"/>
                <w:szCs w:val="20"/>
              </w:rPr>
            </w:pPr>
            <w:r>
              <w:rPr>
                <w:rFonts w:eastAsia="Calibri" w:cstheme="minorHAnsi"/>
                <w:color w:val="000000" w:themeColor="text1"/>
                <w:sz w:val="20"/>
                <w:szCs w:val="20"/>
              </w:rPr>
              <w:t>Potentia</w:t>
            </w:r>
            <w:r w:rsidR="0019269C">
              <w:rPr>
                <w:rFonts w:eastAsia="Calibri" w:cstheme="minorHAnsi"/>
                <w:color w:val="000000" w:themeColor="text1"/>
                <w:sz w:val="20"/>
                <w:szCs w:val="20"/>
              </w:rPr>
              <w:t>l social</w:t>
            </w:r>
            <w:r>
              <w:rPr>
                <w:rFonts w:eastAsia="Calibri" w:cstheme="minorHAnsi"/>
                <w:color w:val="000000" w:themeColor="text1"/>
                <w:sz w:val="20"/>
                <w:szCs w:val="20"/>
              </w:rPr>
              <w:t xml:space="preserve"> tensions if school consolidations are not </w:t>
            </w:r>
            <w:r w:rsidR="00064473">
              <w:rPr>
                <w:rFonts w:eastAsia="Calibri" w:cstheme="minorHAnsi"/>
                <w:color w:val="000000" w:themeColor="text1"/>
                <w:sz w:val="20"/>
                <w:szCs w:val="20"/>
              </w:rPr>
              <w:t xml:space="preserve">sufficiently consulted </w:t>
            </w:r>
            <w:r w:rsidR="00A81385">
              <w:rPr>
                <w:rFonts w:eastAsia="Calibri" w:cstheme="minorHAnsi"/>
                <w:color w:val="000000" w:themeColor="text1"/>
                <w:sz w:val="20"/>
                <w:szCs w:val="20"/>
              </w:rPr>
              <w:t xml:space="preserve">or communicated.  </w:t>
            </w:r>
          </w:p>
          <w:p w14:paraId="50C3C007" w14:textId="2EADCB7D" w:rsidR="005708D0" w:rsidRPr="00515BD6" w:rsidRDefault="005708D0" w:rsidP="00515BD6">
            <w:pPr>
              <w:pStyle w:val="ListParagraph"/>
              <w:numPr>
                <w:ilvl w:val="3"/>
                <w:numId w:val="3"/>
              </w:numPr>
              <w:spacing w:after="120"/>
              <w:ind w:left="256"/>
              <w:rPr>
                <w:rFonts w:eastAsia="Calibri" w:cstheme="minorHAnsi"/>
                <w:color w:val="000000" w:themeColor="text1"/>
                <w:sz w:val="20"/>
                <w:szCs w:val="20"/>
              </w:rPr>
            </w:pPr>
          </w:p>
        </w:tc>
        <w:tc>
          <w:tcPr>
            <w:tcW w:w="1358" w:type="dxa"/>
            <w:shd w:val="clear" w:color="auto" w:fill="auto"/>
            <w:tcMar>
              <w:left w:w="105" w:type="dxa"/>
              <w:right w:w="105" w:type="dxa"/>
            </w:tcMar>
          </w:tcPr>
          <w:p w14:paraId="6986C1D5" w14:textId="77777777" w:rsidR="00F95F8A" w:rsidRDefault="007A643C" w:rsidP="46425375">
            <w:pPr>
              <w:spacing w:after="120"/>
              <w:rPr>
                <w:rFonts w:eastAsia="Calibri" w:cstheme="minorHAnsi"/>
                <w:color w:val="000000" w:themeColor="text1"/>
                <w:sz w:val="20"/>
                <w:szCs w:val="20"/>
              </w:rPr>
            </w:pPr>
            <w:r>
              <w:rPr>
                <w:rFonts w:eastAsia="Calibri" w:cstheme="minorHAnsi"/>
                <w:color w:val="000000" w:themeColor="text1"/>
                <w:sz w:val="20"/>
                <w:szCs w:val="20"/>
              </w:rPr>
              <w:t>CP1</w:t>
            </w:r>
          </w:p>
          <w:p w14:paraId="581F67F0" w14:textId="77777777" w:rsidR="008073D6" w:rsidRDefault="008073D6" w:rsidP="46425375">
            <w:pPr>
              <w:spacing w:after="120"/>
              <w:rPr>
                <w:rFonts w:eastAsia="Calibri" w:cstheme="minorHAnsi"/>
                <w:color w:val="000000" w:themeColor="text1"/>
                <w:sz w:val="20"/>
                <w:szCs w:val="20"/>
              </w:rPr>
            </w:pPr>
            <w:r>
              <w:rPr>
                <w:rFonts w:eastAsia="Calibri" w:cstheme="minorHAnsi"/>
                <w:color w:val="000000" w:themeColor="text1"/>
                <w:sz w:val="20"/>
                <w:szCs w:val="20"/>
              </w:rPr>
              <w:t>CP5</w:t>
            </w:r>
          </w:p>
          <w:p w14:paraId="00AAA5F0" w14:textId="57272699" w:rsidR="008073D6" w:rsidRPr="00912CBB" w:rsidRDefault="008073D6" w:rsidP="46425375">
            <w:pPr>
              <w:spacing w:after="120"/>
              <w:rPr>
                <w:rFonts w:eastAsia="Calibri" w:cstheme="minorHAnsi"/>
                <w:color w:val="000000" w:themeColor="text1"/>
                <w:sz w:val="20"/>
                <w:szCs w:val="20"/>
              </w:rPr>
            </w:pPr>
            <w:r>
              <w:rPr>
                <w:rFonts w:eastAsia="Calibri" w:cstheme="minorHAnsi"/>
                <w:color w:val="000000" w:themeColor="text1"/>
                <w:sz w:val="20"/>
                <w:szCs w:val="20"/>
              </w:rPr>
              <w:t>CP6</w:t>
            </w:r>
          </w:p>
        </w:tc>
      </w:tr>
    </w:tbl>
    <w:p w14:paraId="0D6F6192" w14:textId="77777777" w:rsidR="00A00643" w:rsidRPr="00C61993" w:rsidRDefault="00A00643" w:rsidP="46425375">
      <w:pPr>
        <w:spacing w:line="240" w:lineRule="auto"/>
        <w:jc w:val="both"/>
        <w:rPr>
          <w:rFonts w:cstheme="minorHAnsi"/>
        </w:rPr>
      </w:pPr>
    </w:p>
    <w:p w14:paraId="35AB9187" w14:textId="77777777" w:rsidR="007922C9" w:rsidRPr="00C61993" w:rsidRDefault="007922C9" w:rsidP="46425375">
      <w:pPr>
        <w:spacing w:line="240" w:lineRule="auto"/>
        <w:jc w:val="both"/>
        <w:rPr>
          <w:rFonts w:cstheme="minorHAnsi"/>
        </w:rPr>
      </w:pPr>
    </w:p>
    <w:p w14:paraId="6B1B1B1B" w14:textId="77777777" w:rsidR="00E03999" w:rsidRPr="00C61993" w:rsidRDefault="00E03999" w:rsidP="46425375">
      <w:pPr>
        <w:spacing w:line="240" w:lineRule="auto"/>
        <w:jc w:val="both"/>
        <w:rPr>
          <w:rFonts w:cstheme="minorHAnsi"/>
        </w:rPr>
      </w:pPr>
    </w:p>
    <w:p w14:paraId="65E7B0C7" w14:textId="00A157CC" w:rsidR="007922C9" w:rsidRPr="00C61993" w:rsidRDefault="007922C9" w:rsidP="46425375">
      <w:pPr>
        <w:spacing w:line="240" w:lineRule="auto"/>
        <w:jc w:val="both"/>
        <w:rPr>
          <w:rFonts w:cstheme="minorHAnsi"/>
        </w:rPr>
        <w:sectPr w:rsidR="007922C9" w:rsidRPr="00C61993" w:rsidSect="00936E37">
          <w:headerReference w:type="default" r:id="rId13"/>
          <w:footerReference w:type="default" r:id="rId14"/>
          <w:pgSz w:w="15840" w:h="12240" w:orient="landscape"/>
          <w:pgMar w:top="1440" w:right="1440" w:bottom="1440" w:left="1440" w:header="720" w:footer="720" w:gutter="0"/>
          <w:cols w:space="720"/>
          <w:docGrid w:linePitch="360"/>
        </w:sectPr>
      </w:pPr>
    </w:p>
    <w:p w14:paraId="28F168D9" w14:textId="3D840AEB" w:rsidR="00B57A6A" w:rsidRDefault="00B57A6A"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11" w:name="_Toc169773684"/>
      <w:r>
        <w:rPr>
          <w:rStyle w:val="normaltextrun"/>
          <w:rFonts w:asciiTheme="minorHAnsi" w:hAnsiTheme="minorHAnsi" w:cstheme="minorHAnsi"/>
          <w:color w:val="000000"/>
          <w:shd w:val="clear" w:color="auto" w:fill="FFFFFF"/>
        </w:rPr>
        <w:lastRenderedPageBreak/>
        <w:t>Exclusion Criteria</w:t>
      </w:r>
      <w:bookmarkEnd w:id="11"/>
    </w:p>
    <w:p w14:paraId="34029245" w14:textId="5F06D2BF" w:rsidR="00B57A6A" w:rsidRPr="00515BD6" w:rsidRDefault="00B57A6A" w:rsidP="00CC0707">
      <w:pPr>
        <w:autoSpaceDE w:val="0"/>
        <w:autoSpaceDN w:val="0"/>
        <w:adjustRightInd w:val="0"/>
        <w:spacing w:after="0" w:line="240" w:lineRule="auto"/>
        <w:jc w:val="both"/>
        <w:rPr>
          <w:rFonts w:ascii="Calibri" w:hAnsi="Calibri" w:cs="Calibri"/>
          <w:kern w:val="0"/>
        </w:rPr>
      </w:pPr>
      <w:r w:rsidRPr="00515BD6">
        <w:rPr>
          <w:rFonts w:ascii="Calibri" w:hAnsi="Calibri" w:cs="Calibri"/>
          <w:kern w:val="0"/>
        </w:rPr>
        <w:t xml:space="preserve">Consistent with World Bank </w:t>
      </w:r>
      <w:proofErr w:type="spellStart"/>
      <w:r w:rsidRPr="00515BD6">
        <w:rPr>
          <w:rFonts w:ascii="Calibri" w:hAnsi="Calibri" w:cs="Calibri"/>
          <w:kern w:val="0"/>
        </w:rPr>
        <w:t>PforR</w:t>
      </w:r>
      <w:proofErr w:type="spellEnd"/>
      <w:r w:rsidRPr="00515BD6">
        <w:rPr>
          <w:rFonts w:ascii="Calibri" w:hAnsi="Calibri" w:cs="Calibri"/>
          <w:kern w:val="0"/>
        </w:rPr>
        <w:t xml:space="preserve"> Policy requirements, the Program will exclude any </w:t>
      </w:r>
      <w:r w:rsidR="00EB55CB" w:rsidRPr="00515BD6">
        <w:rPr>
          <w:rFonts w:ascii="Calibri" w:hAnsi="Calibri" w:cs="Calibri"/>
          <w:kern w:val="0"/>
        </w:rPr>
        <w:t>activities</w:t>
      </w:r>
      <w:r w:rsidR="00EB55CB">
        <w:rPr>
          <w:rFonts w:ascii="Calibri" w:hAnsi="Calibri" w:cs="Calibri"/>
          <w:kern w:val="0"/>
        </w:rPr>
        <w:t xml:space="preserve"> </w:t>
      </w:r>
      <w:r w:rsidRPr="00515BD6">
        <w:rPr>
          <w:rFonts w:ascii="Calibri" w:hAnsi="Calibri" w:cs="Calibri"/>
          <w:kern w:val="0"/>
        </w:rPr>
        <w:t xml:space="preserve">or expenditures that are likely to have significant, sensitive, </w:t>
      </w:r>
      <w:proofErr w:type="gramStart"/>
      <w:r w:rsidRPr="00515BD6">
        <w:rPr>
          <w:rFonts w:ascii="Calibri" w:hAnsi="Calibri" w:cs="Calibri"/>
          <w:kern w:val="0"/>
        </w:rPr>
        <w:t>diverse</w:t>
      </w:r>
      <w:proofErr w:type="gramEnd"/>
      <w:r w:rsidRPr="00515BD6">
        <w:rPr>
          <w:rFonts w:ascii="Calibri" w:hAnsi="Calibri" w:cs="Calibri"/>
          <w:kern w:val="0"/>
        </w:rPr>
        <w:t xml:space="preserve"> or unprecedented impacts</w:t>
      </w:r>
      <w:r w:rsidR="00EB55CB">
        <w:rPr>
          <w:rFonts w:ascii="Calibri" w:hAnsi="Calibri" w:cs="Calibri"/>
          <w:kern w:val="0"/>
        </w:rPr>
        <w:t xml:space="preserve"> </w:t>
      </w:r>
      <w:r w:rsidRPr="00515BD6">
        <w:rPr>
          <w:rFonts w:ascii="Calibri" w:hAnsi="Calibri" w:cs="Calibri"/>
          <w:kern w:val="0"/>
        </w:rPr>
        <w:t>to the environment and/or affected people. Such activities include significant land</w:t>
      </w:r>
      <w:r w:rsidR="00EB55CB">
        <w:rPr>
          <w:rFonts w:ascii="Calibri" w:hAnsi="Calibri" w:cs="Calibri"/>
          <w:kern w:val="0"/>
        </w:rPr>
        <w:t xml:space="preserve"> </w:t>
      </w:r>
      <w:r w:rsidRPr="00515BD6">
        <w:rPr>
          <w:rFonts w:ascii="Calibri" w:hAnsi="Calibri" w:cs="Calibri"/>
          <w:kern w:val="0"/>
        </w:rPr>
        <w:t>acquisition, economic or physical displacement or changes in land use, and significant impacts</w:t>
      </w:r>
      <w:r w:rsidR="00EB55CB">
        <w:rPr>
          <w:rFonts w:ascii="Calibri" w:hAnsi="Calibri" w:cs="Calibri"/>
          <w:kern w:val="0"/>
        </w:rPr>
        <w:t xml:space="preserve"> </w:t>
      </w:r>
      <w:r w:rsidRPr="00515BD6">
        <w:rPr>
          <w:rFonts w:ascii="Calibri" w:hAnsi="Calibri" w:cs="Calibri"/>
          <w:kern w:val="0"/>
        </w:rPr>
        <w:t>to critical cultural heritage sites or natural habitats. Screening against the exclusion criteria</w:t>
      </w:r>
      <w:r w:rsidR="00EB55CB">
        <w:rPr>
          <w:rFonts w:ascii="Calibri" w:hAnsi="Calibri" w:cs="Calibri"/>
          <w:kern w:val="0"/>
        </w:rPr>
        <w:t xml:space="preserve"> </w:t>
      </w:r>
      <w:r w:rsidRPr="00515BD6">
        <w:rPr>
          <w:rFonts w:ascii="Calibri" w:hAnsi="Calibri" w:cs="Calibri"/>
          <w:kern w:val="0"/>
        </w:rPr>
        <w:t>have has been completed of program activities and expenditures required to meet the PDO</w:t>
      </w:r>
      <w:r w:rsidR="00EB55CB">
        <w:rPr>
          <w:rFonts w:ascii="Calibri" w:hAnsi="Calibri" w:cs="Calibri"/>
          <w:kern w:val="0"/>
        </w:rPr>
        <w:t xml:space="preserve"> </w:t>
      </w:r>
      <w:r w:rsidRPr="00515BD6">
        <w:rPr>
          <w:rFonts w:ascii="Calibri" w:hAnsi="Calibri" w:cs="Calibri"/>
          <w:kern w:val="0"/>
        </w:rPr>
        <w:t xml:space="preserve">and results areas, at time of ESSA preparation. </w:t>
      </w:r>
      <w:r w:rsidR="00A83B25">
        <w:rPr>
          <w:rFonts w:ascii="Calibri" w:hAnsi="Calibri" w:cs="Calibri"/>
          <w:kern w:val="0"/>
        </w:rPr>
        <w:t xml:space="preserve"> </w:t>
      </w:r>
      <w:proofErr w:type="gramStart"/>
      <w:r w:rsidRPr="00515BD6">
        <w:rPr>
          <w:rFonts w:ascii="Calibri" w:hAnsi="Calibri" w:cs="Calibri"/>
          <w:kern w:val="0"/>
        </w:rPr>
        <w:t xml:space="preserve">The </w:t>
      </w:r>
      <w:r w:rsidR="00EB55CB">
        <w:rPr>
          <w:rFonts w:ascii="Calibri" w:hAnsi="Calibri" w:cs="Calibri"/>
          <w:kern w:val="0"/>
        </w:rPr>
        <w:t xml:space="preserve"> </w:t>
      </w:r>
      <w:r w:rsidR="00CC0707">
        <w:rPr>
          <w:rFonts w:ascii="Calibri" w:hAnsi="Calibri" w:cs="Calibri"/>
          <w:kern w:val="0"/>
        </w:rPr>
        <w:t>f</w:t>
      </w:r>
      <w:r w:rsidRPr="00515BD6">
        <w:rPr>
          <w:rFonts w:ascii="Calibri" w:hAnsi="Calibri" w:cs="Calibri"/>
          <w:kern w:val="0"/>
        </w:rPr>
        <w:t>ollowing</w:t>
      </w:r>
      <w:proofErr w:type="gramEnd"/>
      <w:r w:rsidRPr="00515BD6">
        <w:rPr>
          <w:rFonts w:ascii="Calibri" w:hAnsi="Calibri" w:cs="Calibri"/>
          <w:kern w:val="0"/>
        </w:rPr>
        <w:t xml:space="preserve"> </w:t>
      </w:r>
      <w:r w:rsidR="00CC0707">
        <w:rPr>
          <w:rFonts w:ascii="Calibri" w:hAnsi="Calibri" w:cs="Calibri"/>
          <w:kern w:val="0"/>
        </w:rPr>
        <w:t>e</w:t>
      </w:r>
      <w:r w:rsidRPr="00515BD6">
        <w:rPr>
          <w:rFonts w:ascii="Calibri" w:hAnsi="Calibri" w:cs="Calibri"/>
          <w:kern w:val="0"/>
        </w:rPr>
        <w:t>xclusion criteria apply to the</w:t>
      </w:r>
      <w:r w:rsidR="00274F1F">
        <w:rPr>
          <w:rFonts w:ascii="Calibri" w:hAnsi="Calibri" w:cs="Calibri"/>
          <w:kern w:val="0"/>
        </w:rPr>
        <w:t xml:space="preserve"> </w:t>
      </w:r>
      <w:proofErr w:type="spellStart"/>
      <w:r w:rsidRPr="00515BD6">
        <w:rPr>
          <w:rFonts w:ascii="Calibri" w:hAnsi="Calibri" w:cs="Calibri"/>
          <w:kern w:val="0"/>
        </w:rPr>
        <w:t>PforR</w:t>
      </w:r>
      <w:proofErr w:type="spellEnd"/>
      <w:r w:rsidRPr="00515BD6">
        <w:rPr>
          <w:rFonts w:ascii="Calibri" w:hAnsi="Calibri" w:cs="Calibri"/>
          <w:kern w:val="0"/>
        </w:rPr>
        <w:t>:</w:t>
      </w:r>
    </w:p>
    <w:p w14:paraId="58C38477" w14:textId="77777777" w:rsidR="00931298" w:rsidRDefault="00931298" w:rsidP="00B57A6A">
      <w:pPr>
        <w:autoSpaceDE w:val="0"/>
        <w:autoSpaceDN w:val="0"/>
        <w:adjustRightInd w:val="0"/>
        <w:spacing w:after="0" w:line="240" w:lineRule="auto"/>
        <w:rPr>
          <w:rFonts w:ascii="Calibri" w:hAnsi="Calibri" w:cs="Calibri"/>
          <w:kern w:val="0"/>
        </w:rPr>
      </w:pPr>
    </w:p>
    <w:p w14:paraId="09579853" w14:textId="04970136" w:rsidR="00B57A6A" w:rsidRPr="00515BD6" w:rsidRDefault="00B57A6A" w:rsidP="00515BD6">
      <w:pPr>
        <w:pStyle w:val="ListParagraph"/>
        <w:numPr>
          <w:ilvl w:val="0"/>
          <w:numId w:val="45"/>
        </w:numPr>
        <w:autoSpaceDE w:val="0"/>
        <w:autoSpaceDN w:val="0"/>
        <w:adjustRightInd w:val="0"/>
        <w:spacing w:after="0" w:line="240" w:lineRule="auto"/>
        <w:rPr>
          <w:rFonts w:ascii="Calibri" w:hAnsi="Calibri" w:cs="Calibri"/>
          <w:kern w:val="0"/>
        </w:rPr>
      </w:pPr>
      <w:r w:rsidRPr="00515BD6">
        <w:rPr>
          <w:rFonts w:ascii="Calibri" w:hAnsi="Calibri" w:cs="Calibri"/>
          <w:kern w:val="0"/>
        </w:rPr>
        <w:t>Significant conversion or degradation of critical natural habitats or critical cultural</w:t>
      </w:r>
      <w:r w:rsidR="006D0BCD" w:rsidRPr="006D0BCD">
        <w:rPr>
          <w:rFonts w:ascii="Calibri" w:hAnsi="Calibri" w:cs="Calibri"/>
          <w:kern w:val="0"/>
        </w:rPr>
        <w:t xml:space="preserve"> </w:t>
      </w:r>
      <w:r w:rsidRPr="00515BD6">
        <w:rPr>
          <w:rFonts w:ascii="Calibri" w:hAnsi="Calibri" w:cs="Calibri"/>
          <w:kern w:val="0"/>
        </w:rPr>
        <w:t>heritage sites</w:t>
      </w:r>
    </w:p>
    <w:p w14:paraId="1868764D" w14:textId="23CFC03B" w:rsidR="00B57A6A" w:rsidRPr="00515BD6" w:rsidRDefault="00B57A6A" w:rsidP="00515BD6">
      <w:pPr>
        <w:pStyle w:val="ListParagraph"/>
        <w:numPr>
          <w:ilvl w:val="0"/>
          <w:numId w:val="45"/>
        </w:numPr>
        <w:autoSpaceDE w:val="0"/>
        <w:autoSpaceDN w:val="0"/>
        <w:adjustRightInd w:val="0"/>
        <w:spacing w:after="0" w:line="240" w:lineRule="auto"/>
        <w:rPr>
          <w:rFonts w:ascii="Calibri" w:hAnsi="Calibri" w:cs="Calibri"/>
          <w:kern w:val="0"/>
        </w:rPr>
      </w:pPr>
      <w:r w:rsidRPr="00515BD6">
        <w:rPr>
          <w:rFonts w:ascii="Calibri" w:hAnsi="Calibri" w:cs="Calibri"/>
          <w:kern w:val="0"/>
        </w:rPr>
        <w:t>Air, water, or soil contamination leading to significant adverse impacts on the</w:t>
      </w:r>
      <w:r w:rsidR="006D0BCD" w:rsidRPr="006D0BCD">
        <w:rPr>
          <w:rFonts w:ascii="Calibri" w:hAnsi="Calibri" w:cs="Calibri"/>
          <w:kern w:val="0"/>
        </w:rPr>
        <w:t xml:space="preserve"> </w:t>
      </w:r>
      <w:r w:rsidRPr="00515BD6">
        <w:rPr>
          <w:rFonts w:ascii="Calibri" w:hAnsi="Calibri" w:cs="Calibri"/>
          <w:kern w:val="0"/>
        </w:rPr>
        <w:t>health or safety of individuals, communities, or ecosystems</w:t>
      </w:r>
      <w:r w:rsidR="00CC0707">
        <w:rPr>
          <w:rFonts w:ascii="Calibri" w:hAnsi="Calibri" w:cs="Calibri"/>
          <w:kern w:val="0"/>
        </w:rPr>
        <w:t>.</w:t>
      </w:r>
    </w:p>
    <w:p w14:paraId="700FE759" w14:textId="20E3A1B2" w:rsidR="00B57A6A" w:rsidRPr="00515BD6" w:rsidRDefault="00B57A6A" w:rsidP="00515BD6">
      <w:pPr>
        <w:pStyle w:val="ListParagraph"/>
        <w:numPr>
          <w:ilvl w:val="0"/>
          <w:numId w:val="45"/>
        </w:numPr>
        <w:autoSpaceDE w:val="0"/>
        <w:autoSpaceDN w:val="0"/>
        <w:adjustRightInd w:val="0"/>
        <w:spacing w:after="0" w:line="240" w:lineRule="auto"/>
        <w:rPr>
          <w:rFonts w:ascii="Calibri" w:hAnsi="Calibri" w:cs="Calibri"/>
          <w:kern w:val="0"/>
        </w:rPr>
      </w:pPr>
      <w:r w:rsidRPr="00515BD6">
        <w:rPr>
          <w:rFonts w:ascii="Calibri" w:hAnsi="Calibri" w:cs="Calibri"/>
          <w:kern w:val="0"/>
        </w:rPr>
        <w:t>Workplace conditions that expose workers to significant risks to health and</w:t>
      </w:r>
      <w:r w:rsidR="006D0BCD" w:rsidRPr="006D0BCD">
        <w:rPr>
          <w:rFonts w:ascii="Calibri" w:hAnsi="Calibri" w:cs="Calibri"/>
          <w:kern w:val="0"/>
        </w:rPr>
        <w:t xml:space="preserve"> </w:t>
      </w:r>
      <w:r w:rsidRPr="00515BD6">
        <w:rPr>
          <w:rFonts w:ascii="Calibri" w:hAnsi="Calibri" w:cs="Calibri"/>
          <w:kern w:val="0"/>
        </w:rPr>
        <w:t xml:space="preserve">personal safety, </w:t>
      </w:r>
      <w:r w:rsidR="00C422C9" w:rsidRPr="006D0BCD">
        <w:rPr>
          <w:rFonts w:ascii="Calibri" w:hAnsi="Calibri" w:cs="Calibri"/>
          <w:kern w:val="0"/>
        </w:rPr>
        <w:t xml:space="preserve">such as </w:t>
      </w:r>
      <w:r w:rsidR="003D6388" w:rsidRPr="00515BD6">
        <w:rPr>
          <w:rFonts w:ascii="Calibri" w:hAnsi="Calibri" w:cs="Calibri"/>
          <w:kern w:val="0"/>
        </w:rPr>
        <w:t xml:space="preserve">in </w:t>
      </w:r>
      <w:r w:rsidR="00274F1F" w:rsidRPr="00515BD6">
        <w:rPr>
          <w:rFonts w:ascii="Calibri" w:hAnsi="Calibri" w:cs="Calibri"/>
          <w:kern w:val="0"/>
        </w:rPr>
        <w:t xml:space="preserve">areas under conflict </w:t>
      </w:r>
      <w:r w:rsidR="00C422C9" w:rsidRPr="006D0BCD">
        <w:rPr>
          <w:rFonts w:ascii="Calibri" w:hAnsi="Calibri" w:cs="Calibri"/>
          <w:kern w:val="0"/>
        </w:rPr>
        <w:t xml:space="preserve">(the program </w:t>
      </w:r>
      <w:r w:rsidR="00260FF5">
        <w:t>exclud</w:t>
      </w:r>
      <w:r w:rsidR="00C422C9">
        <w:t xml:space="preserve">es activities in </w:t>
      </w:r>
      <w:r w:rsidR="00260FF5">
        <w:t>territories temporarily no longer under the government’s control and territories close to the frontline</w:t>
      </w:r>
      <w:r w:rsidR="00260FF5">
        <w:rPr>
          <w:rStyle w:val="FootnoteReference"/>
        </w:rPr>
        <w:footnoteReference w:id="7"/>
      </w:r>
      <w:r w:rsidR="00C422C9">
        <w:t>)</w:t>
      </w:r>
      <w:r w:rsidR="006D0BCD">
        <w:t xml:space="preserve"> </w:t>
      </w:r>
    </w:p>
    <w:p w14:paraId="6B116978" w14:textId="665C1BC9" w:rsidR="00B57A6A" w:rsidRPr="00515BD6" w:rsidRDefault="00B57A6A" w:rsidP="00515BD6">
      <w:pPr>
        <w:pStyle w:val="ListParagraph"/>
        <w:numPr>
          <w:ilvl w:val="0"/>
          <w:numId w:val="45"/>
        </w:numPr>
        <w:autoSpaceDE w:val="0"/>
        <w:autoSpaceDN w:val="0"/>
        <w:adjustRightInd w:val="0"/>
        <w:spacing w:after="0" w:line="240" w:lineRule="auto"/>
        <w:rPr>
          <w:rFonts w:ascii="Calibri" w:hAnsi="Calibri" w:cs="Calibri"/>
          <w:kern w:val="0"/>
        </w:rPr>
      </w:pPr>
      <w:r w:rsidRPr="00515BD6">
        <w:rPr>
          <w:rFonts w:ascii="Calibri" w:hAnsi="Calibri" w:cs="Calibri"/>
          <w:kern w:val="0"/>
        </w:rPr>
        <w:t>Land acquisition and/or resettlement of a scale or nature that will have significant</w:t>
      </w:r>
      <w:r w:rsidR="006D0BCD" w:rsidRPr="006D0BCD">
        <w:rPr>
          <w:rFonts w:ascii="Calibri" w:hAnsi="Calibri" w:cs="Calibri"/>
          <w:kern w:val="0"/>
        </w:rPr>
        <w:t xml:space="preserve"> </w:t>
      </w:r>
      <w:r w:rsidRPr="00515BD6">
        <w:rPr>
          <w:rFonts w:ascii="Calibri" w:hAnsi="Calibri" w:cs="Calibri"/>
          <w:kern w:val="0"/>
        </w:rPr>
        <w:t>adverse impacts on affected people or the use of forced evictions</w:t>
      </w:r>
      <w:r w:rsidR="00CC0707">
        <w:rPr>
          <w:rFonts w:ascii="Calibri" w:hAnsi="Calibri" w:cs="Calibri"/>
          <w:kern w:val="0"/>
        </w:rPr>
        <w:t>.</w:t>
      </w:r>
    </w:p>
    <w:p w14:paraId="16080D64" w14:textId="02FAEC3C" w:rsidR="00B57A6A" w:rsidRPr="00515BD6" w:rsidRDefault="00B57A6A" w:rsidP="00515BD6">
      <w:pPr>
        <w:pStyle w:val="ListParagraph"/>
        <w:numPr>
          <w:ilvl w:val="0"/>
          <w:numId w:val="45"/>
        </w:numPr>
        <w:autoSpaceDE w:val="0"/>
        <w:autoSpaceDN w:val="0"/>
        <w:adjustRightInd w:val="0"/>
        <w:spacing w:after="0" w:line="240" w:lineRule="auto"/>
        <w:rPr>
          <w:rFonts w:ascii="Calibri" w:hAnsi="Calibri" w:cs="Calibri"/>
          <w:kern w:val="0"/>
        </w:rPr>
      </w:pPr>
      <w:r w:rsidRPr="00515BD6">
        <w:rPr>
          <w:rFonts w:ascii="Calibri" w:hAnsi="Calibri" w:cs="Calibri"/>
          <w:kern w:val="0"/>
        </w:rPr>
        <w:t>Large-scale changes in land use or access to land and/or natural resources</w:t>
      </w:r>
    </w:p>
    <w:p w14:paraId="0563C75E" w14:textId="76A2D3B2" w:rsidR="00B57A6A" w:rsidRPr="00515BD6" w:rsidRDefault="00B57A6A" w:rsidP="00515BD6">
      <w:pPr>
        <w:pStyle w:val="ListParagraph"/>
        <w:numPr>
          <w:ilvl w:val="0"/>
          <w:numId w:val="45"/>
        </w:numPr>
        <w:autoSpaceDE w:val="0"/>
        <w:autoSpaceDN w:val="0"/>
        <w:adjustRightInd w:val="0"/>
        <w:spacing w:after="0" w:line="240" w:lineRule="auto"/>
        <w:rPr>
          <w:rFonts w:ascii="Calibri" w:hAnsi="Calibri" w:cs="Calibri"/>
          <w:kern w:val="0"/>
        </w:rPr>
      </w:pPr>
      <w:r w:rsidRPr="00515BD6">
        <w:rPr>
          <w:rFonts w:ascii="Calibri" w:hAnsi="Calibri" w:cs="Calibri"/>
          <w:kern w:val="0"/>
        </w:rPr>
        <w:t>Adverse E&amp;S impacts covering large geographical areas, including trans-boundary</w:t>
      </w:r>
      <w:r w:rsidR="008E679C" w:rsidRPr="008E679C">
        <w:rPr>
          <w:rFonts w:ascii="Calibri" w:hAnsi="Calibri" w:cs="Calibri"/>
          <w:kern w:val="0"/>
        </w:rPr>
        <w:t xml:space="preserve"> </w:t>
      </w:r>
      <w:r w:rsidRPr="00515BD6">
        <w:rPr>
          <w:rFonts w:ascii="Calibri" w:hAnsi="Calibri" w:cs="Calibri"/>
          <w:kern w:val="0"/>
        </w:rPr>
        <w:t>impacts, or global impacts such as greenhouse gas (GHG) emissions</w:t>
      </w:r>
      <w:r w:rsidR="00CC0707">
        <w:rPr>
          <w:rFonts w:ascii="Calibri" w:hAnsi="Calibri" w:cs="Calibri"/>
          <w:kern w:val="0"/>
        </w:rPr>
        <w:t>.</w:t>
      </w:r>
    </w:p>
    <w:p w14:paraId="5FE41B11" w14:textId="2114F365" w:rsidR="00B57A6A" w:rsidRPr="00515BD6" w:rsidRDefault="00B57A6A" w:rsidP="00515BD6">
      <w:pPr>
        <w:pStyle w:val="ListParagraph"/>
        <w:numPr>
          <w:ilvl w:val="0"/>
          <w:numId w:val="45"/>
        </w:numPr>
        <w:autoSpaceDE w:val="0"/>
        <w:autoSpaceDN w:val="0"/>
        <w:adjustRightInd w:val="0"/>
        <w:spacing w:after="0" w:line="240" w:lineRule="auto"/>
        <w:rPr>
          <w:rFonts w:ascii="Calibri" w:hAnsi="Calibri" w:cs="Calibri"/>
          <w:kern w:val="0"/>
        </w:rPr>
      </w:pPr>
      <w:r w:rsidRPr="00515BD6">
        <w:rPr>
          <w:rFonts w:ascii="Calibri" w:hAnsi="Calibri" w:cs="Calibri"/>
          <w:kern w:val="0"/>
        </w:rPr>
        <w:t>Significant cumulative, induced, or indirect impacts</w:t>
      </w:r>
    </w:p>
    <w:p w14:paraId="4CEF44AD" w14:textId="5FA04029" w:rsidR="00B57A6A" w:rsidRPr="00515BD6" w:rsidRDefault="00B57A6A" w:rsidP="00515BD6">
      <w:pPr>
        <w:pStyle w:val="ListParagraph"/>
        <w:numPr>
          <w:ilvl w:val="0"/>
          <w:numId w:val="45"/>
        </w:numPr>
        <w:autoSpaceDE w:val="0"/>
        <w:autoSpaceDN w:val="0"/>
        <w:adjustRightInd w:val="0"/>
        <w:spacing w:after="0" w:line="240" w:lineRule="auto"/>
        <w:rPr>
          <w:rFonts w:ascii="Calibri" w:hAnsi="Calibri" w:cs="Calibri"/>
          <w:kern w:val="0"/>
        </w:rPr>
      </w:pPr>
      <w:r w:rsidRPr="00515BD6">
        <w:rPr>
          <w:rFonts w:ascii="Calibri" w:hAnsi="Calibri" w:cs="Calibri"/>
          <w:kern w:val="0"/>
        </w:rPr>
        <w:t>Activities that involve the use of forced or child labor</w:t>
      </w:r>
      <w:r w:rsidR="00CC0707">
        <w:rPr>
          <w:rFonts w:ascii="Calibri" w:hAnsi="Calibri" w:cs="Calibri"/>
          <w:kern w:val="0"/>
        </w:rPr>
        <w:t>.</w:t>
      </w:r>
    </w:p>
    <w:p w14:paraId="5C30E3E2" w14:textId="651A8BAA" w:rsidR="00B57A6A" w:rsidRPr="00931298" w:rsidRDefault="00B57A6A" w:rsidP="00515BD6">
      <w:pPr>
        <w:pStyle w:val="ListParagraph"/>
        <w:numPr>
          <w:ilvl w:val="0"/>
          <w:numId w:val="45"/>
        </w:numPr>
        <w:autoSpaceDE w:val="0"/>
        <w:autoSpaceDN w:val="0"/>
        <w:adjustRightInd w:val="0"/>
        <w:spacing w:after="0" w:line="240" w:lineRule="auto"/>
      </w:pPr>
      <w:r w:rsidRPr="00515BD6">
        <w:rPr>
          <w:rFonts w:ascii="Calibri" w:hAnsi="Calibri" w:cs="Calibri"/>
          <w:kern w:val="0"/>
        </w:rPr>
        <w:t>Marginalization of, or conflict within or among, social groups; or</w:t>
      </w:r>
      <w:r w:rsidR="00082907" w:rsidRPr="00082907">
        <w:rPr>
          <w:rFonts w:ascii="Calibri" w:hAnsi="Calibri" w:cs="Calibri"/>
          <w:kern w:val="0"/>
        </w:rPr>
        <w:t xml:space="preserve"> </w:t>
      </w:r>
      <w:r w:rsidRPr="00515BD6">
        <w:rPr>
          <w:rFonts w:ascii="Calibri" w:hAnsi="Calibri" w:cs="Calibri"/>
          <w:kern w:val="0"/>
        </w:rPr>
        <w:t>Activities that would have adverse impacts on land and natural resources subject</w:t>
      </w:r>
      <w:r w:rsidR="00082907" w:rsidRPr="00082907">
        <w:rPr>
          <w:rFonts w:ascii="Calibri" w:hAnsi="Calibri" w:cs="Calibri"/>
          <w:kern w:val="0"/>
        </w:rPr>
        <w:t xml:space="preserve"> </w:t>
      </w:r>
      <w:r w:rsidRPr="00515BD6">
        <w:rPr>
          <w:rFonts w:ascii="Calibri" w:hAnsi="Calibri" w:cs="Calibri"/>
          <w:kern w:val="0"/>
        </w:rPr>
        <w:t>to traditional ownership or under customary use or occupation.</w:t>
      </w:r>
    </w:p>
    <w:p w14:paraId="40E06F7E" w14:textId="77777777" w:rsidR="00B2169E" w:rsidRPr="00515BD6" w:rsidRDefault="00B2169E" w:rsidP="00515BD6"/>
    <w:p w14:paraId="7DF289D5" w14:textId="4267F366" w:rsidR="00B32E30" w:rsidRPr="00C61993" w:rsidRDefault="00B32E30"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12" w:name="_Toc169773685"/>
      <w:r w:rsidRPr="0278E55F">
        <w:rPr>
          <w:rStyle w:val="normaltextrun"/>
          <w:rFonts w:asciiTheme="minorHAnsi" w:hAnsiTheme="minorHAnsi" w:cstheme="minorBidi"/>
          <w:color w:val="000000"/>
          <w:shd w:val="clear" w:color="auto" w:fill="FFFFFF"/>
        </w:rPr>
        <w:t>IPF component ES risks</w:t>
      </w:r>
      <w:bookmarkEnd w:id="12"/>
    </w:p>
    <w:p w14:paraId="5C9EB094" w14:textId="668AFF2C" w:rsidR="00B32E30" w:rsidRPr="00C61993" w:rsidRDefault="00B32E30" w:rsidP="00B32E30">
      <w:pPr>
        <w:spacing w:line="240" w:lineRule="auto"/>
        <w:jc w:val="both"/>
        <w:rPr>
          <w:rFonts w:cstheme="minorHAnsi"/>
        </w:rPr>
      </w:pPr>
      <w:r w:rsidRPr="00C61993">
        <w:rPr>
          <w:rFonts w:cstheme="minorHAnsi"/>
        </w:rPr>
        <w:t>The IPF component of the operation is comprised of capacity building activities with minimal environmental and social impacts in themselves. Activities under the IPF support technical assistance for piloting and rollout of established educational curriculum, as well as purchase of classroom equipment.  The ESF is applicable to the IPF component, and accordingly relevant and proportionate E&amp;S instrument(s) will be prepared. At concept stage, the social and environmental risks of the IPF are rated moderate given the risks of delivering in-person training activities in the context of the conflict. An Environmental and Social Commitment Plan (ESCP) will be prepared and disclosed before appraisal, specifying any appropriate ESF requirements to be incorporated into training and consultant contracts (</w:t>
      </w:r>
      <w:proofErr w:type="gramStart"/>
      <w:r w:rsidRPr="00C61993">
        <w:rPr>
          <w:rFonts w:cstheme="minorHAnsi"/>
        </w:rPr>
        <w:t>e.g.</w:t>
      </w:r>
      <w:proofErr w:type="gramEnd"/>
      <w:r w:rsidRPr="00C61993">
        <w:rPr>
          <w:rFonts w:cstheme="minorHAnsi"/>
        </w:rPr>
        <w:t xml:space="preserve"> labor and working conditions consistent with ESS2, Sexual Exploitation and Abuse/ Sexual Harassment (SEA/SH) Code of Conduct) as well as for managing procurement, use and disposal of digital equipment.  The ESCP will also specify any specific stakeholder engagement requirements for capacity building, as needed, and will </w:t>
      </w:r>
      <w:proofErr w:type="gramStart"/>
      <w:r w:rsidRPr="00C61993">
        <w:rPr>
          <w:rFonts w:cstheme="minorHAnsi"/>
        </w:rPr>
        <w:t>make reference</w:t>
      </w:r>
      <w:proofErr w:type="gramEnd"/>
      <w:r w:rsidRPr="00C61993">
        <w:rPr>
          <w:rFonts w:cstheme="minorHAnsi"/>
        </w:rPr>
        <w:t xml:space="preserve"> to the GRM for the operation as a whole; no standalone SEP will be prepared. </w:t>
      </w:r>
      <w:r w:rsidR="000746F9">
        <w:rPr>
          <w:rFonts w:cstheme="minorHAnsi"/>
        </w:rPr>
        <w:t xml:space="preserve">The </w:t>
      </w:r>
      <w:r w:rsidRPr="00C61993">
        <w:rPr>
          <w:rFonts w:cstheme="minorHAnsi"/>
        </w:rPr>
        <w:t xml:space="preserve">Ministry of Education </w:t>
      </w:r>
      <w:r w:rsidR="004C4C0F">
        <w:rPr>
          <w:rFonts w:cstheme="minorHAnsi"/>
        </w:rPr>
        <w:t xml:space="preserve">and Science </w:t>
      </w:r>
      <w:r w:rsidRPr="00C61993">
        <w:rPr>
          <w:rFonts w:cstheme="minorHAnsi"/>
        </w:rPr>
        <w:t>has an on-going</w:t>
      </w:r>
      <w:r w:rsidR="00F3391C">
        <w:rPr>
          <w:rFonts w:cstheme="minorHAnsi"/>
        </w:rPr>
        <w:t xml:space="preserve"> World Bank supported</w:t>
      </w:r>
      <w:r w:rsidRPr="00C61993">
        <w:rPr>
          <w:rFonts w:cstheme="minorHAnsi"/>
        </w:rPr>
        <w:t xml:space="preserve"> project</w:t>
      </w:r>
      <w:r w:rsidR="00B74476">
        <w:rPr>
          <w:rFonts w:cstheme="minorHAnsi"/>
        </w:rPr>
        <w:t xml:space="preserve">, with established </w:t>
      </w:r>
      <w:r w:rsidRPr="00C61993">
        <w:rPr>
          <w:rFonts w:cstheme="minorHAnsi"/>
        </w:rPr>
        <w:t>PIU</w:t>
      </w:r>
      <w:r w:rsidR="00B74476">
        <w:rPr>
          <w:rFonts w:cstheme="minorHAnsi"/>
        </w:rPr>
        <w:t xml:space="preserve"> and experience </w:t>
      </w:r>
      <w:r w:rsidRPr="00C61993">
        <w:rPr>
          <w:rFonts w:cstheme="minorHAnsi"/>
        </w:rPr>
        <w:t>implementing projects under ESF</w:t>
      </w:r>
      <w:r w:rsidR="00B133E4">
        <w:rPr>
          <w:rFonts w:cstheme="minorHAnsi"/>
        </w:rPr>
        <w:t xml:space="preserve"> </w:t>
      </w:r>
      <w:r w:rsidR="00176526">
        <w:rPr>
          <w:rFonts w:cstheme="minorHAnsi"/>
        </w:rPr>
        <w:t xml:space="preserve">(Ukraine </w:t>
      </w:r>
      <w:r w:rsidR="00F3391C">
        <w:rPr>
          <w:rFonts w:cstheme="minorHAnsi"/>
        </w:rPr>
        <w:t>Improving Higher Education for Results Project)</w:t>
      </w:r>
      <w:r w:rsidRPr="00C61993">
        <w:rPr>
          <w:rFonts w:cstheme="minorHAnsi"/>
        </w:rPr>
        <w:t>.</w:t>
      </w:r>
      <w:r w:rsidR="00B74476">
        <w:rPr>
          <w:rFonts w:cstheme="minorHAnsi"/>
        </w:rPr>
        <w:t xml:space="preserve"> Th</w:t>
      </w:r>
      <w:r w:rsidR="00470FBB">
        <w:rPr>
          <w:rFonts w:cstheme="minorHAnsi"/>
        </w:rPr>
        <w:t>is</w:t>
      </w:r>
      <w:r w:rsidR="00B74476">
        <w:rPr>
          <w:rFonts w:cstheme="minorHAnsi"/>
        </w:rPr>
        <w:t xml:space="preserve"> </w:t>
      </w:r>
      <w:r w:rsidR="00470FBB">
        <w:rPr>
          <w:rFonts w:cstheme="minorHAnsi"/>
        </w:rPr>
        <w:t>P</w:t>
      </w:r>
      <w:r w:rsidR="00B74476">
        <w:rPr>
          <w:rFonts w:cstheme="minorHAnsi"/>
        </w:rPr>
        <w:t>roject is in the process of recruiting one Social Specialist and one Environmental Specialist.</w:t>
      </w:r>
      <w:r w:rsidRPr="00C61993">
        <w:rPr>
          <w:rFonts w:cstheme="minorHAnsi"/>
        </w:rPr>
        <w:t xml:space="preserve"> </w:t>
      </w:r>
    </w:p>
    <w:p w14:paraId="3770142F" w14:textId="5091FFD6" w:rsidR="00AD5611" w:rsidRPr="00C61993" w:rsidRDefault="00AD5611" w:rsidP="008F63D4">
      <w:pPr>
        <w:pStyle w:val="Heading1"/>
        <w:numPr>
          <w:ilvl w:val="0"/>
          <w:numId w:val="12"/>
        </w:numPr>
        <w:spacing w:after="240" w:line="240" w:lineRule="auto"/>
        <w:ind w:left="446" w:hanging="446"/>
        <w:rPr>
          <w:rFonts w:asciiTheme="minorHAnsi" w:hAnsiTheme="minorHAnsi" w:cstheme="minorHAnsi"/>
        </w:rPr>
      </w:pPr>
      <w:bookmarkStart w:id="13" w:name="_Toc169773686"/>
      <w:r w:rsidRPr="0278E55F">
        <w:rPr>
          <w:rFonts w:asciiTheme="minorHAnsi" w:hAnsiTheme="minorHAnsi" w:cstheme="minorBidi"/>
        </w:rPr>
        <w:lastRenderedPageBreak/>
        <w:t>Assessment of Borrower’s Environmental and Social Management Systems</w:t>
      </w:r>
      <w:bookmarkEnd w:id="13"/>
    </w:p>
    <w:p w14:paraId="4B6AED3C" w14:textId="77777777" w:rsidR="00C02132" w:rsidRPr="00C61993" w:rsidRDefault="005D6232" w:rsidP="00C02132">
      <w:pPr>
        <w:spacing w:after="120" w:line="240" w:lineRule="auto"/>
        <w:jc w:val="both"/>
        <w:rPr>
          <w:rFonts w:eastAsiaTheme="minorEastAsia" w:cstheme="minorHAnsi"/>
        </w:rPr>
      </w:pPr>
      <w:r w:rsidRPr="00C61993">
        <w:rPr>
          <w:rFonts w:eastAsiaTheme="minorEastAsia" w:cstheme="minorHAnsi"/>
        </w:rPr>
        <w:t xml:space="preserve">This section provides an assessment of the extent to which the applicable systems are consistent with the core principles and key planning elements expressed in the Bank’s policy on </w:t>
      </w:r>
      <w:proofErr w:type="spellStart"/>
      <w:r w:rsidRPr="00C61993">
        <w:rPr>
          <w:rFonts w:eastAsiaTheme="minorEastAsia" w:cstheme="minorHAnsi"/>
        </w:rPr>
        <w:t>PforR</w:t>
      </w:r>
      <w:proofErr w:type="spellEnd"/>
      <w:r w:rsidRPr="00C61993">
        <w:rPr>
          <w:rFonts w:eastAsiaTheme="minorEastAsia" w:cstheme="minorHAnsi"/>
        </w:rPr>
        <w:t>. It also provides a review of the implementing agencies capacity and aspects where gaps exist between Bank policy requirements and the country systems.</w:t>
      </w:r>
    </w:p>
    <w:p w14:paraId="33D1CA3E" w14:textId="4878553D" w:rsidR="005D6232" w:rsidRPr="00C61993" w:rsidRDefault="005D6232" w:rsidP="00C02132">
      <w:pPr>
        <w:spacing w:after="120" w:line="240" w:lineRule="auto"/>
        <w:jc w:val="both"/>
        <w:rPr>
          <w:rFonts w:eastAsiaTheme="minorEastAsia" w:cstheme="minorHAnsi"/>
        </w:rPr>
      </w:pPr>
      <w:r w:rsidRPr="00C61993">
        <w:rPr>
          <w:rFonts w:eastAsiaTheme="minorEastAsia" w:cstheme="minorHAnsi"/>
        </w:rPr>
        <w:t>The six core principles that guide the ESSA analysis are presented in the Bank Policy and Bank Directive Program-for-Results Financing and include:</w:t>
      </w:r>
    </w:p>
    <w:p w14:paraId="1248804C" w14:textId="5D2DBF11" w:rsidR="005D6232" w:rsidRPr="00C61993" w:rsidRDefault="005D6232" w:rsidP="00E00738">
      <w:pPr>
        <w:numPr>
          <w:ilvl w:val="0"/>
          <w:numId w:val="15"/>
        </w:numPr>
        <w:spacing w:after="120" w:line="240" w:lineRule="auto"/>
        <w:jc w:val="both"/>
        <w:rPr>
          <w:rFonts w:eastAsiaTheme="minorEastAsia" w:cstheme="minorHAnsi"/>
        </w:rPr>
      </w:pPr>
      <w:r w:rsidRPr="00C61993">
        <w:rPr>
          <w:rFonts w:eastAsiaTheme="minorEastAsia" w:cstheme="minorHAnsi"/>
          <w:b/>
          <w:bCs/>
          <w:i/>
          <w:iCs/>
        </w:rPr>
        <w:t xml:space="preserve">Core Principle 1: </w:t>
      </w:r>
      <w:bookmarkStart w:id="14" w:name="_Hlk166754304"/>
      <w:r w:rsidRPr="00C61993">
        <w:rPr>
          <w:rFonts w:eastAsiaTheme="minorEastAsia" w:cstheme="minorHAnsi"/>
          <w:b/>
          <w:bCs/>
          <w:i/>
          <w:iCs/>
        </w:rPr>
        <w:t>General Principle of Environmental and Social Management</w:t>
      </w:r>
      <w:bookmarkEnd w:id="14"/>
      <w:r w:rsidRPr="00C61993">
        <w:rPr>
          <w:rFonts w:eastAsiaTheme="minorEastAsia" w:cstheme="minorHAnsi"/>
          <w:b/>
          <w:bCs/>
          <w:i/>
          <w:iCs/>
        </w:rPr>
        <w:t xml:space="preserve">. </w:t>
      </w:r>
      <w:r w:rsidRPr="00C61993">
        <w:rPr>
          <w:rFonts w:eastAsiaTheme="minorEastAsia" w:cstheme="minorHAnsi"/>
        </w:rPr>
        <w:t xml:space="preserve">This core principle aims to: (a) avoid, minimize, or mitigate adverse impacts; </w:t>
      </w:r>
      <w:r w:rsidR="54AA2309" w:rsidRPr="00C61993">
        <w:rPr>
          <w:rFonts w:eastAsiaTheme="minorEastAsia" w:cstheme="minorHAnsi"/>
        </w:rPr>
        <w:t xml:space="preserve">(b) </w:t>
      </w:r>
      <w:r w:rsidRPr="00C61993">
        <w:rPr>
          <w:rFonts w:eastAsiaTheme="minorEastAsia" w:cstheme="minorHAnsi"/>
        </w:rPr>
        <w:t xml:space="preserve">promote environmental and social sustainability in Program design; and </w:t>
      </w:r>
      <w:bookmarkStart w:id="15" w:name="_Hlk166672922"/>
      <w:r w:rsidR="7537AE76" w:rsidRPr="00C61993">
        <w:rPr>
          <w:rFonts w:eastAsiaTheme="minorEastAsia" w:cstheme="minorHAnsi"/>
        </w:rPr>
        <w:t xml:space="preserve">(c) </w:t>
      </w:r>
      <w:r w:rsidRPr="00C61993">
        <w:rPr>
          <w:rFonts w:eastAsiaTheme="minorEastAsia" w:cstheme="minorHAnsi"/>
        </w:rPr>
        <w:t>promote informed decision-making relating to the Program’s environmental and social effects</w:t>
      </w:r>
      <w:bookmarkEnd w:id="15"/>
      <w:r w:rsidRPr="00C61993">
        <w:rPr>
          <w:rFonts w:eastAsiaTheme="minorEastAsia" w:cstheme="minorHAnsi"/>
        </w:rPr>
        <w:t>.</w:t>
      </w:r>
    </w:p>
    <w:p w14:paraId="026E99F0" w14:textId="77777777" w:rsidR="005D6232" w:rsidRPr="00C61993" w:rsidRDefault="005D6232" w:rsidP="00E00738">
      <w:pPr>
        <w:numPr>
          <w:ilvl w:val="0"/>
          <w:numId w:val="15"/>
        </w:numPr>
        <w:spacing w:after="120" w:line="240" w:lineRule="auto"/>
        <w:jc w:val="both"/>
        <w:rPr>
          <w:rFonts w:eastAsiaTheme="minorEastAsia" w:cstheme="minorHAnsi"/>
        </w:rPr>
      </w:pPr>
      <w:r w:rsidRPr="00C61993">
        <w:rPr>
          <w:rFonts w:eastAsiaTheme="minorEastAsia" w:cstheme="minorHAnsi"/>
          <w:b/>
          <w:bCs/>
          <w:i/>
          <w:iCs/>
        </w:rPr>
        <w:t xml:space="preserve">Core Principle 2: Natural Habitats and Physical Cultural Resources. </w:t>
      </w:r>
      <w:r w:rsidRPr="00C61993">
        <w:rPr>
          <w:rFonts w:eastAsiaTheme="minorEastAsia" w:cstheme="minorHAnsi"/>
        </w:rPr>
        <w:t>This core principle aims to avoid, minimize, or mitigate adverse impacts on natural habitats and physical cultural resources resulting from the Program.</w:t>
      </w:r>
    </w:p>
    <w:p w14:paraId="681433BF" w14:textId="77777777" w:rsidR="005D6232" w:rsidRPr="00C61993" w:rsidRDefault="005D6232" w:rsidP="00E00738">
      <w:pPr>
        <w:numPr>
          <w:ilvl w:val="0"/>
          <w:numId w:val="15"/>
        </w:numPr>
        <w:spacing w:after="120" w:line="240" w:lineRule="auto"/>
        <w:jc w:val="both"/>
        <w:rPr>
          <w:rFonts w:eastAsiaTheme="minorEastAsia" w:cstheme="minorHAnsi"/>
        </w:rPr>
      </w:pPr>
      <w:r w:rsidRPr="00C61993">
        <w:rPr>
          <w:rFonts w:eastAsiaTheme="minorEastAsia" w:cstheme="minorHAnsi"/>
          <w:b/>
          <w:bCs/>
          <w:i/>
          <w:iCs/>
        </w:rPr>
        <w:t xml:space="preserve">Core Principle 3: </w:t>
      </w:r>
      <w:bookmarkStart w:id="16" w:name="_Hlk536407966"/>
      <w:r w:rsidRPr="00C61993">
        <w:rPr>
          <w:rFonts w:eastAsiaTheme="minorEastAsia" w:cstheme="minorHAnsi"/>
          <w:b/>
          <w:bCs/>
          <w:i/>
          <w:iCs/>
        </w:rPr>
        <w:t>Public and Worker Safety</w:t>
      </w:r>
      <w:bookmarkEnd w:id="16"/>
      <w:r w:rsidRPr="00C61993">
        <w:rPr>
          <w:rFonts w:eastAsiaTheme="minorEastAsia" w:cstheme="minorHAnsi"/>
          <w:b/>
          <w:bCs/>
          <w:i/>
          <w:iCs/>
        </w:rPr>
        <w:t>.</w:t>
      </w:r>
      <w:r w:rsidRPr="00C61993">
        <w:rPr>
          <w:rFonts w:eastAsiaTheme="minorEastAsia" w:cstheme="minorHAnsi"/>
        </w:rPr>
        <w:t xml:space="preserve"> This core principles aims to protect public and worker safety against the potential risks associated with: (a) construction and/or operation of facilities or other operational practices developed or promoted under the Program; (b) exposure to toxic chemicals, hazardous wastes, and other dangerous materials under the Program; and (c) reconstruction or rehabilitation of infrastructure located in areas prone to natural hazards.</w:t>
      </w:r>
    </w:p>
    <w:p w14:paraId="6A1222FE" w14:textId="77777777" w:rsidR="005D6232" w:rsidRPr="00C61993" w:rsidRDefault="005D6232" w:rsidP="00E00738">
      <w:pPr>
        <w:numPr>
          <w:ilvl w:val="0"/>
          <w:numId w:val="15"/>
        </w:numPr>
        <w:spacing w:after="120" w:line="240" w:lineRule="auto"/>
        <w:jc w:val="both"/>
        <w:rPr>
          <w:rFonts w:eastAsiaTheme="minorEastAsia" w:cstheme="minorHAnsi"/>
        </w:rPr>
      </w:pPr>
      <w:r w:rsidRPr="00C61993">
        <w:rPr>
          <w:rFonts w:eastAsiaTheme="minorEastAsia" w:cstheme="minorHAnsi"/>
          <w:b/>
          <w:bCs/>
          <w:i/>
          <w:iCs/>
        </w:rPr>
        <w:t xml:space="preserve">Core Principle 4: </w:t>
      </w:r>
      <w:bookmarkStart w:id="17" w:name="_Hlk536407995"/>
      <w:r w:rsidRPr="00C61993">
        <w:rPr>
          <w:rFonts w:eastAsiaTheme="minorEastAsia" w:cstheme="minorHAnsi"/>
          <w:b/>
          <w:bCs/>
          <w:i/>
          <w:iCs/>
        </w:rPr>
        <w:t>Land Acquisition.</w:t>
      </w:r>
      <w:r w:rsidRPr="00C61993">
        <w:rPr>
          <w:rFonts w:eastAsiaTheme="minorEastAsia" w:cstheme="minorHAnsi"/>
        </w:rPr>
        <w:t xml:space="preserve"> </w:t>
      </w:r>
      <w:bookmarkEnd w:id="17"/>
      <w:r w:rsidRPr="00C61993">
        <w:rPr>
          <w:rFonts w:eastAsiaTheme="minorEastAsia" w:cstheme="minorHAnsi"/>
        </w:rPr>
        <w:t>This core principle aims to manage land acquisition and loss of access to natural resources in a way that avoids or minimizes displacement, and assist affected people in improving, or at a minimum restoring, their livelihoods and living standards.</w:t>
      </w:r>
    </w:p>
    <w:p w14:paraId="54D55DBD" w14:textId="77777777" w:rsidR="005D6232" w:rsidRPr="00C61993" w:rsidRDefault="005D6232" w:rsidP="00E00738">
      <w:pPr>
        <w:numPr>
          <w:ilvl w:val="0"/>
          <w:numId w:val="15"/>
        </w:numPr>
        <w:spacing w:after="120" w:line="240" w:lineRule="auto"/>
        <w:jc w:val="both"/>
        <w:rPr>
          <w:rFonts w:eastAsiaTheme="minorEastAsia" w:cstheme="minorHAnsi"/>
        </w:rPr>
      </w:pPr>
      <w:r w:rsidRPr="00C61993">
        <w:rPr>
          <w:rFonts w:eastAsiaTheme="minorEastAsia" w:cstheme="minorHAnsi"/>
          <w:b/>
          <w:bCs/>
          <w:i/>
          <w:iCs/>
        </w:rPr>
        <w:t>Core Principle 5: Indigenous Peoples and Vulnerable Groups.</w:t>
      </w:r>
      <w:r w:rsidRPr="00C61993">
        <w:rPr>
          <w:rFonts w:eastAsiaTheme="minorEastAsia" w:cstheme="minorHAnsi"/>
        </w:rPr>
        <w:t xml:space="preserve"> This core principle aims to give due consideration to the cultural appropriateness of, and equitable access to, Program benefits, giving special attention to the rights and interests of the Indigenous Peoples and to the needs or concerns of vulnerable groups. The core principle also emphasizes the need of giving attention to groups vulnerable to hardship or disadvantage, including as relevant the poor, the disabled, women and children, the elderly, or marginalized ethnic groups. If necessary, special measures are taken to promote equitable access to program benefits.</w:t>
      </w:r>
    </w:p>
    <w:p w14:paraId="1879F1FB" w14:textId="62007D76" w:rsidR="005D6232" w:rsidRPr="00C61993" w:rsidRDefault="005D6232" w:rsidP="00E00738">
      <w:pPr>
        <w:numPr>
          <w:ilvl w:val="0"/>
          <w:numId w:val="15"/>
        </w:numPr>
        <w:spacing w:after="120" w:line="240" w:lineRule="auto"/>
        <w:jc w:val="both"/>
        <w:rPr>
          <w:rFonts w:eastAsiaTheme="minorEastAsia" w:cstheme="minorHAnsi"/>
        </w:rPr>
      </w:pPr>
      <w:r w:rsidRPr="00C61993">
        <w:rPr>
          <w:rFonts w:eastAsiaTheme="minorEastAsia" w:cstheme="minorHAnsi"/>
          <w:b/>
          <w:bCs/>
          <w:i/>
          <w:iCs/>
        </w:rPr>
        <w:t>Core Principle 6: Social Conflict.</w:t>
      </w:r>
      <w:r w:rsidRPr="00C61993">
        <w:rPr>
          <w:rFonts w:eastAsiaTheme="minorEastAsia" w:cstheme="minorHAnsi"/>
        </w:rPr>
        <w:t xml:space="preserve"> This core principle aims to avoid exacerbating social conflict, especially in fragile states, post-conflict areas, or areas subject to territorial disputes.</w:t>
      </w:r>
      <w:r w:rsidR="002813D7" w:rsidRPr="00C61993">
        <w:rPr>
          <w:rFonts w:eastAsiaTheme="minorEastAsia" w:cstheme="minorHAnsi"/>
        </w:rPr>
        <w:t xml:space="preserve">   </w:t>
      </w:r>
    </w:p>
    <w:p w14:paraId="1944E741" w14:textId="77777777" w:rsidR="005D6232" w:rsidRPr="00C61993" w:rsidRDefault="005D6232" w:rsidP="00133AB3">
      <w:pPr>
        <w:spacing w:after="120" w:line="240" w:lineRule="auto"/>
        <w:jc w:val="both"/>
        <w:rPr>
          <w:rFonts w:eastAsiaTheme="minorEastAsia" w:cstheme="minorHAnsi"/>
        </w:rPr>
      </w:pPr>
      <w:r w:rsidRPr="00C61993">
        <w:rPr>
          <w:rFonts w:eastAsiaTheme="minorEastAsia" w:cstheme="minorHAnsi"/>
        </w:rPr>
        <w:t xml:space="preserve">In analyzing a program for consistency with the sustainability principles of OP/BP 9.00, the ESSA is intended to ensure that programs supported by </w:t>
      </w:r>
      <w:proofErr w:type="spellStart"/>
      <w:r w:rsidRPr="00C61993">
        <w:rPr>
          <w:rFonts w:eastAsiaTheme="minorEastAsia" w:cstheme="minorHAnsi"/>
        </w:rPr>
        <w:t>PforR</w:t>
      </w:r>
      <w:proofErr w:type="spellEnd"/>
      <w:r w:rsidRPr="00C61993">
        <w:rPr>
          <w:rFonts w:eastAsiaTheme="minorEastAsia" w:cstheme="minorHAnsi"/>
        </w:rPr>
        <w:t xml:space="preserve"> financing are implemented in a manner that maximizes potential environmental and social benefits and avoids, </w:t>
      </w:r>
      <w:proofErr w:type="gramStart"/>
      <w:r w:rsidRPr="00C61993">
        <w:rPr>
          <w:rFonts w:eastAsiaTheme="minorEastAsia" w:cstheme="minorHAnsi"/>
        </w:rPr>
        <w:t>minimizes</w:t>
      </w:r>
      <w:proofErr w:type="gramEnd"/>
      <w:r w:rsidRPr="00C61993">
        <w:rPr>
          <w:rFonts w:eastAsiaTheme="minorEastAsia" w:cstheme="minorHAnsi"/>
        </w:rPr>
        <w:t xml:space="preserve"> or mitigates any and all adverse environmental and social impacts and risks. Essentially, the ESSA process seeks to improve institutional performance related to the program’s development objectives. </w:t>
      </w:r>
      <w:bookmarkStart w:id="18" w:name="_Toc193513737"/>
      <w:bookmarkStart w:id="19" w:name="_Toc194224906"/>
      <w:bookmarkStart w:id="20" w:name="_Toc207292433"/>
    </w:p>
    <w:bookmarkEnd w:id="18"/>
    <w:bookmarkEnd w:id="19"/>
    <w:bookmarkEnd w:id="20"/>
    <w:p w14:paraId="03685D84" w14:textId="00FEB231" w:rsidR="005D6232" w:rsidRPr="00C61993" w:rsidRDefault="005D6232" w:rsidP="00133AB3">
      <w:pPr>
        <w:spacing w:after="120" w:line="240" w:lineRule="auto"/>
        <w:jc w:val="both"/>
        <w:rPr>
          <w:rFonts w:eastAsiaTheme="minorEastAsia" w:cstheme="minorHAnsi"/>
        </w:rPr>
      </w:pPr>
      <w:r w:rsidRPr="00C61993">
        <w:rPr>
          <w:rFonts w:eastAsiaTheme="minorEastAsia" w:cstheme="minorHAnsi"/>
        </w:rPr>
        <w:t xml:space="preserve">For this </w:t>
      </w:r>
      <w:proofErr w:type="spellStart"/>
      <w:r w:rsidRPr="00C61993">
        <w:rPr>
          <w:rFonts w:eastAsiaTheme="minorEastAsia" w:cstheme="minorHAnsi"/>
        </w:rPr>
        <w:t>PforR</w:t>
      </w:r>
      <w:proofErr w:type="spellEnd"/>
      <w:r w:rsidRPr="00C61993">
        <w:rPr>
          <w:rFonts w:eastAsiaTheme="minorEastAsia" w:cstheme="minorHAnsi"/>
        </w:rPr>
        <w:t xml:space="preserve"> operation, the ESSA examines Ukraine’s existing environmental and social management systems as applicable to the </w:t>
      </w:r>
      <w:r w:rsidR="00133AB3" w:rsidRPr="00C61993">
        <w:rPr>
          <w:rFonts w:eastAsiaTheme="minorEastAsia" w:cstheme="minorHAnsi"/>
        </w:rPr>
        <w:t xml:space="preserve">program’s activities </w:t>
      </w:r>
      <w:r w:rsidR="00DC322F" w:rsidRPr="00C61993">
        <w:rPr>
          <w:rFonts w:eastAsiaTheme="minorEastAsia" w:cstheme="minorHAnsi"/>
        </w:rPr>
        <w:t>in the education sector</w:t>
      </w:r>
      <w:r w:rsidR="002F6CDD" w:rsidRPr="00C61993">
        <w:rPr>
          <w:rFonts w:eastAsiaTheme="minorEastAsia" w:cstheme="minorHAnsi"/>
        </w:rPr>
        <w:t xml:space="preserve">, </w:t>
      </w:r>
      <w:r w:rsidR="00AF47B7">
        <w:rPr>
          <w:rFonts w:eastAsiaTheme="minorEastAsia" w:cstheme="minorHAnsi"/>
        </w:rPr>
        <w:t xml:space="preserve">and their ability </w:t>
      </w:r>
      <w:r w:rsidR="00AF47B7" w:rsidRPr="00AF47B7">
        <w:rPr>
          <w:rFonts w:eastAsiaTheme="minorEastAsia" w:cstheme="minorHAnsi"/>
        </w:rPr>
        <w:t xml:space="preserve">to manage all adverse impacts and risks identified in the previous chapter. </w:t>
      </w:r>
      <w:r w:rsidRPr="00C61993">
        <w:rPr>
          <w:rFonts w:eastAsiaTheme="minorEastAsia" w:cstheme="minorHAnsi"/>
        </w:rPr>
        <w:t xml:space="preserve"> </w:t>
      </w:r>
    </w:p>
    <w:p w14:paraId="55D84D92" w14:textId="77777777" w:rsidR="005D6232" w:rsidRPr="00C61993" w:rsidRDefault="005D6232" w:rsidP="00222B20">
      <w:pPr>
        <w:spacing w:after="120" w:line="240" w:lineRule="auto"/>
        <w:jc w:val="both"/>
        <w:rPr>
          <w:rFonts w:eastAsiaTheme="minorEastAsia" w:cstheme="minorHAnsi"/>
        </w:rPr>
      </w:pPr>
      <w:r w:rsidRPr="00C61993">
        <w:rPr>
          <w:rFonts w:eastAsiaTheme="minorEastAsia" w:cstheme="minorHAnsi"/>
        </w:rPr>
        <w:lastRenderedPageBreak/>
        <w:t xml:space="preserve">The ESSA describes the potential environmental and social effects associated with the </w:t>
      </w:r>
      <w:proofErr w:type="spellStart"/>
      <w:r w:rsidRPr="00C61993">
        <w:rPr>
          <w:rFonts w:eastAsiaTheme="minorEastAsia" w:cstheme="minorHAnsi"/>
        </w:rPr>
        <w:t>PforR</w:t>
      </w:r>
      <w:proofErr w:type="spellEnd"/>
      <w:r w:rsidRPr="00C61993">
        <w:rPr>
          <w:rFonts w:eastAsiaTheme="minorEastAsia" w:cstheme="minorHAnsi"/>
        </w:rPr>
        <w:t xml:space="preserve"> supported activities. The ESSA also assesses institutional roles and responsibilities related to implementing the DLIs and describes current capacity and performance to carry out those roles and responsibilities in line with each of the six Core Principles outlined above. The ESSA also considers public participation, social inclusion, and grievance redress mechanisms in place and as applied to the </w:t>
      </w:r>
      <w:proofErr w:type="spellStart"/>
      <w:r w:rsidRPr="00C61993">
        <w:rPr>
          <w:rFonts w:eastAsiaTheme="minorEastAsia" w:cstheme="minorHAnsi"/>
        </w:rPr>
        <w:t>PforR</w:t>
      </w:r>
      <w:proofErr w:type="spellEnd"/>
      <w:r w:rsidRPr="00C61993">
        <w:rPr>
          <w:rFonts w:eastAsiaTheme="minorEastAsia" w:cstheme="minorHAnsi"/>
        </w:rPr>
        <w:t>.</w:t>
      </w:r>
    </w:p>
    <w:p w14:paraId="6624B1DA" w14:textId="77777777" w:rsidR="005D6232" w:rsidRPr="00C61993" w:rsidRDefault="005D6232" w:rsidP="00222B20">
      <w:pPr>
        <w:spacing w:after="120" w:line="240" w:lineRule="auto"/>
        <w:jc w:val="both"/>
        <w:rPr>
          <w:rFonts w:eastAsiaTheme="minorEastAsia" w:cstheme="minorHAnsi"/>
        </w:rPr>
      </w:pPr>
      <w:r w:rsidRPr="00C61993">
        <w:rPr>
          <w:rFonts w:eastAsiaTheme="minorEastAsia" w:cstheme="minorHAnsi"/>
        </w:rPr>
        <w:t xml:space="preserve">It is important to note that the ESSA will be updated based on the feedback received from stakeholders and implementation experiences of the </w:t>
      </w:r>
      <w:proofErr w:type="spellStart"/>
      <w:r w:rsidRPr="00C61993">
        <w:rPr>
          <w:rFonts w:eastAsiaTheme="minorEastAsia" w:cstheme="minorHAnsi"/>
        </w:rPr>
        <w:t>PforR</w:t>
      </w:r>
      <w:proofErr w:type="spellEnd"/>
      <w:r w:rsidRPr="00C61993">
        <w:rPr>
          <w:rFonts w:eastAsiaTheme="minorEastAsia" w:cstheme="minorHAnsi"/>
        </w:rPr>
        <w:t xml:space="preserve"> implementation.</w:t>
      </w:r>
    </w:p>
    <w:p w14:paraId="067A18F0" w14:textId="3272EADB" w:rsidR="102DD3DD" w:rsidRPr="00C61993" w:rsidRDefault="102DD3DD" w:rsidP="102DD3DD">
      <w:pPr>
        <w:spacing w:after="120" w:line="240" w:lineRule="auto"/>
        <w:jc w:val="both"/>
        <w:rPr>
          <w:rFonts w:eastAsiaTheme="minorEastAsia" w:cstheme="minorHAnsi"/>
        </w:rPr>
      </w:pPr>
    </w:p>
    <w:p w14:paraId="5DED6C97" w14:textId="5D975924" w:rsidR="542EA493" w:rsidRPr="00DC0954" w:rsidRDefault="542EA493"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21" w:name="_Toc169773687"/>
      <w:r w:rsidRPr="00DC0954">
        <w:rPr>
          <w:rStyle w:val="normaltextrun"/>
          <w:rFonts w:asciiTheme="minorHAnsi" w:hAnsiTheme="minorHAnsi" w:cstheme="minorHAnsi"/>
          <w:color w:val="000000"/>
          <w:shd w:val="clear" w:color="auto" w:fill="FFFFFF"/>
        </w:rPr>
        <w:t xml:space="preserve">Assessment of Borrower E&amp;S Systems against Core </w:t>
      </w:r>
      <w:proofErr w:type="gramStart"/>
      <w:r w:rsidRPr="00DC0954">
        <w:rPr>
          <w:rStyle w:val="normaltextrun"/>
          <w:rFonts w:asciiTheme="minorHAnsi" w:hAnsiTheme="minorHAnsi" w:cstheme="minorHAnsi"/>
          <w:color w:val="000000"/>
          <w:shd w:val="clear" w:color="auto" w:fill="FFFFFF"/>
        </w:rPr>
        <w:t>Principal</w:t>
      </w:r>
      <w:proofErr w:type="gramEnd"/>
      <w:r w:rsidRPr="00DC0954">
        <w:rPr>
          <w:rStyle w:val="normaltextrun"/>
          <w:rFonts w:asciiTheme="minorHAnsi" w:hAnsiTheme="minorHAnsi" w:cstheme="minorHAnsi"/>
          <w:color w:val="000000"/>
          <w:shd w:val="clear" w:color="auto" w:fill="FFFFFF"/>
        </w:rPr>
        <w:t xml:space="preserve"> 1</w:t>
      </w:r>
      <w:r w:rsidR="004C379C" w:rsidRPr="00DC0954">
        <w:rPr>
          <w:rStyle w:val="normaltextrun"/>
          <w:rFonts w:asciiTheme="minorHAnsi" w:hAnsiTheme="minorHAnsi" w:cstheme="minorHAnsi"/>
          <w:color w:val="000000"/>
          <w:shd w:val="clear" w:color="auto" w:fill="FFFFFF"/>
        </w:rPr>
        <w:t xml:space="preserve"> (General Principle of Environmental and Social Management)</w:t>
      </w:r>
      <w:bookmarkEnd w:id="21"/>
    </w:p>
    <w:p w14:paraId="4D6F95AF" w14:textId="08378F8F" w:rsidR="542EA493" w:rsidRPr="00C61993" w:rsidRDefault="542EA493" w:rsidP="102DD3DD">
      <w:pPr>
        <w:spacing w:line="257" w:lineRule="auto"/>
        <w:jc w:val="both"/>
        <w:rPr>
          <w:rFonts w:eastAsia="Calibri" w:cstheme="minorHAnsi"/>
        </w:rPr>
      </w:pPr>
      <w:r w:rsidRPr="00C61993">
        <w:rPr>
          <w:rFonts w:eastAsia="Calibri" w:cstheme="minorHAnsi"/>
        </w:rPr>
        <w:t>Ukraine has formally aligned its legislation with the EU’s Environmental Impact Assessment (EIA) Directive and the Directive on Strategic Environmental Assessment. Also, after signing the Association Agreement with the EU, Ukraine became a signatory to environmental and sustainable development international conventions and adopted a wide range of legal acts and programs. The scope of Ukrainian environmental legislation is comprehensive (more than 300 legal acts) and covers most areas of environmental protection and natural resources management.</w:t>
      </w:r>
    </w:p>
    <w:p w14:paraId="0931CE3A" w14:textId="2E3197E2" w:rsidR="542EA493" w:rsidRPr="00C61993" w:rsidRDefault="542EA493" w:rsidP="102DD3DD">
      <w:pPr>
        <w:spacing w:line="257" w:lineRule="auto"/>
        <w:jc w:val="both"/>
        <w:rPr>
          <w:rFonts w:cstheme="minorHAnsi"/>
        </w:rPr>
      </w:pPr>
      <w:r w:rsidRPr="00C61993">
        <w:rPr>
          <w:rFonts w:eastAsia="Calibri" w:cstheme="minorHAnsi"/>
        </w:rPr>
        <w:t>However, the country’s environmental legislation faces several weaknesses:</w:t>
      </w:r>
    </w:p>
    <w:p w14:paraId="42401E51" w14:textId="694E51CE" w:rsidR="542EA493" w:rsidRPr="00C61993" w:rsidRDefault="542EA493" w:rsidP="001A4704">
      <w:pPr>
        <w:pStyle w:val="ListParagraph"/>
        <w:numPr>
          <w:ilvl w:val="0"/>
          <w:numId w:val="2"/>
        </w:numPr>
        <w:spacing w:after="0" w:line="257" w:lineRule="auto"/>
        <w:jc w:val="both"/>
        <w:rPr>
          <w:rFonts w:eastAsia="Calibri" w:cstheme="minorHAnsi"/>
        </w:rPr>
      </w:pPr>
      <w:r w:rsidRPr="00C61993">
        <w:rPr>
          <w:rFonts w:eastAsia="Calibri" w:cstheme="minorHAnsi"/>
        </w:rPr>
        <w:t>The legislation is largely declarative in nature and does not have all the essential enforcement mechanisms for implementing legal acts and international agreements</w:t>
      </w:r>
      <w:r w:rsidR="01262DEF" w:rsidRPr="00C61993">
        <w:rPr>
          <w:rFonts w:eastAsia="Calibri" w:cstheme="minorHAnsi"/>
        </w:rPr>
        <w:t>, especially due to limited capacity of responsible authorities due to ongoing war</w:t>
      </w:r>
      <w:r w:rsidRPr="00C61993">
        <w:rPr>
          <w:rFonts w:eastAsia="Calibri" w:cstheme="minorHAnsi"/>
        </w:rPr>
        <w:t>; and</w:t>
      </w:r>
    </w:p>
    <w:p w14:paraId="31E42326" w14:textId="7D46DC63" w:rsidR="542EA493" w:rsidRPr="00C61993" w:rsidRDefault="542EA493" w:rsidP="001A4704">
      <w:pPr>
        <w:pStyle w:val="ListParagraph"/>
        <w:numPr>
          <w:ilvl w:val="0"/>
          <w:numId w:val="2"/>
        </w:numPr>
        <w:spacing w:after="0" w:line="257" w:lineRule="auto"/>
        <w:jc w:val="both"/>
        <w:rPr>
          <w:rFonts w:eastAsia="Calibri" w:cstheme="minorHAnsi"/>
        </w:rPr>
      </w:pPr>
      <w:r w:rsidRPr="00C61993">
        <w:rPr>
          <w:rFonts w:eastAsia="Calibri" w:cstheme="minorHAnsi"/>
        </w:rPr>
        <w:t xml:space="preserve">Many of the acts are not coherent with each other. </w:t>
      </w:r>
    </w:p>
    <w:p w14:paraId="6B613619" w14:textId="0D043025" w:rsidR="542EA493" w:rsidRPr="00C61993" w:rsidRDefault="542EA493" w:rsidP="102DD3DD">
      <w:pPr>
        <w:spacing w:line="257" w:lineRule="auto"/>
        <w:jc w:val="both"/>
        <w:rPr>
          <w:rFonts w:cstheme="minorHAnsi"/>
        </w:rPr>
      </w:pPr>
      <w:r w:rsidRPr="00C61993">
        <w:rPr>
          <w:rFonts w:eastAsia="Calibri" w:cstheme="minorHAnsi"/>
        </w:rPr>
        <w:t>The remarks from the European Commission (</w:t>
      </w:r>
      <w:r w:rsidRPr="00C61993">
        <w:rPr>
          <w:rFonts w:eastAsia="Calibri" w:cstheme="minorHAnsi"/>
          <w:i/>
          <w:iCs/>
        </w:rPr>
        <w:t>Commission Opinion on Ukraine’s application for membership of the European Union</w:t>
      </w:r>
      <w:r w:rsidRPr="00C61993">
        <w:rPr>
          <w:rFonts w:eastAsia="Calibri" w:cstheme="minorHAnsi"/>
        </w:rPr>
        <w:t>) state that there’s still a significant level of non-compliance of national legislation pertaining more to cross-sectoral issues such as environmental impact assessment and environmental liability: “…legislation on environmental impact assessments and on strategic environmental assessment… needs addressing… procedural irregularities and uneven enforcement.”</w:t>
      </w:r>
    </w:p>
    <w:p w14:paraId="45627412" w14:textId="67EC738E" w:rsidR="542EA493" w:rsidRDefault="542EA493" w:rsidP="102DD3DD">
      <w:pPr>
        <w:spacing w:line="257" w:lineRule="auto"/>
        <w:jc w:val="both"/>
        <w:rPr>
          <w:rFonts w:eastAsia="Calibri" w:cstheme="minorHAnsi"/>
        </w:rPr>
      </w:pPr>
      <w:r w:rsidRPr="00C61993">
        <w:rPr>
          <w:rFonts w:eastAsia="Calibri" w:cstheme="minorHAnsi"/>
        </w:rPr>
        <w:t xml:space="preserve">Environmental matters that should be considered during the construction and operation of </w:t>
      </w:r>
      <w:r w:rsidR="35715FC1" w:rsidRPr="00C61993">
        <w:rPr>
          <w:rFonts w:eastAsia="Calibri" w:cstheme="minorHAnsi"/>
        </w:rPr>
        <w:t xml:space="preserve">civil </w:t>
      </w:r>
      <w:r w:rsidR="44377960" w:rsidRPr="00C61993">
        <w:rPr>
          <w:rFonts w:eastAsia="Calibri" w:cstheme="minorHAnsi"/>
        </w:rPr>
        <w:t>infrastructure</w:t>
      </w:r>
      <w:r w:rsidRPr="00C61993">
        <w:rPr>
          <w:rFonts w:eastAsia="Calibri" w:cstheme="minorHAnsi"/>
        </w:rPr>
        <w:t xml:space="preserve"> are generally governed by the Law of Ukraine </w:t>
      </w:r>
      <w:proofErr w:type="gramStart"/>
      <w:r w:rsidRPr="00C61993">
        <w:rPr>
          <w:rFonts w:eastAsia="Calibri" w:cstheme="minorHAnsi"/>
        </w:rPr>
        <w:t>On</w:t>
      </w:r>
      <w:proofErr w:type="gramEnd"/>
      <w:r w:rsidRPr="00C61993">
        <w:rPr>
          <w:rFonts w:eastAsia="Calibri" w:cstheme="minorHAnsi"/>
        </w:rPr>
        <w:t xml:space="preserve"> Environmental Protection, On the Protection of Atmospheric Air, On the Protection of Land, and On the Environmental Impact Assessment. State Construction Norms and State Sanitary Norms set specific standards for the construction of buildings and, depending on the construction class and its complexity, the construction may require a notification on commencement of the construction work or a building permit.</w:t>
      </w:r>
    </w:p>
    <w:p w14:paraId="60452C4B" w14:textId="4D316171" w:rsidR="00473563" w:rsidRPr="00473563" w:rsidRDefault="00473563" w:rsidP="002607B3">
      <w:pPr>
        <w:spacing w:line="257" w:lineRule="auto"/>
        <w:jc w:val="both"/>
        <w:rPr>
          <w:rFonts w:eastAsia="Calibri" w:cstheme="minorHAnsi"/>
          <w:b/>
          <w:bCs/>
        </w:rPr>
      </w:pPr>
      <w:r w:rsidRPr="00473563">
        <w:rPr>
          <w:rFonts w:eastAsia="Calibri" w:cstheme="minorHAnsi"/>
          <w:b/>
          <w:bCs/>
        </w:rPr>
        <w:t>Environmental Impact Assessment</w:t>
      </w:r>
    </w:p>
    <w:p w14:paraId="13148A35" w14:textId="5F69288A" w:rsidR="002607B3" w:rsidRPr="002607B3" w:rsidRDefault="002607B3" w:rsidP="002607B3">
      <w:pPr>
        <w:spacing w:line="257" w:lineRule="auto"/>
        <w:jc w:val="both"/>
        <w:rPr>
          <w:rFonts w:eastAsia="Calibri" w:cstheme="minorHAnsi"/>
        </w:rPr>
      </w:pPr>
      <w:r w:rsidRPr="002607B3">
        <w:rPr>
          <w:rFonts w:eastAsia="Calibri" w:cstheme="minorHAnsi"/>
        </w:rPr>
        <w:t xml:space="preserve">Per Law of Ukraine ‘On Environmental Impact Assessment’ (adopted on 18.12.2017), Environmental Impact Assessment </w:t>
      </w:r>
      <w:r w:rsidR="009C1308">
        <w:rPr>
          <w:rFonts w:eastAsia="Calibri" w:cstheme="minorHAnsi"/>
        </w:rPr>
        <w:t>(</w:t>
      </w:r>
      <w:r w:rsidR="009C1308" w:rsidRPr="009C1308">
        <w:rPr>
          <w:rFonts w:eastAsia="Calibri" w:cstheme="minorHAnsi"/>
        </w:rPr>
        <w:t>E</w:t>
      </w:r>
      <w:r w:rsidR="009C1308">
        <w:rPr>
          <w:rFonts w:eastAsia="Calibri" w:cstheme="minorHAnsi"/>
        </w:rPr>
        <w:t xml:space="preserve">IA, </w:t>
      </w:r>
      <w:r w:rsidR="009C1308" w:rsidRPr="009C1308">
        <w:rPr>
          <w:rFonts w:eastAsia="Calibri" w:cstheme="minorHAnsi"/>
        </w:rPr>
        <w:t>Ukrainian abbreviation is ‘OVD’)</w:t>
      </w:r>
      <w:r w:rsidR="009C1308">
        <w:rPr>
          <w:rFonts w:eastAsia="Calibri" w:cstheme="minorHAnsi"/>
        </w:rPr>
        <w:t xml:space="preserve"> </w:t>
      </w:r>
      <w:r w:rsidRPr="002607B3">
        <w:rPr>
          <w:rFonts w:eastAsia="Calibri" w:cstheme="minorHAnsi"/>
        </w:rPr>
        <w:t>is a procedure that implies:</w:t>
      </w:r>
    </w:p>
    <w:p w14:paraId="1606E0F5" w14:textId="77777777" w:rsidR="002607B3" w:rsidRPr="002607B3" w:rsidRDefault="002607B3" w:rsidP="002607B3">
      <w:pPr>
        <w:spacing w:line="257" w:lineRule="auto"/>
        <w:jc w:val="both"/>
        <w:rPr>
          <w:rFonts w:eastAsia="Calibri" w:cstheme="minorHAnsi"/>
        </w:rPr>
      </w:pPr>
      <w:r w:rsidRPr="002607B3">
        <w:rPr>
          <w:rFonts w:eastAsia="Calibri" w:cstheme="minorHAnsi"/>
        </w:rPr>
        <w:t xml:space="preserve">1) the preparation of an EIA report by the business </w:t>
      </w:r>
      <w:proofErr w:type="gramStart"/>
      <w:r w:rsidRPr="002607B3">
        <w:rPr>
          <w:rFonts w:eastAsia="Calibri" w:cstheme="minorHAnsi"/>
        </w:rPr>
        <w:t>entity;</w:t>
      </w:r>
      <w:proofErr w:type="gramEnd"/>
    </w:p>
    <w:p w14:paraId="20F0D858" w14:textId="77777777" w:rsidR="002607B3" w:rsidRPr="002607B3" w:rsidRDefault="002607B3" w:rsidP="002607B3">
      <w:pPr>
        <w:spacing w:line="257" w:lineRule="auto"/>
        <w:jc w:val="both"/>
        <w:rPr>
          <w:rFonts w:eastAsia="Calibri" w:cstheme="minorHAnsi"/>
        </w:rPr>
      </w:pPr>
      <w:r w:rsidRPr="002607B3">
        <w:rPr>
          <w:rFonts w:eastAsia="Calibri" w:cstheme="minorHAnsi"/>
        </w:rPr>
        <w:t xml:space="preserve">2) public </w:t>
      </w:r>
      <w:proofErr w:type="gramStart"/>
      <w:r w:rsidRPr="002607B3">
        <w:rPr>
          <w:rFonts w:eastAsia="Calibri" w:cstheme="minorHAnsi"/>
        </w:rPr>
        <w:t>consultations;</w:t>
      </w:r>
      <w:proofErr w:type="gramEnd"/>
    </w:p>
    <w:p w14:paraId="52A86A6E" w14:textId="77777777" w:rsidR="002607B3" w:rsidRPr="002607B3" w:rsidRDefault="002607B3" w:rsidP="002607B3">
      <w:pPr>
        <w:spacing w:line="257" w:lineRule="auto"/>
        <w:jc w:val="both"/>
        <w:rPr>
          <w:rFonts w:eastAsia="Calibri" w:cstheme="minorHAnsi"/>
        </w:rPr>
      </w:pPr>
      <w:r w:rsidRPr="002607B3">
        <w:rPr>
          <w:rFonts w:eastAsia="Calibri" w:cstheme="minorHAnsi"/>
        </w:rPr>
        <w:lastRenderedPageBreak/>
        <w:t xml:space="preserve">3) the examination by the competent authority of the information presented in the EIA report and any supplementary information, as well as the information received from the public through the public </w:t>
      </w:r>
      <w:proofErr w:type="gramStart"/>
      <w:r w:rsidRPr="002607B3">
        <w:rPr>
          <w:rFonts w:eastAsia="Calibri" w:cstheme="minorHAnsi"/>
        </w:rPr>
        <w:t>consultations;</w:t>
      </w:r>
      <w:proofErr w:type="gramEnd"/>
    </w:p>
    <w:p w14:paraId="2207DC39" w14:textId="77777777" w:rsidR="002607B3" w:rsidRPr="002607B3" w:rsidRDefault="002607B3" w:rsidP="002607B3">
      <w:pPr>
        <w:spacing w:line="257" w:lineRule="auto"/>
        <w:jc w:val="both"/>
        <w:rPr>
          <w:rFonts w:eastAsia="Calibri" w:cstheme="minorHAnsi"/>
        </w:rPr>
      </w:pPr>
      <w:r w:rsidRPr="002607B3">
        <w:rPr>
          <w:rFonts w:eastAsia="Calibri" w:cstheme="minorHAnsi"/>
        </w:rPr>
        <w:t xml:space="preserve">4) the reasoned EIA conclusion by the competent authority, which </w:t>
      </w:r>
      <w:proofErr w:type="gramStart"/>
      <w:r w:rsidRPr="002607B3">
        <w:rPr>
          <w:rFonts w:eastAsia="Calibri" w:cstheme="minorHAnsi"/>
        </w:rPr>
        <w:t>takes into account</w:t>
      </w:r>
      <w:proofErr w:type="gramEnd"/>
      <w:r w:rsidRPr="002607B3">
        <w:rPr>
          <w:rFonts w:eastAsia="Calibri" w:cstheme="minorHAnsi"/>
        </w:rPr>
        <w:t xml:space="preserve"> the results of the examination referred to in subparagraph 3; and</w:t>
      </w:r>
    </w:p>
    <w:p w14:paraId="04CCD1FC" w14:textId="22983D84" w:rsidR="002607B3" w:rsidRDefault="002607B3" w:rsidP="002607B3">
      <w:pPr>
        <w:spacing w:line="257" w:lineRule="auto"/>
        <w:jc w:val="both"/>
        <w:rPr>
          <w:rFonts w:eastAsia="Calibri" w:cstheme="minorHAnsi"/>
        </w:rPr>
      </w:pPr>
      <w:r w:rsidRPr="002607B3">
        <w:rPr>
          <w:rFonts w:eastAsia="Calibri" w:cstheme="minorHAnsi"/>
        </w:rPr>
        <w:t>5) consideration of the EIA conclusion in the decision to conduct the planned activities.</w:t>
      </w:r>
    </w:p>
    <w:p w14:paraId="725EE61D" w14:textId="6EBACEF9" w:rsidR="00A7492C" w:rsidRDefault="00A7492C" w:rsidP="00A7492C">
      <w:pPr>
        <w:spacing w:line="257" w:lineRule="auto"/>
        <w:jc w:val="both"/>
        <w:rPr>
          <w:rFonts w:eastAsia="Calibri" w:cstheme="minorHAnsi"/>
        </w:rPr>
      </w:pPr>
      <w:r w:rsidRPr="00A7492C">
        <w:rPr>
          <w:rFonts w:eastAsia="Calibri" w:cstheme="minorHAnsi"/>
        </w:rPr>
        <w:t>EIA Law provides lists of activities that require EIA (falling into first and second category, based on technology and scale of impact) depending on the screening results.</w:t>
      </w:r>
      <w:r w:rsidR="001971B7">
        <w:rPr>
          <w:rFonts w:eastAsia="Calibri" w:cstheme="minorHAnsi"/>
        </w:rPr>
        <w:t xml:space="preserve"> </w:t>
      </w:r>
      <w:r w:rsidR="001971B7" w:rsidRPr="001971B7">
        <w:rPr>
          <w:rFonts w:eastAsia="Calibri" w:cstheme="minorHAnsi"/>
        </w:rPr>
        <w:t>Full-scale EIA is the only instrument applied to the planned investment projects.</w:t>
      </w:r>
    </w:p>
    <w:p w14:paraId="4451798E" w14:textId="77777777" w:rsidR="000C43A0" w:rsidRPr="000C43A0" w:rsidRDefault="000C43A0" w:rsidP="000C43A0">
      <w:pPr>
        <w:spacing w:line="257" w:lineRule="auto"/>
        <w:jc w:val="both"/>
        <w:rPr>
          <w:rFonts w:eastAsia="Calibri" w:cstheme="minorHAnsi"/>
        </w:rPr>
      </w:pPr>
      <w:r w:rsidRPr="000C43A0">
        <w:rPr>
          <w:rFonts w:eastAsia="Calibri" w:cstheme="minorHAnsi"/>
        </w:rPr>
        <w:t>Article 6 of the Law provides for the draft scope and scale of EIA:</w:t>
      </w:r>
    </w:p>
    <w:p w14:paraId="3C3C8567" w14:textId="77777777" w:rsidR="000C43A0" w:rsidRPr="000C43A0" w:rsidRDefault="000C43A0" w:rsidP="000C43A0">
      <w:pPr>
        <w:pStyle w:val="ListParagraph"/>
        <w:numPr>
          <w:ilvl w:val="0"/>
          <w:numId w:val="38"/>
        </w:numPr>
        <w:spacing w:line="257" w:lineRule="auto"/>
        <w:jc w:val="both"/>
        <w:rPr>
          <w:rFonts w:eastAsia="Calibri" w:cstheme="minorHAnsi"/>
        </w:rPr>
      </w:pPr>
      <w:r w:rsidRPr="000C43A0">
        <w:rPr>
          <w:rFonts w:eastAsia="Calibri" w:cstheme="minorHAnsi"/>
        </w:rPr>
        <w:t xml:space="preserve">factors: human health, state of fauna, flora, biodiversity, land (including land take), soil, water, air, climate factors (including climate change and greenhouse gas emissions), material assets, including architectural, archaeological and cultural heritage, landscape, socio-economic conditions and the interaction among these </w:t>
      </w:r>
      <w:proofErr w:type="gramStart"/>
      <w:r w:rsidRPr="000C43A0">
        <w:rPr>
          <w:rFonts w:eastAsia="Calibri" w:cstheme="minorHAnsi"/>
        </w:rPr>
        <w:t>factors;</w:t>
      </w:r>
      <w:proofErr w:type="gramEnd"/>
    </w:p>
    <w:p w14:paraId="2D642A1C" w14:textId="7871AE66" w:rsidR="000C43A0" w:rsidRPr="000C43A0" w:rsidRDefault="000C43A0" w:rsidP="000C43A0">
      <w:pPr>
        <w:pStyle w:val="ListParagraph"/>
        <w:numPr>
          <w:ilvl w:val="0"/>
          <w:numId w:val="38"/>
        </w:numPr>
        <w:spacing w:line="257" w:lineRule="auto"/>
        <w:jc w:val="both"/>
        <w:rPr>
          <w:rFonts w:eastAsia="Calibri" w:cstheme="minorHAnsi"/>
        </w:rPr>
      </w:pPr>
      <w:r w:rsidRPr="000C43A0">
        <w:rPr>
          <w:rFonts w:eastAsia="Calibri" w:cstheme="minorHAnsi"/>
        </w:rPr>
        <w:t xml:space="preserve">impacts: size and scale, type (where present – transboundary), intensity and complexity, probability, expected start, duration, </w:t>
      </w:r>
      <w:proofErr w:type="gramStart"/>
      <w:r w:rsidRPr="000C43A0">
        <w:rPr>
          <w:rFonts w:eastAsia="Calibri" w:cstheme="minorHAnsi"/>
        </w:rPr>
        <w:t>frequency</w:t>
      </w:r>
      <w:proofErr w:type="gramEnd"/>
      <w:r w:rsidRPr="000C43A0">
        <w:rPr>
          <w:rFonts w:eastAsia="Calibri" w:cstheme="minorHAnsi"/>
        </w:rPr>
        <w:t xml:space="preserve"> and irreversibility of effects (including the direct impacts and any indirect, secondary, cumulative, transboundary, short-term, medium-term and long-term, permanent and temporary, positive and negative impacts).</w:t>
      </w:r>
    </w:p>
    <w:p w14:paraId="66FE2BBE" w14:textId="77777777" w:rsidR="001F1A7B" w:rsidRDefault="001F1A7B" w:rsidP="00A7492C">
      <w:pPr>
        <w:spacing w:line="257" w:lineRule="auto"/>
        <w:jc w:val="both"/>
        <w:rPr>
          <w:rFonts w:eastAsia="Calibri" w:cstheme="minorHAnsi"/>
        </w:rPr>
      </w:pPr>
      <w:r w:rsidRPr="001F1A7B">
        <w:rPr>
          <w:rFonts w:eastAsia="Calibri" w:cstheme="minorHAnsi"/>
        </w:rPr>
        <w:t xml:space="preserve">When preparing the EIA report, the commercial entity </w:t>
      </w:r>
      <w:proofErr w:type="gramStart"/>
      <w:r w:rsidRPr="001F1A7B">
        <w:rPr>
          <w:rFonts w:eastAsia="Calibri" w:cstheme="minorHAnsi"/>
        </w:rPr>
        <w:t>takes into account</w:t>
      </w:r>
      <w:proofErr w:type="gramEnd"/>
      <w:r w:rsidRPr="001F1A7B">
        <w:rPr>
          <w:rFonts w:eastAsia="Calibri" w:cstheme="minorHAnsi"/>
        </w:rPr>
        <w:t xml:space="preserve"> the comments and proposals made by the public and authorized territorial authority, and a level of detail of information to be included in the EIA report, in their entirety, partially, or declines such comments and proposals stating a reason for its decision.</w:t>
      </w:r>
    </w:p>
    <w:p w14:paraId="6F3D2B27" w14:textId="7634E9E7" w:rsidR="00A7492C" w:rsidRDefault="00A7492C" w:rsidP="00A7492C">
      <w:pPr>
        <w:spacing w:line="257" w:lineRule="auto"/>
        <w:jc w:val="both"/>
        <w:rPr>
          <w:rFonts w:eastAsia="Calibri" w:cstheme="minorHAnsi"/>
        </w:rPr>
      </w:pPr>
      <w:r w:rsidRPr="00A7492C">
        <w:rPr>
          <w:rFonts w:eastAsia="Calibri" w:cstheme="minorHAnsi"/>
        </w:rPr>
        <w:t>Resolution No.1010 of the Cabinet of Ministers of Ukraine dated December 13, 2017, provides Criteria for determining planned activities that are not subject to EIA. This resolution has been updated in October 2022 to include rehabilitation activities for assets damaged by war or other emergencies and necessary for livelihood and daily necessities of population (road, rail, district heating, water supply etc.), as well as construction of military and defense facilities, which are used exclusively to ensure the defense of the state.</w:t>
      </w:r>
      <w:r w:rsidR="001971B7">
        <w:rPr>
          <w:rFonts w:eastAsia="Calibri" w:cstheme="minorHAnsi"/>
        </w:rPr>
        <w:t xml:space="preserve"> </w:t>
      </w:r>
    </w:p>
    <w:p w14:paraId="4F21585D" w14:textId="4EF9D54D" w:rsidR="00473563" w:rsidRPr="00473563" w:rsidRDefault="00473563" w:rsidP="00A7492C">
      <w:pPr>
        <w:spacing w:line="257" w:lineRule="auto"/>
        <w:jc w:val="both"/>
        <w:rPr>
          <w:rFonts w:eastAsia="Calibri" w:cstheme="minorHAnsi"/>
          <w:b/>
          <w:bCs/>
        </w:rPr>
      </w:pPr>
      <w:r w:rsidRPr="00473563">
        <w:rPr>
          <w:rFonts w:eastAsia="Calibri" w:cstheme="minorHAnsi"/>
          <w:b/>
          <w:bCs/>
        </w:rPr>
        <w:t>Assessment of Impacts on Environment</w:t>
      </w:r>
    </w:p>
    <w:p w14:paraId="79BD20CA" w14:textId="6103EBC0" w:rsidR="00167068" w:rsidRDefault="009C65D0" w:rsidP="00167068">
      <w:pPr>
        <w:spacing w:line="257" w:lineRule="auto"/>
        <w:jc w:val="both"/>
        <w:rPr>
          <w:rFonts w:eastAsia="Calibri" w:cstheme="minorHAnsi"/>
        </w:rPr>
      </w:pPr>
      <w:r w:rsidRPr="009C65D0">
        <w:rPr>
          <w:rFonts w:eastAsia="Calibri" w:cstheme="minorHAnsi"/>
        </w:rPr>
        <w:t xml:space="preserve">As per State Building Norms DBN A.2.2.-1-2003, </w:t>
      </w:r>
      <w:r w:rsidR="00BB2D7F" w:rsidRPr="00BB2D7F">
        <w:rPr>
          <w:rFonts w:eastAsia="Calibri" w:cstheme="minorHAnsi"/>
        </w:rPr>
        <w:t>Assessment of the Impact on the Environment (</w:t>
      </w:r>
      <w:r w:rsidR="00BB2D7F" w:rsidRPr="009C65D0">
        <w:rPr>
          <w:rFonts w:eastAsia="Calibri" w:cstheme="minorHAnsi"/>
        </w:rPr>
        <w:t>AIE</w:t>
      </w:r>
      <w:r w:rsidR="00BB2D7F">
        <w:rPr>
          <w:rFonts w:eastAsia="Calibri" w:cstheme="minorHAnsi"/>
        </w:rPr>
        <w:t>,</w:t>
      </w:r>
      <w:r w:rsidR="00BB2D7F" w:rsidRPr="00BB2D7F">
        <w:t xml:space="preserve"> </w:t>
      </w:r>
      <w:r w:rsidR="00BB2D7F" w:rsidRPr="00BB2D7F">
        <w:rPr>
          <w:rFonts w:eastAsia="Calibri" w:cstheme="minorHAnsi"/>
        </w:rPr>
        <w:t>Ukrainian abbreviation is ‘OVNS’)</w:t>
      </w:r>
      <w:r w:rsidRPr="009C65D0">
        <w:rPr>
          <w:rFonts w:eastAsia="Calibri" w:cstheme="minorHAnsi"/>
        </w:rPr>
        <w:t xml:space="preserve"> is a process of the determination of the scales and levels of environmental impacts of designed activity, development of anticipatory or mitigation measures for reducing of these impacts – an assessment of eligibility of projects’ decisions from the environmental point of view</w:t>
      </w:r>
      <w:r w:rsidR="002B60C2">
        <w:rPr>
          <w:rFonts w:eastAsia="Calibri" w:cstheme="minorHAnsi"/>
        </w:rPr>
        <w:t>.</w:t>
      </w:r>
      <w:r w:rsidR="00167BBF">
        <w:rPr>
          <w:rFonts w:eastAsia="Calibri" w:cstheme="minorHAnsi"/>
        </w:rPr>
        <w:t xml:space="preserve"> </w:t>
      </w:r>
    </w:p>
    <w:p w14:paraId="4190C22E" w14:textId="774BE648" w:rsidR="005532EC" w:rsidRPr="00C61993" w:rsidRDefault="005532EC" w:rsidP="00167068">
      <w:pPr>
        <w:spacing w:line="257" w:lineRule="auto"/>
        <w:jc w:val="both"/>
        <w:rPr>
          <w:rFonts w:eastAsia="Calibri" w:cstheme="minorHAnsi"/>
        </w:rPr>
      </w:pPr>
      <w:r w:rsidRPr="005532EC">
        <w:rPr>
          <w:rFonts w:eastAsia="Calibri" w:cstheme="minorHAnsi"/>
        </w:rPr>
        <w:t xml:space="preserve">AIE plays the role of pollution control procedure and, in the first place, </w:t>
      </w:r>
      <w:proofErr w:type="gramStart"/>
      <w:r w:rsidRPr="005532EC">
        <w:rPr>
          <w:rFonts w:eastAsia="Calibri" w:cstheme="minorHAnsi"/>
        </w:rPr>
        <w:t>has to</w:t>
      </w:r>
      <w:proofErr w:type="gramEnd"/>
      <w:r w:rsidRPr="005532EC">
        <w:rPr>
          <w:rFonts w:eastAsia="Calibri" w:cstheme="minorHAnsi"/>
        </w:rPr>
        <w:t xml:space="preserve"> examine and provide for compliance and enforcement of ecological and environmental standards, norms and regulations as the consequence of planned activity.</w:t>
      </w:r>
      <w:r w:rsidR="008E5D6F">
        <w:rPr>
          <w:rFonts w:eastAsia="Calibri" w:cstheme="minorHAnsi"/>
        </w:rPr>
        <w:t xml:space="preserve"> </w:t>
      </w:r>
      <w:r w:rsidR="008E5D6F" w:rsidRPr="008E5D6F">
        <w:rPr>
          <w:rFonts w:eastAsia="Calibri" w:cstheme="minorHAnsi"/>
        </w:rPr>
        <w:t>AIE is conducted according to strict regulations and is usually done by the environmental expert in the overall design team.</w:t>
      </w:r>
    </w:p>
    <w:p w14:paraId="75A1C8AD" w14:textId="77777777" w:rsidR="005532EC" w:rsidRDefault="00167BBF" w:rsidP="00A7492C">
      <w:pPr>
        <w:spacing w:line="257" w:lineRule="auto"/>
        <w:jc w:val="both"/>
        <w:rPr>
          <w:rFonts w:eastAsia="Calibri" w:cstheme="minorHAnsi"/>
        </w:rPr>
      </w:pPr>
      <w:r w:rsidRPr="00167BBF">
        <w:rPr>
          <w:rFonts w:eastAsia="Calibri" w:cstheme="minorHAnsi"/>
        </w:rPr>
        <w:lastRenderedPageBreak/>
        <w:t xml:space="preserve">AIE is a part of the project design rather than planning process. Design process starts when a decision on implementation of economic activity has been already approved. In that way, AIE loses its decision-making </w:t>
      </w:r>
      <w:proofErr w:type="gramStart"/>
      <w:r w:rsidRPr="00167BBF">
        <w:rPr>
          <w:rFonts w:eastAsia="Calibri" w:cstheme="minorHAnsi"/>
        </w:rPr>
        <w:t>relevance, since</w:t>
      </w:r>
      <w:proofErr w:type="gramEnd"/>
      <w:r w:rsidRPr="00167BBF">
        <w:rPr>
          <w:rFonts w:eastAsia="Calibri" w:cstheme="minorHAnsi"/>
        </w:rPr>
        <w:t xml:space="preserve"> it is being carried out as a part of justification of already taken decision.</w:t>
      </w:r>
      <w:r w:rsidR="005532EC" w:rsidRPr="005532EC">
        <w:rPr>
          <w:rFonts w:eastAsia="Calibri" w:cstheme="minorHAnsi"/>
        </w:rPr>
        <w:t xml:space="preserve"> </w:t>
      </w:r>
    </w:p>
    <w:p w14:paraId="70F70BD7" w14:textId="5D2BD546" w:rsidR="009C65D0" w:rsidRPr="00E675C7" w:rsidRDefault="005532EC" w:rsidP="00A7492C">
      <w:pPr>
        <w:spacing w:line="257" w:lineRule="auto"/>
        <w:jc w:val="both"/>
        <w:rPr>
          <w:rFonts w:eastAsia="Calibri" w:cstheme="minorHAnsi"/>
          <w:i/>
          <w:iCs/>
        </w:rPr>
      </w:pPr>
      <w:r w:rsidRPr="00E675C7">
        <w:rPr>
          <w:rFonts w:eastAsia="Calibri" w:cstheme="minorHAnsi"/>
          <w:i/>
          <w:iCs/>
        </w:rPr>
        <w:t>Any project requiring design documentation will develop AIE as a part of their design except for those that require EIA: projects requiring EIA do not develop AIE as part of their design and only submit EIA conclusion in its stead.</w:t>
      </w:r>
    </w:p>
    <w:p w14:paraId="53CC903E" w14:textId="568B194B" w:rsidR="00BC3A08" w:rsidRPr="00C61993" w:rsidRDefault="0042044A" w:rsidP="00853FBC">
      <w:pPr>
        <w:pStyle w:val="Heading3"/>
        <w:spacing w:before="240" w:after="240"/>
        <w:jc w:val="both"/>
        <w:rPr>
          <w:rFonts w:asciiTheme="minorHAnsi" w:eastAsia="Calibri" w:hAnsiTheme="minorHAnsi" w:cstheme="minorHAnsi"/>
          <w:color w:val="auto"/>
        </w:rPr>
      </w:pPr>
      <w:bookmarkStart w:id="22" w:name="_Toc169773688"/>
      <w:r>
        <w:rPr>
          <w:rFonts w:asciiTheme="minorHAnsi" w:hAnsiTheme="minorHAnsi" w:cstheme="minorHAnsi"/>
          <w:color w:val="auto"/>
        </w:rPr>
        <w:t>4</w:t>
      </w:r>
      <w:r w:rsidR="00BC3A08" w:rsidRPr="00C61993">
        <w:rPr>
          <w:rFonts w:asciiTheme="minorHAnsi" w:hAnsiTheme="minorHAnsi" w:cstheme="minorHAnsi"/>
          <w:color w:val="auto"/>
        </w:rPr>
        <w:t>.1. (a) Avoid, minimize, or mitigate adverse impacts</w:t>
      </w:r>
      <w:r w:rsidR="00007106" w:rsidRPr="00C61993">
        <w:rPr>
          <w:rFonts w:asciiTheme="minorHAnsi" w:hAnsiTheme="minorHAnsi" w:cstheme="minorHAnsi"/>
          <w:color w:val="auto"/>
        </w:rPr>
        <w:t xml:space="preserve"> and (c) Promote informed decision-making relating to the Program’s environmental and social effects</w:t>
      </w:r>
      <w:bookmarkEnd w:id="22"/>
    </w:p>
    <w:p w14:paraId="76DEBD5A" w14:textId="77777777" w:rsidR="00D55BD5" w:rsidRPr="00C61993" w:rsidRDefault="004D183D" w:rsidP="009D0C02">
      <w:pPr>
        <w:spacing w:line="257" w:lineRule="auto"/>
        <w:jc w:val="both"/>
        <w:rPr>
          <w:rFonts w:eastAsia="Calibri" w:cstheme="minorHAnsi"/>
        </w:rPr>
      </w:pPr>
      <w:r w:rsidRPr="00C61993">
        <w:rPr>
          <w:rFonts w:eastAsia="Calibri" w:cstheme="minorHAnsi"/>
          <w:b/>
          <w:bCs/>
        </w:rPr>
        <w:t xml:space="preserve">DLI 1 foresees construction of new bomb shelters in </w:t>
      </w:r>
      <w:r w:rsidR="009C5627" w:rsidRPr="00C61993">
        <w:rPr>
          <w:rFonts w:eastAsia="Calibri" w:cstheme="minorHAnsi"/>
          <w:b/>
          <w:bCs/>
        </w:rPr>
        <w:t>schools or reconstruction/refurbishment of existing basements/underground facilities into bomb shelters in schools</w:t>
      </w:r>
      <w:r w:rsidR="009C5627" w:rsidRPr="00C61993">
        <w:rPr>
          <w:rFonts w:eastAsia="Calibri" w:cstheme="minorHAnsi"/>
        </w:rPr>
        <w:t xml:space="preserve">. </w:t>
      </w:r>
    </w:p>
    <w:p w14:paraId="35E35FFE" w14:textId="22873A2E" w:rsidR="009D0C02" w:rsidRPr="00C61993" w:rsidRDefault="009D0C02" w:rsidP="009D0C02">
      <w:pPr>
        <w:spacing w:line="257" w:lineRule="auto"/>
        <w:jc w:val="both"/>
        <w:rPr>
          <w:rFonts w:eastAsia="Calibri" w:cstheme="minorHAnsi"/>
        </w:rPr>
      </w:pPr>
      <w:r w:rsidRPr="00C61993">
        <w:rPr>
          <w:rFonts w:eastAsia="Calibri" w:cstheme="minorHAnsi"/>
        </w:rPr>
        <w:t>The founder of an educational institution</w:t>
      </w:r>
      <w:r w:rsidR="00D35DD5">
        <w:rPr>
          <w:rStyle w:val="FootnoteReference"/>
          <w:rFonts w:eastAsia="Calibri" w:cstheme="minorHAnsi"/>
        </w:rPr>
        <w:footnoteReference w:id="8"/>
      </w:r>
      <w:r w:rsidRPr="00C61993">
        <w:rPr>
          <w:rFonts w:eastAsia="Calibri" w:cstheme="minorHAnsi"/>
        </w:rPr>
        <w:t xml:space="preserve"> is obliged to ensure the maintenance and development of the material and technical base of the educational institution founded by him at a level sufficient to meet the requirements of educational standards and licensing conditions. If the founder of the educational institution is the local government, it is responsible for arranging a shelter (this applies to most educational institutions).</w:t>
      </w:r>
    </w:p>
    <w:p w14:paraId="684211D6" w14:textId="1DA7CC1A" w:rsidR="008702A0" w:rsidRPr="00C61993" w:rsidRDefault="008702A0" w:rsidP="008702A0">
      <w:pPr>
        <w:spacing w:line="257" w:lineRule="auto"/>
        <w:jc w:val="both"/>
        <w:rPr>
          <w:rFonts w:eastAsia="Calibri" w:cstheme="minorHAnsi"/>
        </w:rPr>
      </w:pPr>
      <w:r w:rsidRPr="00C61993">
        <w:rPr>
          <w:rFonts w:eastAsia="Calibri" w:cstheme="minorHAnsi"/>
        </w:rPr>
        <w:t xml:space="preserve">According to the Procedure for the creation, maintenance of the fund of protective structures of civil protection and its accounting, the balance keeper of the protective structure — the owner of the protective structure — must take care of the protective </w:t>
      </w:r>
      <w:proofErr w:type="gramStart"/>
      <w:r w:rsidRPr="00C61993">
        <w:rPr>
          <w:rFonts w:eastAsia="Calibri" w:cstheme="minorHAnsi"/>
        </w:rPr>
        <w:t>structures</w:t>
      </w:r>
      <w:proofErr w:type="gramEnd"/>
      <w:r w:rsidRPr="00C61993">
        <w:rPr>
          <w:rFonts w:eastAsia="Calibri" w:cstheme="minorHAnsi"/>
        </w:rPr>
        <w:t xml:space="preserve"> buildings or a legal entity that maintains it on the balance sheet, and these are the founders of educational institutions.</w:t>
      </w:r>
    </w:p>
    <w:p w14:paraId="17E3AF7F" w14:textId="7C2C6479" w:rsidR="009D0C02" w:rsidRPr="00C61993" w:rsidRDefault="008702A0" w:rsidP="008702A0">
      <w:pPr>
        <w:spacing w:line="257" w:lineRule="auto"/>
        <w:jc w:val="both"/>
        <w:rPr>
          <w:rFonts w:eastAsia="Calibri" w:cstheme="minorHAnsi"/>
        </w:rPr>
      </w:pPr>
      <w:r w:rsidRPr="00C61993">
        <w:rPr>
          <w:rFonts w:eastAsia="Calibri" w:cstheme="minorHAnsi"/>
        </w:rPr>
        <w:t>Requirements for the maintenance and operation of civil protection structures protection, criteria for the impossibility of further maintenance and operation</w:t>
      </w:r>
      <w:r w:rsidR="00C86697" w:rsidRPr="00C61993">
        <w:rPr>
          <w:rFonts w:eastAsia="Calibri" w:cstheme="minorHAnsi"/>
        </w:rPr>
        <w:t xml:space="preserve"> </w:t>
      </w:r>
      <w:r w:rsidRPr="00C61993">
        <w:rPr>
          <w:rFonts w:eastAsia="Calibri" w:cstheme="minorHAnsi"/>
        </w:rPr>
        <w:t>protective structures of civil defense, drawing up documents confirming such impossibility, as well as defining sample documents</w:t>
      </w:r>
      <w:r w:rsidR="00C86697" w:rsidRPr="00C61993">
        <w:rPr>
          <w:rFonts w:eastAsia="Calibri" w:cstheme="minorHAnsi"/>
        </w:rPr>
        <w:t xml:space="preserve"> </w:t>
      </w:r>
      <w:r w:rsidRPr="00C61993">
        <w:rPr>
          <w:rFonts w:eastAsia="Calibri" w:cstheme="minorHAnsi"/>
        </w:rPr>
        <w:t>paper accounting of the fund of protective structures, introduction of their system</w:t>
      </w:r>
      <w:r w:rsidR="00C86697" w:rsidRPr="00C61993">
        <w:rPr>
          <w:rFonts w:eastAsia="Calibri" w:cstheme="minorHAnsi"/>
        </w:rPr>
        <w:t xml:space="preserve"> </w:t>
      </w:r>
      <w:r w:rsidRPr="00C61993">
        <w:rPr>
          <w:rFonts w:eastAsia="Calibri" w:cstheme="minorHAnsi"/>
        </w:rPr>
        <w:t>numbering was approved by the Ministry of Internal Affairs by order "On approval of requirements on issues</w:t>
      </w:r>
      <w:r w:rsidR="00C86697" w:rsidRPr="00C61993">
        <w:rPr>
          <w:rFonts w:eastAsia="Calibri" w:cstheme="minorHAnsi"/>
        </w:rPr>
        <w:t xml:space="preserve"> </w:t>
      </w:r>
      <w:r w:rsidRPr="00C61993">
        <w:rPr>
          <w:rFonts w:eastAsia="Calibri" w:cstheme="minorHAnsi"/>
        </w:rPr>
        <w:t>use and accounting of the fund of protective structures of civil protection"</w:t>
      </w:r>
      <w:r w:rsidR="00C86697" w:rsidRPr="00C61993">
        <w:rPr>
          <w:rFonts w:eastAsia="Calibri" w:cstheme="minorHAnsi"/>
        </w:rPr>
        <w:t>.</w:t>
      </w:r>
    </w:p>
    <w:p w14:paraId="73D52362" w14:textId="3BF26391" w:rsidR="00C86697" w:rsidRPr="00C61993" w:rsidRDefault="00D55BD5" w:rsidP="008702A0">
      <w:pPr>
        <w:spacing w:line="257" w:lineRule="auto"/>
        <w:jc w:val="both"/>
        <w:rPr>
          <w:rFonts w:eastAsia="Calibri" w:cstheme="minorHAnsi"/>
          <w:u w:val="single"/>
        </w:rPr>
      </w:pPr>
      <w:r w:rsidRPr="00C61993">
        <w:rPr>
          <w:rFonts w:eastAsia="Calibri" w:cstheme="minorHAnsi"/>
          <w:u w:val="single"/>
        </w:rPr>
        <w:t>Construction of school shelters</w:t>
      </w:r>
    </w:p>
    <w:p w14:paraId="49FD036B" w14:textId="286B24D7" w:rsidR="0022450B" w:rsidRPr="00C61993" w:rsidRDefault="009C5627" w:rsidP="0022450B">
      <w:pPr>
        <w:spacing w:line="257" w:lineRule="auto"/>
        <w:jc w:val="both"/>
        <w:rPr>
          <w:rFonts w:eastAsia="Calibri" w:cstheme="minorHAnsi"/>
        </w:rPr>
      </w:pPr>
      <w:r w:rsidRPr="00C61993">
        <w:rPr>
          <w:rFonts w:eastAsia="Calibri" w:cstheme="minorHAnsi"/>
        </w:rPr>
        <w:t xml:space="preserve">The Law of Ukraine </w:t>
      </w:r>
      <w:r w:rsidR="00634838" w:rsidRPr="00C61993">
        <w:rPr>
          <w:rFonts w:eastAsia="Calibri" w:cstheme="minorHAnsi"/>
        </w:rPr>
        <w:t>‘On EIA’ does not list construction/reconstruction of bomb shelters as substantial</w:t>
      </w:r>
      <w:r w:rsidR="00BC185F" w:rsidRPr="00C61993">
        <w:rPr>
          <w:rFonts w:eastAsia="Calibri" w:cstheme="minorHAnsi"/>
        </w:rPr>
        <w:t xml:space="preserve"> or </w:t>
      </w:r>
      <w:proofErr w:type="gramStart"/>
      <w:r w:rsidR="00BC185F" w:rsidRPr="00C61993">
        <w:rPr>
          <w:rFonts w:eastAsia="Calibri" w:cstheme="minorHAnsi"/>
        </w:rPr>
        <w:t>high risk</w:t>
      </w:r>
      <w:proofErr w:type="gramEnd"/>
      <w:r w:rsidR="00BC185F" w:rsidRPr="00C61993">
        <w:rPr>
          <w:rFonts w:eastAsia="Calibri" w:cstheme="minorHAnsi"/>
        </w:rPr>
        <w:t xml:space="preserve"> activity, hence no separate environmental and social risk assessment</w:t>
      </w:r>
      <w:r w:rsidR="00C50A95">
        <w:rPr>
          <w:rFonts w:eastAsia="Calibri" w:cstheme="minorHAnsi"/>
        </w:rPr>
        <w:t>s</w:t>
      </w:r>
      <w:r w:rsidR="00BC185F" w:rsidRPr="00C61993">
        <w:rPr>
          <w:rFonts w:eastAsia="Calibri" w:cstheme="minorHAnsi"/>
        </w:rPr>
        <w:t xml:space="preserve"> need to be prepared for such projects</w:t>
      </w:r>
      <w:r w:rsidR="00D35DD5">
        <w:rPr>
          <w:rFonts w:eastAsia="Calibri" w:cstheme="minorHAnsi"/>
        </w:rPr>
        <w:t xml:space="preserve"> and basic information relevant for environmental impacts would be covered under the AIE section of design document</w:t>
      </w:r>
      <w:r w:rsidR="00BC185F" w:rsidRPr="00C61993">
        <w:rPr>
          <w:rFonts w:eastAsia="Calibri" w:cstheme="minorHAnsi"/>
        </w:rPr>
        <w:t xml:space="preserve">. </w:t>
      </w:r>
      <w:r w:rsidR="0022450B" w:rsidRPr="00C61993">
        <w:rPr>
          <w:rFonts w:eastAsia="Calibri" w:cstheme="minorHAnsi"/>
        </w:rPr>
        <w:t xml:space="preserve">Also, State Construction Norm DBN V.2.2-5:2023 ‘Protective buildings of civil defense’ (the main document outlining the design requirements for school shelters), CMU Resolutions of </w:t>
      </w:r>
      <w:r w:rsidR="0022450B" w:rsidRPr="00C61993">
        <w:rPr>
          <w:rFonts w:eastAsia="Calibri" w:cstheme="minorHAnsi"/>
        </w:rPr>
        <w:lastRenderedPageBreak/>
        <w:t xml:space="preserve">subventions for shelters constructions, other technical </w:t>
      </w:r>
      <w:proofErr w:type="gramStart"/>
      <w:r w:rsidR="0022450B" w:rsidRPr="00C61993">
        <w:rPr>
          <w:rFonts w:eastAsia="Calibri" w:cstheme="minorHAnsi"/>
        </w:rPr>
        <w:t>guides</w:t>
      </w:r>
      <w:proofErr w:type="gramEnd"/>
      <w:r w:rsidR="0022450B" w:rsidRPr="00C61993">
        <w:rPr>
          <w:rFonts w:eastAsia="Calibri" w:cstheme="minorHAnsi"/>
        </w:rPr>
        <w:t xml:space="preserve"> and requirements relevant to such projects do not specifically outline potential ES risks and impacts and applicable ES mitigation measures.</w:t>
      </w:r>
    </w:p>
    <w:p w14:paraId="798B78CB" w14:textId="2F068EB1" w:rsidR="00833C6D" w:rsidRPr="00C61993" w:rsidRDefault="00573787" w:rsidP="1043C1AD">
      <w:pPr>
        <w:spacing w:line="257" w:lineRule="auto"/>
        <w:jc w:val="both"/>
        <w:rPr>
          <w:rFonts w:eastAsia="Calibri" w:cstheme="minorHAnsi"/>
        </w:rPr>
      </w:pPr>
      <w:r w:rsidRPr="00C61993">
        <w:rPr>
          <w:rFonts w:eastAsia="Calibri" w:cstheme="minorHAnsi"/>
        </w:rPr>
        <w:t xml:space="preserve">All the potential risks of such activity </w:t>
      </w:r>
      <w:r w:rsidR="00B846E7" w:rsidRPr="00C61993">
        <w:rPr>
          <w:rFonts w:eastAsia="Calibri" w:cstheme="minorHAnsi"/>
        </w:rPr>
        <w:t>(including OHS, community health and safety, biodiversity impacts, waste management</w:t>
      </w:r>
      <w:r w:rsidR="00C50A95">
        <w:rPr>
          <w:rFonts w:eastAsia="Calibri" w:cstheme="minorHAnsi"/>
        </w:rPr>
        <w:t>,</w:t>
      </w:r>
      <w:r w:rsidR="00B846E7" w:rsidRPr="00C61993">
        <w:rPr>
          <w:rFonts w:eastAsia="Calibri" w:cstheme="minorHAnsi"/>
        </w:rPr>
        <w:t xml:space="preserve"> etc.) </w:t>
      </w:r>
      <w:r w:rsidR="0022450B" w:rsidRPr="00C61993">
        <w:rPr>
          <w:rFonts w:eastAsia="Calibri" w:cstheme="minorHAnsi"/>
        </w:rPr>
        <w:t>should</w:t>
      </w:r>
      <w:r w:rsidRPr="00C61993">
        <w:rPr>
          <w:rFonts w:eastAsia="Calibri" w:cstheme="minorHAnsi"/>
        </w:rPr>
        <w:t xml:space="preserve"> be mitigated by the existing construction practices</w:t>
      </w:r>
      <w:r w:rsidR="00634838" w:rsidRPr="00C61993">
        <w:rPr>
          <w:rFonts w:eastAsia="Calibri" w:cstheme="minorHAnsi"/>
        </w:rPr>
        <w:t xml:space="preserve"> </w:t>
      </w:r>
      <w:r w:rsidR="00B846E7" w:rsidRPr="00C61993">
        <w:rPr>
          <w:rFonts w:eastAsia="Calibri" w:cstheme="minorHAnsi"/>
        </w:rPr>
        <w:t xml:space="preserve">mandated by the vast collection of construction standards and norms, </w:t>
      </w:r>
      <w:r w:rsidR="00B20451" w:rsidRPr="00C61993">
        <w:rPr>
          <w:rFonts w:eastAsia="Calibri" w:cstheme="minorHAnsi"/>
        </w:rPr>
        <w:t>sanitary norms and rules, labor Code of Ukraine, legislative and normative base of protection of natural resources etc.</w:t>
      </w:r>
      <w:r w:rsidR="0022450B" w:rsidRPr="00C61993">
        <w:rPr>
          <w:rFonts w:eastAsia="Calibri" w:cstheme="minorHAnsi"/>
        </w:rPr>
        <w:t xml:space="preserve"> </w:t>
      </w:r>
    </w:p>
    <w:p w14:paraId="31647BFB" w14:textId="6851FA46" w:rsidR="00573787" w:rsidRPr="00C61993" w:rsidRDefault="0022450B" w:rsidP="1043C1AD">
      <w:pPr>
        <w:spacing w:line="257" w:lineRule="auto"/>
        <w:jc w:val="both"/>
        <w:rPr>
          <w:rFonts w:eastAsia="Calibri" w:cstheme="minorHAnsi"/>
        </w:rPr>
      </w:pPr>
      <w:r w:rsidRPr="00C61993">
        <w:rPr>
          <w:rFonts w:eastAsia="Calibri" w:cstheme="minorHAnsi"/>
        </w:rPr>
        <w:t xml:space="preserve">However, </w:t>
      </w:r>
      <w:proofErr w:type="gramStart"/>
      <w:r w:rsidR="007A0651" w:rsidRPr="00C61993">
        <w:rPr>
          <w:rFonts w:eastAsia="Calibri" w:cstheme="minorHAnsi"/>
        </w:rPr>
        <w:t>past experience</w:t>
      </w:r>
      <w:proofErr w:type="gramEnd"/>
      <w:r w:rsidR="007A0651" w:rsidRPr="00C61993">
        <w:rPr>
          <w:rFonts w:eastAsia="Calibri" w:cstheme="minorHAnsi"/>
        </w:rPr>
        <w:t xml:space="preserve"> and practical </w:t>
      </w:r>
      <w:r w:rsidR="00BE3E25" w:rsidRPr="00C61993">
        <w:rPr>
          <w:rFonts w:eastAsia="Calibri" w:cstheme="minorHAnsi"/>
        </w:rPr>
        <w:t>information</w:t>
      </w:r>
      <w:r w:rsidR="007A0651" w:rsidRPr="00C61993">
        <w:rPr>
          <w:rFonts w:eastAsia="Calibri" w:cstheme="minorHAnsi"/>
        </w:rPr>
        <w:t xml:space="preserve"> from </w:t>
      </w:r>
      <w:r w:rsidR="00BE3E25" w:rsidRPr="00C61993">
        <w:rPr>
          <w:rFonts w:eastAsia="Calibri" w:cstheme="minorHAnsi"/>
        </w:rPr>
        <w:t xml:space="preserve">similar construction sites </w:t>
      </w:r>
      <w:r w:rsidR="00454648" w:rsidRPr="00C61993">
        <w:rPr>
          <w:rFonts w:eastAsia="Calibri" w:cstheme="minorHAnsi"/>
        </w:rPr>
        <w:t xml:space="preserve">show that some of the national legislation on OHS, community health and safety, waste management and resource efficiency are sometimes overlooked and/or neglected – partially, due to the lack of knowledge of the workforce, </w:t>
      </w:r>
      <w:r w:rsidR="004E5A8B" w:rsidRPr="00C61993">
        <w:rPr>
          <w:rFonts w:eastAsia="Calibri" w:cstheme="minorHAnsi"/>
        </w:rPr>
        <w:t xml:space="preserve">due to the lack of supervision and guidance, but also to </w:t>
      </w:r>
      <w:r w:rsidR="00E3189F" w:rsidRPr="00C61993">
        <w:rPr>
          <w:rFonts w:eastAsia="Calibri" w:cstheme="minorHAnsi"/>
        </w:rPr>
        <w:t>speed up the process and save the budget (for mitigation measures).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5827DC" w:rsidRPr="00C61993" w14:paraId="21FC333D" w14:textId="67B2AA13" w:rsidTr="00833C6D">
        <w:tc>
          <w:tcPr>
            <w:tcW w:w="2507" w:type="pct"/>
          </w:tcPr>
          <w:p w14:paraId="30F0B4AC" w14:textId="08945636" w:rsidR="005827DC" w:rsidRPr="00C61993" w:rsidRDefault="005827DC" w:rsidP="1043C1AD">
            <w:pPr>
              <w:spacing w:line="257" w:lineRule="auto"/>
              <w:jc w:val="both"/>
              <w:rPr>
                <w:rFonts w:eastAsia="Calibri" w:cstheme="minorHAnsi"/>
              </w:rPr>
            </w:pPr>
            <w:r w:rsidRPr="00C61993">
              <w:rPr>
                <w:rFonts w:eastAsiaTheme="minorEastAsia" w:cstheme="minorHAnsi"/>
                <w:noProof/>
              </w:rPr>
              <w:drawing>
                <wp:inline distT="0" distB="0" distL="0" distR="0" wp14:anchorId="3DBBFAB5" wp14:editId="549C2943">
                  <wp:extent cx="2846717" cy="2132300"/>
                  <wp:effectExtent l="19050" t="19050" r="10795" b="20955"/>
                  <wp:docPr id="2" name="Picture 2" descr="A construction site with a large excav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nstruction site with a large excavat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8728" cy="2171258"/>
                          </a:xfrm>
                          <a:prstGeom prst="rect">
                            <a:avLst/>
                          </a:prstGeom>
                          <a:noFill/>
                          <a:ln w="9525">
                            <a:solidFill>
                              <a:srgbClr val="0070C0"/>
                            </a:solidFill>
                          </a:ln>
                        </pic:spPr>
                      </pic:pic>
                    </a:graphicData>
                  </a:graphic>
                </wp:inline>
              </w:drawing>
            </w:r>
          </w:p>
        </w:tc>
        <w:tc>
          <w:tcPr>
            <w:tcW w:w="2493" w:type="pct"/>
          </w:tcPr>
          <w:p w14:paraId="4C338C91" w14:textId="0CD6EB5B" w:rsidR="005827DC" w:rsidRPr="00C61993" w:rsidRDefault="000104C3" w:rsidP="1043C1AD">
            <w:pPr>
              <w:spacing w:line="257" w:lineRule="auto"/>
              <w:jc w:val="both"/>
              <w:rPr>
                <w:rFonts w:eastAsia="Calibri" w:cstheme="minorHAnsi"/>
                <w:noProof/>
              </w:rPr>
            </w:pPr>
            <w:r w:rsidRPr="00C61993">
              <w:rPr>
                <w:rFonts w:cstheme="minorHAnsi"/>
                <w:noProof/>
              </w:rPr>
              <w:drawing>
                <wp:inline distT="0" distB="0" distL="0" distR="0" wp14:anchorId="2C0FBE4D" wp14:editId="045C4D85">
                  <wp:extent cx="2840244" cy="2131695"/>
                  <wp:effectExtent l="19050" t="19050" r="17780" b="20955"/>
                  <wp:docPr id="5" name="Picture 5" descr="A group of men working on a construction 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roup of men working on a construction sit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0781" cy="2139603"/>
                          </a:xfrm>
                          <a:prstGeom prst="rect">
                            <a:avLst/>
                          </a:prstGeom>
                          <a:noFill/>
                          <a:ln w="9525">
                            <a:solidFill>
                              <a:srgbClr val="0070C0"/>
                            </a:solidFill>
                          </a:ln>
                        </pic:spPr>
                      </pic:pic>
                    </a:graphicData>
                  </a:graphic>
                </wp:inline>
              </w:drawing>
            </w:r>
          </w:p>
        </w:tc>
      </w:tr>
      <w:tr w:rsidR="00833C6D" w:rsidRPr="00C61993" w14:paraId="57A8E996" w14:textId="77777777" w:rsidTr="00833C6D">
        <w:tc>
          <w:tcPr>
            <w:tcW w:w="2507" w:type="pct"/>
          </w:tcPr>
          <w:p w14:paraId="0EABC1D4" w14:textId="14631D22" w:rsidR="00833C6D" w:rsidRPr="00C61993" w:rsidRDefault="00833C6D" w:rsidP="1043C1AD">
            <w:pPr>
              <w:spacing w:line="257" w:lineRule="auto"/>
              <w:jc w:val="both"/>
              <w:rPr>
                <w:rFonts w:eastAsia="Calibri" w:cstheme="minorHAnsi"/>
              </w:rPr>
            </w:pPr>
            <w:r w:rsidRPr="00C61993">
              <w:rPr>
                <w:rFonts w:eastAsia="Calibri" w:cstheme="minorHAnsi"/>
                <w:noProof/>
              </w:rPr>
              <w:drawing>
                <wp:inline distT="0" distB="0" distL="0" distR="0" wp14:anchorId="39616264" wp14:editId="2806BC6B">
                  <wp:extent cx="2846705" cy="1600966"/>
                  <wp:effectExtent l="19050" t="19050" r="10795" b="18415"/>
                  <wp:docPr id="3" name="Picture 3" descr="A foundation for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oundation for a hous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801" cy="1628577"/>
                          </a:xfrm>
                          <a:prstGeom prst="rect">
                            <a:avLst/>
                          </a:prstGeom>
                          <a:noFill/>
                          <a:ln w="9525">
                            <a:solidFill>
                              <a:srgbClr val="0070C0"/>
                            </a:solidFill>
                          </a:ln>
                        </pic:spPr>
                      </pic:pic>
                    </a:graphicData>
                  </a:graphic>
                </wp:inline>
              </w:drawing>
            </w:r>
          </w:p>
        </w:tc>
        <w:tc>
          <w:tcPr>
            <w:tcW w:w="2493" w:type="pct"/>
            <w:vMerge w:val="restart"/>
            <w:vAlign w:val="center"/>
          </w:tcPr>
          <w:p w14:paraId="6809B671" w14:textId="10EFD0E3" w:rsidR="00833C6D" w:rsidRPr="00C61993" w:rsidRDefault="00833C6D" w:rsidP="00833C6D">
            <w:pPr>
              <w:spacing w:line="257" w:lineRule="auto"/>
              <w:ind w:left="334" w:right="431"/>
              <w:jc w:val="center"/>
              <w:rPr>
                <w:rFonts w:eastAsia="Calibri" w:cstheme="minorHAnsi"/>
              </w:rPr>
            </w:pPr>
            <w:r w:rsidRPr="00C61993">
              <w:rPr>
                <w:rFonts w:eastAsia="Calibri" w:cstheme="minorHAnsi"/>
                <w:noProof/>
              </w:rPr>
              <w:t xml:space="preserve">These photos </w:t>
            </w:r>
            <w:r w:rsidR="00135D7A" w:rsidRPr="00C61993">
              <w:rPr>
                <w:rFonts w:eastAsia="Calibri" w:cstheme="minorHAnsi"/>
                <w:noProof/>
              </w:rPr>
              <w:t>were</w:t>
            </w:r>
            <w:r w:rsidRPr="00C61993">
              <w:rPr>
                <w:rFonts w:eastAsia="Calibri" w:cstheme="minorHAnsi"/>
                <w:noProof/>
              </w:rPr>
              <w:t xml:space="preserve"> taken from different sites across the country where construction of bomb shelters is ongoing and show different incompliences with ES/OHS requirement of ukrainian legislation: lack of fencing of deep trenches/holes, lack of retaining walls, lack of PPE, improper storage of soils and construction waste, lack of dust prevention measures etc.</w:t>
            </w:r>
          </w:p>
        </w:tc>
      </w:tr>
      <w:tr w:rsidR="00833C6D" w:rsidRPr="00C61993" w14:paraId="40D60ED7" w14:textId="3FC893DE" w:rsidTr="00833C6D">
        <w:tc>
          <w:tcPr>
            <w:tcW w:w="2507" w:type="pct"/>
          </w:tcPr>
          <w:p w14:paraId="63467EDA" w14:textId="169D586B" w:rsidR="00833C6D" w:rsidRPr="00C61993" w:rsidRDefault="00833C6D" w:rsidP="1043C1AD">
            <w:pPr>
              <w:spacing w:line="257" w:lineRule="auto"/>
              <w:jc w:val="both"/>
              <w:rPr>
                <w:rFonts w:eastAsia="Calibri" w:cstheme="minorHAnsi"/>
              </w:rPr>
            </w:pPr>
            <w:r w:rsidRPr="00C61993">
              <w:rPr>
                <w:rFonts w:cstheme="minorHAnsi"/>
                <w:noProof/>
              </w:rPr>
              <w:drawing>
                <wp:inline distT="0" distB="0" distL="0" distR="0" wp14:anchorId="2D55B240" wp14:editId="34C0E557">
                  <wp:extent cx="2854945" cy="1285336"/>
                  <wp:effectExtent l="19050" t="19050" r="22225" b="10160"/>
                  <wp:docPr id="4" name="Picture 4" descr="A construction site with wooden b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onstruction site with wooden beam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403" cy="1303551"/>
                          </a:xfrm>
                          <a:prstGeom prst="rect">
                            <a:avLst/>
                          </a:prstGeom>
                          <a:noFill/>
                          <a:ln w="9525">
                            <a:solidFill>
                              <a:srgbClr val="0070C0"/>
                            </a:solidFill>
                          </a:ln>
                        </pic:spPr>
                      </pic:pic>
                    </a:graphicData>
                  </a:graphic>
                </wp:inline>
              </w:drawing>
            </w:r>
          </w:p>
        </w:tc>
        <w:tc>
          <w:tcPr>
            <w:tcW w:w="2493" w:type="pct"/>
            <w:vMerge/>
          </w:tcPr>
          <w:p w14:paraId="0CDD771B" w14:textId="77777777" w:rsidR="00833C6D" w:rsidRPr="00C61993" w:rsidRDefault="00833C6D" w:rsidP="1043C1AD">
            <w:pPr>
              <w:spacing w:line="257" w:lineRule="auto"/>
              <w:jc w:val="both"/>
              <w:rPr>
                <w:rFonts w:eastAsia="Calibri" w:cstheme="minorHAnsi"/>
              </w:rPr>
            </w:pPr>
          </w:p>
        </w:tc>
      </w:tr>
    </w:tbl>
    <w:p w14:paraId="72E8F689" w14:textId="54D4EBA8" w:rsidR="001040CE" w:rsidRPr="00C61993" w:rsidRDefault="001040CE" w:rsidP="1043C1AD">
      <w:pPr>
        <w:spacing w:line="257" w:lineRule="auto"/>
        <w:jc w:val="both"/>
        <w:rPr>
          <w:rFonts w:eastAsia="Calibri" w:cstheme="minorHAnsi"/>
        </w:rPr>
      </w:pPr>
    </w:p>
    <w:p w14:paraId="2C19B5D6" w14:textId="431DC7CC" w:rsidR="00D57CC6" w:rsidRPr="00C61993" w:rsidRDefault="00C30724" w:rsidP="00381F08">
      <w:pPr>
        <w:spacing w:line="257" w:lineRule="auto"/>
        <w:jc w:val="both"/>
        <w:rPr>
          <w:rFonts w:cstheme="minorHAnsi"/>
        </w:rPr>
      </w:pPr>
      <w:r w:rsidRPr="00C61993">
        <w:rPr>
          <w:rFonts w:cstheme="minorHAnsi"/>
        </w:rPr>
        <w:t>To</w:t>
      </w:r>
      <w:r w:rsidR="006F16F5" w:rsidRPr="00C61993">
        <w:rPr>
          <w:rFonts w:cstheme="minorHAnsi"/>
        </w:rPr>
        <w:t xml:space="preserve"> provide the needed guidance </w:t>
      </w:r>
      <w:r w:rsidR="000E2899" w:rsidRPr="00C61993">
        <w:rPr>
          <w:rFonts w:cstheme="minorHAnsi"/>
        </w:rPr>
        <w:t xml:space="preserve">to workforce and project beneficiaries </w:t>
      </w:r>
      <w:r w:rsidR="00D57CC6" w:rsidRPr="00C61993">
        <w:rPr>
          <w:rFonts w:cstheme="minorHAnsi"/>
        </w:rPr>
        <w:t xml:space="preserve">of the applicable ES requirements and standards for work execution, the Ministry of Education and Science has prepared </w:t>
      </w:r>
      <w:r w:rsidR="00381F08" w:rsidRPr="00C61993">
        <w:rPr>
          <w:rFonts w:cstheme="minorHAnsi"/>
        </w:rPr>
        <w:t xml:space="preserve">‘The ES </w:t>
      </w:r>
      <w:r w:rsidR="00381F08" w:rsidRPr="00C61993">
        <w:rPr>
          <w:rFonts w:cstheme="minorHAnsi"/>
        </w:rPr>
        <w:lastRenderedPageBreak/>
        <w:t xml:space="preserve">requirements for construction, reconstruction, restoration, major repair projects of the civil defense shelter objects within school’ in </w:t>
      </w:r>
      <w:r w:rsidR="00C50A95">
        <w:rPr>
          <w:rFonts w:cstheme="minorHAnsi"/>
        </w:rPr>
        <w:t>the</w:t>
      </w:r>
      <w:r w:rsidR="00C50A95" w:rsidRPr="00C61993">
        <w:rPr>
          <w:rFonts w:cstheme="minorHAnsi"/>
        </w:rPr>
        <w:t xml:space="preserve"> </w:t>
      </w:r>
      <w:r w:rsidR="00381F08" w:rsidRPr="00C61993">
        <w:rPr>
          <w:rFonts w:cstheme="minorHAnsi"/>
        </w:rPr>
        <w:t xml:space="preserve">form of </w:t>
      </w:r>
      <w:r w:rsidR="00C50A95">
        <w:rPr>
          <w:rFonts w:cstheme="minorHAnsi"/>
        </w:rPr>
        <w:t xml:space="preserve">a </w:t>
      </w:r>
      <w:r w:rsidR="00381F08" w:rsidRPr="00C61993">
        <w:rPr>
          <w:rFonts w:cstheme="minorHAnsi"/>
        </w:rPr>
        <w:t xml:space="preserve">checklist (see Annex 1). </w:t>
      </w:r>
      <w:r w:rsidR="00D57CC6" w:rsidRPr="00C61993">
        <w:rPr>
          <w:rFonts w:cstheme="minorHAnsi"/>
        </w:rPr>
        <w:t>These general Environmental &amp; Social guidelines are presented in abbreviated form with the main objective to avoid and minimize the potential risks and negative impacts on health and safety of the community and workers, as well as the natural environment, during construction works.  The checklist also considers that works will take place on school premises, and extra precautions are needed to protect children.</w:t>
      </w:r>
    </w:p>
    <w:p w14:paraId="00A6E2A6" w14:textId="21354F92" w:rsidR="00D57CC6" w:rsidRPr="00C61993" w:rsidRDefault="00D57CC6" w:rsidP="00D57CC6">
      <w:pPr>
        <w:jc w:val="both"/>
        <w:rPr>
          <w:rFonts w:cstheme="minorHAnsi"/>
        </w:rPr>
      </w:pPr>
      <w:r w:rsidRPr="00C61993">
        <w:rPr>
          <w:rFonts w:cstheme="minorHAnsi"/>
          <w:bCs/>
        </w:rPr>
        <w:t xml:space="preserve">The ES Checklist was developed to ensure that good practice mitigation measures are recognized and considered during the project’s activities implementation. </w:t>
      </w:r>
      <w:r w:rsidRPr="00C61993">
        <w:rPr>
          <w:rFonts w:cstheme="minorHAnsi"/>
        </w:rPr>
        <w:t>The ES Checklist was developed to provide “best practice examples” and is intended for the convenience of users and is compatible with the requirements of national law.</w:t>
      </w:r>
      <w:r w:rsidR="00B24A87" w:rsidRPr="00C61993">
        <w:rPr>
          <w:rFonts w:cstheme="minorHAnsi"/>
        </w:rPr>
        <w:t xml:space="preserve"> </w:t>
      </w:r>
      <w:r w:rsidR="009A0480">
        <w:rPr>
          <w:rFonts w:cstheme="minorHAnsi"/>
        </w:rPr>
        <w:t xml:space="preserve"> The ES Checklist </w:t>
      </w:r>
      <w:r w:rsidR="009A0480" w:rsidRPr="009A0480">
        <w:rPr>
          <w:rFonts w:cstheme="minorHAnsi"/>
        </w:rPr>
        <w:t>comprehensively addresses all potential impacts identified in the ESSA, along with appropriate mitigation measures</w:t>
      </w:r>
      <w:r w:rsidR="009A0480">
        <w:rPr>
          <w:rFonts w:cstheme="minorHAnsi"/>
        </w:rPr>
        <w:t>.</w:t>
      </w:r>
    </w:p>
    <w:p w14:paraId="1D51A2EB" w14:textId="18C78613" w:rsidR="00D57CC6" w:rsidRPr="00C61993" w:rsidRDefault="00D57CC6" w:rsidP="00D57CC6">
      <w:pPr>
        <w:jc w:val="both"/>
        <w:rPr>
          <w:rFonts w:cstheme="minorHAnsi"/>
        </w:rPr>
      </w:pPr>
      <w:r w:rsidRPr="00C61993">
        <w:rPr>
          <w:rFonts w:cstheme="minorHAnsi"/>
        </w:rPr>
        <w:t xml:space="preserve">This ES Checklist is intended to support the project administrator with the following tasks throughout project implementation:  </w:t>
      </w:r>
    </w:p>
    <w:p w14:paraId="4298B843" w14:textId="01A0DDA5" w:rsidR="00D57CC6" w:rsidRPr="00C61993" w:rsidRDefault="00D57CC6" w:rsidP="00E00738">
      <w:pPr>
        <w:pStyle w:val="ListParagraph"/>
        <w:numPr>
          <w:ilvl w:val="0"/>
          <w:numId w:val="16"/>
        </w:numPr>
        <w:spacing w:line="256" w:lineRule="auto"/>
        <w:jc w:val="both"/>
        <w:rPr>
          <w:rFonts w:cstheme="minorHAnsi"/>
        </w:rPr>
      </w:pPr>
      <w:r w:rsidRPr="00C61993">
        <w:rPr>
          <w:rFonts w:cstheme="minorHAnsi"/>
        </w:rPr>
        <w:t xml:space="preserve">Procuring Works: The E&amp;S Checklist will be included in the works contract, as well as in the services contract with supervising entity for the execution of construction works under the project.   If the project site has specific conditions or project activities envision risks not covered by this E&amp;S Checklist, the project’s administrator will take an effort to expand and update this Checklist to cover all additional E&amp;S risks and impacts and should incorporate these requirements into construction contracts.  </w:t>
      </w:r>
    </w:p>
    <w:p w14:paraId="77E1AF37" w14:textId="71414B8F" w:rsidR="00D57CC6" w:rsidRPr="00C61993" w:rsidRDefault="00D57CC6" w:rsidP="00E00738">
      <w:pPr>
        <w:pStyle w:val="ListParagraph"/>
        <w:numPr>
          <w:ilvl w:val="0"/>
          <w:numId w:val="16"/>
        </w:numPr>
        <w:spacing w:line="256" w:lineRule="auto"/>
        <w:jc w:val="both"/>
        <w:rPr>
          <w:rFonts w:cstheme="minorHAnsi"/>
        </w:rPr>
      </w:pPr>
      <w:r w:rsidRPr="00C61993">
        <w:rPr>
          <w:rFonts w:cstheme="minorHAnsi"/>
        </w:rPr>
        <w:t>Before Works begin:</w:t>
      </w:r>
      <w:r w:rsidR="00D108B4">
        <w:rPr>
          <w:rFonts w:cstheme="minorHAnsi"/>
        </w:rPr>
        <w:t xml:space="preserve"> </w:t>
      </w:r>
      <w:r w:rsidRPr="00C61993">
        <w:rPr>
          <w:rFonts w:cstheme="minorHAnsi"/>
        </w:rPr>
        <w:t xml:space="preserve">Project Administrator (as advised by the Supervising Entity if applicable) ensures the contractor has the requisite environmental and social risk management measures and/or </w:t>
      </w:r>
      <w:proofErr w:type="gramStart"/>
      <w:r w:rsidRPr="00C61993">
        <w:rPr>
          <w:rFonts w:cstheme="minorHAnsi"/>
        </w:rPr>
        <w:t>plans, before</w:t>
      </w:r>
      <w:proofErr w:type="gramEnd"/>
      <w:r w:rsidRPr="00C61993">
        <w:rPr>
          <w:rFonts w:cstheme="minorHAnsi"/>
        </w:rPr>
        <w:t xml:space="preserve"> start of works.  No project’s implementation activities (no physical works including site preparation, offloading equipment and materials, civil works etc.)  are allowed to start before the required environmental and social risk management measures are in place.</w:t>
      </w:r>
    </w:p>
    <w:p w14:paraId="280BB8C2" w14:textId="70FC96F8" w:rsidR="00D57CC6" w:rsidRPr="00C61993" w:rsidRDefault="00D57CC6" w:rsidP="00E00738">
      <w:pPr>
        <w:pStyle w:val="ListParagraph"/>
        <w:numPr>
          <w:ilvl w:val="0"/>
          <w:numId w:val="16"/>
        </w:numPr>
        <w:spacing w:line="256" w:lineRule="auto"/>
        <w:jc w:val="both"/>
        <w:rPr>
          <w:rFonts w:cstheme="minorHAnsi"/>
        </w:rPr>
      </w:pPr>
      <w:r w:rsidRPr="00C61993">
        <w:rPr>
          <w:rFonts w:cstheme="minorHAnsi"/>
        </w:rPr>
        <w:t xml:space="preserve">Monitoring Works: The project’s administrator directly or through a contracted supervising entity should receive regular reports on implementing the environmental and social mitigation measures and should inspect work sites and the work of personnel on a regular basis to identify issues or non-conformity and enforce necessary actions where unsafe acts or processes that seem dangerous or unhealthy are detected. The environmental and social performance of contractors </w:t>
      </w:r>
      <w:proofErr w:type="gramStart"/>
      <w:r w:rsidRPr="00C61993">
        <w:rPr>
          <w:rFonts w:cstheme="minorHAnsi"/>
        </w:rPr>
        <w:t>at all times</w:t>
      </w:r>
      <w:proofErr w:type="gramEnd"/>
      <w:r w:rsidRPr="00C61993">
        <w:rPr>
          <w:rFonts w:cstheme="minorHAnsi"/>
        </w:rPr>
        <w:t xml:space="preserve"> should meet the project’s environmental and social requirements.  </w:t>
      </w:r>
    </w:p>
    <w:p w14:paraId="6B09686B" w14:textId="72B845C3" w:rsidR="102DD3DD" w:rsidRPr="00C61993" w:rsidRDefault="00F75281" w:rsidP="009868A0">
      <w:pPr>
        <w:spacing w:line="257" w:lineRule="auto"/>
        <w:jc w:val="both"/>
        <w:rPr>
          <w:rFonts w:eastAsia="Calibri" w:cstheme="minorHAnsi"/>
        </w:rPr>
      </w:pPr>
      <w:r>
        <w:rPr>
          <w:rFonts w:eastAsia="Calibri" w:cstheme="minorHAnsi"/>
          <w:b/>
          <w:bCs/>
          <w:u w:val="single"/>
        </w:rPr>
        <w:t>ESSA recommends</w:t>
      </w:r>
      <w:r w:rsidR="000026BE">
        <w:rPr>
          <w:rFonts w:eastAsia="Calibri" w:cstheme="minorHAnsi"/>
          <w:b/>
          <w:bCs/>
          <w:u w:val="single"/>
        </w:rPr>
        <w:t>:</w:t>
      </w:r>
      <w:r w:rsidRPr="00F75281">
        <w:rPr>
          <w:rFonts w:eastAsia="Calibri" w:cstheme="minorHAnsi"/>
        </w:rPr>
        <w:t xml:space="preserve"> t</w:t>
      </w:r>
      <w:r w:rsidR="007565FE" w:rsidRPr="00F75281">
        <w:rPr>
          <w:rFonts w:eastAsia="Calibri" w:cstheme="minorHAnsi"/>
        </w:rPr>
        <w:t xml:space="preserve">he </w:t>
      </w:r>
      <w:proofErr w:type="spellStart"/>
      <w:r w:rsidR="007565FE" w:rsidRPr="00F75281">
        <w:rPr>
          <w:rFonts w:eastAsia="Calibri" w:cstheme="minorHAnsi"/>
        </w:rPr>
        <w:t>MoES</w:t>
      </w:r>
      <w:proofErr w:type="spellEnd"/>
      <w:r w:rsidR="007565FE" w:rsidRPr="00F75281">
        <w:rPr>
          <w:rFonts w:eastAsia="Calibri" w:cstheme="minorHAnsi"/>
        </w:rPr>
        <w:t xml:space="preserve"> </w:t>
      </w:r>
      <w:r w:rsidR="000026BE">
        <w:rPr>
          <w:rFonts w:eastAsia="Calibri" w:cstheme="minorHAnsi"/>
        </w:rPr>
        <w:t xml:space="preserve">Issue ministerial decree adopting the </w:t>
      </w:r>
      <w:r w:rsidR="000026BE" w:rsidRPr="00C61993">
        <w:rPr>
          <w:rFonts w:eastAsia="Calibri" w:cstheme="minorHAnsi"/>
        </w:rPr>
        <w:t xml:space="preserve">ES Checklist </w:t>
      </w:r>
      <w:r w:rsidR="000026BE">
        <w:rPr>
          <w:rFonts w:eastAsia="Calibri" w:cstheme="minorHAnsi"/>
        </w:rPr>
        <w:t xml:space="preserve">(Annex 1) for </w:t>
      </w:r>
      <w:r w:rsidR="000026BE" w:rsidRPr="00C61993">
        <w:rPr>
          <w:rFonts w:eastAsia="Calibri" w:cstheme="minorHAnsi"/>
        </w:rPr>
        <w:t>all the shelter subvention beneficiaries to be then included in the civil works contracts</w:t>
      </w:r>
      <w:r w:rsidR="00135D7A" w:rsidRPr="00C61993">
        <w:rPr>
          <w:rFonts w:eastAsia="Calibri" w:cstheme="minorHAnsi"/>
        </w:rPr>
        <w:t xml:space="preserve">. </w:t>
      </w:r>
      <w:r w:rsidR="00181F1A" w:rsidRPr="00C61993">
        <w:rPr>
          <w:rFonts w:eastAsia="Calibri" w:cstheme="minorHAnsi"/>
        </w:rPr>
        <w:t xml:space="preserve">The </w:t>
      </w:r>
      <w:proofErr w:type="spellStart"/>
      <w:r w:rsidR="00135D7A" w:rsidRPr="00C61993">
        <w:rPr>
          <w:rFonts w:eastAsia="Calibri" w:cstheme="minorHAnsi"/>
        </w:rPr>
        <w:t>MoES</w:t>
      </w:r>
      <w:proofErr w:type="spellEnd"/>
      <w:r w:rsidR="00135D7A" w:rsidRPr="00C61993">
        <w:rPr>
          <w:rFonts w:eastAsia="Calibri" w:cstheme="minorHAnsi"/>
        </w:rPr>
        <w:t xml:space="preserve"> </w:t>
      </w:r>
      <w:r w:rsidR="00F6259C" w:rsidRPr="00C61993">
        <w:rPr>
          <w:rFonts w:eastAsia="Calibri" w:cstheme="minorHAnsi"/>
        </w:rPr>
        <w:t>should</w:t>
      </w:r>
      <w:r w:rsidR="00135D7A" w:rsidRPr="00C61993">
        <w:rPr>
          <w:rFonts w:eastAsia="Calibri" w:cstheme="minorHAnsi"/>
        </w:rPr>
        <w:t xml:space="preserve"> also issue guidance on the </w:t>
      </w:r>
      <w:r w:rsidR="00F6259C" w:rsidRPr="00C61993">
        <w:rPr>
          <w:rFonts w:eastAsia="Calibri" w:cstheme="minorHAnsi"/>
        </w:rPr>
        <w:t>supervision/monitoring of civil works by beneficiaries (school and/or local government administrations).</w:t>
      </w:r>
    </w:p>
    <w:p w14:paraId="2A3295D5" w14:textId="4BBAC139" w:rsidR="005514C7" w:rsidRPr="00C61993" w:rsidRDefault="00D55BD5" w:rsidP="009868A0">
      <w:pPr>
        <w:spacing w:line="257" w:lineRule="auto"/>
        <w:jc w:val="both"/>
        <w:rPr>
          <w:rFonts w:eastAsia="Calibri" w:cstheme="minorHAnsi"/>
          <w:u w:val="single"/>
        </w:rPr>
      </w:pPr>
      <w:r w:rsidRPr="00C61993">
        <w:rPr>
          <w:rFonts w:eastAsia="Calibri" w:cstheme="minorHAnsi"/>
          <w:u w:val="single"/>
        </w:rPr>
        <w:t>Operation of s</w:t>
      </w:r>
      <w:r w:rsidR="005514C7" w:rsidRPr="00C61993">
        <w:rPr>
          <w:rFonts w:eastAsia="Calibri" w:cstheme="minorHAnsi"/>
          <w:u w:val="single"/>
        </w:rPr>
        <w:t xml:space="preserve">chool shelters </w:t>
      </w:r>
    </w:p>
    <w:p w14:paraId="7887F0DD" w14:textId="10BE35A1" w:rsidR="00CD7AFD" w:rsidRPr="00C61993" w:rsidRDefault="00CD7AFD" w:rsidP="00CD7AFD">
      <w:pPr>
        <w:spacing w:line="257" w:lineRule="auto"/>
        <w:jc w:val="both"/>
        <w:rPr>
          <w:rFonts w:eastAsia="Calibri" w:cstheme="minorHAnsi"/>
        </w:rPr>
      </w:pPr>
      <w:r w:rsidRPr="00C61993">
        <w:rPr>
          <w:rFonts w:eastAsia="Calibri" w:cstheme="minorHAnsi"/>
        </w:rPr>
        <w:t xml:space="preserve">To determine whether the shelter available in the educational institution allows to start full-time training, at the level of local self-government bodies, the founder institution creates a special commission that examines buildings (buildings, premises) </w:t>
      </w:r>
      <w:proofErr w:type="gramStart"/>
      <w:r w:rsidRPr="00C61993">
        <w:rPr>
          <w:rFonts w:eastAsia="Calibri" w:cstheme="minorHAnsi"/>
        </w:rPr>
        <w:t>in order to</w:t>
      </w:r>
      <w:proofErr w:type="gramEnd"/>
      <w:r w:rsidRPr="00C61993">
        <w:rPr>
          <w:rFonts w:eastAsia="Calibri" w:cstheme="minorHAnsi"/>
        </w:rPr>
        <w:t xml:space="preserve"> establish the possibility of using them for shelter as </w:t>
      </w:r>
      <w:r w:rsidR="00C30724" w:rsidRPr="00C61993">
        <w:rPr>
          <w:rFonts w:eastAsia="Calibri" w:cstheme="minorHAnsi"/>
        </w:rPr>
        <w:t>dual-purpose</w:t>
      </w:r>
      <w:r w:rsidRPr="00C61993">
        <w:rPr>
          <w:rFonts w:eastAsia="Calibri" w:cstheme="minorHAnsi"/>
        </w:rPr>
        <w:t xml:space="preserve"> structures and the simplest shelters.</w:t>
      </w:r>
    </w:p>
    <w:p w14:paraId="0F783A9F" w14:textId="6F9511D4" w:rsidR="000A1BEF" w:rsidRPr="00C61993" w:rsidRDefault="00CD7AFD" w:rsidP="0085506C">
      <w:pPr>
        <w:spacing w:line="257" w:lineRule="auto"/>
        <w:jc w:val="both"/>
        <w:rPr>
          <w:rFonts w:eastAsia="Calibri" w:cstheme="minorHAnsi"/>
        </w:rPr>
      </w:pPr>
      <w:r w:rsidRPr="00C61993">
        <w:rPr>
          <w:rFonts w:eastAsia="Calibri" w:cstheme="minorHAnsi"/>
        </w:rPr>
        <w:t xml:space="preserve">Specialists from the structural subdivisions on issues of education and science, civil protection, and urban planning are included in the composition of the commission by agreement and architecture, health care </w:t>
      </w:r>
      <w:r w:rsidRPr="00C61993">
        <w:rPr>
          <w:rFonts w:eastAsia="Calibri" w:cstheme="minorHAnsi"/>
        </w:rPr>
        <w:lastRenderedPageBreak/>
        <w:t>of central and local executive bodies, local self-government bodies, as well as specialists of territorial bodies and local divisions of the State Emergency Service, the State Production and Consumer Service, etc.</w:t>
      </w:r>
      <w:r w:rsidR="001B452D" w:rsidRPr="00C61993">
        <w:rPr>
          <w:rStyle w:val="FootnoteReference"/>
          <w:rFonts w:eastAsia="Calibri" w:cstheme="minorHAnsi"/>
        </w:rPr>
        <w:footnoteReference w:id="9"/>
      </w:r>
    </w:p>
    <w:p w14:paraId="34D058B9" w14:textId="67CECC79" w:rsidR="00CD62BF" w:rsidRPr="00C61993" w:rsidRDefault="00CD62BF" w:rsidP="0085506C">
      <w:pPr>
        <w:spacing w:line="257" w:lineRule="auto"/>
        <w:jc w:val="both"/>
        <w:rPr>
          <w:rStyle w:val="eop"/>
          <w:rFonts w:cstheme="minorHAnsi"/>
          <w:color w:val="000000"/>
          <w:shd w:val="clear" w:color="auto" w:fill="FFFFFF"/>
        </w:rPr>
      </w:pPr>
      <w:r w:rsidRPr="00C61993">
        <w:rPr>
          <w:rFonts w:eastAsia="Calibri" w:cstheme="minorHAnsi"/>
        </w:rPr>
        <w:t xml:space="preserve">The requirements for the maintenance and operation of civil protection facilities </w:t>
      </w:r>
      <w:r w:rsidR="001269C1">
        <w:rPr>
          <w:rFonts w:eastAsia="Calibri" w:cstheme="minorHAnsi"/>
        </w:rPr>
        <w:t>were</w:t>
      </w:r>
      <w:r w:rsidRPr="00C61993">
        <w:rPr>
          <w:rFonts w:eastAsia="Calibri" w:cstheme="minorHAnsi"/>
        </w:rPr>
        <w:t xml:space="preserve"> approved by the Order of the Ministry of Internal Affairs</w:t>
      </w:r>
      <w:r w:rsidR="00CC467C" w:rsidRPr="00C61993">
        <w:rPr>
          <w:rFonts w:eastAsia="Calibri" w:cstheme="minorHAnsi"/>
        </w:rPr>
        <w:t xml:space="preserve"> in 2018</w:t>
      </w:r>
      <w:r w:rsidRPr="00C61993">
        <w:rPr>
          <w:rFonts w:eastAsia="Calibri" w:cstheme="minorHAnsi"/>
        </w:rPr>
        <w:t xml:space="preserve"> and </w:t>
      </w:r>
      <w:r w:rsidRPr="00C61993">
        <w:rPr>
          <w:rStyle w:val="normaltextrun"/>
          <w:rFonts w:cstheme="minorHAnsi"/>
          <w:color w:val="000000"/>
          <w:shd w:val="clear" w:color="auto" w:fill="FFFFFF"/>
        </w:rPr>
        <w:t xml:space="preserve">regulate matters related to the maintenance and operation of civil protection facilities, dual-purpose structures, rapidly erected civil protection facilities, and the </w:t>
      </w:r>
      <w:r w:rsidRPr="00C61993">
        <w:rPr>
          <w:rStyle w:val="normaltextrun"/>
          <w:rFonts w:cstheme="minorHAnsi"/>
          <w:color w:val="333333"/>
          <w:shd w:val="clear" w:color="auto" w:fill="FFFFFF"/>
        </w:rPr>
        <w:t>simple design protection structures</w:t>
      </w:r>
      <w:r w:rsidRPr="00C61993">
        <w:rPr>
          <w:rStyle w:val="normaltextrun"/>
          <w:rFonts w:cstheme="minorHAnsi"/>
          <w:color w:val="000000"/>
          <w:shd w:val="clear" w:color="auto" w:fill="FFFFFF"/>
        </w:rPr>
        <w:t>, as well as their accounting.</w:t>
      </w:r>
      <w:r w:rsidRPr="00C61993">
        <w:rPr>
          <w:rStyle w:val="eop"/>
          <w:rFonts w:cstheme="minorHAnsi"/>
          <w:color w:val="000000"/>
          <w:shd w:val="clear" w:color="auto" w:fill="FFFFFF"/>
        </w:rPr>
        <w:t> </w:t>
      </w:r>
    </w:p>
    <w:p w14:paraId="15CA9157" w14:textId="73A97A6D" w:rsidR="00757ADA" w:rsidRPr="00C61993" w:rsidRDefault="00757ADA" w:rsidP="00757ADA">
      <w:p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According to the applicable technical standards, shelter facilities should be equipped so that participants in the educational process can stay there for up to 48 hours. For this, even the simplest shelters must be provided</w:t>
      </w:r>
      <w:r w:rsidR="0054621A">
        <w:rPr>
          <w:rStyle w:val="eop"/>
          <w:rFonts w:cstheme="minorHAnsi"/>
          <w:color w:val="000000"/>
          <w:shd w:val="clear" w:color="auto" w:fill="FFFFFF"/>
        </w:rPr>
        <w:t xml:space="preserve"> with</w:t>
      </w:r>
      <w:r w:rsidR="00A4038D" w:rsidRPr="00C61993">
        <w:rPr>
          <w:rStyle w:val="FootnoteReference"/>
          <w:rFonts w:cstheme="minorHAnsi"/>
          <w:color w:val="000000"/>
          <w:shd w:val="clear" w:color="auto" w:fill="FFFFFF"/>
        </w:rPr>
        <w:footnoteReference w:id="10"/>
      </w:r>
      <w:r w:rsidRPr="00C61993">
        <w:rPr>
          <w:rStyle w:val="eop"/>
          <w:rFonts w:cstheme="minorHAnsi"/>
          <w:color w:val="000000"/>
          <w:shd w:val="clear" w:color="auto" w:fill="FFFFFF"/>
        </w:rPr>
        <w:t>:</w:t>
      </w:r>
    </w:p>
    <w:p w14:paraId="1CFDDFE6" w14:textId="2AF5FD80"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places to </w:t>
      </w:r>
      <w:proofErr w:type="gramStart"/>
      <w:r w:rsidR="00C30724" w:rsidRPr="00C61993">
        <w:rPr>
          <w:rStyle w:val="eop"/>
          <w:rFonts w:cstheme="minorHAnsi"/>
          <w:color w:val="000000"/>
          <w:shd w:val="clear" w:color="auto" w:fill="FFFFFF"/>
        </w:rPr>
        <w:t>sit</w:t>
      </w:r>
      <w:proofErr w:type="gramEnd"/>
    </w:p>
    <w:p w14:paraId="52833FF0" w14:textId="0C3A9AF5"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drinking water at the rate of 2 liters per day per person</w:t>
      </w:r>
    </w:p>
    <w:p w14:paraId="1038BBAC" w14:textId="4FC5A36A" w:rsidR="00757ADA" w:rsidRPr="00C61993" w:rsidRDefault="00824E28" w:rsidP="00E00738">
      <w:pPr>
        <w:pStyle w:val="ListParagraph"/>
        <w:numPr>
          <w:ilvl w:val="0"/>
          <w:numId w:val="30"/>
        </w:numPr>
        <w:spacing w:line="257" w:lineRule="auto"/>
        <w:jc w:val="both"/>
        <w:rPr>
          <w:rStyle w:val="eop"/>
          <w:rFonts w:cstheme="minorHAnsi"/>
          <w:color w:val="000000"/>
          <w:shd w:val="clear" w:color="auto" w:fill="FFFFFF"/>
        </w:rPr>
      </w:pPr>
      <w:r>
        <w:rPr>
          <w:rStyle w:val="eop"/>
          <w:rFonts w:cstheme="minorHAnsi"/>
          <w:color w:val="000000"/>
          <w:shd w:val="clear" w:color="auto" w:fill="FFFFFF"/>
        </w:rPr>
        <w:t>non-drinking (</w:t>
      </w:r>
      <w:r w:rsidR="00757ADA" w:rsidRPr="00C61993">
        <w:rPr>
          <w:rStyle w:val="eop"/>
          <w:rFonts w:cstheme="minorHAnsi"/>
          <w:color w:val="000000"/>
          <w:shd w:val="clear" w:color="auto" w:fill="FFFFFF"/>
        </w:rPr>
        <w:t>technical</w:t>
      </w:r>
      <w:r w:rsidR="00594EF2">
        <w:rPr>
          <w:rStyle w:val="eop"/>
          <w:rFonts w:cstheme="minorHAnsi"/>
          <w:color w:val="000000"/>
          <w:shd w:val="clear" w:color="auto" w:fill="FFFFFF"/>
        </w:rPr>
        <w:t>)</w:t>
      </w:r>
      <w:r w:rsidR="00757ADA" w:rsidRPr="00C61993">
        <w:rPr>
          <w:rStyle w:val="eop"/>
          <w:rFonts w:cstheme="minorHAnsi"/>
          <w:color w:val="000000"/>
          <w:shd w:val="clear" w:color="auto" w:fill="FFFFFF"/>
        </w:rPr>
        <w:t xml:space="preserve"> water</w:t>
      </w:r>
      <w:r w:rsidR="007D516B">
        <w:rPr>
          <w:rStyle w:val="eop"/>
          <w:rFonts w:cstheme="minorHAnsi"/>
          <w:color w:val="000000"/>
          <w:shd w:val="clear" w:color="auto" w:fill="FFFFFF"/>
        </w:rPr>
        <w:t xml:space="preserve"> for sanitary needs</w:t>
      </w:r>
      <w:r w:rsidR="00757ADA" w:rsidRPr="00C61993">
        <w:rPr>
          <w:rStyle w:val="eop"/>
          <w:rFonts w:cstheme="minorHAnsi"/>
          <w:color w:val="000000"/>
          <w:shd w:val="clear" w:color="auto" w:fill="FFFFFF"/>
        </w:rPr>
        <w:t xml:space="preserve"> (in the absence of a centralized water supply</w:t>
      </w:r>
      <w:proofErr w:type="gramStart"/>
      <w:r w:rsidR="00757ADA" w:rsidRPr="00C61993">
        <w:rPr>
          <w:rStyle w:val="eop"/>
          <w:rFonts w:cstheme="minorHAnsi"/>
          <w:color w:val="000000"/>
          <w:shd w:val="clear" w:color="auto" w:fill="FFFFFF"/>
        </w:rPr>
        <w:t>);</w:t>
      </w:r>
      <w:proofErr w:type="gramEnd"/>
    </w:p>
    <w:p w14:paraId="6B847505" w14:textId="3F576745"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containers for storing </w:t>
      </w:r>
      <w:proofErr w:type="gramStart"/>
      <w:r w:rsidRPr="00C61993">
        <w:rPr>
          <w:rStyle w:val="eop"/>
          <w:rFonts w:cstheme="minorHAnsi"/>
          <w:color w:val="000000"/>
          <w:shd w:val="clear" w:color="auto" w:fill="FFFFFF"/>
        </w:rPr>
        <w:t>products</w:t>
      </w:r>
      <w:proofErr w:type="gramEnd"/>
    </w:p>
    <w:p w14:paraId="538A4237" w14:textId="172199BC"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portable sewage tanks (if the building does not have sewage)</w:t>
      </w:r>
    </w:p>
    <w:p w14:paraId="7A1B2C7E" w14:textId="7F1388B3"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backup lighting sources (electric lanterns, </w:t>
      </w:r>
      <w:proofErr w:type="gramStart"/>
      <w:r w:rsidRPr="00C61993">
        <w:rPr>
          <w:rStyle w:val="eop"/>
          <w:rFonts w:cstheme="minorHAnsi"/>
          <w:color w:val="000000"/>
          <w:shd w:val="clear" w:color="auto" w:fill="FFFFFF"/>
        </w:rPr>
        <w:t>candles</w:t>
      </w:r>
      <w:proofErr w:type="gramEnd"/>
      <w:r w:rsidRPr="00C61993">
        <w:rPr>
          <w:rStyle w:val="eop"/>
          <w:rFonts w:cstheme="minorHAnsi"/>
          <w:color w:val="000000"/>
          <w:shd w:val="clear" w:color="auto" w:fill="FFFFFF"/>
        </w:rPr>
        <w:t xml:space="preserve"> or kerosene lamps)</w:t>
      </w:r>
    </w:p>
    <w:p w14:paraId="7F86C8EB" w14:textId="2B703F34"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primary fire extinguishing means</w:t>
      </w:r>
    </w:p>
    <w:p w14:paraId="70D6D5FB" w14:textId="3A0AD88A"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means of providing medical assistance</w:t>
      </w:r>
    </w:p>
    <w:p w14:paraId="7CDBECB3" w14:textId="4D21F315"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means of communication and notification (telephone, radio receiver)</w:t>
      </w:r>
    </w:p>
    <w:p w14:paraId="6A6B8439" w14:textId="4F74A1B1" w:rsidR="00757ADA" w:rsidRPr="00C61993" w:rsidRDefault="00757ADA" w:rsidP="00E00738">
      <w:pPr>
        <w:pStyle w:val="ListParagraph"/>
        <w:numPr>
          <w:ilvl w:val="0"/>
          <w:numId w:val="30"/>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tools (bayonet and scoop shovels, crowbars, axes, hacksaws for wood, metal, etc.).</w:t>
      </w:r>
    </w:p>
    <w:p w14:paraId="06A22C7D" w14:textId="020B0BF3" w:rsidR="009978D7" w:rsidRDefault="009978D7" w:rsidP="00757ADA">
      <w:pPr>
        <w:spacing w:line="257" w:lineRule="auto"/>
        <w:jc w:val="both"/>
        <w:rPr>
          <w:rStyle w:val="eop"/>
          <w:rFonts w:cstheme="minorHAnsi"/>
          <w:color w:val="000000"/>
          <w:shd w:val="clear" w:color="auto" w:fill="FFFFFF"/>
        </w:rPr>
      </w:pPr>
      <w:r>
        <w:rPr>
          <w:rStyle w:val="eop"/>
          <w:rFonts w:cstheme="minorHAnsi"/>
          <w:color w:val="000000"/>
          <w:shd w:val="clear" w:color="auto" w:fill="FFFFFF"/>
        </w:rPr>
        <w:t xml:space="preserve">All </w:t>
      </w:r>
      <w:r w:rsidRPr="009978D7">
        <w:rPr>
          <w:rStyle w:val="eop"/>
          <w:rFonts w:cstheme="minorHAnsi"/>
          <w:color w:val="000000"/>
          <w:shd w:val="clear" w:color="auto" w:fill="FFFFFF"/>
        </w:rPr>
        <w:t xml:space="preserve">shelters </w:t>
      </w:r>
      <w:r>
        <w:rPr>
          <w:rStyle w:val="eop"/>
          <w:rFonts w:cstheme="minorHAnsi"/>
          <w:color w:val="000000"/>
          <w:shd w:val="clear" w:color="auto" w:fill="FFFFFF"/>
        </w:rPr>
        <w:t>should be</w:t>
      </w:r>
      <w:r w:rsidRPr="009978D7">
        <w:rPr>
          <w:rStyle w:val="eop"/>
          <w:rFonts w:cstheme="minorHAnsi"/>
          <w:color w:val="000000"/>
          <w:shd w:val="clear" w:color="auto" w:fill="FFFFFF"/>
        </w:rPr>
        <w:t xml:space="preserve"> equipped with adequate water supply and sanitation facilities, and designed for structural stability, energy efficiency, and universal access.</w:t>
      </w:r>
    </w:p>
    <w:p w14:paraId="14AE9B97" w14:textId="19951062" w:rsidR="00757ADA" w:rsidRPr="00C61993" w:rsidRDefault="00480165" w:rsidP="00757ADA">
      <w:p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In 2023, the Order of the Ministry of Internal Affairs of Ukraine and the Ministry of Education and Science of Ukraine, which approves the Procedure for early warning and evacuation of participants in the educational process in the event of an attack or risk of an attack on an educational institution, entered into force.</w:t>
      </w:r>
      <w:r w:rsidR="00B55524" w:rsidRPr="00C61993">
        <w:rPr>
          <w:rStyle w:val="eop"/>
          <w:rFonts w:cstheme="minorHAnsi"/>
          <w:color w:val="000000"/>
          <w:shd w:val="clear" w:color="auto" w:fill="FFFFFF"/>
        </w:rPr>
        <w:t xml:space="preserve"> The Procedure determines the response mechanism of the founders, </w:t>
      </w:r>
      <w:proofErr w:type="gramStart"/>
      <w:r w:rsidR="00B55524" w:rsidRPr="00C61993">
        <w:rPr>
          <w:rStyle w:val="eop"/>
          <w:rFonts w:cstheme="minorHAnsi"/>
          <w:color w:val="000000"/>
          <w:shd w:val="clear" w:color="auto" w:fill="FFFFFF"/>
        </w:rPr>
        <w:t>managers</w:t>
      </w:r>
      <w:proofErr w:type="gramEnd"/>
      <w:r w:rsidR="00B55524" w:rsidRPr="00C61993">
        <w:rPr>
          <w:rStyle w:val="eop"/>
          <w:rFonts w:cstheme="minorHAnsi"/>
          <w:color w:val="000000"/>
          <w:shd w:val="clear" w:color="auto" w:fill="FFFFFF"/>
        </w:rPr>
        <w:t xml:space="preserve"> and employees of educational institutions, as well as the police and emergency services regarding early warning and evacuation of participants in the educational process in the event of an attack or risk of an attack.</w:t>
      </w:r>
    </w:p>
    <w:p w14:paraId="7EA2DE79" w14:textId="73838CFF" w:rsidR="00BF4B9B" w:rsidRPr="00C61993" w:rsidRDefault="00BF4B9B" w:rsidP="00BF4B9B">
      <w:p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As per </w:t>
      </w:r>
      <w:r w:rsidR="00CF7477" w:rsidRPr="00C61993">
        <w:rPr>
          <w:rStyle w:val="eop"/>
          <w:rFonts w:cstheme="minorHAnsi"/>
          <w:color w:val="000000"/>
          <w:shd w:val="clear" w:color="auto" w:fill="FFFFFF"/>
        </w:rPr>
        <w:t>P</w:t>
      </w:r>
      <w:r w:rsidRPr="00C61993">
        <w:rPr>
          <w:rStyle w:val="eop"/>
          <w:rFonts w:cstheme="minorHAnsi"/>
          <w:color w:val="000000"/>
          <w:shd w:val="clear" w:color="auto" w:fill="FFFFFF"/>
        </w:rPr>
        <w:t xml:space="preserve">rocedure, the head of the educational </w:t>
      </w:r>
      <w:r w:rsidR="00CF7477" w:rsidRPr="00C61993">
        <w:rPr>
          <w:rStyle w:val="eop"/>
          <w:rFonts w:cstheme="minorHAnsi"/>
          <w:color w:val="000000"/>
          <w:shd w:val="clear" w:color="auto" w:fill="FFFFFF"/>
        </w:rPr>
        <w:t xml:space="preserve">institution in collaboration with its staff </w:t>
      </w:r>
      <w:r w:rsidRPr="00C61993">
        <w:rPr>
          <w:rStyle w:val="eop"/>
          <w:rFonts w:cstheme="minorHAnsi"/>
          <w:color w:val="000000"/>
          <w:shd w:val="clear" w:color="auto" w:fill="FFFFFF"/>
        </w:rPr>
        <w:t>must</w:t>
      </w:r>
      <w:r w:rsidR="00864C9D" w:rsidRPr="00C61993">
        <w:rPr>
          <w:rStyle w:val="FootnoteReference"/>
          <w:rFonts w:cstheme="minorHAnsi"/>
          <w:color w:val="000000"/>
          <w:shd w:val="clear" w:color="auto" w:fill="FFFFFF"/>
        </w:rPr>
        <w:footnoteReference w:id="11"/>
      </w:r>
      <w:r w:rsidRPr="00C61993">
        <w:rPr>
          <w:rStyle w:val="eop"/>
          <w:rFonts w:cstheme="minorHAnsi"/>
          <w:color w:val="000000"/>
          <w:shd w:val="clear" w:color="auto" w:fill="FFFFFF"/>
        </w:rPr>
        <w:t>:</w:t>
      </w:r>
    </w:p>
    <w:p w14:paraId="60E44DD8" w14:textId="2A775B60" w:rsidR="00BF4B9B" w:rsidRPr="00C61993" w:rsidRDefault="00BF4B9B" w:rsidP="00E00738">
      <w:pPr>
        <w:pStyle w:val="ListParagraph"/>
        <w:numPr>
          <w:ilvl w:val="0"/>
          <w:numId w:val="31"/>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organize, ensure and control the implementation of measures aimed at creating safe conditions for students to stay in an educational </w:t>
      </w:r>
      <w:proofErr w:type="gramStart"/>
      <w:r w:rsidRPr="00C61993">
        <w:rPr>
          <w:rStyle w:val="eop"/>
          <w:rFonts w:cstheme="minorHAnsi"/>
          <w:color w:val="000000"/>
          <w:shd w:val="clear" w:color="auto" w:fill="FFFFFF"/>
        </w:rPr>
        <w:t>institution</w:t>
      </w:r>
      <w:proofErr w:type="gramEnd"/>
    </w:p>
    <w:p w14:paraId="318B549A" w14:textId="3FF9372F" w:rsidR="00BF4B9B" w:rsidRPr="00C61993" w:rsidRDefault="00BF4B9B" w:rsidP="00E00738">
      <w:pPr>
        <w:pStyle w:val="ListParagraph"/>
        <w:numPr>
          <w:ilvl w:val="0"/>
          <w:numId w:val="31"/>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develop and approve the evacuation plan, the procedure for notifying students and educators, and algorithms for their </w:t>
      </w:r>
      <w:proofErr w:type="gramStart"/>
      <w:r w:rsidRPr="00C61993">
        <w:rPr>
          <w:rStyle w:val="eop"/>
          <w:rFonts w:cstheme="minorHAnsi"/>
          <w:color w:val="000000"/>
          <w:shd w:val="clear" w:color="auto" w:fill="FFFFFF"/>
        </w:rPr>
        <w:t>actions</w:t>
      </w:r>
      <w:proofErr w:type="gramEnd"/>
    </w:p>
    <w:p w14:paraId="49395875" w14:textId="56C6E096" w:rsidR="00BF4B9B" w:rsidRPr="00C61993" w:rsidRDefault="00BF4B9B" w:rsidP="00E00738">
      <w:pPr>
        <w:pStyle w:val="ListParagraph"/>
        <w:numPr>
          <w:ilvl w:val="0"/>
          <w:numId w:val="31"/>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create a response team, approve its composition (at least three employees) and distribute responsibilities among </w:t>
      </w:r>
      <w:proofErr w:type="gramStart"/>
      <w:r w:rsidRPr="00C61993">
        <w:rPr>
          <w:rStyle w:val="eop"/>
          <w:rFonts w:cstheme="minorHAnsi"/>
          <w:color w:val="000000"/>
          <w:shd w:val="clear" w:color="auto" w:fill="FFFFFF"/>
        </w:rPr>
        <w:t>them</w:t>
      </w:r>
      <w:proofErr w:type="gramEnd"/>
    </w:p>
    <w:p w14:paraId="38036968" w14:textId="26A2C485" w:rsidR="00BF4B9B" w:rsidRPr="00C61993" w:rsidRDefault="00BF4B9B" w:rsidP="00E00738">
      <w:pPr>
        <w:pStyle w:val="ListParagraph"/>
        <w:numPr>
          <w:ilvl w:val="0"/>
          <w:numId w:val="31"/>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take measures to prevent unauthorized access to the territory of the educational </w:t>
      </w:r>
      <w:proofErr w:type="gramStart"/>
      <w:r w:rsidRPr="00C61993">
        <w:rPr>
          <w:rStyle w:val="eop"/>
          <w:rFonts w:cstheme="minorHAnsi"/>
          <w:color w:val="000000"/>
          <w:shd w:val="clear" w:color="auto" w:fill="FFFFFF"/>
        </w:rPr>
        <w:t>institution</w:t>
      </w:r>
      <w:proofErr w:type="gramEnd"/>
    </w:p>
    <w:p w14:paraId="75EF79A5" w14:textId="4D59D69E" w:rsidR="00BF4B9B" w:rsidRPr="00C61993" w:rsidRDefault="00BF4B9B" w:rsidP="00E00738">
      <w:pPr>
        <w:pStyle w:val="ListParagraph"/>
        <w:numPr>
          <w:ilvl w:val="0"/>
          <w:numId w:val="31"/>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lastRenderedPageBreak/>
        <w:t>to provide a comprehensive survey of the state of the objects of the fund of civil defense protective structures, the route of movement to them, signs, the reliability of the protection of the educational institution (at least once every six months)</w:t>
      </w:r>
    </w:p>
    <w:p w14:paraId="7F1A97FD" w14:textId="0A8B3D00" w:rsidR="00BF4B9B" w:rsidRPr="00C61993" w:rsidRDefault="00BF4B9B" w:rsidP="00E00738">
      <w:pPr>
        <w:pStyle w:val="ListParagraph"/>
        <w:numPr>
          <w:ilvl w:val="0"/>
          <w:numId w:val="31"/>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ensure that the participants of the educational process are familiar with the evacuation plan and notification </w:t>
      </w:r>
      <w:proofErr w:type="gramStart"/>
      <w:r w:rsidRPr="00C61993">
        <w:rPr>
          <w:rStyle w:val="eop"/>
          <w:rFonts w:cstheme="minorHAnsi"/>
          <w:color w:val="000000"/>
          <w:shd w:val="clear" w:color="auto" w:fill="FFFFFF"/>
        </w:rPr>
        <w:t>procedure</w:t>
      </w:r>
      <w:proofErr w:type="gramEnd"/>
    </w:p>
    <w:p w14:paraId="3A45B83A" w14:textId="1AAFD50F" w:rsidR="00BF4B9B" w:rsidRPr="00C61993" w:rsidRDefault="00BF4B9B" w:rsidP="00E00738">
      <w:pPr>
        <w:pStyle w:val="ListParagraph"/>
        <w:numPr>
          <w:ilvl w:val="0"/>
          <w:numId w:val="31"/>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ensure the proper functioning of the object's notification system (loudspeakers, school bells, sirens) and the fire protection system of the educational </w:t>
      </w:r>
      <w:proofErr w:type="gramStart"/>
      <w:r w:rsidRPr="00C61993">
        <w:rPr>
          <w:rStyle w:val="eop"/>
          <w:rFonts w:cstheme="minorHAnsi"/>
          <w:color w:val="000000"/>
          <w:shd w:val="clear" w:color="auto" w:fill="FFFFFF"/>
        </w:rPr>
        <w:t>institution</w:t>
      </w:r>
      <w:proofErr w:type="gramEnd"/>
    </w:p>
    <w:p w14:paraId="1FB95187" w14:textId="06B0CE7E" w:rsidR="00BF4B9B" w:rsidRPr="00C61993" w:rsidRDefault="00BF4B9B" w:rsidP="00E00738">
      <w:pPr>
        <w:pStyle w:val="ListParagraph"/>
        <w:numPr>
          <w:ilvl w:val="0"/>
          <w:numId w:val="31"/>
        </w:numPr>
        <w:spacing w:line="257" w:lineRule="auto"/>
        <w:jc w:val="both"/>
        <w:rPr>
          <w:rStyle w:val="eop"/>
          <w:rFonts w:cstheme="minorHAnsi"/>
          <w:color w:val="000000"/>
          <w:shd w:val="clear" w:color="auto" w:fill="FFFFFF"/>
        </w:rPr>
      </w:pPr>
      <w:r w:rsidRPr="00C61993">
        <w:rPr>
          <w:rStyle w:val="eop"/>
          <w:rFonts w:cstheme="minorHAnsi"/>
          <w:color w:val="000000"/>
          <w:shd w:val="clear" w:color="auto" w:fill="FFFFFF"/>
        </w:rPr>
        <w:t xml:space="preserve">organize </w:t>
      </w:r>
      <w:r w:rsidR="00DC5602" w:rsidRPr="00C61993">
        <w:rPr>
          <w:rStyle w:val="eop"/>
          <w:rFonts w:cstheme="minorHAnsi"/>
          <w:color w:val="000000"/>
          <w:shd w:val="clear" w:color="auto" w:fill="FFFFFF"/>
        </w:rPr>
        <w:t>regular</w:t>
      </w:r>
      <w:r w:rsidRPr="00C61993">
        <w:rPr>
          <w:rStyle w:val="eop"/>
          <w:rFonts w:cstheme="minorHAnsi"/>
          <w:color w:val="000000"/>
          <w:shd w:val="clear" w:color="auto" w:fill="FFFFFF"/>
        </w:rPr>
        <w:t xml:space="preserve"> events regarding the actions of students and educators in the event of an attack or risk of an attack on an educational institution (at least four times during the academic year).</w:t>
      </w:r>
    </w:p>
    <w:p w14:paraId="4E6F165F" w14:textId="3311EF35" w:rsidR="008F6085" w:rsidRDefault="008F6085" w:rsidP="009868A0">
      <w:pPr>
        <w:spacing w:line="257" w:lineRule="auto"/>
        <w:jc w:val="both"/>
        <w:rPr>
          <w:rFonts w:eastAsia="Calibri" w:cstheme="minorHAnsi"/>
        </w:rPr>
      </w:pPr>
      <w:r>
        <w:rPr>
          <w:rFonts w:eastAsia="Calibri" w:cstheme="minorHAnsi"/>
        </w:rPr>
        <w:t xml:space="preserve">At the same time, there’s no centralized </w:t>
      </w:r>
      <w:r w:rsidR="00505CE2">
        <w:rPr>
          <w:rFonts w:eastAsia="Calibri" w:cstheme="minorHAnsi"/>
        </w:rPr>
        <w:t>(</w:t>
      </w:r>
      <w:proofErr w:type="spellStart"/>
      <w:r w:rsidR="00505CE2">
        <w:rPr>
          <w:rFonts w:eastAsia="Calibri" w:cstheme="minorHAnsi"/>
        </w:rPr>
        <w:t>MoES</w:t>
      </w:r>
      <w:proofErr w:type="spellEnd"/>
      <w:r w:rsidR="00505CE2">
        <w:rPr>
          <w:rFonts w:eastAsia="Calibri" w:cstheme="minorHAnsi"/>
        </w:rPr>
        <w:t xml:space="preserve"> level) </w:t>
      </w:r>
      <w:r>
        <w:rPr>
          <w:rFonts w:eastAsia="Calibri" w:cstheme="minorHAnsi"/>
        </w:rPr>
        <w:t>collection of data on shelter</w:t>
      </w:r>
      <w:r w:rsidR="00990044">
        <w:rPr>
          <w:rFonts w:eastAsia="Calibri" w:cstheme="minorHAnsi"/>
        </w:rPr>
        <w:t xml:space="preserve"> operation, servicing and any outstanding issues which would help with </w:t>
      </w:r>
      <w:r w:rsidR="00505CE2">
        <w:rPr>
          <w:rFonts w:eastAsia="Calibri" w:cstheme="minorHAnsi"/>
        </w:rPr>
        <w:t>improvement of standards and guidance.</w:t>
      </w:r>
    </w:p>
    <w:p w14:paraId="3D6E569C" w14:textId="7368FF18" w:rsidR="00BA3BEB" w:rsidRPr="00C61993" w:rsidRDefault="006E57A9" w:rsidP="009868A0">
      <w:pPr>
        <w:spacing w:line="257" w:lineRule="auto"/>
        <w:jc w:val="both"/>
        <w:rPr>
          <w:rFonts w:eastAsia="Calibri" w:cstheme="minorHAnsi"/>
        </w:rPr>
      </w:pPr>
      <w:r w:rsidRPr="00C61993">
        <w:rPr>
          <w:rFonts w:eastAsia="Calibri" w:cstheme="minorHAnsi"/>
        </w:rPr>
        <w:t xml:space="preserve">Also, </w:t>
      </w:r>
      <w:r w:rsidR="00505CE2">
        <w:rPr>
          <w:rFonts w:eastAsia="Calibri" w:cstheme="minorHAnsi"/>
        </w:rPr>
        <w:t xml:space="preserve">the </w:t>
      </w:r>
      <w:proofErr w:type="spellStart"/>
      <w:r w:rsidRPr="00C61993">
        <w:rPr>
          <w:rFonts w:eastAsia="Calibri" w:cstheme="minorHAnsi"/>
        </w:rPr>
        <w:t>MoES</w:t>
      </w:r>
      <w:proofErr w:type="spellEnd"/>
      <w:r w:rsidRPr="00C61993">
        <w:rPr>
          <w:rFonts w:eastAsia="Calibri" w:cstheme="minorHAnsi"/>
        </w:rPr>
        <w:t xml:space="preserve"> in collaboration with different international </w:t>
      </w:r>
      <w:r w:rsidR="00E01A4D" w:rsidRPr="00C61993">
        <w:rPr>
          <w:rFonts w:eastAsia="Calibri" w:cstheme="minorHAnsi"/>
        </w:rPr>
        <w:t xml:space="preserve">support programs </w:t>
      </w:r>
      <w:r w:rsidRPr="00C61993">
        <w:rPr>
          <w:rFonts w:eastAsia="Calibri" w:cstheme="minorHAnsi"/>
        </w:rPr>
        <w:t xml:space="preserve">and national </w:t>
      </w:r>
      <w:r w:rsidR="00E01A4D" w:rsidRPr="00C61993">
        <w:rPr>
          <w:rFonts w:eastAsia="Calibri" w:cstheme="minorHAnsi"/>
        </w:rPr>
        <w:t>CSO</w:t>
      </w:r>
      <w:r w:rsidR="000A0A03">
        <w:rPr>
          <w:rFonts w:eastAsia="Calibri" w:cstheme="minorHAnsi"/>
        </w:rPr>
        <w:t>s</w:t>
      </w:r>
      <w:r w:rsidR="00E01A4D" w:rsidRPr="00C61993">
        <w:rPr>
          <w:rFonts w:eastAsia="Calibri" w:cstheme="minorHAnsi"/>
        </w:rPr>
        <w:t xml:space="preserve"> ha</w:t>
      </w:r>
      <w:r w:rsidR="00456967">
        <w:rPr>
          <w:rFonts w:eastAsia="Calibri" w:cstheme="minorHAnsi"/>
        </w:rPr>
        <w:t>s</w:t>
      </w:r>
      <w:r w:rsidR="00E01A4D" w:rsidRPr="00C61993">
        <w:rPr>
          <w:rFonts w:eastAsia="Calibri" w:cstheme="minorHAnsi"/>
        </w:rPr>
        <w:t xml:space="preserve"> created a number of educational resources </w:t>
      </w:r>
      <w:r w:rsidR="0088476A" w:rsidRPr="00C61993">
        <w:rPr>
          <w:rFonts w:eastAsia="Calibri" w:cstheme="minorHAnsi"/>
        </w:rPr>
        <w:t>aimed at improving war hazards awareness</w:t>
      </w:r>
      <w:r w:rsidR="00711275" w:rsidRPr="00C61993">
        <w:rPr>
          <w:rFonts w:eastAsia="Calibri" w:cstheme="minorHAnsi"/>
        </w:rPr>
        <w:t xml:space="preserve"> and resilience, as well as</w:t>
      </w:r>
      <w:r w:rsidR="0088476A" w:rsidRPr="00C61993">
        <w:rPr>
          <w:rFonts w:eastAsia="Calibri" w:cstheme="minorHAnsi"/>
        </w:rPr>
        <w:t xml:space="preserve"> </w:t>
      </w:r>
      <w:r w:rsidR="00711275" w:rsidRPr="00C61993">
        <w:rPr>
          <w:rFonts w:eastAsia="Calibri" w:cstheme="minorHAnsi"/>
        </w:rPr>
        <w:t>r</w:t>
      </w:r>
      <w:r w:rsidR="0088476A" w:rsidRPr="00C61993">
        <w:rPr>
          <w:rFonts w:eastAsia="Calibri" w:cstheme="minorHAnsi"/>
        </w:rPr>
        <w:t>esponse preparedness of school children and staff</w:t>
      </w:r>
      <w:r w:rsidR="00711275" w:rsidRPr="00C61993">
        <w:rPr>
          <w:rFonts w:eastAsia="Calibri" w:cstheme="minorHAnsi"/>
        </w:rPr>
        <w:t>, for example</w:t>
      </w:r>
      <w:r w:rsidR="00ED128E" w:rsidRPr="00C61993">
        <w:rPr>
          <w:rFonts w:eastAsia="Calibri" w:cstheme="minorHAnsi"/>
        </w:rPr>
        <w:t>, wa</w:t>
      </w:r>
      <w:r w:rsidR="00D774D1" w:rsidRPr="00C61993">
        <w:rPr>
          <w:rFonts w:eastAsia="Calibri" w:cstheme="minorHAnsi"/>
        </w:rPr>
        <w:t>r</w:t>
      </w:r>
      <w:r w:rsidR="00ED128E" w:rsidRPr="00C61993">
        <w:rPr>
          <w:rFonts w:eastAsia="Calibri" w:cstheme="minorHAnsi"/>
        </w:rPr>
        <w:t xml:space="preserve"> safety lessons</w:t>
      </w:r>
      <w:r w:rsidR="00D774D1" w:rsidRPr="00C61993">
        <w:rPr>
          <w:rStyle w:val="FootnoteReference"/>
          <w:rFonts w:eastAsia="Calibri" w:cstheme="minorHAnsi"/>
        </w:rPr>
        <w:footnoteReference w:id="12"/>
      </w:r>
      <w:r w:rsidR="008963BB" w:rsidRPr="00C61993">
        <w:rPr>
          <w:rFonts w:eastAsia="Calibri" w:cstheme="minorHAnsi"/>
        </w:rPr>
        <w:t xml:space="preserve"> and posters</w:t>
      </w:r>
      <w:r w:rsidR="008963BB" w:rsidRPr="00C61993">
        <w:rPr>
          <w:rStyle w:val="FootnoteReference"/>
          <w:rFonts w:eastAsia="Calibri" w:cstheme="minorHAnsi"/>
        </w:rPr>
        <w:footnoteReference w:id="13"/>
      </w:r>
      <w:r w:rsidR="008963BB" w:rsidRPr="00C61993">
        <w:rPr>
          <w:rFonts w:eastAsia="Calibri" w:cstheme="minorHAnsi"/>
        </w:rPr>
        <w:t xml:space="preserve">, </w:t>
      </w:r>
      <w:r w:rsidR="00FF4D75" w:rsidRPr="00C61993">
        <w:rPr>
          <w:rFonts w:eastAsia="Calibri" w:cstheme="minorHAnsi"/>
        </w:rPr>
        <w:t xml:space="preserve">mine safety </w:t>
      </w:r>
      <w:r w:rsidR="00180690" w:rsidRPr="00C61993">
        <w:rPr>
          <w:rFonts w:eastAsia="Calibri" w:cstheme="minorHAnsi"/>
        </w:rPr>
        <w:t>trainings</w:t>
      </w:r>
      <w:r w:rsidR="00180690" w:rsidRPr="00C61993">
        <w:rPr>
          <w:rStyle w:val="FootnoteReference"/>
          <w:rFonts w:eastAsia="Calibri" w:cstheme="minorHAnsi"/>
        </w:rPr>
        <w:footnoteReference w:id="14"/>
      </w:r>
      <w:r w:rsidR="00C753D7" w:rsidRPr="00C61993">
        <w:rPr>
          <w:rFonts w:eastAsia="Calibri" w:cstheme="minorHAnsi"/>
        </w:rPr>
        <w:t xml:space="preserve"> - the mine safety lessons </w:t>
      </w:r>
      <w:r w:rsidR="003A11A9" w:rsidRPr="00C61993">
        <w:rPr>
          <w:rFonts w:eastAsia="Calibri" w:cstheme="minorHAnsi"/>
        </w:rPr>
        <w:t>have</w:t>
      </w:r>
      <w:r w:rsidR="00C753D7" w:rsidRPr="00C61993">
        <w:rPr>
          <w:rFonts w:eastAsia="Calibri" w:cstheme="minorHAnsi"/>
        </w:rPr>
        <w:t xml:space="preserve"> become part of educational curriculum</w:t>
      </w:r>
      <w:r w:rsidR="003A11A9" w:rsidRPr="00C61993">
        <w:rPr>
          <w:rStyle w:val="FootnoteReference"/>
          <w:rFonts w:eastAsia="Calibri" w:cstheme="minorHAnsi"/>
        </w:rPr>
        <w:footnoteReference w:id="15"/>
      </w:r>
      <w:r w:rsidR="00C753D7" w:rsidRPr="00C61993">
        <w:rPr>
          <w:rFonts w:eastAsia="Calibri" w:cstheme="minorHAnsi"/>
        </w:rPr>
        <w:t xml:space="preserve"> - </w:t>
      </w:r>
      <w:r w:rsidR="003A11A9" w:rsidRPr="00C61993">
        <w:rPr>
          <w:rFonts w:eastAsia="Calibri" w:cstheme="minorHAnsi"/>
        </w:rPr>
        <w:t>as well as multiple resources on mental health support for children</w:t>
      </w:r>
      <w:r w:rsidR="00D769F8" w:rsidRPr="00C61993">
        <w:rPr>
          <w:rFonts w:eastAsia="Calibri" w:cstheme="minorHAnsi"/>
        </w:rPr>
        <w:t xml:space="preserve"> and adults</w:t>
      </w:r>
      <w:r w:rsidR="00D13770" w:rsidRPr="00C61993">
        <w:rPr>
          <w:rStyle w:val="FootnoteReference"/>
          <w:rFonts w:eastAsia="Calibri" w:cstheme="minorHAnsi"/>
        </w:rPr>
        <w:footnoteReference w:id="16"/>
      </w:r>
      <w:r w:rsidR="003A11A9" w:rsidRPr="00C61993">
        <w:rPr>
          <w:rFonts w:eastAsia="Calibri" w:cstheme="minorHAnsi"/>
        </w:rPr>
        <w:t>.</w:t>
      </w:r>
      <w:r w:rsidR="00285FFF" w:rsidRPr="00C61993">
        <w:rPr>
          <w:rFonts w:eastAsia="Calibri" w:cstheme="minorHAnsi"/>
        </w:rPr>
        <w:t xml:space="preserve"> These resources are </w:t>
      </w:r>
      <w:r w:rsidR="00827038" w:rsidRPr="00C61993">
        <w:rPr>
          <w:rFonts w:eastAsia="Calibri" w:cstheme="minorHAnsi"/>
        </w:rPr>
        <w:t xml:space="preserve">not </w:t>
      </w:r>
      <w:r w:rsidR="004948E7">
        <w:rPr>
          <w:rFonts w:eastAsia="Calibri" w:cstheme="minorHAnsi"/>
        </w:rPr>
        <w:t xml:space="preserve">compiled </w:t>
      </w:r>
      <w:r w:rsidR="00827038" w:rsidRPr="00C61993">
        <w:rPr>
          <w:rFonts w:eastAsia="Calibri" w:cstheme="minorHAnsi"/>
        </w:rPr>
        <w:t xml:space="preserve">in the same place (though most of them are available or referenced on the </w:t>
      </w:r>
      <w:proofErr w:type="spellStart"/>
      <w:r w:rsidR="00827038" w:rsidRPr="00C61993">
        <w:rPr>
          <w:rFonts w:eastAsia="Calibri" w:cstheme="minorHAnsi"/>
        </w:rPr>
        <w:t>MoES</w:t>
      </w:r>
      <w:proofErr w:type="spellEnd"/>
      <w:r w:rsidR="00827038" w:rsidRPr="00C61993">
        <w:rPr>
          <w:rFonts w:eastAsia="Calibri" w:cstheme="minorHAnsi"/>
        </w:rPr>
        <w:t xml:space="preserve"> website) making it harder for individual educational institutions to access them.</w:t>
      </w:r>
    </w:p>
    <w:p w14:paraId="6D54AEE9" w14:textId="0FC19217" w:rsidR="00213A90" w:rsidRPr="00C61993" w:rsidRDefault="000026BE" w:rsidP="009868A0">
      <w:pPr>
        <w:spacing w:line="257" w:lineRule="auto"/>
        <w:jc w:val="both"/>
        <w:rPr>
          <w:rFonts w:eastAsia="Calibri" w:cstheme="minorHAnsi"/>
        </w:rPr>
      </w:pPr>
      <w:r>
        <w:rPr>
          <w:rFonts w:eastAsia="Calibri" w:cstheme="minorHAnsi"/>
          <w:b/>
          <w:bCs/>
          <w:u w:val="single"/>
        </w:rPr>
        <w:t>ESSA recommends:</w:t>
      </w:r>
      <w:r w:rsidRPr="00F75281">
        <w:rPr>
          <w:rFonts w:eastAsia="Calibri" w:cstheme="minorHAnsi"/>
        </w:rPr>
        <w:t xml:space="preserve"> </w:t>
      </w:r>
      <w:r>
        <w:rPr>
          <w:rFonts w:eastAsia="Calibri" w:cstheme="minorHAnsi"/>
        </w:rPr>
        <w:t>t</w:t>
      </w:r>
      <w:r w:rsidR="00213A90" w:rsidRPr="000026BE">
        <w:rPr>
          <w:rFonts w:eastAsia="Calibri" w:cstheme="minorHAnsi"/>
        </w:rPr>
        <w:t xml:space="preserve">he </w:t>
      </w:r>
      <w:proofErr w:type="spellStart"/>
      <w:r w:rsidR="00213A90" w:rsidRPr="000026BE">
        <w:rPr>
          <w:rFonts w:eastAsia="Calibri" w:cstheme="minorHAnsi"/>
        </w:rPr>
        <w:t>MoES</w:t>
      </w:r>
      <w:proofErr w:type="spellEnd"/>
      <w:r w:rsidR="00213A90" w:rsidRPr="000026BE">
        <w:rPr>
          <w:rFonts w:eastAsia="Calibri" w:cstheme="minorHAnsi"/>
        </w:rPr>
        <w:t xml:space="preserve"> should</w:t>
      </w:r>
      <w:r w:rsidR="00213A90" w:rsidRPr="00C61993">
        <w:rPr>
          <w:rFonts w:eastAsia="Calibri" w:cstheme="minorHAnsi"/>
        </w:rPr>
        <w:t xml:space="preserve"> create a </w:t>
      </w:r>
      <w:r w:rsidR="00DC6401" w:rsidRPr="00C61993">
        <w:rPr>
          <w:rFonts w:eastAsia="Calibri" w:cstheme="minorHAnsi"/>
        </w:rPr>
        <w:t xml:space="preserve">comprehensive </w:t>
      </w:r>
      <w:r w:rsidR="00100066" w:rsidRPr="00C61993">
        <w:rPr>
          <w:rFonts w:eastAsia="Calibri" w:cstheme="minorHAnsi"/>
        </w:rPr>
        <w:t xml:space="preserve">knowledge sharing and </w:t>
      </w:r>
      <w:r w:rsidR="00DC6401" w:rsidRPr="00C61993">
        <w:rPr>
          <w:rFonts w:eastAsia="Calibri" w:cstheme="minorHAnsi"/>
        </w:rPr>
        <w:t>supervision program to ensure that:</w:t>
      </w:r>
    </w:p>
    <w:p w14:paraId="57F4CEB7" w14:textId="2F449F8E" w:rsidR="00DC6401" w:rsidRDefault="00DC6401" w:rsidP="00E00738">
      <w:pPr>
        <w:pStyle w:val="ListParagraph"/>
        <w:numPr>
          <w:ilvl w:val="0"/>
          <w:numId w:val="32"/>
        </w:numPr>
        <w:spacing w:line="257" w:lineRule="auto"/>
        <w:jc w:val="both"/>
        <w:rPr>
          <w:rFonts w:eastAsia="Calibri" w:cstheme="minorHAnsi"/>
        </w:rPr>
      </w:pPr>
      <w:r w:rsidRPr="00C61993">
        <w:rPr>
          <w:rFonts w:eastAsia="Calibri" w:cstheme="minorHAnsi"/>
        </w:rPr>
        <w:t xml:space="preserve">All the </w:t>
      </w:r>
      <w:r w:rsidR="0019054C" w:rsidRPr="00C61993">
        <w:rPr>
          <w:rFonts w:eastAsia="Calibri" w:cstheme="minorHAnsi"/>
        </w:rPr>
        <w:t>shelters are set up</w:t>
      </w:r>
      <w:r w:rsidR="002B761D">
        <w:rPr>
          <w:rFonts w:eastAsia="Calibri" w:cstheme="minorHAnsi"/>
        </w:rPr>
        <w:t xml:space="preserve"> (including </w:t>
      </w:r>
      <w:r w:rsidR="002B761D" w:rsidRPr="002B761D">
        <w:rPr>
          <w:rFonts w:eastAsia="Calibri" w:cstheme="minorHAnsi"/>
        </w:rPr>
        <w:t xml:space="preserve">adequate water supply and sanitation facilities, </w:t>
      </w:r>
      <w:r w:rsidR="00A85336">
        <w:rPr>
          <w:rFonts w:eastAsia="Calibri" w:cstheme="minorHAnsi"/>
        </w:rPr>
        <w:t>requirements for</w:t>
      </w:r>
      <w:r w:rsidR="002B761D" w:rsidRPr="002B761D">
        <w:rPr>
          <w:rFonts w:eastAsia="Calibri" w:cstheme="minorHAnsi"/>
        </w:rPr>
        <w:t xml:space="preserve"> structural stability, energy efficiency, and universal access</w:t>
      </w:r>
      <w:r w:rsidR="00A85336">
        <w:rPr>
          <w:rFonts w:eastAsia="Calibri" w:cstheme="minorHAnsi"/>
        </w:rPr>
        <w:t>)</w:t>
      </w:r>
      <w:r w:rsidR="0019054C" w:rsidRPr="00C61993">
        <w:rPr>
          <w:rFonts w:eastAsia="Calibri" w:cstheme="minorHAnsi"/>
        </w:rPr>
        <w:t>, serviced and used in compliance with national legislation (including preparedness and response procedures</w:t>
      </w:r>
      <w:r w:rsidR="00285FFF" w:rsidRPr="00C61993">
        <w:rPr>
          <w:rFonts w:eastAsia="Calibri" w:cstheme="minorHAnsi"/>
        </w:rPr>
        <w:t xml:space="preserve"> and resources</w:t>
      </w:r>
      <w:proofErr w:type="gramStart"/>
      <w:r w:rsidR="00285FFF" w:rsidRPr="00C61993">
        <w:rPr>
          <w:rFonts w:eastAsia="Calibri" w:cstheme="minorHAnsi"/>
        </w:rPr>
        <w:t>)</w:t>
      </w:r>
      <w:r w:rsidR="00F96D65">
        <w:rPr>
          <w:rFonts w:eastAsia="Calibri" w:cstheme="minorHAnsi"/>
        </w:rPr>
        <w:t>;</w:t>
      </w:r>
      <w:proofErr w:type="gramEnd"/>
    </w:p>
    <w:p w14:paraId="25F9AA9E" w14:textId="780CA87B" w:rsidR="007D0D08" w:rsidRPr="00C61993" w:rsidRDefault="00B25BCF" w:rsidP="00E00738">
      <w:pPr>
        <w:pStyle w:val="ListParagraph"/>
        <w:numPr>
          <w:ilvl w:val="0"/>
          <w:numId w:val="32"/>
        </w:numPr>
        <w:spacing w:line="257" w:lineRule="auto"/>
        <w:jc w:val="both"/>
        <w:rPr>
          <w:rFonts w:eastAsia="Calibri" w:cstheme="minorHAnsi"/>
        </w:rPr>
      </w:pPr>
      <w:r>
        <w:rPr>
          <w:rFonts w:eastAsia="Times New Roman" w:cstheme="minorHAnsi"/>
          <w:kern w:val="0"/>
          <w14:ligatures w14:val="none"/>
        </w:rPr>
        <w:t xml:space="preserve">The </w:t>
      </w:r>
      <w:r w:rsidRPr="009930C8">
        <w:rPr>
          <w:rFonts w:eastAsia="Times New Roman" w:cstheme="minorHAnsi"/>
          <w:kern w:val="0"/>
          <w14:ligatures w14:val="none"/>
        </w:rPr>
        <w:t>health and safety incidents</w:t>
      </w:r>
      <w:r>
        <w:rPr>
          <w:rFonts w:eastAsia="Times New Roman" w:cstheme="minorHAnsi"/>
          <w:kern w:val="0"/>
          <w14:ligatures w14:val="none"/>
        </w:rPr>
        <w:t xml:space="preserve"> are reported, investigated and </w:t>
      </w:r>
      <w:r w:rsidR="00F96D65">
        <w:rPr>
          <w:rFonts w:eastAsia="Times New Roman" w:cstheme="minorHAnsi"/>
          <w:kern w:val="0"/>
          <w14:ligatures w14:val="none"/>
        </w:rPr>
        <w:t xml:space="preserve">followed through to </w:t>
      </w:r>
      <w:proofErr w:type="gramStart"/>
      <w:r w:rsidR="00F96D65">
        <w:rPr>
          <w:rFonts w:eastAsia="Times New Roman" w:cstheme="minorHAnsi"/>
          <w:kern w:val="0"/>
          <w14:ligatures w14:val="none"/>
        </w:rPr>
        <w:t>completion;</w:t>
      </w:r>
      <w:proofErr w:type="gramEnd"/>
    </w:p>
    <w:p w14:paraId="5EFD8520" w14:textId="48864E91" w:rsidR="00285FFF" w:rsidRPr="00C61993" w:rsidRDefault="00285FFF" w:rsidP="00E00738">
      <w:pPr>
        <w:pStyle w:val="ListParagraph"/>
        <w:numPr>
          <w:ilvl w:val="0"/>
          <w:numId w:val="32"/>
        </w:numPr>
        <w:spacing w:line="257" w:lineRule="auto"/>
        <w:jc w:val="both"/>
        <w:rPr>
          <w:rFonts w:eastAsia="Calibri" w:cstheme="minorHAnsi"/>
        </w:rPr>
      </w:pPr>
      <w:r w:rsidRPr="00C61993">
        <w:rPr>
          <w:rFonts w:eastAsia="Calibri" w:cstheme="minorHAnsi"/>
        </w:rPr>
        <w:t xml:space="preserve">All supporting educational materials are known and available to all </w:t>
      </w:r>
      <w:r w:rsidR="00827038" w:rsidRPr="00C61993">
        <w:rPr>
          <w:rFonts w:eastAsia="Calibri" w:cstheme="minorHAnsi"/>
        </w:rPr>
        <w:t xml:space="preserve">the </w:t>
      </w:r>
      <w:r w:rsidR="00100066" w:rsidRPr="00C61993">
        <w:rPr>
          <w:rFonts w:eastAsia="Calibri" w:cstheme="minorHAnsi"/>
        </w:rPr>
        <w:t>beneficiary educational institutions.</w:t>
      </w:r>
    </w:p>
    <w:p w14:paraId="45367114" w14:textId="47C9233E" w:rsidR="00B56A6A" w:rsidRPr="00B56A6A" w:rsidRDefault="00B56A6A" w:rsidP="009868A0">
      <w:pPr>
        <w:spacing w:line="257" w:lineRule="auto"/>
        <w:jc w:val="both"/>
        <w:rPr>
          <w:rFonts w:eastAsia="Calibri" w:cstheme="minorHAnsi"/>
        </w:rPr>
      </w:pPr>
      <w:r>
        <w:rPr>
          <w:rFonts w:eastAsia="Calibri" w:cstheme="minorHAnsi"/>
        </w:rPr>
        <w:t>The supervision pro</w:t>
      </w:r>
      <w:r w:rsidR="00671BD4">
        <w:rPr>
          <w:rFonts w:eastAsia="Calibri" w:cstheme="minorHAnsi"/>
        </w:rPr>
        <w:t>gram may entail involvement of third-party monitoring, capacity building for local staff etc.</w:t>
      </w:r>
    </w:p>
    <w:p w14:paraId="6B469C8A" w14:textId="75F9A8B8" w:rsidR="007E50EE" w:rsidRPr="00C61993" w:rsidRDefault="00735AFA" w:rsidP="009868A0">
      <w:pPr>
        <w:spacing w:line="257" w:lineRule="auto"/>
        <w:jc w:val="both"/>
        <w:rPr>
          <w:rFonts w:eastAsia="Calibri" w:cstheme="minorHAnsi"/>
          <w:b/>
          <w:bCs/>
        </w:rPr>
      </w:pPr>
      <w:r w:rsidRPr="00C61993">
        <w:rPr>
          <w:rFonts w:eastAsia="Calibri" w:cstheme="minorHAnsi"/>
          <w:b/>
          <w:bCs/>
        </w:rPr>
        <w:t>DLI</w:t>
      </w:r>
      <w:r w:rsidR="007F3AFE">
        <w:rPr>
          <w:rFonts w:eastAsia="Calibri" w:cstheme="minorHAnsi"/>
          <w:b/>
          <w:bCs/>
        </w:rPr>
        <w:t xml:space="preserve"> </w:t>
      </w:r>
      <w:r>
        <w:rPr>
          <w:rFonts w:eastAsia="Calibri" w:cstheme="minorHAnsi"/>
          <w:b/>
          <w:bCs/>
        </w:rPr>
        <w:t xml:space="preserve">2 </w:t>
      </w:r>
      <w:r w:rsidR="00181F1A" w:rsidRPr="00C61993">
        <w:rPr>
          <w:rFonts w:eastAsia="Calibri" w:cstheme="minorHAnsi"/>
          <w:b/>
          <w:bCs/>
        </w:rPr>
        <w:t xml:space="preserve">foresees financing governmental subvention for the procurement of </w:t>
      </w:r>
      <w:r w:rsidR="00AF6848" w:rsidRPr="00C61993">
        <w:rPr>
          <w:rFonts w:eastAsia="Calibri" w:cstheme="minorHAnsi"/>
          <w:b/>
          <w:bCs/>
        </w:rPr>
        <w:t xml:space="preserve">inclusive </w:t>
      </w:r>
      <w:r w:rsidR="00181F1A" w:rsidRPr="00C61993">
        <w:rPr>
          <w:rFonts w:eastAsia="Calibri" w:cstheme="minorHAnsi"/>
          <w:b/>
          <w:bCs/>
        </w:rPr>
        <w:t>school busses.</w:t>
      </w:r>
    </w:p>
    <w:p w14:paraId="0EF052B2" w14:textId="54844920" w:rsidR="007E50EE" w:rsidRPr="00C61993" w:rsidRDefault="007E50EE" w:rsidP="007E50EE">
      <w:pPr>
        <w:jc w:val="both"/>
        <w:rPr>
          <w:rFonts w:cstheme="minorHAnsi"/>
        </w:rPr>
      </w:pPr>
      <w:r w:rsidRPr="00C61993">
        <w:rPr>
          <w:rFonts w:cstheme="minorHAnsi"/>
        </w:rPr>
        <w:t xml:space="preserve">The Law of Ukraine "On Education" regulates many aspects of the provision of educational services, including transportation. The Article 13 of the Law states that persons who obtain a full general secondary education, live in rural areas, and need a ride to the educational institution and in the opposite direction, are provided with such a ride at the expense of local budgets, including ensuring the availability of </w:t>
      </w:r>
      <w:r w:rsidRPr="00C61993">
        <w:rPr>
          <w:rFonts w:cstheme="minorHAnsi"/>
        </w:rPr>
        <w:lastRenderedPageBreak/>
        <w:t>appropriate transport for persons with impaired vision, hearing, locomotor apparatus and other less mobile population groups. The organization of transportation of children by school buses is carried out in accordance with the current legal acts of Ukraine on ensuring road traffic safety, transportation of passengers by buses, in particular the Law of Ukraine "On Road Traffic", the Law of Ukraine "On Road Transport" and the Rules for the Provision of Passenger Road Transport Services.</w:t>
      </w:r>
      <w:r w:rsidR="00C520D2" w:rsidRPr="00C61993">
        <w:rPr>
          <w:rStyle w:val="FootnoteReference"/>
          <w:rFonts w:cstheme="minorHAnsi"/>
        </w:rPr>
        <w:footnoteReference w:id="17"/>
      </w:r>
    </w:p>
    <w:p w14:paraId="34A1342E" w14:textId="7DB54E00" w:rsidR="007E50EE" w:rsidRPr="00C61993" w:rsidRDefault="007E50EE" w:rsidP="007E50EE">
      <w:pPr>
        <w:jc w:val="both"/>
        <w:rPr>
          <w:rFonts w:cstheme="minorHAnsi"/>
        </w:rPr>
      </w:pPr>
      <w:r w:rsidRPr="00C61993">
        <w:rPr>
          <w:rFonts w:cstheme="minorHAnsi"/>
        </w:rPr>
        <w:t xml:space="preserve">Using </w:t>
      </w:r>
      <w:r w:rsidR="00B50E53">
        <w:rPr>
          <w:rFonts w:cstheme="minorHAnsi"/>
        </w:rPr>
        <w:t xml:space="preserve">your </w:t>
      </w:r>
      <w:r w:rsidRPr="00C61993">
        <w:rPr>
          <w:rFonts w:cstheme="minorHAnsi"/>
        </w:rPr>
        <w:t>own school bus offers few advantages</w:t>
      </w:r>
      <w:r w:rsidR="00B50E53">
        <w:rPr>
          <w:rFonts w:cstheme="minorHAnsi"/>
        </w:rPr>
        <w:t xml:space="preserve"> to schools</w:t>
      </w:r>
      <w:r w:rsidRPr="00C61993">
        <w:rPr>
          <w:rFonts w:cstheme="minorHAnsi"/>
        </w:rPr>
        <w:t>. The school bus is specially equipped for students, it constantly travels along the set route specifically for the needs of children and teaching staff</w:t>
      </w:r>
      <w:r w:rsidR="00B50E53">
        <w:rPr>
          <w:rFonts w:cstheme="minorHAnsi"/>
        </w:rPr>
        <w:t>.</w:t>
      </w:r>
      <w:r w:rsidRPr="00C61993">
        <w:rPr>
          <w:rFonts w:cstheme="minorHAnsi"/>
        </w:rPr>
        <w:t xml:space="preserve"> </w:t>
      </w:r>
      <w:r w:rsidR="00B50E53">
        <w:rPr>
          <w:rFonts w:cstheme="minorHAnsi"/>
        </w:rPr>
        <w:t>I</w:t>
      </w:r>
      <w:r w:rsidRPr="00C61993">
        <w:rPr>
          <w:rFonts w:cstheme="minorHAnsi"/>
        </w:rPr>
        <w:t xml:space="preserve">t is always available and, in addition to regular daily transportation to and from school, it can also be used to transport children </w:t>
      </w:r>
      <w:r w:rsidR="00585F11">
        <w:rPr>
          <w:rFonts w:cstheme="minorHAnsi"/>
        </w:rPr>
        <w:t>during</w:t>
      </w:r>
      <w:r w:rsidRPr="00C61993">
        <w:rPr>
          <w:rFonts w:cstheme="minorHAnsi"/>
        </w:rPr>
        <w:t xml:space="preserve"> extracurricular activities, festive events, sports competitions, for participation in student Olympiads, passing external examinations, etc.</w:t>
      </w:r>
    </w:p>
    <w:p w14:paraId="275BA76C" w14:textId="2F7E4412" w:rsidR="007E50EE" w:rsidRPr="00C61993" w:rsidRDefault="007E50EE" w:rsidP="007E50EE">
      <w:pPr>
        <w:jc w:val="both"/>
        <w:rPr>
          <w:rFonts w:cstheme="minorHAnsi"/>
        </w:rPr>
      </w:pPr>
      <w:r w:rsidRPr="00C61993">
        <w:rPr>
          <w:rFonts w:cstheme="minorHAnsi"/>
        </w:rPr>
        <w:t>However, it is worth noting that maintaining a school bus involves costs that must be borne by the owner. Among them are planned costs, since the operation of vehicles requires both current and periodic maintenance costs, includ</w:t>
      </w:r>
      <w:r w:rsidR="00585F11">
        <w:rPr>
          <w:rFonts w:cstheme="minorHAnsi"/>
        </w:rPr>
        <w:t>ing</w:t>
      </w:r>
      <w:r w:rsidRPr="00C61993">
        <w:rPr>
          <w:rFonts w:cstheme="minorHAnsi"/>
        </w:rPr>
        <w:t xml:space="preserve"> insurance premiums (for the vehicle, for the driver), fuel costs (which may change during the year), scheduled technical inspection, lubricants, wages the driver's fee (including during the holiday period or on days when there are fewer flights), as well as unplanned expenses (in the event of bus malfunctions or road accidents), replacement of the driver in case of illness, etc. It is also necessary to have a proper parking place for the bus, to ensure its maintenance and the necessary conditions for preparing the vehicle for flights and the daily medical examination of the driver, and these concerns and responsibilities rest with the balance keeper of the bus, and therefore with the local education authority or the school principal.</w:t>
      </w:r>
    </w:p>
    <w:p w14:paraId="0232A47E" w14:textId="77777777" w:rsidR="007E50EE" w:rsidRPr="00C61993" w:rsidRDefault="007E50EE" w:rsidP="007E50EE">
      <w:pPr>
        <w:jc w:val="both"/>
        <w:rPr>
          <w:rFonts w:cstheme="minorHAnsi"/>
        </w:rPr>
      </w:pPr>
      <w:r w:rsidRPr="00C61993">
        <w:rPr>
          <w:rFonts w:cstheme="minorHAnsi"/>
        </w:rPr>
        <w:t>School buses must meet the requirements of the National Standard of Ukraine DSTU 7013:2009 "Buses specialized for the transportation of schoolchildren. Technical requirements", including for special school buses for the transportation of children with limited physical abilities who travel in wheelchairs. Buses must be new, technically sound, comply with environmental standards not lower than the Euro-5 level.</w:t>
      </w:r>
    </w:p>
    <w:p w14:paraId="6BDD2979" w14:textId="77777777" w:rsidR="007E50EE" w:rsidRPr="00C61993" w:rsidRDefault="007E50EE" w:rsidP="007E50EE">
      <w:pPr>
        <w:jc w:val="both"/>
        <w:rPr>
          <w:rFonts w:cstheme="minorHAnsi"/>
        </w:rPr>
      </w:pPr>
      <w:r w:rsidRPr="00C61993">
        <w:rPr>
          <w:rFonts w:cstheme="minorHAnsi"/>
        </w:rPr>
        <w:t>Control over the intended use of school buses, compliance with the requirements of the current legislation regarding the organization of transportation of children and teachers by school buses is carried out by the head of the education management body and the head of the general educational institution. The head of an educational institution or the head of the educational management body (the founder of the educational institution) has additional duties related to this, including:</w:t>
      </w:r>
    </w:p>
    <w:p w14:paraId="1E8CED8A" w14:textId="77777777" w:rsidR="007E50EE" w:rsidRPr="00C61993" w:rsidRDefault="007E50EE" w:rsidP="00E00738">
      <w:pPr>
        <w:pStyle w:val="ListParagraph"/>
        <w:numPr>
          <w:ilvl w:val="0"/>
          <w:numId w:val="27"/>
        </w:numPr>
        <w:jc w:val="both"/>
        <w:rPr>
          <w:rFonts w:cstheme="minorHAnsi"/>
        </w:rPr>
      </w:pPr>
      <w:r w:rsidRPr="00C61993">
        <w:rPr>
          <w:rFonts w:cstheme="minorHAnsi"/>
        </w:rPr>
        <w:t>Determines the proper parking place for the bus, ensures its maintenance and creates the necessary conditions for passing the pre-trip technical inspection.</w:t>
      </w:r>
    </w:p>
    <w:p w14:paraId="1F8184CD" w14:textId="77777777" w:rsidR="007E50EE" w:rsidRPr="00C61993" w:rsidRDefault="007E50EE" w:rsidP="00E00738">
      <w:pPr>
        <w:pStyle w:val="ListParagraph"/>
        <w:numPr>
          <w:ilvl w:val="0"/>
          <w:numId w:val="27"/>
        </w:numPr>
        <w:jc w:val="both"/>
        <w:rPr>
          <w:rFonts w:cstheme="minorHAnsi"/>
        </w:rPr>
      </w:pPr>
      <w:r w:rsidRPr="00C61993">
        <w:rPr>
          <w:rFonts w:cstheme="minorHAnsi"/>
        </w:rPr>
        <w:t>Ensures that the bus driver passes a pre-drive and post-drive medical examination.</w:t>
      </w:r>
    </w:p>
    <w:p w14:paraId="46D072C1" w14:textId="77777777" w:rsidR="007E50EE" w:rsidRPr="00C61993" w:rsidRDefault="007E50EE" w:rsidP="00E00738">
      <w:pPr>
        <w:pStyle w:val="ListParagraph"/>
        <w:numPr>
          <w:ilvl w:val="0"/>
          <w:numId w:val="27"/>
        </w:numPr>
        <w:jc w:val="both"/>
        <w:rPr>
          <w:rFonts w:cstheme="minorHAnsi"/>
        </w:rPr>
      </w:pPr>
      <w:r w:rsidRPr="00C61993">
        <w:rPr>
          <w:rFonts w:cstheme="minorHAnsi"/>
        </w:rPr>
        <w:t>Provides annual school bus driver training on road safety issues to the extent of the technical minimum.</w:t>
      </w:r>
    </w:p>
    <w:p w14:paraId="45CF3E7D" w14:textId="77777777" w:rsidR="007E50EE" w:rsidRPr="00C61993" w:rsidRDefault="007E50EE" w:rsidP="00E00738">
      <w:pPr>
        <w:pStyle w:val="ListParagraph"/>
        <w:numPr>
          <w:ilvl w:val="0"/>
          <w:numId w:val="27"/>
        </w:numPr>
        <w:jc w:val="both"/>
        <w:rPr>
          <w:rFonts w:cstheme="minorHAnsi"/>
        </w:rPr>
      </w:pPr>
      <w:r w:rsidRPr="00C61993">
        <w:rPr>
          <w:rFonts w:cstheme="minorHAnsi"/>
        </w:rPr>
        <w:t>Ensures availability of appropriate required documentation, such as:</w:t>
      </w:r>
    </w:p>
    <w:p w14:paraId="3A9D1C39" w14:textId="668D72CB" w:rsidR="007E50EE" w:rsidRPr="00C61993" w:rsidRDefault="007E50EE" w:rsidP="00E00738">
      <w:pPr>
        <w:pStyle w:val="ListParagraph"/>
        <w:numPr>
          <w:ilvl w:val="0"/>
          <w:numId w:val="28"/>
        </w:numPr>
        <w:jc w:val="both"/>
        <w:rPr>
          <w:rFonts w:cstheme="minorHAnsi"/>
        </w:rPr>
      </w:pPr>
      <w:r w:rsidRPr="00C61993">
        <w:rPr>
          <w:rFonts w:cstheme="minorHAnsi"/>
        </w:rPr>
        <w:t>route passport and school bus schedule</w:t>
      </w:r>
    </w:p>
    <w:p w14:paraId="3850963E" w14:textId="5B79C77C" w:rsidR="007E50EE" w:rsidRPr="00C61993" w:rsidRDefault="007E50EE" w:rsidP="00E00738">
      <w:pPr>
        <w:pStyle w:val="ListParagraph"/>
        <w:numPr>
          <w:ilvl w:val="0"/>
          <w:numId w:val="28"/>
        </w:numPr>
        <w:jc w:val="both"/>
        <w:rPr>
          <w:rFonts w:cstheme="minorHAnsi"/>
        </w:rPr>
      </w:pPr>
      <w:r w:rsidRPr="00C61993">
        <w:rPr>
          <w:rFonts w:cstheme="minorHAnsi"/>
        </w:rPr>
        <w:t xml:space="preserve">instructions for the driver about the peculiarities of work in the spring-summer and autumn-winter periods; about safety measures during the transportation of students and teachers; on providing first aid to victims of a traffic </w:t>
      </w:r>
      <w:proofErr w:type="gramStart"/>
      <w:r w:rsidRPr="00C61993">
        <w:rPr>
          <w:rFonts w:cstheme="minorHAnsi"/>
        </w:rPr>
        <w:t>accident</w:t>
      </w:r>
      <w:proofErr w:type="gramEnd"/>
    </w:p>
    <w:p w14:paraId="06A092B5" w14:textId="69E6D5E8" w:rsidR="007E50EE" w:rsidRPr="00C61993" w:rsidRDefault="007E50EE" w:rsidP="00E00738">
      <w:pPr>
        <w:pStyle w:val="ListParagraph"/>
        <w:numPr>
          <w:ilvl w:val="0"/>
          <w:numId w:val="28"/>
        </w:numPr>
        <w:jc w:val="both"/>
        <w:rPr>
          <w:rFonts w:cstheme="minorHAnsi"/>
        </w:rPr>
      </w:pPr>
      <w:r w:rsidRPr="00C61993">
        <w:rPr>
          <w:rFonts w:cstheme="minorHAnsi"/>
        </w:rPr>
        <w:lastRenderedPageBreak/>
        <w:t xml:space="preserve">instructions for the driver, teacher and accompanying persons on actions in the event of a traffic accident, etc. possible </w:t>
      </w:r>
      <w:proofErr w:type="gramStart"/>
      <w:r w:rsidRPr="00C61993">
        <w:rPr>
          <w:rFonts w:cstheme="minorHAnsi"/>
        </w:rPr>
        <w:t>threats</w:t>
      </w:r>
      <w:proofErr w:type="gramEnd"/>
    </w:p>
    <w:p w14:paraId="5928D67C" w14:textId="57A91AC5" w:rsidR="007E50EE" w:rsidRPr="00C61993" w:rsidRDefault="007E50EE" w:rsidP="00E00738">
      <w:pPr>
        <w:pStyle w:val="ListParagraph"/>
        <w:numPr>
          <w:ilvl w:val="0"/>
          <w:numId w:val="28"/>
        </w:numPr>
        <w:jc w:val="both"/>
        <w:rPr>
          <w:rFonts w:cstheme="minorHAnsi"/>
        </w:rPr>
      </w:pPr>
      <w:r w:rsidRPr="00C61993">
        <w:rPr>
          <w:rFonts w:cstheme="minorHAnsi"/>
        </w:rPr>
        <w:t xml:space="preserve">logbook of trainings for the driver, </w:t>
      </w:r>
      <w:proofErr w:type="gramStart"/>
      <w:r w:rsidRPr="00C61993">
        <w:rPr>
          <w:rFonts w:cstheme="minorHAnsi"/>
        </w:rPr>
        <w:t>tutor</w:t>
      </w:r>
      <w:proofErr w:type="gramEnd"/>
      <w:r w:rsidRPr="00C61993">
        <w:rPr>
          <w:rFonts w:cstheme="minorHAnsi"/>
        </w:rPr>
        <w:t xml:space="preserve"> and attendants; trainings for students</w:t>
      </w:r>
    </w:p>
    <w:p w14:paraId="0EB93DC0" w14:textId="77777777" w:rsidR="007E50EE" w:rsidRPr="00C61993" w:rsidRDefault="007E50EE" w:rsidP="00E00738">
      <w:pPr>
        <w:pStyle w:val="ListParagraph"/>
        <w:numPr>
          <w:ilvl w:val="0"/>
          <w:numId w:val="28"/>
        </w:numPr>
        <w:jc w:val="both"/>
        <w:rPr>
          <w:rFonts w:cstheme="minorHAnsi"/>
        </w:rPr>
      </w:pPr>
      <w:r w:rsidRPr="00C61993">
        <w:rPr>
          <w:rFonts w:cstheme="minorHAnsi"/>
        </w:rPr>
        <w:t>record of violations by the driver of traffic rules and participation in traffic accidents, etc.</w:t>
      </w:r>
    </w:p>
    <w:p w14:paraId="3820DD62" w14:textId="19DB6C24" w:rsidR="00181F1A" w:rsidRPr="00C61993" w:rsidRDefault="007E50EE" w:rsidP="007E50EE">
      <w:pPr>
        <w:spacing w:line="257" w:lineRule="auto"/>
        <w:jc w:val="both"/>
        <w:rPr>
          <w:rFonts w:eastAsia="Calibri" w:cstheme="minorHAnsi"/>
        </w:rPr>
      </w:pPr>
      <w:r w:rsidRPr="00C61993">
        <w:rPr>
          <w:rFonts w:cstheme="minorHAnsi"/>
        </w:rPr>
        <w:t xml:space="preserve">Pick-up is organized at predetermined stops. According to the norms of the </w:t>
      </w:r>
      <w:r w:rsidR="001A45BA" w:rsidRPr="00C61993">
        <w:rPr>
          <w:rFonts w:cstheme="minorHAnsi"/>
        </w:rPr>
        <w:t>‘</w:t>
      </w:r>
      <w:r w:rsidRPr="00C61993">
        <w:rPr>
          <w:rFonts w:cstheme="minorHAnsi"/>
        </w:rPr>
        <w:t>Sanitary Regulations for institutions of general secondary education</w:t>
      </w:r>
      <w:r w:rsidR="001A45BA" w:rsidRPr="00C61993">
        <w:rPr>
          <w:rFonts w:cstheme="minorHAnsi"/>
        </w:rPr>
        <w:t>’</w:t>
      </w:r>
      <w:r w:rsidRPr="00C61993">
        <w:rPr>
          <w:rFonts w:cstheme="minorHAnsi"/>
        </w:rPr>
        <w:t>, the distance from the place of residence of students to the meeting place at the bus stop should not exceed 500 m. The founder and head of the educational institution are responsible for compliance with the requirements of the Sanitary Regulations.</w:t>
      </w:r>
      <w:r w:rsidR="00181F1A" w:rsidRPr="00C61993">
        <w:rPr>
          <w:rFonts w:eastAsia="Calibri" w:cstheme="minorHAnsi"/>
        </w:rPr>
        <w:t xml:space="preserve"> </w:t>
      </w:r>
    </w:p>
    <w:p w14:paraId="7DD993FB" w14:textId="77777777" w:rsidR="00736DA7" w:rsidRPr="00C61993" w:rsidRDefault="007E50EE" w:rsidP="007E50EE">
      <w:pPr>
        <w:spacing w:line="257" w:lineRule="auto"/>
        <w:jc w:val="both"/>
        <w:rPr>
          <w:rFonts w:eastAsia="Calibri" w:cstheme="minorHAnsi"/>
        </w:rPr>
      </w:pPr>
      <w:r w:rsidRPr="00C61993">
        <w:rPr>
          <w:rFonts w:eastAsia="Calibri" w:cstheme="minorHAnsi"/>
        </w:rPr>
        <w:t xml:space="preserve">However, </w:t>
      </w:r>
      <w:r w:rsidR="00D31A42" w:rsidRPr="00C61993">
        <w:rPr>
          <w:rFonts w:eastAsia="Calibri" w:cstheme="minorHAnsi"/>
        </w:rPr>
        <w:t xml:space="preserve">in practice not </w:t>
      </w:r>
      <w:proofErr w:type="gramStart"/>
      <w:r w:rsidR="00D31A42" w:rsidRPr="00C61993">
        <w:rPr>
          <w:rFonts w:eastAsia="Calibri" w:cstheme="minorHAnsi"/>
        </w:rPr>
        <w:t>all of</w:t>
      </w:r>
      <w:proofErr w:type="gramEnd"/>
      <w:r w:rsidR="00D31A42" w:rsidRPr="00C61993">
        <w:rPr>
          <w:rFonts w:eastAsia="Calibri" w:cstheme="minorHAnsi"/>
        </w:rPr>
        <w:t xml:space="preserve"> these regulations are fully complied with – for example, number of reported cases</w:t>
      </w:r>
      <w:r w:rsidR="00776BFA" w:rsidRPr="00C61993">
        <w:rPr>
          <w:rStyle w:val="FootnoteReference"/>
          <w:rFonts w:eastAsia="Calibri" w:cstheme="minorHAnsi"/>
        </w:rPr>
        <w:footnoteReference w:id="18"/>
      </w:r>
      <w:r w:rsidR="00D31A42" w:rsidRPr="00C61993">
        <w:rPr>
          <w:rFonts w:eastAsia="Calibri" w:cstheme="minorHAnsi"/>
        </w:rPr>
        <w:t xml:space="preserve"> confirm that sometimes bus stop</w:t>
      </w:r>
      <w:r w:rsidR="00776BFA" w:rsidRPr="00C61993">
        <w:rPr>
          <w:rFonts w:eastAsia="Calibri" w:cstheme="minorHAnsi"/>
        </w:rPr>
        <w:t>s</w:t>
      </w:r>
      <w:r w:rsidR="00D31A42" w:rsidRPr="00C61993">
        <w:rPr>
          <w:rFonts w:eastAsia="Calibri" w:cstheme="minorHAnsi"/>
        </w:rPr>
        <w:t xml:space="preserve"> are located too far away from </w:t>
      </w:r>
      <w:r w:rsidR="00AA032B" w:rsidRPr="00C61993">
        <w:rPr>
          <w:rFonts w:eastAsia="Calibri" w:cstheme="minorHAnsi"/>
        </w:rPr>
        <w:t xml:space="preserve">children’s homes forcing them to walk for </w:t>
      </w:r>
      <w:r w:rsidR="00213850" w:rsidRPr="00C61993">
        <w:rPr>
          <w:rFonts w:eastAsia="Calibri" w:cstheme="minorHAnsi"/>
        </w:rPr>
        <w:t xml:space="preserve">1 km and more. Usually, such cases are </w:t>
      </w:r>
      <w:r w:rsidR="00002CDB" w:rsidRPr="00C61993">
        <w:rPr>
          <w:rFonts w:eastAsia="Calibri" w:cstheme="minorHAnsi"/>
        </w:rPr>
        <w:t>related to b</w:t>
      </w:r>
      <w:r w:rsidR="00B85415" w:rsidRPr="00C61993">
        <w:rPr>
          <w:rFonts w:eastAsia="Calibri" w:cstheme="minorHAnsi"/>
        </w:rPr>
        <w:t>a</w:t>
      </w:r>
      <w:r w:rsidR="00002CDB" w:rsidRPr="00C61993">
        <w:rPr>
          <w:rFonts w:eastAsia="Calibri" w:cstheme="minorHAnsi"/>
        </w:rPr>
        <w:t>d road conditions and inability of the bus to reach all the homes</w:t>
      </w:r>
      <w:r w:rsidR="00610E60" w:rsidRPr="00C61993">
        <w:rPr>
          <w:rFonts w:eastAsia="Calibri" w:cstheme="minorHAnsi"/>
        </w:rPr>
        <w:t xml:space="preserve">. </w:t>
      </w:r>
    </w:p>
    <w:p w14:paraId="5DBD30E3" w14:textId="1C7B29B2" w:rsidR="00BB1103" w:rsidRPr="00C61993" w:rsidRDefault="00BB1103" w:rsidP="007E50EE">
      <w:pPr>
        <w:spacing w:line="257" w:lineRule="auto"/>
        <w:jc w:val="both"/>
        <w:rPr>
          <w:rFonts w:eastAsia="Calibri" w:cstheme="minorHAnsi"/>
        </w:rPr>
      </w:pPr>
      <w:r w:rsidRPr="00C61993">
        <w:rPr>
          <w:rFonts w:eastAsia="Calibri" w:cstheme="minorHAnsi"/>
        </w:rPr>
        <w:t>One of the main reported reasons for</w:t>
      </w:r>
      <w:r w:rsidR="00610E60" w:rsidRPr="00C61993">
        <w:rPr>
          <w:rFonts w:eastAsia="Calibri" w:cstheme="minorHAnsi"/>
        </w:rPr>
        <w:t xml:space="preserve"> irregular transportation of children</w:t>
      </w:r>
      <w:r w:rsidRPr="00C61993">
        <w:rPr>
          <w:rFonts w:eastAsia="Calibri" w:cstheme="minorHAnsi"/>
        </w:rPr>
        <w:t xml:space="preserve"> is</w:t>
      </w:r>
      <w:r w:rsidR="00610E60" w:rsidRPr="00C61993">
        <w:rPr>
          <w:rFonts w:eastAsia="Calibri" w:cstheme="minorHAnsi"/>
        </w:rPr>
        <w:t xml:space="preserve"> the lack of funds for the purchase of fuel, the failure of outdated vehicles</w:t>
      </w:r>
      <w:r w:rsidR="00673540" w:rsidRPr="00C61993">
        <w:rPr>
          <w:rFonts w:eastAsia="Calibri" w:cstheme="minorHAnsi"/>
        </w:rPr>
        <w:t xml:space="preserve"> and lack of funds for maintenance and repair</w:t>
      </w:r>
      <w:r w:rsidR="00610E60" w:rsidRPr="00C61993">
        <w:rPr>
          <w:rFonts w:eastAsia="Calibri" w:cstheme="minorHAnsi"/>
        </w:rPr>
        <w:t>, the unsatisfactory condition of the roads - destroyed surfaces and untimely clearing of snow.</w:t>
      </w:r>
      <w:r w:rsidR="00736DA7" w:rsidRPr="00C61993">
        <w:rPr>
          <w:rFonts w:eastAsia="Calibri" w:cstheme="minorHAnsi"/>
        </w:rPr>
        <w:t xml:space="preserve"> </w:t>
      </w:r>
      <w:r w:rsidRPr="00C61993">
        <w:rPr>
          <w:rFonts w:eastAsia="Calibri" w:cstheme="minorHAnsi"/>
        </w:rPr>
        <w:t xml:space="preserve">Other issues include incompliances with traffic rules by the drivers (speeding, </w:t>
      </w:r>
      <w:r w:rsidR="00CC1D2C" w:rsidRPr="00C61993">
        <w:rPr>
          <w:rFonts w:eastAsia="Calibri" w:cstheme="minorHAnsi"/>
        </w:rPr>
        <w:t xml:space="preserve">making dangerous maneuvers etc.) </w:t>
      </w:r>
      <w:r w:rsidRPr="00C61993">
        <w:rPr>
          <w:rFonts w:eastAsia="Calibri" w:cstheme="minorHAnsi"/>
        </w:rPr>
        <w:t>and children (not using seatbelts)</w:t>
      </w:r>
      <w:r w:rsidR="00CC1D2C" w:rsidRPr="00C61993">
        <w:rPr>
          <w:rFonts w:eastAsia="Calibri" w:cstheme="minorHAnsi"/>
        </w:rPr>
        <w:t>.</w:t>
      </w:r>
    </w:p>
    <w:p w14:paraId="1C4D8B8D" w14:textId="20812E83" w:rsidR="00C12048" w:rsidRPr="00C61993" w:rsidRDefault="000026BE" w:rsidP="007E50EE">
      <w:pPr>
        <w:spacing w:line="257" w:lineRule="auto"/>
        <w:jc w:val="both"/>
        <w:rPr>
          <w:rFonts w:eastAsia="Calibri" w:cstheme="minorHAnsi"/>
        </w:rPr>
      </w:pPr>
      <w:r>
        <w:rPr>
          <w:rFonts w:eastAsia="Calibri" w:cstheme="minorHAnsi"/>
          <w:b/>
          <w:bCs/>
          <w:u w:val="single"/>
        </w:rPr>
        <w:t>ESSA recommends:</w:t>
      </w:r>
      <w:r w:rsidRPr="00F75281">
        <w:rPr>
          <w:rFonts w:eastAsia="Calibri" w:cstheme="minorHAnsi"/>
        </w:rPr>
        <w:t xml:space="preserve"> </w:t>
      </w:r>
      <w:r>
        <w:rPr>
          <w:rFonts w:eastAsia="Calibri" w:cstheme="minorHAnsi"/>
        </w:rPr>
        <w:t>t</w:t>
      </w:r>
      <w:r w:rsidR="00E365BF" w:rsidRPr="000026BE">
        <w:rPr>
          <w:rFonts w:eastAsia="Calibri" w:cstheme="minorHAnsi"/>
        </w:rPr>
        <w:t xml:space="preserve">he </w:t>
      </w:r>
      <w:proofErr w:type="spellStart"/>
      <w:r w:rsidR="00E365BF" w:rsidRPr="000026BE">
        <w:rPr>
          <w:rFonts w:eastAsia="Calibri" w:cstheme="minorHAnsi"/>
        </w:rPr>
        <w:t>MoES</w:t>
      </w:r>
      <w:proofErr w:type="spellEnd"/>
      <w:r w:rsidR="00E365BF" w:rsidRPr="000026BE">
        <w:rPr>
          <w:rFonts w:eastAsia="Calibri" w:cstheme="minorHAnsi"/>
        </w:rPr>
        <w:t xml:space="preserve"> should</w:t>
      </w:r>
      <w:r w:rsidR="00E365BF" w:rsidRPr="00C61993">
        <w:rPr>
          <w:rFonts w:eastAsia="Calibri" w:cstheme="minorHAnsi"/>
        </w:rPr>
        <w:t xml:space="preserve"> </w:t>
      </w:r>
      <w:r w:rsidR="00F0703B" w:rsidRPr="00C61993">
        <w:rPr>
          <w:rFonts w:eastAsia="Calibri" w:cstheme="minorHAnsi"/>
        </w:rPr>
        <w:t xml:space="preserve">develop a capacity building program </w:t>
      </w:r>
      <w:r w:rsidR="00D75594" w:rsidRPr="00C61993">
        <w:rPr>
          <w:rFonts w:eastAsia="Calibri" w:cstheme="minorHAnsi"/>
        </w:rPr>
        <w:t xml:space="preserve">to support local educational departments and/or schools </w:t>
      </w:r>
      <w:r w:rsidR="00C12048" w:rsidRPr="00C61993">
        <w:rPr>
          <w:rFonts w:eastAsia="Calibri" w:cstheme="minorHAnsi"/>
        </w:rPr>
        <w:t>of</w:t>
      </w:r>
      <w:r w:rsidR="004E7BB2">
        <w:rPr>
          <w:rFonts w:eastAsia="Calibri" w:cstheme="minorHAnsi"/>
        </w:rPr>
        <w:t xml:space="preserve"> in</w:t>
      </w:r>
      <w:r w:rsidR="00C12048" w:rsidRPr="00C61993">
        <w:rPr>
          <w:rFonts w:eastAsia="Calibri" w:cstheme="minorHAnsi"/>
        </w:rPr>
        <w:t xml:space="preserve"> the following subjects:</w:t>
      </w:r>
    </w:p>
    <w:p w14:paraId="2B763141" w14:textId="547E60DE" w:rsidR="00F96D65" w:rsidRDefault="00F96D65" w:rsidP="00E00738">
      <w:pPr>
        <w:pStyle w:val="ListParagraph"/>
        <w:numPr>
          <w:ilvl w:val="0"/>
          <w:numId w:val="29"/>
        </w:numPr>
        <w:spacing w:line="257" w:lineRule="auto"/>
        <w:jc w:val="both"/>
        <w:rPr>
          <w:rFonts w:eastAsia="Calibri" w:cstheme="minorHAnsi"/>
        </w:rPr>
      </w:pPr>
      <w:r w:rsidRPr="00F96D65">
        <w:rPr>
          <w:rFonts w:eastAsia="Calibri" w:cstheme="minorHAnsi"/>
        </w:rPr>
        <w:t>health and safety incident report</w:t>
      </w:r>
      <w:r>
        <w:rPr>
          <w:rFonts w:eastAsia="Calibri" w:cstheme="minorHAnsi"/>
        </w:rPr>
        <w:t>ing</w:t>
      </w:r>
      <w:r w:rsidRPr="00F96D65">
        <w:rPr>
          <w:rFonts w:eastAsia="Calibri" w:cstheme="minorHAnsi"/>
        </w:rPr>
        <w:t xml:space="preserve">, </w:t>
      </w:r>
      <w:proofErr w:type="gramStart"/>
      <w:r w:rsidRPr="00F96D65">
        <w:rPr>
          <w:rFonts w:eastAsia="Calibri" w:cstheme="minorHAnsi"/>
        </w:rPr>
        <w:t>investigat</w:t>
      </w:r>
      <w:r>
        <w:rPr>
          <w:rFonts w:eastAsia="Calibri" w:cstheme="minorHAnsi"/>
        </w:rPr>
        <w:t>ion</w:t>
      </w:r>
      <w:proofErr w:type="gramEnd"/>
      <w:r w:rsidRPr="00F96D65">
        <w:rPr>
          <w:rFonts w:eastAsia="Calibri" w:cstheme="minorHAnsi"/>
        </w:rPr>
        <w:t xml:space="preserve"> and completion</w:t>
      </w:r>
    </w:p>
    <w:p w14:paraId="36E03622" w14:textId="0F570A08" w:rsidR="00C12048" w:rsidRPr="00C61993" w:rsidRDefault="005A203B" w:rsidP="00E00738">
      <w:pPr>
        <w:pStyle w:val="ListParagraph"/>
        <w:numPr>
          <w:ilvl w:val="0"/>
          <w:numId w:val="29"/>
        </w:numPr>
        <w:spacing w:line="257" w:lineRule="auto"/>
        <w:jc w:val="both"/>
        <w:rPr>
          <w:rFonts w:eastAsia="Calibri" w:cstheme="minorHAnsi"/>
        </w:rPr>
      </w:pPr>
      <w:r w:rsidRPr="00C61993">
        <w:rPr>
          <w:rFonts w:eastAsia="Calibri" w:cstheme="minorHAnsi"/>
        </w:rPr>
        <w:t>c</w:t>
      </w:r>
      <w:r w:rsidR="00C12048" w:rsidRPr="00C61993">
        <w:rPr>
          <w:rFonts w:eastAsia="Calibri" w:cstheme="minorHAnsi"/>
        </w:rPr>
        <w:t xml:space="preserve">ooperation with local authorities on the road infrastructure needs to ensure </w:t>
      </w:r>
      <w:r w:rsidR="00785F70" w:rsidRPr="00C61993">
        <w:rPr>
          <w:rFonts w:eastAsia="Calibri" w:cstheme="minorHAnsi"/>
        </w:rPr>
        <w:t xml:space="preserve">proper condition of road </w:t>
      </w:r>
      <w:proofErr w:type="gramStart"/>
      <w:r w:rsidR="00785F70" w:rsidRPr="00C61993">
        <w:rPr>
          <w:rFonts w:eastAsia="Calibri" w:cstheme="minorHAnsi"/>
        </w:rPr>
        <w:t>surface</w:t>
      </w:r>
      <w:proofErr w:type="gramEnd"/>
    </w:p>
    <w:p w14:paraId="6FBB9BB7" w14:textId="5B25874D" w:rsidR="00785F70" w:rsidRPr="00C61993" w:rsidRDefault="00D75594" w:rsidP="00E00738">
      <w:pPr>
        <w:pStyle w:val="ListParagraph"/>
        <w:numPr>
          <w:ilvl w:val="0"/>
          <w:numId w:val="29"/>
        </w:numPr>
        <w:spacing w:line="257" w:lineRule="auto"/>
        <w:jc w:val="both"/>
        <w:rPr>
          <w:rFonts w:eastAsia="Calibri" w:cstheme="minorHAnsi"/>
        </w:rPr>
      </w:pPr>
      <w:r w:rsidRPr="00C61993">
        <w:rPr>
          <w:rFonts w:eastAsia="Calibri" w:cstheme="minorHAnsi"/>
        </w:rPr>
        <w:t xml:space="preserve">budgeting </w:t>
      </w:r>
      <w:r w:rsidR="00192956" w:rsidRPr="00C61993">
        <w:rPr>
          <w:rFonts w:eastAsia="Calibri" w:cstheme="minorHAnsi"/>
        </w:rPr>
        <w:t xml:space="preserve">for school transport infrastructure </w:t>
      </w:r>
      <w:r w:rsidRPr="00C61993">
        <w:rPr>
          <w:rFonts w:eastAsia="Calibri" w:cstheme="minorHAnsi"/>
        </w:rPr>
        <w:t xml:space="preserve">(for servicing and </w:t>
      </w:r>
      <w:r w:rsidR="00192956" w:rsidRPr="00C61993">
        <w:rPr>
          <w:rFonts w:eastAsia="Calibri" w:cstheme="minorHAnsi"/>
        </w:rPr>
        <w:t>repairing the buses timely</w:t>
      </w:r>
      <w:proofErr w:type="gramStart"/>
      <w:r w:rsidR="00192956" w:rsidRPr="00C61993">
        <w:rPr>
          <w:rFonts w:eastAsia="Calibri" w:cstheme="minorHAnsi"/>
        </w:rPr>
        <w:t>)</w:t>
      </w:r>
      <w:r w:rsidR="00053324" w:rsidRPr="00C61993">
        <w:rPr>
          <w:rFonts w:eastAsia="Calibri" w:cstheme="minorHAnsi"/>
        </w:rPr>
        <w:t>;</w:t>
      </w:r>
      <w:proofErr w:type="gramEnd"/>
      <w:r w:rsidRPr="00C61993">
        <w:rPr>
          <w:rFonts w:eastAsia="Calibri" w:cstheme="minorHAnsi"/>
        </w:rPr>
        <w:t xml:space="preserve"> </w:t>
      </w:r>
    </w:p>
    <w:p w14:paraId="6A25CF60" w14:textId="49C47974" w:rsidR="00785F70" w:rsidRPr="00C61993" w:rsidRDefault="00D75594" w:rsidP="00E00738">
      <w:pPr>
        <w:pStyle w:val="ListParagraph"/>
        <w:numPr>
          <w:ilvl w:val="0"/>
          <w:numId w:val="29"/>
        </w:numPr>
        <w:spacing w:line="257" w:lineRule="auto"/>
        <w:jc w:val="both"/>
        <w:rPr>
          <w:rFonts w:eastAsia="Calibri" w:cstheme="minorHAnsi"/>
        </w:rPr>
      </w:pPr>
      <w:r w:rsidRPr="00C61993">
        <w:rPr>
          <w:rFonts w:eastAsia="Calibri" w:cstheme="minorHAnsi"/>
        </w:rPr>
        <w:t>information</w:t>
      </w:r>
      <w:r w:rsidR="005A203B" w:rsidRPr="00C61993">
        <w:rPr>
          <w:rFonts w:eastAsia="Calibri" w:cstheme="minorHAnsi"/>
        </w:rPr>
        <w:t>/training</w:t>
      </w:r>
      <w:r w:rsidRPr="00C61993">
        <w:rPr>
          <w:rFonts w:eastAsia="Calibri" w:cstheme="minorHAnsi"/>
        </w:rPr>
        <w:t xml:space="preserve"> campaign </w:t>
      </w:r>
      <w:r w:rsidR="005A203B" w:rsidRPr="00C61993">
        <w:rPr>
          <w:rFonts w:eastAsia="Calibri" w:cstheme="minorHAnsi"/>
        </w:rPr>
        <w:t>on traffic rules for children and school staff</w:t>
      </w:r>
      <w:r w:rsidR="00B35631" w:rsidRPr="00C61993">
        <w:rPr>
          <w:rFonts w:eastAsia="Calibri" w:cstheme="minorHAnsi"/>
        </w:rPr>
        <w:t>.</w:t>
      </w:r>
    </w:p>
    <w:p w14:paraId="5422A834" w14:textId="4FA4974F" w:rsidR="00E365BF" w:rsidRPr="00C61993" w:rsidRDefault="004167B9" w:rsidP="5F1D75B1">
      <w:pPr>
        <w:spacing w:line="257" w:lineRule="auto"/>
        <w:jc w:val="both"/>
        <w:rPr>
          <w:rFonts w:eastAsia="Calibri"/>
        </w:rPr>
      </w:pPr>
      <w:r w:rsidRPr="5F1D75B1">
        <w:rPr>
          <w:rFonts w:eastAsia="Calibri"/>
        </w:rPr>
        <w:t>The capacity building program should also facilitate</w:t>
      </w:r>
      <w:r w:rsidR="00F0703B" w:rsidRPr="5F1D75B1">
        <w:rPr>
          <w:rFonts w:eastAsia="Calibri"/>
        </w:rPr>
        <w:t xml:space="preserve"> supervision</w:t>
      </w:r>
      <w:r w:rsidRPr="5F1D75B1">
        <w:rPr>
          <w:rFonts w:eastAsia="Calibri"/>
        </w:rPr>
        <w:t xml:space="preserve"> by the local authorities and </w:t>
      </w:r>
      <w:proofErr w:type="spellStart"/>
      <w:r w:rsidRPr="5F1D75B1">
        <w:rPr>
          <w:rFonts w:eastAsia="Calibri"/>
        </w:rPr>
        <w:t>MoES</w:t>
      </w:r>
      <w:proofErr w:type="spellEnd"/>
      <w:r w:rsidRPr="5F1D75B1">
        <w:rPr>
          <w:rFonts w:eastAsia="Calibri"/>
        </w:rPr>
        <w:t xml:space="preserve">, as well as </w:t>
      </w:r>
      <w:r w:rsidR="00A94984" w:rsidRPr="5F1D75B1">
        <w:rPr>
          <w:rFonts w:eastAsia="Calibri"/>
        </w:rPr>
        <w:t>nation-wide grievance redress mechanism for reporting incompliances</w:t>
      </w:r>
      <w:r w:rsidR="00053324" w:rsidRPr="5F1D75B1">
        <w:rPr>
          <w:rFonts w:eastAsia="Calibri"/>
        </w:rPr>
        <w:t xml:space="preserve"> or</w:t>
      </w:r>
      <w:r w:rsidR="00A94984" w:rsidRPr="5F1D75B1">
        <w:rPr>
          <w:rFonts w:eastAsia="Calibri"/>
        </w:rPr>
        <w:t xml:space="preserve"> proposals</w:t>
      </w:r>
      <w:r w:rsidR="00053324" w:rsidRPr="5F1D75B1">
        <w:rPr>
          <w:rFonts w:eastAsia="Calibri"/>
        </w:rPr>
        <w:t>.</w:t>
      </w:r>
    </w:p>
    <w:p w14:paraId="34F7B395" w14:textId="014CCAFF" w:rsidR="000A4798" w:rsidRDefault="000026BE" w:rsidP="5F1D75B1">
      <w:pPr>
        <w:spacing w:after="0" w:line="240" w:lineRule="auto"/>
        <w:jc w:val="both"/>
        <w:rPr>
          <w:rFonts w:eastAsia="Times New Roman"/>
        </w:rPr>
      </w:pPr>
      <w:r>
        <w:rPr>
          <w:rFonts w:eastAsia="Calibri" w:cstheme="minorHAnsi"/>
          <w:b/>
          <w:bCs/>
          <w:u w:val="single"/>
        </w:rPr>
        <w:t>ESSA recommends:</w:t>
      </w:r>
      <w:r w:rsidRPr="00F75281">
        <w:rPr>
          <w:rFonts w:eastAsia="Calibri" w:cstheme="minorHAnsi"/>
        </w:rPr>
        <w:t xml:space="preserve"> </w:t>
      </w:r>
      <w:r>
        <w:rPr>
          <w:rFonts w:eastAsia="Calibri" w:cstheme="minorHAnsi"/>
        </w:rPr>
        <w:t>t</w:t>
      </w:r>
      <w:r w:rsidRPr="000026BE">
        <w:rPr>
          <w:rFonts w:eastAsia="Calibri" w:cstheme="minorHAnsi"/>
        </w:rPr>
        <w:t xml:space="preserve">he </w:t>
      </w:r>
      <w:proofErr w:type="spellStart"/>
      <w:r w:rsidRPr="000026BE">
        <w:rPr>
          <w:rFonts w:eastAsia="Calibri" w:cstheme="minorHAnsi"/>
        </w:rPr>
        <w:t>MoES</w:t>
      </w:r>
      <w:proofErr w:type="spellEnd"/>
      <w:r w:rsidRPr="000026BE">
        <w:rPr>
          <w:rFonts w:eastAsia="Calibri" w:cstheme="minorHAnsi"/>
        </w:rPr>
        <w:t xml:space="preserve"> should</w:t>
      </w:r>
      <w:r w:rsidRPr="00C61993">
        <w:rPr>
          <w:rFonts w:eastAsia="Calibri" w:cstheme="minorHAnsi"/>
        </w:rPr>
        <w:t xml:space="preserve"> </w:t>
      </w:r>
      <w:r w:rsidR="071CA7D0" w:rsidRPr="5F1D75B1">
        <w:rPr>
          <w:rFonts w:eastAsia="Times New Roman"/>
        </w:rPr>
        <w:t>ensure that all schools should develop safety protocols (Emergency Preparedness and Response Plans) for instances of war-hazards (for example, aerial strikes) that occur during transportation. Protocols for technical maintenance and driver’s qualification requirements are covered by existing national legislation for traffic safety and others. </w:t>
      </w:r>
    </w:p>
    <w:p w14:paraId="7A4F2BFD" w14:textId="7BE96607" w:rsidR="00BC3A08" w:rsidRPr="00C61993" w:rsidRDefault="0042044A" w:rsidP="00853FBC">
      <w:pPr>
        <w:pStyle w:val="Heading3"/>
        <w:spacing w:before="240" w:after="240"/>
        <w:jc w:val="both"/>
        <w:rPr>
          <w:rFonts w:asciiTheme="minorHAnsi" w:hAnsiTheme="minorHAnsi" w:cstheme="minorHAnsi"/>
          <w:color w:val="auto"/>
        </w:rPr>
      </w:pPr>
      <w:bookmarkStart w:id="23" w:name="_Toc169773689"/>
      <w:r>
        <w:rPr>
          <w:rFonts w:asciiTheme="minorHAnsi" w:hAnsiTheme="minorHAnsi" w:cstheme="minorHAnsi"/>
          <w:color w:val="auto"/>
        </w:rPr>
        <w:t>4</w:t>
      </w:r>
      <w:r w:rsidR="00BC3A08" w:rsidRPr="00C61993">
        <w:rPr>
          <w:rFonts w:asciiTheme="minorHAnsi" w:hAnsiTheme="minorHAnsi" w:cstheme="minorHAnsi"/>
          <w:color w:val="auto"/>
        </w:rPr>
        <w:t>.1. (b) Promote environmental and social sustainability in Program design</w:t>
      </w:r>
      <w:bookmarkEnd w:id="23"/>
    </w:p>
    <w:p w14:paraId="11265CF9" w14:textId="27FB9C3F" w:rsidR="003242E1" w:rsidRPr="00C61993" w:rsidRDefault="003242E1" w:rsidP="001A3239">
      <w:pPr>
        <w:spacing w:line="257" w:lineRule="auto"/>
        <w:jc w:val="both"/>
        <w:rPr>
          <w:rFonts w:eastAsia="Calibri" w:cstheme="minorHAnsi"/>
        </w:rPr>
      </w:pPr>
      <w:r w:rsidRPr="00C61993">
        <w:rPr>
          <w:rFonts w:eastAsia="Calibri" w:cstheme="minorHAnsi"/>
        </w:rPr>
        <w:t>The Program supports the Paris Agreement and strategies for climate change adaptation and mitigation, as well as national efforts for gender equality. The operation supports climate adaptation and mitigation in several ways: the use of shelters for climate-related emergencies, energy-efficient shelter designs, and reduced greenhouse gas (GHG) emissions from school transportation</w:t>
      </w:r>
      <w:r w:rsidR="003E506D" w:rsidRPr="00C61993">
        <w:rPr>
          <w:rFonts w:eastAsia="Calibri" w:cstheme="minorHAnsi"/>
        </w:rPr>
        <w:t xml:space="preserve"> (see below an abbreviated </w:t>
      </w:r>
      <w:r w:rsidR="00B12BC5" w:rsidRPr="00C61993">
        <w:rPr>
          <w:rFonts w:eastAsia="Calibri" w:cstheme="minorHAnsi"/>
        </w:rPr>
        <w:t xml:space="preserve">table </w:t>
      </w:r>
      <w:r w:rsidR="00183F91" w:rsidRPr="00C61993">
        <w:rPr>
          <w:rFonts w:eastAsia="Calibri" w:cstheme="minorHAnsi"/>
        </w:rPr>
        <w:t>of</w:t>
      </w:r>
      <w:r w:rsidR="00B12BC5" w:rsidRPr="00C61993">
        <w:rPr>
          <w:rFonts w:eastAsia="Calibri" w:cstheme="minorHAnsi"/>
        </w:rPr>
        <w:t xml:space="preserve"> Program co-benefits assessment)</w:t>
      </w:r>
      <w:r w:rsidRPr="00C61993">
        <w:rPr>
          <w:rFonts w:eastAsia="Calibri" w:cstheme="minorHAnsi"/>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6"/>
        <w:gridCol w:w="4035"/>
        <w:gridCol w:w="3953"/>
      </w:tblGrid>
      <w:tr w:rsidR="001A3239" w:rsidRPr="00C61993" w14:paraId="176801C0" w14:textId="77777777" w:rsidTr="00F627A2">
        <w:trPr>
          <w:trHeight w:val="300"/>
          <w:tblHeader/>
        </w:trPr>
        <w:tc>
          <w:tcPr>
            <w:tcW w:w="726" w:type="pct"/>
            <w:tcBorders>
              <w:top w:val="single" w:sz="6" w:space="0" w:color="999999"/>
              <w:left w:val="single" w:sz="6" w:space="0" w:color="999999"/>
              <w:bottom w:val="single" w:sz="12" w:space="0" w:color="666666"/>
              <w:right w:val="single" w:sz="6" w:space="0" w:color="999999"/>
            </w:tcBorders>
            <w:shd w:val="clear" w:color="auto" w:fill="0070C0"/>
            <w:hideMark/>
          </w:tcPr>
          <w:p w14:paraId="05E297E4" w14:textId="77777777" w:rsidR="001A3239" w:rsidRPr="00C61993" w:rsidRDefault="001A3239">
            <w:pPr>
              <w:spacing w:line="240" w:lineRule="auto"/>
              <w:jc w:val="center"/>
              <w:textAlignment w:val="baseline"/>
              <w:rPr>
                <w:rFonts w:eastAsia="Times New Roman" w:cstheme="minorHAnsi"/>
                <w:b/>
                <w:bCs/>
              </w:rPr>
            </w:pPr>
            <w:r w:rsidRPr="00C61993">
              <w:rPr>
                <w:rFonts w:eastAsia="Times New Roman" w:cstheme="minorHAnsi"/>
                <w:b/>
                <w:bCs/>
                <w:color w:val="FFFFFF"/>
              </w:rPr>
              <w:lastRenderedPageBreak/>
              <w:t>Area </w:t>
            </w:r>
          </w:p>
        </w:tc>
        <w:tc>
          <w:tcPr>
            <w:tcW w:w="2159" w:type="pct"/>
            <w:tcBorders>
              <w:top w:val="single" w:sz="6" w:space="0" w:color="999999"/>
              <w:left w:val="single" w:sz="6" w:space="0" w:color="999999"/>
              <w:bottom w:val="single" w:sz="12" w:space="0" w:color="666666"/>
              <w:right w:val="single" w:sz="6" w:space="0" w:color="999999"/>
            </w:tcBorders>
            <w:shd w:val="clear" w:color="auto" w:fill="0070C0"/>
            <w:hideMark/>
          </w:tcPr>
          <w:p w14:paraId="60E9A9CB" w14:textId="77777777" w:rsidR="001A3239" w:rsidRPr="00C61993" w:rsidRDefault="001A3239">
            <w:pPr>
              <w:spacing w:line="240" w:lineRule="auto"/>
              <w:jc w:val="center"/>
              <w:textAlignment w:val="baseline"/>
              <w:rPr>
                <w:rFonts w:eastAsia="Times New Roman" w:cstheme="minorHAnsi"/>
                <w:b/>
                <w:bCs/>
              </w:rPr>
            </w:pPr>
            <w:r w:rsidRPr="00C61993">
              <w:rPr>
                <w:rFonts w:eastAsia="Times New Roman" w:cstheme="minorHAnsi"/>
                <w:b/>
                <w:bCs/>
                <w:color w:val="FFFFFF"/>
              </w:rPr>
              <w:t>Adaptation </w:t>
            </w:r>
          </w:p>
        </w:tc>
        <w:tc>
          <w:tcPr>
            <w:tcW w:w="2115" w:type="pct"/>
            <w:tcBorders>
              <w:top w:val="single" w:sz="6" w:space="0" w:color="999999"/>
              <w:left w:val="single" w:sz="6" w:space="0" w:color="999999"/>
              <w:bottom w:val="single" w:sz="12" w:space="0" w:color="666666"/>
              <w:right w:val="single" w:sz="6" w:space="0" w:color="999999"/>
            </w:tcBorders>
            <w:shd w:val="clear" w:color="auto" w:fill="0070C0"/>
            <w:hideMark/>
          </w:tcPr>
          <w:p w14:paraId="7F23B1C6" w14:textId="77777777" w:rsidR="001A3239" w:rsidRPr="00C61993" w:rsidRDefault="001A3239">
            <w:pPr>
              <w:spacing w:line="240" w:lineRule="auto"/>
              <w:jc w:val="center"/>
              <w:textAlignment w:val="baseline"/>
              <w:rPr>
                <w:rFonts w:eastAsia="Times New Roman" w:cstheme="minorHAnsi"/>
                <w:b/>
                <w:bCs/>
              </w:rPr>
            </w:pPr>
            <w:r w:rsidRPr="00C61993">
              <w:rPr>
                <w:rFonts w:eastAsia="Times New Roman" w:cstheme="minorHAnsi"/>
                <w:b/>
                <w:bCs/>
                <w:color w:val="FFFFFF"/>
              </w:rPr>
              <w:t>Mitigation </w:t>
            </w:r>
          </w:p>
        </w:tc>
      </w:tr>
      <w:tr w:rsidR="001A3239" w:rsidRPr="00C61993" w14:paraId="35CE8AA4" w14:textId="77777777" w:rsidTr="00F45A4D">
        <w:trPr>
          <w:trHeight w:val="300"/>
        </w:trPr>
        <w:tc>
          <w:tcPr>
            <w:tcW w:w="726" w:type="pct"/>
            <w:tcBorders>
              <w:top w:val="single" w:sz="6" w:space="0" w:color="999999"/>
              <w:left w:val="single" w:sz="6" w:space="0" w:color="999999"/>
              <w:bottom w:val="single" w:sz="6" w:space="0" w:color="999999"/>
              <w:right w:val="single" w:sz="6" w:space="0" w:color="999999"/>
            </w:tcBorders>
            <w:shd w:val="clear" w:color="auto" w:fill="auto"/>
            <w:hideMark/>
          </w:tcPr>
          <w:p w14:paraId="6DE04E75" w14:textId="77777777" w:rsidR="001A3239" w:rsidRPr="00C61993" w:rsidRDefault="001A3239">
            <w:pPr>
              <w:spacing w:line="240" w:lineRule="auto"/>
              <w:jc w:val="center"/>
              <w:textAlignment w:val="baseline"/>
              <w:rPr>
                <w:rFonts w:eastAsia="Times New Roman" w:cstheme="minorHAnsi"/>
                <w:b/>
                <w:bCs/>
              </w:rPr>
            </w:pPr>
            <w:r w:rsidRPr="00C61993">
              <w:rPr>
                <w:rFonts w:eastAsia="Times New Roman" w:cstheme="minorHAnsi"/>
                <w:b/>
                <w:bCs/>
                <w:color w:val="000000"/>
              </w:rPr>
              <w:t>Shelters </w:t>
            </w:r>
          </w:p>
        </w:tc>
        <w:tc>
          <w:tcPr>
            <w:tcW w:w="2159" w:type="pct"/>
            <w:tcBorders>
              <w:top w:val="single" w:sz="6" w:space="0" w:color="999999"/>
              <w:left w:val="single" w:sz="6" w:space="0" w:color="999999"/>
              <w:bottom w:val="single" w:sz="6" w:space="0" w:color="999999"/>
              <w:right w:val="single" w:sz="6" w:space="0" w:color="999999"/>
            </w:tcBorders>
            <w:shd w:val="clear" w:color="auto" w:fill="auto"/>
            <w:hideMark/>
          </w:tcPr>
          <w:p w14:paraId="512ED437" w14:textId="41A3592E"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 xml:space="preserve">The construction of shelters in schools will </w:t>
            </w:r>
            <w:r w:rsidRPr="00C61993">
              <w:rPr>
                <w:rFonts w:eastAsia="Calibri" w:cstheme="minorHAnsi"/>
              </w:rPr>
              <w:t xml:space="preserve">be climate informed, avoiding new constructions in </w:t>
            </w:r>
            <w:r w:rsidR="00C30724" w:rsidRPr="00C61993">
              <w:rPr>
                <w:rFonts w:eastAsia="Calibri" w:cstheme="minorHAnsi"/>
              </w:rPr>
              <w:t>high-risk</w:t>
            </w:r>
            <w:r w:rsidRPr="00C61993">
              <w:rPr>
                <w:rFonts w:eastAsia="Calibri" w:cstheme="minorHAnsi"/>
              </w:rPr>
              <w:t xml:space="preserve"> areas (particularly flooding), and incorporating resilience measures in existing constructions in </w:t>
            </w:r>
            <w:proofErr w:type="gramStart"/>
            <w:r w:rsidRPr="00C61993">
              <w:rPr>
                <w:rFonts w:eastAsia="Calibri" w:cstheme="minorHAnsi"/>
              </w:rPr>
              <w:t>high risk</w:t>
            </w:r>
            <w:proofErr w:type="gramEnd"/>
            <w:r w:rsidRPr="00C61993">
              <w:rPr>
                <w:rFonts w:eastAsia="Calibri" w:cstheme="minorHAnsi"/>
              </w:rPr>
              <w:t xml:space="preserve"> areas, such as flood embankments, wider drainage, heat resistant building materials, rain water harvesting systems, etc., thereby </w:t>
            </w:r>
            <w:r w:rsidRPr="00C61993">
              <w:rPr>
                <w:rFonts w:eastAsia="Times New Roman" w:cstheme="minorHAnsi"/>
              </w:rPr>
              <w:t>allowing educational institutions to count on multi-purpose safe spaces in case of extreme weather or natural disasters.  </w:t>
            </w:r>
          </w:p>
          <w:p w14:paraId="0C90299C"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School safety plans and evacuation protocols will consider local climate risks and exposure to floods, heat, water scarcity, and other context-relevant disasters. </w:t>
            </w:r>
          </w:p>
        </w:tc>
        <w:tc>
          <w:tcPr>
            <w:tcW w:w="2115" w:type="pct"/>
            <w:tcBorders>
              <w:top w:val="single" w:sz="6" w:space="0" w:color="999999"/>
              <w:left w:val="single" w:sz="6" w:space="0" w:color="999999"/>
              <w:bottom w:val="single" w:sz="6" w:space="0" w:color="999999"/>
              <w:right w:val="single" w:sz="6" w:space="0" w:color="999999"/>
            </w:tcBorders>
            <w:shd w:val="clear" w:color="auto" w:fill="auto"/>
            <w:hideMark/>
          </w:tcPr>
          <w:p w14:paraId="1199012B"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The energy-efficient design and materials used (energy-efficient design principles, sustainable and recycled building materials, materials with high thermal efficiency) will be in line with the latest available technology and highest EU efficiency standards, as well as the use of renewable energy sources, water conservation through rainwater harvesting and on site treatment systems where feasible, and management principles will limit GHG emissions during shelter construction by using energy efficient and low emissions building materials, design, and construction practices with locally sourced materials to the extent possible.  </w:t>
            </w:r>
          </w:p>
        </w:tc>
      </w:tr>
      <w:tr w:rsidR="001A3239" w:rsidRPr="00C61993" w14:paraId="43E6C128" w14:textId="77777777" w:rsidTr="00F45A4D">
        <w:trPr>
          <w:trHeight w:val="300"/>
        </w:trPr>
        <w:tc>
          <w:tcPr>
            <w:tcW w:w="726" w:type="pct"/>
            <w:tcBorders>
              <w:top w:val="single" w:sz="6" w:space="0" w:color="999999"/>
              <w:left w:val="single" w:sz="6" w:space="0" w:color="999999"/>
              <w:bottom w:val="single" w:sz="6" w:space="0" w:color="999999"/>
              <w:right w:val="single" w:sz="6" w:space="0" w:color="999999"/>
            </w:tcBorders>
            <w:shd w:val="clear" w:color="auto" w:fill="auto"/>
            <w:hideMark/>
          </w:tcPr>
          <w:p w14:paraId="4FA97C03" w14:textId="77777777" w:rsidR="001A3239" w:rsidRPr="00C61993" w:rsidRDefault="001A3239">
            <w:pPr>
              <w:spacing w:line="240" w:lineRule="auto"/>
              <w:jc w:val="center"/>
              <w:textAlignment w:val="baseline"/>
              <w:rPr>
                <w:rFonts w:eastAsia="Times New Roman" w:cstheme="minorHAnsi"/>
                <w:b/>
                <w:bCs/>
              </w:rPr>
            </w:pPr>
            <w:r w:rsidRPr="00C61993">
              <w:rPr>
                <w:rFonts w:eastAsia="Times New Roman" w:cstheme="minorHAnsi"/>
                <w:b/>
                <w:bCs/>
                <w:color w:val="000000"/>
              </w:rPr>
              <w:t>Buses </w:t>
            </w:r>
          </w:p>
        </w:tc>
        <w:tc>
          <w:tcPr>
            <w:tcW w:w="2159" w:type="pct"/>
            <w:tcBorders>
              <w:top w:val="single" w:sz="6" w:space="0" w:color="999999"/>
              <w:left w:val="single" w:sz="6" w:space="0" w:color="999999"/>
              <w:bottom w:val="single" w:sz="6" w:space="0" w:color="999999"/>
              <w:right w:val="single" w:sz="6" w:space="0" w:color="999999"/>
            </w:tcBorders>
            <w:shd w:val="clear" w:color="auto" w:fill="auto"/>
            <w:hideMark/>
          </w:tcPr>
          <w:p w14:paraId="34074F0A"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School buses provide a means of safe transport for students during extreme weather events and support the adaptation of the education system to climatic emergencies. </w:t>
            </w:r>
          </w:p>
          <w:p w14:paraId="17700535"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Climate-resilient fleet management strategies will ensure that school buses remain operational during extreme weather events and are accessible as climatic changes might require adjustments in school schedules. </w:t>
            </w:r>
          </w:p>
          <w:p w14:paraId="589C8D7B" w14:textId="35FA603D"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School buses support access to education in remote and rural communities that might be disproportionately affected by climate change thereby reducing their vulnerability to climate impacts and ensuring inclusion. </w:t>
            </w:r>
          </w:p>
        </w:tc>
        <w:tc>
          <w:tcPr>
            <w:tcW w:w="2115" w:type="pct"/>
            <w:tcBorders>
              <w:top w:val="single" w:sz="6" w:space="0" w:color="999999"/>
              <w:left w:val="single" w:sz="6" w:space="0" w:color="999999"/>
              <w:bottom w:val="single" w:sz="6" w:space="0" w:color="999999"/>
              <w:right w:val="single" w:sz="6" w:space="0" w:color="999999"/>
            </w:tcBorders>
            <w:shd w:val="clear" w:color="auto" w:fill="auto"/>
            <w:hideMark/>
          </w:tcPr>
          <w:p w14:paraId="08EC9E4C"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Fuel-efficient modern buses, in line with the highest EU standards on efficiency, and electric where feasible, reduce GHG emissions associated with traditional fossil fuel-powered vehicles and limit exposure to air pollution for students.  </w:t>
            </w:r>
          </w:p>
          <w:p w14:paraId="788191B0"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Optimized route planning leads to efficient use of resources and contributes to the reduction of overall traffic congestion, emissions, and pollution. </w:t>
            </w:r>
          </w:p>
          <w:p w14:paraId="1DBF031A" w14:textId="76598CB2"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The provision of school transportation encourages the take-up of public transportation reducing the plying of private single household vehicles and resulting emissions and pollution from private transport.   </w:t>
            </w:r>
          </w:p>
        </w:tc>
      </w:tr>
      <w:tr w:rsidR="001A3239" w:rsidRPr="00C61993" w14:paraId="2B33EB2A" w14:textId="77777777" w:rsidTr="00F45A4D">
        <w:trPr>
          <w:trHeight w:val="300"/>
        </w:trPr>
        <w:tc>
          <w:tcPr>
            <w:tcW w:w="726" w:type="pct"/>
            <w:tcBorders>
              <w:top w:val="single" w:sz="6" w:space="0" w:color="999999"/>
              <w:left w:val="single" w:sz="6" w:space="0" w:color="999999"/>
              <w:bottom w:val="single" w:sz="6" w:space="0" w:color="999999"/>
              <w:right w:val="single" w:sz="6" w:space="0" w:color="999999"/>
            </w:tcBorders>
            <w:shd w:val="clear" w:color="auto" w:fill="auto"/>
            <w:hideMark/>
          </w:tcPr>
          <w:p w14:paraId="33289BA6" w14:textId="77777777" w:rsidR="001A3239" w:rsidRPr="00C61993" w:rsidRDefault="001A3239">
            <w:pPr>
              <w:spacing w:line="240" w:lineRule="auto"/>
              <w:jc w:val="center"/>
              <w:textAlignment w:val="baseline"/>
              <w:rPr>
                <w:rFonts w:eastAsia="Times New Roman" w:cstheme="minorHAnsi"/>
                <w:b/>
                <w:bCs/>
                <w:color w:val="000000"/>
              </w:rPr>
            </w:pPr>
            <w:r w:rsidRPr="00C61993">
              <w:rPr>
                <w:rFonts w:eastAsia="Times New Roman" w:cstheme="minorHAnsi"/>
                <w:b/>
                <w:bCs/>
                <w:color w:val="000000"/>
              </w:rPr>
              <w:t>Teacher training </w:t>
            </w:r>
          </w:p>
          <w:p w14:paraId="2D663EF9" w14:textId="77777777" w:rsidR="00161675" w:rsidRPr="00C61993" w:rsidRDefault="00161675">
            <w:pPr>
              <w:spacing w:line="240" w:lineRule="auto"/>
              <w:jc w:val="center"/>
              <w:textAlignment w:val="baseline"/>
              <w:rPr>
                <w:rFonts w:eastAsia="Times New Roman" w:cstheme="minorHAnsi"/>
                <w:b/>
                <w:bCs/>
              </w:rPr>
            </w:pPr>
          </w:p>
        </w:tc>
        <w:tc>
          <w:tcPr>
            <w:tcW w:w="2159" w:type="pct"/>
            <w:tcBorders>
              <w:top w:val="single" w:sz="6" w:space="0" w:color="999999"/>
              <w:left w:val="single" w:sz="6" w:space="0" w:color="999999"/>
              <w:bottom w:val="single" w:sz="6" w:space="0" w:color="999999"/>
              <w:right w:val="single" w:sz="6" w:space="0" w:color="999999"/>
            </w:tcBorders>
            <w:shd w:val="clear" w:color="auto" w:fill="auto"/>
            <w:hideMark/>
          </w:tcPr>
          <w:p w14:paraId="4E3BCC14" w14:textId="70BEBE4A"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Incorporating climate change awareness and technical education, including environmental skills, into the teacher training curriculum equips students with an understanding of the causes, impacts, and solutions to climate change. </w:t>
            </w:r>
          </w:p>
          <w:p w14:paraId="6710FD58"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lastRenderedPageBreak/>
              <w:t>Training teachers in emergency preparedness and response specific to climatic threats ensures the safety of students during climate-induced emergencies. </w:t>
            </w:r>
          </w:p>
          <w:p w14:paraId="29C6D155" w14:textId="37C33CFD" w:rsidR="001A3239" w:rsidRPr="005629D8" w:rsidRDefault="001A3239" w:rsidP="005629D8">
            <w:pPr>
              <w:spacing w:line="240" w:lineRule="auto"/>
              <w:ind w:left="82"/>
              <w:textAlignment w:val="baseline"/>
              <w:rPr>
                <w:rFonts w:eastAsia="Times New Roman" w:cstheme="minorHAnsi"/>
              </w:rPr>
            </w:pPr>
          </w:p>
        </w:tc>
        <w:tc>
          <w:tcPr>
            <w:tcW w:w="2115" w:type="pct"/>
            <w:tcBorders>
              <w:top w:val="single" w:sz="6" w:space="0" w:color="999999"/>
              <w:left w:val="single" w:sz="6" w:space="0" w:color="999999"/>
              <w:bottom w:val="single" w:sz="6" w:space="0" w:color="999999"/>
              <w:right w:val="single" w:sz="6" w:space="0" w:color="999999"/>
            </w:tcBorders>
            <w:shd w:val="clear" w:color="auto" w:fill="auto"/>
            <w:hideMark/>
          </w:tcPr>
          <w:p w14:paraId="419278DF" w14:textId="330367EB"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lastRenderedPageBreak/>
              <w:t>Teachers will introduce concepts of environmental stewardship and sustainability in classrooms, emissions reduction, energy efficiency, environmental protection, reducing waste, and conserving resources.  </w:t>
            </w:r>
          </w:p>
        </w:tc>
      </w:tr>
      <w:tr w:rsidR="001A3239" w:rsidRPr="00C61993" w14:paraId="3E56D018" w14:textId="77777777" w:rsidTr="00F45A4D">
        <w:trPr>
          <w:trHeight w:val="300"/>
        </w:trPr>
        <w:tc>
          <w:tcPr>
            <w:tcW w:w="726" w:type="pct"/>
            <w:tcBorders>
              <w:top w:val="single" w:sz="6" w:space="0" w:color="999999"/>
              <w:left w:val="single" w:sz="6" w:space="0" w:color="999999"/>
              <w:bottom w:val="single" w:sz="6" w:space="0" w:color="999999"/>
              <w:right w:val="single" w:sz="6" w:space="0" w:color="999999"/>
            </w:tcBorders>
            <w:shd w:val="clear" w:color="auto" w:fill="auto"/>
            <w:hideMark/>
          </w:tcPr>
          <w:p w14:paraId="14533677" w14:textId="77777777" w:rsidR="009D7EEF" w:rsidRPr="00C61993" w:rsidRDefault="001A3239">
            <w:pPr>
              <w:spacing w:line="240" w:lineRule="auto"/>
              <w:jc w:val="center"/>
              <w:textAlignment w:val="baseline"/>
              <w:rPr>
                <w:rFonts w:eastAsia="Times New Roman" w:cstheme="minorHAnsi"/>
                <w:b/>
                <w:bCs/>
                <w:color w:val="000000"/>
              </w:rPr>
            </w:pPr>
            <w:r w:rsidRPr="00C61993">
              <w:rPr>
                <w:rFonts w:eastAsia="Times New Roman" w:cstheme="minorHAnsi"/>
                <w:b/>
                <w:bCs/>
                <w:color w:val="000000"/>
              </w:rPr>
              <w:t xml:space="preserve">Textbooks </w:t>
            </w:r>
          </w:p>
          <w:p w14:paraId="2AD9887B" w14:textId="77777777" w:rsidR="009D7EEF" w:rsidRPr="00C61993" w:rsidRDefault="001A3239">
            <w:pPr>
              <w:spacing w:line="240" w:lineRule="auto"/>
              <w:jc w:val="center"/>
              <w:textAlignment w:val="baseline"/>
              <w:rPr>
                <w:rFonts w:eastAsia="Times New Roman" w:cstheme="minorHAnsi"/>
                <w:b/>
                <w:bCs/>
                <w:color w:val="000000"/>
              </w:rPr>
            </w:pPr>
            <w:r w:rsidRPr="00C61993">
              <w:rPr>
                <w:rFonts w:eastAsia="Times New Roman" w:cstheme="minorHAnsi"/>
                <w:b/>
                <w:bCs/>
                <w:color w:val="000000"/>
              </w:rPr>
              <w:t xml:space="preserve">and </w:t>
            </w:r>
          </w:p>
          <w:p w14:paraId="01D1702C" w14:textId="575D2176" w:rsidR="001A3239" w:rsidRPr="00C61993" w:rsidRDefault="001A3239">
            <w:pPr>
              <w:spacing w:line="240" w:lineRule="auto"/>
              <w:jc w:val="center"/>
              <w:textAlignment w:val="baseline"/>
              <w:rPr>
                <w:rFonts w:eastAsia="Times New Roman" w:cstheme="minorHAnsi"/>
                <w:b/>
                <w:bCs/>
              </w:rPr>
            </w:pPr>
            <w:r w:rsidRPr="00C61993">
              <w:rPr>
                <w:rFonts w:eastAsia="Times New Roman" w:cstheme="minorHAnsi"/>
                <w:b/>
                <w:bCs/>
                <w:color w:val="000000"/>
              </w:rPr>
              <w:t>curriculum </w:t>
            </w:r>
          </w:p>
        </w:tc>
        <w:tc>
          <w:tcPr>
            <w:tcW w:w="2159" w:type="pct"/>
            <w:tcBorders>
              <w:top w:val="single" w:sz="6" w:space="0" w:color="999999"/>
              <w:left w:val="single" w:sz="6" w:space="0" w:color="999999"/>
              <w:bottom w:val="single" w:sz="6" w:space="0" w:color="999999"/>
              <w:right w:val="single" w:sz="6" w:space="0" w:color="999999"/>
            </w:tcBorders>
            <w:shd w:val="clear" w:color="auto" w:fill="auto"/>
            <w:hideMark/>
          </w:tcPr>
          <w:p w14:paraId="5AC8E727"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The updated curriculum covers the environment and the basics of climate change, the causes and impacts of climate change, laying the groundwork for understanding and responding to climatic threats, with a specific focus on enhancing awareness of local climate risk exposure. </w:t>
            </w:r>
          </w:p>
          <w:p w14:paraId="2DC81928"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New textbooks integrate climate education across various subjects and provide comprehensive information on climate change causes, impacts, and adaptation measures, promoting sustainable practices, and addressing disaster preparedness and response. </w:t>
            </w:r>
          </w:p>
        </w:tc>
        <w:tc>
          <w:tcPr>
            <w:tcW w:w="2115" w:type="pct"/>
            <w:tcBorders>
              <w:top w:val="single" w:sz="6" w:space="0" w:color="999999"/>
              <w:left w:val="single" w:sz="6" w:space="0" w:color="999999"/>
              <w:bottom w:val="single" w:sz="6" w:space="0" w:color="999999"/>
              <w:right w:val="single" w:sz="6" w:space="0" w:color="999999"/>
            </w:tcBorders>
            <w:shd w:val="clear" w:color="auto" w:fill="auto"/>
            <w:hideMark/>
          </w:tcPr>
          <w:p w14:paraId="0F831379" w14:textId="77777777" w:rsidR="001A3239" w:rsidRPr="00C61993" w:rsidRDefault="001A3239" w:rsidP="00E00738">
            <w:pPr>
              <w:pStyle w:val="ListParagraph"/>
              <w:numPr>
                <w:ilvl w:val="0"/>
                <w:numId w:val="26"/>
              </w:numPr>
              <w:spacing w:line="240" w:lineRule="auto"/>
              <w:ind w:left="442"/>
              <w:rPr>
                <w:rFonts w:eastAsia="Times New Roman" w:cstheme="minorHAnsi"/>
              </w:rPr>
            </w:pPr>
            <w:r w:rsidRPr="00C61993">
              <w:rPr>
                <w:rFonts w:eastAsia="Times New Roman" w:cstheme="minorHAnsi"/>
              </w:rPr>
              <w:t>The curriculum incorporates activities that encourage conservation, such as recycling projects.</w:t>
            </w:r>
          </w:p>
          <w:p w14:paraId="328EC3ED"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Eco-friendly materials for textbook printing will be promoted, considering sustainable paper sources, environmentally friendly inks, and printing processes that minimize environmental impact. </w:t>
            </w:r>
          </w:p>
          <w:p w14:paraId="29FF3311"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Longer and sustainable lifecycle management of textbooks will be emphasized, with textbook reuse, recycling, and responsible disposal. </w:t>
            </w:r>
          </w:p>
        </w:tc>
      </w:tr>
      <w:tr w:rsidR="001A3239" w:rsidRPr="00C61993" w14:paraId="58674ABE" w14:textId="77777777" w:rsidTr="00F45A4D">
        <w:trPr>
          <w:trHeight w:val="300"/>
        </w:trPr>
        <w:tc>
          <w:tcPr>
            <w:tcW w:w="726" w:type="pct"/>
            <w:tcBorders>
              <w:top w:val="single" w:sz="6" w:space="0" w:color="999999"/>
              <w:left w:val="single" w:sz="6" w:space="0" w:color="999999"/>
              <w:bottom w:val="single" w:sz="6" w:space="0" w:color="999999"/>
              <w:right w:val="single" w:sz="6" w:space="0" w:color="999999"/>
            </w:tcBorders>
            <w:shd w:val="clear" w:color="auto" w:fill="auto"/>
            <w:hideMark/>
          </w:tcPr>
          <w:p w14:paraId="2379F60C" w14:textId="77777777" w:rsidR="001A3239" w:rsidRPr="00C61993" w:rsidRDefault="001A3239">
            <w:pPr>
              <w:spacing w:line="240" w:lineRule="auto"/>
              <w:jc w:val="center"/>
              <w:textAlignment w:val="baseline"/>
              <w:rPr>
                <w:rFonts w:eastAsia="Times New Roman" w:cstheme="minorHAnsi"/>
                <w:b/>
                <w:bCs/>
              </w:rPr>
            </w:pPr>
            <w:r w:rsidRPr="00C61993">
              <w:rPr>
                <w:rFonts w:eastAsia="Times New Roman" w:cstheme="minorHAnsi"/>
                <w:b/>
                <w:bCs/>
                <w:color w:val="000000"/>
              </w:rPr>
              <w:t>Digital equipment </w:t>
            </w:r>
          </w:p>
        </w:tc>
        <w:tc>
          <w:tcPr>
            <w:tcW w:w="2159" w:type="pct"/>
            <w:tcBorders>
              <w:top w:val="single" w:sz="6" w:space="0" w:color="999999"/>
              <w:left w:val="single" w:sz="6" w:space="0" w:color="999999"/>
              <w:bottom w:val="single" w:sz="6" w:space="0" w:color="999999"/>
              <w:right w:val="single" w:sz="6" w:space="0" w:color="999999"/>
            </w:tcBorders>
            <w:shd w:val="clear" w:color="auto" w:fill="auto"/>
            <w:hideMark/>
          </w:tcPr>
          <w:p w14:paraId="18E0EF39"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Providing equipment for blended learning helps ensure learning continuity through online means in case of climate shocks. </w:t>
            </w:r>
          </w:p>
          <w:p w14:paraId="02A3AE89" w14:textId="7CBDCB1E"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Digital resources enrich the curriculum with interactive and engaging content focused on climate change and environmental sustainability such as virtual labs, simulation software, and educational games for younger children. </w:t>
            </w:r>
          </w:p>
        </w:tc>
        <w:tc>
          <w:tcPr>
            <w:tcW w:w="2115" w:type="pct"/>
            <w:tcBorders>
              <w:top w:val="single" w:sz="6" w:space="0" w:color="999999"/>
              <w:left w:val="single" w:sz="6" w:space="0" w:color="999999"/>
              <w:bottom w:val="single" w:sz="6" w:space="0" w:color="999999"/>
              <w:right w:val="single" w:sz="6" w:space="0" w:color="999999"/>
            </w:tcBorders>
            <w:shd w:val="clear" w:color="auto" w:fill="auto"/>
            <w:hideMark/>
          </w:tcPr>
          <w:p w14:paraId="5C6B6FD2"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Digital equipment such as computers, tablets, and e-readers significantly reduce the need for printed materials. All equipment will be the latest available technology and of the highest energy efficiency standards in line with EU norms.</w:t>
            </w:r>
          </w:p>
          <w:p w14:paraId="20ADB205"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Digital tools enable remote working and learning capabilities, which can significantly reduce GHG emissions related to transportation.  </w:t>
            </w:r>
          </w:p>
          <w:p w14:paraId="60BD475B" w14:textId="22ED2520" w:rsidR="001A3239" w:rsidRPr="00C61993" w:rsidRDefault="001A3239" w:rsidP="00E00738">
            <w:pPr>
              <w:pStyle w:val="ListParagraph"/>
              <w:numPr>
                <w:ilvl w:val="0"/>
                <w:numId w:val="26"/>
              </w:numPr>
              <w:spacing w:line="240" w:lineRule="auto"/>
              <w:ind w:left="442"/>
              <w:rPr>
                <w:rFonts w:eastAsia="Times New Roman" w:cstheme="minorHAnsi"/>
              </w:rPr>
            </w:pPr>
            <w:r w:rsidRPr="00C61993">
              <w:rPr>
                <w:rFonts w:eastAsia="Times New Roman" w:cstheme="minorHAnsi"/>
              </w:rPr>
              <w:t>Standards on e- and digital equipment usage, reuse, and especially recycling will be implemented to minimize ‘quick turnover’ of digital equipment and extend lifecycles.</w:t>
            </w:r>
          </w:p>
        </w:tc>
      </w:tr>
      <w:tr w:rsidR="001A3239" w:rsidRPr="00C61993" w14:paraId="4CFC0074" w14:textId="77777777" w:rsidTr="00F45A4D">
        <w:trPr>
          <w:trHeight w:val="300"/>
        </w:trPr>
        <w:tc>
          <w:tcPr>
            <w:tcW w:w="726" w:type="pct"/>
            <w:tcBorders>
              <w:top w:val="single" w:sz="6" w:space="0" w:color="999999"/>
              <w:left w:val="single" w:sz="6" w:space="0" w:color="999999"/>
              <w:bottom w:val="single" w:sz="6" w:space="0" w:color="999999"/>
              <w:right w:val="single" w:sz="6" w:space="0" w:color="999999"/>
            </w:tcBorders>
            <w:shd w:val="clear" w:color="auto" w:fill="auto"/>
            <w:hideMark/>
          </w:tcPr>
          <w:p w14:paraId="0DAB4F51" w14:textId="77777777" w:rsidR="001A3239" w:rsidRPr="00C61993" w:rsidRDefault="001A3239">
            <w:pPr>
              <w:spacing w:line="240" w:lineRule="auto"/>
              <w:jc w:val="center"/>
              <w:textAlignment w:val="baseline"/>
              <w:rPr>
                <w:rFonts w:eastAsia="Times New Roman" w:cstheme="minorHAnsi"/>
                <w:b/>
                <w:bCs/>
              </w:rPr>
            </w:pPr>
            <w:r w:rsidRPr="00C61993">
              <w:rPr>
                <w:rFonts w:eastAsia="Times New Roman" w:cstheme="minorHAnsi"/>
                <w:b/>
                <w:bCs/>
              </w:rPr>
              <w:t>Education management information system (AIKOM) </w:t>
            </w:r>
          </w:p>
        </w:tc>
        <w:tc>
          <w:tcPr>
            <w:tcW w:w="2159" w:type="pct"/>
            <w:tcBorders>
              <w:top w:val="single" w:sz="6" w:space="0" w:color="999999"/>
              <w:left w:val="single" w:sz="6" w:space="0" w:color="999999"/>
              <w:bottom w:val="single" w:sz="6" w:space="0" w:color="999999"/>
              <w:right w:val="single" w:sz="6" w:space="0" w:color="999999"/>
            </w:tcBorders>
            <w:shd w:val="clear" w:color="auto" w:fill="auto"/>
            <w:hideMark/>
          </w:tcPr>
          <w:p w14:paraId="000E864F"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Resilient data storage systems (with regular backups and cloud-based storage solutions) ensure the secure storage of educational data during and after climate-induced disasters, with minimal service outages and data loss.  </w:t>
            </w:r>
          </w:p>
          <w:p w14:paraId="5633837E"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 xml:space="preserve">New modules within AIKOM will help collect and analyze data related to </w:t>
            </w:r>
            <w:r w:rsidRPr="00C61993">
              <w:rPr>
                <w:rFonts w:eastAsia="Times New Roman" w:cstheme="minorHAnsi"/>
              </w:rPr>
              <w:lastRenderedPageBreak/>
              <w:t>climate vulnerability in education infrastructure, including information on the susceptibility of schools to specific climate-related risks or on the resilience of education infrastructure to climate impacts. </w:t>
            </w:r>
          </w:p>
        </w:tc>
        <w:tc>
          <w:tcPr>
            <w:tcW w:w="2115" w:type="pct"/>
            <w:tcBorders>
              <w:top w:val="single" w:sz="6" w:space="0" w:color="999999"/>
              <w:left w:val="single" w:sz="6" w:space="0" w:color="999999"/>
              <w:bottom w:val="single" w:sz="6" w:space="0" w:color="999999"/>
              <w:right w:val="single" w:sz="6" w:space="0" w:color="999999"/>
            </w:tcBorders>
            <w:shd w:val="clear" w:color="auto" w:fill="auto"/>
            <w:hideMark/>
          </w:tcPr>
          <w:p w14:paraId="11486905" w14:textId="77777777"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lastRenderedPageBreak/>
              <w:t>Paperless administrative processes (digitizing forms, reports, and communication channels) reduce the environmental impact associated with paper usage. </w:t>
            </w:r>
          </w:p>
          <w:p w14:paraId="21F19C0A" w14:textId="65B8E661" w:rsidR="001A3239" w:rsidRPr="00C61993" w:rsidRDefault="001A3239" w:rsidP="00E00738">
            <w:pPr>
              <w:pStyle w:val="ListParagraph"/>
              <w:numPr>
                <w:ilvl w:val="0"/>
                <w:numId w:val="26"/>
              </w:numPr>
              <w:spacing w:line="240" w:lineRule="auto"/>
              <w:ind w:left="442"/>
              <w:textAlignment w:val="baseline"/>
              <w:rPr>
                <w:rFonts w:eastAsia="Times New Roman" w:cstheme="minorHAnsi"/>
              </w:rPr>
            </w:pPr>
            <w:r w:rsidRPr="00C61993">
              <w:rPr>
                <w:rFonts w:eastAsia="Times New Roman" w:cstheme="minorHAnsi"/>
              </w:rPr>
              <w:t>The hardware infrastructure supporting AIKOM, such as servers and data centers, will be energy</w:t>
            </w:r>
            <w:r w:rsidR="000F2826" w:rsidRPr="00C61993">
              <w:rPr>
                <w:rFonts w:eastAsia="Times New Roman" w:cstheme="minorHAnsi"/>
              </w:rPr>
              <w:t xml:space="preserve"> </w:t>
            </w:r>
            <w:r w:rsidRPr="00C61993">
              <w:rPr>
                <w:rFonts w:eastAsia="Times New Roman" w:cstheme="minorHAnsi"/>
              </w:rPr>
              <w:t>efficient.  </w:t>
            </w:r>
          </w:p>
        </w:tc>
      </w:tr>
    </w:tbl>
    <w:p w14:paraId="36A3B918" w14:textId="77777777" w:rsidR="009F51D6" w:rsidRDefault="009F51D6" w:rsidP="00247E52">
      <w:pPr>
        <w:spacing w:line="240" w:lineRule="auto"/>
        <w:jc w:val="both"/>
        <w:rPr>
          <w:rFonts w:cstheme="minorHAnsi"/>
        </w:rPr>
      </w:pPr>
    </w:p>
    <w:p w14:paraId="2B1FD863" w14:textId="580799CA" w:rsidR="007A13D7" w:rsidRPr="007A13D7" w:rsidRDefault="007A13D7" w:rsidP="00247E52">
      <w:pPr>
        <w:spacing w:line="240" w:lineRule="auto"/>
        <w:jc w:val="both"/>
        <w:rPr>
          <w:rFonts w:cstheme="minorHAnsi"/>
        </w:rPr>
      </w:pPr>
      <w:r w:rsidRPr="007A13D7">
        <w:rPr>
          <w:rFonts w:cstheme="minorHAnsi"/>
        </w:rPr>
        <w:t xml:space="preserve">However, not all </w:t>
      </w:r>
      <w:r w:rsidR="004431D3">
        <w:rPr>
          <w:rFonts w:cstheme="minorHAnsi"/>
        </w:rPr>
        <w:t xml:space="preserve">these features </w:t>
      </w:r>
      <w:r w:rsidR="00DF3929">
        <w:rPr>
          <w:rFonts w:cstheme="minorHAnsi"/>
        </w:rPr>
        <w:t xml:space="preserve">are </w:t>
      </w:r>
      <w:r w:rsidR="008A1AC1">
        <w:rPr>
          <w:rFonts w:cstheme="minorHAnsi"/>
        </w:rPr>
        <w:t xml:space="preserve">clearly outlined in relevant standards and </w:t>
      </w:r>
      <w:r w:rsidR="00775D71">
        <w:rPr>
          <w:rFonts w:cstheme="minorHAnsi"/>
        </w:rPr>
        <w:t>guidance</w:t>
      </w:r>
      <w:r w:rsidR="008A1AC1">
        <w:rPr>
          <w:rFonts w:cstheme="minorHAnsi"/>
        </w:rPr>
        <w:t xml:space="preserve">, some of them are implied </w:t>
      </w:r>
      <w:r w:rsidR="00D16270">
        <w:rPr>
          <w:rFonts w:cstheme="minorHAnsi"/>
        </w:rPr>
        <w:t xml:space="preserve">based on the </w:t>
      </w:r>
      <w:r w:rsidR="00EB4FDE">
        <w:rPr>
          <w:rFonts w:cstheme="minorHAnsi"/>
        </w:rPr>
        <w:t>current practices and EU standards that are being gradually implemented in Ukraine.</w:t>
      </w:r>
      <w:r w:rsidR="008A1AC1">
        <w:rPr>
          <w:rFonts w:cstheme="minorHAnsi"/>
        </w:rPr>
        <w:t xml:space="preserve"> </w:t>
      </w:r>
    </w:p>
    <w:p w14:paraId="6A8E9418" w14:textId="77E3E444" w:rsidR="00B8290C" w:rsidRDefault="000026BE" w:rsidP="00181F1A">
      <w:pPr>
        <w:jc w:val="both"/>
        <w:rPr>
          <w:rFonts w:cstheme="minorHAnsi"/>
        </w:rPr>
      </w:pPr>
      <w:r>
        <w:rPr>
          <w:rFonts w:eastAsia="Calibri" w:cstheme="minorHAnsi"/>
          <w:b/>
          <w:bCs/>
          <w:u w:val="single"/>
        </w:rPr>
        <w:t>ESSA recommends:</w:t>
      </w:r>
      <w:r w:rsidRPr="00F75281">
        <w:rPr>
          <w:rFonts w:eastAsia="Calibri" w:cstheme="minorHAnsi"/>
        </w:rPr>
        <w:t xml:space="preserve"> </w:t>
      </w:r>
      <w:r>
        <w:rPr>
          <w:rFonts w:eastAsia="Calibri" w:cstheme="minorHAnsi"/>
        </w:rPr>
        <w:t>t</w:t>
      </w:r>
      <w:r w:rsidRPr="000026BE">
        <w:rPr>
          <w:rFonts w:eastAsia="Calibri" w:cstheme="minorHAnsi"/>
        </w:rPr>
        <w:t xml:space="preserve">he </w:t>
      </w:r>
      <w:proofErr w:type="spellStart"/>
      <w:r w:rsidRPr="000026BE">
        <w:rPr>
          <w:rFonts w:eastAsia="Calibri" w:cstheme="minorHAnsi"/>
        </w:rPr>
        <w:t>MoES</w:t>
      </w:r>
      <w:proofErr w:type="spellEnd"/>
      <w:r w:rsidRPr="000026BE">
        <w:rPr>
          <w:rFonts w:eastAsia="Calibri" w:cstheme="minorHAnsi"/>
        </w:rPr>
        <w:t xml:space="preserve"> should</w:t>
      </w:r>
      <w:r w:rsidRPr="00C61993">
        <w:rPr>
          <w:rFonts w:eastAsia="Calibri" w:cstheme="minorHAnsi"/>
        </w:rPr>
        <w:t xml:space="preserve"> </w:t>
      </w:r>
      <w:r w:rsidR="00B0119D" w:rsidRPr="00C61993">
        <w:rPr>
          <w:rFonts w:cstheme="minorHAnsi"/>
        </w:rPr>
        <w:t xml:space="preserve">provide relevant guidance for technical requirements </w:t>
      </w:r>
      <w:r w:rsidR="008A3948" w:rsidRPr="00C61993">
        <w:rPr>
          <w:rFonts w:cstheme="minorHAnsi"/>
        </w:rPr>
        <w:t xml:space="preserve">(for shelters, school busses and IT infrastructure) and </w:t>
      </w:r>
      <w:r w:rsidR="009844C4" w:rsidRPr="00C61993">
        <w:rPr>
          <w:rFonts w:cstheme="minorHAnsi"/>
        </w:rPr>
        <w:t xml:space="preserve">knowledge requirements (curriculum for teacher training, textbooks etc.) to </w:t>
      </w:r>
      <w:r w:rsidR="0051240F" w:rsidRPr="00C61993">
        <w:rPr>
          <w:rFonts w:cstheme="minorHAnsi"/>
        </w:rPr>
        <w:t xml:space="preserve">promote and implement feasible climate change adaptation/mitigation measures, sustainable development </w:t>
      </w:r>
      <w:r w:rsidR="002E6F48" w:rsidRPr="00C61993">
        <w:rPr>
          <w:rFonts w:cstheme="minorHAnsi"/>
        </w:rPr>
        <w:t>practices etc.</w:t>
      </w:r>
    </w:p>
    <w:p w14:paraId="22EC0D56" w14:textId="77777777" w:rsidR="007F3AFE" w:rsidRPr="00C61993" w:rsidRDefault="007F3AFE" w:rsidP="00181F1A">
      <w:pPr>
        <w:jc w:val="both"/>
        <w:rPr>
          <w:rFonts w:cstheme="minorHAnsi"/>
        </w:rPr>
      </w:pPr>
    </w:p>
    <w:p w14:paraId="386E1103" w14:textId="37840A3D" w:rsidR="00000BB8" w:rsidRPr="00DC0954" w:rsidRDefault="00000BB8"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24" w:name="_Toc169773690"/>
      <w:r w:rsidRPr="00DC0954">
        <w:rPr>
          <w:rStyle w:val="normaltextrun"/>
          <w:rFonts w:asciiTheme="minorHAnsi" w:hAnsiTheme="minorHAnsi" w:cstheme="minorHAnsi"/>
          <w:color w:val="000000"/>
          <w:shd w:val="clear" w:color="auto" w:fill="FFFFFF"/>
        </w:rPr>
        <w:t>Assessment of Borrower E&amp;S Systems against Core Principl</w:t>
      </w:r>
      <w:r w:rsidR="00C30724">
        <w:rPr>
          <w:rStyle w:val="normaltextrun"/>
          <w:rFonts w:asciiTheme="minorHAnsi" w:hAnsiTheme="minorHAnsi" w:cstheme="minorHAnsi"/>
          <w:color w:val="000000"/>
          <w:shd w:val="clear" w:color="auto" w:fill="FFFFFF"/>
        </w:rPr>
        <w:t>e</w:t>
      </w:r>
      <w:r w:rsidRPr="00DC0954">
        <w:rPr>
          <w:rStyle w:val="normaltextrun"/>
          <w:rFonts w:asciiTheme="minorHAnsi" w:hAnsiTheme="minorHAnsi" w:cstheme="minorHAnsi"/>
          <w:color w:val="000000"/>
          <w:shd w:val="clear" w:color="auto" w:fill="FFFFFF"/>
        </w:rPr>
        <w:t xml:space="preserve"> 2</w:t>
      </w:r>
      <w:r w:rsidR="004C379C" w:rsidRPr="00DC0954">
        <w:rPr>
          <w:rStyle w:val="normaltextrun"/>
          <w:rFonts w:asciiTheme="minorHAnsi" w:hAnsiTheme="minorHAnsi" w:cstheme="minorHAnsi"/>
          <w:color w:val="000000"/>
          <w:shd w:val="clear" w:color="auto" w:fill="FFFFFF"/>
        </w:rPr>
        <w:t xml:space="preserve"> (Natural Habitats and Physical Cultural Resources)</w:t>
      </w:r>
      <w:bookmarkEnd w:id="24"/>
    </w:p>
    <w:p w14:paraId="42BE9787" w14:textId="77777777" w:rsidR="00561F12" w:rsidRDefault="002A1CC1" w:rsidP="00181F1A">
      <w:pPr>
        <w:jc w:val="both"/>
        <w:rPr>
          <w:rFonts w:cstheme="minorHAnsi"/>
        </w:rPr>
      </w:pPr>
      <w:r w:rsidRPr="00C61993">
        <w:rPr>
          <w:rFonts w:eastAsiaTheme="minorEastAsia" w:cstheme="minorHAnsi"/>
        </w:rPr>
        <w:t xml:space="preserve">It is not foreseen that construction/reconstruction of shelters or operation of shelters/busses will have any adverse impacts on </w:t>
      </w:r>
      <w:r w:rsidR="002363F8" w:rsidRPr="00C61993">
        <w:rPr>
          <w:rFonts w:cstheme="minorHAnsi"/>
        </w:rPr>
        <w:t xml:space="preserve">natural habitats </w:t>
      </w:r>
      <w:r w:rsidR="00BB33A5" w:rsidRPr="00C61993">
        <w:rPr>
          <w:rFonts w:cstheme="minorHAnsi"/>
        </w:rPr>
        <w:t>under normal circumstances</w:t>
      </w:r>
      <w:r w:rsidR="002363F8" w:rsidRPr="00C61993">
        <w:rPr>
          <w:rFonts w:cstheme="minorHAnsi"/>
        </w:rPr>
        <w:t>.</w:t>
      </w:r>
      <w:r w:rsidR="00D108B4">
        <w:rPr>
          <w:rFonts w:cstheme="minorHAnsi"/>
        </w:rPr>
        <w:t xml:space="preserve"> </w:t>
      </w:r>
    </w:p>
    <w:p w14:paraId="1C0C1846" w14:textId="18EA0BE5" w:rsidR="009844C4" w:rsidRPr="00C61993" w:rsidRDefault="00561F12" w:rsidP="00181F1A">
      <w:pPr>
        <w:jc w:val="both"/>
        <w:rPr>
          <w:rFonts w:cstheme="minorHAnsi"/>
        </w:rPr>
      </w:pPr>
      <w:r>
        <w:rPr>
          <w:rFonts w:cstheme="minorHAnsi"/>
        </w:rPr>
        <w:t xml:space="preserve">Most of natural habitats in Ukraine </w:t>
      </w:r>
      <w:r w:rsidR="00D377C7">
        <w:rPr>
          <w:rFonts w:cstheme="minorHAnsi"/>
        </w:rPr>
        <w:t>either</w:t>
      </w:r>
      <w:r w:rsidR="00D74364">
        <w:rPr>
          <w:rFonts w:cstheme="minorHAnsi"/>
        </w:rPr>
        <w:t xml:space="preserve"> </w:t>
      </w:r>
      <w:r w:rsidR="00725219">
        <w:rPr>
          <w:rFonts w:cstheme="minorHAnsi"/>
        </w:rPr>
        <w:t>designated as</w:t>
      </w:r>
      <w:r w:rsidR="00D74364">
        <w:rPr>
          <w:rFonts w:cstheme="minorHAnsi"/>
        </w:rPr>
        <w:t xml:space="preserve"> Nature Protection Fun</w:t>
      </w:r>
      <w:r w:rsidR="00D377C7">
        <w:rPr>
          <w:rFonts w:cstheme="minorHAnsi"/>
        </w:rPr>
        <w:t>d</w:t>
      </w:r>
      <w:r w:rsidR="00725219">
        <w:rPr>
          <w:rFonts w:cstheme="minorHAnsi"/>
        </w:rPr>
        <w:t xml:space="preserve"> lands</w:t>
      </w:r>
      <w:r w:rsidR="00D74364">
        <w:rPr>
          <w:rFonts w:cstheme="minorHAnsi"/>
        </w:rPr>
        <w:t xml:space="preserve"> and are protected under relevant legislation, or (rarely) </w:t>
      </w:r>
      <w:r w:rsidR="00725219">
        <w:rPr>
          <w:rFonts w:cstheme="minorHAnsi"/>
        </w:rPr>
        <w:t xml:space="preserve">as </w:t>
      </w:r>
      <w:r w:rsidR="00D74364">
        <w:rPr>
          <w:rFonts w:cstheme="minorHAnsi"/>
        </w:rPr>
        <w:t xml:space="preserve">forest lands </w:t>
      </w:r>
      <w:r w:rsidR="009A550E">
        <w:rPr>
          <w:rFonts w:cstheme="minorHAnsi"/>
        </w:rPr>
        <w:t xml:space="preserve">with special use status. </w:t>
      </w:r>
      <w:r w:rsidR="00F34636">
        <w:rPr>
          <w:rFonts w:cstheme="minorHAnsi"/>
        </w:rPr>
        <w:t xml:space="preserve">All civil works and operation of buses will be </w:t>
      </w:r>
      <w:r w:rsidR="00B03C0E">
        <w:rPr>
          <w:rFonts w:cstheme="minorHAnsi"/>
        </w:rPr>
        <w:t xml:space="preserve">done within the lands allocated to school infrastructure and </w:t>
      </w:r>
      <w:r>
        <w:rPr>
          <w:rFonts w:cstheme="minorHAnsi"/>
        </w:rPr>
        <w:t>road infrastructure that do not intersect with natural habitats.</w:t>
      </w:r>
    </w:p>
    <w:p w14:paraId="57B3BCED" w14:textId="7A928053" w:rsidR="00BB33A5" w:rsidRDefault="00BB33A5" w:rsidP="00181F1A">
      <w:pPr>
        <w:jc w:val="both"/>
        <w:rPr>
          <w:rFonts w:cstheme="minorHAnsi"/>
        </w:rPr>
      </w:pPr>
      <w:r w:rsidRPr="00C61993">
        <w:rPr>
          <w:rFonts w:cstheme="minorHAnsi"/>
        </w:rPr>
        <w:t xml:space="preserve">It is possible that some of the schools where work will be ongoing are considered </w:t>
      </w:r>
      <w:r w:rsidR="00E05D22" w:rsidRPr="00C61993">
        <w:rPr>
          <w:rFonts w:cstheme="minorHAnsi"/>
        </w:rPr>
        <w:t>cultural heritage</w:t>
      </w:r>
      <w:r w:rsidR="00725219">
        <w:rPr>
          <w:rFonts w:cstheme="minorHAnsi"/>
        </w:rPr>
        <w:t xml:space="preserve"> due to</w:t>
      </w:r>
      <w:r w:rsidR="00725219" w:rsidRPr="00725219">
        <w:rPr>
          <w:rFonts w:cstheme="minorHAnsi"/>
        </w:rPr>
        <w:t xml:space="preserve"> their historical architectural significance</w:t>
      </w:r>
      <w:r w:rsidR="00725219">
        <w:rPr>
          <w:rFonts w:cstheme="minorHAnsi"/>
        </w:rPr>
        <w:t xml:space="preserve"> or cultural </w:t>
      </w:r>
      <w:r w:rsidR="004A599D">
        <w:rPr>
          <w:rFonts w:cstheme="minorHAnsi"/>
        </w:rPr>
        <w:t>significance (for example, school where famous historical figures either studied or taught)</w:t>
      </w:r>
      <w:r w:rsidR="000543DA">
        <w:rPr>
          <w:rFonts w:cstheme="minorHAnsi"/>
        </w:rPr>
        <w:t>.</w:t>
      </w:r>
    </w:p>
    <w:p w14:paraId="738C4F0B" w14:textId="182D6184" w:rsidR="000543DA" w:rsidRPr="000543DA" w:rsidRDefault="000543DA" w:rsidP="000543DA">
      <w:pPr>
        <w:jc w:val="both"/>
        <w:rPr>
          <w:rFonts w:cstheme="minorHAnsi"/>
        </w:rPr>
      </w:pPr>
      <w:r w:rsidRPr="000543DA">
        <w:rPr>
          <w:rFonts w:cstheme="minorHAnsi"/>
        </w:rPr>
        <w:t xml:space="preserve">Ukraine's cultural heritage sites are protected by regulations under the Law of Ukraine "On Protection of Cultural Heritage." </w:t>
      </w:r>
      <w:r w:rsidR="004A07BD" w:rsidRPr="000543DA">
        <w:rPr>
          <w:rFonts w:cstheme="minorHAnsi"/>
        </w:rPr>
        <w:t>The Law of Ukraine "On Protection of Cultural Heritage" provides the foundation for protecting cultural heritage objects, requiring developers to obtain necessary approvals and permits before commencing work that could affect these sites.</w:t>
      </w:r>
      <w:r w:rsidR="004A07BD">
        <w:rPr>
          <w:rFonts w:cstheme="minorHAnsi"/>
        </w:rPr>
        <w:t xml:space="preserve"> </w:t>
      </w:r>
      <w:r w:rsidR="004914DB">
        <w:rPr>
          <w:rFonts w:cstheme="minorHAnsi"/>
        </w:rPr>
        <w:t>National</w:t>
      </w:r>
      <w:r w:rsidRPr="000543DA">
        <w:rPr>
          <w:rFonts w:cstheme="minorHAnsi"/>
        </w:rPr>
        <w:t xml:space="preserve"> regulations mandate that developers </w:t>
      </w:r>
      <w:proofErr w:type="gramStart"/>
      <w:r w:rsidRPr="000543DA">
        <w:rPr>
          <w:rFonts w:cstheme="minorHAnsi"/>
        </w:rPr>
        <w:t>take into account</w:t>
      </w:r>
      <w:proofErr w:type="gramEnd"/>
      <w:r w:rsidRPr="000543DA">
        <w:rPr>
          <w:rFonts w:cstheme="minorHAnsi"/>
        </w:rPr>
        <w:t xml:space="preserve"> restrictions on economic activities in areas with cultural heritage objects. A Chance Find Procedure ensures that any unexpected discoveries of cultural artifacts during construction are handled appropriately, preserving the nation's cultural heritage while allowing for necessary development.</w:t>
      </w:r>
    </w:p>
    <w:p w14:paraId="0250DF24" w14:textId="77777777" w:rsidR="000543DA" w:rsidRPr="00444771" w:rsidRDefault="000543DA" w:rsidP="000543DA">
      <w:pPr>
        <w:jc w:val="both"/>
        <w:rPr>
          <w:rFonts w:cstheme="minorHAnsi"/>
          <w:u w:val="single"/>
        </w:rPr>
      </w:pPr>
      <w:r w:rsidRPr="00444771">
        <w:rPr>
          <w:rFonts w:cstheme="minorHAnsi"/>
          <w:u w:val="single"/>
        </w:rPr>
        <w:t>Steps for Obtaining Permission and Handling Chance Finds</w:t>
      </w:r>
    </w:p>
    <w:p w14:paraId="075888E9" w14:textId="5BFE261E" w:rsidR="000543DA" w:rsidRPr="000543DA" w:rsidRDefault="000543DA" w:rsidP="000543DA">
      <w:pPr>
        <w:jc w:val="both"/>
        <w:rPr>
          <w:rFonts w:cstheme="minorHAnsi"/>
        </w:rPr>
      </w:pPr>
      <w:r w:rsidRPr="000543DA">
        <w:rPr>
          <w:rFonts w:cstheme="minorHAnsi"/>
        </w:rPr>
        <w:t xml:space="preserve">Historical and Urban Planning Justification: </w:t>
      </w:r>
      <w:r w:rsidR="00444771">
        <w:rPr>
          <w:rFonts w:cstheme="minorHAnsi"/>
        </w:rPr>
        <w:t>b</w:t>
      </w:r>
      <w:r w:rsidRPr="000543DA">
        <w:rPr>
          <w:rFonts w:cstheme="minorHAnsi"/>
        </w:rPr>
        <w:t>efore starting any project, developers must obtain a historical and urban planning justification, which includes a thorough investigation of the site for cultural heritage objects.</w:t>
      </w:r>
    </w:p>
    <w:p w14:paraId="1F3E9EA0" w14:textId="3D954A80" w:rsidR="000543DA" w:rsidRPr="000543DA" w:rsidRDefault="000543DA" w:rsidP="00444771">
      <w:pPr>
        <w:jc w:val="both"/>
        <w:rPr>
          <w:rFonts w:cstheme="minorHAnsi"/>
        </w:rPr>
      </w:pPr>
      <w:r w:rsidRPr="000543DA">
        <w:rPr>
          <w:rFonts w:cstheme="minorHAnsi"/>
        </w:rPr>
        <w:lastRenderedPageBreak/>
        <w:t xml:space="preserve">Project Documentation Approval: </w:t>
      </w:r>
      <w:r w:rsidR="00444771">
        <w:rPr>
          <w:rFonts w:cstheme="minorHAnsi"/>
        </w:rPr>
        <w:t>d</w:t>
      </w:r>
      <w:r w:rsidRPr="000543DA">
        <w:rPr>
          <w:rFonts w:cstheme="minorHAnsi"/>
        </w:rPr>
        <w:t xml:space="preserve">evelopers need to get their scientific and project documentation approved and obtain permits for construction works from cultural heritage protection authorities is carried out exclusively through the electronic office of the Unified State Electronic System in in the field of construction. </w:t>
      </w:r>
    </w:p>
    <w:p w14:paraId="66C618F3" w14:textId="3C716F3A" w:rsidR="00444771" w:rsidRDefault="00444771" w:rsidP="000543DA">
      <w:pPr>
        <w:jc w:val="both"/>
        <w:rPr>
          <w:rFonts w:cstheme="minorHAnsi"/>
        </w:rPr>
      </w:pPr>
      <w:r>
        <w:rPr>
          <w:rFonts w:cstheme="minorHAnsi"/>
        </w:rPr>
        <w:t>Chance Find Procedure – a</w:t>
      </w:r>
      <w:r w:rsidR="000543DA" w:rsidRPr="000543DA">
        <w:rPr>
          <w:rFonts w:cstheme="minorHAnsi"/>
        </w:rPr>
        <w:t xml:space="preserve">ctions </w:t>
      </w:r>
      <w:r>
        <w:rPr>
          <w:rFonts w:cstheme="minorHAnsi"/>
        </w:rPr>
        <w:t>u</w:t>
      </w:r>
      <w:r w:rsidR="000543DA" w:rsidRPr="000543DA">
        <w:rPr>
          <w:rFonts w:cstheme="minorHAnsi"/>
        </w:rPr>
        <w:t xml:space="preserve">pon </w:t>
      </w:r>
      <w:r>
        <w:rPr>
          <w:rFonts w:cstheme="minorHAnsi"/>
        </w:rPr>
        <w:t>d</w:t>
      </w:r>
      <w:r w:rsidR="000543DA" w:rsidRPr="000543DA">
        <w:rPr>
          <w:rFonts w:cstheme="minorHAnsi"/>
        </w:rPr>
        <w:t xml:space="preserve">iscovering </w:t>
      </w:r>
      <w:r>
        <w:rPr>
          <w:rFonts w:cstheme="minorHAnsi"/>
        </w:rPr>
        <w:t>c</w:t>
      </w:r>
      <w:r w:rsidR="000543DA" w:rsidRPr="000543DA">
        <w:rPr>
          <w:rFonts w:cstheme="minorHAnsi"/>
        </w:rPr>
        <w:t xml:space="preserve">ultural </w:t>
      </w:r>
      <w:r>
        <w:rPr>
          <w:rFonts w:cstheme="minorHAnsi"/>
        </w:rPr>
        <w:t>h</w:t>
      </w:r>
      <w:r w:rsidR="000543DA" w:rsidRPr="000543DA">
        <w:rPr>
          <w:rFonts w:cstheme="minorHAnsi"/>
        </w:rPr>
        <w:t xml:space="preserve">eritage </w:t>
      </w:r>
      <w:r>
        <w:rPr>
          <w:rFonts w:cstheme="minorHAnsi"/>
        </w:rPr>
        <w:t>o</w:t>
      </w:r>
      <w:r w:rsidR="000543DA" w:rsidRPr="000543DA">
        <w:rPr>
          <w:rFonts w:cstheme="minorHAnsi"/>
        </w:rPr>
        <w:t>bjects</w:t>
      </w:r>
      <w:r>
        <w:rPr>
          <w:rFonts w:cstheme="minorHAnsi"/>
        </w:rPr>
        <w:t>:</w:t>
      </w:r>
    </w:p>
    <w:p w14:paraId="40581DB7" w14:textId="260112E7" w:rsidR="000543DA" w:rsidRPr="00444771" w:rsidRDefault="000543DA" w:rsidP="00E00738">
      <w:pPr>
        <w:pStyle w:val="ListParagraph"/>
        <w:numPr>
          <w:ilvl w:val="0"/>
          <w:numId w:val="35"/>
        </w:numPr>
        <w:jc w:val="both"/>
        <w:rPr>
          <w:rFonts w:cstheme="minorHAnsi"/>
        </w:rPr>
      </w:pPr>
      <w:r w:rsidRPr="00444771">
        <w:rPr>
          <w:rFonts w:cstheme="minorHAnsi"/>
        </w:rPr>
        <w:t xml:space="preserve">Stop Work Immediately: </w:t>
      </w:r>
      <w:r w:rsidR="00444771">
        <w:rPr>
          <w:rFonts w:cstheme="minorHAnsi"/>
        </w:rPr>
        <w:t>c</w:t>
      </w:r>
      <w:r w:rsidRPr="00444771">
        <w:rPr>
          <w:rFonts w:cstheme="minorHAnsi"/>
        </w:rPr>
        <w:t>ease all construction activities in the vicinity of the discovery to prevent any damage.</w:t>
      </w:r>
    </w:p>
    <w:p w14:paraId="0F78DB29" w14:textId="342584BB" w:rsidR="000543DA" w:rsidRPr="00444771" w:rsidRDefault="000543DA" w:rsidP="00E00738">
      <w:pPr>
        <w:pStyle w:val="ListParagraph"/>
        <w:numPr>
          <w:ilvl w:val="0"/>
          <w:numId w:val="35"/>
        </w:numPr>
        <w:jc w:val="both"/>
        <w:rPr>
          <w:rFonts w:cstheme="minorHAnsi"/>
        </w:rPr>
      </w:pPr>
      <w:r w:rsidRPr="00444771">
        <w:rPr>
          <w:rFonts w:cstheme="minorHAnsi"/>
        </w:rPr>
        <w:t xml:space="preserve">Secure the Site: </w:t>
      </w:r>
      <w:r w:rsidR="00444771">
        <w:rPr>
          <w:rFonts w:cstheme="minorHAnsi"/>
        </w:rPr>
        <w:t>p</w:t>
      </w:r>
      <w:r w:rsidRPr="00444771">
        <w:rPr>
          <w:rFonts w:cstheme="minorHAnsi"/>
        </w:rPr>
        <w:t>rotect the area to ensure the find remains undisturbed. This might involve fencing off the site and monitoring it to prevent unauthorized access.</w:t>
      </w:r>
    </w:p>
    <w:p w14:paraId="2A7C7A07" w14:textId="0065C515" w:rsidR="000543DA" w:rsidRPr="00444771" w:rsidRDefault="000543DA" w:rsidP="00E00738">
      <w:pPr>
        <w:pStyle w:val="ListParagraph"/>
        <w:numPr>
          <w:ilvl w:val="0"/>
          <w:numId w:val="35"/>
        </w:numPr>
        <w:jc w:val="both"/>
        <w:rPr>
          <w:rFonts w:cstheme="minorHAnsi"/>
        </w:rPr>
      </w:pPr>
      <w:r w:rsidRPr="00444771">
        <w:rPr>
          <w:rFonts w:cstheme="minorHAnsi"/>
        </w:rPr>
        <w:t xml:space="preserve">Notify Authorities: </w:t>
      </w:r>
      <w:r w:rsidR="00444771">
        <w:rPr>
          <w:rFonts w:cstheme="minorHAnsi"/>
        </w:rPr>
        <w:t>i</w:t>
      </w:r>
      <w:r w:rsidRPr="00444771">
        <w:rPr>
          <w:rFonts w:cstheme="minorHAnsi"/>
        </w:rPr>
        <w:t>mmediately inform the relevant cultural heritage protection authority about the find. Provide detailed information, including:</w:t>
      </w:r>
    </w:p>
    <w:p w14:paraId="046238FC" w14:textId="2D3A2B6B" w:rsidR="000543DA" w:rsidRPr="00444771" w:rsidRDefault="000543DA" w:rsidP="00E00738">
      <w:pPr>
        <w:pStyle w:val="ListParagraph"/>
        <w:numPr>
          <w:ilvl w:val="0"/>
          <w:numId w:val="35"/>
        </w:numPr>
        <w:jc w:val="both"/>
        <w:rPr>
          <w:rFonts w:cstheme="minorHAnsi"/>
        </w:rPr>
      </w:pPr>
      <w:r w:rsidRPr="00444771">
        <w:rPr>
          <w:rFonts w:cstheme="minorHAnsi"/>
        </w:rPr>
        <w:t>Location of the discovery</w:t>
      </w:r>
      <w:r w:rsidR="00444771">
        <w:rPr>
          <w:rFonts w:cstheme="minorHAnsi"/>
        </w:rPr>
        <w:t>: provide d</w:t>
      </w:r>
      <w:r w:rsidRPr="00444771">
        <w:rPr>
          <w:rFonts w:cstheme="minorHAnsi"/>
        </w:rPr>
        <w:t>escription and, if possible, photographs of the find.</w:t>
      </w:r>
    </w:p>
    <w:p w14:paraId="4730D83D" w14:textId="433BE73A" w:rsidR="000543DA" w:rsidRPr="00444771" w:rsidRDefault="000543DA" w:rsidP="00E00738">
      <w:pPr>
        <w:pStyle w:val="ListParagraph"/>
        <w:numPr>
          <w:ilvl w:val="0"/>
          <w:numId w:val="35"/>
        </w:numPr>
        <w:jc w:val="both"/>
        <w:rPr>
          <w:rFonts w:cstheme="minorHAnsi"/>
        </w:rPr>
      </w:pPr>
      <w:r w:rsidRPr="00444771">
        <w:rPr>
          <w:rFonts w:cstheme="minorHAnsi"/>
        </w:rPr>
        <w:t xml:space="preserve">Preliminary Report: </w:t>
      </w:r>
      <w:r w:rsidR="00444771">
        <w:rPr>
          <w:rFonts w:cstheme="minorHAnsi"/>
        </w:rPr>
        <w:t>d</w:t>
      </w:r>
      <w:r w:rsidRPr="00444771">
        <w:rPr>
          <w:rFonts w:cstheme="minorHAnsi"/>
        </w:rPr>
        <w:t>ocument the discovery, including the date, time, and circumstances of the find, along with contact details of on-site personnel.</w:t>
      </w:r>
    </w:p>
    <w:p w14:paraId="37E47AF2" w14:textId="123EEC7B" w:rsidR="000543DA" w:rsidRPr="00444771" w:rsidRDefault="000543DA" w:rsidP="00E00738">
      <w:pPr>
        <w:pStyle w:val="ListParagraph"/>
        <w:numPr>
          <w:ilvl w:val="0"/>
          <w:numId w:val="35"/>
        </w:numPr>
        <w:jc w:val="both"/>
        <w:rPr>
          <w:rFonts w:cstheme="minorHAnsi"/>
        </w:rPr>
      </w:pPr>
      <w:r w:rsidRPr="00444771">
        <w:rPr>
          <w:rFonts w:cstheme="minorHAnsi"/>
        </w:rPr>
        <w:t>Assessment by Experts: Wait for the cultural heritage protection authority to send experts to the site. Their assessment will determine the significance of the find and recommend further actions.</w:t>
      </w:r>
    </w:p>
    <w:p w14:paraId="534D6723" w14:textId="4C6B4B71" w:rsidR="000543DA" w:rsidRPr="004914DB" w:rsidRDefault="000543DA" w:rsidP="00E00738">
      <w:pPr>
        <w:pStyle w:val="ListParagraph"/>
        <w:numPr>
          <w:ilvl w:val="0"/>
          <w:numId w:val="35"/>
        </w:numPr>
        <w:jc w:val="both"/>
        <w:rPr>
          <w:rFonts w:cstheme="minorHAnsi"/>
        </w:rPr>
      </w:pPr>
      <w:r w:rsidRPr="004914DB">
        <w:rPr>
          <w:rFonts w:cstheme="minorHAnsi"/>
        </w:rPr>
        <w:t xml:space="preserve">Implementing Protective Measures. Based on expert recommendations, </w:t>
      </w:r>
      <w:r w:rsidR="004914DB" w:rsidRPr="004914DB">
        <w:rPr>
          <w:rFonts w:cstheme="minorHAnsi"/>
        </w:rPr>
        <w:t xml:space="preserve">developers must </w:t>
      </w:r>
      <w:r w:rsidRPr="004914DB">
        <w:rPr>
          <w:rFonts w:cstheme="minorHAnsi"/>
        </w:rPr>
        <w:t>implement measures to protect the discovered objects. This may include:</w:t>
      </w:r>
    </w:p>
    <w:p w14:paraId="5B7A7FA8" w14:textId="6EEE9EA5" w:rsidR="000543DA" w:rsidRPr="00444771" w:rsidRDefault="000543DA" w:rsidP="00E00738">
      <w:pPr>
        <w:pStyle w:val="ListParagraph"/>
        <w:numPr>
          <w:ilvl w:val="1"/>
          <w:numId w:val="35"/>
        </w:numPr>
        <w:jc w:val="both"/>
        <w:rPr>
          <w:rFonts w:cstheme="minorHAnsi"/>
        </w:rPr>
      </w:pPr>
      <w:r w:rsidRPr="00444771">
        <w:rPr>
          <w:rFonts w:cstheme="minorHAnsi"/>
        </w:rPr>
        <w:t>Provision of physical fence /barriers</w:t>
      </w:r>
    </w:p>
    <w:p w14:paraId="058036FD" w14:textId="09F4AD8F" w:rsidR="000543DA" w:rsidRPr="00444771" w:rsidRDefault="000543DA" w:rsidP="00E00738">
      <w:pPr>
        <w:pStyle w:val="ListParagraph"/>
        <w:numPr>
          <w:ilvl w:val="1"/>
          <w:numId w:val="35"/>
        </w:numPr>
        <w:jc w:val="both"/>
        <w:rPr>
          <w:rFonts w:cstheme="minorHAnsi"/>
        </w:rPr>
      </w:pPr>
      <w:r w:rsidRPr="00444771">
        <w:rPr>
          <w:rFonts w:cstheme="minorHAnsi"/>
        </w:rPr>
        <w:t>Covering the objects to shield them from environmental factors.</w:t>
      </w:r>
    </w:p>
    <w:p w14:paraId="22CA2B0E" w14:textId="33B4D54D" w:rsidR="000543DA" w:rsidRPr="00444771" w:rsidRDefault="000543DA" w:rsidP="00E00738">
      <w:pPr>
        <w:pStyle w:val="ListParagraph"/>
        <w:numPr>
          <w:ilvl w:val="1"/>
          <w:numId w:val="35"/>
        </w:numPr>
        <w:jc w:val="both"/>
        <w:rPr>
          <w:rFonts w:cstheme="minorHAnsi"/>
        </w:rPr>
      </w:pPr>
      <w:r w:rsidRPr="00444771">
        <w:rPr>
          <w:rFonts w:cstheme="minorHAnsi"/>
        </w:rPr>
        <w:t>Other site-specific measures as advised by the experts.</w:t>
      </w:r>
    </w:p>
    <w:p w14:paraId="40E272D4" w14:textId="188ADE60" w:rsidR="000543DA" w:rsidRPr="004914DB" w:rsidRDefault="000543DA" w:rsidP="00E00738">
      <w:pPr>
        <w:pStyle w:val="ListParagraph"/>
        <w:numPr>
          <w:ilvl w:val="0"/>
          <w:numId w:val="35"/>
        </w:numPr>
        <w:jc w:val="both"/>
        <w:rPr>
          <w:rFonts w:cstheme="minorHAnsi"/>
        </w:rPr>
      </w:pPr>
      <w:r w:rsidRPr="004914DB">
        <w:rPr>
          <w:rFonts w:cstheme="minorHAnsi"/>
        </w:rPr>
        <w:t xml:space="preserve">Detailed Reporting: </w:t>
      </w:r>
      <w:r w:rsidR="004914DB">
        <w:rPr>
          <w:rFonts w:cstheme="minorHAnsi"/>
        </w:rPr>
        <w:t xml:space="preserve">submit </w:t>
      </w:r>
      <w:r w:rsidRPr="004914DB">
        <w:rPr>
          <w:rFonts w:cstheme="minorHAnsi"/>
        </w:rPr>
        <w:t>detailed reports</w:t>
      </w:r>
      <w:r w:rsidR="004914DB" w:rsidRPr="004914DB">
        <w:rPr>
          <w:rFonts w:cstheme="minorHAnsi"/>
        </w:rPr>
        <w:t xml:space="preserve"> </w:t>
      </w:r>
      <w:r w:rsidRPr="004914DB">
        <w:rPr>
          <w:rFonts w:cstheme="minorHAnsi"/>
        </w:rPr>
        <w:t>to the cultural heritage protection authority, documenting the find, protective measures taken, and any further risks identified.</w:t>
      </w:r>
    </w:p>
    <w:p w14:paraId="4A5C1870" w14:textId="68C43C1A" w:rsidR="000543DA" w:rsidRPr="004914DB" w:rsidRDefault="000543DA" w:rsidP="00E00738">
      <w:pPr>
        <w:pStyle w:val="ListParagraph"/>
        <w:numPr>
          <w:ilvl w:val="0"/>
          <w:numId w:val="35"/>
        </w:numPr>
        <w:jc w:val="both"/>
        <w:rPr>
          <w:rFonts w:cstheme="minorHAnsi"/>
        </w:rPr>
      </w:pPr>
      <w:r w:rsidRPr="004914DB">
        <w:rPr>
          <w:rFonts w:cstheme="minorHAnsi"/>
        </w:rPr>
        <w:t xml:space="preserve">Electronic Submission: </w:t>
      </w:r>
      <w:r w:rsidR="004914DB">
        <w:rPr>
          <w:rFonts w:cstheme="minorHAnsi"/>
        </w:rPr>
        <w:t>u</w:t>
      </w:r>
      <w:r w:rsidRPr="004914DB">
        <w:rPr>
          <w:rFonts w:cstheme="minorHAnsi"/>
        </w:rPr>
        <w:t xml:space="preserve">se the </w:t>
      </w:r>
      <w:r w:rsidR="00304EC0" w:rsidRPr="004914DB">
        <w:rPr>
          <w:rFonts w:cstheme="minorHAnsi"/>
        </w:rPr>
        <w:t>Unified State Electronic System in the field of construction (</w:t>
      </w:r>
      <w:proofErr w:type="spellStart"/>
      <w:r w:rsidR="00304EC0" w:rsidRPr="004914DB">
        <w:rPr>
          <w:rFonts w:cstheme="minorHAnsi"/>
        </w:rPr>
        <w:t>Єдина</w:t>
      </w:r>
      <w:proofErr w:type="spellEnd"/>
      <w:r w:rsidR="00304EC0" w:rsidRPr="004914DB">
        <w:rPr>
          <w:rFonts w:cstheme="minorHAnsi"/>
        </w:rPr>
        <w:t xml:space="preserve"> </w:t>
      </w:r>
      <w:proofErr w:type="spellStart"/>
      <w:r w:rsidR="00304EC0" w:rsidRPr="004914DB">
        <w:rPr>
          <w:rFonts w:cstheme="minorHAnsi"/>
        </w:rPr>
        <w:t>державна</w:t>
      </w:r>
      <w:proofErr w:type="spellEnd"/>
      <w:r w:rsidR="00304EC0" w:rsidRPr="004914DB">
        <w:rPr>
          <w:rFonts w:cstheme="minorHAnsi"/>
        </w:rPr>
        <w:t xml:space="preserve"> </w:t>
      </w:r>
      <w:proofErr w:type="spellStart"/>
      <w:r w:rsidR="00304EC0" w:rsidRPr="004914DB">
        <w:rPr>
          <w:rFonts w:cstheme="minorHAnsi"/>
        </w:rPr>
        <w:t>електронна</w:t>
      </w:r>
      <w:proofErr w:type="spellEnd"/>
      <w:r w:rsidR="00304EC0" w:rsidRPr="004914DB">
        <w:rPr>
          <w:rFonts w:cstheme="minorHAnsi"/>
        </w:rPr>
        <w:t xml:space="preserve"> </w:t>
      </w:r>
      <w:proofErr w:type="spellStart"/>
      <w:r w:rsidR="00304EC0" w:rsidRPr="004914DB">
        <w:rPr>
          <w:rFonts w:cstheme="minorHAnsi"/>
        </w:rPr>
        <w:t>система</w:t>
      </w:r>
      <w:proofErr w:type="spellEnd"/>
      <w:r w:rsidR="00304EC0" w:rsidRPr="004914DB">
        <w:rPr>
          <w:rFonts w:cstheme="minorHAnsi"/>
        </w:rPr>
        <w:t xml:space="preserve"> в </w:t>
      </w:r>
      <w:proofErr w:type="spellStart"/>
      <w:r w:rsidR="00304EC0" w:rsidRPr="004914DB">
        <w:rPr>
          <w:rFonts w:cstheme="minorHAnsi"/>
        </w:rPr>
        <w:t>сфері</w:t>
      </w:r>
      <w:proofErr w:type="spellEnd"/>
      <w:r w:rsidR="00304EC0" w:rsidRPr="004914DB">
        <w:rPr>
          <w:rFonts w:cstheme="minorHAnsi"/>
        </w:rPr>
        <w:t xml:space="preserve"> </w:t>
      </w:r>
      <w:proofErr w:type="spellStart"/>
      <w:r w:rsidR="00304EC0" w:rsidRPr="004914DB">
        <w:rPr>
          <w:rFonts w:cstheme="minorHAnsi"/>
        </w:rPr>
        <w:t>будівництва</w:t>
      </w:r>
      <w:proofErr w:type="spellEnd"/>
      <w:r w:rsidR="00304EC0" w:rsidRPr="004914DB">
        <w:rPr>
          <w:rFonts w:cstheme="minorHAnsi"/>
        </w:rPr>
        <w:t xml:space="preserve"> - EDESSB) </w:t>
      </w:r>
      <w:r w:rsidRPr="004914DB">
        <w:rPr>
          <w:rFonts w:cstheme="minorHAnsi"/>
        </w:rPr>
        <w:t>to submit all documentation and reports, ensuring compliance with legal requirements.</w:t>
      </w:r>
    </w:p>
    <w:p w14:paraId="4A227055" w14:textId="6B0876CB" w:rsidR="000543DA" w:rsidRPr="004914DB" w:rsidRDefault="000543DA" w:rsidP="00E00738">
      <w:pPr>
        <w:pStyle w:val="ListParagraph"/>
        <w:numPr>
          <w:ilvl w:val="0"/>
          <w:numId w:val="35"/>
        </w:numPr>
        <w:jc w:val="both"/>
        <w:rPr>
          <w:rFonts w:cstheme="minorHAnsi"/>
        </w:rPr>
      </w:pPr>
      <w:r w:rsidRPr="004914DB">
        <w:rPr>
          <w:rFonts w:cstheme="minorHAnsi"/>
        </w:rPr>
        <w:t>Resumption of Work</w:t>
      </w:r>
      <w:r w:rsidR="004914DB">
        <w:rPr>
          <w:rFonts w:cstheme="minorHAnsi"/>
        </w:rPr>
        <w:t>: o</w:t>
      </w:r>
      <w:r w:rsidRPr="004914DB">
        <w:rPr>
          <w:rFonts w:cstheme="minorHAnsi"/>
        </w:rPr>
        <w:t>btain written approval from the cultural heritage protection authority to resume construction activities. Ensure all protective measures are in place and that the work will not endanger the cultural heritage objects.</w:t>
      </w:r>
    </w:p>
    <w:p w14:paraId="263C3915" w14:textId="35701AE4" w:rsidR="000543DA" w:rsidRPr="004914DB" w:rsidRDefault="000543DA" w:rsidP="00E00738">
      <w:pPr>
        <w:pStyle w:val="ListParagraph"/>
        <w:numPr>
          <w:ilvl w:val="0"/>
          <w:numId w:val="35"/>
        </w:numPr>
        <w:jc w:val="both"/>
        <w:rPr>
          <w:rFonts w:cstheme="minorHAnsi"/>
        </w:rPr>
      </w:pPr>
      <w:r w:rsidRPr="004914DB">
        <w:rPr>
          <w:rFonts w:cstheme="minorHAnsi"/>
        </w:rPr>
        <w:t>Ongoing Monitoring</w:t>
      </w:r>
      <w:r w:rsidR="004914DB">
        <w:rPr>
          <w:rFonts w:cstheme="minorHAnsi"/>
        </w:rPr>
        <w:t xml:space="preserve">: </w:t>
      </w:r>
      <w:r w:rsidR="00EC06CB">
        <w:rPr>
          <w:rFonts w:cstheme="minorHAnsi"/>
        </w:rPr>
        <w:t>m</w:t>
      </w:r>
      <w:r w:rsidRPr="004914DB">
        <w:rPr>
          <w:rFonts w:cstheme="minorHAnsi"/>
        </w:rPr>
        <w:t>onitor the site continuously during further construction to ensure no additional cultural heritage objects are discovered or disturbed.</w:t>
      </w:r>
    </w:p>
    <w:p w14:paraId="47EC66AC" w14:textId="5096A33E" w:rsidR="000543DA" w:rsidRDefault="000543DA" w:rsidP="000543DA">
      <w:pPr>
        <w:jc w:val="both"/>
        <w:rPr>
          <w:rFonts w:cstheme="minorHAnsi"/>
        </w:rPr>
      </w:pPr>
      <w:r w:rsidRPr="000543DA">
        <w:rPr>
          <w:rFonts w:cstheme="minorHAnsi"/>
        </w:rPr>
        <w:t>Adhering to the Chance Find Procedure is crucial for preserving Ukraine's cultural heritage while facilitating development projects. Immediate action upon discovering cultural artifacts, proper notification and documentation, and compliance with the Law of Ukraine "On Protection of Cultural Heritage" ensure that cultural heritage objects are safeguarded. The use of the EDESSB system streamlines the approval process, making it more efficient and transparent.</w:t>
      </w:r>
    </w:p>
    <w:p w14:paraId="3FF3C70E" w14:textId="75C12F82" w:rsidR="00BC0CBA" w:rsidRPr="00C61993" w:rsidRDefault="00BC0CBA" w:rsidP="000543DA">
      <w:pPr>
        <w:jc w:val="both"/>
        <w:rPr>
          <w:rFonts w:cstheme="minorHAnsi"/>
        </w:rPr>
      </w:pPr>
      <w:r>
        <w:rPr>
          <w:rFonts w:cstheme="minorHAnsi"/>
        </w:rPr>
        <w:t>Chance Find Procedure is briefly outlined in the ES Guidance (Annex 1) under Core Principle 1.</w:t>
      </w:r>
    </w:p>
    <w:p w14:paraId="33C7A53E" w14:textId="42E320EE" w:rsidR="008A1F03" w:rsidRPr="00DC0954" w:rsidRDefault="327476E9"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25" w:name="_Toc169773691"/>
      <w:r w:rsidRPr="00DC0954">
        <w:rPr>
          <w:rStyle w:val="normaltextrun"/>
          <w:rFonts w:asciiTheme="minorHAnsi" w:hAnsiTheme="minorHAnsi" w:cstheme="minorHAnsi"/>
          <w:color w:val="000000"/>
          <w:shd w:val="clear" w:color="auto" w:fill="FFFFFF"/>
        </w:rPr>
        <w:t xml:space="preserve">Assessment of Borrower E&amp;S Systems against Core </w:t>
      </w:r>
      <w:proofErr w:type="gramStart"/>
      <w:r w:rsidRPr="00DC0954">
        <w:rPr>
          <w:rStyle w:val="normaltextrun"/>
          <w:rFonts w:asciiTheme="minorHAnsi" w:hAnsiTheme="minorHAnsi" w:cstheme="minorHAnsi"/>
          <w:color w:val="000000"/>
          <w:shd w:val="clear" w:color="auto" w:fill="FFFFFF"/>
        </w:rPr>
        <w:t>Principal</w:t>
      </w:r>
      <w:proofErr w:type="gramEnd"/>
      <w:r w:rsidRPr="00DC0954">
        <w:rPr>
          <w:rStyle w:val="normaltextrun"/>
          <w:rFonts w:asciiTheme="minorHAnsi" w:hAnsiTheme="minorHAnsi" w:cstheme="minorHAnsi"/>
          <w:color w:val="000000"/>
          <w:shd w:val="clear" w:color="auto" w:fill="FFFFFF"/>
        </w:rPr>
        <w:t xml:space="preserve"> 3</w:t>
      </w:r>
      <w:r w:rsidR="004C379C" w:rsidRPr="00DC0954">
        <w:rPr>
          <w:rStyle w:val="normaltextrun"/>
          <w:rFonts w:asciiTheme="minorHAnsi" w:hAnsiTheme="minorHAnsi" w:cstheme="minorHAnsi"/>
          <w:color w:val="000000"/>
          <w:shd w:val="clear" w:color="auto" w:fill="FFFFFF"/>
        </w:rPr>
        <w:t xml:space="preserve"> (Public and Worker Safety)</w:t>
      </w:r>
      <w:bookmarkEnd w:id="25"/>
    </w:p>
    <w:p w14:paraId="59FC77C9" w14:textId="5BB2D95B" w:rsidR="008A1F03" w:rsidRPr="00C61993" w:rsidRDefault="1502E0CD" w:rsidP="102DD3DD">
      <w:pPr>
        <w:spacing w:line="240" w:lineRule="auto"/>
        <w:jc w:val="both"/>
        <w:rPr>
          <w:rFonts w:eastAsiaTheme="minorEastAsia" w:cstheme="minorHAnsi"/>
        </w:rPr>
      </w:pPr>
      <w:r w:rsidRPr="00C61993">
        <w:rPr>
          <w:rFonts w:eastAsia="Calibri" w:cstheme="minorHAnsi"/>
        </w:rPr>
        <w:t xml:space="preserve">Ukrainian legislation on labor protection consists of the Law of Ukraine “On </w:t>
      </w:r>
      <w:proofErr w:type="spellStart"/>
      <w:r w:rsidRPr="00C61993">
        <w:rPr>
          <w:rFonts w:eastAsia="Calibri" w:cstheme="minorHAnsi"/>
        </w:rPr>
        <w:t>Labour</w:t>
      </w:r>
      <w:proofErr w:type="spellEnd"/>
      <w:r w:rsidRPr="00C61993">
        <w:rPr>
          <w:rFonts w:eastAsia="Calibri" w:cstheme="minorHAnsi"/>
        </w:rPr>
        <w:t xml:space="preserve"> Protection” and many bylaws (labor protection regulations, resolutions of the Ukrainian Government, sanitary standards, orders </w:t>
      </w:r>
      <w:r w:rsidRPr="00C61993">
        <w:rPr>
          <w:rFonts w:eastAsia="Calibri" w:cstheme="minorHAnsi"/>
        </w:rPr>
        <w:lastRenderedPageBreak/>
        <w:t>of ministries that clarify the provisions of this law).</w:t>
      </w:r>
      <w:r w:rsidR="586B8CB4" w:rsidRPr="00C61993">
        <w:rPr>
          <w:rFonts w:eastAsia="Calibri" w:cstheme="minorHAnsi"/>
        </w:rPr>
        <w:t xml:space="preserve"> Recent </w:t>
      </w:r>
      <w:r w:rsidR="5FE10492" w:rsidRPr="00C61993">
        <w:rPr>
          <w:rFonts w:eastAsia="Calibri" w:cstheme="minorHAnsi"/>
        </w:rPr>
        <w:t>EU-</w:t>
      </w:r>
      <w:r w:rsidR="586B8CB4" w:rsidRPr="00C61993">
        <w:rPr>
          <w:rFonts w:eastAsia="Calibri" w:cstheme="minorHAnsi"/>
        </w:rPr>
        <w:t>ILO Project</w:t>
      </w:r>
      <w:r w:rsidR="586B8CB4" w:rsidRPr="00C61993">
        <w:rPr>
          <w:rFonts w:eastAsiaTheme="minorEastAsia" w:cstheme="minorHAnsi"/>
        </w:rPr>
        <w:t xml:space="preserve"> ‘</w:t>
      </w:r>
      <w:hyperlink r:id="rId19">
        <w:r w:rsidR="586B8CB4" w:rsidRPr="00C61993">
          <w:rPr>
            <w:rStyle w:val="Hyperlink"/>
            <w:rFonts w:eastAsiaTheme="minorEastAsia" w:cstheme="minorHAnsi"/>
            <w:color w:val="auto"/>
          </w:rPr>
          <w:t>Towards safe, healthy and declared work in Ukraine</w:t>
        </w:r>
      </w:hyperlink>
      <w:r w:rsidR="586B8CB4" w:rsidRPr="00C61993">
        <w:rPr>
          <w:rFonts w:eastAsiaTheme="minorEastAsia" w:cstheme="minorHAnsi"/>
        </w:rPr>
        <w:t xml:space="preserve">’ </w:t>
      </w:r>
      <w:r w:rsidR="5CC07B00" w:rsidRPr="00C61993">
        <w:rPr>
          <w:rFonts w:eastAsiaTheme="minorEastAsia" w:cstheme="minorHAnsi"/>
        </w:rPr>
        <w:t xml:space="preserve">was aimed to improve the compliance of Ukraine’s </w:t>
      </w:r>
      <w:r w:rsidR="001B1832">
        <w:rPr>
          <w:rFonts w:eastAsiaTheme="minorEastAsia" w:cstheme="minorHAnsi"/>
        </w:rPr>
        <w:t xml:space="preserve">occupational </w:t>
      </w:r>
      <w:r w:rsidR="005E5FA2">
        <w:rPr>
          <w:rFonts w:eastAsiaTheme="minorEastAsia" w:cstheme="minorHAnsi"/>
        </w:rPr>
        <w:t xml:space="preserve">health and </w:t>
      </w:r>
      <w:r w:rsidR="0007722F">
        <w:rPr>
          <w:rFonts w:eastAsiaTheme="minorEastAsia" w:cstheme="minorHAnsi"/>
        </w:rPr>
        <w:t>safety (OH</w:t>
      </w:r>
      <w:r w:rsidR="005E5FA2">
        <w:rPr>
          <w:rFonts w:eastAsiaTheme="minorEastAsia" w:cstheme="minorHAnsi"/>
        </w:rPr>
        <w:t>S</w:t>
      </w:r>
      <w:r w:rsidR="0007722F">
        <w:rPr>
          <w:rFonts w:eastAsiaTheme="minorEastAsia" w:cstheme="minorHAnsi"/>
        </w:rPr>
        <w:t xml:space="preserve">) </w:t>
      </w:r>
      <w:r w:rsidR="5CC07B00" w:rsidRPr="00C61993">
        <w:rPr>
          <w:rFonts w:eastAsiaTheme="minorEastAsia" w:cstheme="minorHAnsi"/>
        </w:rPr>
        <w:t>legal framework with key international and European standards on OH</w:t>
      </w:r>
      <w:r w:rsidR="005E5FA2">
        <w:rPr>
          <w:rFonts w:eastAsiaTheme="minorEastAsia" w:cstheme="minorHAnsi"/>
        </w:rPr>
        <w:t>S</w:t>
      </w:r>
      <w:r w:rsidR="5CC07B00" w:rsidRPr="00C61993">
        <w:rPr>
          <w:rFonts w:eastAsiaTheme="minorEastAsia" w:cstheme="minorHAnsi"/>
        </w:rPr>
        <w:t xml:space="preserve"> and labor relations</w:t>
      </w:r>
      <w:r w:rsidR="5C7F234A" w:rsidRPr="00C61993">
        <w:rPr>
          <w:rFonts w:eastAsiaTheme="minorEastAsia" w:cstheme="minorHAnsi"/>
        </w:rPr>
        <w:t>, and, inter alia, to adequately and sustainably transpose into the national legal framework a set of EU Directives on OH</w:t>
      </w:r>
      <w:r w:rsidR="005E5FA2">
        <w:rPr>
          <w:rFonts w:eastAsiaTheme="minorEastAsia" w:cstheme="minorHAnsi"/>
        </w:rPr>
        <w:t>S</w:t>
      </w:r>
      <w:r w:rsidR="5C7F234A" w:rsidRPr="00C61993">
        <w:rPr>
          <w:rFonts w:eastAsiaTheme="minorEastAsia" w:cstheme="minorHAnsi"/>
        </w:rPr>
        <w:t xml:space="preserve"> (such as Directive 89/391/EEC - OH</w:t>
      </w:r>
      <w:r w:rsidR="005E5FA2">
        <w:rPr>
          <w:rFonts w:eastAsiaTheme="minorEastAsia" w:cstheme="minorHAnsi"/>
        </w:rPr>
        <w:t>S</w:t>
      </w:r>
      <w:r w:rsidR="5C7F234A" w:rsidRPr="00C61993">
        <w:rPr>
          <w:rFonts w:eastAsiaTheme="minorEastAsia" w:cstheme="minorHAnsi"/>
        </w:rPr>
        <w:t xml:space="preserve"> "Framework Directive" etc.), as foreseen in Article 424 and Annex XL to Chapter 21 of the EU-Ukraine Association Agreement. This work resulted in drafting the Law of Ukraine ‘On OHS’ which is now undergoing review </w:t>
      </w:r>
      <w:r w:rsidR="797F4D07" w:rsidRPr="00C61993">
        <w:rPr>
          <w:rFonts w:eastAsiaTheme="minorEastAsia" w:cstheme="minorHAnsi"/>
        </w:rPr>
        <w:t>by the Parliament.</w:t>
      </w:r>
    </w:p>
    <w:p w14:paraId="77222CA7" w14:textId="552D9B53" w:rsidR="008A1F03" w:rsidRPr="00C61993" w:rsidRDefault="593721F0" w:rsidP="102DD3DD">
      <w:pPr>
        <w:spacing w:line="240" w:lineRule="auto"/>
        <w:jc w:val="both"/>
        <w:rPr>
          <w:rFonts w:eastAsiaTheme="minorEastAsia" w:cstheme="minorHAnsi"/>
        </w:rPr>
      </w:pPr>
      <w:r w:rsidRPr="00C61993">
        <w:rPr>
          <w:rFonts w:eastAsiaTheme="minorEastAsia" w:cstheme="minorHAnsi"/>
        </w:rPr>
        <w:t>In addition, EU OH</w:t>
      </w:r>
      <w:r w:rsidR="005E5FA2">
        <w:rPr>
          <w:rFonts w:eastAsiaTheme="minorEastAsia" w:cstheme="minorHAnsi"/>
        </w:rPr>
        <w:t>S</w:t>
      </w:r>
      <w:r w:rsidRPr="00C61993">
        <w:rPr>
          <w:rFonts w:eastAsiaTheme="minorEastAsia" w:cstheme="minorHAnsi"/>
        </w:rPr>
        <w:t xml:space="preserve"> Directives 2009/104/EC, concerning the minimum safety and health requirements for the use of work equipment by workers at work and 89/656/EEC, on the minimum health and safety requirements for the use by workers of personal protective equipment at the workplace, have been transposed to national legislation, through orders of the Ministry of Social Policy of Ukraine (MSP). </w:t>
      </w:r>
    </w:p>
    <w:p w14:paraId="75451D6D" w14:textId="44F75BF8" w:rsidR="008A1F03" w:rsidRPr="00C61993" w:rsidRDefault="593721F0" w:rsidP="102DD3DD">
      <w:pPr>
        <w:spacing w:line="240" w:lineRule="auto"/>
        <w:jc w:val="both"/>
        <w:rPr>
          <w:rFonts w:eastAsiaTheme="minorEastAsia" w:cstheme="minorHAnsi"/>
        </w:rPr>
      </w:pPr>
      <w:r w:rsidRPr="00C61993">
        <w:rPr>
          <w:rFonts w:eastAsiaTheme="minorEastAsia" w:cstheme="minorHAnsi"/>
        </w:rPr>
        <w:t xml:space="preserve">The high incidence rates of work-related accidents and occupational diseases, however, indicate that a lot </w:t>
      </w:r>
      <w:proofErr w:type="gramStart"/>
      <w:r w:rsidRPr="00C61993">
        <w:rPr>
          <w:rFonts w:eastAsiaTheme="minorEastAsia" w:cstheme="minorHAnsi"/>
        </w:rPr>
        <w:t>still remains</w:t>
      </w:r>
      <w:proofErr w:type="gramEnd"/>
      <w:r w:rsidRPr="00C61993">
        <w:rPr>
          <w:rFonts w:eastAsiaTheme="minorEastAsia" w:cstheme="minorHAnsi"/>
        </w:rPr>
        <w:t xml:space="preserve"> to be done in Ukraine, when it comes to the prevention of occupational risks and the promotion of the safety, health and well-being of workers.</w:t>
      </w:r>
    </w:p>
    <w:p w14:paraId="61CDDCED" w14:textId="51ACB1DE" w:rsidR="008A1F03" w:rsidRPr="00C61993" w:rsidRDefault="003F4292" w:rsidP="102DD3DD">
      <w:pPr>
        <w:spacing w:line="240" w:lineRule="auto"/>
        <w:jc w:val="both"/>
        <w:rPr>
          <w:rFonts w:cstheme="minorHAnsi"/>
        </w:rPr>
      </w:pPr>
      <w:r>
        <w:rPr>
          <w:rFonts w:eastAsia="Calibri" w:cstheme="minorHAnsi"/>
        </w:rPr>
        <w:t xml:space="preserve">According to the </w:t>
      </w:r>
      <w:r>
        <w:t xml:space="preserve">Background paper </w:t>
      </w:r>
      <w:r w:rsidR="002F6C39">
        <w:t>for the EU-ILO Project “Towards safe, healthy and declared work in Ukraine”</w:t>
      </w:r>
      <w:r w:rsidR="002F6C39" w:rsidRPr="002F6C39">
        <w:rPr>
          <w:rStyle w:val="FootnoteReference"/>
          <w:rFonts w:eastAsia="Calibri" w:cstheme="minorHAnsi"/>
        </w:rPr>
        <w:t xml:space="preserve"> </w:t>
      </w:r>
      <w:r w:rsidR="002F6C39" w:rsidRPr="00C61993">
        <w:rPr>
          <w:rStyle w:val="FootnoteReference"/>
          <w:rFonts w:eastAsia="Calibri" w:cstheme="minorHAnsi"/>
        </w:rPr>
        <w:footnoteReference w:id="19"/>
      </w:r>
      <w:r w:rsidR="002F6C39">
        <w:t xml:space="preserve">, </w:t>
      </w:r>
      <w:proofErr w:type="gramStart"/>
      <w:r w:rsidR="002F6C39">
        <w:t>i</w:t>
      </w:r>
      <w:r w:rsidR="739E3434" w:rsidRPr="00C61993">
        <w:rPr>
          <w:rFonts w:eastAsia="Calibri" w:cstheme="minorHAnsi"/>
        </w:rPr>
        <w:t>n order to</w:t>
      </w:r>
      <w:proofErr w:type="gramEnd"/>
      <w:r w:rsidR="739E3434" w:rsidRPr="00C61993">
        <w:rPr>
          <w:rFonts w:eastAsia="Calibri" w:cstheme="minorHAnsi"/>
        </w:rPr>
        <w:t xml:space="preserve"> improve working conditions in Ukraine and ensure the quality, sustainability and success of the process of approximation of national legislation with the International and EU </w:t>
      </w:r>
      <w:proofErr w:type="spellStart"/>
      <w:r w:rsidR="739E3434" w:rsidRPr="00C61993">
        <w:rPr>
          <w:rFonts w:eastAsia="Calibri" w:cstheme="minorHAnsi"/>
        </w:rPr>
        <w:t>Labour</w:t>
      </w:r>
      <w:proofErr w:type="spellEnd"/>
      <w:r w:rsidR="739E3434" w:rsidRPr="00C61993">
        <w:rPr>
          <w:rFonts w:eastAsia="Calibri" w:cstheme="minorHAnsi"/>
        </w:rPr>
        <w:t xml:space="preserve"> Standards, some important challenges still need to be properly addressed. They include, inter alia, the following:</w:t>
      </w:r>
    </w:p>
    <w:p w14:paraId="34C92FD1" w14:textId="2A7323F1" w:rsidR="008A1F03" w:rsidRPr="00C61993" w:rsidRDefault="739E3434" w:rsidP="102DD3DD">
      <w:pPr>
        <w:pStyle w:val="ListParagraph"/>
        <w:numPr>
          <w:ilvl w:val="0"/>
          <w:numId w:val="1"/>
        </w:numPr>
        <w:spacing w:line="240" w:lineRule="auto"/>
        <w:jc w:val="both"/>
        <w:rPr>
          <w:rFonts w:cstheme="minorHAnsi"/>
        </w:rPr>
      </w:pPr>
      <w:r w:rsidRPr="00C61993">
        <w:rPr>
          <w:rFonts w:eastAsia="Calibri" w:cstheme="minorHAnsi"/>
        </w:rPr>
        <w:t>Downstream approach to O</w:t>
      </w:r>
      <w:r w:rsidR="004A19E4">
        <w:rPr>
          <w:rFonts w:eastAsia="Calibri" w:cstheme="minorHAnsi"/>
        </w:rPr>
        <w:t>HS</w:t>
      </w:r>
      <w:r w:rsidRPr="00C61993">
        <w:rPr>
          <w:rFonts w:eastAsia="Calibri" w:cstheme="minorHAnsi"/>
        </w:rPr>
        <w:t>, focused on protection (rather than on prevention) and safety (instead of a more holistic approach, also including occupational health and hygiene)</w:t>
      </w:r>
      <w:r w:rsidR="00C30724">
        <w:rPr>
          <w:rFonts w:eastAsia="Calibri" w:cstheme="minorHAnsi"/>
        </w:rPr>
        <w:t>.</w:t>
      </w:r>
    </w:p>
    <w:p w14:paraId="3DEB9790" w14:textId="070AD0EE" w:rsidR="008A1F03" w:rsidRPr="00C61993" w:rsidRDefault="739E3434" w:rsidP="102DD3DD">
      <w:pPr>
        <w:pStyle w:val="ListParagraph"/>
        <w:numPr>
          <w:ilvl w:val="0"/>
          <w:numId w:val="1"/>
        </w:numPr>
        <w:spacing w:line="240" w:lineRule="auto"/>
        <w:jc w:val="both"/>
        <w:rPr>
          <w:rFonts w:cstheme="minorHAnsi"/>
        </w:rPr>
      </w:pPr>
      <w:r w:rsidRPr="00C61993">
        <w:rPr>
          <w:rFonts w:eastAsia="Calibri" w:cstheme="minorHAnsi"/>
        </w:rPr>
        <w:t xml:space="preserve">Too detailed, </w:t>
      </w:r>
      <w:proofErr w:type="gramStart"/>
      <w:r w:rsidRPr="00C61993">
        <w:rPr>
          <w:rFonts w:eastAsia="Calibri" w:cstheme="minorHAnsi"/>
        </w:rPr>
        <w:t>complex</w:t>
      </w:r>
      <w:proofErr w:type="gramEnd"/>
      <w:r w:rsidRPr="00C61993">
        <w:rPr>
          <w:rFonts w:eastAsia="Calibri" w:cstheme="minorHAnsi"/>
        </w:rPr>
        <w:t xml:space="preserve"> and outdated O</w:t>
      </w:r>
      <w:r w:rsidR="004A19E4">
        <w:rPr>
          <w:rFonts w:eastAsia="Calibri" w:cstheme="minorHAnsi"/>
        </w:rPr>
        <w:t>HS</w:t>
      </w:r>
      <w:r w:rsidRPr="00C61993">
        <w:rPr>
          <w:rFonts w:eastAsia="Calibri" w:cstheme="minorHAnsi"/>
        </w:rPr>
        <w:t xml:space="preserve"> legal framework, composed of an excessive number of laws/regulations, some of which are contradictory</w:t>
      </w:r>
      <w:r w:rsidR="00C30724">
        <w:rPr>
          <w:rFonts w:eastAsia="Calibri" w:cstheme="minorHAnsi"/>
        </w:rPr>
        <w:t>.</w:t>
      </w:r>
    </w:p>
    <w:p w14:paraId="0F64951C" w14:textId="44FDDE0D" w:rsidR="008A1F03" w:rsidRPr="00C61993" w:rsidRDefault="00641D34" w:rsidP="102DD3DD">
      <w:pPr>
        <w:pStyle w:val="ListParagraph"/>
        <w:numPr>
          <w:ilvl w:val="0"/>
          <w:numId w:val="1"/>
        </w:numPr>
        <w:spacing w:line="240" w:lineRule="auto"/>
        <w:jc w:val="both"/>
        <w:rPr>
          <w:rFonts w:cstheme="minorHAnsi"/>
        </w:rPr>
      </w:pPr>
      <w:r>
        <w:rPr>
          <w:rFonts w:eastAsia="Calibri" w:cstheme="minorHAnsi"/>
        </w:rPr>
        <w:t xml:space="preserve">Counterproductive </w:t>
      </w:r>
      <w:r w:rsidR="739E3434" w:rsidRPr="00C61993">
        <w:rPr>
          <w:rFonts w:eastAsia="Calibri" w:cstheme="minorHAnsi"/>
        </w:rPr>
        <w:t>legal provisions</w:t>
      </w:r>
      <w:r w:rsidR="00086063">
        <w:rPr>
          <w:rFonts w:eastAsia="Calibri" w:cstheme="minorHAnsi"/>
        </w:rPr>
        <w:t xml:space="preserve"> that </w:t>
      </w:r>
      <w:r w:rsidR="00C91DC8">
        <w:rPr>
          <w:rFonts w:eastAsia="Calibri" w:cstheme="minorHAnsi"/>
        </w:rPr>
        <w:t xml:space="preserve">set a threshold dollar value for OHS measures </w:t>
      </w:r>
      <w:r w:rsidR="002846E7">
        <w:rPr>
          <w:rFonts w:eastAsia="Calibri" w:cstheme="minorHAnsi"/>
        </w:rPr>
        <w:t>rather than ensuring safety and health of workers as an obligation of result</w:t>
      </w:r>
      <w:r w:rsidR="00C30724">
        <w:rPr>
          <w:rFonts w:eastAsia="Calibri" w:cstheme="minorHAnsi"/>
        </w:rPr>
        <w:t>.</w:t>
      </w:r>
    </w:p>
    <w:p w14:paraId="4355F785" w14:textId="5D9EDD7D" w:rsidR="008A1F03" w:rsidRPr="00C61993" w:rsidRDefault="739E3434" w:rsidP="102DD3DD">
      <w:pPr>
        <w:pStyle w:val="ListParagraph"/>
        <w:numPr>
          <w:ilvl w:val="0"/>
          <w:numId w:val="1"/>
        </w:numPr>
        <w:spacing w:line="240" w:lineRule="auto"/>
        <w:jc w:val="both"/>
        <w:rPr>
          <w:rFonts w:cstheme="minorHAnsi"/>
        </w:rPr>
      </w:pPr>
      <w:r w:rsidRPr="00C61993">
        <w:rPr>
          <w:rFonts w:eastAsia="Calibri" w:cstheme="minorHAnsi"/>
        </w:rPr>
        <w:t>National OH</w:t>
      </w:r>
      <w:r w:rsidR="004A19E4">
        <w:rPr>
          <w:rFonts w:eastAsia="Calibri" w:cstheme="minorHAnsi"/>
        </w:rPr>
        <w:t>S</w:t>
      </w:r>
      <w:r w:rsidRPr="00C61993">
        <w:rPr>
          <w:rFonts w:eastAsia="Calibri" w:cstheme="minorHAnsi"/>
        </w:rPr>
        <w:t xml:space="preserve"> legal framework does not provide for the employers’ non-transferable responsibility for ensuring the safety and health of workers in every aspect </w:t>
      </w:r>
      <w:r w:rsidR="000B76AA">
        <w:rPr>
          <w:rFonts w:eastAsia="Calibri" w:cstheme="minorHAnsi"/>
        </w:rPr>
        <w:t>of their work</w:t>
      </w:r>
      <w:r w:rsidR="00C30724">
        <w:rPr>
          <w:rFonts w:eastAsia="Calibri" w:cstheme="minorHAnsi"/>
        </w:rPr>
        <w:t>.</w:t>
      </w:r>
    </w:p>
    <w:p w14:paraId="64A6A81F" w14:textId="572CC568" w:rsidR="008A1F03" w:rsidRPr="00C61993" w:rsidRDefault="739E3434" w:rsidP="102DD3DD">
      <w:pPr>
        <w:pStyle w:val="ListParagraph"/>
        <w:numPr>
          <w:ilvl w:val="0"/>
          <w:numId w:val="1"/>
        </w:numPr>
        <w:spacing w:line="240" w:lineRule="auto"/>
        <w:jc w:val="both"/>
        <w:rPr>
          <w:rFonts w:cstheme="minorHAnsi"/>
        </w:rPr>
      </w:pPr>
      <w:r w:rsidRPr="00C61993">
        <w:rPr>
          <w:rFonts w:eastAsia="Calibri" w:cstheme="minorHAnsi"/>
        </w:rPr>
        <w:t>National OH</w:t>
      </w:r>
      <w:r w:rsidR="004A19E4">
        <w:rPr>
          <w:rFonts w:eastAsia="Calibri" w:cstheme="minorHAnsi"/>
        </w:rPr>
        <w:t>S</w:t>
      </w:r>
      <w:r w:rsidRPr="00C61993">
        <w:rPr>
          <w:rFonts w:eastAsia="Calibri" w:cstheme="minorHAnsi"/>
        </w:rPr>
        <w:t xml:space="preserve"> legislation does not foresee the employers’ obligation to take, and continually adjust to changing circumstances, the necessary measures for ensuring the safety and health of workers, including assessment and prevention of occupational risks, consultation and participation of workers, health surveillance, provision of information, training and the necessary organization and means, with observance of the sequential and hierarchical General Principles of Prevention</w:t>
      </w:r>
      <w:r w:rsidR="00C30724">
        <w:rPr>
          <w:rFonts w:eastAsia="Calibri" w:cstheme="minorHAnsi"/>
        </w:rPr>
        <w:t>.</w:t>
      </w:r>
    </w:p>
    <w:p w14:paraId="08E72CF6" w14:textId="2E047B18" w:rsidR="008A1F03" w:rsidRPr="00C61993" w:rsidRDefault="739E3434" w:rsidP="102DD3DD">
      <w:pPr>
        <w:pStyle w:val="ListParagraph"/>
        <w:numPr>
          <w:ilvl w:val="0"/>
          <w:numId w:val="1"/>
        </w:numPr>
        <w:spacing w:line="240" w:lineRule="auto"/>
        <w:jc w:val="both"/>
        <w:rPr>
          <w:rFonts w:cstheme="minorHAnsi"/>
        </w:rPr>
      </w:pPr>
      <w:r w:rsidRPr="00C61993">
        <w:rPr>
          <w:rFonts w:eastAsia="Calibri" w:cstheme="minorHAnsi"/>
        </w:rPr>
        <w:t>National OH</w:t>
      </w:r>
      <w:r w:rsidR="004A19E4">
        <w:rPr>
          <w:rFonts w:eastAsia="Calibri" w:cstheme="minorHAnsi"/>
        </w:rPr>
        <w:t>S</w:t>
      </w:r>
      <w:r w:rsidRPr="00C61993">
        <w:rPr>
          <w:rFonts w:eastAsia="Calibri" w:cstheme="minorHAnsi"/>
        </w:rPr>
        <w:t xml:space="preserve"> legislation does not apply to all economic sectors nor to all employers and workers</w:t>
      </w:r>
      <w:r w:rsidR="00C30724">
        <w:rPr>
          <w:rFonts w:eastAsia="Calibri" w:cstheme="minorHAnsi"/>
        </w:rPr>
        <w:t>.</w:t>
      </w:r>
    </w:p>
    <w:p w14:paraId="772DC3B2" w14:textId="7C1F4E8F" w:rsidR="008A1F03" w:rsidRPr="00C61993" w:rsidRDefault="739E3434" w:rsidP="102DD3DD">
      <w:pPr>
        <w:pStyle w:val="ListParagraph"/>
        <w:numPr>
          <w:ilvl w:val="0"/>
          <w:numId w:val="1"/>
        </w:numPr>
        <w:spacing w:line="240" w:lineRule="auto"/>
        <w:jc w:val="both"/>
        <w:rPr>
          <w:rFonts w:cstheme="minorHAnsi"/>
        </w:rPr>
      </w:pPr>
      <w:r w:rsidRPr="00C61993">
        <w:rPr>
          <w:rFonts w:eastAsia="Calibri" w:cstheme="minorHAnsi"/>
        </w:rPr>
        <w:t>The national statistics on occupational accidents and diseases are unreliable and present inconsistencies and high levels of underreporting.</w:t>
      </w:r>
    </w:p>
    <w:p w14:paraId="21B2EB49" w14:textId="6BA6372F" w:rsidR="008A1F03" w:rsidRPr="00C61993" w:rsidRDefault="008920E7" w:rsidP="102DD3DD">
      <w:pPr>
        <w:spacing w:line="240" w:lineRule="auto"/>
        <w:jc w:val="both"/>
        <w:rPr>
          <w:rFonts w:eastAsiaTheme="minorEastAsia"/>
        </w:rPr>
      </w:pPr>
      <w:r>
        <w:rPr>
          <w:rFonts w:eastAsiaTheme="minorEastAsia"/>
        </w:rPr>
        <w:t>T</w:t>
      </w:r>
      <w:r w:rsidR="45B8AC15" w:rsidRPr="79AFAECD">
        <w:rPr>
          <w:rFonts w:eastAsiaTheme="minorEastAsia"/>
        </w:rPr>
        <w:t xml:space="preserve">hese gaps and shortcomings are further </w:t>
      </w:r>
      <w:r w:rsidR="00901B3F" w:rsidRPr="79AFAECD">
        <w:rPr>
          <w:rFonts w:eastAsiaTheme="minorEastAsia"/>
        </w:rPr>
        <w:t xml:space="preserve">exacerbated </w:t>
      </w:r>
      <w:r w:rsidR="45B8AC15" w:rsidRPr="79AFAECD">
        <w:rPr>
          <w:rFonts w:eastAsiaTheme="minorEastAsia"/>
        </w:rPr>
        <w:t xml:space="preserve">by the ongoing </w:t>
      </w:r>
      <w:r w:rsidR="00FF4DDD" w:rsidRPr="79AFAECD">
        <w:rPr>
          <w:rFonts w:eastAsiaTheme="minorEastAsia"/>
        </w:rPr>
        <w:t xml:space="preserve">situation </w:t>
      </w:r>
      <w:r w:rsidR="45B8AC15" w:rsidRPr="79AFAECD">
        <w:rPr>
          <w:rFonts w:eastAsiaTheme="minorEastAsia"/>
        </w:rPr>
        <w:t>and related military</w:t>
      </w:r>
      <w:r w:rsidR="04523438" w:rsidRPr="79AFAECD">
        <w:rPr>
          <w:rFonts w:eastAsiaTheme="minorEastAsia"/>
        </w:rPr>
        <w:t xml:space="preserve"> hazards.</w:t>
      </w:r>
      <w:r w:rsidR="03F24C24" w:rsidRPr="79AFAECD">
        <w:rPr>
          <w:rFonts w:eastAsiaTheme="minorEastAsia"/>
        </w:rPr>
        <w:t xml:space="preserve"> For the OH</w:t>
      </w:r>
      <w:r w:rsidR="00E22942">
        <w:rPr>
          <w:rFonts w:eastAsiaTheme="minorEastAsia"/>
        </w:rPr>
        <w:t>S</w:t>
      </w:r>
      <w:r w:rsidR="03F24C24" w:rsidRPr="79AFAECD">
        <w:rPr>
          <w:rFonts w:eastAsiaTheme="minorEastAsia"/>
        </w:rPr>
        <w:t xml:space="preserve"> management system, hostilities become real external threats factors that significantly change the external and internal context of the enterprise and increase the risks of additional accidents at work, which are uncharacteristic for peacetime and have consequences of varying severity. In Ukraine as of </w:t>
      </w:r>
      <w:r w:rsidR="049E2702" w:rsidRPr="79AFAECD">
        <w:rPr>
          <w:rFonts w:eastAsiaTheme="minorEastAsia"/>
        </w:rPr>
        <w:t>April</w:t>
      </w:r>
      <w:r w:rsidR="03F24C24" w:rsidRPr="79AFAECD">
        <w:rPr>
          <w:rFonts w:eastAsiaTheme="minorEastAsia"/>
        </w:rPr>
        <w:t xml:space="preserve"> 202</w:t>
      </w:r>
      <w:r w:rsidR="3B992DEC" w:rsidRPr="79AFAECD">
        <w:rPr>
          <w:rFonts w:eastAsiaTheme="minorEastAsia"/>
        </w:rPr>
        <w:t>4,</w:t>
      </w:r>
      <w:r w:rsidR="03F24C24" w:rsidRPr="79AFAECD">
        <w:rPr>
          <w:rFonts w:eastAsiaTheme="minorEastAsia"/>
        </w:rPr>
        <w:t xml:space="preserve"> accidents with fatal consequences caused by hostilities constitute almost half of the total fatal injuries at work in the conditions of Russian aggression</w:t>
      </w:r>
      <w:r w:rsidR="008A1F03" w:rsidRPr="79AFAECD">
        <w:rPr>
          <w:rStyle w:val="FootnoteReference"/>
          <w:rFonts w:eastAsiaTheme="minorEastAsia"/>
        </w:rPr>
        <w:footnoteReference w:id="20"/>
      </w:r>
      <w:r w:rsidR="03F24C24" w:rsidRPr="79AFAECD">
        <w:rPr>
          <w:rFonts w:eastAsiaTheme="minorEastAsia"/>
        </w:rPr>
        <w:t>.</w:t>
      </w:r>
    </w:p>
    <w:p w14:paraId="6A23CC87" w14:textId="06829DCB" w:rsidR="008A1F03" w:rsidRPr="00C61993" w:rsidRDefault="246C28E3" w:rsidP="102DD3DD">
      <w:pPr>
        <w:spacing w:line="240" w:lineRule="auto"/>
        <w:jc w:val="both"/>
        <w:rPr>
          <w:rFonts w:eastAsiaTheme="minorEastAsia" w:cstheme="minorHAnsi"/>
        </w:rPr>
      </w:pPr>
      <w:r w:rsidRPr="00547202">
        <w:rPr>
          <w:rFonts w:eastAsiaTheme="minorEastAsia" w:cstheme="minorHAnsi"/>
        </w:rPr>
        <w:lastRenderedPageBreak/>
        <w:t>To this end,</w:t>
      </w:r>
      <w:r w:rsidR="33A1EE88" w:rsidRPr="00547202">
        <w:rPr>
          <w:rFonts w:eastAsiaTheme="minorEastAsia" w:cstheme="minorHAnsi"/>
        </w:rPr>
        <w:t xml:space="preserve"> State Labor Service of Ukraine has issued a series of recommendations o</w:t>
      </w:r>
      <w:hyperlink r:id="rId20">
        <w:r w:rsidR="33A1EE88" w:rsidRPr="00547202">
          <w:rPr>
            <w:rStyle w:val="Hyperlink"/>
            <w:rFonts w:cstheme="minorHAnsi"/>
            <w:color w:val="auto"/>
          </w:rPr>
          <w:t>n OHS practices</w:t>
        </w:r>
      </w:hyperlink>
      <w:r w:rsidR="33A1EE88" w:rsidRPr="00547202">
        <w:rPr>
          <w:rFonts w:eastAsiaTheme="minorEastAsia" w:cstheme="minorHAnsi"/>
        </w:rPr>
        <w:t>. Also,</w:t>
      </w:r>
      <w:r w:rsidRPr="00547202">
        <w:rPr>
          <w:rFonts w:eastAsiaTheme="minorEastAsia" w:cstheme="minorHAnsi"/>
        </w:rPr>
        <w:t xml:space="preserve"> </w:t>
      </w:r>
      <w:r w:rsidRPr="00547202">
        <w:rPr>
          <w:rFonts w:eastAsia="Calibri" w:cstheme="minorHAnsi"/>
        </w:rPr>
        <w:t>EU-ILO Project</w:t>
      </w:r>
      <w:r w:rsidRPr="00547202">
        <w:rPr>
          <w:rFonts w:eastAsiaTheme="minorEastAsia" w:cstheme="minorHAnsi"/>
        </w:rPr>
        <w:t xml:space="preserve"> ‘</w:t>
      </w:r>
      <w:hyperlink r:id="rId21">
        <w:r w:rsidRPr="00547202">
          <w:rPr>
            <w:rStyle w:val="Hyperlink"/>
            <w:rFonts w:eastAsiaTheme="minorEastAsia" w:cstheme="minorHAnsi"/>
            <w:color w:val="auto"/>
          </w:rPr>
          <w:t>Towards safe, healthy and declared work in Ukraine</w:t>
        </w:r>
      </w:hyperlink>
      <w:r w:rsidRPr="00547202">
        <w:rPr>
          <w:rFonts w:eastAsiaTheme="minorEastAsia" w:cstheme="minorHAnsi"/>
        </w:rPr>
        <w:t>’ has developed the guidance document "</w:t>
      </w:r>
      <w:hyperlink r:id="rId22">
        <w:r w:rsidRPr="00547202">
          <w:rPr>
            <w:rStyle w:val="Hyperlink"/>
            <w:rFonts w:cstheme="minorHAnsi"/>
            <w:color w:val="auto"/>
          </w:rPr>
          <w:t>Safety and Health at Work in Wartime and Post-War. Ukraine's Experience in the Context of Russian Aggression</w:t>
        </w:r>
      </w:hyperlink>
      <w:r w:rsidRPr="00547202">
        <w:rPr>
          <w:rFonts w:eastAsiaTheme="minorEastAsia" w:cstheme="minorHAnsi"/>
        </w:rPr>
        <w:t xml:space="preserve">" to identify the most effective OHS methods and approaches among the available best practices in the context of </w:t>
      </w:r>
      <w:r w:rsidR="00F91656" w:rsidRPr="00547202">
        <w:rPr>
          <w:rFonts w:eastAsiaTheme="minorEastAsia" w:cstheme="minorHAnsi"/>
        </w:rPr>
        <w:t xml:space="preserve">the invasion </w:t>
      </w:r>
      <w:r w:rsidRPr="00547202">
        <w:rPr>
          <w:rFonts w:eastAsiaTheme="minorEastAsia" w:cstheme="minorHAnsi"/>
        </w:rPr>
        <w:t xml:space="preserve">and its humanitarian consequences. </w:t>
      </w:r>
      <w:r w:rsidR="690AC4EB" w:rsidRPr="00547202">
        <w:rPr>
          <w:rFonts w:eastAsiaTheme="minorEastAsia" w:cstheme="minorHAnsi"/>
        </w:rPr>
        <w:t xml:space="preserve">This document is </w:t>
      </w:r>
      <w:r w:rsidR="66A7AECB" w:rsidRPr="00547202">
        <w:rPr>
          <w:rFonts w:eastAsiaTheme="minorEastAsia" w:cstheme="minorHAnsi"/>
        </w:rPr>
        <w:t xml:space="preserve">complimentary </w:t>
      </w:r>
      <w:r w:rsidR="66A7AECB" w:rsidRPr="00C61993">
        <w:rPr>
          <w:rFonts w:eastAsiaTheme="minorEastAsia" w:cstheme="minorHAnsi"/>
        </w:rPr>
        <w:t xml:space="preserve">to the provisions of </w:t>
      </w:r>
      <w:r w:rsidR="690AC4EB" w:rsidRPr="00C61993">
        <w:rPr>
          <w:rFonts w:eastAsiaTheme="minorEastAsia" w:cstheme="minorHAnsi"/>
        </w:rPr>
        <w:t>the ‘War-Hazard Emergency Preparedness and Response Guidance for Ukraine IBRD portfolio’</w:t>
      </w:r>
      <w:r w:rsidR="35940C8A" w:rsidRPr="00C61993">
        <w:rPr>
          <w:rFonts w:eastAsiaTheme="minorEastAsia" w:cstheme="minorHAnsi"/>
        </w:rPr>
        <w:t xml:space="preserve">. </w:t>
      </w:r>
      <w:r w:rsidR="5B9D992D" w:rsidRPr="00C61993">
        <w:rPr>
          <w:rFonts w:eastAsiaTheme="minorEastAsia" w:cstheme="minorHAnsi"/>
        </w:rPr>
        <w:t>These documents outline hazards and their impact on busine</w:t>
      </w:r>
      <w:r w:rsidR="34B8D65F" w:rsidRPr="00C61993">
        <w:rPr>
          <w:rFonts w:eastAsiaTheme="minorEastAsia" w:cstheme="minorHAnsi"/>
        </w:rPr>
        <w:t xml:space="preserve">ss activities, proposed preparedness/response mitigation actions, necessary </w:t>
      </w:r>
      <w:proofErr w:type="gramStart"/>
      <w:r w:rsidR="34B8D65F" w:rsidRPr="00C61993">
        <w:rPr>
          <w:rFonts w:eastAsiaTheme="minorEastAsia" w:cstheme="minorHAnsi"/>
        </w:rPr>
        <w:t>resources</w:t>
      </w:r>
      <w:proofErr w:type="gramEnd"/>
      <w:r w:rsidR="34B8D65F" w:rsidRPr="00C61993">
        <w:rPr>
          <w:rFonts w:eastAsiaTheme="minorEastAsia" w:cstheme="minorHAnsi"/>
        </w:rPr>
        <w:t xml:space="preserve"> and capacity building.</w:t>
      </w:r>
    </w:p>
    <w:p w14:paraId="2C091FDB" w14:textId="3A1BDFDB" w:rsidR="00853FBC" w:rsidRDefault="002363F8" w:rsidP="00485D03">
      <w:pPr>
        <w:spacing w:line="240" w:lineRule="auto"/>
        <w:jc w:val="both"/>
        <w:rPr>
          <w:rFonts w:eastAsia="Calibri" w:cstheme="minorHAnsi"/>
        </w:rPr>
      </w:pPr>
      <w:r w:rsidRPr="00064A0F">
        <w:rPr>
          <w:rFonts w:eastAsia="Calibri" w:cstheme="minorHAnsi"/>
        </w:rPr>
        <w:t>Public and worker safety against the potential risks associated with construction and/or operation</w:t>
      </w:r>
      <w:r w:rsidR="00485D03">
        <w:rPr>
          <w:rFonts w:eastAsia="Calibri" w:cstheme="minorHAnsi"/>
        </w:rPr>
        <w:t xml:space="preserve">; </w:t>
      </w:r>
      <w:r w:rsidR="00853FBC" w:rsidRPr="00C61993">
        <w:rPr>
          <w:rFonts w:eastAsia="Calibri" w:cstheme="minorHAnsi"/>
        </w:rPr>
        <w:t>exposure to toxic chemicals, hazardous wastes, and other dangerous materials</w:t>
      </w:r>
      <w:r w:rsidR="00485D03">
        <w:rPr>
          <w:rFonts w:eastAsia="Calibri" w:cstheme="minorHAnsi"/>
        </w:rPr>
        <w:t>;</w:t>
      </w:r>
      <w:r w:rsidR="00853FBC" w:rsidRPr="00C61993">
        <w:rPr>
          <w:rFonts w:eastAsia="Calibri" w:cstheme="minorHAnsi"/>
        </w:rPr>
        <w:t xml:space="preserve"> infrastructure located in areas prone to natural hazards</w:t>
      </w:r>
      <w:r w:rsidR="00485D03">
        <w:rPr>
          <w:rFonts w:eastAsia="Calibri" w:cstheme="minorHAnsi"/>
        </w:rPr>
        <w:t xml:space="preserve"> will be ensured</w:t>
      </w:r>
      <w:r w:rsidR="00C02114">
        <w:rPr>
          <w:rFonts w:eastAsia="Calibri" w:cstheme="minorHAnsi"/>
        </w:rPr>
        <w:t xml:space="preserve"> through ES management system covered under Core Principle 1 and Annex 1.</w:t>
      </w:r>
    </w:p>
    <w:p w14:paraId="790F3E40" w14:textId="40B06BF7" w:rsidR="00B11105" w:rsidRPr="00C61993" w:rsidRDefault="00B11105" w:rsidP="00485D03">
      <w:pPr>
        <w:spacing w:line="240" w:lineRule="auto"/>
        <w:jc w:val="both"/>
        <w:rPr>
          <w:rFonts w:eastAsia="Calibri" w:cstheme="minorHAnsi"/>
        </w:rPr>
      </w:pPr>
      <w:r>
        <w:rPr>
          <w:rFonts w:eastAsia="Calibri" w:cstheme="minorHAnsi"/>
          <w:b/>
          <w:bCs/>
          <w:u w:val="single"/>
        </w:rPr>
        <w:t>ESSA recommends:</w:t>
      </w:r>
      <w:r w:rsidRPr="00F75281">
        <w:rPr>
          <w:rFonts w:eastAsia="Calibri" w:cstheme="minorHAnsi"/>
        </w:rPr>
        <w:t xml:space="preserve"> </w:t>
      </w:r>
      <w:r>
        <w:rPr>
          <w:rFonts w:eastAsia="Calibri" w:cstheme="minorHAnsi"/>
        </w:rPr>
        <w:t>t</w:t>
      </w:r>
      <w:r w:rsidRPr="000026BE">
        <w:rPr>
          <w:rFonts w:eastAsia="Calibri" w:cstheme="minorHAnsi"/>
        </w:rPr>
        <w:t xml:space="preserve">he </w:t>
      </w:r>
      <w:proofErr w:type="spellStart"/>
      <w:r w:rsidRPr="000026BE">
        <w:rPr>
          <w:rFonts w:eastAsia="Calibri" w:cstheme="minorHAnsi"/>
        </w:rPr>
        <w:t>MoES</w:t>
      </w:r>
      <w:proofErr w:type="spellEnd"/>
      <w:r w:rsidRPr="000026BE">
        <w:rPr>
          <w:rFonts w:eastAsia="Calibri" w:cstheme="minorHAnsi"/>
        </w:rPr>
        <w:t xml:space="preserve"> should</w:t>
      </w:r>
      <w:r>
        <w:rPr>
          <w:rFonts w:eastAsia="Calibri" w:cstheme="minorHAnsi"/>
        </w:rPr>
        <w:t xml:space="preserve">, through </w:t>
      </w:r>
      <w:r w:rsidR="004D7811">
        <w:rPr>
          <w:rFonts w:eastAsia="Calibri" w:cstheme="minorHAnsi"/>
        </w:rPr>
        <w:t>guidance, capacity building and supervision of construction sites, ensure implementation of OHS and community safety measures outlin</w:t>
      </w:r>
      <w:r w:rsidR="005544EC">
        <w:rPr>
          <w:rFonts w:eastAsia="Calibri" w:cstheme="minorHAnsi"/>
        </w:rPr>
        <w:t xml:space="preserve">ed in the ES Checklist (Annex 1) and other relevant guidance (both national and </w:t>
      </w:r>
      <w:r w:rsidR="00832EE2">
        <w:rPr>
          <w:rFonts w:eastAsia="Calibri" w:cstheme="minorHAnsi"/>
        </w:rPr>
        <w:t>international, including WB)</w:t>
      </w:r>
      <w:r w:rsidR="005544EC">
        <w:rPr>
          <w:rFonts w:eastAsia="Calibri" w:cstheme="minorHAnsi"/>
        </w:rPr>
        <w:t xml:space="preserve"> mentioned above. </w:t>
      </w:r>
    </w:p>
    <w:p w14:paraId="35B0B220" w14:textId="1B54C693" w:rsidR="008A1F03" w:rsidRPr="00C61993" w:rsidRDefault="008A1F03" w:rsidP="102DD3DD">
      <w:pPr>
        <w:rPr>
          <w:rFonts w:cstheme="minorHAnsi"/>
        </w:rPr>
      </w:pPr>
    </w:p>
    <w:p w14:paraId="61CB5A31" w14:textId="5DDD4EDA" w:rsidR="009930C8" w:rsidRPr="009930C8" w:rsidRDefault="009930C8"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26" w:name="_Toc169773692"/>
      <w:r w:rsidRPr="009930C8">
        <w:rPr>
          <w:rStyle w:val="normaltextrun"/>
          <w:rFonts w:asciiTheme="minorHAnsi" w:hAnsiTheme="minorHAnsi" w:cstheme="minorHAnsi"/>
          <w:color w:val="000000"/>
          <w:shd w:val="clear" w:color="auto" w:fill="FFFFFF"/>
        </w:rPr>
        <w:t>Assessment of Borrower E&amp;S Systems against Core Principle 4 (Land Acquisition)</w:t>
      </w:r>
      <w:bookmarkEnd w:id="26"/>
      <w:r w:rsidRPr="009930C8">
        <w:rPr>
          <w:rStyle w:val="normaltextrun"/>
          <w:rFonts w:asciiTheme="minorHAnsi" w:hAnsiTheme="minorHAnsi" w:cstheme="minorHAnsi"/>
          <w:color w:val="000000"/>
          <w:shd w:val="clear" w:color="auto" w:fill="FFFFFF"/>
        </w:rPr>
        <w:t> </w:t>
      </w:r>
    </w:p>
    <w:p w14:paraId="5150016C" w14:textId="7844D30B"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The Program does not involve land acquisition or resettlement. Hence, there will be no direct adverse impacts related to land acquisition or loss of access to natural resources.    All shelters will be constructed within existing schools within the existing footprint. </w:t>
      </w:r>
      <w:proofErr w:type="gramStart"/>
      <w:r w:rsidRPr="009930C8">
        <w:rPr>
          <w:rFonts w:eastAsia="Times New Roman" w:cstheme="minorHAnsi"/>
          <w:kern w:val="0"/>
          <w14:ligatures w14:val="none"/>
        </w:rPr>
        <w:t>Thus</w:t>
      </w:r>
      <w:proofErr w:type="gramEnd"/>
      <w:r w:rsidRPr="009930C8">
        <w:rPr>
          <w:rFonts w:eastAsia="Times New Roman" w:cstheme="minorHAnsi"/>
          <w:kern w:val="0"/>
          <w14:ligatures w14:val="none"/>
        </w:rPr>
        <w:t xml:space="preserve"> government systems for land acquisition are not further assessed.  </w:t>
      </w:r>
    </w:p>
    <w:p w14:paraId="055378E2" w14:textId="77777777"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w:t>
      </w:r>
    </w:p>
    <w:p w14:paraId="6E51381C" w14:textId="543B9A26" w:rsidR="009930C8" w:rsidRPr="009930C8" w:rsidRDefault="009930C8"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27" w:name="_Toc169773693"/>
      <w:r w:rsidRPr="009930C8">
        <w:rPr>
          <w:rStyle w:val="normaltextrun"/>
          <w:rFonts w:asciiTheme="minorHAnsi" w:hAnsiTheme="minorHAnsi" w:cstheme="minorHAnsi"/>
          <w:color w:val="000000"/>
          <w:shd w:val="clear" w:color="auto" w:fill="FFFFFF"/>
        </w:rPr>
        <w:t>Assessment of Borrower E&amp;S Systems against Core Principle 5 (Indigenous Peoples and Vulnerable Groups)</w:t>
      </w:r>
      <w:bookmarkEnd w:id="27"/>
      <w:r w:rsidRPr="009930C8">
        <w:rPr>
          <w:rStyle w:val="normaltextrun"/>
          <w:rFonts w:asciiTheme="minorHAnsi" w:hAnsiTheme="minorHAnsi" w:cstheme="minorHAnsi"/>
          <w:color w:val="000000"/>
          <w:shd w:val="clear" w:color="auto" w:fill="FFFFFF"/>
        </w:rPr>
        <w:t> </w:t>
      </w:r>
    </w:p>
    <w:p w14:paraId="3CE28B59" w14:textId="65226D4A" w:rsid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Within the education sector and the context of the program, the crisis is quickly revealing the different needs of women and men, </w:t>
      </w:r>
      <w:proofErr w:type="gramStart"/>
      <w:r w:rsidRPr="009930C8">
        <w:rPr>
          <w:rFonts w:eastAsia="Times New Roman" w:cstheme="minorHAnsi"/>
          <w:kern w:val="0"/>
          <w14:ligatures w14:val="none"/>
        </w:rPr>
        <w:t>girls</w:t>
      </w:r>
      <w:proofErr w:type="gramEnd"/>
      <w:r w:rsidRPr="009930C8">
        <w:rPr>
          <w:rFonts w:eastAsia="Times New Roman" w:cstheme="minorHAnsi"/>
          <w:kern w:val="0"/>
          <w14:ligatures w14:val="none"/>
        </w:rPr>
        <w:t xml:space="preserve"> and boys.  The impact of the war is particularly disproportionate for marginalized groups, such as female-headed households, Internally Displaced Persons (IDPs), Roma people, LGBTQIA+ and people with disabilities.</w:t>
      </w:r>
      <w:r w:rsidR="00F83BBC">
        <w:rPr>
          <w:rFonts w:eastAsia="Times New Roman" w:cstheme="minorHAnsi"/>
          <w:kern w:val="0"/>
          <w14:ligatures w14:val="none"/>
        </w:rPr>
        <w:t xml:space="preserve">  </w:t>
      </w:r>
      <w:r w:rsidRPr="009930C8">
        <w:rPr>
          <w:rFonts w:eastAsia="Times New Roman" w:cstheme="minorHAnsi"/>
          <w:kern w:val="0"/>
          <w14:ligatures w14:val="none"/>
        </w:rPr>
        <w:t xml:space="preserve"> Mothers </w:t>
      </w:r>
      <w:proofErr w:type="gramStart"/>
      <w:r w:rsidRPr="009930C8">
        <w:rPr>
          <w:rFonts w:eastAsia="Times New Roman" w:cstheme="minorHAnsi"/>
          <w:kern w:val="0"/>
          <w14:ligatures w14:val="none"/>
        </w:rPr>
        <w:t>in particular are</w:t>
      </w:r>
      <w:proofErr w:type="gramEnd"/>
      <w:r w:rsidRPr="009930C8">
        <w:rPr>
          <w:rFonts w:eastAsia="Times New Roman" w:cstheme="minorHAnsi"/>
          <w:kern w:val="0"/>
          <w14:ligatures w14:val="none"/>
        </w:rPr>
        <w:t xml:space="preserve"> raising concerns over children’s schooling. Education has mostly moved online, with the burden of homeschooling falling mainly on mothers, who also must deal with air raids, </w:t>
      </w:r>
      <w:r w:rsidR="000675B4" w:rsidRPr="009930C8">
        <w:rPr>
          <w:rFonts w:eastAsia="Times New Roman" w:cstheme="minorHAnsi"/>
          <w:kern w:val="0"/>
          <w14:ligatures w14:val="none"/>
        </w:rPr>
        <w:t>evacuations,</w:t>
      </w:r>
      <w:r w:rsidRPr="009930C8">
        <w:rPr>
          <w:rFonts w:eastAsia="Times New Roman" w:cstheme="minorHAnsi"/>
          <w:kern w:val="0"/>
          <w14:ligatures w14:val="none"/>
        </w:rPr>
        <w:t xml:space="preserve"> and continued displacement, all of which interfere with homeschooling</w:t>
      </w:r>
      <w:r w:rsidR="00F83BBC">
        <w:rPr>
          <w:rStyle w:val="FootnoteReference"/>
          <w:rFonts w:eastAsia="Times New Roman" w:cstheme="minorHAnsi"/>
          <w:kern w:val="0"/>
          <w14:ligatures w14:val="none"/>
        </w:rPr>
        <w:footnoteReference w:id="21"/>
      </w:r>
      <w:r w:rsidRPr="009930C8">
        <w:rPr>
          <w:rFonts w:eastAsia="Times New Roman" w:cstheme="minorHAnsi"/>
          <w:kern w:val="0"/>
          <w14:ligatures w14:val="none"/>
        </w:rPr>
        <w:t>.       </w:t>
      </w:r>
    </w:p>
    <w:p w14:paraId="0467B0AF" w14:textId="77777777" w:rsidR="000675B4" w:rsidRPr="009930C8" w:rsidRDefault="000675B4" w:rsidP="009930C8">
      <w:pPr>
        <w:spacing w:after="0" w:line="240" w:lineRule="auto"/>
        <w:jc w:val="both"/>
        <w:textAlignment w:val="baseline"/>
        <w:rPr>
          <w:rFonts w:eastAsia="Times New Roman" w:cstheme="minorHAnsi"/>
          <w:kern w:val="0"/>
          <w14:ligatures w14:val="none"/>
        </w:rPr>
      </w:pPr>
    </w:p>
    <w:p w14:paraId="22A234D8" w14:textId="743E65C0" w:rsidR="003A0470" w:rsidRDefault="009930C8" w:rsidP="003A0470">
      <w:pPr>
        <w:spacing w:after="120" w:line="240" w:lineRule="auto"/>
        <w:jc w:val="both"/>
        <w:rPr>
          <w:rFonts w:eastAsiaTheme="minorEastAsia"/>
        </w:rPr>
      </w:pPr>
      <w:r w:rsidRPr="009930C8">
        <w:rPr>
          <w:rFonts w:eastAsia="Times New Roman" w:cstheme="minorHAnsi"/>
          <w:kern w:val="0"/>
          <w14:ligatures w14:val="none"/>
        </w:rPr>
        <w:t>Ukraine has a robust regulatory framework and supporting policies and plans, for inclusive</w:t>
      </w:r>
      <w:r w:rsidR="000453EE">
        <w:rPr>
          <w:rFonts w:eastAsia="Times New Roman" w:cstheme="minorHAnsi"/>
          <w:kern w:val="0"/>
          <w14:ligatures w14:val="none"/>
        </w:rPr>
        <w:t xml:space="preserve"> </w:t>
      </w:r>
      <w:r w:rsidRPr="009930C8">
        <w:rPr>
          <w:rFonts w:eastAsia="Times New Roman" w:cstheme="minorHAnsi"/>
          <w:kern w:val="0"/>
          <w14:ligatures w14:val="none"/>
        </w:rPr>
        <w:t xml:space="preserve">education </w:t>
      </w:r>
      <w:r w:rsidR="00157DF6">
        <w:rPr>
          <w:rFonts w:eastAsia="Times New Roman" w:cstheme="minorHAnsi"/>
          <w:kern w:val="0"/>
          <w14:ligatures w14:val="none"/>
        </w:rPr>
        <w:t xml:space="preserve">providing access to program benefits for </w:t>
      </w:r>
      <w:r w:rsidR="00F11C05">
        <w:rPr>
          <w:rFonts w:eastAsia="Times New Roman" w:cstheme="minorHAnsi"/>
          <w:kern w:val="0"/>
          <w14:ligatures w14:val="none"/>
        </w:rPr>
        <w:t xml:space="preserve">vulnerable and marginalized groups, </w:t>
      </w:r>
      <w:r w:rsidRPr="009930C8">
        <w:rPr>
          <w:rFonts w:eastAsia="Times New Roman" w:cstheme="minorHAnsi"/>
          <w:kern w:val="0"/>
          <w14:ligatures w14:val="none"/>
        </w:rPr>
        <w:t xml:space="preserve">as described in </w:t>
      </w:r>
      <w:r w:rsidR="00547202">
        <w:rPr>
          <w:rFonts w:eastAsia="Times New Roman" w:cstheme="minorHAnsi"/>
          <w:kern w:val="0"/>
          <w14:ligatures w14:val="none"/>
        </w:rPr>
        <w:t xml:space="preserve">the </w:t>
      </w:r>
      <w:r w:rsidR="00547202" w:rsidRPr="009930C8">
        <w:rPr>
          <w:rFonts w:eastAsia="Times New Roman" w:cstheme="minorHAnsi"/>
          <w:kern w:val="0"/>
          <w14:ligatures w14:val="none"/>
        </w:rPr>
        <w:t>section</w:t>
      </w:r>
      <w:r w:rsidR="00EB14A4">
        <w:rPr>
          <w:rFonts w:eastAsia="Times New Roman" w:cstheme="minorHAnsi"/>
          <w:kern w:val="0"/>
          <w14:ligatures w14:val="none"/>
        </w:rPr>
        <w:t xml:space="preserve"> below</w:t>
      </w:r>
      <w:r w:rsidRPr="009930C8">
        <w:rPr>
          <w:rFonts w:eastAsia="Times New Roman" w:cstheme="minorHAnsi"/>
          <w:kern w:val="0"/>
          <w14:ligatures w14:val="none"/>
        </w:rPr>
        <w:t xml:space="preserve">, with some areas for strengthening at the level of </w:t>
      </w:r>
      <w:proofErr w:type="spellStart"/>
      <w:r w:rsidRPr="009930C8">
        <w:rPr>
          <w:rFonts w:eastAsia="Times New Roman" w:cstheme="minorHAnsi"/>
          <w:kern w:val="0"/>
          <w14:ligatures w14:val="none"/>
        </w:rPr>
        <w:t>MoES</w:t>
      </w:r>
      <w:proofErr w:type="spellEnd"/>
      <w:r w:rsidRPr="009930C8">
        <w:rPr>
          <w:rFonts w:eastAsia="Times New Roman" w:cstheme="minorHAnsi"/>
          <w:kern w:val="0"/>
          <w14:ligatures w14:val="none"/>
        </w:rPr>
        <w:t xml:space="preserve"> and program implementation. </w:t>
      </w:r>
      <w:r w:rsidR="00F11C05">
        <w:rPr>
          <w:rFonts w:eastAsia="Times New Roman" w:cstheme="minorHAnsi"/>
          <w:kern w:val="0"/>
          <w14:ligatures w14:val="none"/>
        </w:rPr>
        <w:t>T</w:t>
      </w:r>
      <w:r w:rsidR="003A0470" w:rsidRPr="00E87545">
        <w:rPr>
          <w:rFonts w:eastAsiaTheme="minorEastAsia"/>
        </w:rPr>
        <w:t xml:space="preserve">he government should </w:t>
      </w:r>
      <w:r w:rsidR="00F11C05">
        <w:rPr>
          <w:rFonts w:eastAsiaTheme="minorEastAsia"/>
        </w:rPr>
        <w:t xml:space="preserve">also </w:t>
      </w:r>
      <w:r w:rsidR="003A0470" w:rsidRPr="00E87545">
        <w:rPr>
          <w:rFonts w:eastAsiaTheme="minorEastAsia"/>
        </w:rPr>
        <w:t xml:space="preserve">have </w:t>
      </w:r>
      <w:r w:rsidR="00F11C05">
        <w:rPr>
          <w:rFonts w:eastAsiaTheme="minorEastAsia"/>
        </w:rPr>
        <w:t xml:space="preserve">a </w:t>
      </w:r>
      <w:r w:rsidR="003A0470" w:rsidRPr="00E87545">
        <w:rPr>
          <w:rFonts w:eastAsiaTheme="minorEastAsia"/>
        </w:rPr>
        <w:t>well-developed information sharing and awareness campaign on the program benefits, mechanisms to participation and other program related activities</w:t>
      </w:r>
      <w:r w:rsidR="003A0470">
        <w:rPr>
          <w:rFonts w:eastAsiaTheme="minorEastAsia"/>
        </w:rPr>
        <w:t xml:space="preserve">.   </w:t>
      </w:r>
      <w:r w:rsidR="003A0470" w:rsidRPr="00E87545">
        <w:rPr>
          <w:rFonts w:eastAsiaTheme="minorEastAsia"/>
        </w:rPr>
        <w:t xml:space="preserve">  </w:t>
      </w:r>
    </w:p>
    <w:p w14:paraId="5A08B4DD" w14:textId="43D1FC8A" w:rsidR="009930C8" w:rsidRPr="009930C8" w:rsidRDefault="009930C8" w:rsidP="009930C8">
      <w:pPr>
        <w:spacing w:after="0" w:line="240" w:lineRule="auto"/>
        <w:jc w:val="both"/>
        <w:textAlignment w:val="baseline"/>
        <w:rPr>
          <w:rFonts w:eastAsia="Times New Roman" w:cstheme="minorHAnsi"/>
          <w:kern w:val="0"/>
          <w14:ligatures w14:val="none"/>
        </w:rPr>
      </w:pPr>
    </w:p>
    <w:p w14:paraId="1B0F72D4" w14:textId="0EBC597C" w:rsidR="009930C8" w:rsidRPr="009930C8" w:rsidRDefault="00953F2D" w:rsidP="00C61993">
      <w:pPr>
        <w:pStyle w:val="Heading3"/>
        <w:spacing w:before="240" w:after="240"/>
        <w:jc w:val="both"/>
        <w:rPr>
          <w:rFonts w:asciiTheme="minorHAnsi" w:hAnsiTheme="minorHAnsi" w:cstheme="minorHAnsi"/>
          <w:color w:val="auto"/>
        </w:rPr>
      </w:pPr>
      <w:bookmarkStart w:id="28" w:name="_Toc169773694"/>
      <w:r>
        <w:rPr>
          <w:rFonts w:asciiTheme="minorHAnsi" w:hAnsiTheme="minorHAnsi" w:cstheme="minorHAnsi"/>
          <w:color w:val="auto"/>
        </w:rPr>
        <w:lastRenderedPageBreak/>
        <w:t>4</w:t>
      </w:r>
      <w:r w:rsidR="00C61993" w:rsidRPr="00C61993">
        <w:rPr>
          <w:rFonts w:asciiTheme="minorHAnsi" w:hAnsiTheme="minorHAnsi" w:cstheme="minorHAnsi"/>
          <w:color w:val="auto"/>
        </w:rPr>
        <w:t xml:space="preserve">.5.1 </w:t>
      </w:r>
      <w:r w:rsidR="009930C8" w:rsidRPr="009930C8">
        <w:rPr>
          <w:rFonts w:asciiTheme="minorHAnsi" w:hAnsiTheme="minorHAnsi" w:cstheme="minorHAnsi"/>
          <w:color w:val="auto"/>
        </w:rPr>
        <w:t>Inclusion in Education</w:t>
      </w:r>
      <w:bookmarkEnd w:id="28"/>
      <w:r w:rsidR="009930C8" w:rsidRPr="009930C8">
        <w:rPr>
          <w:rFonts w:asciiTheme="minorHAnsi" w:hAnsiTheme="minorHAnsi" w:cstheme="minorHAnsi"/>
          <w:color w:val="auto"/>
        </w:rPr>
        <w:t> </w:t>
      </w:r>
    </w:p>
    <w:p w14:paraId="3AB5021D" w14:textId="55C3019A"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Ukrainian regulatory framework contains a wide range of policies and legislation at various administrative levels, pertaining to gender and social inclusion within the education system, and relevant to inclusive access of program benefits for vulnerable groups</w:t>
      </w:r>
      <w:r w:rsidR="00F44C1F">
        <w:rPr>
          <w:rStyle w:val="FootnoteReference"/>
          <w:rFonts w:eastAsia="Times New Roman" w:cstheme="minorHAnsi"/>
          <w:kern w:val="0"/>
          <w14:ligatures w14:val="none"/>
        </w:rPr>
        <w:footnoteReference w:id="22"/>
      </w:r>
      <w:r w:rsidRPr="009930C8">
        <w:rPr>
          <w:rFonts w:eastAsia="Times New Roman" w:cstheme="minorHAnsi"/>
          <w:kern w:val="0"/>
          <w14:ligatures w14:val="none"/>
        </w:rPr>
        <w:t>.  Firstly, Section 53 of the Constitution of Ukraine guarantees the right to education.  Section 3 of The Ukrainian Law on Education</w:t>
      </w:r>
      <w:r w:rsidR="00F44C1F">
        <w:rPr>
          <w:rStyle w:val="FootnoteReference"/>
          <w:rFonts w:eastAsia="Times New Roman" w:cstheme="minorHAnsi"/>
          <w:kern w:val="0"/>
          <w14:ligatures w14:val="none"/>
        </w:rPr>
        <w:footnoteReference w:id="23"/>
      </w:r>
      <w:r w:rsidRPr="009930C8">
        <w:rPr>
          <w:rFonts w:eastAsia="Times New Roman" w:cstheme="minorHAnsi"/>
          <w:kern w:val="0"/>
          <w14:ligatures w14:val="none"/>
        </w:rPr>
        <w:t xml:space="preserve"> states that no one can be restricted in their right to obtain education. </w:t>
      </w:r>
      <w:r w:rsidRPr="009930C8">
        <w:rPr>
          <w:rFonts w:eastAsia="Times New Roman" w:cstheme="minorHAnsi"/>
          <w:color w:val="D13438"/>
          <w:kern w:val="0"/>
          <w:u w:val="single"/>
          <w14:ligatures w14:val="none"/>
        </w:rPr>
        <w:t xml:space="preserve"> </w:t>
      </w:r>
      <w:r w:rsidRPr="009930C8">
        <w:rPr>
          <w:rFonts w:eastAsia="Times New Roman" w:cstheme="minorHAnsi"/>
          <w:kern w:val="0"/>
          <w14:ligatures w14:val="none"/>
        </w:rPr>
        <w:t xml:space="preserve">The right to education is guaranteed regardless of the age, sex, race, health status, disability, nationality, ethnic origin, political, religious, or other views, color, place of residence, language, origin, social and material position, criminal record, as well as other circumstances and characteristics.   The 2017 Law on Education defines inclusive education as ‘a system of educational services guaranteed by the State which is based on the principle of non-discrimination, human diversities, effective </w:t>
      </w:r>
      <w:proofErr w:type="gramStart"/>
      <w:r w:rsidRPr="009930C8">
        <w:rPr>
          <w:rFonts w:eastAsia="Times New Roman" w:cstheme="minorHAnsi"/>
          <w:kern w:val="0"/>
          <w14:ligatures w14:val="none"/>
        </w:rPr>
        <w:t>involvement</w:t>
      </w:r>
      <w:proofErr w:type="gramEnd"/>
      <w:r w:rsidRPr="009930C8">
        <w:rPr>
          <w:rFonts w:eastAsia="Times New Roman" w:cstheme="minorHAnsi"/>
          <w:kern w:val="0"/>
          <w14:ligatures w14:val="none"/>
        </w:rPr>
        <w:t xml:space="preserve"> and engagement of all participants of the education process’ (Art.1.12).    </w:t>
      </w:r>
    </w:p>
    <w:p w14:paraId="0ADCDBEA" w14:textId="77777777" w:rsidR="000A4798" w:rsidRDefault="000A4798" w:rsidP="009930C8">
      <w:pPr>
        <w:spacing w:after="0" w:line="240" w:lineRule="auto"/>
        <w:jc w:val="both"/>
        <w:textAlignment w:val="baseline"/>
        <w:rPr>
          <w:rFonts w:eastAsia="Times New Roman" w:cstheme="minorHAnsi"/>
          <w:kern w:val="0"/>
          <w14:ligatures w14:val="none"/>
        </w:rPr>
      </w:pPr>
    </w:p>
    <w:p w14:paraId="4D1ED6DF" w14:textId="332E1B5F"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The 2013 Law on Principles of Prevention and Combating Discrimination in Ukraine endorses a general definition of discrimination, promoting the rights and freedoms of individuals discriminated against </w:t>
      </w:r>
      <w:proofErr w:type="gramStart"/>
      <w:r w:rsidRPr="009930C8">
        <w:rPr>
          <w:rFonts w:eastAsia="Times New Roman" w:cstheme="minorHAnsi"/>
          <w:kern w:val="0"/>
          <w14:ligatures w14:val="none"/>
        </w:rPr>
        <w:t>on the basis of</w:t>
      </w:r>
      <w:proofErr w:type="gramEnd"/>
      <w:r w:rsidRPr="009930C8">
        <w:rPr>
          <w:rFonts w:eastAsia="Times New Roman" w:cstheme="minorHAnsi"/>
          <w:kern w:val="0"/>
          <w14:ligatures w14:val="none"/>
        </w:rPr>
        <w:t xml:space="preserve"> sex, among other characteristics.  Along these lines, the 2018–21 State Social </w:t>
      </w:r>
      <w:proofErr w:type="spellStart"/>
      <w:r w:rsidRPr="009930C8">
        <w:rPr>
          <w:rFonts w:eastAsia="Times New Roman" w:cstheme="minorHAnsi"/>
          <w:kern w:val="0"/>
          <w14:ligatures w14:val="none"/>
        </w:rPr>
        <w:t>Programme</w:t>
      </w:r>
      <w:proofErr w:type="spellEnd"/>
      <w:r w:rsidRPr="009930C8">
        <w:rPr>
          <w:rFonts w:eastAsia="Times New Roman" w:cstheme="minorHAnsi"/>
          <w:kern w:val="0"/>
          <w14:ligatures w14:val="none"/>
        </w:rPr>
        <w:t xml:space="preserve"> on Equal Rights and Opportunities of Women and Men intends to eliminate institutional and legal barriers to gender equality. </w:t>
      </w:r>
    </w:p>
    <w:p w14:paraId="28251F4A" w14:textId="77777777" w:rsidR="000A4798" w:rsidRDefault="000A4798" w:rsidP="009930C8">
      <w:pPr>
        <w:shd w:val="clear" w:color="auto" w:fill="FFFFFF"/>
        <w:spacing w:after="0" w:line="240" w:lineRule="auto"/>
        <w:jc w:val="both"/>
        <w:textAlignment w:val="baseline"/>
        <w:rPr>
          <w:rFonts w:eastAsia="Times New Roman" w:cstheme="minorHAnsi"/>
          <w:kern w:val="0"/>
          <w14:ligatures w14:val="none"/>
        </w:rPr>
      </w:pPr>
    </w:p>
    <w:p w14:paraId="3325F5AA" w14:textId="29E6692A" w:rsidR="009930C8" w:rsidRPr="009930C8" w:rsidRDefault="009930C8" w:rsidP="009930C8">
      <w:pPr>
        <w:shd w:val="clear" w:color="auto" w:fill="FFFFFF"/>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Under Result Area </w:t>
      </w:r>
      <w:r w:rsidR="004A599D">
        <w:rPr>
          <w:rFonts w:eastAsia="Times New Roman" w:cstheme="minorHAnsi"/>
          <w:kern w:val="0"/>
          <w14:ligatures w14:val="none"/>
        </w:rPr>
        <w:t>1</w:t>
      </w:r>
      <w:r w:rsidRPr="009930C8">
        <w:rPr>
          <w:rFonts w:eastAsia="Times New Roman" w:cstheme="minorHAnsi"/>
          <w:kern w:val="0"/>
          <w14:ligatures w14:val="none"/>
        </w:rPr>
        <w:t xml:space="preserve">, the program will support development and rollout of Textbooks and Teacher Training for the NUS curriculum.  The </w:t>
      </w:r>
      <w:proofErr w:type="spellStart"/>
      <w:r w:rsidRPr="009930C8">
        <w:rPr>
          <w:rFonts w:eastAsia="Times New Roman" w:cstheme="minorHAnsi"/>
          <w:kern w:val="0"/>
          <w14:ligatures w14:val="none"/>
        </w:rPr>
        <w:t>MoES</w:t>
      </w:r>
      <w:proofErr w:type="spellEnd"/>
      <w:r w:rsidRPr="009930C8">
        <w:rPr>
          <w:rFonts w:eastAsia="Times New Roman" w:cstheme="minorHAnsi"/>
          <w:kern w:val="0"/>
          <w14:ligatures w14:val="none"/>
        </w:rPr>
        <w:t xml:space="preserve"> has a procedure </w:t>
      </w:r>
      <w:r w:rsidR="00D6130F">
        <w:rPr>
          <w:rFonts w:eastAsia="Times New Roman" w:cstheme="minorHAnsi"/>
          <w:kern w:val="0"/>
          <w14:ligatures w14:val="none"/>
        </w:rPr>
        <w:t xml:space="preserve">that </w:t>
      </w:r>
      <w:r w:rsidRPr="009930C8">
        <w:rPr>
          <w:rFonts w:eastAsia="Times New Roman" w:cstheme="minorHAnsi"/>
          <w:kern w:val="0"/>
          <w14:ligatures w14:val="none"/>
        </w:rPr>
        <w:t xml:space="preserve">incorporates antidiscrimination </w:t>
      </w:r>
      <w:r w:rsidR="00E86DF1">
        <w:rPr>
          <w:rFonts w:eastAsia="Times New Roman" w:cstheme="minorHAnsi"/>
          <w:kern w:val="0"/>
          <w14:ligatures w14:val="none"/>
        </w:rPr>
        <w:t xml:space="preserve">and gender </w:t>
      </w:r>
      <w:r w:rsidRPr="009930C8">
        <w:rPr>
          <w:rFonts w:eastAsia="Times New Roman" w:cstheme="minorHAnsi"/>
          <w:kern w:val="0"/>
          <w14:ligatures w14:val="none"/>
        </w:rPr>
        <w:t>expertise into textbooks and training manuals.  "Methodical recommendations for carrying out anti-discrimination examination of objects of branding for further giving them the seal of the Ministry of Education and Science of Ukraine" is a detailed document and the procedure described in it is a mandatory. It contains expertise on race, skin color, religion and other beliefs, gender, stereotypes based on a specific feature, language, disabilities, ethnic, mar</w:t>
      </w:r>
      <w:r w:rsidR="00BC7BD0">
        <w:rPr>
          <w:rFonts w:eastAsia="Times New Roman" w:cstheme="minorHAnsi"/>
          <w:kern w:val="0"/>
          <w14:ligatures w14:val="none"/>
        </w:rPr>
        <w:t>i</w:t>
      </w:r>
      <w:r w:rsidRPr="009930C8">
        <w:rPr>
          <w:rFonts w:eastAsia="Times New Roman" w:cstheme="minorHAnsi"/>
          <w:kern w:val="0"/>
          <w14:ligatures w14:val="none"/>
        </w:rPr>
        <w:t>tal status, property condition</w:t>
      </w:r>
      <w:r w:rsidR="00F969EE">
        <w:rPr>
          <w:rFonts w:eastAsia="Times New Roman" w:cstheme="minorHAnsi"/>
          <w:kern w:val="0"/>
          <w14:ligatures w14:val="none"/>
        </w:rPr>
        <w:t>s</w:t>
      </w:r>
      <w:r w:rsidRPr="009930C8">
        <w:rPr>
          <w:rFonts w:eastAsia="Times New Roman" w:cstheme="minorHAnsi"/>
          <w:kern w:val="0"/>
          <w14:ligatures w14:val="none"/>
        </w:rPr>
        <w:t xml:space="preserve">, and other issues. </w:t>
      </w:r>
      <w:r w:rsidR="00F969EE">
        <w:rPr>
          <w:rFonts w:eastAsia="Times New Roman" w:cstheme="minorHAnsi"/>
          <w:kern w:val="0"/>
          <w14:ligatures w14:val="none"/>
        </w:rPr>
        <w:t xml:space="preserve">It is </w:t>
      </w:r>
      <w:r w:rsidRPr="009930C8">
        <w:rPr>
          <w:rFonts w:eastAsia="Times New Roman" w:cstheme="minorHAnsi"/>
          <w:kern w:val="0"/>
          <w14:ligatures w14:val="none"/>
        </w:rPr>
        <w:t>widely used by teachers</w:t>
      </w:r>
      <w:r w:rsidR="005C18D8">
        <w:rPr>
          <w:rFonts w:eastAsia="Times New Roman" w:cstheme="minorHAnsi"/>
          <w:kern w:val="0"/>
          <w14:ligatures w14:val="none"/>
        </w:rPr>
        <w:t>.</w:t>
      </w:r>
      <w:r w:rsidRPr="009930C8">
        <w:rPr>
          <w:rFonts w:eastAsia="Times New Roman" w:cstheme="minorHAnsi"/>
          <w:kern w:val="0"/>
          <w14:ligatures w14:val="none"/>
        </w:rPr>
        <w:t xml:space="preserve"> </w:t>
      </w:r>
      <w:r w:rsidR="005C18D8">
        <w:rPr>
          <w:rFonts w:eastAsia="Times New Roman" w:cstheme="minorHAnsi"/>
          <w:kern w:val="0"/>
          <w14:ligatures w14:val="none"/>
        </w:rPr>
        <w:t xml:space="preserve">The </w:t>
      </w:r>
      <w:r w:rsidRPr="009930C8">
        <w:rPr>
          <w:rFonts w:eastAsia="Times New Roman" w:cstheme="minorHAnsi"/>
          <w:kern w:val="0"/>
          <w14:ligatures w14:val="none"/>
        </w:rPr>
        <w:t xml:space="preserve">NUS web resource </w:t>
      </w:r>
      <w:hyperlink r:id="rId23" w:tgtFrame="_blank" w:history="1">
        <w:r w:rsidRPr="009930C8">
          <w:rPr>
            <w:rFonts w:eastAsia="Times New Roman" w:cstheme="minorHAnsi"/>
            <w:color w:val="0563C1"/>
            <w:kern w:val="0"/>
            <w:u w:val="single"/>
            <w14:ligatures w14:val="none"/>
          </w:rPr>
          <w:t>nus.org.ua</w:t>
        </w:r>
      </w:hyperlink>
      <w:r w:rsidRPr="009930C8">
        <w:rPr>
          <w:rFonts w:eastAsia="Times New Roman" w:cstheme="minorHAnsi"/>
          <w:kern w:val="0"/>
          <w14:ligatures w14:val="none"/>
        </w:rPr>
        <w:t>  contain materials on a different antidiscrimination issue and focus on an importance of it.    </w:t>
      </w:r>
    </w:p>
    <w:p w14:paraId="524E4DA1" w14:textId="77777777"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w:t>
      </w:r>
    </w:p>
    <w:p w14:paraId="2104EF49" w14:textId="075D30DA" w:rsidR="009930C8" w:rsidRPr="009930C8" w:rsidRDefault="00953F2D" w:rsidP="00C61993">
      <w:pPr>
        <w:pStyle w:val="Heading3"/>
        <w:spacing w:before="240" w:after="240"/>
        <w:jc w:val="both"/>
        <w:rPr>
          <w:rFonts w:asciiTheme="minorHAnsi" w:hAnsiTheme="minorHAnsi" w:cstheme="minorHAnsi"/>
          <w:color w:val="auto"/>
        </w:rPr>
      </w:pPr>
      <w:bookmarkStart w:id="29" w:name="_Toc169773695"/>
      <w:r>
        <w:rPr>
          <w:rFonts w:asciiTheme="minorHAnsi" w:hAnsiTheme="minorHAnsi" w:cstheme="minorHAnsi"/>
          <w:color w:val="auto"/>
        </w:rPr>
        <w:t>4</w:t>
      </w:r>
      <w:r w:rsidR="00C61993" w:rsidRPr="00C61993">
        <w:rPr>
          <w:rFonts w:asciiTheme="minorHAnsi" w:hAnsiTheme="minorHAnsi" w:cstheme="minorHAnsi"/>
          <w:color w:val="auto"/>
        </w:rPr>
        <w:t xml:space="preserve">.5.2 </w:t>
      </w:r>
      <w:r w:rsidR="009930C8" w:rsidRPr="009930C8">
        <w:rPr>
          <w:rFonts w:asciiTheme="minorHAnsi" w:hAnsiTheme="minorHAnsi" w:cstheme="minorHAnsi"/>
          <w:color w:val="auto"/>
        </w:rPr>
        <w:t>Gender</w:t>
      </w:r>
      <w:bookmarkEnd w:id="29"/>
      <w:r w:rsidR="009930C8" w:rsidRPr="009930C8">
        <w:rPr>
          <w:rFonts w:asciiTheme="minorHAnsi" w:hAnsiTheme="minorHAnsi" w:cstheme="minorHAnsi"/>
          <w:color w:val="auto"/>
        </w:rPr>
        <w:t>  </w:t>
      </w:r>
    </w:p>
    <w:p w14:paraId="572E47BB" w14:textId="78F6CF92" w:rsidR="009930C8" w:rsidRPr="009930C8" w:rsidRDefault="009930C8" w:rsidP="00C61993">
      <w:pPr>
        <w:spacing w:after="0" w:line="240" w:lineRule="auto"/>
        <w:jc w:val="both"/>
        <w:textAlignment w:val="baseline"/>
        <w:rPr>
          <w:rFonts w:eastAsia="Times New Roman"/>
          <w:kern w:val="0"/>
          <w14:ligatures w14:val="none"/>
        </w:rPr>
      </w:pPr>
      <w:r w:rsidRPr="55F3228B">
        <w:rPr>
          <w:rFonts w:eastAsia="Times New Roman"/>
          <w:kern w:val="0"/>
          <w14:ligatures w14:val="none"/>
        </w:rPr>
        <w:t xml:space="preserve">As </w:t>
      </w:r>
      <w:r w:rsidR="00C97C3E" w:rsidRPr="55F3228B">
        <w:rPr>
          <w:rFonts w:eastAsia="Times New Roman"/>
          <w:kern w:val="0"/>
          <w14:ligatures w14:val="none"/>
        </w:rPr>
        <w:t xml:space="preserve">explicitly stated </w:t>
      </w:r>
      <w:r w:rsidRPr="55F3228B">
        <w:rPr>
          <w:rFonts w:eastAsia="Times New Roman"/>
          <w:kern w:val="0"/>
          <w14:ligatures w14:val="none"/>
        </w:rPr>
        <w:t xml:space="preserve">in the 1996 Constitution, amended in 2016, gender equality is assured by providing women with the same opportunities in areas including education and vocational training (Art. 24). The 2005 Law on Ensuring Equal Rights and Opportunities for Women and Men is entirely dedicated to the promotion of equal rights and opportunities in the education sphere in terms of access, assessment, </w:t>
      </w:r>
      <w:proofErr w:type="gramStart"/>
      <w:r w:rsidRPr="55F3228B">
        <w:rPr>
          <w:rFonts w:eastAsia="Times New Roman"/>
          <w:kern w:val="0"/>
          <w14:ligatures w14:val="none"/>
        </w:rPr>
        <w:t>grants</w:t>
      </w:r>
      <w:proofErr w:type="gramEnd"/>
      <w:r w:rsidRPr="55F3228B">
        <w:rPr>
          <w:rFonts w:eastAsia="Times New Roman"/>
          <w:kern w:val="0"/>
          <w14:ligatures w14:val="none"/>
        </w:rPr>
        <w:t xml:space="preserve"> and loan benefits (Art. 21). </w:t>
      </w:r>
      <w:r w:rsidR="00A36A40" w:rsidRPr="55F3228B">
        <w:rPr>
          <w:rFonts w:eastAsia="Times New Roman"/>
          <w:kern w:val="0"/>
          <w14:ligatures w14:val="none"/>
        </w:rPr>
        <w:t xml:space="preserve"> </w:t>
      </w:r>
      <w:r w:rsidRPr="55F3228B">
        <w:rPr>
          <w:rFonts w:eastAsia="Times New Roman"/>
          <w:kern w:val="0"/>
          <w14:ligatures w14:val="none"/>
        </w:rPr>
        <w:t>In education, both the 2017 Law on Education and the 2014 Law on Higher Education guarantee the right to free education regardless of gender. The former does not explicitly cover discrimination based on sexual orientation, gender identity and expression in education, while the latter specifically prohibits any restrictions in the exercise of the right, except in cases established by the Constitution and laws of the country</w:t>
      </w:r>
      <w:r w:rsidR="00556B63" w:rsidRPr="55F3228B">
        <w:rPr>
          <w:rStyle w:val="FootnoteReference"/>
          <w:rFonts w:eastAsia="Times New Roman"/>
          <w:kern w:val="0"/>
          <w14:ligatures w14:val="none"/>
        </w:rPr>
        <w:footnoteReference w:id="24"/>
      </w:r>
      <w:r w:rsidR="001A44F5" w:rsidRPr="55F3228B">
        <w:rPr>
          <w:rFonts w:eastAsia="Times New Roman"/>
          <w:kern w:val="0"/>
          <w14:ligatures w14:val="none"/>
        </w:rPr>
        <w:t>.</w:t>
      </w:r>
    </w:p>
    <w:p w14:paraId="6408C2AE" w14:textId="77777777" w:rsidR="000A4798" w:rsidRDefault="000A4798" w:rsidP="009930C8">
      <w:pPr>
        <w:spacing w:after="0" w:line="240" w:lineRule="auto"/>
        <w:jc w:val="both"/>
        <w:textAlignment w:val="baseline"/>
        <w:rPr>
          <w:rFonts w:eastAsia="Times New Roman" w:cstheme="minorHAnsi"/>
          <w:color w:val="0D0D0D"/>
          <w:kern w:val="0"/>
          <w:shd w:val="clear" w:color="auto" w:fill="FFFFFF"/>
          <w14:ligatures w14:val="none"/>
        </w:rPr>
      </w:pPr>
    </w:p>
    <w:p w14:paraId="1893BE2B" w14:textId="175FDFCA" w:rsidR="00A670B5" w:rsidRPr="00A670B5" w:rsidRDefault="009930C8" w:rsidP="00A670B5">
      <w:pPr>
        <w:spacing w:after="0" w:line="240" w:lineRule="auto"/>
        <w:jc w:val="both"/>
        <w:textAlignment w:val="baseline"/>
        <w:rPr>
          <w:rFonts w:eastAsia="Times New Roman" w:cstheme="minorHAnsi"/>
          <w:color w:val="0D0D0D"/>
          <w:kern w:val="0"/>
          <w:shd w:val="clear" w:color="auto" w:fill="FFFFFF"/>
          <w14:ligatures w14:val="none"/>
        </w:rPr>
      </w:pPr>
      <w:r w:rsidRPr="009930C8">
        <w:rPr>
          <w:rFonts w:eastAsia="Times New Roman" w:cstheme="minorHAnsi"/>
          <w:color w:val="0D0D0D"/>
          <w:kern w:val="0"/>
          <w:shd w:val="clear" w:color="auto" w:fill="FFFFFF"/>
          <w14:ligatures w14:val="none"/>
        </w:rPr>
        <w:lastRenderedPageBreak/>
        <w:t>Strategies for implementing gender equality in the field of education until 2030 have been approved by the Decree of Cabinet of Ministers of Ukraine</w:t>
      </w:r>
      <w:r w:rsidR="001A44F5">
        <w:rPr>
          <w:rStyle w:val="FootnoteReference"/>
          <w:rFonts w:eastAsia="Times New Roman" w:cstheme="minorHAnsi"/>
          <w:color w:val="0D0D0D"/>
          <w:kern w:val="0"/>
          <w:shd w:val="clear" w:color="auto" w:fill="FFFFFF"/>
          <w14:ligatures w14:val="none"/>
        </w:rPr>
        <w:footnoteReference w:id="25"/>
      </w:r>
      <w:r w:rsidRPr="009930C8">
        <w:rPr>
          <w:rFonts w:eastAsia="Times New Roman" w:cstheme="minorHAnsi"/>
          <w:color w:val="0D0D0D"/>
          <w:kern w:val="0"/>
          <w:shd w:val="clear" w:color="auto" w:fill="FFFFFF"/>
          <w14:ligatures w14:val="none"/>
        </w:rPr>
        <w:t>. </w:t>
      </w:r>
      <w:r w:rsidR="00174428">
        <w:rPr>
          <w:rFonts w:eastAsia="Times New Roman" w:cstheme="minorHAnsi"/>
          <w:color w:val="0D0D0D"/>
          <w:kern w:val="0"/>
          <w:shd w:val="clear" w:color="auto" w:fill="FFFFFF"/>
          <w14:ligatures w14:val="none"/>
        </w:rPr>
        <w:t xml:space="preserve">  </w:t>
      </w:r>
      <w:r w:rsidR="00A670B5" w:rsidRPr="00A670B5">
        <w:rPr>
          <w:rFonts w:eastAsia="Times New Roman" w:cstheme="minorHAnsi"/>
          <w:color w:val="0D0D0D"/>
          <w:kern w:val="0"/>
          <w:shd w:val="clear" w:color="auto" w:fill="FFFFFF"/>
          <w14:ligatures w14:val="none"/>
        </w:rPr>
        <w:t xml:space="preserve"> The Strategy targets all relevant stakeholders including students, parents, teachers, </w:t>
      </w:r>
      <w:proofErr w:type="gramStart"/>
      <w:r w:rsidR="00A670B5" w:rsidRPr="00A670B5">
        <w:rPr>
          <w:rFonts w:eastAsia="Times New Roman" w:cstheme="minorHAnsi"/>
          <w:color w:val="0D0D0D"/>
          <w:kern w:val="0"/>
          <w:shd w:val="clear" w:color="auto" w:fill="FFFFFF"/>
          <w14:ligatures w14:val="none"/>
        </w:rPr>
        <w:t>administration</w:t>
      </w:r>
      <w:proofErr w:type="gramEnd"/>
      <w:r w:rsidR="00A670B5" w:rsidRPr="00A670B5">
        <w:rPr>
          <w:rFonts w:eastAsia="Times New Roman" w:cstheme="minorHAnsi"/>
          <w:color w:val="0D0D0D"/>
          <w:kern w:val="0"/>
          <w:shd w:val="clear" w:color="auto" w:fill="FFFFFF"/>
          <w14:ligatures w14:val="none"/>
        </w:rPr>
        <w:t xml:space="preserve"> and staff.   The Strategy aims to creates a regulatory basis for solving the problems of inequality and discrimination based on gender in Ukrainian society while acknowledging that domestic education as a social institution remains insufficiently sensitive to the problems of gender equality, inclusiveness, </w:t>
      </w:r>
      <w:proofErr w:type="gramStart"/>
      <w:r w:rsidR="00A670B5" w:rsidRPr="00A670B5">
        <w:rPr>
          <w:rFonts w:eastAsia="Times New Roman" w:cstheme="minorHAnsi"/>
          <w:color w:val="0D0D0D"/>
          <w:kern w:val="0"/>
          <w:shd w:val="clear" w:color="auto" w:fill="FFFFFF"/>
          <w14:ligatures w14:val="none"/>
        </w:rPr>
        <w:t>prevention</w:t>
      </w:r>
      <w:proofErr w:type="gramEnd"/>
      <w:r w:rsidR="00A670B5" w:rsidRPr="00A670B5">
        <w:rPr>
          <w:rFonts w:eastAsia="Times New Roman" w:cstheme="minorHAnsi"/>
          <w:color w:val="0D0D0D"/>
          <w:kern w:val="0"/>
          <w:shd w:val="clear" w:color="auto" w:fill="FFFFFF"/>
          <w14:ligatures w14:val="none"/>
        </w:rPr>
        <w:t xml:space="preserve"> and countering of discrimination on any grounds.</w:t>
      </w:r>
    </w:p>
    <w:p w14:paraId="76F32E9E" w14:textId="77777777" w:rsidR="00A670B5" w:rsidRPr="00A670B5" w:rsidRDefault="00A670B5" w:rsidP="00A670B5">
      <w:pPr>
        <w:spacing w:after="0" w:line="240" w:lineRule="auto"/>
        <w:jc w:val="both"/>
        <w:textAlignment w:val="baseline"/>
        <w:rPr>
          <w:rFonts w:eastAsia="Times New Roman" w:cstheme="minorHAnsi"/>
          <w:color w:val="0D0D0D"/>
          <w:kern w:val="0"/>
          <w:shd w:val="clear" w:color="auto" w:fill="FFFFFF"/>
          <w14:ligatures w14:val="none"/>
        </w:rPr>
      </w:pPr>
    </w:p>
    <w:p w14:paraId="57ED59D4" w14:textId="464A7A44" w:rsidR="00C34511" w:rsidRPr="005E2D1B" w:rsidRDefault="00A670B5" w:rsidP="00E74A8E">
      <w:pPr>
        <w:spacing w:after="0" w:line="240" w:lineRule="auto"/>
        <w:jc w:val="both"/>
        <w:textAlignment w:val="baseline"/>
        <w:rPr>
          <w:rFonts w:eastAsia="Times New Roman" w:cstheme="minorHAnsi"/>
          <w:color w:val="0D0D0D"/>
          <w:kern w:val="0"/>
          <w:shd w:val="clear" w:color="auto" w:fill="FFFFFF"/>
          <w14:ligatures w14:val="none"/>
        </w:rPr>
      </w:pPr>
      <w:r w:rsidRPr="00A670B5">
        <w:rPr>
          <w:rFonts w:eastAsia="Times New Roman" w:cstheme="minorHAnsi"/>
          <w:color w:val="0D0D0D"/>
          <w:kern w:val="0"/>
          <w:shd w:val="clear" w:color="auto" w:fill="FFFFFF"/>
          <w14:ligatures w14:val="none"/>
        </w:rPr>
        <w:t xml:space="preserve">The Strategy sets goals </w:t>
      </w:r>
      <w:r w:rsidR="00685BB1">
        <w:rPr>
          <w:rFonts w:eastAsia="Times New Roman" w:cstheme="minorHAnsi"/>
          <w:color w:val="0D0D0D"/>
          <w:kern w:val="0"/>
          <w:shd w:val="clear" w:color="auto" w:fill="FFFFFF"/>
          <w14:ligatures w14:val="none"/>
        </w:rPr>
        <w:t xml:space="preserve">for: </w:t>
      </w:r>
      <w:r w:rsidR="00DC3AEA">
        <w:rPr>
          <w:rFonts w:eastAsia="Times New Roman" w:cstheme="minorHAnsi"/>
          <w:color w:val="0D0D0D"/>
          <w:kern w:val="0"/>
          <w:shd w:val="clear" w:color="auto" w:fill="FFFFFF"/>
          <w14:ligatures w14:val="none"/>
        </w:rPr>
        <w:t xml:space="preserve">1) </w:t>
      </w:r>
      <w:r w:rsidR="00685BB1" w:rsidRPr="005E2D1B">
        <w:rPr>
          <w:rFonts w:eastAsia="Times New Roman" w:cstheme="minorHAnsi"/>
          <w:color w:val="0D0D0D"/>
          <w:kern w:val="0"/>
          <w:shd w:val="clear" w:color="auto" w:fill="FFFFFF"/>
          <w14:ligatures w14:val="none"/>
        </w:rPr>
        <w:t>comprehensive implementation of principles, policies and measures to ensure equal rights and opportunities for women and men, respect for human dignity and non-discrimination in regulatory and legal documents in the field of education</w:t>
      </w:r>
      <w:r w:rsidR="00643C34">
        <w:rPr>
          <w:rFonts w:eastAsia="Times New Roman" w:cstheme="minorHAnsi"/>
          <w:color w:val="0D0D0D"/>
          <w:kern w:val="0"/>
          <w:shd w:val="clear" w:color="auto" w:fill="FFFFFF"/>
          <w14:ligatures w14:val="none"/>
        </w:rPr>
        <w:t>;</w:t>
      </w:r>
      <w:r w:rsidR="00685BB1" w:rsidRPr="005E2D1B">
        <w:rPr>
          <w:rFonts w:eastAsia="Times New Roman" w:cstheme="minorHAnsi"/>
          <w:color w:val="0D0D0D"/>
          <w:kern w:val="0"/>
          <w:shd w:val="clear" w:color="auto" w:fill="FFFFFF"/>
          <w14:ligatures w14:val="none"/>
        </w:rPr>
        <w:t xml:space="preserve"> </w:t>
      </w:r>
      <w:r w:rsidR="00063F6C">
        <w:rPr>
          <w:rFonts w:eastAsia="Times New Roman" w:cstheme="minorHAnsi"/>
          <w:color w:val="0D0D0D"/>
          <w:kern w:val="0"/>
          <w:shd w:val="clear" w:color="auto" w:fill="FFFFFF"/>
          <w14:ligatures w14:val="none"/>
        </w:rPr>
        <w:t>2) s</w:t>
      </w:r>
      <w:r w:rsidR="00685BB1" w:rsidRPr="005E2D1B">
        <w:rPr>
          <w:rFonts w:eastAsia="Times New Roman" w:cstheme="minorHAnsi"/>
          <w:color w:val="0D0D0D"/>
          <w:kern w:val="0"/>
          <w:shd w:val="clear" w:color="auto" w:fill="FFFFFF"/>
          <w14:ligatures w14:val="none"/>
        </w:rPr>
        <w:t xml:space="preserve">trengthening the role of educational institutions in coordinating </w:t>
      </w:r>
      <w:r w:rsidR="00E74A8E">
        <w:rPr>
          <w:rFonts w:eastAsia="Times New Roman" w:cstheme="minorHAnsi"/>
          <w:color w:val="0D0D0D"/>
          <w:kern w:val="0"/>
          <w:shd w:val="clear" w:color="auto" w:fill="FFFFFF"/>
          <w14:ligatures w14:val="none"/>
        </w:rPr>
        <w:t>and</w:t>
      </w:r>
      <w:r w:rsidR="00685BB1" w:rsidRPr="005E2D1B">
        <w:rPr>
          <w:rFonts w:eastAsia="Times New Roman" w:cstheme="minorHAnsi"/>
          <w:color w:val="0D0D0D"/>
          <w:kern w:val="0"/>
          <w:shd w:val="clear" w:color="auto" w:fill="FFFFFF"/>
          <w14:ligatures w14:val="none"/>
        </w:rPr>
        <w:t xml:space="preserve"> implementing state policy on ensuring equal rights and opportunities for women and men in the field of education, preventing and countering violence and discrimination, and improving the educational process on the basis of equal rights and opportunities for women and men, respect for human dignity , non-discrimination, inclusiveness and countering violence, particularly on the basis of gender;</w:t>
      </w:r>
      <w:r w:rsidR="00E74A8E">
        <w:rPr>
          <w:rFonts w:eastAsia="Times New Roman" w:cstheme="minorHAnsi"/>
          <w:color w:val="0D0D0D"/>
          <w:kern w:val="0"/>
          <w:shd w:val="clear" w:color="auto" w:fill="FFFFFF"/>
          <w14:ligatures w14:val="none"/>
        </w:rPr>
        <w:t xml:space="preserve">  3) </w:t>
      </w:r>
      <w:r w:rsidR="00685BB1" w:rsidRPr="00647190">
        <w:rPr>
          <w:rFonts w:eastAsia="Times New Roman" w:cstheme="minorHAnsi"/>
          <w:color w:val="0D0D0D"/>
          <w:kern w:val="0"/>
          <w:shd w:val="clear" w:color="auto" w:fill="FFFFFF"/>
          <w14:ligatures w14:val="none"/>
        </w:rPr>
        <w:t>strengthening the competence and capabilities of the professional community of specialists in ensuring equal rights and opportunities for women and men</w:t>
      </w:r>
      <w:r w:rsidR="00EA6032">
        <w:rPr>
          <w:rFonts w:eastAsia="Times New Roman" w:cstheme="minorHAnsi"/>
          <w:color w:val="0D0D0D"/>
          <w:kern w:val="0"/>
          <w:shd w:val="clear" w:color="auto" w:fill="FFFFFF"/>
          <w14:ligatures w14:val="none"/>
        </w:rPr>
        <w:t>; and,</w:t>
      </w:r>
      <w:r w:rsidR="00E74A8E">
        <w:rPr>
          <w:rFonts w:eastAsia="Times New Roman" w:cstheme="minorHAnsi"/>
          <w:color w:val="0D0D0D"/>
          <w:kern w:val="0"/>
          <w:shd w:val="clear" w:color="auto" w:fill="FFFFFF"/>
          <w14:ligatures w14:val="none"/>
        </w:rPr>
        <w:t xml:space="preserve"> 4) </w:t>
      </w:r>
      <w:r w:rsidR="00685BB1" w:rsidRPr="005E2D1B">
        <w:rPr>
          <w:rFonts w:eastAsia="Times New Roman" w:cstheme="minorHAnsi"/>
          <w:color w:val="0D0D0D"/>
          <w:kern w:val="0"/>
          <w:shd w:val="clear" w:color="auto" w:fill="FFFFFF"/>
          <w14:ligatures w14:val="none"/>
        </w:rPr>
        <w:t>ensuring equal rights and opportunities for women and men, preventing and countering any discrimination, implementing inclusive practices in the field of education as a basis for overcoming the consequences of military actions and reconstruction of Ukraine.</w:t>
      </w:r>
    </w:p>
    <w:p w14:paraId="48D97932" w14:textId="77777777" w:rsidR="00C34511" w:rsidRDefault="00C34511" w:rsidP="00A670B5">
      <w:pPr>
        <w:spacing w:after="0" w:line="240" w:lineRule="auto"/>
        <w:jc w:val="both"/>
        <w:textAlignment w:val="baseline"/>
        <w:rPr>
          <w:rFonts w:eastAsia="Times New Roman" w:cstheme="minorHAnsi"/>
          <w:color w:val="0D0D0D"/>
          <w:kern w:val="0"/>
          <w:shd w:val="clear" w:color="auto" w:fill="FFFFFF"/>
          <w14:ligatures w14:val="none"/>
        </w:rPr>
      </w:pPr>
    </w:p>
    <w:p w14:paraId="3D17B086" w14:textId="188D508A" w:rsidR="00C10FBA" w:rsidRPr="00306794" w:rsidRDefault="00A670B5" w:rsidP="009930C8">
      <w:pPr>
        <w:spacing w:after="0" w:line="240" w:lineRule="auto"/>
        <w:jc w:val="both"/>
        <w:textAlignment w:val="baseline"/>
        <w:rPr>
          <w:rFonts w:eastAsia="Times New Roman" w:cstheme="minorHAnsi"/>
          <w:b/>
          <w:bCs/>
          <w:color w:val="0D0D0D"/>
          <w:kern w:val="0"/>
          <w:shd w:val="clear" w:color="auto" w:fill="FFFFFF"/>
          <w14:ligatures w14:val="none"/>
        </w:rPr>
      </w:pPr>
      <w:r w:rsidRPr="00A670B5">
        <w:rPr>
          <w:rFonts w:eastAsia="Times New Roman" w:cstheme="minorHAnsi"/>
          <w:color w:val="0D0D0D"/>
          <w:kern w:val="0"/>
          <w:shd w:val="clear" w:color="auto" w:fill="FFFFFF"/>
          <w14:ligatures w14:val="none"/>
        </w:rPr>
        <w:t xml:space="preserve">The </w:t>
      </w:r>
      <w:r w:rsidR="005E2D1B">
        <w:rPr>
          <w:rFonts w:eastAsia="Times New Roman" w:cstheme="minorHAnsi"/>
          <w:color w:val="0D0D0D"/>
          <w:kern w:val="0"/>
          <w:shd w:val="clear" w:color="auto" w:fill="FFFFFF"/>
          <w14:ligatures w14:val="none"/>
        </w:rPr>
        <w:t>Strategy</w:t>
      </w:r>
      <w:r w:rsidR="008A081C">
        <w:rPr>
          <w:rFonts w:eastAsia="Times New Roman" w:cstheme="minorHAnsi"/>
          <w:color w:val="0D0D0D"/>
          <w:kern w:val="0"/>
          <w:shd w:val="clear" w:color="auto" w:fill="FFFFFF"/>
          <w14:ligatures w14:val="none"/>
        </w:rPr>
        <w:t xml:space="preserve"> </w:t>
      </w:r>
      <w:r w:rsidRPr="00A670B5">
        <w:rPr>
          <w:rFonts w:eastAsia="Times New Roman" w:cstheme="minorHAnsi"/>
          <w:color w:val="0D0D0D"/>
          <w:kern w:val="0"/>
          <w:shd w:val="clear" w:color="auto" w:fill="FFFFFF"/>
          <w14:ligatures w14:val="none"/>
        </w:rPr>
        <w:t>includes an approved, comprehensive operational plan of measures for 2022-2024</w:t>
      </w:r>
      <w:r w:rsidR="007E686B">
        <w:rPr>
          <w:rFonts w:eastAsia="Times New Roman" w:cstheme="minorHAnsi"/>
          <w:color w:val="0D0D0D"/>
          <w:kern w:val="0"/>
          <w:shd w:val="clear" w:color="auto" w:fill="FFFFFF"/>
          <w14:ligatures w14:val="none"/>
        </w:rPr>
        <w:t xml:space="preserve"> detailing</w:t>
      </w:r>
      <w:r w:rsidR="002706FD">
        <w:rPr>
          <w:rFonts w:eastAsia="Times New Roman" w:cstheme="minorHAnsi"/>
          <w:color w:val="0D0D0D"/>
          <w:kern w:val="0"/>
          <w:shd w:val="clear" w:color="auto" w:fill="FFFFFF"/>
          <w14:ligatures w14:val="none"/>
        </w:rPr>
        <w:t xml:space="preserve"> a wide range of </w:t>
      </w:r>
      <w:r w:rsidR="00B577C0">
        <w:rPr>
          <w:rFonts w:eastAsia="Times New Roman" w:cstheme="minorHAnsi"/>
          <w:color w:val="0D0D0D"/>
          <w:kern w:val="0"/>
          <w:shd w:val="clear" w:color="auto" w:fill="FFFFFF"/>
          <w14:ligatures w14:val="none"/>
        </w:rPr>
        <w:t xml:space="preserve">activities </w:t>
      </w:r>
      <w:r w:rsidR="0000338C">
        <w:rPr>
          <w:rFonts w:eastAsia="Times New Roman" w:cstheme="minorHAnsi"/>
          <w:color w:val="0D0D0D"/>
          <w:kern w:val="0"/>
          <w:shd w:val="clear" w:color="auto" w:fill="FFFFFF"/>
          <w14:ligatures w14:val="none"/>
        </w:rPr>
        <w:t xml:space="preserve">to </w:t>
      </w:r>
      <w:r w:rsidR="00B577C0">
        <w:rPr>
          <w:rFonts w:eastAsia="Times New Roman" w:cstheme="minorHAnsi"/>
          <w:color w:val="0D0D0D"/>
          <w:kern w:val="0"/>
          <w:shd w:val="clear" w:color="auto" w:fill="FFFFFF"/>
          <w14:ligatures w14:val="none"/>
        </w:rPr>
        <w:t>increas</w:t>
      </w:r>
      <w:r w:rsidR="0000338C">
        <w:rPr>
          <w:rFonts w:eastAsia="Times New Roman" w:cstheme="minorHAnsi"/>
          <w:color w:val="0D0D0D"/>
          <w:kern w:val="0"/>
          <w:shd w:val="clear" w:color="auto" w:fill="FFFFFF"/>
          <w14:ligatures w14:val="none"/>
        </w:rPr>
        <w:t>e</w:t>
      </w:r>
      <w:r w:rsidR="00B577C0">
        <w:rPr>
          <w:rFonts w:eastAsia="Times New Roman" w:cstheme="minorHAnsi"/>
          <w:color w:val="0D0D0D"/>
          <w:kern w:val="0"/>
          <w:shd w:val="clear" w:color="auto" w:fill="FFFFFF"/>
          <w14:ligatures w14:val="none"/>
        </w:rPr>
        <w:t xml:space="preserve"> </w:t>
      </w:r>
      <w:r w:rsidR="007E686B">
        <w:rPr>
          <w:rFonts w:eastAsia="Times New Roman" w:cstheme="minorHAnsi"/>
          <w:color w:val="0D0D0D"/>
          <w:kern w:val="0"/>
          <w:shd w:val="clear" w:color="auto" w:fill="FFFFFF"/>
          <w14:ligatures w14:val="none"/>
        </w:rPr>
        <w:t xml:space="preserve">staff </w:t>
      </w:r>
      <w:r w:rsidR="00B577C0">
        <w:rPr>
          <w:rFonts w:eastAsia="Times New Roman" w:cstheme="minorHAnsi"/>
          <w:color w:val="0D0D0D"/>
          <w:kern w:val="0"/>
          <w:shd w:val="clear" w:color="auto" w:fill="FFFFFF"/>
          <w14:ligatures w14:val="none"/>
        </w:rPr>
        <w:t xml:space="preserve">qualifications and awareness </w:t>
      </w:r>
      <w:r w:rsidR="00417682">
        <w:rPr>
          <w:rFonts w:eastAsia="Times New Roman" w:cstheme="minorHAnsi"/>
          <w:color w:val="0D0D0D"/>
          <w:kern w:val="0"/>
          <w:shd w:val="clear" w:color="auto" w:fill="FFFFFF"/>
          <w14:ligatures w14:val="none"/>
        </w:rPr>
        <w:t>in areas such as eliminating gender stereotypes</w:t>
      </w:r>
      <w:r w:rsidR="00382E99">
        <w:rPr>
          <w:rFonts w:eastAsia="Times New Roman" w:cstheme="minorHAnsi"/>
          <w:color w:val="0D0D0D"/>
          <w:kern w:val="0"/>
          <w:shd w:val="clear" w:color="auto" w:fill="FFFFFF"/>
          <w14:ligatures w14:val="none"/>
        </w:rPr>
        <w:t xml:space="preserve">, </w:t>
      </w:r>
      <w:r w:rsidR="00234142">
        <w:rPr>
          <w:rFonts w:eastAsia="Times New Roman" w:cstheme="minorHAnsi"/>
          <w:color w:val="0D0D0D"/>
          <w:kern w:val="0"/>
          <w:shd w:val="clear" w:color="auto" w:fill="FFFFFF"/>
          <w14:ligatures w14:val="none"/>
        </w:rPr>
        <w:t>a</w:t>
      </w:r>
      <w:r w:rsidR="00382E99">
        <w:rPr>
          <w:rFonts w:eastAsia="Times New Roman" w:cstheme="minorHAnsi"/>
          <w:color w:val="0D0D0D"/>
          <w:kern w:val="0"/>
          <w:shd w:val="clear" w:color="auto" w:fill="FFFFFF"/>
          <w14:ligatures w14:val="none"/>
        </w:rPr>
        <w:t>wareness about gender equality</w:t>
      </w:r>
      <w:r w:rsidR="0000338C">
        <w:rPr>
          <w:rFonts w:eastAsia="Times New Roman" w:cstheme="minorHAnsi"/>
          <w:color w:val="0D0D0D"/>
          <w:kern w:val="0"/>
          <w:shd w:val="clear" w:color="auto" w:fill="FFFFFF"/>
          <w14:ligatures w14:val="none"/>
        </w:rPr>
        <w:t>,</w:t>
      </w:r>
      <w:r w:rsidR="00382E99">
        <w:rPr>
          <w:rFonts w:eastAsia="Times New Roman" w:cstheme="minorHAnsi"/>
          <w:color w:val="0D0D0D"/>
          <w:kern w:val="0"/>
          <w:shd w:val="clear" w:color="auto" w:fill="FFFFFF"/>
          <w14:ligatures w14:val="none"/>
        </w:rPr>
        <w:t xml:space="preserve"> and gender</w:t>
      </w:r>
      <w:r w:rsidR="00093BB5">
        <w:rPr>
          <w:rFonts w:eastAsia="Times New Roman" w:cstheme="minorHAnsi"/>
          <w:color w:val="0D0D0D"/>
          <w:kern w:val="0"/>
          <w:shd w:val="clear" w:color="auto" w:fill="FFFFFF"/>
          <w14:ligatures w14:val="none"/>
        </w:rPr>
        <w:t>-</w:t>
      </w:r>
      <w:r w:rsidR="00382E99">
        <w:rPr>
          <w:rFonts w:eastAsia="Times New Roman" w:cstheme="minorHAnsi"/>
          <w:color w:val="0D0D0D"/>
          <w:kern w:val="0"/>
          <w:shd w:val="clear" w:color="auto" w:fill="FFFFFF"/>
          <w14:ligatures w14:val="none"/>
        </w:rPr>
        <w:t xml:space="preserve">based violence. </w:t>
      </w:r>
      <w:r w:rsidR="00574243">
        <w:rPr>
          <w:rFonts w:eastAsia="Times New Roman" w:cstheme="minorHAnsi"/>
          <w:color w:val="0D0D0D"/>
          <w:kern w:val="0"/>
          <w:shd w:val="clear" w:color="auto" w:fill="FFFFFF"/>
          <w14:ligatures w14:val="none"/>
        </w:rPr>
        <w:t>U</w:t>
      </w:r>
      <w:r w:rsidR="00972A39">
        <w:rPr>
          <w:rFonts w:eastAsia="Times New Roman" w:cstheme="minorHAnsi"/>
          <w:color w:val="0D0D0D"/>
          <w:kern w:val="0"/>
          <w:shd w:val="clear" w:color="auto" w:fill="FFFFFF"/>
          <w14:ligatures w14:val="none"/>
        </w:rPr>
        <w:t xml:space="preserve">nder the plan, </w:t>
      </w:r>
      <w:proofErr w:type="spellStart"/>
      <w:r w:rsidR="009930C8" w:rsidRPr="009930C8">
        <w:rPr>
          <w:rFonts w:eastAsia="Times New Roman" w:cstheme="minorHAnsi"/>
          <w:kern w:val="0"/>
          <w14:ligatures w14:val="none"/>
        </w:rPr>
        <w:t>MoES</w:t>
      </w:r>
      <w:proofErr w:type="spellEnd"/>
      <w:r w:rsidR="009930C8" w:rsidRPr="009930C8">
        <w:rPr>
          <w:rFonts w:eastAsia="Times New Roman" w:cstheme="minorHAnsi"/>
          <w:kern w:val="0"/>
          <w14:ligatures w14:val="none"/>
        </w:rPr>
        <w:t xml:space="preserve"> </w:t>
      </w:r>
      <w:r w:rsidR="00EA6032">
        <w:rPr>
          <w:rFonts w:eastAsia="Times New Roman" w:cstheme="minorHAnsi"/>
          <w:kern w:val="0"/>
          <w14:ligatures w14:val="none"/>
        </w:rPr>
        <w:t xml:space="preserve">has </w:t>
      </w:r>
      <w:r w:rsidR="009930C8" w:rsidRPr="009930C8">
        <w:rPr>
          <w:rFonts w:eastAsia="Times New Roman" w:cstheme="minorHAnsi"/>
          <w:kern w:val="0"/>
          <w14:ligatures w14:val="none"/>
        </w:rPr>
        <w:t xml:space="preserve">developed </w:t>
      </w:r>
      <w:r w:rsidR="00EA6032">
        <w:rPr>
          <w:rFonts w:eastAsia="Times New Roman" w:cstheme="minorHAnsi"/>
          <w:kern w:val="0"/>
          <w14:ligatures w14:val="none"/>
        </w:rPr>
        <w:t xml:space="preserve">a </w:t>
      </w:r>
      <w:r w:rsidR="009930C8" w:rsidRPr="009930C8">
        <w:rPr>
          <w:rFonts w:eastAsia="Times New Roman" w:cstheme="minorHAnsi"/>
          <w:kern w:val="0"/>
          <w14:ligatures w14:val="none"/>
        </w:rPr>
        <w:t xml:space="preserve">mechanism </w:t>
      </w:r>
      <w:r w:rsidR="00EA6032">
        <w:rPr>
          <w:rFonts w:eastAsia="Times New Roman" w:cstheme="minorHAnsi"/>
          <w:kern w:val="0"/>
          <w14:ligatures w14:val="none"/>
        </w:rPr>
        <w:t xml:space="preserve">for </w:t>
      </w:r>
      <w:r w:rsidR="009930C8" w:rsidRPr="009930C8">
        <w:rPr>
          <w:rFonts w:eastAsia="Times New Roman" w:cstheme="minorHAnsi"/>
          <w:kern w:val="0"/>
          <w14:ligatures w14:val="none"/>
        </w:rPr>
        <w:t>gender audit</w:t>
      </w:r>
      <w:r w:rsidR="00EA6032">
        <w:rPr>
          <w:rFonts w:eastAsia="Times New Roman" w:cstheme="minorHAnsi"/>
          <w:kern w:val="0"/>
          <w14:ligatures w14:val="none"/>
        </w:rPr>
        <w:t>s</w:t>
      </w:r>
      <w:r w:rsidR="009930C8" w:rsidRPr="009930C8">
        <w:rPr>
          <w:rFonts w:eastAsia="Times New Roman" w:cstheme="minorHAnsi"/>
          <w:kern w:val="0"/>
          <w14:ligatures w14:val="none"/>
        </w:rPr>
        <w:t xml:space="preserve"> in educational institutions</w:t>
      </w:r>
      <w:r w:rsidR="00BD42DC">
        <w:rPr>
          <w:rStyle w:val="FootnoteReference"/>
          <w:rFonts w:eastAsia="Times New Roman" w:cstheme="minorHAnsi"/>
          <w:kern w:val="0"/>
          <w14:ligatures w14:val="none"/>
        </w:rPr>
        <w:footnoteReference w:id="26"/>
      </w:r>
      <w:r w:rsidR="009930C8" w:rsidRPr="009930C8">
        <w:rPr>
          <w:rFonts w:eastAsia="Times New Roman" w:cstheme="minorHAnsi"/>
          <w:kern w:val="0"/>
          <w14:ligatures w14:val="none"/>
        </w:rPr>
        <w:t xml:space="preserve"> to assess the state of ensuring equal rights and opportunities for women and men in educational institutions, to identify existing problems, determining ways to reduce the actual inequality between women and men. </w:t>
      </w:r>
      <w:proofErr w:type="spellStart"/>
      <w:r w:rsidR="00306794">
        <w:rPr>
          <w:rFonts w:eastAsia="Times New Roman" w:cstheme="minorHAnsi"/>
          <w:kern w:val="0"/>
          <w14:ligatures w14:val="none"/>
        </w:rPr>
        <w:t>MoES</w:t>
      </w:r>
      <w:proofErr w:type="spellEnd"/>
      <w:r w:rsidR="00306794">
        <w:rPr>
          <w:rFonts w:eastAsia="Times New Roman" w:cstheme="minorHAnsi"/>
          <w:kern w:val="0"/>
          <w14:ligatures w14:val="none"/>
        </w:rPr>
        <w:t xml:space="preserve"> is the lead agency for implementing </w:t>
      </w:r>
      <w:r w:rsidR="00AD408E">
        <w:rPr>
          <w:rFonts w:eastAsia="Times New Roman" w:cstheme="minorHAnsi"/>
          <w:kern w:val="0"/>
          <w14:ligatures w14:val="none"/>
        </w:rPr>
        <w:t xml:space="preserve">most activities under </w:t>
      </w:r>
      <w:r w:rsidR="00306794">
        <w:rPr>
          <w:rFonts w:eastAsia="Times New Roman" w:cstheme="minorHAnsi"/>
          <w:kern w:val="0"/>
          <w14:ligatures w14:val="none"/>
        </w:rPr>
        <w:t>the plan</w:t>
      </w:r>
      <w:r w:rsidR="00AD408E">
        <w:rPr>
          <w:rFonts w:eastAsia="Times New Roman" w:cstheme="minorHAnsi"/>
          <w:kern w:val="0"/>
          <w14:ligatures w14:val="none"/>
        </w:rPr>
        <w:t>,</w:t>
      </w:r>
      <w:r w:rsidR="00306794">
        <w:rPr>
          <w:rFonts w:eastAsia="Times New Roman" w:cstheme="minorHAnsi"/>
          <w:kern w:val="0"/>
          <w14:ligatures w14:val="none"/>
        </w:rPr>
        <w:t xml:space="preserve"> although other ministries and agencies, and international organizations are involved.  </w:t>
      </w:r>
      <w:proofErr w:type="gramStart"/>
      <w:r w:rsidR="000666D2">
        <w:rPr>
          <w:rFonts w:eastAsia="Times New Roman" w:cstheme="minorHAnsi"/>
          <w:kern w:val="0"/>
          <w14:ligatures w14:val="none"/>
        </w:rPr>
        <w:t>The  implementation</w:t>
      </w:r>
      <w:proofErr w:type="gramEnd"/>
      <w:r w:rsidR="000666D2">
        <w:rPr>
          <w:rFonts w:eastAsia="Times New Roman" w:cstheme="minorHAnsi"/>
          <w:kern w:val="0"/>
          <w14:ligatures w14:val="none"/>
        </w:rPr>
        <w:t xml:space="preserve"> </w:t>
      </w:r>
      <w:r w:rsidR="00642DE5">
        <w:rPr>
          <w:rFonts w:eastAsia="Times New Roman" w:cstheme="minorHAnsi"/>
          <w:kern w:val="0"/>
          <w14:ligatures w14:val="none"/>
        </w:rPr>
        <w:t xml:space="preserve">of the </w:t>
      </w:r>
      <w:r w:rsidR="00941D70">
        <w:rPr>
          <w:rFonts w:eastAsia="Times New Roman" w:cstheme="minorHAnsi"/>
          <w:kern w:val="0"/>
          <w14:ligatures w14:val="none"/>
        </w:rPr>
        <w:t>O</w:t>
      </w:r>
      <w:r w:rsidR="003A024E">
        <w:rPr>
          <w:rFonts w:eastAsia="Times New Roman" w:cstheme="minorHAnsi"/>
          <w:kern w:val="0"/>
          <w14:ligatures w14:val="none"/>
        </w:rPr>
        <w:t xml:space="preserve">perational </w:t>
      </w:r>
      <w:r w:rsidR="00941D70">
        <w:rPr>
          <w:rFonts w:eastAsia="Times New Roman" w:cstheme="minorHAnsi"/>
          <w:kern w:val="0"/>
          <w14:ligatures w14:val="none"/>
        </w:rPr>
        <w:t>P</w:t>
      </w:r>
      <w:r w:rsidR="00642DE5">
        <w:rPr>
          <w:rFonts w:eastAsia="Times New Roman" w:cstheme="minorHAnsi"/>
          <w:kern w:val="0"/>
          <w14:ligatures w14:val="none"/>
        </w:rPr>
        <w:t xml:space="preserve">lan </w:t>
      </w:r>
      <w:r w:rsidR="003A024E">
        <w:rPr>
          <w:rFonts w:eastAsia="Times New Roman" w:cstheme="minorHAnsi"/>
          <w:kern w:val="0"/>
          <w14:ligatures w14:val="none"/>
        </w:rPr>
        <w:t>is tracked by established focal points</w:t>
      </w:r>
      <w:r w:rsidR="00941D70">
        <w:rPr>
          <w:rFonts w:eastAsia="Times New Roman" w:cstheme="minorHAnsi"/>
          <w:kern w:val="0"/>
          <w14:ligatures w14:val="none"/>
        </w:rPr>
        <w:t xml:space="preserve"> and institutional ownership is with the Deputy Minister.  </w:t>
      </w:r>
    </w:p>
    <w:p w14:paraId="1FC6110A" w14:textId="77777777" w:rsidR="00C10FBA" w:rsidRDefault="00C10FBA" w:rsidP="009930C8">
      <w:pPr>
        <w:spacing w:after="0" w:line="240" w:lineRule="auto"/>
        <w:jc w:val="both"/>
        <w:textAlignment w:val="baseline"/>
        <w:rPr>
          <w:rFonts w:eastAsia="Times New Roman" w:cstheme="minorHAnsi"/>
          <w:b/>
          <w:bCs/>
          <w:color w:val="0D0D0D"/>
          <w:kern w:val="0"/>
          <w:shd w:val="clear" w:color="auto" w:fill="FFFFFF"/>
          <w14:ligatures w14:val="none"/>
        </w:rPr>
      </w:pPr>
    </w:p>
    <w:p w14:paraId="3067E515" w14:textId="7B45D177" w:rsidR="00587C4D" w:rsidRPr="005A2D62" w:rsidRDefault="005A2D62" w:rsidP="009930C8">
      <w:pPr>
        <w:spacing w:after="0" w:line="240" w:lineRule="auto"/>
        <w:jc w:val="both"/>
        <w:textAlignment w:val="baseline"/>
        <w:rPr>
          <w:rFonts w:eastAsia="Times New Roman" w:cstheme="minorHAnsi"/>
          <w:color w:val="0D0D0D"/>
          <w:kern w:val="0"/>
          <w:shd w:val="clear" w:color="auto" w:fill="FFFFFF"/>
          <w14:ligatures w14:val="none"/>
        </w:rPr>
      </w:pPr>
      <w:r>
        <w:rPr>
          <w:rFonts w:eastAsia="Times New Roman" w:cstheme="minorHAnsi"/>
          <w:b/>
          <w:bCs/>
          <w:color w:val="0D0D0D"/>
          <w:kern w:val="0"/>
          <w:shd w:val="clear" w:color="auto" w:fill="FFFFFF"/>
          <w14:ligatures w14:val="none"/>
        </w:rPr>
        <w:t xml:space="preserve">ESSA recommends: </w:t>
      </w:r>
      <w:r w:rsidR="000026BE" w:rsidRPr="000026BE">
        <w:rPr>
          <w:rFonts w:eastAsia="Times New Roman" w:cstheme="minorHAnsi"/>
          <w:color w:val="0D0D0D"/>
          <w:kern w:val="0"/>
          <w:shd w:val="clear" w:color="auto" w:fill="FFFFFF"/>
          <w14:ligatures w14:val="none"/>
        </w:rPr>
        <w:t xml:space="preserve">the </w:t>
      </w:r>
      <w:proofErr w:type="spellStart"/>
      <w:r w:rsidR="002F4FD7">
        <w:rPr>
          <w:rFonts w:eastAsia="Times New Roman" w:cstheme="minorHAnsi"/>
          <w:color w:val="0D0D0D"/>
          <w:kern w:val="0"/>
          <w:shd w:val="clear" w:color="auto" w:fill="FFFFFF"/>
          <w14:ligatures w14:val="none"/>
        </w:rPr>
        <w:t>MoES</w:t>
      </w:r>
      <w:proofErr w:type="spellEnd"/>
      <w:r w:rsidR="002F4FD7">
        <w:rPr>
          <w:rFonts w:eastAsia="Times New Roman" w:cstheme="minorHAnsi"/>
          <w:color w:val="0D0D0D"/>
          <w:kern w:val="0"/>
          <w:shd w:val="clear" w:color="auto" w:fill="FFFFFF"/>
          <w14:ligatures w14:val="none"/>
        </w:rPr>
        <w:t xml:space="preserve"> </w:t>
      </w:r>
      <w:r w:rsidR="000026BE">
        <w:rPr>
          <w:rFonts w:eastAsia="Times New Roman" w:cstheme="minorHAnsi"/>
          <w:color w:val="0D0D0D"/>
          <w:kern w:val="0"/>
          <w:shd w:val="clear" w:color="auto" w:fill="FFFFFF"/>
          <w14:ligatures w14:val="none"/>
        </w:rPr>
        <w:t>should</w:t>
      </w:r>
      <w:r w:rsidR="002F4FD7">
        <w:rPr>
          <w:rFonts w:eastAsia="Times New Roman" w:cstheme="minorHAnsi"/>
          <w:color w:val="0D0D0D"/>
          <w:kern w:val="0"/>
          <w:shd w:val="clear" w:color="auto" w:fill="FFFFFF"/>
          <w14:ligatures w14:val="none"/>
        </w:rPr>
        <w:t xml:space="preserve"> establish a gender function /unit with </w:t>
      </w:r>
      <w:r w:rsidR="00F32934">
        <w:rPr>
          <w:rFonts w:eastAsia="Times New Roman" w:cstheme="minorHAnsi"/>
          <w:color w:val="0D0D0D"/>
          <w:kern w:val="0"/>
          <w:shd w:val="clear" w:color="auto" w:fill="FFFFFF"/>
          <w14:ligatures w14:val="none"/>
        </w:rPr>
        <w:t xml:space="preserve">adequate </w:t>
      </w:r>
      <w:r w:rsidR="002F4FD7">
        <w:rPr>
          <w:rFonts w:eastAsia="Times New Roman" w:cstheme="minorHAnsi"/>
          <w:color w:val="0D0D0D"/>
          <w:kern w:val="0"/>
          <w:shd w:val="clear" w:color="auto" w:fill="FFFFFF"/>
          <w14:ligatures w14:val="none"/>
        </w:rPr>
        <w:t xml:space="preserve">staffing to support </w:t>
      </w:r>
      <w:r w:rsidR="005E4E72">
        <w:rPr>
          <w:rFonts w:eastAsia="Times New Roman" w:cstheme="minorHAnsi"/>
          <w:color w:val="0D0D0D"/>
          <w:kern w:val="0"/>
          <w:shd w:val="clear" w:color="auto" w:fill="FFFFFF"/>
          <w14:ligatures w14:val="none"/>
        </w:rPr>
        <w:t xml:space="preserve">implementation of the Operational Plan.  </w:t>
      </w:r>
    </w:p>
    <w:p w14:paraId="5F209573" w14:textId="00576E9E" w:rsidR="009930C8" w:rsidRPr="009930C8" w:rsidRDefault="00953F2D" w:rsidP="00C61993">
      <w:pPr>
        <w:pStyle w:val="Heading3"/>
        <w:spacing w:before="240" w:after="240"/>
        <w:jc w:val="both"/>
        <w:rPr>
          <w:rFonts w:asciiTheme="minorHAnsi" w:hAnsiTheme="minorHAnsi" w:cstheme="minorBidi"/>
          <w:color w:val="auto"/>
        </w:rPr>
      </w:pPr>
      <w:bookmarkStart w:id="30" w:name="_Toc169773696"/>
      <w:r>
        <w:rPr>
          <w:rFonts w:asciiTheme="minorHAnsi" w:hAnsiTheme="minorHAnsi" w:cstheme="minorBidi"/>
          <w:color w:val="auto"/>
        </w:rPr>
        <w:t>4</w:t>
      </w:r>
      <w:r w:rsidR="00C61993" w:rsidRPr="12ADE3F4">
        <w:rPr>
          <w:rFonts w:asciiTheme="minorHAnsi" w:hAnsiTheme="minorHAnsi" w:cstheme="minorBidi"/>
          <w:color w:val="auto"/>
        </w:rPr>
        <w:t xml:space="preserve">.5.3 </w:t>
      </w:r>
      <w:r w:rsidR="009930C8" w:rsidRPr="12ADE3F4">
        <w:rPr>
          <w:rFonts w:asciiTheme="minorHAnsi" w:hAnsiTheme="minorHAnsi" w:cstheme="minorBidi"/>
          <w:color w:val="auto"/>
        </w:rPr>
        <w:t>Gender Based Violence (GBV)</w:t>
      </w:r>
      <w:bookmarkEnd w:id="30"/>
      <w:r w:rsidR="009930C8" w:rsidRPr="12ADE3F4">
        <w:rPr>
          <w:rFonts w:asciiTheme="minorHAnsi" w:hAnsiTheme="minorHAnsi" w:cstheme="minorBidi"/>
          <w:color w:val="auto"/>
        </w:rPr>
        <w:t>  </w:t>
      </w:r>
    </w:p>
    <w:p w14:paraId="78C59399" w14:textId="662E1108" w:rsidR="009930C8" w:rsidRPr="009930C8" w:rsidRDefault="009930C8" w:rsidP="779832B6">
      <w:pPr>
        <w:spacing w:after="0" w:line="240" w:lineRule="auto"/>
        <w:jc w:val="both"/>
        <w:textAlignment w:val="baseline"/>
        <w:rPr>
          <w:rFonts w:eastAsia="Times New Roman"/>
        </w:rPr>
      </w:pPr>
      <w:r w:rsidRPr="779832B6">
        <w:rPr>
          <w:rFonts w:eastAsia="Times New Roman"/>
          <w:kern w:val="0"/>
          <w14:ligatures w14:val="none"/>
        </w:rPr>
        <w:t>In 2020</w:t>
      </w:r>
      <w:r w:rsidR="00F002E7">
        <w:rPr>
          <w:rFonts w:eastAsia="Times New Roman"/>
          <w:kern w:val="0"/>
          <w14:ligatures w14:val="none"/>
        </w:rPr>
        <w:t>,</w:t>
      </w:r>
      <w:r w:rsidRPr="779832B6">
        <w:rPr>
          <w:rFonts w:eastAsia="Times New Roman"/>
          <w:kern w:val="0"/>
          <w14:ligatures w14:val="none"/>
        </w:rPr>
        <w:t xml:space="preserve"> Ukraine became a full member of the Biarritz Partnership aimed </w:t>
      </w:r>
      <w:r w:rsidR="00F002E7">
        <w:rPr>
          <w:rFonts w:eastAsia="Times New Roman"/>
          <w:kern w:val="0"/>
          <w14:ligatures w14:val="none"/>
        </w:rPr>
        <w:t xml:space="preserve">at </w:t>
      </w:r>
      <w:r w:rsidRPr="779832B6">
        <w:rPr>
          <w:rFonts w:eastAsia="Times New Roman"/>
          <w:kern w:val="0"/>
          <w14:ligatures w14:val="none"/>
        </w:rPr>
        <w:t>prevention of gender-based violence</w:t>
      </w:r>
      <w:r w:rsidR="00203D03">
        <w:rPr>
          <w:rFonts w:eastAsia="Times New Roman"/>
          <w:kern w:val="0"/>
          <w14:ligatures w14:val="none"/>
        </w:rPr>
        <w:t xml:space="preserve"> (GBV)</w:t>
      </w:r>
      <w:r w:rsidRPr="779832B6">
        <w:rPr>
          <w:rFonts w:eastAsia="Times New Roman"/>
          <w:kern w:val="0"/>
          <w14:ligatures w14:val="none"/>
        </w:rPr>
        <w:t>, ensuring fair and quality education and health, promoting women’s economic empowerment, ensuring full equality between men and women in public policies. In June 2020</w:t>
      </w:r>
      <w:r w:rsidR="00203D03">
        <w:rPr>
          <w:rFonts w:eastAsia="Times New Roman"/>
          <w:kern w:val="0"/>
          <w14:ligatures w14:val="none"/>
        </w:rPr>
        <w:t>,</w:t>
      </w:r>
      <w:r w:rsidRPr="779832B6">
        <w:rPr>
          <w:rFonts w:eastAsia="Times New Roman"/>
          <w:kern w:val="0"/>
          <w14:ligatures w14:val="none"/>
        </w:rPr>
        <w:t xml:space="preserve"> </w:t>
      </w:r>
      <w:r w:rsidR="00203D03">
        <w:rPr>
          <w:rFonts w:eastAsia="Times New Roman"/>
          <w:kern w:val="0"/>
          <w14:ligatures w14:val="none"/>
        </w:rPr>
        <w:t xml:space="preserve">the </w:t>
      </w:r>
      <w:r w:rsidRPr="779832B6">
        <w:rPr>
          <w:rFonts w:eastAsia="Times New Roman"/>
          <w:kern w:val="0"/>
          <w14:ligatures w14:val="none"/>
        </w:rPr>
        <w:t>Ukrainian Parliament approved The Istanbul Convention which is in times of peace and in situations of armed conflict and focus on protect women against all forms of violence, contribute to the elimination of all forms of discrimination against women. Ukraine closely works with international partners on the issues of gender equality, equity and prevention of gender base and domestic violence. </w:t>
      </w:r>
      <w:r w:rsidR="5641D189" w:rsidRPr="779832B6">
        <w:rPr>
          <w:rFonts w:eastAsia="Times New Roman"/>
        </w:rPr>
        <w:t>Since 2012</w:t>
      </w:r>
      <w:r w:rsidR="006B76DE">
        <w:rPr>
          <w:rFonts w:eastAsia="Times New Roman"/>
        </w:rPr>
        <w:t>,</w:t>
      </w:r>
      <w:r w:rsidR="5641D189" w:rsidRPr="779832B6">
        <w:rPr>
          <w:rFonts w:eastAsia="Times New Roman"/>
        </w:rPr>
        <w:t xml:space="preserve"> in Ukraine </w:t>
      </w:r>
      <w:r w:rsidR="5641D189" w:rsidRPr="779832B6">
        <w:rPr>
          <w:rFonts w:eastAsia="Times New Roman"/>
        </w:rPr>
        <w:lastRenderedPageBreak/>
        <w:t xml:space="preserve">acts </w:t>
      </w:r>
      <w:r w:rsidR="5641D189" w:rsidRPr="6935693B">
        <w:rPr>
          <w:rFonts w:eastAsia="Times New Roman"/>
        </w:rPr>
        <w:t>“</w:t>
      </w:r>
      <w:r w:rsidR="5641D189" w:rsidRPr="779832B6">
        <w:rPr>
          <w:rFonts w:eastAsia="Times New Roman"/>
        </w:rPr>
        <w:t>Council of Europe Convention on the Protection of Children from Sexual Exploitation and Sexual Violence</w:t>
      </w:r>
      <w:r w:rsidR="5641D189" w:rsidRPr="6935693B">
        <w:rPr>
          <w:rFonts w:eastAsia="Times New Roman"/>
        </w:rPr>
        <w:t>”</w:t>
      </w:r>
      <w:r w:rsidRPr="41635150">
        <w:rPr>
          <w:rStyle w:val="FootnoteReference"/>
          <w:rFonts w:eastAsia="Times New Roman"/>
        </w:rPr>
        <w:footnoteReference w:id="27"/>
      </w:r>
      <w:r w:rsidR="5641D189" w:rsidRPr="779832B6">
        <w:rPr>
          <w:rFonts w:eastAsia="Times New Roman"/>
        </w:rPr>
        <w:t xml:space="preserve">. </w:t>
      </w:r>
    </w:p>
    <w:p w14:paraId="0149FA94" w14:textId="7DB086AE" w:rsidR="000A4798" w:rsidRPr="009930C8" w:rsidRDefault="009930C8" w:rsidP="009930C8">
      <w:pPr>
        <w:spacing w:after="0" w:line="240" w:lineRule="auto"/>
        <w:jc w:val="both"/>
        <w:textAlignment w:val="baseline"/>
        <w:rPr>
          <w:rFonts w:eastAsia="Times New Roman"/>
          <w:kern w:val="0"/>
          <w14:ligatures w14:val="none"/>
        </w:rPr>
      </w:pPr>
      <w:r w:rsidRPr="779832B6">
        <w:rPr>
          <w:rFonts w:eastAsia="Times New Roman"/>
          <w:kern w:val="0"/>
          <w14:ligatures w14:val="none"/>
        </w:rPr>
        <w:t> </w:t>
      </w:r>
    </w:p>
    <w:p w14:paraId="2347F2C4" w14:textId="0EDB8CBC" w:rsidR="00E97923" w:rsidRDefault="006B76DE" w:rsidP="009930C8">
      <w:pPr>
        <w:spacing w:after="0" w:line="240" w:lineRule="auto"/>
        <w:jc w:val="both"/>
        <w:textAlignment w:val="baseline"/>
        <w:rPr>
          <w:rFonts w:eastAsia="Times New Roman" w:cstheme="minorHAnsi"/>
          <w:kern w:val="0"/>
          <w14:ligatures w14:val="none"/>
        </w:rPr>
      </w:pPr>
      <w:r>
        <w:rPr>
          <w:rFonts w:eastAsia="Times New Roman"/>
          <w:kern w:val="0"/>
          <w14:ligatures w14:val="none"/>
        </w:rPr>
        <w:t xml:space="preserve">The </w:t>
      </w:r>
      <w:r w:rsidR="009930C8" w:rsidRPr="41635150">
        <w:rPr>
          <w:rFonts w:eastAsia="Times New Roman"/>
          <w:kern w:val="0"/>
          <w14:ligatures w14:val="none"/>
        </w:rPr>
        <w:t>Code of Ukraine “On administrative offenses”</w:t>
      </w:r>
      <w:r w:rsidR="00BD42DC" w:rsidRPr="41635150">
        <w:rPr>
          <w:rStyle w:val="FootnoteReference"/>
          <w:rFonts w:eastAsia="Times New Roman"/>
          <w:kern w:val="0"/>
          <w14:ligatures w14:val="none"/>
        </w:rPr>
        <w:footnoteReference w:id="28"/>
      </w:r>
      <w:r w:rsidR="009930C8" w:rsidRPr="41635150">
        <w:rPr>
          <w:rFonts w:eastAsia="Times New Roman"/>
          <w:kern w:val="0"/>
          <w14:ligatures w14:val="none"/>
        </w:rPr>
        <w:t xml:space="preserve"> identifies bullying in a process of education as the actions of participants of educational process, which consist of psychological, physical, economic, sexual violence and entails the imposition of a fine. Also, the law emphasizes failure by the principal of the educational institution to notify the police of cases of bullying of a participant of the educational process entails the imposition of a fine or corrective work. In 2019 </w:t>
      </w:r>
      <w:proofErr w:type="spellStart"/>
      <w:r w:rsidR="009930C8" w:rsidRPr="41635150">
        <w:rPr>
          <w:rFonts w:eastAsia="Times New Roman"/>
          <w:kern w:val="0"/>
          <w14:ligatures w14:val="none"/>
        </w:rPr>
        <w:t>MoES</w:t>
      </w:r>
      <w:proofErr w:type="spellEnd"/>
      <w:r w:rsidR="009930C8" w:rsidRPr="41635150">
        <w:rPr>
          <w:rFonts w:eastAsia="Times New Roman"/>
          <w:kern w:val="0"/>
          <w14:ligatures w14:val="none"/>
        </w:rPr>
        <w:t xml:space="preserve"> in the Order 1646</w:t>
      </w:r>
      <w:r w:rsidR="00A12008" w:rsidRPr="41635150">
        <w:rPr>
          <w:rStyle w:val="FootnoteReference"/>
          <w:rFonts w:eastAsia="Times New Roman"/>
          <w:kern w:val="0"/>
          <w14:ligatures w14:val="none"/>
        </w:rPr>
        <w:footnoteReference w:id="29"/>
      </w:r>
      <w:r w:rsidR="009930C8" w:rsidRPr="41635150">
        <w:rPr>
          <w:rFonts w:eastAsia="Times New Roman"/>
          <w:kern w:val="0"/>
          <w14:ligatures w14:val="none"/>
        </w:rPr>
        <w:t xml:space="preserve"> determine what should be identified as bullying, the procedure for all the participants of the incident and outlined the direction for prevention measures. </w:t>
      </w:r>
      <w:r w:rsidR="00E97923" w:rsidRPr="41635150">
        <w:rPr>
          <w:rFonts w:eastAsia="Times New Roman"/>
          <w:kern w:val="0"/>
          <w14:ligatures w14:val="none"/>
        </w:rPr>
        <w:t xml:space="preserve">  </w:t>
      </w:r>
    </w:p>
    <w:p w14:paraId="1B0E052C" w14:textId="77777777" w:rsidR="00E97923" w:rsidRDefault="00E97923" w:rsidP="009930C8">
      <w:pPr>
        <w:spacing w:after="0" w:line="240" w:lineRule="auto"/>
        <w:jc w:val="both"/>
        <w:textAlignment w:val="baseline"/>
        <w:rPr>
          <w:rFonts w:eastAsia="Times New Roman" w:cstheme="minorHAnsi"/>
          <w:kern w:val="0"/>
          <w14:ligatures w14:val="none"/>
        </w:rPr>
      </w:pPr>
    </w:p>
    <w:p w14:paraId="1A200A65" w14:textId="18D26785" w:rsidR="009930C8" w:rsidRPr="009930C8" w:rsidRDefault="00040362" w:rsidP="009930C8">
      <w:pPr>
        <w:spacing w:after="0" w:line="240" w:lineRule="auto"/>
        <w:jc w:val="both"/>
        <w:textAlignment w:val="baseline"/>
        <w:rPr>
          <w:rFonts w:eastAsia="Times New Roman" w:cstheme="minorHAnsi"/>
          <w:kern w:val="0"/>
          <w14:ligatures w14:val="none"/>
        </w:rPr>
      </w:pPr>
      <w:r>
        <w:rPr>
          <w:rFonts w:eastAsia="Times New Roman"/>
          <w:kern w:val="0"/>
          <w14:ligatures w14:val="none"/>
        </w:rPr>
        <w:t xml:space="preserve">Guidance on </w:t>
      </w:r>
      <w:r w:rsidR="009930C8" w:rsidRPr="41635150">
        <w:rPr>
          <w:rFonts w:eastAsia="Times New Roman"/>
          <w:kern w:val="0"/>
          <w14:ligatures w14:val="none"/>
        </w:rPr>
        <w:t xml:space="preserve">preventing all types of violence by the </w:t>
      </w:r>
      <w:proofErr w:type="spellStart"/>
      <w:r w:rsidR="009930C8" w:rsidRPr="41635150">
        <w:rPr>
          <w:rFonts w:eastAsia="Times New Roman"/>
          <w:kern w:val="0"/>
          <w14:ligatures w14:val="none"/>
        </w:rPr>
        <w:t>MoES</w:t>
      </w:r>
      <w:proofErr w:type="spellEnd"/>
      <w:r w:rsidR="009930C8" w:rsidRPr="41635150">
        <w:rPr>
          <w:rFonts w:eastAsia="Times New Roman"/>
          <w:kern w:val="0"/>
          <w14:ligatures w14:val="none"/>
        </w:rPr>
        <w:t xml:space="preserve"> </w:t>
      </w:r>
      <w:r w:rsidR="003C25E5">
        <w:rPr>
          <w:rFonts w:eastAsia="Times New Roman"/>
          <w:kern w:val="0"/>
          <w14:ligatures w14:val="none"/>
        </w:rPr>
        <w:t xml:space="preserve">was also </w:t>
      </w:r>
      <w:r w:rsidR="009930C8" w:rsidRPr="41635150">
        <w:rPr>
          <w:rFonts w:eastAsia="Times New Roman"/>
          <w:kern w:val="0"/>
          <w14:ligatures w14:val="none"/>
        </w:rPr>
        <w:t xml:space="preserve">developed </w:t>
      </w:r>
      <w:r w:rsidR="003C25E5">
        <w:rPr>
          <w:rFonts w:eastAsia="Times New Roman"/>
          <w:kern w:val="0"/>
          <w14:ligatures w14:val="none"/>
        </w:rPr>
        <w:t xml:space="preserve">in the </w:t>
      </w:r>
      <w:r w:rsidR="009930C8" w:rsidRPr="41635150">
        <w:rPr>
          <w:rFonts w:eastAsia="Times New Roman"/>
          <w:kern w:val="0"/>
          <w14:ligatures w14:val="none"/>
        </w:rPr>
        <w:t>“Methodology for teaching staff in prevention of violence in educational institutions”</w:t>
      </w:r>
      <w:r w:rsidR="006D293B" w:rsidRPr="41635150">
        <w:rPr>
          <w:rStyle w:val="FootnoteReference"/>
          <w:rFonts w:eastAsia="Times New Roman"/>
          <w:kern w:val="0"/>
          <w14:ligatures w14:val="none"/>
        </w:rPr>
        <w:footnoteReference w:id="30"/>
      </w:r>
      <w:r w:rsidR="009930C8" w:rsidRPr="41635150">
        <w:rPr>
          <w:rFonts w:eastAsia="Times New Roman"/>
          <w:kern w:val="0"/>
          <w14:ligatures w14:val="none"/>
        </w:rPr>
        <w:t>, and “Preventing bullying in educational institutions: systematic approach”</w:t>
      </w:r>
      <w:r w:rsidR="006D293B" w:rsidRPr="41635150">
        <w:rPr>
          <w:rStyle w:val="FootnoteReference"/>
          <w:rFonts w:eastAsia="Times New Roman"/>
          <w:kern w:val="0"/>
          <w14:ligatures w14:val="none"/>
        </w:rPr>
        <w:footnoteReference w:id="31"/>
      </w:r>
      <w:r w:rsidR="009930C8" w:rsidRPr="41635150">
        <w:rPr>
          <w:rFonts w:eastAsia="Times New Roman"/>
          <w:kern w:val="0"/>
          <w14:ligatures w14:val="none"/>
        </w:rPr>
        <w:t xml:space="preserve"> These documents provide systematic approach in identifying manifestation of bulling or violence, at the grassroot level provide clear understanding of further steps of interaction with other government bodies. According to the </w:t>
      </w:r>
      <w:r w:rsidR="00C61993" w:rsidRPr="41635150">
        <w:rPr>
          <w:rFonts w:eastAsia="Times New Roman"/>
          <w:kern w:val="0"/>
          <w14:ligatures w14:val="none"/>
        </w:rPr>
        <w:t>“</w:t>
      </w:r>
      <w:r w:rsidR="009930C8" w:rsidRPr="41635150">
        <w:rPr>
          <w:rFonts w:eastAsia="Times New Roman"/>
          <w:kern w:val="0"/>
          <w14:ligatures w14:val="none"/>
        </w:rPr>
        <w:t>Methodological recommendations for identifying and responding to cases of domestic violence and the interaction of teaching staff with other bodies and services”</w:t>
      </w:r>
      <w:r w:rsidR="009D68A3" w:rsidRPr="41635150">
        <w:rPr>
          <w:rStyle w:val="FootnoteReference"/>
          <w:rFonts w:eastAsia="Times New Roman"/>
          <w:kern w:val="0"/>
          <w14:ligatures w14:val="none"/>
        </w:rPr>
        <w:footnoteReference w:id="32"/>
      </w:r>
      <w:r w:rsidR="009930C8" w:rsidRPr="41635150">
        <w:rPr>
          <w:rFonts w:eastAsia="Times New Roman"/>
          <w:kern w:val="0"/>
          <w14:ligatures w14:val="none"/>
        </w:rPr>
        <w:t xml:space="preserve"> leading role in identifying manifestations of domestic violence responses to the teachers. </w:t>
      </w:r>
    </w:p>
    <w:p w14:paraId="7B6319B7" w14:textId="77777777" w:rsidR="000A4798" w:rsidRDefault="000A4798" w:rsidP="009930C8">
      <w:pPr>
        <w:spacing w:after="0" w:line="240" w:lineRule="auto"/>
        <w:jc w:val="both"/>
        <w:textAlignment w:val="baseline"/>
        <w:rPr>
          <w:rFonts w:eastAsia="Times New Roman" w:cstheme="minorHAnsi"/>
          <w:color w:val="0D0D0D"/>
          <w:kern w:val="0"/>
          <w14:ligatures w14:val="none"/>
        </w:rPr>
      </w:pPr>
    </w:p>
    <w:p w14:paraId="2B81B10B" w14:textId="4D0E14BF" w:rsidR="000F30CB" w:rsidRDefault="000269FB" w:rsidP="009930C8">
      <w:pPr>
        <w:spacing w:after="0" w:line="240" w:lineRule="auto"/>
        <w:jc w:val="both"/>
        <w:textAlignment w:val="baseline"/>
        <w:rPr>
          <w:rFonts w:eastAsia="Times New Roman" w:cstheme="minorHAnsi"/>
          <w:color w:val="0D0D0D"/>
          <w:kern w:val="0"/>
          <w14:ligatures w14:val="none"/>
        </w:rPr>
      </w:pPr>
      <w:r>
        <w:rPr>
          <w:rFonts w:eastAsia="Times New Roman" w:cstheme="minorHAnsi"/>
          <w:color w:val="0D0D0D"/>
          <w:kern w:val="0"/>
          <w14:ligatures w14:val="none"/>
        </w:rPr>
        <w:t xml:space="preserve">The Operational Plan </w:t>
      </w:r>
      <w:r w:rsidR="00000DAB">
        <w:rPr>
          <w:rFonts w:eastAsia="Times New Roman" w:cstheme="minorHAnsi"/>
          <w:color w:val="0D0D0D"/>
          <w:kern w:val="0"/>
          <w14:ligatures w14:val="none"/>
        </w:rPr>
        <w:t>o</w:t>
      </w:r>
      <w:r w:rsidR="00000DAB" w:rsidRPr="00000DAB">
        <w:rPr>
          <w:rFonts w:eastAsia="Times New Roman" w:cstheme="minorHAnsi"/>
          <w:color w:val="0D0D0D"/>
          <w:kern w:val="0"/>
          <w14:ligatures w14:val="none"/>
        </w:rPr>
        <w:t>f measures for 2022-2024</w:t>
      </w:r>
      <w:r w:rsidR="00A73ED0">
        <w:rPr>
          <w:rFonts w:eastAsia="Times New Roman" w:cstheme="minorHAnsi"/>
          <w:color w:val="0D0D0D"/>
          <w:kern w:val="0"/>
          <w14:ligatures w14:val="none"/>
        </w:rPr>
        <w:t xml:space="preserve"> </w:t>
      </w:r>
      <w:r w:rsidR="00000DAB" w:rsidRPr="00000DAB">
        <w:rPr>
          <w:rFonts w:eastAsia="Times New Roman" w:cstheme="minorHAnsi"/>
          <w:color w:val="0D0D0D"/>
          <w:kern w:val="0"/>
          <w14:ligatures w14:val="none"/>
        </w:rPr>
        <w:t>for the implementation of the Strategy for the implementation of gender equality in the field of education until 2030</w:t>
      </w:r>
      <w:r w:rsidR="00000DAB">
        <w:rPr>
          <w:rFonts w:eastAsia="Times New Roman" w:cstheme="minorHAnsi"/>
          <w:color w:val="0D0D0D"/>
          <w:kern w:val="0"/>
          <w14:ligatures w14:val="none"/>
        </w:rPr>
        <w:t xml:space="preserve">, outlines </w:t>
      </w:r>
      <w:proofErr w:type="gramStart"/>
      <w:r w:rsidR="00CC0FDA">
        <w:rPr>
          <w:rFonts w:eastAsia="Times New Roman" w:cstheme="minorHAnsi"/>
          <w:color w:val="0D0D0D"/>
          <w:kern w:val="0"/>
          <w14:ligatures w14:val="none"/>
        </w:rPr>
        <w:t>a number of</w:t>
      </w:r>
      <w:proofErr w:type="gramEnd"/>
      <w:r w:rsidR="00CC0FDA">
        <w:rPr>
          <w:rFonts w:eastAsia="Times New Roman" w:cstheme="minorHAnsi"/>
          <w:color w:val="0D0D0D"/>
          <w:kern w:val="0"/>
          <w14:ligatures w14:val="none"/>
        </w:rPr>
        <w:t xml:space="preserve"> measures to prevent and </w:t>
      </w:r>
      <w:r w:rsidR="00197380">
        <w:rPr>
          <w:rFonts w:eastAsia="Times New Roman" w:cstheme="minorHAnsi"/>
          <w:color w:val="0D0D0D"/>
          <w:kern w:val="0"/>
          <w14:ligatures w14:val="none"/>
        </w:rPr>
        <w:t>combat against</w:t>
      </w:r>
      <w:r w:rsidR="00CC0FDA">
        <w:rPr>
          <w:rFonts w:eastAsia="Times New Roman" w:cstheme="minorHAnsi"/>
          <w:color w:val="0D0D0D"/>
          <w:kern w:val="0"/>
          <w14:ligatures w14:val="none"/>
        </w:rPr>
        <w:t xml:space="preserve"> GBV</w:t>
      </w:r>
      <w:r w:rsidR="00197380">
        <w:rPr>
          <w:rFonts w:eastAsia="Times New Roman" w:cstheme="minorHAnsi"/>
          <w:color w:val="0D0D0D"/>
          <w:kern w:val="0"/>
          <w14:ligatures w14:val="none"/>
        </w:rPr>
        <w:t>,</w:t>
      </w:r>
      <w:r w:rsidR="00CC0FDA">
        <w:rPr>
          <w:rFonts w:eastAsia="Times New Roman" w:cstheme="minorHAnsi"/>
          <w:color w:val="0D0D0D"/>
          <w:kern w:val="0"/>
          <w14:ligatures w14:val="none"/>
        </w:rPr>
        <w:t xml:space="preserve"> </w:t>
      </w:r>
      <w:r w:rsidR="00316595">
        <w:rPr>
          <w:rFonts w:eastAsia="Times New Roman" w:cstheme="minorHAnsi"/>
          <w:color w:val="0D0D0D"/>
          <w:kern w:val="0"/>
          <w14:ligatures w14:val="none"/>
        </w:rPr>
        <w:t xml:space="preserve">and address consequences, </w:t>
      </w:r>
      <w:r w:rsidR="00CC0FDA">
        <w:rPr>
          <w:rFonts w:eastAsia="Times New Roman" w:cstheme="minorHAnsi"/>
          <w:color w:val="0D0D0D"/>
          <w:kern w:val="0"/>
          <w14:ligatures w14:val="none"/>
        </w:rPr>
        <w:t>including appointing a</w:t>
      </w:r>
      <w:r w:rsidR="00197380">
        <w:rPr>
          <w:rFonts w:eastAsia="Times New Roman" w:cstheme="minorHAnsi"/>
          <w:color w:val="0D0D0D"/>
          <w:kern w:val="0"/>
          <w14:ligatures w14:val="none"/>
        </w:rPr>
        <w:t xml:space="preserve"> special </w:t>
      </w:r>
      <w:r w:rsidR="00CC0FDA">
        <w:rPr>
          <w:rFonts w:eastAsia="Times New Roman" w:cstheme="minorHAnsi"/>
          <w:color w:val="0D0D0D"/>
          <w:kern w:val="0"/>
          <w14:ligatures w14:val="none"/>
        </w:rPr>
        <w:t xml:space="preserve">advisor </w:t>
      </w:r>
      <w:r w:rsidR="00C61DAB">
        <w:rPr>
          <w:rFonts w:eastAsia="Times New Roman" w:cstheme="minorHAnsi"/>
          <w:color w:val="0D0D0D"/>
          <w:kern w:val="0"/>
          <w14:ligatures w14:val="none"/>
        </w:rPr>
        <w:t>and</w:t>
      </w:r>
      <w:r w:rsidR="00197380">
        <w:rPr>
          <w:rFonts w:eastAsia="Times New Roman" w:cstheme="minorHAnsi"/>
          <w:color w:val="0D0D0D"/>
          <w:kern w:val="0"/>
          <w14:ligatures w14:val="none"/>
        </w:rPr>
        <w:t xml:space="preserve"> providing training to increase</w:t>
      </w:r>
      <w:r w:rsidR="00C61DAB">
        <w:rPr>
          <w:rFonts w:eastAsia="Times New Roman" w:cstheme="minorHAnsi"/>
          <w:color w:val="0D0D0D"/>
          <w:kern w:val="0"/>
          <w14:ligatures w14:val="none"/>
        </w:rPr>
        <w:t xml:space="preserve"> awareness </w:t>
      </w:r>
      <w:r w:rsidR="00197380">
        <w:rPr>
          <w:rFonts w:eastAsia="Times New Roman" w:cstheme="minorHAnsi"/>
          <w:color w:val="0D0D0D"/>
          <w:kern w:val="0"/>
          <w14:ligatures w14:val="none"/>
        </w:rPr>
        <w:t xml:space="preserve">and professional competencies of staff, about </w:t>
      </w:r>
      <w:r w:rsidR="00C61DAB">
        <w:rPr>
          <w:rFonts w:eastAsia="Times New Roman" w:cstheme="minorHAnsi"/>
          <w:color w:val="0D0D0D"/>
          <w:kern w:val="0"/>
          <w14:ligatures w14:val="none"/>
        </w:rPr>
        <w:t>GBV.</w:t>
      </w:r>
      <w:r w:rsidR="00316595">
        <w:rPr>
          <w:rFonts w:eastAsia="Times New Roman" w:cstheme="minorHAnsi"/>
          <w:color w:val="0D0D0D"/>
          <w:kern w:val="0"/>
          <w14:ligatures w14:val="none"/>
        </w:rPr>
        <w:t xml:space="preserve">  </w:t>
      </w:r>
      <w:r w:rsidR="00D45EE3">
        <w:rPr>
          <w:rFonts w:eastAsia="Times New Roman" w:cstheme="minorHAnsi"/>
          <w:color w:val="0D0D0D"/>
          <w:kern w:val="0"/>
          <w14:ligatures w14:val="none"/>
        </w:rPr>
        <w:t xml:space="preserve"> </w:t>
      </w:r>
      <w:r w:rsidR="004E484E">
        <w:rPr>
          <w:rFonts w:eastAsia="Times New Roman" w:cstheme="minorHAnsi"/>
          <w:color w:val="0D0D0D"/>
          <w:kern w:val="0"/>
          <w14:ligatures w14:val="none"/>
        </w:rPr>
        <w:t xml:space="preserve">The plan envisions some measures for </w:t>
      </w:r>
      <w:r w:rsidR="00973C01">
        <w:rPr>
          <w:rFonts w:eastAsia="Times New Roman" w:cstheme="minorHAnsi"/>
          <w:color w:val="0D0D0D"/>
          <w:kern w:val="0"/>
          <w14:ligatures w14:val="none"/>
        </w:rPr>
        <w:t>expanding cooperation with law enforcement, and other special areas of work</w:t>
      </w:r>
      <w:r w:rsidR="007A7492">
        <w:rPr>
          <w:rFonts w:eastAsia="Times New Roman" w:cstheme="minorHAnsi"/>
          <w:color w:val="0D0D0D"/>
          <w:kern w:val="0"/>
          <w14:ligatures w14:val="none"/>
        </w:rPr>
        <w:t xml:space="preserve"> such as psychosocial, </w:t>
      </w:r>
      <w:proofErr w:type="gramStart"/>
      <w:r w:rsidR="007A7492">
        <w:rPr>
          <w:rFonts w:eastAsia="Times New Roman" w:cstheme="minorHAnsi"/>
          <w:color w:val="0D0D0D"/>
          <w:kern w:val="0"/>
          <w14:ligatures w14:val="none"/>
        </w:rPr>
        <w:t>medical</w:t>
      </w:r>
      <w:proofErr w:type="gramEnd"/>
      <w:r w:rsidR="007A7492">
        <w:rPr>
          <w:rFonts w:eastAsia="Times New Roman" w:cstheme="minorHAnsi"/>
          <w:color w:val="0D0D0D"/>
          <w:kern w:val="0"/>
          <w14:ligatures w14:val="none"/>
        </w:rPr>
        <w:t xml:space="preserve"> and other services.  </w:t>
      </w:r>
      <w:r w:rsidR="000F30CB">
        <w:rPr>
          <w:rFonts w:eastAsia="Times New Roman" w:cstheme="minorHAnsi"/>
          <w:color w:val="0D0D0D"/>
          <w:kern w:val="0"/>
          <w14:ligatures w14:val="none"/>
        </w:rPr>
        <w:t xml:space="preserve"> </w:t>
      </w:r>
    </w:p>
    <w:p w14:paraId="09EC4C09" w14:textId="77777777" w:rsidR="000F30CB" w:rsidRDefault="000F30CB" w:rsidP="009930C8">
      <w:pPr>
        <w:spacing w:after="0" w:line="240" w:lineRule="auto"/>
        <w:jc w:val="both"/>
        <w:textAlignment w:val="baseline"/>
        <w:rPr>
          <w:rFonts w:eastAsia="Times New Roman" w:cstheme="minorHAnsi"/>
          <w:color w:val="0D0D0D"/>
          <w:kern w:val="0"/>
          <w14:ligatures w14:val="none"/>
        </w:rPr>
      </w:pPr>
    </w:p>
    <w:p w14:paraId="102E5907" w14:textId="12D063BF" w:rsidR="000F30CB" w:rsidRDefault="00FE45D3" w:rsidP="009930C8">
      <w:pPr>
        <w:spacing w:after="0" w:line="240" w:lineRule="auto"/>
        <w:jc w:val="both"/>
        <w:textAlignment w:val="baseline"/>
        <w:rPr>
          <w:rFonts w:eastAsia="Times New Roman"/>
          <w:kern w:val="0"/>
          <w14:ligatures w14:val="none"/>
        </w:rPr>
      </w:pPr>
      <w:r w:rsidRPr="0FC58D14">
        <w:rPr>
          <w:rFonts w:eastAsia="Times New Roman"/>
          <w:kern w:val="0"/>
          <w14:ligatures w14:val="none"/>
        </w:rPr>
        <w:t xml:space="preserve">Responding to GBV complaints is mainly handled at </w:t>
      </w:r>
      <w:r w:rsidR="00C72365">
        <w:rPr>
          <w:rFonts w:eastAsia="Times New Roman"/>
          <w:kern w:val="0"/>
          <w14:ligatures w14:val="none"/>
        </w:rPr>
        <w:t xml:space="preserve">the </w:t>
      </w:r>
      <w:r w:rsidR="007A7492" w:rsidRPr="0FC58D14">
        <w:rPr>
          <w:rFonts w:eastAsia="Times New Roman"/>
          <w:kern w:val="0"/>
          <w14:ligatures w14:val="none"/>
        </w:rPr>
        <w:t xml:space="preserve">school level, </w:t>
      </w:r>
      <w:r w:rsidRPr="0FC58D14">
        <w:rPr>
          <w:rFonts w:eastAsia="Times New Roman"/>
          <w:kern w:val="0"/>
          <w14:ligatures w14:val="none"/>
        </w:rPr>
        <w:t xml:space="preserve">and </w:t>
      </w:r>
      <w:proofErr w:type="spellStart"/>
      <w:r w:rsidR="007A7492" w:rsidRPr="0FC58D14">
        <w:rPr>
          <w:rFonts w:eastAsia="Times New Roman"/>
          <w:kern w:val="0"/>
          <w14:ligatures w14:val="none"/>
        </w:rPr>
        <w:t>MoES</w:t>
      </w:r>
      <w:proofErr w:type="spellEnd"/>
      <w:r w:rsidR="007A7492" w:rsidRPr="0FC58D14">
        <w:rPr>
          <w:rFonts w:eastAsia="Times New Roman"/>
          <w:kern w:val="0"/>
          <w14:ligatures w14:val="none"/>
        </w:rPr>
        <w:t xml:space="preserve"> attests to the capacity</w:t>
      </w:r>
      <w:r w:rsidR="000F30CB" w:rsidRPr="0FC58D14">
        <w:rPr>
          <w:rFonts w:eastAsia="Times New Roman"/>
          <w:kern w:val="0"/>
          <w14:ligatures w14:val="none"/>
        </w:rPr>
        <w:t xml:space="preserve"> and procedures </w:t>
      </w:r>
      <w:r w:rsidR="007A7492" w:rsidRPr="0FC58D14">
        <w:rPr>
          <w:rFonts w:eastAsia="Times New Roman"/>
          <w:kern w:val="0"/>
          <w14:ligatures w14:val="none"/>
        </w:rPr>
        <w:t xml:space="preserve">to handle such sensitive </w:t>
      </w:r>
      <w:r w:rsidR="000F30CB" w:rsidRPr="0FC58D14">
        <w:rPr>
          <w:rFonts w:eastAsia="Times New Roman"/>
          <w:kern w:val="0"/>
          <w14:ligatures w14:val="none"/>
        </w:rPr>
        <w:t xml:space="preserve">GBV </w:t>
      </w:r>
      <w:r w:rsidR="007A7492" w:rsidRPr="0FC58D14">
        <w:rPr>
          <w:rFonts w:eastAsia="Times New Roman"/>
          <w:kern w:val="0"/>
          <w14:ligatures w14:val="none"/>
        </w:rPr>
        <w:t>complaint</w:t>
      </w:r>
      <w:r w:rsidR="003D42FD">
        <w:rPr>
          <w:rFonts w:eastAsia="Times New Roman"/>
          <w:kern w:val="0"/>
          <w14:ligatures w14:val="none"/>
        </w:rPr>
        <w:t>s</w:t>
      </w:r>
      <w:r w:rsidR="007A7492" w:rsidRPr="0FC58D14">
        <w:rPr>
          <w:rFonts w:eastAsia="Times New Roman"/>
          <w:kern w:val="0"/>
          <w14:ligatures w14:val="none"/>
        </w:rPr>
        <w:t xml:space="preserve">. At </w:t>
      </w:r>
      <w:r w:rsidR="00C72365">
        <w:rPr>
          <w:rFonts w:eastAsia="Times New Roman"/>
          <w:kern w:val="0"/>
          <w14:ligatures w14:val="none"/>
        </w:rPr>
        <w:t xml:space="preserve">the </w:t>
      </w:r>
      <w:proofErr w:type="spellStart"/>
      <w:r w:rsidR="007A7492" w:rsidRPr="0FC58D14">
        <w:rPr>
          <w:rFonts w:eastAsia="Times New Roman"/>
          <w:kern w:val="0"/>
          <w14:ligatures w14:val="none"/>
        </w:rPr>
        <w:t>MoES</w:t>
      </w:r>
      <w:proofErr w:type="spellEnd"/>
      <w:r w:rsidR="007A7492" w:rsidRPr="0FC58D14">
        <w:rPr>
          <w:rFonts w:eastAsia="Times New Roman"/>
          <w:kern w:val="0"/>
          <w14:ligatures w14:val="none"/>
        </w:rPr>
        <w:t xml:space="preserve"> level,</w:t>
      </w:r>
      <w:r w:rsidR="000F30CB" w:rsidRPr="0FC58D14">
        <w:rPr>
          <w:rFonts w:eastAsia="Times New Roman"/>
          <w:kern w:val="0"/>
          <w14:ligatures w14:val="none"/>
        </w:rPr>
        <w:t xml:space="preserve"> the GRM does not appear to be equipped to handle such complaints. </w:t>
      </w:r>
      <w:r w:rsidR="00757E71" w:rsidRPr="0FC58D14">
        <w:rPr>
          <w:rFonts w:eastAsia="Times New Roman"/>
          <w:kern w:val="0"/>
          <w14:ligatures w14:val="none"/>
        </w:rPr>
        <w:t xml:space="preserve"> The legal framework requires mandatory reporting of instances of </w:t>
      </w:r>
      <w:r w:rsidR="00972601">
        <w:rPr>
          <w:rFonts w:eastAsia="Times New Roman"/>
          <w:kern w:val="0"/>
          <w14:ligatures w14:val="none"/>
        </w:rPr>
        <w:t>domestic violence</w:t>
      </w:r>
      <w:r w:rsidR="0058431B">
        <w:rPr>
          <w:rFonts w:eastAsia="Times New Roman"/>
          <w:kern w:val="0"/>
          <w14:ligatures w14:val="none"/>
        </w:rPr>
        <w:t xml:space="preserve">; </w:t>
      </w:r>
      <w:r w:rsidR="00757E71" w:rsidRPr="0FC58D14">
        <w:rPr>
          <w:rFonts w:eastAsia="Times New Roman"/>
          <w:kern w:val="0"/>
          <w14:ligatures w14:val="none"/>
        </w:rPr>
        <w:t xml:space="preserve">the authorized official of educational institution have to, within 24 hours, via </w:t>
      </w:r>
      <w:r w:rsidR="00757E71" w:rsidRPr="0FC58D14">
        <w:rPr>
          <w:rFonts w:eastAsia="Times New Roman"/>
          <w:kern w:val="0"/>
          <w14:ligatures w14:val="none"/>
        </w:rPr>
        <w:lastRenderedPageBreak/>
        <w:t>telephone or email, inform the authorized division of the National Police and the Children's services (in cases if the victim and/or perpetrator is a child), ensure the provision of medical assistance (if needed), and record the necessary information in the Journal for the detection (reporting) of domestic violence and gender-based violence</w:t>
      </w:r>
      <w:r w:rsidR="00757E71" w:rsidRPr="0FC58D14">
        <w:rPr>
          <w:rStyle w:val="FootnoteReference"/>
          <w:rFonts w:eastAsia="Times New Roman"/>
          <w:kern w:val="0"/>
          <w14:ligatures w14:val="none"/>
        </w:rPr>
        <w:footnoteReference w:id="33"/>
      </w:r>
      <w:r w:rsidR="00757E71" w:rsidRPr="0FC58D14">
        <w:rPr>
          <w:rFonts w:eastAsia="Times New Roman"/>
          <w:kern w:val="0"/>
          <w14:ligatures w14:val="none"/>
        </w:rPr>
        <w:t xml:space="preserve">.   </w:t>
      </w:r>
      <w:r w:rsidR="00382512">
        <w:rPr>
          <w:rFonts w:eastAsia="Times New Roman"/>
          <w:kern w:val="0"/>
          <w14:ligatures w14:val="none"/>
        </w:rPr>
        <w:t>D</w:t>
      </w:r>
      <w:r w:rsidR="003C567B" w:rsidRPr="0FC58D14">
        <w:rPr>
          <w:rFonts w:eastAsia="Times New Roman"/>
          <w:kern w:val="0"/>
          <w14:ligatures w14:val="none"/>
        </w:rPr>
        <w:t>ocumented</w:t>
      </w:r>
      <w:r w:rsidR="007A7492" w:rsidRPr="0FC58D14">
        <w:rPr>
          <w:rFonts w:eastAsia="Times New Roman"/>
          <w:kern w:val="0"/>
          <w14:ligatures w14:val="none"/>
        </w:rPr>
        <w:t xml:space="preserve"> procedures and referral protocols to qualified service providers</w:t>
      </w:r>
      <w:r w:rsidR="00757E71" w:rsidRPr="0FC58D14">
        <w:rPr>
          <w:rFonts w:eastAsia="Times New Roman"/>
          <w:kern w:val="0"/>
          <w14:ligatures w14:val="none"/>
        </w:rPr>
        <w:t xml:space="preserve"> (</w:t>
      </w:r>
      <w:proofErr w:type="gramStart"/>
      <w:r w:rsidR="00757E71" w:rsidRPr="0FC58D14">
        <w:rPr>
          <w:rFonts w:eastAsia="Times New Roman"/>
          <w:kern w:val="0"/>
          <w14:ligatures w14:val="none"/>
        </w:rPr>
        <w:t>e.g.</w:t>
      </w:r>
      <w:proofErr w:type="gramEnd"/>
      <w:r w:rsidR="00757E71" w:rsidRPr="0FC58D14">
        <w:rPr>
          <w:rFonts w:eastAsia="Times New Roman"/>
          <w:kern w:val="0"/>
          <w14:ligatures w14:val="none"/>
        </w:rPr>
        <w:t xml:space="preserve"> </w:t>
      </w:r>
      <w:proofErr w:type="spellStart"/>
      <w:r w:rsidR="00757E71" w:rsidRPr="0FC58D14">
        <w:rPr>
          <w:rFonts w:eastAsia="Times New Roman"/>
          <w:kern w:val="0"/>
          <w14:ligatures w14:val="none"/>
        </w:rPr>
        <w:t>pschycosocial</w:t>
      </w:r>
      <w:proofErr w:type="spellEnd"/>
      <w:r w:rsidR="00757E71" w:rsidRPr="0FC58D14">
        <w:rPr>
          <w:rFonts w:eastAsia="Times New Roman"/>
          <w:kern w:val="0"/>
          <w14:ligatures w14:val="none"/>
        </w:rPr>
        <w:t>, medical legal) for SEA/SH incidents</w:t>
      </w:r>
      <w:r w:rsidR="00EB75B2">
        <w:rPr>
          <w:rFonts w:eastAsia="Times New Roman"/>
          <w:kern w:val="0"/>
          <w14:ligatures w14:val="none"/>
        </w:rPr>
        <w:t xml:space="preserve"> that might incur in a school </w:t>
      </w:r>
      <w:r w:rsidR="000F2D35">
        <w:rPr>
          <w:rFonts w:eastAsia="Times New Roman"/>
          <w:kern w:val="0"/>
          <w14:ligatures w14:val="none"/>
        </w:rPr>
        <w:t>environment (involving students or staff)</w:t>
      </w:r>
      <w:r w:rsidR="00757E71" w:rsidRPr="0FC58D14">
        <w:rPr>
          <w:rFonts w:eastAsia="Times New Roman"/>
          <w:kern w:val="0"/>
          <w14:ligatures w14:val="none"/>
        </w:rPr>
        <w:t>, u</w:t>
      </w:r>
      <w:r w:rsidR="007A7492" w:rsidRPr="0FC58D14">
        <w:rPr>
          <w:rFonts w:eastAsia="Times New Roman"/>
          <w:kern w:val="0"/>
          <w14:ligatures w14:val="none"/>
        </w:rPr>
        <w:t>sing a survivor-centered, and safety centered approach</w:t>
      </w:r>
      <w:r w:rsidR="000F2D35">
        <w:rPr>
          <w:rFonts w:eastAsia="Times New Roman"/>
          <w:kern w:val="0"/>
          <w14:ligatures w14:val="none"/>
        </w:rPr>
        <w:t>, and protecting the rights of children</w:t>
      </w:r>
      <w:r w:rsidR="00382512">
        <w:rPr>
          <w:rFonts w:eastAsia="Times New Roman"/>
          <w:kern w:val="0"/>
          <w14:ligatures w14:val="none"/>
        </w:rPr>
        <w:t>, are absent</w:t>
      </w:r>
      <w:r w:rsidR="007A7492" w:rsidRPr="0FC58D14">
        <w:rPr>
          <w:rFonts w:eastAsia="Times New Roman"/>
          <w:kern w:val="0"/>
          <w14:ligatures w14:val="none"/>
        </w:rPr>
        <w:t>. </w:t>
      </w:r>
      <w:r w:rsidR="000F2D35">
        <w:rPr>
          <w:rFonts w:eastAsia="Times New Roman"/>
          <w:kern w:val="0"/>
          <w14:ligatures w14:val="none"/>
        </w:rPr>
        <w:t>There is no ho</w:t>
      </w:r>
      <w:r w:rsidR="007A7492" w:rsidRPr="0FC58D14">
        <w:rPr>
          <w:rFonts w:eastAsia="Times New Roman"/>
          <w:kern w:val="0"/>
          <w14:ligatures w14:val="none"/>
        </w:rPr>
        <w:t xml:space="preserve">tline or confidential, anonymous reporting channel for such complaints within the </w:t>
      </w:r>
      <w:proofErr w:type="spellStart"/>
      <w:r w:rsidR="007A7492" w:rsidRPr="0FC58D14">
        <w:rPr>
          <w:rFonts w:eastAsia="Times New Roman"/>
          <w:kern w:val="0"/>
          <w14:ligatures w14:val="none"/>
        </w:rPr>
        <w:t>MoES</w:t>
      </w:r>
      <w:proofErr w:type="spellEnd"/>
      <w:r w:rsidR="007A7492" w:rsidRPr="0FC58D14">
        <w:rPr>
          <w:rFonts w:eastAsia="Times New Roman"/>
          <w:kern w:val="0"/>
          <w14:ligatures w14:val="none"/>
        </w:rPr>
        <w:t xml:space="preserve"> GRM.</w:t>
      </w:r>
      <w:r w:rsidR="00530DEE">
        <w:rPr>
          <w:rFonts w:eastAsia="Times New Roman"/>
          <w:kern w:val="0"/>
          <w14:ligatures w14:val="none"/>
        </w:rPr>
        <w:t xml:space="preserve"> </w:t>
      </w:r>
      <w:r w:rsidR="00530DEE" w:rsidRPr="00701413">
        <w:rPr>
          <w:rFonts w:eastAsia="Times New Roman"/>
          <w:kern w:val="0"/>
          <w14:ligatures w14:val="none"/>
        </w:rPr>
        <w:t xml:space="preserve">There are no protocols for applicants giving their consent to report cases of complaints, especially sexual exploitation, </w:t>
      </w:r>
      <w:proofErr w:type="gramStart"/>
      <w:r w:rsidR="00530DEE" w:rsidRPr="00701413">
        <w:rPr>
          <w:rFonts w:eastAsia="Times New Roman"/>
          <w:kern w:val="0"/>
          <w14:ligatures w14:val="none"/>
        </w:rPr>
        <w:t>violence</w:t>
      </w:r>
      <w:proofErr w:type="gramEnd"/>
      <w:r w:rsidR="00530DEE" w:rsidRPr="00701413">
        <w:rPr>
          <w:rFonts w:eastAsia="Times New Roman"/>
          <w:kern w:val="0"/>
          <w14:ligatures w14:val="none"/>
        </w:rPr>
        <w:t xml:space="preserve"> and harassment. Issues of sexual exploitation, violence and harassment are not separated, in the case of such complaints, they are classified as a violation of individual rights.</w:t>
      </w:r>
      <w:r w:rsidR="007A7492" w:rsidRPr="0FC58D14">
        <w:rPr>
          <w:rFonts w:eastAsia="Times New Roman"/>
          <w:kern w:val="0"/>
          <w14:ligatures w14:val="none"/>
        </w:rPr>
        <w:t xml:space="preserve">   </w:t>
      </w:r>
    </w:p>
    <w:p w14:paraId="58BB9EBA" w14:textId="77777777" w:rsidR="00046FBA" w:rsidRDefault="00046FBA" w:rsidP="009930C8">
      <w:pPr>
        <w:spacing w:after="0" w:line="240" w:lineRule="auto"/>
        <w:jc w:val="both"/>
        <w:textAlignment w:val="baseline"/>
        <w:rPr>
          <w:rFonts w:eastAsia="Times New Roman" w:cstheme="minorHAnsi"/>
          <w:kern w:val="0"/>
          <w14:ligatures w14:val="none"/>
        </w:rPr>
      </w:pPr>
    </w:p>
    <w:p w14:paraId="5A3B8F3E" w14:textId="5ADA1B07" w:rsidR="009930C8" w:rsidRPr="009930C8" w:rsidRDefault="00B22DBE" w:rsidP="009930C8">
      <w:pPr>
        <w:spacing w:after="0" w:line="240" w:lineRule="auto"/>
        <w:jc w:val="both"/>
        <w:textAlignment w:val="baseline"/>
        <w:rPr>
          <w:rFonts w:eastAsia="Times New Roman" w:cstheme="minorHAnsi"/>
          <w:kern w:val="0"/>
          <w14:ligatures w14:val="none"/>
        </w:rPr>
      </w:pPr>
      <w:r w:rsidRPr="00515BD6">
        <w:rPr>
          <w:rFonts w:eastAsia="Times New Roman" w:cstheme="minorHAnsi"/>
          <w:b/>
          <w:bCs/>
          <w:kern w:val="0"/>
          <w:u w:val="single"/>
          <w14:ligatures w14:val="none"/>
        </w:rPr>
        <w:t>The E</w:t>
      </w:r>
      <w:r w:rsidR="009930C8" w:rsidRPr="00515BD6">
        <w:rPr>
          <w:rFonts w:eastAsia="Times New Roman" w:cstheme="minorHAnsi"/>
          <w:b/>
          <w:bCs/>
          <w:kern w:val="0"/>
          <w:u w:val="single"/>
          <w14:ligatures w14:val="none"/>
        </w:rPr>
        <w:t>SSA recommends</w:t>
      </w:r>
      <w:r w:rsidRPr="00B22DBE">
        <w:rPr>
          <w:rFonts w:eastAsia="Times New Roman" w:cstheme="minorHAnsi"/>
          <w:b/>
          <w:bCs/>
          <w:kern w:val="0"/>
          <w14:ligatures w14:val="none"/>
        </w:rPr>
        <w:t>:</w:t>
      </w:r>
      <w:r>
        <w:rPr>
          <w:rFonts w:eastAsia="Times New Roman" w:cstheme="minorHAnsi"/>
          <w:kern w:val="0"/>
          <w14:ligatures w14:val="none"/>
        </w:rPr>
        <w:t xml:space="preserve"> </w:t>
      </w:r>
      <w:r w:rsidR="000026BE">
        <w:rPr>
          <w:rFonts w:eastAsia="Times New Roman" w:cstheme="minorHAnsi"/>
          <w:kern w:val="0"/>
          <w14:ligatures w14:val="none"/>
        </w:rPr>
        <w:t>the</w:t>
      </w:r>
      <w:r>
        <w:rPr>
          <w:rFonts w:eastAsia="Times New Roman" w:cstheme="minorHAnsi"/>
          <w:kern w:val="0"/>
          <w14:ligatures w14:val="none"/>
        </w:rPr>
        <w:t xml:space="preserve"> </w:t>
      </w:r>
      <w:proofErr w:type="spellStart"/>
      <w:r>
        <w:rPr>
          <w:rFonts w:eastAsia="Times New Roman" w:cstheme="minorHAnsi"/>
          <w:kern w:val="0"/>
          <w14:ligatures w14:val="none"/>
        </w:rPr>
        <w:t>MoES</w:t>
      </w:r>
      <w:proofErr w:type="spellEnd"/>
      <w:r>
        <w:rPr>
          <w:rFonts w:eastAsia="Times New Roman" w:cstheme="minorHAnsi"/>
          <w:kern w:val="0"/>
          <w14:ligatures w14:val="none"/>
        </w:rPr>
        <w:t xml:space="preserve"> </w:t>
      </w:r>
      <w:r w:rsidR="000026BE">
        <w:rPr>
          <w:rFonts w:eastAsia="Times New Roman" w:cstheme="minorHAnsi"/>
          <w:kern w:val="0"/>
          <w14:ligatures w14:val="none"/>
        </w:rPr>
        <w:t xml:space="preserve">should </w:t>
      </w:r>
      <w:r w:rsidR="009930C8" w:rsidRPr="009930C8">
        <w:rPr>
          <w:rFonts w:eastAsia="Times New Roman" w:cstheme="minorHAnsi"/>
          <w:kern w:val="0"/>
          <w14:ligatures w14:val="none"/>
        </w:rPr>
        <w:t>prepar</w:t>
      </w:r>
      <w:r w:rsidR="000026BE">
        <w:rPr>
          <w:rFonts w:eastAsia="Times New Roman" w:cstheme="minorHAnsi"/>
          <w:kern w:val="0"/>
          <w14:ligatures w14:val="none"/>
        </w:rPr>
        <w:t>e</w:t>
      </w:r>
      <w:r w:rsidR="009930C8" w:rsidRPr="009930C8">
        <w:rPr>
          <w:rFonts w:eastAsia="Times New Roman" w:cstheme="minorHAnsi"/>
          <w:kern w:val="0"/>
          <w14:ligatures w14:val="none"/>
        </w:rPr>
        <w:t xml:space="preserve"> </w:t>
      </w:r>
      <w:r>
        <w:rPr>
          <w:rFonts w:eastAsia="Times New Roman" w:cstheme="minorHAnsi"/>
          <w:kern w:val="0"/>
          <w14:ligatures w14:val="none"/>
        </w:rPr>
        <w:t>GBV</w:t>
      </w:r>
      <w:r w:rsidR="00FB0CAD">
        <w:rPr>
          <w:rFonts w:eastAsia="Times New Roman" w:cstheme="minorHAnsi"/>
          <w:kern w:val="0"/>
          <w14:ligatures w14:val="none"/>
        </w:rPr>
        <w:t>/SEA/SH</w:t>
      </w:r>
      <w:r>
        <w:rPr>
          <w:rFonts w:eastAsia="Times New Roman" w:cstheme="minorHAnsi"/>
          <w:kern w:val="0"/>
          <w14:ligatures w14:val="none"/>
        </w:rPr>
        <w:t xml:space="preserve"> complaint </w:t>
      </w:r>
      <w:r w:rsidR="00AA4E05">
        <w:rPr>
          <w:rFonts w:eastAsia="Times New Roman" w:cstheme="minorHAnsi"/>
          <w:kern w:val="0"/>
          <w14:ligatures w14:val="none"/>
        </w:rPr>
        <w:t xml:space="preserve">handling and referral </w:t>
      </w:r>
      <w:r>
        <w:rPr>
          <w:rFonts w:eastAsia="Times New Roman" w:cstheme="minorHAnsi"/>
          <w:kern w:val="0"/>
          <w14:ligatures w14:val="none"/>
        </w:rPr>
        <w:t>protocol</w:t>
      </w:r>
      <w:r w:rsidR="00F55CC7">
        <w:rPr>
          <w:rFonts w:eastAsia="Times New Roman" w:cstheme="minorHAnsi"/>
          <w:kern w:val="0"/>
          <w14:ligatures w14:val="none"/>
        </w:rPr>
        <w:t>/checklist, based on good international practice,</w:t>
      </w:r>
      <w:r w:rsidR="00547202">
        <w:rPr>
          <w:rFonts w:eastAsia="Times New Roman" w:cstheme="minorHAnsi"/>
          <w:kern w:val="0"/>
          <w14:ligatures w14:val="none"/>
        </w:rPr>
        <w:t xml:space="preserve"> </w:t>
      </w:r>
      <w:r>
        <w:rPr>
          <w:rFonts w:eastAsia="Times New Roman" w:cstheme="minorHAnsi"/>
          <w:kern w:val="0"/>
          <w14:ligatures w14:val="none"/>
        </w:rPr>
        <w:t xml:space="preserve">including guidance to schools.  </w:t>
      </w:r>
      <w:r w:rsidR="009930C8" w:rsidRPr="009930C8">
        <w:rPr>
          <w:rFonts w:eastAsia="Times New Roman" w:cstheme="minorHAnsi"/>
          <w:kern w:val="0"/>
          <w14:ligatures w14:val="none"/>
        </w:rPr>
        <w:t>     </w:t>
      </w:r>
    </w:p>
    <w:p w14:paraId="39F33376" w14:textId="26D7795C" w:rsidR="009930C8" w:rsidRPr="009930C8" w:rsidRDefault="00953F2D" w:rsidP="00C61993">
      <w:pPr>
        <w:pStyle w:val="Heading3"/>
        <w:spacing w:before="240" w:after="240"/>
        <w:jc w:val="both"/>
        <w:rPr>
          <w:rFonts w:asciiTheme="minorHAnsi" w:hAnsiTheme="minorHAnsi" w:cstheme="minorHAnsi"/>
          <w:color w:val="auto"/>
        </w:rPr>
      </w:pPr>
      <w:bookmarkStart w:id="31" w:name="_Toc169773697"/>
      <w:r>
        <w:rPr>
          <w:rFonts w:asciiTheme="minorHAnsi" w:hAnsiTheme="minorHAnsi" w:cstheme="minorHAnsi"/>
          <w:color w:val="auto"/>
        </w:rPr>
        <w:t>4</w:t>
      </w:r>
      <w:r w:rsidR="00C61993">
        <w:rPr>
          <w:rFonts w:asciiTheme="minorHAnsi" w:hAnsiTheme="minorHAnsi" w:cstheme="minorHAnsi"/>
          <w:color w:val="auto"/>
        </w:rPr>
        <w:t xml:space="preserve">.5.4 </w:t>
      </w:r>
      <w:r w:rsidR="009930C8" w:rsidRPr="009930C8">
        <w:rPr>
          <w:rFonts w:asciiTheme="minorHAnsi" w:hAnsiTheme="minorHAnsi" w:cstheme="minorHAnsi"/>
          <w:color w:val="auto"/>
        </w:rPr>
        <w:t>Children with special needs or disabilities</w:t>
      </w:r>
      <w:bookmarkEnd w:id="31"/>
      <w:r w:rsidR="009930C8" w:rsidRPr="009930C8">
        <w:rPr>
          <w:rFonts w:asciiTheme="minorHAnsi" w:hAnsiTheme="minorHAnsi" w:cstheme="minorHAnsi"/>
          <w:color w:val="auto"/>
        </w:rPr>
        <w:t>  </w:t>
      </w:r>
    </w:p>
    <w:p w14:paraId="725333C5" w14:textId="4815D83F" w:rsidR="00FE45D3" w:rsidRDefault="009930C8" w:rsidP="009930C8">
      <w:pPr>
        <w:spacing w:after="0" w:line="240" w:lineRule="auto"/>
        <w:jc w:val="both"/>
        <w:textAlignment w:val="baseline"/>
        <w:rPr>
          <w:rFonts w:eastAsia="Times New Roman" w:cstheme="minorHAnsi"/>
          <w:kern w:val="0"/>
          <w14:ligatures w14:val="none"/>
        </w:rPr>
      </w:pPr>
      <w:r w:rsidRPr="41635150">
        <w:rPr>
          <w:rFonts w:eastAsia="Times New Roman"/>
          <w:kern w:val="0"/>
          <w14:ligatures w14:val="none"/>
        </w:rPr>
        <w:t>Regarding children with disabilities, Ukraine recognizes the action of Section 24 of Convention on the Rights of Persons with Disabilities</w:t>
      </w:r>
      <w:r w:rsidR="00AA596A" w:rsidRPr="41635150">
        <w:rPr>
          <w:rStyle w:val="FootnoteReference"/>
          <w:rFonts w:eastAsia="Times New Roman"/>
          <w:kern w:val="0"/>
          <w14:ligatures w14:val="none"/>
        </w:rPr>
        <w:footnoteReference w:id="34"/>
      </w:r>
      <w:r w:rsidRPr="41635150">
        <w:rPr>
          <w:rFonts w:eastAsia="Times New Roman"/>
          <w:kern w:val="0"/>
          <w14:ligatures w14:val="none"/>
        </w:rPr>
        <w:t xml:space="preserve">, which states </w:t>
      </w:r>
      <w:r w:rsidRPr="41635150">
        <w:rPr>
          <w:rFonts w:eastAsia="Times New Roman"/>
          <w:color w:val="000000"/>
          <w:kern w:val="0"/>
          <w14:ligatures w14:val="none"/>
        </w:rPr>
        <w:t>the right of persons with disabilities to education without discrimination</w:t>
      </w:r>
      <w:r w:rsidRPr="41635150">
        <w:rPr>
          <w:rFonts w:eastAsia="Times New Roman"/>
          <w:kern w:val="0"/>
          <w14:ligatures w14:val="none"/>
        </w:rPr>
        <w:t>.  The 2030 National Strategy on creating a barrier-free space in Ukraine</w:t>
      </w:r>
      <w:r w:rsidR="00BB0D53" w:rsidRPr="41635150">
        <w:rPr>
          <w:rStyle w:val="FootnoteReference"/>
          <w:rFonts w:eastAsia="Times New Roman"/>
          <w:kern w:val="0"/>
          <w14:ligatures w14:val="none"/>
        </w:rPr>
        <w:footnoteReference w:id="35"/>
      </w:r>
      <w:r w:rsidRPr="41635150">
        <w:rPr>
          <w:rFonts w:eastAsia="Times New Roman"/>
          <w:kern w:val="0"/>
          <w14:ligatures w14:val="none"/>
        </w:rPr>
        <w:t xml:space="preserve"> is focused on creating equal opportunities for each person to exercise their rights, to receive services on an equal basis with others by integrating physical, informational, digital, </w:t>
      </w:r>
      <w:proofErr w:type="gramStart"/>
      <w:r w:rsidRPr="41635150">
        <w:rPr>
          <w:rFonts w:eastAsia="Times New Roman"/>
          <w:kern w:val="0"/>
          <w14:ligatures w14:val="none"/>
        </w:rPr>
        <w:t>social</w:t>
      </w:r>
      <w:proofErr w:type="gramEnd"/>
      <w:r w:rsidRPr="41635150">
        <w:rPr>
          <w:rFonts w:eastAsia="Times New Roman"/>
          <w:kern w:val="0"/>
          <w14:ligatures w14:val="none"/>
        </w:rPr>
        <w:t xml:space="preserve"> and civic, economic and educational accessibility into all spheres of public policy. For practical implementation, </w:t>
      </w:r>
      <w:proofErr w:type="spellStart"/>
      <w:r w:rsidRPr="41635150">
        <w:rPr>
          <w:rFonts w:eastAsia="Times New Roman"/>
          <w:kern w:val="0"/>
          <w14:ligatures w14:val="none"/>
        </w:rPr>
        <w:t>MoES</w:t>
      </w:r>
      <w:proofErr w:type="spellEnd"/>
      <w:r w:rsidRPr="41635150">
        <w:rPr>
          <w:rFonts w:eastAsia="Times New Roman"/>
          <w:kern w:val="0"/>
          <w14:ligatures w14:val="none"/>
        </w:rPr>
        <w:t xml:space="preserve"> has adopted the Order “Concept of development of inclusive education”</w:t>
      </w:r>
      <w:r w:rsidR="00877607" w:rsidRPr="41635150">
        <w:rPr>
          <w:rStyle w:val="FootnoteReference"/>
          <w:rFonts w:eastAsia="Times New Roman"/>
          <w:kern w:val="0"/>
          <w14:ligatures w14:val="none"/>
        </w:rPr>
        <w:footnoteReference w:id="36"/>
      </w:r>
      <w:r w:rsidR="00877607" w:rsidRPr="41635150">
        <w:rPr>
          <w:rFonts w:eastAsia="Times New Roman"/>
          <w:kern w:val="0"/>
          <w14:ligatures w14:val="none"/>
        </w:rPr>
        <w:t>.</w:t>
      </w:r>
      <w:r w:rsidRPr="41635150">
        <w:rPr>
          <w:rFonts w:eastAsia="Times New Roman"/>
          <w:kern w:val="0"/>
          <w14:ligatures w14:val="none"/>
        </w:rPr>
        <w:t xml:space="preserve"> and “The procedure for organizing inclusive education in institutions of general secondary education”. The Concept envisages a comprehensive approach to addressing issues related to ensuring inclusive education, namely: Normative and legal support, and the development of individually tailored educational plans and programs; Development of criteria for assessing the achievements of students with special educational needs enrolled in educational institutions; Provision of educational institutions with inclusive education with special textbooks and didactic materials. The procedure for organizing inclusive education derailed questions of admission procedures, duration of education, student class allocation, teaching organization process, individual program development, assessment. </w:t>
      </w:r>
    </w:p>
    <w:p w14:paraId="420A0BF6" w14:textId="3936471F"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w:t>
      </w:r>
    </w:p>
    <w:p w14:paraId="1679AAE5" w14:textId="0915D29D" w:rsid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Within the overall secondary education reform, the 2016 </w:t>
      </w:r>
      <w:r w:rsidR="000C2884">
        <w:rPr>
          <w:rFonts w:eastAsia="Times New Roman" w:cstheme="minorHAnsi"/>
          <w:kern w:val="0"/>
          <w14:ligatures w14:val="none"/>
        </w:rPr>
        <w:t xml:space="preserve">NUS </w:t>
      </w:r>
      <w:r w:rsidRPr="009930C8">
        <w:rPr>
          <w:rFonts w:eastAsia="Times New Roman" w:cstheme="minorHAnsi"/>
          <w:kern w:val="0"/>
          <w14:ligatures w14:val="none"/>
        </w:rPr>
        <w:t xml:space="preserve">framework allows children with special needs to access schools at a different age, to extend the duration of their study at a primary school and to receive supplementary correctional assistance.  The official web site of </w:t>
      </w:r>
      <w:proofErr w:type="spellStart"/>
      <w:r w:rsidRPr="009930C8">
        <w:rPr>
          <w:rFonts w:eastAsia="Times New Roman" w:cstheme="minorHAnsi"/>
          <w:kern w:val="0"/>
          <w14:ligatures w14:val="none"/>
        </w:rPr>
        <w:t>MoES</w:t>
      </w:r>
      <w:proofErr w:type="spellEnd"/>
      <w:r w:rsidRPr="009930C8">
        <w:rPr>
          <w:rFonts w:eastAsia="Times New Roman" w:cstheme="minorHAnsi"/>
          <w:kern w:val="0"/>
          <w14:ligatures w14:val="none"/>
        </w:rPr>
        <w:t xml:space="preserve"> (provide REF) also </w:t>
      </w:r>
      <w:r w:rsidRPr="009930C8">
        <w:rPr>
          <w:rFonts w:eastAsia="Times New Roman" w:cstheme="minorHAnsi"/>
          <w:kern w:val="0"/>
          <w14:ligatures w14:val="none"/>
        </w:rPr>
        <w:lastRenderedPageBreak/>
        <w:t>contains hundreds of documents in a subsection “For children with special educational needs”.  These documents regulate different components of the educational process for children with disabilities.     </w:t>
      </w:r>
    </w:p>
    <w:p w14:paraId="57574CF0" w14:textId="77777777" w:rsidR="00F17F3C" w:rsidRPr="009930C8" w:rsidRDefault="00F17F3C" w:rsidP="009930C8">
      <w:pPr>
        <w:spacing w:after="0" w:line="240" w:lineRule="auto"/>
        <w:jc w:val="both"/>
        <w:textAlignment w:val="baseline"/>
        <w:rPr>
          <w:rFonts w:eastAsia="Times New Roman" w:cstheme="minorHAnsi"/>
          <w:kern w:val="0"/>
          <w14:ligatures w14:val="none"/>
        </w:rPr>
      </w:pPr>
    </w:p>
    <w:p w14:paraId="549DD474" w14:textId="763BC437" w:rsidR="009930C8" w:rsidRDefault="009930C8" w:rsidP="009930C8">
      <w:pPr>
        <w:spacing w:after="0" w:line="240" w:lineRule="auto"/>
        <w:jc w:val="both"/>
        <w:textAlignment w:val="baseline"/>
        <w:rPr>
          <w:rFonts w:eastAsia="Times New Roman"/>
          <w:kern w:val="0"/>
          <w14:ligatures w14:val="none"/>
        </w:rPr>
      </w:pPr>
      <w:r w:rsidRPr="41635150">
        <w:rPr>
          <w:rFonts w:eastAsia="Times New Roman"/>
          <w:kern w:val="0"/>
          <w14:ligatures w14:val="none"/>
        </w:rPr>
        <w:t>Section 13 of the Law on Education guarantees transportation, including accessibility of transportation for visually impaired individuals, hearing-impaired persons, individuals with musculoskeletal disorders and other low mobility population groups, and individuals from rural areas.    The program will support budget subventions for general secondary schools to purchase school buses to support in-person learning by addressing transportation constraints. As for the 2023/2024 academic year</w:t>
      </w:r>
      <w:r w:rsidR="00350BC2" w:rsidRPr="58862A9F">
        <w:rPr>
          <w:rFonts w:eastAsia="Times New Roman"/>
        </w:rPr>
        <w:t>,</w:t>
      </w:r>
      <w:r w:rsidRPr="41635150">
        <w:rPr>
          <w:rFonts w:eastAsia="Times New Roman"/>
          <w:kern w:val="0"/>
          <w14:ligatures w14:val="none"/>
        </w:rPr>
        <w:t xml:space="preserve"> </w:t>
      </w:r>
      <w:r w:rsidR="00350BC2" w:rsidRPr="58862A9F">
        <w:rPr>
          <w:rFonts w:eastAsia="Times New Roman"/>
        </w:rPr>
        <w:t xml:space="preserve">the </w:t>
      </w:r>
      <w:r w:rsidRPr="41635150">
        <w:rPr>
          <w:rFonts w:eastAsia="Times New Roman"/>
          <w:kern w:val="0"/>
          <w14:ligatures w14:val="none"/>
        </w:rPr>
        <w:t xml:space="preserve">Ukrainian statistic service identifies </w:t>
      </w:r>
      <w:r w:rsidR="00350BC2" w:rsidRPr="58862A9F">
        <w:rPr>
          <w:rFonts w:eastAsia="Times New Roman"/>
        </w:rPr>
        <w:t xml:space="preserve">the </w:t>
      </w:r>
      <w:r w:rsidRPr="41635150">
        <w:rPr>
          <w:rFonts w:eastAsia="Times New Roman"/>
          <w:kern w:val="0"/>
          <w14:ligatures w14:val="none"/>
        </w:rPr>
        <w:t>total number of pupils as 3 867 801 individuals</w:t>
      </w:r>
      <w:r w:rsidR="00350BC2" w:rsidRPr="58862A9F">
        <w:rPr>
          <w:rFonts w:eastAsia="Times New Roman"/>
        </w:rPr>
        <w:t xml:space="preserve">, of which </w:t>
      </w:r>
      <w:r w:rsidRPr="41635150">
        <w:rPr>
          <w:rFonts w:eastAsia="Times New Roman"/>
          <w:kern w:val="0"/>
          <w14:ligatures w14:val="none"/>
        </w:rPr>
        <w:t>1 902 280 are girls.  1 370 403 girls studied in urban areas and 531 877 in rural ones</w:t>
      </w:r>
      <w:r w:rsidR="00720724" w:rsidRPr="41635150">
        <w:rPr>
          <w:rStyle w:val="FootnoteReference"/>
          <w:rFonts w:eastAsia="Times New Roman"/>
          <w:kern w:val="0"/>
          <w14:ligatures w14:val="none"/>
        </w:rPr>
        <w:footnoteReference w:id="37"/>
      </w:r>
      <w:r w:rsidRPr="41635150">
        <w:rPr>
          <w:rFonts w:eastAsia="Times New Roman"/>
          <w:kern w:val="0"/>
          <w14:ligatures w14:val="none"/>
        </w:rPr>
        <w:t xml:space="preserve">.  Based on the most current data in 2015/2016 academic year only 5,8% of people (2720) with disabilities had opportunity to study in classrooms.  Among the reasons for this situation were school environments that lack physical aids such as ramps or elevators or braille floor navigation and signs and the lack of special transport for picking up children with physical disabilities. The situation improved in recent years (19/20 academic year - 18643 individuals; 2020/2021 - 25,78; 2021/2022 - 32686; 2022/2023 - 33861) and </w:t>
      </w:r>
      <w:r w:rsidRPr="41635150">
        <w:rPr>
          <w:rFonts w:eastAsia="Times New Roman"/>
          <w:color w:val="000000"/>
          <w:kern w:val="0"/>
          <w14:ligatures w14:val="none"/>
        </w:rPr>
        <w:t>at the beginning of the 2023/2024 academic year, the total number of students with special needs enrolled in schools increased to 40254</w:t>
      </w:r>
      <w:r w:rsidR="00720724" w:rsidRPr="41635150">
        <w:rPr>
          <w:rStyle w:val="FootnoteReference"/>
          <w:rFonts w:eastAsia="Times New Roman"/>
          <w:color w:val="000000"/>
          <w:kern w:val="0"/>
          <w14:ligatures w14:val="none"/>
        </w:rPr>
        <w:footnoteReference w:id="38"/>
      </w:r>
      <w:r w:rsidRPr="41635150">
        <w:rPr>
          <w:rFonts w:eastAsia="Times New Roman"/>
          <w:color w:val="000000"/>
          <w:kern w:val="0"/>
          <w14:ligatures w14:val="none"/>
        </w:rPr>
        <w:t xml:space="preserve">. There were 40,147 students enrolled in classes equipped in accordance with </w:t>
      </w:r>
      <w:r w:rsidR="165D9849" w:rsidRPr="41635150">
        <w:rPr>
          <w:rFonts w:eastAsia="Times New Roman"/>
          <w:color w:val="000000"/>
          <w:kern w:val="0"/>
          <w14:ligatures w14:val="none"/>
        </w:rPr>
        <w:t>C</w:t>
      </w:r>
      <w:r w:rsidRPr="41635150">
        <w:rPr>
          <w:rFonts w:eastAsia="Times New Roman"/>
          <w:color w:val="000000"/>
          <w:kern w:val="0"/>
          <w14:ligatures w14:val="none"/>
        </w:rPr>
        <w:t>MU Resolutions</w:t>
      </w:r>
      <w:r w:rsidR="00394C8A" w:rsidRPr="41635150">
        <w:rPr>
          <w:rStyle w:val="FootnoteReference"/>
          <w:rFonts w:eastAsia="Times New Roman"/>
          <w:color w:val="000000"/>
          <w:kern w:val="0"/>
          <w14:ligatures w14:val="none"/>
        </w:rPr>
        <w:footnoteReference w:id="39"/>
      </w:r>
      <w:r w:rsidRPr="41635150">
        <w:rPr>
          <w:rFonts w:eastAsia="Times New Roman"/>
          <w:color w:val="000000"/>
          <w:kern w:val="0"/>
          <w14:ligatures w14:val="none"/>
        </w:rPr>
        <w:t xml:space="preserve"> and </w:t>
      </w:r>
      <w:proofErr w:type="spellStart"/>
      <w:r w:rsidRPr="41635150">
        <w:rPr>
          <w:rFonts w:eastAsia="Times New Roman"/>
          <w:color w:val="000000"/>
          <w:kern w:val="0"/>
          <w14:ligatures w14:val="none"/>
        </w:rPr>
        <w:t>MoES</w:t>
      </w:r>
      <w:proofErr w:type="spellEnd"/>
      <w:r w:rsidRPr="41635150">
        <w:rPr>
          <w:rFonts w:eastAsia="Times New Roman"/>
          <w:color w:val="000000"/>
          <w:kern w:val="0"/>
          <w14:ligatures w14:val="none"/>
        </w:rPr>
        <w:t xml:space="preserve"> regulatory acts</w:t>
      </w:r>
      <w:r w:rsidR="00394C8A" w:rsidRPr="41635150">
        <w:rPr>
          <w:rStyle w:val="FootnoteReference"/>
          <w:rFonts w:eastAsia="Times New Roman"/>
          <w:color w:val="000000"/>
          <w:kern w:val="0"/>
          <w14:ligatures w14:val="none"/>
        </w:rPr>
        <w:footnoteReference w:id="40"/>
      </w:r>
      <w:r w:rsidRPr="41635150">
        <w:rPr>
          <w:rFonts w:eastAsia="Times New Roman"/>
          <w:color w:val="000000"/>
          <w:kern w:val="0"/>
          <w14:ligatures w14:val="none"/>
        </w:rPr>
        <w:t>.</w:t>
      </w:r>
      <w:r w:rsidRPr="41635150">
        <w:rPr>
          <w:rFonts w:eastAsia="Times New Roman"/>
          <w:kern w:val="0"/>
          <w14:ligatures w14:val="none"/>
        </w:rPr>
        <w:t xml:space="preserve"> According to official statistics, in the 2022/2023 academic year, out of 12,976 total general secondary education institutions (including special ones) in Ukraine, 10,067 institutions (77.6%) were provided with barrier-free access for individuals with special educational needs to the 1st floor. Access to the 2nd floor was available in 102 institutions (0.8%), to the 3rd floor in 94 institutions (0.7%), and to the 4th floor in 32 institutions (0.2%)</w:t>
      </w:r>
      <w:r w:rsidR="00EB511C" w:rsidRPr="41635150">
        <w:rPr>
          <w:rStyle w:val="FootnoteReference"/>
          <w:rFonts w:eastAsia="Times New Roman"/>
          <w:kern w:val="0"/>
          <w14:ligatures w14:val="none"/>
        </w:rPr>
        <w:footnoteReference w:id="41"/>
      </w:r>
      <w:r w:rsidRPr="41635150">
        <w:rPr>
          <w:rFonts w:eastAsia="Times New Roman"/>
          <w:kern w:val="0"/>
          <w14:ligatures w14:val="none"/>
        </w:rPr>
        <w:t>.  In 2023/24 academic year 316,358 of 341,656 individuals who required transportation to school have it</w:t>
      </w:r>
      <w:r w:rsidR="005073C8" w:rsidRPr="41635150">
        <w:rPr>
          <w:rStyle w:val="FootnoteReference"/>
          <w:rFonts w:eastAsia="Times New Roman"/>
          <w:kern w:val="0"/>
          <w14:ligatures w14:val="none"/>
        </w:rPr>
        <w:footnoteReference w:id="42"/>
      </w:r>
      <w:r w:rsidRPr="41635150">
        <w:rPr>
          <w:rFonts w:eastAsia="Times New Roman"/>
          <w:kern w:val="0"/>
          <w14:ligatures w14:val="none"/>
        </w:rPr>
        <w:t xml:space="preserve">. For this purpose, 6,175 buses are available, including 268 for transporting individuals in wheelchairs. Nevertheless, by the </w:t>
      </w:r>
      <w:proofErr w:type="spellStart"/>
      <w:r w:rsidRPr="41635150">
        <w:rPr>
          <w:rFonts w:eastAsia="Times New Roman"/>
          <w:kern w:val="0"/>
          <w14:ligatures w14:val="none"/>
        </w:rPr>
        <w:t>MoES</w:t>
      </w:r>
      <w:proofErr w:type="spellEnd"/>
      <w:r w:rsidRPr="41635150">
        <w:rPr>
          <w:rFonts w:eastAsia="Times New Roman"/>
          <w:kern w:val="0"/>
          <w14:ligatures w14:val="none"/>
        </w:rPr>
        <w:t xml:space="preserve"> assessment more than twenty-five thousand pupils have no opportunity to attend classes because of the lack of transportation. Additional requirements of buses are 1954 units (2687 for the end of 2023</w:t>
      </w:r>
      <w:r w:rsidR="009E16F2" w:rsidRPr="41635150">
        <w:rPr>
          <w:rStyle w:val="FootnoteReference"/>
          <w:rFonts w:eastAsia="Times New Roman"/>
          <w:kern w:val="0"/>
          <w14:ligatures w14:val="none"/>
        </w:rPr>
        <w:footnoteReference w:id="43"/>
      </w:r>
      <w:r w:rsidRPr="41635150">
        <w:rPr>
          <w:rFonts w:eastAsia="Times New Roman"/>
          <w:kern w:val="0"/>
          <w14:ligatures w14:val="none"/>
        </w:rPr>
        <w:t>) and among them 194 units for pupils with disabilities.  </w:t>
      </w:r>
    </w:p>
    <w:p w14:paraId="61F5DFA1" w14:textId="77777777" w:rsidR="000B52A9" w:rsidRPr="009930C8" w:rsidRDefault="000B52A9" w:rsidP="009930C8">
      <w:pPr>
        <w:spacing w:after="0" w:line="240" w:lineRule="auto"/>
        <w:jc w:val="both"/>
        <w:textAlignment w:val="baseline"/>
        <w:rPr>
          <w:rFonts w:eastAsia="Times New Roman" w:cstheme="minorHAnsi"/>
          <w:kern w:val="0"/>
          <w14:ligatures w14:val="none"/>
        </w:rPr>
      </w:pPr>
    </w:p>
    <w:p w14:paraId="45EC47FF" w14:textId="4141CBC0"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Special legislative acts (State Building Regulation) are applicable requiring that such structures have access for people with physical disabilities, namely the “Inclusiveness of Building and Constructions” DBN V.2.2-40:2018; and “Protective Buildings of Civil Defense” DBN 2.2-5:2023.  As per the resolution on shelter subventions, local authorities will be required to construct shelters in accordance with these regulations ensuring that persons with limited mobility will have access to shelters.    </w:t>
      </w:r>
    </w:p>
    <w:p w14:paraId="29E7B644" w14:textId="77777777" w:rsidR="00DC5534" w:rsidRDefault="00DC5534" w:rsidP="009930C8">
      <w:pPr>
        <w:spacing w:after="0" w:line="240" w:lineRule="auto"/>
        <w:jc w:val="both"/>
        <w:textAlignment w:val="baseline"/>
        <w:rPr>
          <w:rFonts w:eastAsia="Times New Roman" w:cstheme="minorHAnsi"/>
          <w:kern w:val="0"/>
          <w14:ligatures w14:val="none"/>
        </w:rPr>
      </w:pPr>
    </w:p>
    <w:p w14:paraId="1492E405" w14:textId="7BED90BE" w:rsidR="009930C8" w:rsidRPr="009930C8" w:rsidRDefault="009930C8" w:rsidP="009930C8">
      <w:pPr>
        <w:spacing w:after="0" w:line="240" w:lineRule="auto"/>
        <w:jc w:val="both"/>
        <w:textAlignment w:val="baseline"/>
        <w:rPr>
          <w:rFonts w:eastAsia="Times New Roman" w:cstheme="minorHAnsi"/>
          <w:kern w:val="0"/>
          <w14:ligatures w14:val="none"/>
        </w:rPr>
      </w:pPr>
      <w:r w:rsidRPr="41635150">
        <w:rPr>
          <w:rFonts w:eastAsia="Times New Roman"/>
          <w:kern w:val="0"/>
          <w14:ligatures w14:val="none"/>
        </w:rPr>
        <w:t xml:space="preserve">School buses were an important component of providing access to quality secondary education for children from villages before the full-scale invasion. Now their role is becoming even more important: they can provide transportation not only to hub schools, but also to schools with shelters, from localities </w:t>
      </w:r>
      <w:r w:rsidRPr="41635150">
        <w:rPr>
          <w:rFonts w:eastAsia="Times New Roman"/>
          <w:kern w:val="0"/>
          <w14:ligatures w14:val="none"/>
        </w:rPr>
        <w:lastRenderedPageBreak/>
        <w:t xml:space="preserve">where the school was destroyed to those where it survived, etc.  </w:t>
      </w:r>
      <w:proofErr w:type="spellStart"/>
      <w:r w:rsidRPr="41635150">
        <w:rPr>
          <w:rFonts w:eastAsia="Times New Roman"/>
          <w:kern w:val="0"/>
          <w14:ligatures w14:val="none"/>
        </w:rPr>
        <w:t>Hromadas</w:t>
      </w:r>
      <w:proofErr w:type="spellEnd"/>
      <w:r w:rsidR="0089534A">
        <w:rPr>
          <w:rStyle w:val="FootnoteReference"/>
          <w:rFonts w:eastAsia="Times New Roman"/>
          <w:kern w:val="0"/>
          <w14:ligatures w14:val="none"/>
        </w:rPr>
        <w:footnoteReference w:id="44"/>
      </w:r>
      <w:r w:rsidRPr="41635150">
        <w:rPr>
          <w:rFonts w:eastAsia="Times New Roman"/>
          <w:kern w:val="0"/>
          <w14:ligatures w14:val="none"/>
        </w:rPr>
        <w:t xml:space="preserve"> need not only to restore their vehicle fleet but also to expand it</w:t>
      </w:r>
      <w:r w:rsidR="009E16F2" w:rsidRPr="41635150">
        <w:rPr>
          <w:rStyle w:val="FootnoteReference"/>
          <w:rFonts w:eastAsia="Times New Roman"/>
          <w:kern w:val="0"/>
          <w14:ligatures w14:val="none"/>
        </w:rPr>
        <w:footnoteReference w:id="45"/>
      </w:r>
      <w:r w:rsidRPr="41635150">
        <w:rPr>
          <w:rFonts w:eastAsia="Times New Roman"/>
          <w:kern w:val="0"/>
          <w14:ligatures w14:val="none"/>
        </w:rPr>
        <w:t>. </w:t>
      </w:r>
    </w:p>
    <w:p w14:paraId="490BD780" w14:textId="77777777" w:rsidR="000A4798" w:rsidRDefault="000A4798" w:rsidP="009930C8">
      <w:pPr>
        <w:spacing w:after="0" w:line="240" w:lineRule="auto"/>
        <w:jc w:val="both"/>
        <w:textAlignment w:val="baseline"/>
        <w:rPr>
          <w:rFonts w:eastAsia="Times New Roman" w:cstheme="minorHAnsi"/>
          <w:kern w:val="0"/>
          <w14:ligatures w14:val="none"/>
        </w:rPr>
      </w:pPr>
    </w:p>
    <w:p w14:paraId="38D53817" w14:textId="77777777" w:rsidR="000A479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The Program supports budget subventions to purchase buses.  The resolution of the Cabinet of Ministers of Ukraine on “</w:t>
      </w:r>
      <w:r w:rsidRPr="009930C8">
        <w:rPr>
          <w:rFonts w:eastAsia="Times New Roman" w:cstheme="minorHAnsi"/>
          <w:color w:val="000000"/>
          <w:kern w:val="0"/>
          <w14:ligatures w14:val="none"/>
        </w:rPr>
        <w:t>I</w:t>
      </w:r>
      <w:r w:rsidRPr="009930C8">
        <w:rPr>
          <w:rFonts w:eastAsia="Times New Roman" w:cstheme="minorHAnsi"/>
          <w:color w:val="000000"/>
          <w:kern w:val="0"/>
          <w:lang w:val="uk-UA"/>
          <w14:ligatures w14:val="none"/>
        </w:rPr>
        <w:t>ssues of providing subvention from the state budget to local budgets for the purchase of school buses”</w:t>
      </w:r>
      <w:r w:rsidRPr="009930C8">
        <w:rPr>
          <w:rFonts w:eastAsia="Times New Roman" w:cstheme="minorHAnsi"/>
          <w:color w:val="0078D4"/>
          <w:kern w:val="0"/>
          <w:u w:val="single"/>
          <w:lang w:val="uk-UA"/>
          <w14:ligatures w14:val="none"/>
        </w:rPr>
        <w:t xml:space="preserve"> </w:t>
      </w:r>
      <w:r w:rsidRPr="009930C8">
        <w:rPr>
          <w:rFonts w:eastAsia="Times New Roman" w:cstheme="minorHAnsi"/>
          <w:kern w:val="0"/>
          <w14:ligatures w14:val="none"/>
        </w:rPr>
        <w:t xml:space="preserve">has been passed by the government and will be put into effect. The resolution on school buses references the requirements for such buses, and if the school has students with limited mobility and wishes to purchase a bus for transporting wheelchairs, it specifies the applicable Ukrainian standards.   </w:t>
      </w:r>
    </w:p>
    <w:p w14:paraId="1E11B0D7" w14:textId="77777777" w:rsidR="000A4798" w:rsidRPr="000A4798" w:rsidRDefault="000A4798" w:rsidP="000A4798">
      <w:pPr>
        <w:spacing w:after="0" w:line="240" w:lineRule="auto"/>
        <w:jc w:val="both"/>
        <w:textAlignment w:val="baseline"/>
        <w:rPr>
          <w:rFonts w:eastAsia="Times New Roman" w:cstheme="minorHAnsi"/>
          <w:kern w:val="0"/>
          <w14:ligatures w14:val="none"/>
        </w:rPr>
      </w:pPr>
    </w:p>
    <w:p w14:paraId="6B010367" w14:textId="4D0C8BCE" w:rsidR="000A4798" w:rsidRDefault="000A4798" w:rsidP="5F1D75B1">
      <w:pPr>
        <w:spacing w:after="0" w:line="240" w:lineRule="auto"/>
        <w:jc w:val="both"/>
        <w:textAlignment w:val="baseline"/>
        <w:rPr>
          <w:rFonts w:eastAsia="Times New Roman"/>
          <w:kern w:val="0"/>
          <w14:ligatures w14:val="none"/>
        </w:rPr>
      </w:pPr>
      <w:r w:rsidRPr="00515BD6">
        <w:rPr>
          <w:rFonts w:eastAsia="Times New Roman"/>
          <w:b/>
          <w:bCs/>
          <w:kern w:val="0"/>
          <w:u w:val="single"/>
          <w14:ligatures w14:val="none"/>
        </w:rPr>
        <w:t>The ESSA recommends</w:t>
      </w:r>
      <w:r w:rsidRPr="000026BE">
        <w:rPr>
          <w:rFonts w:eastAsia="Times New Roman"/>
          <w:b/>
          <w:bCs/>
          <w:kern w:val="0"/>
          <w14:ligatures w14:val="none"/>
        </w:rPr>
        <w:t xml:space="preserve">: </w:t>
      </w:r>
      <w:r w:rsidR="000026BE">
        <w:rPr>
          <w:rFonts w:eastAsia="Times New Roman"/>
          <w:kern w:val="0"/>
          <w14:ligatures w14:val="none"/>
        </w:rPr>
        <w:t>the</w:t>
      </w:r>
      <w:r w:rsidR="009930C8" w:rsidRPr="5F1D75B1">
        <w:rPr>
          <w:rFonts w:eastAsia="Times New Roman"/>
          <w:kern w:val="0"/>
          <w14:ligatures w14:val="none"/>
        </w:rPr>
        <w:t xml:space="preserve"> </w:t>
      </w:r>
      <w:proofErr w:type="spellStart"/>
      <w:r w:rsidR="009930C8" w:rsidRPr="5F1D75B1">
        <w:rPr>
          <w:rFonts w:eastAsia="Times New Roman"/>
          <w:kern w:val="0"/>
          <w14:ligatures w14:val="none"/>
        </w:rPr>
        <w:t>MoES</w:t>
      </w:r>
      <w:proofErr w:type="spellEnd"/>
      <w:r w:rsidR="009930C8" w:rsidRPr="5F1D75B1">
        <w:rPr>
          <w:rFonts w:eastAsia="Times New Roman"/>
          <w:kern w:val="0"/>
          <w14:ligatures w14:val="none"/>
        </w:rPr>
        <w:t xml:space="preserve"> </w:t>
      </w:r>
      <w:r w:rsidR="000026BE">
        <w:rPr>
          <w:rFonts w:eastAsia="Times New Roman"/>
          <w:kern w:val="0"/>
          <w14:ligatures w14:val="none"/>
        </w:rPr>
        <w:t xml:space="preserve">should </w:t>
      </w:r>
      <w:r w:rsidR="009930C8" w:rsidRPr="5F1D75B1">
        <w:rPr>
          <w:rFonts w:eastAsia="Times New Roman"/>
          <w:kern w:val="0"/>
          <w14:ligatures w14:val="none"/>
        </w:rPr>
        <w:t>conduct additional needs assessment for transportation for children with disabilities with relevant stakeholders, and issue additional instructions to oblast</w:t>
      </w:r>
      <w:r w:rsidR="00CA0529">
        <w:rPr>
          <w:rFonts w:eastAsia="Times New Roman"/>
          <w:kern w:val="0"/>
          <w14:ligatures w14:val="none"/>
        </w:rPr>
        <w:t>s</w:t>
      </w:r>
      <w:r w:rsidR="009930C8" w:rsidRPr="5F1D75B1">
        <w:rPr>
          <w:rFonts w:eastAsia="Times New Roman"/>
          <w:kern w:val="0"/>
          <w14:ligatures w14:val="none"/>
        </w:rPr>
        <w:t>/district</w:t>
      </w:r>
      <w:r w:rsidR="00CA0529">
        <w:rPr>
          <w:rFonts w:eastAsia="Times New Roman"/>
          <w:kern w:val="0"/>
          <w14:ligatures w14:val="none"/>
        </w:rPr>
        <w:t>s</w:t>
      </w:r>
      <w:r w:rsidR="009930C8" w:rsidRPr="5F1D75B1">
        <w:rPr>
          <w:rFonts w:eastAsia="Times New Roman"/>
          <w:kern w:val="0"/>
          <w14:ligatures w14:val="none"/>
        </w:rPr>
        <w:t xml:space="preserve"> in this regard.  </w:t>
      </w:r>
    </w:p>
    <w:p w14:paraId="2A2993CA" w14:textId="77777777" w:rsidR="000A4798" w:rsidRDefault="000A4798" w:rsidP="000A4798">
      <w:pPr>
        <w:spacing w:after="0" w:line="240" w:lineRule="auto"/>
        <w:jc w:val="both"/>
        <w:textAlignment w:val="baseline"/>
        <w:rPr>
          <w:rFonts w:eastAsia="Times New Roman" w:cstheme="minorHAnsi"/>
          <w:kern w:val="0"/>
          <w14:ligatures w14:val="none"/>
        </w:rPr>
      </w:pPr>
    </w:p>
    <w:p w14:paraId="268D1933" w14:textId="6DE378C6" w:rsidR="009930C8" w:rsidRPr="009930C8" w:rsidRDefault="00953F2D" w:rsidP="00C61993">
      <w:pPr>
        <w:pStyle w:val="Heading3"/>
        <w:spacing w:before="240" w:after="240"/>
        <w:jc w:val="both"/>
        <w:rPr>
          <w:rFonts w:asciiTheme="minorHAnsi" w:hAnsiTheme="minorHAnsi" w:cstheme="minorHAnsi"/>
          <w:color w:val="auto"/>
        </w:rPr>
      </w:pPr>
      <w:bookmarkStart w:id="32" w:name="_Toc169773698"/>
      <w:r>
        <w:rPr>
          <w:rFonts w:asciiTheme="minorHAnsi" w:hAnsiTheme="minorHAnsi" w:cstheme="minorHAnsi"/>
          <w:color w:val="auto"/>
        </w:rPr>
        <w:t>4</w:t>
      </w:r>
      <w:r w:rsidR="00C61993">
        <w:rPr>
          <w:rFonts w:asciiTheme="minorHAnsi" w:hAnsiTheme="minorHAnsi" w:cstheme="minorHAnsi"/>
          <w:color w:val="auto"/>
        </w:rPr>
        <w:t xml:space="preserve">.5.5 </w:t>
      </w:r>
      <w:r w:rsidR="009930C8" w:rsidRPr="009930C8">
        <w:rPr>
          <w:rFonts w:asciiTheme="minorHAnsi" w:hAnsiTheme="minorHAnsi" w:cstheme="minorHAnsi"/>
          <w:color w:val="auto"/>
        </w:rPr>
        <w:t>Ethnic and Linguistic Groups</w:t>
      </w:r>
      <w:bookmarkEnd w:id="32"/>
      <w:r w:rsidR="009930C8" w:rsidRPr="009930C8">
        <w:rPr>
          <w:rFonts w:asciiTheme="minorHAnsi" w:hAnsiTheme="minorHAnsi" w:cstheme="minorHAnsi"/>
          <w:color w:val="auto"/>
        </w:rPr>
        <w:t>  </w:t>
      </w:r>
    </w:p>
    <w:p w14:paraId="12677B5E" w14:textId="0E9AF9A2" w:rsidR="009930C8" w:rsidRPr="009E3F1C"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There are no </w:t>
      </w:r>
      <w:r w:rsidR="00CA0529">
        <w:rPr>
          <w:rFonts w:eastAsia="Times New Roman" w:cstheme="minorHAnsi"/>
          <w:kern w:val="0"/>
          <w14:ligatures w14:val="none"/>
        </w:rPr>
        <w:t>I</w:t>
      </w:r>
      <w:r w:rsidRPr="009930C8">
        <w:rPr>
          <w:rFonts w:eastAsia="Times New Roman" w:cstheme="minorHAnsi"/>
          <w:kern w:val="0"/>
          <w14:ligatures w14:val="none"/>
        </w:rPr>
        <w:t xml:space="preserve">ndigenous </w:t>
      </w:r>
      <w:r w:rsidR="00CA0529">
        <w:rPr>
          <w:rFonts w:eastAsia="Times New Roman" w:cstheme="minorHAnsi"/>
          <w:kern w:val="0"/>
          <w14:ligatures w14:val="none"/>
        </w:rPr>
        <w:t>P</w:t>
      </w:r>
      <w:r w:rsidRPr="009930C8">
        <w:rPr>
          <w:rFonts w:eastAsia="Times New Roman" w:cstheme="minorHAnsi"/>
          <w:kern w:val="0"/>
          <w14:ligatures w14:val="none"/>
        </w:rPr>
        <w:t xml:space="preserve">eoples in Ukraine.  According to the last recorded census (2001), the main minority groups include Russians, Belarusians, Moldovan, Crimean Tatars, and Bulgarians. Ukraine also has smaller populations of Poles, Jews, Romanians, Armenians, Hungarians, </w:t>
      </w:r>
      <w:proofErr w:type="gramStart"/>
      <w:r w:rsidRPr="009930C8">
        <w:rPr>
          <w:rFonts w:eastAsia="Times New Roman" w:cstheme="minorHAnsi"/>
          <w:kern w:val="0"/>
          <w14:ligatures w14:val="none"/>
        </w:rPr>
        <w:t>Roma</w:t>
      </w:r>
      <w:proofErr w:type="gramEnd"/>
      <w:r w:rsidRPr="009930C8">
        <w:rPr>
          <w:rFonts w:eastAsia="Times New Roman" w:cstheme="minorHAnsi"/>
          <w:kern w:val="0"/>
          <w14:ligatures w14:val="none"/>
        </w:rPr>
        <w:t xml:space="preserve"> and other nationalities. An updated census planned for 2020 wasn't carried out because of the COVID19 pandemic. </w:t>
      </w:r>
      <w:proofErr w:type="spellStart"/>
      <w:r w:rsidRPr="009E3F1C">
        <w:rPr>
          <w:rFonts w:eastAsia="Times New Roman" w:cstheme="minorHAnsi"/>
          <w:kern w:val="0"/>
          <w14:ligatures w14:val="none"/>
        </w:rPr>
        <w:t>MoES</w:t>
      </w:r>
      <w:proofErr w:type="spellEnd"/>
      <w:r w:rsidRPr="009E3F1C">
        <w:rPr>
          <w:rFonts w:eastAsia="Times New Roman" w:cstheme="minorHAnsi"/>
          <w:kern w:val="0"/>
          <w14:ligatures w14:val="none"/>
        </w:rPr>
        <w:t xml:space="preserve"> data in </w:t>
      </w:r>
      <w:r w:rsidR="00D65C3E">
        <w:rPr>
          <w:rFonts w:eastAsia="Times New Roman" w:cstheme="minorHAnsi"/>
          <w:kern w:val="0"/>
          <w14:ligatures w14:val="none"/>
        </w:rPr>
        <w:t xml:space="preserve">the </w:t>
      </w:r>
      <w:r w:rsidRPr="009E3F1C">
        <w:rPr>
          <w:rFonts w:eastAsia="Times New Roman" w:cstheme="minorHAnsi"/>
          <w:kern w:val="0"/>
          <w14:ligatures w14:val="none"/>
        </w:rPr>
        <w:t xml:space="preserve">2020/21 academic year in Ukraine </w:t>
      </w:r>
      <w:r w:rsidR="008851A0">
        <w:rPr>
          <w:rFonts w:eastAsia="Times New Roman" w:cstheme="minorHAnsi"/>
          <w:kern w:val="0"/>
          <w14:ligatures w14:val="none"/>
        </w:rPr>
        <w:t xml:space="preserve">indicates that there were </w:t>
      </w:r>
      <w:r w:rsidRPr="009E3F1C">
        <w:rPr>
          <w:rFonts w:eastAsia="Times New Roman" w:cstheme="minorHAnsi"/>
          <w:kern w:val="0"/>
          <w14:ligatures w14:val="none"/>
        </w:rPr>
        <w:t xml:space="preserve">874 schools </w:t>
      </w:r>
      <w:r w:rsidR="008612C0">
        <w:rPr>
          <w:rFonts w:eastAsia="Times New Roman" w:cstheme="minorHAnsi"/>
          <w:kern w:val="0"/>
          <w14:ligatures w14:val="none"/>
        </w:rPr>
        <w:t xml:space="preserve">which included instruction in </w:t>
      </w:r>
      <w:r w:rsidRPr="009E3F1C">
        <w:rPr>
          <w:rFonts w:eastAsia="Times New Roman" w:cstheme="minorHAnsi"/>
          <w:kern w:val="0"/>
          <w14:ligatures w14:val="none"/>
        </w:rPr>
        <w:t xml:space="preserve">national minorities languages. The article 21 of the Law </w:t>
      </w:r>
      <w:proofErr w:type="gramStart"/>
      <w:r w:rsidRPr="009E3F1C">
        <w:rPr>
          <w:rFonts w:eastAsia="Times New Roman" w:cstheme="minorHAnsi"/>
          <w:kern w:val="0"/>
          <w14:ligatures w14:val="none"/>
        </w:rPr>
        <w:t>On</w:t>
      </w:r>
      <w:proofErr w:type="gramEnd"/>
      <w:r w:rsidRPr="009E3F1C">
        <w:rPr>
          <w:rFonts w:eastAsia="Times New Roman" w:cstheme="minorHAnsi"/>
          <w:kern w:val="0"/>
          <w14:ligatures w14:val="none"/>
        </w:rPr>
        <w:t xml:space="preserve"> Supporting the Functioning of the Ukrainian Language as the State Language guarantee that p</w:t>
      </w:r>
      <w:r w:rsidRPr="009E3F1C">
        <w:rPr>
          <w:rFonts w:eastAsia="Times New Roman" w:cstheme="minorHAnsi"/>
          <w:color w:val="333333"/>
          <w:kern w:val="0"/>
          <w14:ligatures w14:val="none"/>
        </w:rPr>
        <w:t>ersons from ethnic minority peoples of Ukraine shall be guaranteed the right to study at communal educational institutions, in order to receive preschool and secondary general education, in the language of the respective groups of Ukraine, along with the State language.</w:t>
      </w:r>
      <w:r w:rsidRPr="009E3F1C">
        <w:rPr>
          <w:rFonts w:eastAsia="Times New Roman" w:cstheme="minorHAnsi"/>
          <w:kern w:val="0"/>
          <w14:ligatures w14:val="none"/>
        </w:rPr>
        <w:t> </w:t>
      </w:r>
      <w:r w:rsidRPr="009E3F1C">
        <w:rPr>
          <w:rFonts w:eastAsia="Times New Roman" w:cstheme="minorHAnsi"/>
          <w:color w:val="333333"/>
          <w:kern w:val="0"/>
          <w14:ligatures w14:val="none"/>
        </w:rPr>
        <w:t xml:space="preserve"> To protect rights of Crimean Tatars</w:t>
      </w:r>
      <w:r w:rsidR="007240B6">
        <w:rPr>
          <w:rFonts w:eastAsia="Times New Roman" w:cstheme="minorHAnsi"/>
          <w:color w:val="333333"/>
          <w:kern w:val="0"/>
          <w14:ligatures w14:val="none"/>
        </w:rPr>
        <w:t>,</w:t>
      </w:r>
      <w:r w:rsidRPr="009E3F1C">
        <w:rPr>
          <w:rFonts w:eastAsia="Times New Roman" w:cstheme="minorHAnsi"/>
          <w:color w:val="333333"/>
          <w:kern w:val="0"/>
          <w14:ligatures w14:val="none"/>
        </w:rPr>
        <w:t xml:space="preserve"> </w:t>
      </w:r>
      <w:r w:rsidR="007240B6">
        <w:rPr>
          <w:rFonts w:eastAsia="Times New Roman" w:cstheme="minorHAnsi"/>
          <w:color w:val="333333"/>
          <w:kern w:val="0"/>
          <w14:ligatures w14:val="none"/>
        </w:rPr>
        <w:t xml:space="preserve">the </w:t>
      </w:r>
      <w:proofErr w:type="spellStart"/>
      <w:r w:rsidRPr="009E3F1C">
        <w:rPr>
          <w:rFonts w:eastAsia="Times New Roman" w:cstheme="minorHAnsi"/>
          <w:color w:val="333333"/>
          <w:kern w:val="0"/>
          <w14:ligatures w14:val="none"/>
        </w:rPr>
        <w:t>MoES</w:t>
      </w:r>
      <w:proofErr w:type="spellEnd"/>
      <w:r w:rsidRPr="009E3F1C">
        <w:rPr>
          <w:rFonts w:eastAsia="Times New Roman" w:cstheme="minorHAnsi"/>
          <w:color w:val="333333"/>
          <w:kern w:val="0"/>
          <w14:ligatures w14:val="none"/>
        </w:rPr>
        <w:t xml:space="preserve"> </w:t>
      </w:r>
      <w:r w:rsidR="00154E43">
        <w:rPr>
          <w:rFonts w:eastAsia="Times New Roman" w:cstheme="minorHAnsi"/>
          <w:color w:val="333333"/>
          <w:kern w:val="0"/>
          <w14:ligatures w14:val="none"/>
        </w:rPr>
        <w:t xml:space="preserve">has </w:t>
      </w:r>
      <w:r w:rsidRPr="009E3F1C">
        <w:rPr>
          <w:rFonts w:eastAsia="Times New Roman" w:cstheme="minorHAnsi"/>
          <w:color w:val="333333"/>
          <w:kern w:val="0"/>
          <w14:ligatures w14:val="none"/>
        </w:rPr>
        <w:t>translate</w:t>
      </w:r>
      <w:r w:rsidR="00154E43">
        <w:rPr>
          <w:rFonts w:eastAsia="Times New Roman" w:cstheme="minorHAnsi"/>
          <w:color w:val="333333"/>
          <w:kern w:val="0"/>
          <w14:ligatures w14:val="none"/>
        </w:rPr>
        <w:t>d</w:t>
      </w:r>
      <w:r w:rsidRPr="009E3F1C">
        <w:rPr>
          <w:rFonts w:eastAsia="Times New Roman" w:cstheme="minorHAnsi"/>
          <w:color w:val="333333"/>
          <w:kern w:val="0"/>
          <w14:ligatures w14:val="none"/>
        </w:rPr>
        <w:t xml:space="preserve"> textbooks into native language of this minority.        </w:t>
      </w:r>
    </w:p>
    <w:p w14:paraId="1E39FCD3" w14:textId="77777777" w:rsidR="008E40F0" w:rsidRPr="009E3F1C" w:rsidRDefault="008E40F0" w:rsidP="009930C8">
      <w:pPr>
        <w:spacing w:after="0" w:line="240" w:lineRule="auto"/>
        <w:jc w:val="both"/>
        <w:textAlignment w:val="baseline"/>
        <w:rPr>
          <w:rFonts w:eastAsia="Times New Roman" w:cstheme="minorHAnsi"/>
          <w:kern w:val="0"/>
          <w14:ligatures w14:val="none"/>
        </w:rPr>
      </w:pPr>
    </w:p>
    <w:p w14:paraId="26F48849" w14:textId="6A67856E"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Prior to the escalation, Roma women and men experienced discrimination in the </w:t>
      </w:r>
      <w:proofErr w:type="spellStart"/>
      <w:r w:rsidRPr="009930C8">
        <w:rPr>
          <w:rFonts w:eastAsia="Times New Roman" w:cstheme="minorHAnsi"/>
          <w:kern w:val="0"/>
          <w14:ligatures w14:val="none"/>
        </w:rPr>
        <w:t>labour</w:t>
      </w:r>
      <w:proofErr w:type="spellEnd"/>
      <w:r w:rsidRPr="009930C8">
        <w:rPr>
          <w:rFonts w:eastAsia="Times New Roman" w:cstheme="minorHAnsi"/>
          <w:kern w:val="0"/>
          <w14:ligatures w14:val="none"/>
        </w:rPr>
        <w:t xml:space="preserve"> market. The</w:t>
      </w:r>
      <w:r w:rsidR="005F04FA">
        <w:rPr>
          <w:rFonts w:eastAsia="Times New Roman" w:cstheme="minorHAnsi"/>
          <w:kern w:val="0"/>
          <w14:ligatures w14:val="none"/>
        </w:rPr>
        <w:t xml:space="preserve">re is a </w:t>
      </w:r>
      <w:r w:rsidRPr="009930C8">
        <w:rPr>
          <w:rFonts w:eastAsia="Times New Roman" w:cstheme="minorHAnsi"/>
          <w:kern w:val="0"/>
          <w14:ligatures w14:val="none"/>
        </w:rPr>
        <w:t>lack of civil status documentation and low education levels particularly among Roma women.   Roma girls and women, who were already disadvantaged in terms of access to schooling, will most likely face further challenges that will have long-term effects on their access to opportunities, including livelihoods and services. </w:t>
      </w:r>
      <w:r w:rsidR="00365C7D">
        <w:rPr>
          <w:rFonts w:eastAsia="Times New Roman" w:cstheme="minorHAnsi"/>
          <w:kern w:val="0"/>
          <w14:ligatures w14:val="none"/>
        </w:rPr>
        <w:t xml:space="preserve"> </w:t>
      </w:r>
      <w:r w:rsidR="00805220">
        <w:rPr>
          <w:rFonts w:eastAsia="Times New Roman" w:cstheme="minorHAnsi"/>
          <w:kern w:val="0"/>
          <w14:ligatures w14:val="none"/>
        </w:rPr>
        <w:t xml:space="preserve"> </w:t>
      </w:r>
    </w:p>
    <w:p w14:paraId="10B6AA92" w14:textId="77777777" w:rsidR="00587000" w:rsidRDefault="00587000" w:rsidP="00587000">
      <w:pPr>
        <w:spacing w:after="120" w:line="240" w:lineRule="auto"/>
        <w:jc w:val="both"/>
        <w:rPr>
          <w:rFonts w:eastAsiaTheme="minorEastAsia"/>
        </w:rPr>
      </w:pPr>
    </w:p>
    <w:p w14:paraId="4D448CC2" w14:textId="2076B50A" w:rsidR="0054674F" w:rsidRPr="004231B4" w:rsidRDefault="00953F2D" w:rsidP="004231B4">
      <w:pPr>
        <w:pStyle w:val="Heading3"/>
        <w:spacing w:before="240" w:after="240"/>
        <w:jc w:val="both"/>
        <w:rPr>
          <w:rFonts w:asciiTheme="minorHAnsi" w:hAnsiTheme="minorHAnsi" w:cstheme="minorHAnsi"/>
          <w:color w:val="auto"/>
        </w:rPr>
      </w:pPr>
      <w:bookmarkStart w:id="33" w:name="_Toc169773699"/>
      <w:r>
        <w:rPr>
          <w:rFonts w:asciiTheme="minorHAnsi" w:hAnsiTheme="minorHAnsi" w:cstheme="minorHAnsi"/>
          <w:color w:val="auto"/>
        </w:rPr>
        <w:t>4</w:t>
      </w:r>
      <w:r w:rsidR="0054674F" w:rsidRPr="004231B4">
        <w:rPr>
          <w:rFonts w:asciiTheme="minorHAnsi" w:hAnsiTheme="minorHAnsi" w:cstheme="minorHAnsi"/>
          <w:color w:val="auto"/>
        </w:rPr>
        <w:t>.5.</w:t>
      </w:r>
      <w:r w:rsidR="004231B4" w:rsidRPr="004231B4">
        <w:rPr>
          <w:rFonts w:asciiTheme="minorHAnsi" w:hAnsiTheme="minorHAnsi" w:cstheme="minorHAnsi"/>
          <w:color w:val="auto"/>
        </w:rPr>
        <w:t>6 Internally Displaced Persons</w:t>
      </w:r>
      <w:bookmarkEnd w:id="33"/>
    </w:p>
    <w:p w14:paraId="00F36CFB" w14:textId="1158C006" w:rsidR="000974DC" w:rsidRDefault="000974DC" w:rsidP="5F1D75B1">
      <w:pPr>
        <w:spacing w:after="120" w:line="240" w:lineRule="auto"/>
        <w:jc w:val="both"/>
        <w:rPr>
          <w:rFonts w:eastAsia="Times New Roman"/>
          <w:kern w:val="0"/>
          <w14:ligatures w14:val="none"/>
        </w:rPr>
      </w:pPr>
      <w:r w:rsidRPr="5F1D75B1">
        <w:rPr>
          <w:rFonts w:eastAsia="Times New Roman"/>
          <w:kern w:val="0"/>
          <w14:ligatures w14:val="none"/>
        </w:rPr>
        <w:t xml:space="preserve">Other vulnerable groups are Internally Displaced Persons (IDPs). Though the right </w:t>
      </w:r>
      <w:r w:rsidR="009E2381">
        <w:rPr>
          <w:rFonts w:eastAsia="Times New Roman"/>
          <w:kern w:val="0"/>
          <w14:ligatures w14:val="none"/>
        </w:rPr>
        <w:t xml:space="preserve">of </w:t>
      </w:r>
      <w:r w:rsidRPr="5F1D75B1">
        <w:rPr>
          <w:rFonts w:eastAsia="Times New Roman"/>
          <w:kern w:val="0"/>
          <w14:ligatures w14:val="none"/>
        </w:rPr>
        <w:t xml:space="preserve">education </w:t>
      </w:r>
      <w:r w:rsidR="00B542FD">
        <w:rPr>
          <w:rFonts w:eastAsia="Times New Roman"/>
          <w:kern w:val="0"/>
          <w14:ligatures w14:val="none"/>
        </w:rPr>
        <w:t xml:space="preserve">by </w:t>
      </w:r>
      <w:r w:rsidRPr="5F1D75B1">
        <w:rPr>
          <w:rFonts w:eastAsia="Times New Roman"/>
          <w:kern w:val="0"/>
          <w14:ligatures w14:val="none"/>
        </w:rPr>
        <w:t>IDPs is enshrined in the Law</w:t>
      </w:r>
      <w:r w:rsidRPr="5F1D75B1">
        <w:rPr>
          <w:rStyle w:val="FootnoteReference"/>
          <w:rFonts w:eastAsia="Times New Roman"/>
          <w:kern w:val="0"/>
          <w14:ligatures w14:val="none"/>
        </w:rPr>
        <w:footnoteReference w:id="46"/>
      </w:r>
      <w:r w:rsidRPr="5F1D75B1">
        <w:rPr>
          <w:rFonts w:eastAsia="Times New Roman"/>
          <w:kern w:val="0"/>
          <w14:ligatures w14:val="none"/>
        </w:rPr>
        <w:t>, the real situation with accessing education in a new place of living can differ owing to lack of available space.  In general, according to the IOM data</w:t>
      </w:r>
      <w:r w:rsidRPr="5F1D75B1">
        <w:rPr>
          <w:rStyle w:val="FootnoteReference"/>
          <w:rFonts w:eastAsia="Times New Roman"/>
          <w:kern w:val="0"/>
          <w14:ligatures w14:val="none"/>
        </w:rPr>
        <w:footnoteReference w:id="47"/>
      </w:r>
      <w:r w:rsidRPr="5F1D75B1">
        <w:rPr>
          <w:rFonts w:eastAsia="Times New Roman"/>
          <w:kern w:val="0"/>
          <w14:ligatures w14:val="none"/>
        </w:rPr>
        <w:t xml:space="preserve"> for the end of March 2024, total number </w:t>
      </w:r>
      <w:r w:rsidRPr="5F1D75B1">
        <w:rPr>
          <w:rFonts w:eastAsia="Times New Roman"/>
          <w:kern w:val="0"/>
          <w14:ligatures w14:val="none"/>
        </w:rPr>
        <w:lastRenderedPageBreak/>
        <w:t>of IDPs equals 3,387,291 persons, among them 60% are female, 26% are individuals under 18 and 4% are individuals with disabilities.  </w:t>
      </w:r>
      <w:r w:rsidR="009B145C">
        <w:rPr>
          <w:rFonts w:eastAsia="Times New Roman"/>
          <w:kern w:val="0"/>
          <w14:ligatures w14:val="none"/>
        </w:rPr>
        <w:t xml:space="preserve">The </w:t>
      </w:r>
      <w:r w:rsidR="009B145C" w:rsidRPr="5F1D75B1">
        <w:rPr>
          <w:rFonts w:eastAsia="Times New Roman"/>
          <w:kern w:val="0"/>
          <w14:ligatures w14:val="none"/>
        </w:rPr>
        <w:t>highest number of IDPs are registered</w:t>
      </w:r>
      <w:r w:rsidR="003B3787">
        <w:rPr>
          <w:rFonts w:eastAsia="Times New Roman"/>
          <w:kern w:val="0"/>
          <w14:ligatures w14:val="none"/>
        </w:rPr>
        <w:t xml:space="preserve"> in </w:t>
      </w:r>
      <w:r w:rsidR="51A100E8" w:rsidRPr="5F1D75B1">
        <w:rPr>
          <w:rFonts w:eastAsia="Times New Roman"/>
          <w:kern w:val="0"/>
          <w14:ligatures w14:val="none"/>
        </w:rPr>
        <w:t>areas</w:t>
      </w:r>
      <w:r w:rsidR="0020208A">
        <w:rPr>
          <w:rFonts w:eastAsia="Times New Roman"/>
          <w:kern w:val="0"/>
          <w14:ligatures w14:val="none"/>
        </w:rPr>
        <w:t>,</w:t>
      </w:r>
      <w:r w:rsidR="003B3787" w:rsidRPr="41B9E4F3">
        <w:rPr>
          <w:rFonts w:eastAsia="Times New Roman"/>
        </w:rPr>
        <w:t xml:space="preserve"> </w:t>
      </w:r>
      <w:r w:rsidR="009B145C" w:rsidRPr="5F1D75B1">
        <w:rPr>
          <w:rFonts w:eastAsia="Times New Roman"/>
          <w:kern w:val="0"/>
          <w14:ligatures w14:val="none"/>
        </w:rPr>
        <w:t xml:space="preserve">such as </w:t>
      </w:r>
      <w:proofErr w:type="spellStart"/>
      <w:r w:rsidR="009B145C" w:rsidRPr="5F1D75B1">
        <w:rPr>
          <w:rFonts w:eastAsia="Times New Roman"/>
          <w:kern w:val="0"/>
          <w14:ligatures w14:val="none"/>
        </w:rPr>
        <w:t>Lvivska</w:t>
      </w:r>
      <w:proofErr w:type="spellEnd"/>
      <w:r w:rsidR="009B145C" w:rsidRPr="5F1D75B1">
        <w:rPr>
          <w:rFonts w:eastAsia="Times New Roman"/>
          <w:kern w:val="0"/>
          <w14:ligatures w14:val="none"/>
        </w:rPr>
        <w:t>, Ivano-</w:t>
      </w:r>
      <w:proofErr w:type="spellStart"/>
      <w:r w:rsidR="009B145C" w:rsidRPr="5F1D75B1">
        <w:rPr>
          <w:rFonts w:eastAsia="Times New Roman"/>
          <w:kern w:val="0"/>
          <w14:ligatures w14:val="none"/>
        </w:rPr>
        <w:t>Frankivska</w:t>
      </w:r>
      <w:proofErr w:type="spellEnd"/>
      <w:r w:rsidR="009B145C" w:rsidRPr="5F1D75B1">
        <w:rPr>
          <w:rFonts w:eastAsia="Times New Roman"/>
          <w:kern w:val="0"/>
          <w14:ligatures w14:val="none"/>
        </w:rPr>
        <w:t xml:space="preserve">, </w:t>
      </w:r>
      <w:proofErr w:type="spellStart"/>
      <w:r w:rsidR="009B145C" w:rsidRPr="5F1D75B1">
        <w:rPr>
          <w:rFonts w:eastAsia="Times New Roman"/>
          <w:kern w:val="0"/>
          <w14:ligatures w14:val="none"/>
        </w:rPr>
        <w:t>Zakarpatska</w:t>
      </w:r>
      <w:proofErr w:type="spellEnd"/>
      <w:r w:rsidR="009B145C" w:rsidRPr="5F1D75B1">
        <w:rPr>
          <w:rFonts w:eastAsia="Times New Roman"/>
          <w:kern w:val="0"/>
          <w14:ligatures w14:val="none"/>
        </w:rPr>
        <w:t xml:space="preserve"> and </w:t>
      </w:r>
      <w:proofErr w:type="spellStart"/>
      <w:r w:rsidR="009B145C" w:rsidRPr="5F1D75B1">
        <w:rPr>
          <w:rFonts w:eastAsia="Times New Roman"/>
          <w:kern w:val="0"/>
          <w14:ligatures w14:val="none"/>
        </w:rPr>
        <w:t>Kyivska</w:t>
      </w:r>
      <w:proofErr w:type="spellEnd"/>
      <w:r w:rsidR="009B145C" w:rsidRPr="5F1D75B1">
        <w:rPr>
          <w:rFonts w:eastAsia="Times New Roman"/>
          <w:kern w:val="0"/>
          <w14:ligatures w14:val="none"/>
        </w:rPr>
        <w:t xml:space="preserve"> oblast</w:t>
      </w:r>
      <w:r w:rsidR="0020208A">
        <w:rPr>
          <w:rFonts w:eastAsia="Times New Roman"/>
          <w:kern w:val="0"/>
          <w14:ligatures w14:val="none"/>
        </w:rPr>
        <w:t>s</w:t>
      </w:r>
      <w:r w:rsidR="003B3787">
        <w:rPr>
          <w:rFonts w:eastAsia="Times New Roman"/>
          <w:kern w:val="0"/>
          <w14:ligatures w14:val="none"/>
        </w:rPr>
        <w:t xml:space="preserve">.  </w:t>
      </w:r>
    </w:p>
    <w:p w14:paraId="345E111B" w14:textId="77777777"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w:t>
      </w:r>
    </w:p>
    <w:p w14:paraId="17C2FD72" w14:textId="77777777"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w:t>
      </w:r>
    </w:p>
    <w:p w14:paraId="2E81C094" w14:textId="08526C33" w:rsidR="009930C8" w:rsidRPr="009930C8" w:rsidRDefault="00C61993"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34" w:name="_Toc169773700"/>
      <w:r w:rsidRPr="009930C8">
        <w:rPr>
          <w:rStyle w:val="normaltextrun"/>
          <w:rFonts w:asciiTheme="minorHAnsi" w:hAnsiTheme="minorHAnsi" w:cstheme="minorHAnsi"/>
          <w:color w:val="000000"/>
          <w:shd w:val="clear" w:color="auto" w:fill="FFFFFF"/>
        </w:rPr>
        <w:t xml:space="preserve">Assessment of Borrower E&amp;S Systems against Core Principle </w:t>
      </w:r>
      <w:r w:rsidRPr="00DC0954">
        <w:rPr>
          <w:rStyle w:val="normaltextrun"/>
          <w:rFonts w:asciiTheme="minorHAnsi" w:hAnsiTheme="minorHAnsi" w:cstheme="minorHAnsi"/>
          <w:color w:val="000000"/>
          <w:shd w:val="clear" w:color="auto" w:fill="FFFFFF"/>
        </w:rPr>
        <w:t>6 (</w:t>
      </w:r>
      <w:r w:rsidR="009930C8" w:rsidRPr="009930C8">
        <w:rPr>
          <w:rStyle w:val="normaltextrun"/>
          <w:rFonts w:asciiTheme="minorHAnsi" w:hAnsiTheme="minorHAnsi" w:cstheme="minorHAnsi"/>
          <w:color w:val="000000"/>
          <w:shd w:val="clear" w:color="auto" w:fill="FFFFFF"/>
        </w:rPr>
        <w:t>Avoid exacerbating social conflict.  Distributional Equity</w:t>
      </w:r>
      <w:r w:rsidRPr="00DC0954">
        <w:rPr>
          <w:rStyle w:val="normaltextrun"/>
          <w:rFonts w:asciiTheme="minorHAnsi" w:hAnsiTheme="minorHAnsi" w:cstheme="minorHAnsi"/>
          <w:color w:val="000000"/>
          <w:shd w:val="clear" w:color="auto" w:fill="FFFFFF"/>
        </w:rPr>
        <w:t>)</w:t>
      </w:r>
      <w:bookmarkEnd w:id="34"/>
    </w:p>
    <w:p w14:paraId="35039F76" w14:textId="5A57BB63" w:rsidR="009930C8" w:rsidRPr="009930C8" w:rsidRDefault="009930C8" w:rsidP="00C61993">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The program is not expected to exacerbate social conflict.   However, the program supports subventions to local authorities who submit funding applications to </w:t>
      </w:r>
      <w:proofErr w:type="spellStart"/>
      <w:proofErr w:type="gramStart"/>
      <w:r w:rsidRPr="009930C8">
        <w:rPr>
          <w:rFonts w:eastAsia="Times New Roman" w:cstheme="minorHAnsi"/>
          <w:kern w:val="0"/>
          <w14:ligatures w14:val="none"/>
        </w:rPr>
        <w:t>MoES</w:t>
      </w:r>
      <w:proofErr w:type="spellEnd"/>
      <w:r w:rsidRPr="009930C8">
        <w:rPr>
          <w:rFonts w:eastAsia="Times New Roman" w:cstheme="minorHAnsi"/>
          <w:kern w:val="0"/>
          <w14:ligatures w14:val="none"/>
        </w:rPr>
        <w:t xml:space="preserve"> ,</w:t>
      </w:r>
      <w:proofErr w:type="gramEnd"/>
      <w:r w:rsidRPr="009930C8">
        <w:rPr>
          <w:rFonts w:eastAsia="Times New Roman" w:cstheme="minorHAnsi"/>
          <w:kern w:val="0"/>
          <w14:ligatures w14:val="none"/>
        </w:rPr>
        <w:t xml:space="preserve"> and demand exceeds supply of funds.   This can create social tensions if the program lacks transparency and fails to deliver distributional equity.   </w:t>
      </w:r>
    </w:p>
    <w:p w14:paraId="67093CCB" w14:textId="6A131FCE" w:rsidR="009930C8" w:rsidRPr="009930C8" w:rsidRDefault="009930C8" w:rsidP="5F1D75B1">
      <w:pPr>
        <w:shd w:val="clear" w:color="auto" w:fill="FFFFFF" w:themeFill="background1"/>
        <w:spacing w:after="0" w:line="240" w:lineRule="auto"/>
        <w:jc w:val="both"/>
        <w:textAlignment w:val="baseline"/>
        <w:rPr>
          <w:rFonts w:eastAsia="Times New Roman"/>
          <w:kern w:val="0"/>
          <w14:ligatures w14:val="none"/>
        </w:rPr>
      </w:pPr>
      <w:r w:rsidRPr="5F1D75B1">
        <w:rPr>
          <w:rFonts w:eastAsia="Times New Roman"/>
          <w:color w:val="0D0D0D"/>
          <w:kern w:val="0"/>
          <w14:ligatures w14:val="none"/>
        </w:rPr>
        <w:t xml:space="preserve">The resolution of the Cabinet of Ministers of Ukraine on the procedure for granting and using subventions to local self-government bodies, which are founders of preschool and school education institutions, is adopted annually. For each type of project activity (New Ukrainian School, construction of shelters, procurement of school buses), there will be a separate resolution of the Cabinet of Ministers of Ukraine.   For 2024 </w:t>
      </w:r>
      <w:r w:rsidRPr="5F1D75B1">
        <w:rPr>
          <w:rFonts w:eastAsia="Times New Roman"/>
          <w:b/>
          <w:bCs/>
          <w:color w:val="000000"/>
          <w:kern w:val="0"/>
          <w14:ligatures w14:val="none"/>
        </w:rPr>
        <w:t xml:space="preserve">Shelters: </w:t>
      </w:r>
      <w:r w:rsidRPr="5F1D75B1">
        <w:rPr>
          <w:rFonts w:eastAsia="Times New Roman"/>
          <w:color w:val="000000"/>
          <w:kern w:val="0"/>
          <w14:ligatures w14:val="none"/>
        </w:rPr>
        <w:t xml:space="preserve">The adopted resolution describes the procedure and criteria of selection in all details and is available at </w:t>
      </w:r>
      <w:hyperlink r:id="rId24" w:anchor="n2" w:tgtFrame="_blank" w:history="1">
        <w:r w:rsidRPr="5F1D75B1">
          <w:rPr>
            <w:rFonts w:eastAsia="Times New Roman"/>
            <w:color w:val="1155CC"/>
            <w:kern w:val="0"/>
            <w:u w:val="single"/>
            <w14:ligatures w14:val="none"/>
          </w:rPr>
          <w:t>https://zakon.rada.gov.ua/laws/show/417-2024-%D0%BF#n2</w:t>
        </w:r>
      </w:hyperlink>
      <w:r w:rsidRPr="5F1D75B1">
        <w:rPr>
          <w:rFonts w:eastAsia="Times New Roman"/>
          <w:kern w:val="0"/>
          <w:sz w:val="24"/>
          <w:szCs w:val="24"/>
          <w14:ligatures w14:val="none"/>
        </w:rPr>
        <w:t xml:space="preserve">.  </w:t>
      </w:r>
      <w:r w:rsidRPr="5F1D75B1">
        <w:rPr>
          <w:rFonts w:eastAsia="Times New Roman"/>
          <w:color w:val="000000"/>
          <w:kern w:val="0"/>
          <w14:ligatures w14:val="none"/>
        </w:rPr>
        <w:t>  </w:t>
      </w:r>
    </w:p>
    <w:p w14:paraId="686E2A29" w14:textId="77777777" w:rsidR="009930C8" w:rsidRPr="009930C8" w:rsidRDefault="009930C8" w:rsidP="00C61993">
      <w:pPr>
        <w:spacing w:after="0" w:line="240" w:lineRule="auto"/>
        <w:jc w:val="both"/>
        <w:textAlignment w:val="baseline"/>
        <w:rPr>
          <w:rFonts w:eastAsia="Times New Roman" w:cstheme="minorHAnsi"/>
          <w:kern w:val="0"/>
          <w14:ligatures w14:val="none"/>
        </w:rPr>
      </w:pPr>
      <w:r w:rsidRPr="009930C8">
        <w:rPr>
          <w:rFonts w:eastAsia="Times New Roman" w:cstheme="minorHAnsi"/>
          <w:color w:val="000000"/>
          <w:kern w:val="0"/>
          <w14:ligatures w14:val="none"/>
        </w:rPr>
        <w:t> </w:t>
      </w:r>
    </w:p>
    <w:p w14:paraId="65544EBE" w14:textId="58284E0E" w:rsidR="009930C8" w:rsidRDefault="009930C8" w:rsidP="00C61993">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The Resolution will set out geographic areas where shelters can be constructed based on approved security and safety zones (</w:t>
      </w:r>
      <w:proofErr w:type="gramStart"/>
      <w:r w:rsidRPr="009930C8">
        <w:rPr>
          <w:rFonts w:eastAsia="Times New Roman" w:cstheme="minorHAnsi"/>
          <w:kern w:val="0"/>
          <w14:ligatures w14:val="none"/>
        </w:rPr>
        <w:t>i.e.</w:t>
      </w:r>
      <w:proofErr w:type="gramEnd"/>
      <w:r w:rsidRPr="009930C8">
        <w:rPr>
          <w:rFonts w:eastAsia="Times New Roman" w:cstheme="minorHAnsi"/>
          <w:kern w:val="0"/>
          <w14:ligatures w14:val="none"/>
        </w:rPr>
        <w:t xml:space="preserve"> proximity to conflict areas).  The 2024 resolution introduces new criteria for scoring and decision-making regarding applications based on the following:    </w:t>
      </w:r>
    </w:p>
    <w:p w14:paraId="2FAE1983" w14:textId="77777777" w:rsidR="009D354D" w:rsidRPr="009930C8" w:rsidRDefault="009D354D" w:rsidP="00C61993">
      <w:pPr>
        <w:spacing w:after="0" w:line="240" w:lineRule="auto"/>
        <w:jc w:val="both"/>
        <w:textAlignment w:val="baseline"/>
        <w:rPr>
          <w:rFonts w:eastAsia="Times New Roman" w:cstheme="minorHAnsi"/>
          <w:kern w:val="0"/>
          <w14:ligatures w14:val="none"/>
        </w:rPr>
      </w:pPr>
    </w:p>
    <w:p w14:paraId="26F20B85" w14:textId="1289423A" w:rsidR="003D7765" w:rsidRPr="00B0110B" w:rsidRDefault="009930C8" w:rsidP="00E00738">
      <w:pPr>
        <w:numPr>
          <w:ilvl w:val="0"/>
          <w:numId w:val="36"/>
        </w:numPr>
        <w:spacing w:after="0" w:line="240" w:lineRule="auto"/>
        <w:textAlignment w:val="baseline"/>
        <w:rPr>
          <w:rFonts w:ascii="Calibri" w:eastAsia="Times New Roman" w:hAnsi="Calibri" w:cs="Calibri"/>
          <w:color w:val="0D0D0D"/>
          <w:kern w:val="0"/>
          <w14:ligatures w14:val="none"/>
        </w:rPr>
      </w:pPr>
      <w:r w:rsidRPr="58862A9F">
        <w:rPr>
          <w:rFonts w:eastAsia="Times New Roman"/>
          <w:color w:val="000000"/>
          <w:kern w:val="0"/>
          <w:u w:val="single"/>
          <w14:ligatures w14:val="none"/>
        </w:rPr>
        <w:t xml:space="preserve">Transparency </w:t>
      </w:r>
      <w:r w:rsidR="00DB6E78" w:rsidRPr="58862A9F">
        <w:rPr>
          <w:rFonts w:eastAsia="Times New Roman"/>
          <w:color w:val="000000"/>
          <w:kern w:val="0"/>
          <w14:ligatures w14:val="none"/>
        </w:rPr>
        <w:t xml:space="preserve">–The national </w:t>
      </w:r>
      <w:r w:rsidR="00D907E9" w:rsidRPr="00B0110B">
        <w:rPr>
          <w:rFonts w:ascii="Calibri" w:eastAsia="Times New Roman" w:hAnsi="Calibri" w:cs="Calibri"/>
          <w:color w:val="000000"/>
          <w:kern w:val="0"/>
          <w14:ligatures w14:val="none"/>
        </w:rPr>
        <w:t>Unified Digital Integrated Information and Analytical System for managing the process of reconstruction of real estate objects, construction, and infrastructure (DREAM)</w:t>
      </w:r>
      <w:r w:rsidR="00D907E9" w:rsidRPr="00B0110B">
        <w:rPr>
          <w:rFonts w:ascii="Calibri" w:eastAsia="Times New Roman" w:hAnsi="Calibri" w:cs="Calibri"/>
          <w:color w:val="0D0D0D"/>
          <w:kern w:val="0"/>
          <w14:ligatures w14:val="none"/>
        </w:rPr>
        <w:t xml:space="preserve"> electronic platform</w:t>
      </w:r>
      <w:r w:rsidR="00D907E9" w:rsidRPr="58862A9F">
        <w:rPr>
          <w:rFonts w:eastAsia="Times New Roman"/>
          <w:color w:val="222222"/>
          <w:kern w:val="0"/>
          <w14:ligatures w14:val="none"/>
        </w:rPr>
        <w:t xml:space="preserve"> </w:t>
      </w:r>
      <w:r w:rsidR="00DB6E78" w:rsidRPr="58862A9F">
        <w:rPr>
          <w:rFonts w:eastAsia="Times New Roman"/>
          <w:color w:val="222222"/>
          <w:kern w:val="0"/>
          <w14:ligatures w14:val="none"/>
        </w:rPr>
        <w:t xml:space="preserve">will be used for </w:t>
      </w:r>
      <w:r w:rsidR="00532411" w:rsidRPr="58862A9F">
        <w:rPr>
          <w:rFonts w:eastAsia="Times New Roman"/>
          <w:color w:val="222222"/>
          <w:kern w:val="0"/>
          <w14:ligatures w14:val="none"/>
        </w:rPr>
        <w:t xml:space="preserve">shelter </w:t>
      </w:r>
      <w:r w:rsidRPr="58862A9F">
        <w:rPr>
          <w:rFonts w:eastAsia="Times New Roman"/>
          <w:color w:val="222222"/>
          <w:kern w:val="0"/>
          <w14:ligatures w14:val="none"/>
        </w:rPr>
        <w:t>application, selection, and monitoring</w:t>
      </w:r>
      <w:r w:rsidR="00EF6284" w:rsidRPr="58862A9F">
        <w:rPr>
          <w:rFonts w:eastAsia="Times New Roman"/>
          <w:color w:val="222222"/>
          <w:kern w:val="0"/>
          <w14:ligatures w14:val="none"/>
        </w:rPr>
        <w:t>. This system provides</w:t>
      </w:r>
      <w:r w:rsidRPr="58862A9F">
        <w:rPr>
          <w:rFonts w:eastAsia="Times New Roman"/>
          <w:color w:val="222222"/>
          <w:kern w:val="0"/>
          <w14:ligatures w14:val="none"/>
        </w:rPr>
        <w:t xml:space="preserve"> increased transparency and diminished human interference into the results of funding allocation and a single ‘window’ into all subvention works.  </w:t>
      </w:r>
      <w:r w:rsidR="00DB5790" w:rsidRPr="58862A9F">
        <w:rPr>
          <w:rFonts w:eastAsia="Times New Roman"/>
          <w:color w:val="222222"/>
          <w:kern w:val="0"/>
          <w14:ligatures w14:val="none"/>
        </w:rPr>
        <w:t xml:space="preserve">  </w:t>
      </w:r>
      <w:r w:rsidR="007B7226" w:rsidRPr="58862A9F">
        <w:rPr>
          <w:rFonts w:eastAsia="Times New Roman"/>
          <w:color w:val="222222"/>
          <w:kern w:val="0"/>
          <w14:ligatures w14:val="none"/>
        </w:rPr>
        <w:t>T</w:t>
      </w:r>
      <w:r w:rsidR="007B7226">
        <w:rPr>
          <w:rFonts w:ascii="Calibri" w:eastAsia="Times New Roman" w:hAnsi="Calibri" w:cs="Calibri"/>
          <w:color w:val="0D0D0D"/>
          <w:kern w:val="0"/>
          <w14:ligatures w14:val="none"/>
        </w:rPr>
        <w:t>he scoring criteria</w:t>
      </w:r>
      <w:r w:rsidR="007B7226" w:rsidRPr="58862A9F">
        <w:rPr>
          <w:rFonts w:eastAsia="Times New Roman"/>
          <w:color w:val="222222"/>
          <w:kern w:val="0"/>
          <w14:ligatures w14:val="none"/>
        </w:rPr>
        <w:t xml:space="preserve"> are disclosed </w:t>
      </w:r>
      <w:r w:rsidR="003D7765" w:rsidRPr="00B0110B">
        <w:rPr>
          <w:rFonts w:ascii="Calibri" w:eastAsia="Times New Roman" w:hAnsi="Calibri" w:cs="Calibri"/>
          <w:color w:val="0D0D0D"/>
          <w:kern w:val="0"/>
          <w14:ligatures w14:val="none"/>
        </w:rPr>
        <w:t xml:space="preserve">on the </w:t>
      </w:r>
      <w:proofErr w:type="spellStart"/>
      <w:r w:rsidR="003D7765" w:rsidRPr="00B0110B">
        <w:rPr>
          <w:rFonts w:ascii="Calibri" w:eastAsia="Times New Roman" w:hAnsi="Calibri" w:cs="Calibri"/>
          <w:color w:val="0D0D0D"/>
          <w:kern w:val="0"/>
          <w14:ligatures w14:val="none"/>
        </w:rPr>
        <w:t>MoES</w:t>
      </w:r>
      <w:proofErr w:type="spellEnd"/>
      <w:r w:rsidR="003D7765" w:rsidRPr="00B0110B">
        <w:rPr>
          <w:rFonts w:ascii="Calibri" w:eastAsia="Times New Roman" w:hAnsi="Calibri" w:cs="Calibri"/>
          <w:color w:val="0D0D0D"/>
          <w:kern w:val="0"/>
          <w14:ligatures w14:val="none"/>
        </w:rPr>
        <w:t xml:space="preserve"> and C</w:t>
      </w:r>
      <w:r w:rsidR="0D995D68" w:rsidRPr="00B0110B">
        <w:rPr>
          <w:rFonts w:ascii="Calibri" w:eastAsia="Times New Roman" w:hAnsi="Calibri" w:cs="Calibri"/>
          <w:color w:val="0D0D0D"/>
          <w:kern w:val="0"/>
          <w14:ligatures w14:val="none"/>
        </w:rPr>
        <w:t>MU</w:t>
      </w:r>
      <w:r w:rsidR="00953F2D">
        <w:rPr>
          <w:rFonts w:ascii="Calibri" w:eastAsia="Times New Roman" w:hAnsi="Calibri" w:cs="Calibri"/>
          <w:color w:val="0D0D0D"/>
          <w:kern w:val="0"/>
          <w14:ligatures w14:val="none"/>
        </w:rPr>
        <w:t xml:space="preserve"> </w:t>
      </w:r>
      <w:r w:rsidR="003D7765" w:rsidRPr="00B0110B">
        <w:rPr>
          <w:rFonts w:ascii="Calibri" w:eastAsia="Times New Roman" w:hAnsi="Calibri" w:cs="Calibri"/>
          <w:color w:val="0D0D0D"/>
          <w:kern w:val="0"/>
          <w14:ligatures w14:val="none"/>
        </w:rPr>
        <w:t xml:space="preserve">official </w:t>
      </w:r>
      <w:proofErr w:type="gramStart"/>
      <w:r w:rsidR="003D7765" w:rsidRPr="00B0110B">
        <w:rPr>
          <w:rFonts w:ascii="Calibri" w:eastAsia="Times New Roman" w:hAnsi="Calibri" w:cs="Calibri"/>
          <w:color w:val="0D0D0D"/>
          <w:kern w:val="0"/>
          <w14:ligatures w14:val="none"/>
        </w:rPr>
        <w:t>website</w:t>
      </w:r>
      <w:r w:rsidR="003D7765">
        <w:rPr>
          <w:rFonts w:ascii="Calibri" w:eastAsia="Times New Roman" w:hAnsi="Calibri" w:cs="Calibri"/>
          <w:color w:val="0D0D0D"/>
          <w:kern w:val="0"/>
          <w14:ligatures w14:val="none"/>
        </w:rPr>
        <w:t xml:space="preserve"> </w:t>
      </w:r>
      <w:r w:rsidR="003D7765" w:rsidRPr="00B0110B">
        <w:rPr>
          <w:rFonts w:ascii="Calibri" w:eastAsia="Times New Roman" w:hAnsi="Calibri" w:cs="Calibri"/>
          <w:color w:val="0D0D0D"/>
          <w:kern w:val="0"/>
          <w14:ligatures w14:val="none"/>
        </w:rPr>
        <w:t>.</w:t>
      </w:r>
      <w:proofErr w:type="gramEnd"/>
      <w:r w:rsidR="003D7765">
        <w:rPr>
          <w:rFonts w:ascii="Calibri" w:eastAsia="Times New Roman" w:hAnsi="Calibri" w:cs="Calibri"/>
          <w:color w:val="0D0D0D"/>
          <w:kern w:val="0"/>
          <w14:ligatures w14:val="none"/>
        </w:rPr>
        <w:t xml:space="preserve">  </w:t>
      </w:r>
      <w:r w:rsidR="003D7765" w:rsidRPr="00B0110B">
        <w:rPr>
          <w:rFonts w:ascii="Calibri" w:eastAsia="Times New Roman" w:hAnsi="Calibri" w:cs="Calibri"/>
          <w:color w:val="0D0D0D"/>
          <w:kern w:val="0"/>
          <w:sz w:val="20"/>
          <w:szCs w:val="20"/>
          <w14:ligatures w14:val="none"/>
        </w:rPr>
        <w:t xml:space="preserve"> </w:t>
      </w:r>
      <w:r w:rsidR="003D7765" w:rsidRPr="00B0110B">
        <w:rPr>
          <w:rFonts w:ascii="Calibri" w:eastAsia="Times New Roman" w:hAnsi="Calibri" w:cs="Calibri"/>
          <w:color w:val="0D0D0D"/>
          <w:kern w:val="0"/>
          <w14:ligatures w14:val="none"/>
        </w:rPr>
        <w:t>The information about the commencement of the selection procedure along with the selection criteria will be published on the websites, and a distribution will be made to the local self-government bodies, which will be the main stakeholders and beneficiaries</w:t>
      </w:r>
      <w:r w:rsidR="003D7765" w:rsidRPr="00B0110B">
        <w:rPr>
          <w:rFonts w:ascii="Calibri" w:eastAsia="Times New Roman" w:hAnsi="Calibri" w:cs="Calibri"/>
          <w:color w:val="0D0D0D"/>
          <w:kern w:val="0"/>
          <w:sz w:val="24"/>
          <w:szCs w:val="24"/>
          <w14:ligatures w14:val="none"/>
        </w:rPr>
        <w:t>.</w:t>
      </w:r>
    </w:p>
    <w:p w14:paraId="66321FAA" w14:textId="77777777" w:rsidR="00B80634" w:rsidRPr="00B80634" w:rsidRDefault="009930C8" w:rsidP="00B80634">
      <w:pPr>
        <w:numPr>
          <w:ilvl w:val="0"/>
          <w:numId w:val="14"/>
        </w:numPr>
        <w:spacing w:after="0" w:line="240" w:lineRule="auto"/>
        <w:jc w:val="both"/>
        <w:textAlignment w:val="baseline"/>
        <w:rPr>
          <w:rFonts w:eastAsia="Times New Roman" w:cstheme="minorHAnsi"/>
          <w:color w:val="000000"/>
          <w:kern w:val="0"/>
          <w14:ligatures w14:val="none"/>
        </w:rPr>
      </w:pPr>
      <w:r w:rsidRPr="009930C8">
        <w:rPr>
          <w:rFonts w:eastAsia="Times New Roman" w:cstheme="minorHAnsi"/>
          <w:color w:val="000000"/>
          <w:kern w:val="0"/>
          <w:u w:val="single"/>
          <w14:ligatures w14:val="none"/>
        </w:rPr>
        <w:t xml:space="preserve">Efficiency </w:t>
      </w:r>
      <w:r w:rsidRPr="009930C8">
        <w:rPr>
          <w:rFonts w:eastAsia="Times New Roman" w:cstheme="minorHAnsi"/>
          <w:color w:val="000000"/>
          <w:kern w:val="0"/>
          <w14:ligatures w14:val="none"/>
        </w:rPr>
        <w:t>- Enables funding the shelters whose works started last year and that are ready at minimum of 40% of their total cost, thus increasing the chances for high disbursement rate of the subvention.     </w:t>
      </w:r>
    </w:p>
    <w:p w14:paraId="2BF5B16C" w14:textId="440C66B1" w:rsidR="00B80634" w:rsidRPr="00B80634" w:rsidRDefault="00B80634" w:rsidP="00B80634">
      <w:pPr>
        <w:numPr>
          <w:ilvl w:val="0"/>
          <w:numId w:val="14"/>
        </w:numPr>
        <w:spacing w:after="0" w:line="240" w:lineRule="auto"/>
        <w:jc w:val="both"/>
        <w:textAlignment w:val="baseline"/>
        <w:rPr>
          <w:rFonts w:eastAsia="Times New Roman" w:cstheme="minorHAnsi"/>
          <w:color w:val="000000"/>
          <w:kern w:val="0"/>
          <w14:ligatures w14:val="none"/>
        </w:rPr>
      </w:pPr>
      <w:r w:rsidRPr="41635150">
        <w:rPr>
          <w:rFonts w:eastAsia="Times New Roman"/>
          <w:color w:val="000000"/>
          <w:kern w:val="0"/>
          <w:u w:val="single"/>
          <w14:ligatures w14:val="none"/>
        </w:rPr>
        <w:t>Equity</w:t>
      </w:r>
      <w:r w:rsidRPr="41635150">
        <w:rPr>
          <w:rFonts w:eastAsia="Times New Roman"/>
          <w:color w:val="000000"/>
          <w:kern w:val="0"/>
          <w14:ligatures w14:val="none"/>
        </w:rPr>
        <w:t xml:space="preserve"> - Focus on the regions that need subvention funds most: </w:t>
      </w:r>
      <w:r w:rsidR="00872EA8" w:rsidRPr="41635150">
        <w:rPr>
          <w:rFonts w:eastAsia="Times New Roman"/>
          <w:color w:val="000000"/>
          <w:kern w:val="0"/>
          <w14:ligatures w14:val="none"/>
        </w:rPr>
        <w:t>The subventions will</w:t>
      </w:r>
      <w:r w:rsidRPr="41635150">
        <w:rPr>
          <w:rFonts w:eastAsia="Times New Roman"/>
          <w:color w:val="000000"/>
          <w:kern w:val="0"/>
          <w14:ligatures w14:val="none"/>
        </w:rPr>
        <w:t xml:space="preserve"> be allocated among 8 regions</w:t>
      </w:r>
      <w:r w:rsidR="00E13E02" w:rsidRPr="41635150">
        <w:rPr>
          <w:rStyle w:val="FootnoteReference"/>
          <w:rFonts w:eastAsia="Times New Roman"/>
          <w:color w:val="000000"/>
          <w:kern w:val="0"/>
          <w14:ligatures w14:val="none"/>
        </w:rPr>
        <w:footnoteReference w:id="48"/>
      </w:r>
      <w:r w:rsidRPr="41635150">
        <w:rPr>
          <w:rFonts w:eastAsia="Times New Roman"/>
          <w:color w:val="000000"/>
          <w:kern w:val="0"/>
          <w14:ligatures w14:val="none"/>
        </w:rPr>
        <w:t xml:space="preserve"> only</w:t>
      </w:r>
      <w:r w:rsidR="00DC5510" w:rsidRPr="41635150">
        <w:rPr>
          <w:rFonts w:eastAsia="Times New Roman"/>
          <w:color w:val="000000"/>
          <w:kern w:val="0"/>
          <w14:ligatures w14:val="none"/>
        </w:rPr>
        <w:t xml:space="preserve">, selected primarily based on </w:t>
      </w:r>
      <w:r w:rsidR="004F4441">
        <w:rPr>
          <w:rFonts w:eastAsia="Times New Roman"/>
          <w:color w:val="000000"/>
          <w:kern w:val="0"/>
          <w14:ligatures w14:val="none"/>
        </w:rPr>
        <w:t xml:space="preserve">the development of the </w:t>
      </w:r>
      <w:r w:rsidR="00DC5510" w:rsidRPr="41635150">
        <w:rPr>
          <w:rFonts w:eastAsia="Times New Roman"/>
          <w:color w:val="000000"/>
          <w:kern w:val="0"/>
          <w14:ligatures w14:val="none"/>
        </w:rPr>
        <w:t xml:space="preserve">security </w:t>
      </w:r>
      <w:r w:rsidR="004F4441">
        <w:rPr>
          <w:rFonts w:eastAsia="Times New Roman"/>
          <w:color w:val="000000"/>
          <w:kern w:val="0"/>
          <w14:ligatures w14:val="none"/>
        </w:rPr>
        <w:t>situation</w:t>
      </w:r>
      <w:r w:rsidR="00DC5510" w:rsidRPr="41635150">
        <w:rPr>
          <w:rFonts w:eastAsia="Times New Roman"/>
          <w:color w:val="000000"/>
          <w:kern w:val="0"/>
          <w14:ligatures w14:val="none"/>
        </w:rPr>
        <w:t xml:space="preserve"> </w:t>
      </w:r>
      <w:r w:rsidRPr="41635150">
        <w:rPr>
          <w:rFonts w:eastAsia="Times New Roman"/>
          <w:color w:val="000000"/>
          <w:kern w:val="0"/>
          <w14:ligatures w14:val="none"/>
        </w:rPr>
        <w:t>(except for completion of the last year's works)</w:t>
      </w:r>
      <w:r w:rsidR="004F4441">
        <w:rPr>
          <w:rFonts w:eastAsia="Times New Roman"/>
          <w:color w:val="000000"/>
          <w:kern w:val="0"/>
          <w14:ligatures w14:val="none"/>
        </w:rPr>
        <w:t>; c</w:t>
      </w:r>
      <w:r w:rsidR="004F4441" w:rsidRPr="004F4441">
        <w:rPr>
          <w:rFonts w:eastAsia="Times New Roman"/>
          <w:color w:val="000000"/>
          <w:kern w:val="0"/>
          <w14:ligatures w14:val="none"/>
        </w:rPr>
        <w:t xml:space="preserve">ontinuity of the study process is the most challenging for those 8 regions, as they </w:t>
      </w:r>
      <w:r w:rsidR="009119E2">
        <w:rPr>
          <w:rFonts w:eastAsia="Times New Roman"/>
          <w:color w:val="000000"/>
          <w:kern w:val="0"/>
          <w14:ligatures w14:val="none"/>
        </w:rPr>
        <w:t xml:space="preserve">are outside conflict areas but </w:t>
      </w:r>
      <w:r w:rsidR="004F4441" w:rsidRPr="004F4441">
        <w:rPr>
          <w:rFonts w:eastAsia="Times New Roman"/>
          <w:color w:val="000000"/>
          <w:kern w:val="0"/>
          <w14:ligatures w14:val="none"/>
        </w:rPr>
        <w:t>border the frontline and/or have had some unoccupied territories, which require rehabilitation of learning spaces.</w:t>
      </w:r>
    </w:p>
    <w:p w14:paraId="6459A8E0" w14:textId="2ACC5DBB" w:rsidR="003B6991" w:rsidRPr="00515BD6" w:rsidRDefault="009930C8" w:rsidP="008F63D4">
      <w:pPr>
        <w:numPr>
          <w:ilvl w:val="0"/>
          <w:numId w:val="14"/>
        </w:numPr>
        <w:spacing w:after="0" w:line="240" w:lineRule="auto"/>
        <w:jc w:val="both"/>
        <w:textAlignment w:val="baseline"/>
        <w:rPr>
          <w:rFonts w:eastAsia="Times New Roman" w:cstheme="minorHAnsi"/>
          <w:kern w:val="0"/>
          <w:sz w:val="24"/>
          <w:szCs w:val="24"/>
          <w14:ligatures w14:val="none"/>
        </w:rPr>
      </w:pPr>
      <w:r w:rsidRPr="009930C8">
        <w:rPr>
          <w:rFonts w:eastAsia="Times New Roman" w:cstheme="minorHAnsi"/>
          <w:color w:val="000000"/>
          <w:kern w:val="0"/>
          <w:u w:val="single"/>
          <w14:ligatures w14:val="none"/>
        </w:rPr>
        <w:t xml:space="preserve">Equity </w:t>
      </w:r>
      <w:r w:rsidR="003B6991">
        <w:rPr>
          <w:rFonts w:eastAsia="Times New Roman" w:cstheme="minorHAnsi"/>
          <w:color w:val="000000"/>
          <w:kern w:val="0"/>
          <w14:ligatures w14:val="none"/>
        </w:rPr>
        <w:t>–</w:t>
      </w:r>
      <w:r w:rsidRPr="009930C8">
        <w:rPr>
          <w:rFonts w:eastAsia="Times New Roman" w:cstheme="minorHAnsi"/>
          <w:color w:val="000000"/>
          <w:kern w:val="0"/>
          <w14:ligatures w14:val="none"/>
        </w:rPr>
        <w:t xml:space="preserve"> </w:t>
      </w:r>
    </w:p>
    <w:p w14:paraId="59295AD2" w14:textId="7D34A912" w:rsidR="003B6991" w:rsidRPr="00515BD6" w:rsidRDefault="003B6991" w:rsidP="003B6991">
      <w:pPr>
        <w:numPr>
          <w:ilvl w:val="1"/>
          <w:numId w:val="14"/>
        </w:numPr>
        <w:spacing w:after="0" w:line="240" w:lineRule="auto"/>
        <w:jc w:val="both"/>
        <w:textAlignment w:val="baseline"/>
        <w:rPr>
          <w:rFonts w:eastAsia="Times New Roman" w:cstheme="minorHAnsi"/>
          <w:kern w:val="0"/>
          <w:sz w:val="24"/>
          <w:szCs w:val="24"/>
          <w14:ligatures w14:val="none"/>
        </w:rPr>
      </w:pPr>
      <w:r>
        <w:rPr>
          <w:rFonts w:eastAsia="Times New Roman" w:cstheme="minorHAnsi"/>
          <w:color w:val="000000"/>
          <w:kern w:val="0"/>
          <w14:ligatures w14:val="none"/>
        </w:rPr>
        <w:t>S</w:t>
      </w:r>
      <w:r w:rsidR="009930C8" w:rsidRPr="009930C8">
        <w:rPr>
          <w:rFonts w:eastAsia="Times New Roman" w:cstheme="minorHAnsi"/>
          <w:color w:val="000000"/>
          <w:kern w:val="0"/>
          <w14:ligatures w14:val="none"/>
        </w:rPr>
        <w:t xml:space="preserve">ubvention funds will only be allocated for schools that work in distance/hybrid mode (study </w:t>
      </w:r>
      <w:proofErr w:type="gramStart"/>
      <w:r w:rsidR="009930C8" w:rsidRPr="009930C8">
        <w:rPr>
          <w:rFonts w:eastAsia="Times New Roman" w:cstheme="minorHAnsi"/>
          <w:color w:val="000000"/>
          <w:kern w:val="0"/>
          <w14:ligatures w14:val="none"/>
        </w:rPr>
        <w:t>actually takes</w:t>
      </w:r>
      <w:proofErr w:type="gramEnd"/>
      <w:r w:rsidR="009930C8" w:rsidRPr="009930C8">
        <w:rPr>
          <w:rFonts w:eastAsia="Times New Roman" w:cstheme="minorHAnsi"/>
          <w:color w:val="000000"/>
          <w:kern w:val="0"/>
          <w14:ligatures w14:val="none"/>
        </w:rPr>
        <w:t xml:space="preserve"> place there). </w:t>
      </w:r>
      <w:r w:rsidR="000073D7">
        <w:rPr>
          <w:rFonts w:eastAsia="Times New Roman" w:cstheme="minorHAnsi"/>
          <w:color w:val="000000"/>
          <w:kern w:val="0"/>
          <w14:ligatures w14:val="none"/>
        </w:rPr>
        <w:t xml:space="preserve"> </w:t>
      </w:r>
      <w:r>
        <w:rPr>
          <w:rFonts w:eastAsia="Times New Roman" w:cstheme="minorHAnsi"/>
          <w:color w:val="000000"/>
          <w:kern w:val="0"/>
          <w14:ligatures w14:val="none"/>
        </w:rPr>
        <w:t xml:space="preserve"> </w:t>
      </w:r>
    </w:p>
    <w:p w14:paraId="4FDDF6DA" w14:textId="68470515" w:rsidR="009930C8" w:rsidRPr="00515BD6" w:rsidRDefault="000073D7" w:rsidP="00507910">
      <w:pPr>
        <w:numPr>
          <w:ilvl w:val="1"/>
          <w:numId w:val="14"/>
        </w:numPr>
        <w:spacing w:after="0" w:line="240" w:lineRule="auto"/>
        <w:jc w:val="both"/>
        <w:textAlignment w:val="baseline"/>
        <w:rPr>
          <w:rFonts w:eastAsia="Times New Roman" w:cstheme="minorHAnsi"/>
          <w:kern w:val="0"/>
          <w:sz w:val="24"/>
          <w:szCs w:val="24"/>
          <w14:ligatures w14:val="none"/>
        </w:rPr>
      </w:pPr>
      <w:r w:rsidRPr="00AF6A6D">
        <w:rPr>
          <w:rFonts w:eastAsia="Times New Roman" w:cstheme="minorHAnsi"/>
          <w:color w:val="000000"/>
          <w:kern w:val="0"/>
          <w14:ligatures w14:val="none"/>
        </w:rPr>
        <w:t xml:space="preserve">The </w:t>
      </w:r>
      <w:r w:rsidR="00D61FA5" w:rsidRPr="00AF6A6D">
        <w:rPr>
          <w:rFonts w:eastAsia="Times New Roman" w:cstheme="minorHAnsi"/>
          <w:color w:val="000000"/>
          <w:kern w:val="0"/>
          <w14:ligatures w14:val="none"/>
        </w:rPr>
        <w:t xml:space="preserve">municipal </w:t>
      </w:r>
      <w:r w:rsidRPr="00AF6A6D">
        <w:rPr>
          <w:rFonts w:eastAsia="Times New Roman" w:cstheme="minorHAnsi"/>
          <w:color w:val="000000"/>
          <w:kern w:val="0"/>
          <w14:ligatures w14:val="none"/>
        </w:rPr>
        <w:t>co-financing requirement</w:t>
      </w:r>
      <w:r w:rsidR="00D61FA5" w:rsidRPr="00AF6A6D">
        <w:rPr>
          <w:rFonts w:eastAsia="Times New Roman" w:cstheme="minorHAnsi"/>
          <w:color w:val="000000"/>
          <w:kern w:val="0"/>
          <w14:ligatures w14:val="none"/>
        </w:rPr>
        <w:t xml:space="preserve"> </w:t>
      </w:r>
      <w:r w:rsidR="007F75E4" w:rsidRPr="00AF6A6D">
        <w:rPr>
          <w:rFonts w:eastAsia="Times New Roman" w:cstheme="minorHAnsi"/>
          <w:color w:val="000000"/>
          <w:kern w:val="0"/>
          <w14:ligatures w14:val="none"/>
        </w:rPr>
        <w:t xml:space="preserve">is adjusted </w:t>
      </w:r>
      <w:r w:rsidR="006E01AA" w:rsidRPr="00AF6A6D">
        <w:rPr>
          <w:rFonts w:eastAsia="Times New Roman" w:cstheme="minorHAnsi"/>
          <w:color w:val="000000"/>
          <w:kern w:val="0"/>
          <w14:ligatures w14:val="none"/>
        </w:rPr>
        <w:t>for municipalities with low tax-capacity</w:t>
      </w:r>
      <w:r w:rsidR="00D61FA5" w:rsidRPr="00AF6A6D">
        <w:rPr>
          <w:rFonts w:eastAsia="Times New Roman" w:cstheme="minorHAnsi"/>
          <w:color w:val="000000"/>
          <w:kern w:val="0"/>
          <w14:ligatures w14:val="none"/>
        </w:rPr>
        <w:t>.</w:t>
      </w:r>
      <w:r w:rsidR="00507910" w:rsidRPr="00AF6A6D">
        <w:rPr>
          <w:rFonts w:eastAsia="Times New Roman" w:cstheme="minorHAnsi"/>
          <w:color w:val="000000"/>
          <w:kern w:val="0"/>
          <w14:ligatures w14:val="none"/>
        </w:rPr>
        <w:t xml:space="preserve">  </w:t>
      </w:r>
      <w:r w:rsidR="00507910" w:rsidRPr="00515BD6">
        <w:rPr>
          <w:rFonts w:ascii="Calibri" w:eastAsia="Times New Roman" w:hAnsi="Calibri" w:cs="Calibri"/>
          <w:kern w:val="0"/>
          <w14:ligatures w14:val="none"/>
        </w:rPr>
        <w:t xml:space="preserve">The municipal tax capacity index is a measure of communities’ economic capacity to pay taxes, and thus is also utilized as a proxy for the socioeconomic status of </w:t>
      </w:r>
      <w:r w:rsidR="00507910" w:rsidRPr="00515BD6">
        <w:rPr>
          <w:rFonts w:ascii="Calibri" w:eastAsia="Times New Roman" w:hAnsi="Calibri" w:cs="Calibri"/>
          <w:kern w:val="0"/>
          <w14:ligatures w14:val="none"/>
        </w:rPr>
        <w:lastRenderedPageBreak/>
        <w:t>the local community.  In both 2023 and 2024, this tax capacity index has been incorporated into the subvention criteria to afford more lenience to lower-SES communities in terms of the expected share of co-financing for shelter project eligibility (</w:t>
      </w:r>
      <w:proofErr w:type="gramStart"/>
      <w:r w:rsidR="00507910" w:rsidRPr="00515BD6">
        <w:rPr>
          <w:rFonts w:ascii="Calibri" w:eastAsia="Times New Roman" w:hAnsi="Calibri" w:cs="Calibri"/>
          <w:kern w:val="0"/>
          <w14:ligatures w14:val="none"/>
        </w:rPr>
        <w:t>i.e.</w:t>
      </w:r>
      <w:proofErr w:type="gramEnd"/>
      <w:r w:rsidR="00507910" w:rsidRPr="00515BD6">
        <w:rPr>
          <w:rFonts w:ascii="Calibri" w:eastAsia="Times New Roman" w:hAnsi="Calibri" w:cs="Calibri"/>
          <w:kern w:val="0"/>
          <w14:ligatures w14:val="none"/>
        </w:rPr>
        <w:t xml:space="preserve"> lower-SES communities contribute smaller shares of co-financing).  This means that community-level SES as a measure of equity has already been incorporated in the shelter subvention</w:t>
      </w:r>
      <w:r w:rsidR="00507910">
        <w:rPr>
          <w:rFonts w:ascii="Calibri" w:eastAsia="Times New Roman" w:hAnsi="Calibri" w:cs="Calibri"/>
          <w:kern w:val="0"/>
          <w:sz w:val="20"/>
          <w:szCs w:val="20"/>
          <w14:ligatures w14:val="none"/>
        </w:rPr>
        <w:t>.</w:t>
      </w:r>
      <w:r w:rsidR="00507910">
        <w:rPr>
          <w:rFonts w:eastAsia="Times New Roman" w:cstheme="minorHAnsi"/>
          <w:color w:val="000000"/>
          <w:kern w:val="0"/>
          <w14:ligatures w14:val="none"/>
        </w:rPr>
        <w:t xml:space="preserve">  </w:t>
      </w:r>
    </w:p>
    <w:p w14:paraId="47C832B3" w14:textId="77777777" w:rsidR="00507910" w:rsidRPr="009930C8" w:rsidRDefault="00507910" w:rsidP="00515BD6">
      <w:pPr>
        <w:spacing w:after="0" w:line="240" w:lineRule="auto"/>
        <w:ind w:left="720"/>
        <w:jc w:val="both"/>
        <w:textAlignment w:val="baseline"/>
        <w:rPr>
          <w:rFonts w:eastAsia="Times New Roman" w:cstheme="minorHAnsi"/>
          <w:kern w:val="0"/>
          <w:sz w:val="24"/>
          <w:szCs w:val="24"/>
          <w14:ligatures w14:val="none"/>
        </w:rPr>
      </w:pPr>
    </w:p>
    <w:p w14:paraId="5BCC0FD6" w14:textId="78629A2A" w:rsidR="009930C8" w:rsidRPr="009930C8" w:rsidRDefault="009930C8" w:rsidP="008F63D4">
      <w:pPr>
        <w:numPr>
          <w:ilvl w:val="0"/>
          <w:numId w:val="14"/>
        </w:numPr>
        <w:spacing w:after="0" w:line="240" w:lineRule="auto"/>
        <w:jc w:val="both"/>
        <w:textAlignment w:val="baseline"/>
        <w:rPr>
          <w:rFonts w:eastAsia="Times New Roman" w:cstheme="minorHAnsi"/>
          <w:kern w:val="0"/>
          <w:sz w:val="24"/>
          <w:szCs w:val="24"/>
          <w14:ligatures w14:val="none"/>
        </w:rPr>
      </w:pPr>
      <w:r w:rsidRPr="0278E55F">
        <w:rPr>
          <w:rFonts w:eastAsia="Times New Roman"/>
          <w:color w:val="000000"/>
          <w:kern w:val="0"/>
          <w:u w:val="single"/>
          <w14:ligatures w14:val="none"/>
        </w:rPr>
        <w:t xml:space="preserve">Efficiency </w:t>
      </w:r>
      <w:r w:rsidRPr="0278E55F">
        <w:rPr>
          <w:rFonts w:eastAsia="Times New Roman"/>
          <w:color w:val="000000"/>
          <w:kern w:val="0"/>
          <w14:ligatures w14:val="none"/>
        </w:rPr>
        <w:t xml:space="preserve">- Hub schools – This regulation refers to hub schools as being a </w:t>
      </w:r>
      <w:r w:rsidR="00547202" w:rsidRPr="0278E55F">
        <w:rPr>
          <w:rFonts w:eastAsia="Times New Roman"/>
          <w:color w:val="000000"/>
          <w:kern w:val="0"/>
          <w14:ligatures w14:val="none"/>
        </w:rPr>
        <w:t>priority criterion</w:t>
      </w:r>
      <w:r w:rsidRPr="0278E55F">
        <w:rPr>
          <w:rFonts w:eastAsia="Times New Roman"/>
          <w:color w:val="000000"/>
          <w:kern w:val="0"/>
          <w14:ligatures w14:val="none"/>
        </w:rPr>
        <w:t xml:space="preserve"> for funds allocation. The shelter resolution references </w:t>
      </w:r>
      <w:r w:rsidRPr="0278E55F">
        <w:rPr>
          <w:rFonts w:eastAsia="Times New Roman"/>
          <w:color w:val="222222"/>
          <w:kern w:val="0"/>
          <w14:ligatures w14:val="none"/>
        </w:rPr>
        <w:t>this in Annex 6 '</w:t>
      </w:r>
      <w:r w:rsidRPr="0278E55F">
        <w:rPr>
          <w:rFonts w:eastAsia="Times New Roman"/>
          <w:i/>
          <w:color w:val="222222"/>
          <w:kern w:val="0"/>
          <w14:ligatures w14:val="none"/>
        </w:rPr>
        <w:t>Criteria determining the priority of the selection of projects related to the new construction of protective structures of civil protection and the reconstruction or major repair of other objects that constitute the fund of protective structures of civil protection in institutions of general secondary education</w:t>
      </w:r>
      <w:r w:rsidRPr="0278E55F">
        <w:rPr>
          <w:rFonts w:eastAsia="Times New Roman"/>
          <w:color w:val="222222"/>
          <w:kern w:val="0"/>
          <w14:ligatures w14:val="none"/>
        </w:rPr>
        <w:t>'. </w:t>
      </w:r>
    </w:p>
    <w:p w14:paraId="3E885CA2" w14:textId="77777777" w:rsidR="009930C8" w:rsidRPr="009930C8" w:rsidRDefault="009930C8" w:rsidP="009930C8">
      <w:pPr>
        <w:spacing w:after="0" w:line="240" w:lineRule="auto"/>
        <w:textAlignment w:val="baseline"/>
        <w:rPr>
          <w:rFonts w:eastAsia="Times New Roman" w:cstheme="minorHAnsi"/>
          <w:kern w:val="0"/>
          <w14:ligatures w14:val="none"/>
        </w:rPr>
      </w:pPr>
      <w:r w:rsidRPr="009930C8">
        <w:rPr>
          <w:rFonts w:eastAsia="Times New Roman" w:cstheme="minorHAnsi"/>
          <w:kern w:val="0"/>
          <w:sz w:val="24"/>
          <w:szCs w:val="24"/>
          <w14:ligatures w14:val="none"/>
        </w:rPr>
        <w:t> </w:t>
      </w:r>
    </w:p>
    <w:p w14:paraId="68D12976" w14:textId="79C12568" w:rsidR="00B0110B" w:rsidRDefault="00B0110B" w:rsidP="009930C8">
      <w:pPr>
        <w:spacing w:after="0" w:line="240" w:lineRule="auto"/>
        <w:jc w:val="both"/>
        <w:textAlignment w:val="baseline"/>
        <w:rPr>
          <w:rFonts w:eastAsia="Times New Roman" w:cstheme="minorHAnsi"/>
          <w:kern w:val="0"/>
          <w14:ligatures w14:val="none"/>
        </w:rPr>
      </w:pPr>
      <w:r>
        <w:rPr>
          <w:rFonts w:eastAsia="Times New Roman" w:cstheme="minorHAnsi"/>
          <w:kern w:val="0"/>
          <w14:ligatures w14:val="none"/>
        </w:rPr>
        <w:t>The E</w:t>
      </w:r>
      <w:r w:rsidRPr="009930C8">
        <w:rPr>
          <w:rFonts w:eastAsia="Times New Roman" w:cstheme="minorHAnsi"/>
          <w:kern w:val="0"/>
          <w14:ligatures w14:val="none"/>
        </w:rPr>
        <w:t xml:space="preserve">SSA concludes that the program has </w:t>
      </w:r>
      <w:proofErr w:type="gramStart"/>
      <w:r w:rsidRPr="009930C8">
        <w:rPr>
          <w:rFonts w:eastAsia="Times New Roman" w:cstheme="minorHAnsi"/>
          <w:kern w:val="0"/>
          <w14:ligatures w14:val="none"/>
        </w:rPr>
        <w:t xml:space="preserve">a </w:t>
      </w:r>
      <w:r w:rsidR="005A7426">
        <w:rPr>
          <w:rFonts w:eastAsia="Times New Roman" w:cstheme="minorHAnsi"/>
          <w:kern w:val="0"/>
          <w14:ligatures w14:val="none"/>
        </w:rPr>
        <w:t>number of</w:t>
      </w:r>
      <w:proofErr w:type="gramEnd"/>
      <w:r w:rsidR="005A7426">
        <w:rPr>
          <w:rFonts w:eastAsia="Times New Roman" w:cstheme="minorHAnsi"/>
          <w:kern w:val="0"/>
          <w14:ligatures w14:val="none"/>
        </w:rPr>
        <w:t xml:space="preserve"> </w:t>
      </w:r>
      <w:r w:rsidRPr="009930C8">
        <w:rPr>
          <w:rFonts w:eastAsia="Times New Roman" w:cstheme="minorHAnsi"/>
          <w:kern w:val="0"/>
          <w14:ligatures w14:val="none"/>
        </w:rPr>
        <w:t xml:space="preserve">policies and underlying systems for transparent </w:t>
      </w:r>
      <w:r w:rsidR="004E27AD">
        <w:rPr>
          <w:rFonts w:eastAsia="Times New Roman" w:cstheme="minorHAnsi"/>
          <w:kern w:val="0"/>
          <w14:ligatures w14:val="none"/>
        </w:rPr>
        <w:t xml:space="preserve">and equitable </w:t>
      </w:r>
      <w:r w:rsidRPr="009930C8">
        <w:rPr>
          <w:rFonts w:eastAsia="Times New Roman" w:cstheme="minorHAnsi"/>
          <w:kern w:val="0"/>
          <w14:ligatures w14:val="none"/>
        </w:rPr>
        <w:t>subventions</w:t>
      </w:r>
      <w:r w:rsidR="00A83BF6">
        <w:rPr>
          <w:rFonts w:eastAsia="Times New Roman" w:cstheme="minorHAnsi"/>
          <w:kern w:val="0"/>
          <w14:ligatures w14:val="none"/>
        </w:rPr>
        <w:t>,</w:t>
      </w:r>
      <w:r w:rsidRPr="009930C8">
        <w:rPr>
          <w:rFonts w:eastAsia="Times New Roman" w:cstheme="minorHAnsi"/>
          <w:kern w:val="0"/>
          <w14:ligatures w14:val="none"/>
        </w:rPr>
        <w:t xml:space="preserve"> that are continuously improving</w:t>
      </w:r>
      <w:r w:rsidR="004E27AD">
        <w:rPr>
          <w:rFonts w:eastAsia="Times New Roman" w:cstheme="minorHAnsi"/>
          <w:kern w:val="0"/>
          <w14:ligatures w14:val="none"/>
        </w:rPr>
        <w:t>, supported by the Program</w:t>
      </w:r>
      <w:r w:rsidR="00547202">
        <w:rPr>
          <w:rFonts w:eastAsia="Times New Roman" w:cstheme="minorHAnsi"/>
          <w:kern w:val="0"/>
          <w14:ligatures w14:val="none"/>
        </w:rPr>
        <w:t>.</w:t>
      </w:r>
      <w:r w:rsidRPr="009930C8">
        <w:rPr>
          <w:rFonts w:eastAsia="Times New Roman" w:cstheme="minorHAnsi"/>
          <w:kern w:val="0"/>
          <w14:ligatures w14:val="none"/>
        </w:rPr>
        <w:t xml:space="preserve"> </w:t>
      </w:r>
      <w:r>
        <w:rPr>
          <w:rFonts w:eastAsia="Times New Roman" w:cstheme="minorHAnsi"/>
          <w:kern w:val="0"/>
          <w14:ligatures w14:val="none"/>
        </w:rPr>
        <w:t xml:space="preserve"> </w:t>
      </w:r>
    </w:p>
    <w:p w14:paraId="3B7F7941" w14:textId="77777777" w:rsidR="00987D0E" w:rsidRDefault="00987D0E" w:rsidP="009930C8">
      <w:pPr>
        <w:spacing w:after="0" w:line="240" w:lineRule="auto"/>
        <w:jc w:val="both"/>
        <w:textAlignment w:val="baseline"/>
        <w:rPr>
          <w:rFonts w:eastAsia="Times New Roman" w:cstheme="minorHAnsi"/>
          <w:kern w:val="0"/>
          <w14:ligatures w14:val="none"/>
        </w:rPr>
      </w:pPr>
    </w:p>
    <w:p w14:paraId="10568F2B" w14:textId="4087A5AB" w:rsidR="009930C8" w:rsidRPr="00093445" w:rsidRDefault="006B78FF" w:rsidP="009930C8">
      <w:pPr>
        <w:spacing w:after="0" w:line="240" w:lineRule="auto"/>
        <w:jc w:val="both"/>
        <w:textAlignment w:val="baseline"/>
        <w:rPr>
          <w:rFonts w:eastAsia="Times New Roman" w:cstheme="minorHAnsi"/>
          <w:kern w:val="0"/>
          <w14:ligatures w14:val="none"/>
        </w:rPr>
      </w:pPr>
      <w:r w:rsidRPr="00515BD6">
        <w:rPr>
          <w:rFonts w:eastAsia="Times New Roman" w:cstheme="minorHAnsi"/>
          <w:b/>
          <w:bCs/>
          <w:kern w:val="0"/>
          <w:u w:val="single"/>
          <w14:ligatures w14:val="none"/>
        </w:rPr>
        <w:t>ESSA recommends</w:t>
      </w:r>
      <w:r w:rsidR="00093445" w:rsidRPr="00CC0DA0">
        <w:rPr>
          <w:rFonts w:eastAsia="Times New Roman" w:cstheme="minorHAnsi"/>
          <w:b/>
          <w:bCs/>
          <w:kern w:val="0"/>
          <w14:ligatures w14:val="none"/>
        </w:rPr>
        <w:t>:</w:t>
      </w:r>
      <w:r w:rsidR="00093445" w:rsidRPr="00CC0DA0">
        <w:rPr>
          <w:rFonts w:eastAsia="Times New Roman" w:cstheme="minorHAnsi"/>
          <w:kern w:val="0"/>
          <w14:ligatures w14:val="none"/>
        </w:rPr>
        <w:t xml:space="preserve"> </w:t>
      </w:r>
      <w:r w:rsidR="00CC0DA0">
        <w:rPr>
          <w:rFonts w:eastAsia="Times New Roman" w:cstheme="minorHAnsi"/>
          <w:kern w:val="0"/>
          <w14:ligatures w14:val="none"/>
        </w:rPr>
        <w:t>t</w:t>
      </w:r>
      <w:r w:rsidR="000026BE" w:rsidRPr="00CC0DA0">
        <w:rPr>
          <w:rFonts w:eastAsia="Times New Roman" w:cstheme="minorHAnsi"/>
          <w:kern w:val="0"/>
          <w14:ligatures w14:val="none"/>
        </w:rPr>
        <w:t xml:space="preserve">he </w:t>
      </w:r>
      <w:proofErr w:type="spellStart"/>
      <w:r w:rsidR="000026BE" w:rsidRPr="00CC0DA0">
        <w:rPr>
          <w:rFonts w:eastAsia="Times New Roman" w:cstheme="minorHAnsi"/>
          <w:kern w:val="0"/>
          <w14:ligatures w14:val="none"/>
        </w:rPr>
        <w:t>M</w:t>
      </w:r>
      <w:r w:rsidR="00CC0DA0" w:rsidRPr="00CC0DA0">
        <w:rPr>
          <w:rFonts w:eastAsia="Times New Roman" w:cstheme="minorHAnsi"/>
          <w:kern w:val="0"/>
          <w14:ligatures w14:val="none"/>
        </w:rPr>
        <w:t>oES</w:t>
      </w:r>
      <w:proofErr w:type="spellEnd"/>
      <w:r w:rsidR="00CC0DA0" w:rsidRPr="00CC0DA0">
        <w:rPr>
          <w:rFonts w:eastAsia="Times New Roman" w:cstheme="minorHAnsi"/>
          <w:kern w:val="0"/>
          <w14:ligatures w14:val="none"/>
        </w:rPr>
        <w:t xml:space="preserve"> should </w:t>
      </w:r>
      <w:r w:rsidR="00D61FA5">
        <w:rPr>
          <w:rFonts w:eastAsia="Times New Roman" w:cstheme="minorHAnsi"/>
          <w:kern w:val="0"/>
          <w14:ligatures w14:val="none"/>
        </w:rPr>
        <w:t>continue to incorporate socioeconomic considerations in targeting c</w:t>
      </w:r>
      <w:r w:rsidR="007364D1" w:rsidRPr="007364D1">
        <w:rPr>
          <w:rFonts w:eastAsia="Times New Roman" w:cstheme="minorHAnsi"/>
          <w:kern w:val="0"/>
          <w14:ligatures w14:val="none"/>
        </w:rPr>
        <w:t>riteria for</w:t>
      </w:r>
      <w:r w:rsidR="007364D1">
        <w:rPr>
          <w:rFonts w:eastAsia="Times New Roman" w:cstheme="minorHAnsi"/>
          <w:kern w:val="0"/>
          <w14:ligatures w14:val="none"/>
        </w:rPr>
        <w:t xml:space="preserve"> future </w:t>
      </w:r>
      <w:r w:rsidR="003C1647">
        <w:rPr>
          <w:rFonts w:eastAsia="Times New Roman" w:cstheme="minorHAnsi"/>
          <w:kern w:val="0"/>
          <w14:ligatures w14:val="none"/>
        </w:rPr>
        <w:t>shelter</w:t>
      </w:r>
      <w:r w:rsidR="009930C8" w:rsidRPr="00093445">
        <w:rPr>
          <w:rFonts w:eastAsia="Times New Roman" w:cstheme="minorHAnsi"/>
          <w:kern w:val="0"/>
          <w14:ligatures w14:val="none"/>
        </w:rPr>
        <w:t xml:space="preserve"> subventions</w:t>
      </w:r>
      <w:r w:rsidR="00D62D0B">
        <w:rPr>
          <w:rFonts w:eastAsia="Times New Roman" w:cstheme="minorHAnsi"/>
          <w:kern w:val="0"/>
          <w14:ligatures w14:val="none"/>
        </w:rPr>
        <w:t>.</w:t>
      </w:r>
      <w:r w:rsidR="004063DE" w:rsidRPr="00093445">
        <w:rPr>
          <w:rFonts w:eastAsia="Times New Roman" w:cstheme="minorHAnsi"/>
          <w:kern w:val="0"/>
          <w14:ligatures w14:val="none"/>
        </w:rPr>
        <w:t xml:space="preserve"> </w:t>
      </w:r>
    </w:p>
    <w:p w14:paraId="63BF0FB4" w14:textId="77777777" w:rsidR="009930C8" w:rsidRDefault="009930C8" w:rsidP="009930C8">
      <w:pPr>
        <w:spacing w:after="0" w:line="240" w:lineRule="auto"/>
        <w:jc w:val="both"/>
        <w:textAlignment w:val="baseline"/>
        <w:rPr>
          <w:rFonts w:eastAsia="Times New Roman" w:cstheme="minorHAnsi"/>
          <w:kern w:val="0"/>
          <w14:ligatures w14:val="none"/>
        </w:rPr>
      </w:pPr>
      <w:r w:rsidRPr="00093445">
        <w:rPr>
          <w:rFonts w:eastAsia="Times New Roman" w:cstheme="minorHAnsi"/>
          <w:kern w:val="0"/>
          <w14:ligatures w14:val="none"/>
        </w:rPr>
        <w:t>    </w:t>
      </w:r>
    </w:p>
    <w:p w14:paraId="30ABE251" w14:textId="77777777" w:rsidR="006456B1" w:rsidRPr="00093445" w:rsidRDefault="006456B1" w:rsidP="009930C8">
      <w:pPr>
        <w:spacing w:after="0" w:line="240" w:lineRule="auto"/>
        <w:jc w:val="both"/>
        <w:textAlignment w:val="baseline"/>
        <w:rPr>
          <w:rFonts w:eastAsia="Times New Roman" w:cstheme="minorHAnsi"/>
          <w:kern w:val="0"/>
          <w14:ligatures w14:val="none"/>
        </w:rPr>
      </w:pPr>
    </w:p>
    <w:p w14:paraId="748199BF" w14:textId="2EEB6830" w:rsidR="009930C8" w:rsidRPr="00515BD6" w:rsidRDefault="00953F2D" w:rsidP="00515BD6">
      <w:pPr>
        <w:pStyle w:val="Heading2"/>
        <w:numPr>
          <w:ilvl w:val="1"/>
          <w:numId w:val="12"/>
        </w:numPr>
        <w:spacing w:before="120" w:after="120" w:line="240" w:lineRule="auto"/>
        <w:jc w:val="both"/>
        <w:rPr>
          <w:rStyle w:val="normaltextrun"/>
          <w:color w:val="000000"/>
          <w:shd w:val="clear" w:color="auto" w:fill="FFFFFF"/>
        </w:rPr>
      </w:pPr>
      <w:bookmarkStart w:id="35" w:name="_Toc169773701"/>
      <w:r w:rsidRPr="00515BD6">
        <w:rPr>
          <w:rStyle w:val="normaltextrun"/>
          <w:color w:val="000000"/>
          <w:shd w:val="clear" w:color="auto" w:fill="FFFFFF"/>
        </w:rPr>
        <w:t>Assessment of institutional systems</w:t>
      </w:r>
      <w:bookmarkEnd w:id="35"/>
    </w:p>
    <w:p w14:paraId="0B6C9BB2" w14:textId="77777777" w:rsidR="00953F2D" w:rsidRDefault="00953F2D" w:rsidP="009930C8">
      <w:pPr>
        <w:spacing w:after="0" w:line="240" w:lineRule="auto"/>
        <w:jc w:val="both"/>
        <w:textAlignment w:val="baseline"/>
        <w:rPr>
          <w:rFonts w:eastAsia="Times New Roman" w:cstheme="minorHAnsi"/>
          <w:kern w:val="0"/>
          <w14:ligatures w14:val="none"/>
        </w:rPr>
      </w:pPr>
    </w:p>
    <w:p w14:paraId="1FDB1FC3" w14:textId="290590B1" w:rsidR="00953F2D" w:rsidRDefault="00600B3C" w:rsidP="009930C8">
      <w:pPr>
        <w:spacing w:after="0" w:line="240" w:lineRule="auto"/>
        <w:jc w:val="both"/>
        <w:textAlignment w:val="baseline"/>
        <w:rPr>
          <w:rFonts w:cstheme="minorHAnsi"/>
        </w:rPr>
      </w:pPr>
      <w:r>
        <w:rPr>
          <w:rFonts w:cstheme="minorHAnsi"/>
        </w:rPr>
        <w:t xml:space="preserve">The </w:t>
      </w:r>
      <w:r w:rsidRPr="00C61993">
        <w:rPr>
          <w:rFonts w:cstheme="minorHAnsi"/>
        </w:rPr>
        <w:t xml:space="preserve">Ministry of Education </w:t>
      </w:r>
      <w:r>
        <w:rPr>
          <w:rFonts w:cstheme="minorHAnsi"/>
        </w:rPr>
        <w:t xml:space="preserve">and Science </w:t>
      </w:r>
      <w:r w:rsidRPr="00C61993">
        <w:rPr>
          <w:rFonts w:cstheme="minorHAnsi"/>
        </w:rPr>
        <w:t>has an on-going</w:t>
      </w:r>
      <w:r>
        <w:rPr>
          <w:rFonts w:cstheme="minorHAnsi"/>
        </w:rPr>
        <w:t xml:space="preserve"> World Bank supported</w:t>
      </w:r>
      <w:r w:rsidRPr="00C61993">
        <w:rPr>
          <w:rFonts w:cstheme="minorHAnsi"/>
        </w:rPr>
        <w:t xml:space="preserve"> project</w:t>
      </w:r>
      <w:r>
        <w:rPr>
          <w:rFonts w:cstheme="minorHAnsi"/>
        </w:rPr>
        <w:t xml:space="preserve">, with established </w:t>
      </w:r>
      <w:r w:rsidRPr="00C61993">
        <w:rPr>
          <w:rFonts w:cstheme="minorHAnsi"/>
        </w:rPr>
        <w:t>PIU</w:t>
      </w:r>
      <w:r>
        <w:rPr>
          <w:rFonts w:cstheme="minorHAnsi"/>
        </w:rPr>
        <w:t xml:space="preserve"> and experience </w:t>
      </w:r>
      <w:r w:rsidRPr="00C61993">
        <w:rPr>
          <w:rFonts w:cstheme="minorHAnsi"/>
        </w:rPr>
        <w:t>implementing projects under ESF</w:t>
      </w:r>
      <w:r>
        <w:rPr>
          <w:rFonts w:cstheme="minorHAnsi"/>
        </w:rPr>
        <w:t xml:space="preserve"> (Ukraine Improving Higher Education for Results Project)</w:t>
      </w:r>
      <w:r w:rsidRPr="00C61993">
        <w:rPr>
          <w:rFonts w:cstheme="minorHAnsi"/>
        </w:rPr>
        <w:t>.</w:t>
      </w:r>
      <w:r>
        <w:rPr>
          <w:rFonts w:cstheme="minorHAnsi"/>
        </w:rPr>
        <w:t xml:space="preserve"> </w:t>
      </w:r>
      <w:r w:rsidR="00E75D31">
        <w:rPr>
          <w:rFonts w:cstheme="minorHAnsi"/>
        </w:rPr>
        <w:t xml:space="preserve">However, as of recently, the </w:t>
      </w:r>
      <w:r w:rsidR="00F52E18">
        <w:rPr>
          <w:rFonts w:cstheme="minorHAnsi"/>
        </w:rPr>
        <w:t xml:space="preserve">ES staff has resigned from the PIU and </w:t>
      </w:r>
      <w:r w:rsidR="00E75D31">
        <w:rPr>
          <w:rFonts w:cstheme="minorHAnsi"/>
        </w:rPr>
        <w:t>t</w:t>
      </w:r>
      <w:r>
        <w:rPr>
          <w:rFonts w:cstheme="minorHAnsi"/>
        </w:rPr>
        <w:t>h</w:t>
      </w:r>
      <w:r w:rsidR="00F52E18">
        <w:rPr>
          <w:rFonts w:cstheme="minorHAnsi"/>
        </w:rPr>
        <w:t>e PIU is currently</w:t>
      </w:r>
      <w:r>
        <w:rPr>
          <w:rFonts w:cstheme="minorHAnsi"/>
        </w:rPr>
        <w:t xml:space="preserve"> in the process of recruiting one Social</w:t>
      </w:r>
      <w:r w:rsidR="00F52E18">
        <w:rPr>
          <w:rFonts w:cstheme="minorHAnsi"/>
        </w:rPr>
        <w:t>/SE</w:t>
      </w:r>
      <w:r>
        <w:rPr>
          <w:rFonts w:cstheme="minorHAnsi"/>
        </w:rPr>
        <w:t xml:space="preserve"> Specialist and one Environmental</w:t>
      </w:r>
      <w:r w:rsidR="00E75D31">
        <w:rPr>
          <w:rFonts w:cstheme="minorHAnsi"/>
        </w:rPr>
        <w:t>/OHS</w:t>
      </w:r>
      <w:r>
        <w:rPr>
          <w:rFonts w:cstheme="minorHAnsi"/>
        </w:rPr>
        <w:t xml:space="preserve"> Specialist.</w:t>
      </w:r>
      <w:r w:rsidR="00F52E18">
        <w:rPr>
          <w:rFonts w:cstheme="minorHAnsi"/>
        </w:rPr>
        <w:t xml:space="preserve"> </w:t>
      </w:r>
      <w:r w:rsidR="0050435F">
        <w:rPr>
          <w:rFonts w:cstheme="minorHAnsi"/>
        </w:rPr>
        <w:t xml:space="preserve">The </w:t>
      </w:r>
      <w:proofErr w:type="spellStart"/>
      <w:r w:rsidR="0050435F">
        <w:rPr>
          <w:rFonts w:cstheme="minorHAnsi"/>
        </w:rPr>
        <w:t>ToRs</w:t>
      </w:r>
      <w:proofErr w:type="spellEnd"/>
      <w:r w:rsidR="0050435F">
        <w:rPr>
          <w:rFonts w:cstheme="minorHAnsi"/>
        </w:rPr>
        <w:t xml:space="preserve"> for these positions have been cleared with the Bank.</w:t>
      </w:r>
    </w:p>
    <w:p w14:paraId="4CB113AB" w14:textId="77777777" w:rsidR="00264630" w:rsidRDefault="00465311" w:rsidP="009930C8">
      <w:pPr>
        <w:spacing w:after="0" w:line="240" w:lineRule="auto"/>
        <w:jc w:val="both"/>
        <w:textAlignment w:val="baseline"/>
        <w:rPr>
          <w:rFonts w:cstheme="minorHAnsi"/>
        </w:rPr>
      </w:pPr>
      <w:r>
        <w:rPr>
          <w:rFonts w:cstheme="minorHAnsi"/>
        </w:rPr>
        <w:t xml:space="preserve">The </w:t>
      </w:r>
      <w:proofErr w:type="spellStart"/>
      <w:r>
        <w:rPr>
          <w:rFonts w:cstheme="minorHAnsi"/>
        </w:rPr>
        <w:t>MoES</w:t>
      </w:r>
      <w:proofErr w:type="spellEnd"/>
      <w:r>
        <w:rPr>
          <w:rFonts w:cstheme="minorHAnsi"/>
        </w:rPr>
        <w:t xml:space="preserve"> PIU ES staff will be responsible for implementation of the ESF instruments (IPF) and environmental and social aspects of the PForR including the related activities under the Program Action Plan.  For example, they will be tasked with capacity building measures (development of relevant guidance, templates etc.), as well as regular supervision and monitoring activities to support local governments and beneficiaries. The </w:t>
      </w:r>
      <w:proofErr w:type="spellStart"/>
      <w:r>
        <w:rPr>
          <w:rFonts w:cstheme="minorHAnsi"/>
        </w:rPr>
        <w:t>MoES</w:t>
      </w:r>
      <w:proofErr w:type="spellEnd"/>
      <w:r>
        <w:rPr>
          <w:rFonts w:cstheme="minorHAnsi"/>
        </w:rPr>
        <w:t xml:space="preserve"> PIU will be funded through the IPF component of the </w:t>
      </w:r>
      <w:proofErr w:type="spellStart"/>
      <w:r>
        <w:rPr>
          <w:rFonts w:cstheme="minorHAnsi"/>
        </w:rPr>
        <w:t>PforR</w:t>
      </w:r>
      <w:proofErr w:type="spellEnd"/>
      <w:r>
        <w:rPr>
          <w:rFonts w:cstheme="minorHAnsi"/>
        </w:rPr>
        <w:t>.</w:t>
      </w:r>
      <w:r w:rsidR="00264630">
        <w:rPr>
          <w:rFonts w:cstheme="minorHAnsi"/>
        </w:rPr>
        <w:t xml:space="preserve"> </w:t>
      </w:r>
    </w:p>
    <w:p w14:paraId="7CACC5D3" w14:textId="2FBBA4E1" w:rsidR="00A01466" w:rsidRDefault="00A01466" w:rsidP="009930C8">
      <w:pPr>
        <w:spacing w:after="0" w:line="240" w:lineRule="auto"/>
        <w:jc w:val="both"/>
        <w:textAlignment w:val="baseline"/>
        <w:rPr>
          <w:rFonts w:cstheme="minorHAnsi"/>
        </w:rPr>
      </w:pPr>
      <w:r>
        <w:rPr>
          <w:rFonts w:cstheme="minorHAnsi"/>
        </w:rPr>
        <w:t xml:space="preserve">It is expected that further staffing needs will be assessed during </w:t>
      </w:r>
      <w:r w:rsidR="006456B1">
        <w:rPr>
          <w:rFonts w:cstheme="minorHAnsi"/>
        </w:rPr>
        <w:t>implementation.</w:t>
      </w:r>
    </w:p>
    <w:p w14:paraId="09A07601" w14:textId="77777777" w:rsidR="006456B1" w:rsidRDefault="006456B1" w:rsidP="009930C8">
      <w:pPr>
        <w:spacing w:after="0" w:line="240" w:lineRule="auto"/>
        <w:jc w:val="both"/>
        <w:textAlignment w:val="baseline"/>
        <w:rPr>
          <w:rFonts w:cstheme="minorHAnsi"/>
        </w:rPr>
      </w:pPr>
    </w:p>
    <w:p w14:paraId="00B7617A" w14:textId="0598CA78" w:rsidR="006456B1" w:rsidRPr="009930C8" w:rsidRDefault="006456B1" w:rsidP="009930C8">
      <w:pPr>
        <w:spacing w:after="0" w:line="240" w:lineRule="auto"/>
        <w:jc w:val="both"/>
        <w:textAlignment w:val="baseline"/>
        <w:rPr>
          <w:rFonts w:eastAsia="Times New Roman" w:cstheme="minorHAnsi"/>
          <w:kern w:val="0"/>
          <w14:ligatures w14:val="none"/>
        </w:rPr>
      </w:pPr>
      <w:r w:rsidRPr="00515BD6">
        <w:rPr>
          <w:rFonts w:cstheme="minorHAnsi"/>
          <w:b/>
          <w:bCs/>
          <w:u w:val="single"/>
        </w:rPr>
        <w:t>ESSA recommends</w:t>
      </w:r>
      <w:r w:rsidRPr="00515BD6">
        <w:rPr>
          <w:rFonts w:cstheme="minorHAnsi"/>
          <w:b/>
          <w:bCs/>
        </w:rPr>
        <w:t>:</w:t>
      </w:r>
      <w:r>
        <w:rPr>
          <w:rFonts w:cstheme="minorHAnsi"/>
        </w:rPr>
        <w:t xml:space="preserve"> </w:t>
      </w:r>
      <w:r>
        <w:rPr>
          <w:rFonts w:eastAsia="Times New Roman" w:cstheme="minorHAnsi"/>
          <w:kern w:val="0"/>
          <w14:ligatures w14:val="none"/>
        </w:rPr>
        <w:t>ES staff should be hired 1 month after the Program effectiveness date and maintained throughout Program implementation.</w:t>
      </w:r>
    </w:p>
    <w:p w14:paraId="1A4FE7AE" w14:textId="77777777" w:rsidR="00465311" w:rsidRDefault="00465311">
      <w:pPr>
        <w:rPr>
          <w:rFonts w:eastAsiaTheme="majorEastAsia" w:cstheme="minorHAnsi"/>
          <w:color w:val="2F5496" w:themeColor="accent1" w:themeShade="BF"/>
          <w:sz w:val="32"/>
          <w:szCs w:val="32"/>
        </w:rPr>
      </w:pPr>
      <w:r>
        <w:rPr>
          <w:rFonts w:cstheme="minorHAnsi"/>
        </w:rPr>
        <w:br w:type="page"/>
      </w:r>
    </w:p>
    <w:p w14:paraId="2AF42561" w14:textId="267CBC48" w:rsidR="009930C8" w:rsidRPr="009930C8" w:rsidRDefault="009930C8" w:rsidP="008F63D4">
      <w:pPr>
        <w:pStyle w:val="Heading1"/>
        <w:numPr>
          <w:ilvl w:val="0"/>
          <w:numId w:val="12"/>
        </w:numPr>
        <w:spacing w:after="240" w:line="240" w:lineRule="auto"/>
        <w:ind w:left="446" w:hanging="446"/>
        <w:rPr>
          <w:rFonts w:asciiTheme="minorHAnsi" w:hAnsiTheme="minorHAnsi" w:cstheme="minorHAnsi"/>
        </w:rPr>
      </w:pPr>
      <w:bookmarkStart w:id="36" w:name="_Toc169773702"/>
      <w:r w:rsidRPr="0278E55F">
        <w:rPr>
          <w:rFonts w:asciiTheme="minorHAnsi" w:hAnsiTheme="minorHAnsi" w:cstheme="minorBidi"/>
        </w:rPr>
        <w:lastRenderedPageBreak/>
        <w:t>Stakeholder Engagement and Information Disclosure</w:t>
      </w:r>
      <w:bookmarkEnd w:id="36"/>
      <w:r w:rsidRPr="0278E55F">
        <w:rPr>
          <w:rFonts w:asciiTheme="minorHAnsi" w:hAnsiTheme="minorHAnsi" w:cstheme="minorBidi"/>
        </w:rPr>
        <w:t> </w:t>
      </w:r>
    </w:p>
    <w:p w14:paraId="734AD0C7" w14:textId="77777777"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Regardless of the state of war or peace, one of the important components of state governance is communication and interaction with citizens. Openness, complete and timely information, involvement in discussions are important components of the successful implementation of state initiatives. </w:t>
      </w:r>
    </w:p>
    <w:p w14:paraId="0445CC79" w14:textId="77777777" w:rsidR="00CC666E" w:rsidRDefault="00CC666E" w:rsidP="009930C8">
      <w:pPr>
        <w:spacing w:after="0" w:line="240" w:lineRule="auto"/>
        <w:jc w:val="both"/>
        <w:textAlignment w:val="baseline"/>
        <w:rPr>
          <w:rFonts w:eastAsia="Times New Roman" w:cstheme="minorHAnsi"/>
          <w:kern w:val="0"/>
          <w14:ligatures w14:val="none"/>
        </w:rPr>
      </w:pPr>
    </w:p>
    <w:p w14:paraId="18385AA1" w14:textId="709C9726" w:rsidR="009930C8" w:rsidRPr="009930C8" w:rsidRDefault="009930C8" w:rsidP="009930C8">
      <w:pPr>
        <w:spacing w:after="0" w:line="240" w:lineRule="auto"/>
        <w:jc w:val="both"/>
        <w:textAlignment w:val="baseline"/>
        <w:rPr>
          <w:rFonts w:eastAsia="Times New Roman" w:cstheme="minorHAnsi"/>
          <w:kern w:val="0"/>
          <w14:ligatures w14:val="none"/>
        </w:rPr>
      </w:pPr>
      <w:r w:rsidRPr="41635150">
        <w:rPr>
          <w:rFonts w:eastAsia="Times New Roman"/>
          <w:kern w:val="0"/>
          <w14:ligatures w14:val="none"/>
        </w:rPr>
        <w:t xml:space="preserve">There are </w:t>
      </w:r>
      <w:proofErr w:type="gramStart"/>
      <w:r w:rsidRPr="41635150">
        <w:rPr>
          <w:rFonts w:eastAsia="Times New Roman"/>
          <w:kern w:val="0"/>
          <w14:ligatures w14:val="none"/>
        </w:rPr>
        <w:t>a number of</w:t>
      </w:r>
      <w:proofErr w:type="gramEnd"/>
      <w:r w:rsidRPr="41635150">
        <w:rPr>
          <w:rFonts w:eastAsia="Times New Roman"/>
          <w:kern w:val="0"/>
          <w14:ligatures w14:val="none"/>
        </w:rPr>
        <w:t xml:space="preserve"> national policies and regulations that comprise </w:t>
      </w:r>
      <w:proofErr w:type="spellStart"/>
      <w:r w:rsidRPr="41635150">
        <w:rPr>
          <w:rFonts w:eastAsia="Times New Roman"/>
          <w:kern w:val="0"/>
          <w14:ligatures w14:val="none"/>
        </w:rPr>
        <w:t>MoES</w:t>
      </w:r>
      <w:proofErr w:type="spellEnd"/>
      <w:r w:rsidRPr="41635150">
        <w:rPr>
          <w:rFonts w:eastAsia="Times New Roman"/>
          <w:kern w:val="0"/>
          <w14:ligatures w14:val="none"/>
        </w:rPr>
        <w:t xml:space="preserve"> cross cutting systems for stakeholder engagement and information disclosure across all the program activities.    The right to information is a fundamental and protected by a law. In accordance with the Law of Ukraine "On Information,"</w:t>
      </w:r>
      <w:r w:rsidR="002468A6" w:rsidRPr="41635150">
        <w:rPr>
          <w:rStyle w:val="FootnoteReference"/>
          <w:rFonts w:eastAsia="Times New Roman"/>
          <w:kern w:val="0"/>
          <w14:ligatures w14:val="none"/>
        </w:rPr>
        <w:footnoteReference w:id="49"/>
      </w:r>
      <w:r w:rsidRPr="41635150">
        <w:rPr>
          <w:rFonts w:eastAsia="Times New Roman"/>
          <w:kern w:val="0"/>
          <w14:ligatures w14:val="none"/>
        </w:rPr>
        <w:t> guarantees equal rights and opportunities for access to information to all subjects of information relations.    </w:t>
      </w:r>
      <w:r w:rsidR="00330696" w:rsidRPr="41635150">
        <w:rPr>
          <w:rFonts w:eastAsia="Times New Roman"/>
          <w:kern w:val="0"/>
          <w14:ligatures w14:val="none"/>
        </w:rPr>
        <w:t xml:space="preserve">   </w:t>
      </w:r>
    </w:p>
    <w:p w14:paraId="5B4F3FC7" w14:textId="77777777" w:rsidR="00CC666E" w:rsidRDefault="00CC666E" w:rsidP="009930C8">
      <w:pPr>
        <w:spacing w:after="0" w:line="240" w:lineRule="auto"/>
        <w:jc w:val="both"/>
        <w:textAlignment w:val="baseline"/>
        <w:rPr>
          <w:rFonts w:eastAsia="Times New Roman" w:cstheme="minorHAnsi"/>
          <w:kern w:val="0"/>
          <w14:ligatures w14:val="none"/>
        </w:rPr>
      </w:pPr>
    </w:p>
    <w:p w14:paraId="44F9A18A" w14:textId="5E46C801" w:rsidR="009930C8" w:rsidRPr="009930C8" w:rsidRDefault="009930C8" w:rsidP="009930C8">
      <w:pPr>
        <w:spacing w:after="0" w:line="240" w:lineRule="auto"/>
        <w:jc w:val="both"/>
        <w:textAlignment w:val="baseline"/>
        <w:rPr>
          <w:rFonts w:eastAsia="Times New Roman" w:cstheme="minorHAnsi"/>
          <w:kern w:val="0"/>
          <w14:ligatures w14:val="none"/>
        </w:rPr>
      </w:pPr>
      <w:r w:rsidRPr="41635150">
        <w:rPr>
          <w:rFonts w:eastAsia="Times New Roman"/>
          <w:kern w:val="0"/>
          <w14:ligatures w14:val="none"/>
        </w:rPr>
        <w:t xml:space="preserve">At the national level, information dissemination and communication channels include official websites of </w:t>
      </w:r>
      <w:r w:rsidR="0005373F" w:rsidRPr="41635150">
        <w:rPr>
          <w:rFonts w:eastAsia="Times New Roman"/>
          <w:kern w:val="0"/>
          <w14:ligatures w14:val="none"/>
        </w:rPr>
        <w:t xml:space="preserve">government bodies such as </w:t>
      </w:r>
      <w:r w:rsidRPr="41635150">
        <w:rPr>
          <w:rFonts w:eastAsia="Times New Roman"/>
          <w:kern w:val="0"/>
          <w14:ligatures w14:val="none"/>
        </w:rPr>
        <w:t>the Verkhovna Rada of Ukraine, the President, and the Cabinet of Ministers, where all official information is posted. All government websites allow for electronic submission of inquiries directly through the site.  Accessibility modes for citizens with visual and hearing impairments are available on all sites. The issue of digital accessibility of web resources is regulated by DSTU EN 301 549:2022</w:t>
      </w:r>
      <w:r w:rsidR="00DC1EEA" w:rsidRPr="41635150">
        <w:rPr>
          <w:rStyle w:val="FootnoteReference"/>
          <w:rFonts w:eastAsia="Times New Roman"/>
          <w:kern w:val="0"/>
          <w14:ligatures w14:val="none"/>
        </w:rPr>
        <w:footnoteReference w:id="50"/>
      </w:r>
      <w:r w:rsidRPr="41635150">
        <w:rPr>
          <w:rFonts w:eastAsia="Times New Roman"/>
          <w:kern w:val="0"/>
          <w14:ligatures w14:val="none"/>
        </w:rPr>
        <w:t>.      </w:t>
      </w:r>
    </w:p>
    <w:p w14:paraId="20B6B138" w14:textId="77777777" w:rsidR="00CC666E" w:rsidRDefault="00CC666E" w:rsidP="009930C8">
      <w:pPr>
        <w:spacing w:after="0" w:line="240" w:lineRule="auto"/>
        <w:jc w:val="both"/>
        <w:textAlignment w:val="baseline"/>
        <w:rPr>
          <w:rFonts w:eastAsia="Times New Roman" w:cstheme="minorHAnsi"/>
          <w:kern w:val="0"/>
          <w14:ligatures w14:val="none"/>
        </w:rPr>
      </w:pPr>
    </w:p>
    <w:p w14:paraId="37B6F6D0" w14:textId="0A96ABDD" w:rsid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In addition to obligations imposed to the </w:t>
      </w:r>
      <w:proofErr w:type="spellStart"/>
      <w:r w:rsidRPr="009930C8">
        <w:rPr>
          <w:rFonts w:eastAsia="Times New Roman" w:cstheme="minorHAnsi"/>
          <w:kern w:val="0"/>
          <w14:ligatures w14:val="none"/>
        </w:rPr>
        <w:t>MoES</w:t>
      </w:r>
      <w:proofErr w:type="spellEnd"/>
      <w:r w:rsidRPr="009930C8">
        <w:rPr>
          <w:rFonts w:eastAsia="Times New Roman" w:cstheme="minorHAnsi"/>
          <w:kern w:val="0"/>
          <w14:ligatures w14:val="none"/>
        </w:rPr>
        <w:t xml:space="preserve"> by </w:t>
      </w:r>
      <w:r w:rsidR="007A37C3">
        <w:rPr>
          <w:rFonts w:eastAsia="Times New Roman" w:cstheme="minorHAnsi"/>
          <w:kern w:val="0"/>
          <w14:ligatures w14:val="none"/>
        </w:rPr>
        <w:t>national l</w:t>
      </w:r>
      <w:r w:rsidRPr="009930C8">
        <w:rPr>
          <w:rFonts w:eastAsia="Times New Roman" w:cstheme="minorHAnsi"/>
          <w:kern w:val="0"/>
          <w14:ligatures w14:val="none"/>
        </w:rPr>
        <w:t xml:space="preserve">aws, the Ministry has its own communication mechanisms at various levels.   For example, </w:t>
      </w:r>
      <w:proofErr w:type="spellStart"/>
      <w:r w:rsidRPr="009930C8">
        <w:rPr>
          <w:rFonts w:eastAsia="Times New Roman" w:cstheme="minorHAnsi"/>
          <w:kern w:val="0"/>
          <w14:ligatures w14:val="none"/>
        </w:rPr>
        <w:t>MoES</w:t>
      </w:r>
      <w:proofErr w:type="spellEnd"/>
      <w:r w:rsidRPr="009930C8">
        <w:rPr>
          <w:rFonts w:eastAsia="Times New Roman" w:cstheme="minorHAnsi"/>
          <w:kern w:val="0"/>
          <w14:ligatures w14:val="none"/>
        </w:rPr>
        <w:t xml:space="preserve"> actively utilizes social media platforms. The Ministry also operates a Hotline regarding educational issues for citizens from temporarily occupied territories.  The Ministry actively conducts online consultations and has a dedicated webpage on the ministry's website providing summaries of active and archived consultations.   The Ministry also has several grievance channels, and an Ombudsman responsible for mediating and addressing complaints</w:t>
      </w:r>
      <w:r w:rsidR="00DF6272">
        <w:rPr>
          <w:rFonts w:eastAsia="Times New Roman" w:cstheme="minorHAnsi"/>
          <w:kern w:val="0"/>
          <w14:ligatures w14:val="none"/>
        </w:rPr>
        <w:t xml:space="preserve"> (see sub-section on Grievance Mechanism)</w:t>
      </w:r>
      <w:r w:rsidRPr="009930C8">
        <w:rPr>
          <w:rFonts w:eastAsia="Times New Roman" w:cstheme="minorHAnsi"/>
          <w:kern w:val="0"/>
          <w14:ligatures w14:val="none"/>
        </w:rPr>
        <w:t>. </w:t>
      </w:r>
    </w:p>
    <w:p w14:paraId="5EAB09C4" w14:textId="77777777" w:rsidR="001C44FE" w:rsidRDefault="001C44FE" w:rsidP="009930C8">
      <w:pPr>
        <w:spacing w:after="0" w:line="240" w:lineRule="auto"/>
        <w:jc w:val="both"/>
        <w:textAlignment w:val="baseline"/>
        <w:rPr>
          <w:rFonts w:eastAsia="Times New Roman" w:cstheme="minorHAnsi"/>
          <w:kern w:val="0"/>
          <w14:ligatures w14:val="none"/>
        </w:rPr>
      </w:pPr>
    </w:p>
    <w:p w14:paraId="519D80A8" w14:textId="110F6082" w:rsidR="00E46C33" w:rsidRDefault="0006698B" w:rsidP="00E46C33">
      <w:pPr>
        <w:spacing w:after="0" w:line="240" w:lineRule="auto"/>
        <w:jc w:val="both"/>
        <w:textAlignment w:val="baseline"/>
      </w:pPr>
      <w:r w:rsidRPr="008F4C71">
        <w:t>Other g</w:t>
      </w:r>
      <w:r w:rsidR="00E46C33" w:rsidRPr="008F4C71">
        <w:t xml:space="preserve">eneral methods used by </w:t>
      </w:r>
      <w:proofErr w:type="spellStart"/>
      <w:r w:rsidR="00E46C33" w:rsidRPr="008F4C71">
        <w:t>MoES</w:t>
      </w:r>
      <w:proofErr w:type="spellEnd"/>
      <w:r w:rsidR="00E46C33" w:rsidRPr="008F4C71">
        <w:t xml:space="preserve"> to engage with the public and representatives from CSOs organizations include </w:t>
      </w:r>
      <w:r w:rsidR="007A37C3" w:rsidRPr="008F4C71">
        <w:t xml:space="preserve">on-line public </w:t>
      </w:r>
      <w:r w:rsidR="00E46C33" w:rsidRPr="00600677">
        <w:t xml:space="preserve">consultations. Announcement inviting participation in </w:t>
      </w:r>
      <w:r w:rsidR="007A37C3" w:rsidRPr="00600677">
        <w:t>s</w:t>
      </w:r>
      <w:r w:rsidR="00E46C33" w:rsidRPr="00600677">
        <w:t xml:space="preserve">uch </w:t>
      </w:r>
      <w:r w:rsidR="007A37C3" w:rsidRPr="00600677">
        <w:t xml:space="preserve">consultations </w:t>
      </w:r>
      <w:r w:rsidR="00E46C33" w:rsidRPr="00600677">
        <w:t>are posted on the Ministry's website</w:t>
      </w:r>
      <w:r w:rsidR="001113F9">
        <w:t xml:space="preserve"> </w:t>
      </w:r>
      <w:r w:rsidR="00E36860" w:rsidRPr="00600677">
        <w:t>along</w:t>
      </w:r>
      <w:r w:rsidR="00E36860" w:rsidRPr="008F4C71">
        <w:t xml:space="preserve"> with information about how to s</w:t>
      </w:r>
      <w:r w:rsidR="00E46C33" w:rsidRPr="008F4C71">
        <w:t>ubmit</w:t>
      </w:r>
      <w:r w:rsidR="00E36860" w:rsidRPr="008F4C71">
        <w:t xml:space="preserve"> </w:t>
      </w:r>
      <w:r w:rsidR="00E46C33" w:rsidRPr="008F4C71">
        <w:t>written proposals</w:t>
      </w:r>
      <w:r w:rsidR="00E36860" w:rsidRPr="008F4C71">
        <w:t xml:space="preserve"> and contact information</w:t>
      </w:r>
      <w:r w:rsidR="001113F9">
        <w:rPr>
          <w:rStyle w:val="FootnoteReference"/>
        </w:rPr>
        <w:footnoteReference w:id="51"/>
      </w:r>
      <w:r w:rsidR="00E36860" w:rsidRPr="008F4C71">
        <w:t xml:space="preserve">.   </w:t>
      </w:r>
      <w:r w:rsidR="00E46C33" w:rsidRPr="008F4C71">
        <w:t>The Ministry publishes</w:t>
      </w:r>
      <w:r w:rsidR="00E46C33" w:rsidRPr="00A655F9">
        <w:t xml:space="preserve"> report of such consultations on the official website detailing the proposals received and the resolution of applying or rejecting them</w:t>
      </w:r>
      <w:r w:rsidR="00E36860" w:rsidRPr="00A655F9">
        <w:t>, within two weeks.</w:t>
      </w:r>
      <w:r w:rsidR="00E36860">
        <w:t xml:space="preserve">  </w:t>
      </w:r>
      <w:r w:rsidR="00E46C33">
        <w:t xml:space="preserve">  </w:t>
      </w:r>
    </w:p>
    <w:p w14:paraId="429B4421" w14:textId="77777777" w:rsidR="00A1114C" w:rsidRDefault="00A1114C" w:rsidP="00E46C33">
      <w:pPr>
        <w:spacing w:after="0" w:line="240" w:lineRule="auto"/>
        <w:jc w:val="both"/>
        <w:textAlignment w:val="baseline"/>
      </w:pPr>
    </w:p>
    <w:p w14:paraId="5BDD40A4" w14:textId="2F6E8F54"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At the regional level, where active engagement of program beneficiaries should take place, several entities responsible for organizing dialogue with the public.  These include Regional State Administrations and their units (regional, district, local), and departments or educational administrations. At the educational institution level, this responsibility falls upon the heads of education departments at all levels and school principals, who, according to the law, bear a range of duties related to organizing the school process. </w:t>
      </w:r>
    </w:p>
    <w:p w14:paraId="05790D8B" w14:textId="77777777" w:rsidR="00420E2F" w:rsidRDefault="00420E2F" w:rsidP="009930C8">
      <w:pPr>
        <w:spacing w:after="0" w:line="240" w:lineRule="auto"/>
        <w:jc w:val="both"/>
        <w:textAlignment w:val="baseline"/>
        <w:rPr>
          <w:rFonts w:eastAsia="Times New Roman" w:cstheme="minorHAnsi"/>
          <w:kern w:val="0"/>
          <w14:ligatures w14:val="none"/>
        </w:rPr>
      </w:pPr>
    </w:p>
    <w:p w14:paraId="0144C4BA" w14:textId="77777777" w:rsidR="00A42A45" w:rsidRPr="009930C8" w:rsidRDefault="00A42A45" w:rsidP="00A42A45">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lastRenderedPageBreak/>
        <w:t>Teacher training and textbooks activities supported under the Program are being rolled out under a broader rollout of the New Ukrainian School (NUS) curriculum. As described in the technical assessment, NUS was designed and initiated in 2018, is aligned with EU norms and underwent extensive public consultation.    A wide range of stakeholders were involved in the development of the New Ukrainian School strategy, including non-governmental organizations, parent committees, professional organizations, government agencies, and international donors.  As part of the reform, a communication campaign was organized, several round tables and forums were held, and a set of informational brochures was released.     </w:t>
      </w:r>
    </w:p>
    <w:p w14:paraId="463BC3F9" w14:textId="77777777" w:rsidR="00A42A45" w:rsidRDefault="00A42A45" w:rsidP="00A42A45">
      <w:pPr>
        <w:spacing w:after="0" w:line="240" w:lineRule="auto"/>
        <w:jc w:val="both"/>
        <w:textAlignment w:val="baseline"/>
        <w:rPr>
          <w:rFonts w:eastAsia="Times New Roman" w:cstheme="minorHAnsi"/>
          <w:color w:val="0D0D0D"/>
          <w:kern w:val="0"/>
          <w14:ligatures w14:val="none"/>
        </w:rPr>
      </w:pPr>
    </w:p>
    <w:p w14:paraId="7DDA0E55" w14:textId="7B94F175" w:rsidR="00A42A45" w:rsidRDefault="00A42A45" w:rsidP="00A42A45">
      <w:pPr>
        <w:spacing w:after="0" w:line="240" w:lineRule="auto"/>
        <w:jc w:val="both"/>
        <w:textAlignment w:val="baseline"/>
        <w:rPr>
          <w:rFonts w:eastAsia="Times New Roman"/>
          <w:color w:val="0D0D0D"/>
          <w:kern w:val="0"/>
          <w14:ligatures w14:val="none"/>
        </w:rPr>
      </w:pPr>
      <w:r w:rsidRPr="58862A9F">
        <w:rPr>
          <w:rFonts w:eastAsia="Times New Roman"/>
          <w:color w:val="0D0D0D"/>
          <w:kern w:val="0"/>
          <w14:ligatures w14:val="none"/>
        </w:rPr>
        <w:t xml:space="preserve">Concerning outreach </w:t>
      </w:r>
      <w:r w:rsidR="00B00271" w:rsidRPr="58862A9F">
        <w:rPr>
          <w:rFonts w:eastAsia="Times New Roman"/>
          <w:color w:val="0D0D0D"/>
          <w:kern w:val="0"/>
          <w14:ligatures w14:val="none"/>
        </w:rPr>
        <w:t>on</w:t>
      </w:r>
      <w:r w:rsidRPr="58862A9F">
        <w:rPr>
          <w:rFonts w:eastAsia="Times New Roman"/>
          <w:color w:val="0D0D0D"/>
          <w:kern w:val="0"/>
          <w14:ligatures w14:val="none"/>
        </w:rPr>
        <w:t xml:space="preserve"> the funding application process (shelters and buses), the </w:t>
      </w:r>
      <w:proofErr w:type="spellStart"/>
      <w:r w:rsidRPr="58862A9F">
        <w:rPr>
          <w:rFonts w:eastAsia="Times New Roman"/>
          <w:color w:val="0D0D0D"/>
          <w:kern w:val="0"/>
          <w14:ligatures w14:val="none"/>
        </w:rPr>
        <w:t>Mininfra</w:t>
      </w:r>
      <w:proofErr w:type="spellEnd"/>
      <w:r w:rsidRPr="58862A9F">
        <w:rPr>
          <w:rFonts w:eastAsia="Times New Roman"/>
          <w:color w:val="0D0D0D"/>
          <w:kern w:val="0"/>
          <w14:ligatures w14:val="none"/>
        </w:rPr>
        <w:t xml:space="preserve">, which currently serves as the administrator of the DREAM system.  They are actively engaging all stakeholders in training on how to operate within the DREAM system. </w:t>
      </w:r>
      <w:r w:rsidR="00A1114C" w:rsidRPr="58862A9F">
        <w:rPr>
          <w:rFonts w:eastAsia="Times New Roman"/>
          <w:color w:val="0D0D0D"/>
          <w:kern w:val="0"/>
          <w14:ligatures w14:val="none"/>
        </w:rPr>
        <w:t xml:space="preserve"> </w:t>
      </w:r>
      <w:r w:rsidRPr="58862A9F">
        <w:rPr>
          <w:rFonts w:eastAsia="Times New Roman"/>
          <w:color w:val="0D0D0D"/>
          <w:kern w:val="0"/>
          <w14:ligatures w14:val="none"/>
        </w:rPr>
        <w:t xml:space="preserve">The </w:t>
      </w:r>
      <w:proofErr w:type="spellStart"/>
      <w:r w:rsidRPr="58862A9F">
        <w:rPr>
          <w:rFonts w:eastAsia="Times New Roman"/>
          <w:color w:val="0D0D0D"/>
          <w:kern w:val="0"/>
          <w14:ligatures w14:val="none"/>
        </w:rPr>
        <w:t>M</w:t>
      </w:r>
      <w:r w:rsidR="7CAF8947" w:rsidRPr="58862A9F">
        <w:rPr>
          <w:rFonts w:eastAsia="Times New Roman"/>
          <w:color w:val="0D0D0D"/>
          <w:kern w:val="0"/>
          <w14:ligatures w14:val="none"/>
        </w:rPr>
        <w:t>o</w:t>
      </w:r>
      <w:r w:rsidRPr="58862A9F">
        <w:rPr>
          <w:rFonts w:eastAsia="Times New Roman"/>
          <w:color w:val="0D0D0D"/>
          <w:kern w:val="0"/>
          <w14:ligatures w14:val="none"/>
        </w:rPr>
        <w:t>ES</w:t>
      </w:r>
      <w:proofErr w:type="spellEnd"/>
      <w:r w:rsidRPr="58862A9F">
        <w:rPr>
          <w:rFonts w:eastAsia="Times New Roman"/>
          <w:color w:val="0D0D0D"/>
          <w:kern w:val="0"/>
          <w14:ligatures w14:val="none"/>
        </w:rPr>
        <w:t xml:space="preserve"> team has also been involved in seminars where the principles of the system's operation were </w:t>
      </w:r>
      <w:r w:rsidR="001113F9" w:rsidRPr="58862A9F">
        <w:rPr>
          <w:rFonts w:eastAsia="Times New Roman"/>
          <w:color w:val="0D0D0D"/>
          <w:kern w:val="0"/>
          <w14:ligatures w14:val="none"/>
        </w:rPr>
        <w:t>explained,</w:t>
      </w:r>
      <w:r w:rsidRPr="58862A9F">
        <w:rPr>
          <w:rFonts w:eastAsia="Times New Roman"/>
          <w:color w:val="0D0D0D"/>
          <w:kern w:val="0"/>
          <w14:ligatures w14:val="none"/>
        </w:rPr>
        <w:t xml:space="preserve"> and its capabilities were demonstrated in practice.   </w:t>
      </w:r>
    </w:p>
    <w:p w14:paraId="13328B01" w14:textId="77777777" w:rsidR="003B51C9" w:rsidRDefault="003B51C9" w:rsidP="003B51C9">
      <w:pPr>
        <w:spacing w:after="0" w:line="240" w:lineRule="auto"/>
        <w:jc w:val="both"/>
        <w:textAlignment w:val="baseline"/>
        <w:rPr>
          <w:rFonts w:eastAsia="Times New Roman" w:cstheme="minorHAnsi"/>
          <w:kern w:val="0"/>
          <w14:ligatures w14:val="none"/>
        </w:rPr>
      </w:pPr>
    </w:p>
    <w:p w14:paraId="1A05C5A5" w14:textId="51EB80D8" w:rsidR="007B008C" w:rsidRDefault="00B00271" w:rsidP="00B5136A">
      <w:r>
        <w:rPr>
          <w:rFonts w:eastAsia="Times New Roman" w:cstheme="minorHAnsi"/>
          <w:kern w:val="0"/>
          <w14:ligatures w14:val="none"/>
        </w:rPr>
        <w:t xml:space="preserve">The ESSA concludes that </w:t>
      </w:r>
      <w:r w:rsidR="003034F9">
        <w:rPr>
          <w:rFonts w:eastAsia="Times New Roman" w:cstheme="minorHAnsi"/>
          <w:kern w:val="0"/>
          <w14:ligatures w14:val="none"/>
        </w:rPr>
        <w:t xml:space="preserve">there are robust </w:t>
      </w:r>
      <w:r w:rsidR="007B008C">
        <w:rPr>
          <w:rFonts w:eastAsia="Times New Roman" w:cstheme="minorHAnsi"/>
          <w:kern w:val="0"/>
          <w14:ligatures w14:val="none"/>
        </w:rPr>
        <w:t xml:space="preserve">borrower </w:t>
      </w:r>
      <w:r w:rsidR="003034F9">
        <w:rPr>
          <w:rFonts w:eastAsia="Times New Roman" w:cstheme="minorHAnsi"/>
          <w:kern w:val="0"/>
          <w14:ligatures w14:val="none"/>
        </w:rPr>
        <w:t xml:space="preserve">systems to support </w:t>
      </w:r>
      <w:r w:rsidR="00D50F58">
        <w:rPr>
          <w:rFonts w:eastAsia="Times New Roman" w:cstheme="minorHAnsi"/>
          <w:kern w:val="0"/>
          <w14:ligatures w14:val="none"/>
        </w:rPr>
        <w:t xml:space="preserve">stakeholder engagement and information disclosure for program activities.   </w:t>
      </w:r>
      <w:r w:rsidR="00B5136A" w:rsidRPr="00F60558">
        <w:t xml:space="preserve">The </w:t>
      </w:r>
      <w:proofErr w:type="spellStart"/>
      <w:r w:rsidR="00B5136A" w:rsidRPr="00F60558">
        <w:t>MoES</w:t>
      </w:r>
      <w:proofErr w:type="spellEnd"/>
      <w:r w:rsidR="00B5136A" w:rsidRPr="00F60558">
        <w:t xml:space="preserve"> needs to pay special attention to working with representatives of CSOs</w:t>
      </w:r>
      <w:r w:rsidR="00B5136A">
        <w:t xml:space="preserve">.   </w:t>
      </w:r>
      <w:proofErr w:type="spellStart"/>
      <w:r w:rsidR="00B5136A" w:rsidRPr="00F60558">
        <w:t>MoES</w:t>
      </w:r>
      <w:proofErr w:type="spellEnd"/>
      <w:r w:rsidR="00B5136A" w:rsidRPr="00F60558">
        <w:t xml:space="preserve"> work</w:t>
      </w:r>
      <w:r w:rsidR="00E36860">
        <w:t>s</w:t>
      </w:r>
      <w:r w:rsidR="00B5136A" w:rsidRPr="00F60558">
        <w:t xml:space="preserve"> </w:t>
      </w:r>
      <w:r w:rsidR="00B5136A">
        <w:t xml:space="preserve">closely </w:t>
      </w:r>
      <w:r w:rsidR="00B5136A" w:rsidRPr="00F60558">
        <w:t xml:space="preserve">with </w:t>
      </w:r>
      <w:r w:rsidR="00B5136A">
        <w:t>many CSOs.</w:t>
      </w:r>
      <w:r w:rsidR="00B5136A" w:rsidRPr="00F60558">
        <w:t xml:space="preserve">  However, communication mechanisms </w:t>
      </w:r>
      <w:r w:rsidR="00B5136A">
        <w:t xml:space="preserve">and timing of engagement </w:t>
      </w:r>
      <w:r w:rsidR="00B5136A" w:rsidRPr="00F60558">
        <w:t xml:space="preserve">with CSO’s are not </w:t>
      </w:r>
      <w:r w:rsidR="001113F9" w:rsidRPr="00F60558">
        <w:t>systematized and</w:t>
      </w:r>
      <w:r w:rsidR="00B5136A" w:rsidRPr="00F60558">
        <w:t xml:space="preserve"> require continued strengthening.  </w:t>
      </w:r>
      <w:r w:rsidR="00B5136A">
        <w:t xml:space="preserve"> </w:t>
      </w:r>
      <w:r w:rsidR="00926DE7">
        <w:t>There should be p</w:t>
      </w:r>
      <w:r w:rsidR="00B5136A">
        <w:t>articular focus</w:t>
      </w:r>
      <w:r w:rsidR="007B008C">
        <w:t xml:space="preserve"> on</w:t>
      </w:r>
      <w:r w:rsidR="00B5136A" w:rsidRPr="00F60558">
        <w:t xml:space="preserve"> issues of inclusivity and education for children with disabilities</w:t>
      </w:r>
      <w:r w:rsidR="00926DE7">
        <w:t xml:space="preserve"> for CSOs and parents</w:t>
      </w:r>
      <w:r w:rsidR="00B5136A" w:rsidRPr="00F60558">
        <w:t xml:space="preserve">. </w:t>
      </w:r>
      <w:r w:rsidR="00926DE7" w:rsidRPr="009930C8">
        <w:rPr>
          <w:rFonts w:eastAsia="Times New Roman" w:cstheme="minorHAnsi"/>
          <w:kern w:val="0"/>
          <w14:ligatures w14:val="none"/>
        </w:rPr>
        <w:t>For the component of procuring special transport vehicles, special attention should be paid to informing families raising children with disabilities. They should be informed about the possibility to request special transport and the obligation of the local community to procure such transport under the subsidy</w:t>
      </w:r>
      <w:r w:rsidR="00926DE7">
        <w:rPr>
          <w:rFonts w:eastAsia="Times New Roman" w:cstheme="minorHAnsi"/>
          <w:kern w:val="0"/>
          <w14:ligatures w14:val="none"/>
        </w:rPr>
        <w:t xml:space="preserve">.  </w:t>
      </w:r>
    </w:p>
    <w:p w14:paraId="3221561B" w14:textId="24625D8D" w:rsidR="0086472D" w:rsidRPr="009930C8" w:rsidRDefault="002D24F0" w:rsidP="004D6076">
      <w:pPr>
        <w:rPr>
          <w:rFonts w:eastAsia="Times New Roman" w:cstheme="minorHAnsi"/>
          <w:kern w:val="0"/>
          <w14:ligatures w14:val="none"/>
        </w:rPr>
      </w:pPr>
      <w:r w:rsidRPr="004D6076">
        <w:rPr>
          <w:rFonts w:eastAsia="Times New Roman" w:cstheme="minorHAnsi"/>
          <w:b/>
          <w:bCs/>
          <w:kern w:val="0"/>
          <w:u w:val="single"/>
          <w14:ligatures w14:val="none"/>
        </w:rPr>
        <w:t>The ESSA recommends</w:t>
      </w:r>
      <w:r w:rsidRPr="00246F78">
        <w:rPr>
          <w:rFonts w:eastAsia="Times New Roman" w:cstheme="minorHAnsi"/>
          <w:b/>
          <w:bCs/>
          <w:kern w:val="0"/>
          <w14:ligatures w14:val="none"/>
        </w:rPr>
        <w:t>:</w:t>
      </w:r>
      <w:r w:rsidRPr="00246F78">
        <w:rPr>
          <w:rFonts w:eastAsia="Times New Roman" w:cstheme="minorHAnsi"/>
          <w:kern w:val="0"/>
          <w14:ligatures w14:val="none"/>
        </w:rPr>
        <w:t xml:space="preserve">  </w:t>
      </w:r>
      <w:proofErr w:type="spellStart"/>
      <w:r w:rsidRPr="00246F78">
        <w:rPr>
          <w:rFonts w:eastAsia="Times New Roman" w:cstheme="minorHAnsi"/>
          <w:kern w:val="0"/>
          <w14:ligatures w14:val="none"/>
        </w:rPr>
        <w:t>MoES</w:t>
      </w:r>
      <w:proofErr w:type="spellEnd"/>
      <w:r w:rsidRPr="00246F78">
        <w:rPr>
          <w:rFonts w:eastAsia="Times New Roman" w:cstheme="minorHAnsi"/>
          <w:kern w:val="0"/>
          <w14:ligatures w14:val="none"/>
        </w:rPr>
        <w:t xml:space="preserve"> to prepare a stakeholder engagement and communication plan for the </w:t>
      </w:r>
      <w:r w:rsidR="0008786E" w:rsidRPr="00246F78">
        <w:rPr>
          <w:rFonts w:eastAsia="Times New Roman" w:cstheme="minorHAnsi"/>
          <w:kern w:val="0"/>
          <w14:ligatures w14:val="none"/>
        </w:rPr>
        <w:t>program</w:t>
      </w:r>
      <w:r w:rsidR="00246F78" w:rsidRPr="00246F78">
        <w:rPr>
          <w:rFonts w:eastAsia="Times New Roman" w:cstheme="minorHAnsi"/>
          <w:kern w:val="0"/>
          <w14:ligatures w14:val="none"/>
        </w:rPr>
        <w:t xml:space="preserve">.  </w:t>
      </w:r>
      <w:r w:rsidR="00B00271" w:rsidRPr="00246F78">
        <w:rPr>
          <w:rFonts w:eastAsia="Times New Roman" w:cstheme="minorHAnsi"/>
          <w:kern w:val="0"/>
          <w14:ligatures w14:val="none"/>
        </w:rPr>
        <w:t xml:space="preserve">The stakeholder engagement and communication strategy should consider the accessibility and </w:t>
      </w:r>
      <w:r w:rsidR="00860C96">
        <w:rPr>
          <w:rFonts w:eastAsia="Times New Roman" w:cstheme="minorHAnsi"/>
          <w:kern w:val="0"/>
          <w14:ligatures w14:val="none"/>
        </w:rPr>
        <w:t>effectiveness</w:t>
      </w:r>
      <w:r w:rsidR="00B00271" w:rsidRPr="00246F78">
        <w:rPr>
          <w:rFonts w:eastAsia="Times New Roman" w:cstheme="minorHAnsi"/>
          <w:kern w:val="0"/>
          <w14:ligatures w14:val="none"/>
        </w:rPr>
        <w:t xml:space="preserve"> of</w:t>
      </w:r>
      <w:r w:rsidR="00E52821">
        <w:rPr>
          <w:rFonts w:eastAsia="Times New Roman" w:cstheme="minorHAnsi"/>
          <w:kern w:val="0"/>
          <w14:ligatures w14:val="none"/>
        </w:rPr>
        <w:t xml:space="preserve"> various</w:t>
      </w:r>
      <w:r w:rsidR="00B00271" w:rsidRPr="00246F78">
        <w:rPr>
          <w:rFonts w:eastAsia="Times New Roman" w:cstheme="minorHAnsi"/>
          <w:kern w:val="0"/>
          <w14:ligatures w14:val="none"/>
        </w:rPr>
        <w:t xml:space="preserve"> communication channels for different beneficiary groups, </w:t>
      </w:r>
      <w:r w:rsidR="00412D7A">
        <w:rPr>
          <w:rFonts w:eastAsia="Times New Roman" w:cstheme="minorHAnsi"/>
          <w:kern w:val="0"/>
          <w14:ligatures w14:val="none"/>
        </w:rPr>
        <w:t xml:space="preserve">and CSOs, </w:t>
      </w:r>
      <w:r w:rsidR="00B00271" w:rsidRPr="00246F78">
        <w:rPr>
          <w:rFonts w:eastAsia="Times New Roman" w:cstheme="minorHAnsi"/>
          <w:kern w:val="0"/>
          <w14:ligatures w14:val="none"/>
        </w:rPr>
        <w:t>including use of social media.</w:t>
      </w:r>
      <w:r w:rsidR="004D6076">
        <w:rPr>
          <w:rFonts w:eastAsia="Times New Roman" w:cstheme="minorHAnsi"/>
          <w:kern w:val="0"/>
          <w14:ligatures w14:val="none"/>
        </w:rPr>
        <w:t xml:space="preserve">  </w:t>
      </w:r>
      <w:r w:rsidR="00F43D4A">
        <w:rPr>
          <w:rFonts w:eastAsia="Times New Roman" w:cstheme="minorHAnsi"/>
          <w:kern w:val="0"/>
          <w14:ligatures w14:val="none"/>
        </w:rPr>
        <w:t xml:space="preserve">  Further the ESSA recommends that the PIU recruit a </w:t>
      </w:r>
      <w:r w:rsidR="00767FB5">
        <w:rPr>
          <w:rFonts w:eastAsia="Times New Roman" w:cstheme="minorHAnsi"/>
          <w:kern w:val="0"/>
          <w14:ligatures w14:val="none"/>
        </w:rPr>
        <w:t xml:space="preserve">social/stakeholder engagement specialist to implement the plan.  </w:t>
      </w:r>
    </w:p>
    <w:p w14:paraId="6204FB8A" w14:textId="77777777"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w:t>
      </w:r>
    </w:p>
    <w:p w14:paraId="7432CDAC" w14:textId="799FD968" w:rsidR="009930C8" w:rsidRPr="009930C8" w:rsidRDefault="009930C8" w:rsidP="00DC0954">
      <w:pPr>
        <w:pStyle w:val="Heading2"/>
        <w:numPr>
          <w:ilvl w:val="1"/>
          <w:numId w:val="12"/>
        </w:numPr>
        <w:spacing w:before="120" w:after="120" w:line="240" w:lineRule="auto"/>
        <w:jc w:val="both"/>
        <w:rPr>
          <w:rStyle w:val="normaltextrun"/>
          <w:rFonts w:asciiTheme="minorHAnsi" w:hAnsiTheme="minorHAnsi" w:cstheme="minorHAnsi"/>
          <w:color w:val="000000"/>
          <w:shd w:val="clear" w:color="auto" w:fill="FFFFFF"/>
        </w:rPr>
      </w:pPr>
      <w:bookmarkStart w:id="37" w:name="_Toc169773703"/>
      <w:r w:rsidRPr="009930C8">
        <w:rPr>
          <w:rStyle w:val="normaltextrun"/>
          <w:rFonts w:asciiTheme="minorHAnsi" w:hAnsiTheme="minorHAnsi" w:cstheme="minorHAnsi"/>
          <w:color w:val="000000"/>
          <w:shd w:val="clear" w:color="auto" w:fill="FFFFFF"/>
        </w:rPr>
        <w:t>Program Grievance Mechanism</w:t>
      </w:r>
      <w:bookmarkEnd w:id="37"/>
      <w:r w:rsidRPr="009930C8">
        <w:rPr>
          <w:rStyle w:val="normaltextrun"/>
          <w:rFonts w:asciiTheme="minorHAnsi" w:hAnsiTheme="minorHAnsi" w:cstheme="minorHAnsi"/>
          <w:color w:val="000000"/>
          <w:shd w:val="clear" w:color="auto" w:fill="FFFFFF"/>
        </w:rPr>
        <w:t> </w:t>
      </w:r>
    </w:p>
    <w:p w14:paraId="5624EEC4" w14:textId="77777777" w:rsidR="008F2E1B" w:rsidRDefault="008F2E1B" w:rsidP="009930C8">
      <w:pPr>
        <w:spacing w:after="0" w:line="240" w:lineRule="auto"/>
        <w:jc w:val="both"/>
        <w:textAlignment w:val="baseline"/>
        <w:rPr>
          <w:rFonts w:eastAsia="Times New Roman" w:cstheme="minorHAnsi"/>
          <w:kern w:val="0"/>
          <w14:ligatures w14:val="none"/>
        </w:rPr>
      </w:pPr>
    </w:p>
    <w:p w14:paraId="70931638" w14:textId="77777777" w:rsidR="008F2E1B" w:rsidRPr="008F2E1B" w:rsidRDefault="008F2E1B" w:rsidP="008F2E1B">
      <w:pPr>
        <w:spacing w:after="0" w:line="240" w:lineRule="auto"/>
        <w:jc w:val="both"/>
        <w:textAlignment w:val="baseline"/>
        <w:rPr>
          <w:rFonts w:eastAsia="Times New Roman" w:cstheme="minorHAnsi"/>
          <w:b/>
          <w:bCs/>
          <w:i/>
          <w:iCs/>
          <w:kern w:val="0"/>
          <w14:ligatures w14:val="none"/>
        </w:rPr>
      </w:pPr>
      <w:r w:rsidRPr="008F2E1B">
        <w:rPr>
          <w:rFonts w:eastAsia="Times New Roman" w:cstheme="minorHAnsi"/>
          <w:b/>
          <w:bCs/>
          <w:i/>
          <w:iCs/>
          <w:kern w:val="0"/>
          <w14:ligatures w14:val="none"/>
        </w:rPr>
        <w:t xml:space="preserve">National and Subnational Systems for Grievance Redress applicable to the Program </w:t>
      </w:r>
    </w:p>
    <w:p w14:paraId="55C84300" w14:textId="0763D96E" w:rsidR="008F2E1B" w:rsidRDefault="008F2E1B" w:rsidP="008F2E1B">
      <w:pPr>
        <w:spacing w:after="0" w:line="240" w:lineRule="auto"/>
        <w:jc w:val="both"/>
        <w:textAlignment w:val="baseline"/>
        <w:rPr>
          <w:rFonts w:eastAsia="Times New Roman" w:cstheme="minorHAnsi"/>
          <w:kern w:val="0"/>
          <w14:ligatures w14:val="none"/>
        </w:rPr>
      </w:pPr>
      <w:r w:rsidRPr="008F2E1B">
        <w:rPr>
          <w:rFonts w:eastAsia="Times New Roman" w:cstheme="minorHAnsi"/>
          <w:kern w:val="0"/>
          <w14:ligatures w14:val="none"/>
        </w:rPr>
        <w:t xml:space="preserve">The Law of Ukraine “On Information” declares that the main areas of the state information policy shall include ensuring that every person has access to the information. The Law of Ukraine "On Citizen Appeals" provides the right to file observations, complaints and proposals with the government authorities, local governments, citizens associations, enterprises, institutions, organizations.   The Law </w:t>
      </w:r>
      <w:r w:rsidR="001113F9" w:rsidRPr="008F2E1B">
        <w:rPr>
          <w:rFonts w:eastAsia="Times New Roman" w:cstheme="minorHAnsi"/>
          <w:kern w:val="0"/>
          <w14:ligatures w14:val="none"/>
        </w:rPr>
        <w:t>on</w:t>
      </w:r>
      <w:r w:rsidRPr="008F2E1B">
        <w:rPr>
          <w:rFonts w:eastAsia="Times New Roman" w:cstheme="minorHAnsi"/>
          <w:kern w:val="0"/>
          <w14:ligatures w14:val="none"/>
        </w:rPr>
        <w:t xml:space="preserve"> Citizens Appeals and the Law "On Access to Public Information," guarantees the citizens' right to address government bodies and define the duties and timelines for handling such appeals by government bodies.  </w:t>
      </w:r>
      <w:r w:rsidR="001113F9">
        <w:rPr>
          <w:rFonts w:eastAsia="Times New Roman" w:cstheme="minorHAnsi"/>
          <w:kern w:val="0"/>
          <w14:ligatures w14:val="none"/>
        </w:rPr>
        <w:t xml:space="preserve"> </w:t>
      </w:r>
    </w:p>
    <w:p w14:paraId="371519CC" w14:textId="77777777" w:rsidR="001113F9" w:rsidRPr="008F2E1B" w:rsidRDefault="001113F9" w:rsidP="008F2E1B">
      <w:pPr>
        <w:spacing w:after="0" w:line="240" w:lineRule="auto"/>
        <w:jc w:val="both"/>
        <w:textAlignment w:val="baseline"/>
        <w:rPr>
          <w:rFonts w:eastAsia="Times New Roman" w:cstheme="minorHAnsi"/>
          <w:kern w:val="0"/>
          <w14:ligatures w14:val="none"/>
        </w:rPr>
      </w:pPr>
    </w:p>
    <w:p w14:paraId="7EBF3D20" w14:textId="4D7946E7" w:rsidR="008F2E1B" w:rsidRDefault="008F2E1B" w:rsidP="008F2E1B">
      <w:pPr>
        <w:spacing w:after="0" w:line="240" w:lineRule="auto"/>
        <w:jc w:val="both"/>
        <w:textAlignment w:val="baseline"/>
        <w:rPr>
          <w:rFonts w:eastAsia="Times New Roman" w:cstheme="minorHAnsi"/>
          <w:kern w:val="0"/>
          <w14:ligatures w14:val="none"/>
        </w:rPr>
      </w:pPr>
      <w:r w:rsidRPr="008F2E1B">
        <w:rPr>
          <w:rFonts w:eastAsia="Times New Roman" w:cstheme="minorHAnsi"/>
          <w:kern w:val="0"/>
          <w14:ligatures w14:val="none"/>
        </w:rPr>
        <w:t>The issues of record management and citizen appeals is also regulated by The Resolution of The Cabinet of Ministers</w:t>
      </w:r>
      <w:r w:rsidR="00DF0F73">
        <w:rPr>
          <w:rFonts w:eastAsia="Times New Roman" w:cstheme="minorHAnsi"/>
          <w:kern w:val="0"/>
          <w14:ligatures w14:val="none"/>
        </w:rPr>
        <w:t>.</w:t>
      </w:r>
      <w:r w:rsidRPr="008F2E1B">
        <w:rPr>
          <w:rFonts w:eastAsia="Times New Roman" w:cstheme="minorHAnsi"/>
          <w:kern w:val="0"/>
          <w14:ligatures w14:val="none"/>
        </w:rPr>
        <w:t xml:space="preserve"> This document approves "Standard Instruction for Documentation of Management Information in Electronic Form and organization of work with electronic documents in record-keeping" and "Standard Instruction for Record-Keeping in Ministries, Other Central and Local Executive Bodies". </w:t>
      </w:r>
      <w:r w:rsidRPr="008F2E1B">
        <w:rPr>
          <w:rFonts w:eastAsia="Times New Roman" w:cstheme="minorHAnsi"/>
          <w:kern w:val="0"/>
          <w14:ligatures w14:val="none"/>
        </w:rPr>
        <w:lastRenderedPageBreak/>
        <w:t xml:space="preserve">Standard Instruction for Record-Keeping establishes requirements for documenting management information and organizing document work. The Resolution of The Cabinet of Ministers approves the “Classifier of Citizen Appeals” , This document establishes a typology for categorizing appeals according to the following criteria: by form of submission (via mail, in person, through government authorities, through the media, etc.); by submission characteristic (initial, repeated, multiple, mass); by type (suggestion, application, complaint); by gender (male, female); by subject (individual, collective, anonymous), and others.   </w:t>
      </w:r>
    </w:p>
    <w:p w14:paraId="6D644250" w14:textId="77777777" w:rsidR="00FF062B" w:rsidRPr="008F2E1B" w:rsidRDefault="00FF062B" w:rsidP="008F2E1B">
      <w:pPr>
        <w:spacing w:after="0" w:line="240" w:lineRule="auto"/>
        <w:jc w:val="both"/>
        <w:textAlignment w:val="baseline"/>
        <w:rPr>
          <w:rFonts w:eastAsia="Times New Roman" w:cstheme="minorHAnsi"/>
          <w:kern w:val="0"/>
          <w14:ligatures w14:val="none"/>
        </w:rPr>
      </w:pPr>
    </w:p>
    <w:p w14:paraId="4BE922F4" w14:textId="4520525C" w:rsidR="00FF062B" w:rsidRDefault="008F2E1B" w:rsidP="008F2E1B">
      <w:pPr>
        <w:spacing w:after="0" w:line="240" w:lineRule="auto"/>
        <w:jc w:val="both"/>
        <w:textAlignment w:val="baseline"/>
        <w:rPr>
          <w:rFonts w:eastAsia="Times New Roman" w:cstheme="minorHAnsi"/>
          <w:kern w:val="0"/>
          <w14:ligatures w14:val="none"/>
        </w:rPr>
      </w:pPr>
      <w:r w:rsidRPr="008F2E1B">
        <w:rPr>
          <w:rFonts w:eastAsia="Times New Roman" w:cstheme="minorHAnsi"/>
          <w:kern w:val="0"/>
          <w14:ligatures w14:val="none"/>
        </w:rPr>
        <w:t>The practical realization of citizens' rights to access on public information and submission of appeals and complaints, ensured through a 24/7 Government contact Centre “National hotline 1554</w:t>
      </w:r>
      <w:proofErr w:type="gramStart"/>
      <w:r w:rsidRPr="008F2E1B">
        <w:rPr>
          <w:rFonts w:eastAsia="Times New Roman" w:cstheme="minorHAnsi"/>
          <w:kern w:val="0"/>
          <w14:ligatures w14:val="none"/>
        </w:rPr>
        <w:t>” ,</w:t>
      </w:r>
      <w:proofErr w:type="gramEnd"/>
      <w:r w:rsidRPr="008F2E1B">
        <w:rPr>
          <w:rFonts w:eastAsia="Times New Roman" w:cstheme="minorHAnsi"/>
          <w:kern w:val="0"/>
          <w14:ligatures w14:val="none"/>
        </w:rPr>
        <w:t xml:space="preserve"> which provides various options for submitting inquiries, including options for people with disabilities (hearing and visual impairments). The hotline website is also used for conducting national surveys on matters of general importance. For instance, surveys regarding the New Ukrainian School (</w:t>
      </w:r>
      <w:proofErr w:type="spellStart"/>
      <w:r w:rsidRPr="008F2E1B">
        <w:rPr>
          <w:rFonts w:eastAsia="Times New Roman" w:cstheme="minorHAnsi"/>
          <w:kern w:val="0"/>
          <w14:ligatures w14:val="none"/>
        </w:rPr>
        <w:t>NUSh</w:t>
      </w:r>
      <w:proofErr w:type="spellEnd"/>
      <w:r w:rsidRPr="008F2E1B">
        <w:rPr>
          <w:rFonts w:eastAsia="Times New Roman" w:cstheme="minorHAnsi"/>
          <w:kern w:val="0"/>
          <w14:ligatures w14:val="none"/>
        </w:rPr>
        <w:t>) have been conducted on it.</w:t>
      </w:r>
      <w:r w:rsidR="00472F61">
        <w:rPr>
          <w:rFonts w:eastAsia="Times New Roman" w:cstheme="minorHAnsi"/>
          <w:kern w:val="0"/>
          <w14:ligatures w14:val="none"/>
        </w:rPr>
        <w:t xml:space="preserve">    </w:t>
      </w:r>
      <w:r w:rsidR="00472F61" w:rsidRPr="008F2E1B">
        <w:rPr>
          <w:rFonts w:eastAsia="Times New Roman" w:cstheme="minorHAnsi"/>
          <w:kern w:val="0"/>
          <w14:ligatures w14:val="none"/>
        </w:rPr>
        <w:t>Each local self-government body must also ensure the availability of a channel for citizens to submit complaints.</w:t>
      </w:r>
    </w:p>
    <w:p w14:paraId="0998E492" w14:textId="3A50E189" w:rsidR="008F2E1B" w:rsidRPr="008F2E1B" w:rsidRDefault="008F2E1B" w:rsidP="008F2E1B">
      <w:pPr>
        <w:spacing w:after="0" w:line="240" w:lineRule="auto"/>
        <w:jc w:val="both"/>
        <w:textAlignment w:val="baseline"/>
        <w:rPr>
          <w:rFonts w:eastAsia="Times New Roman" w:cstheme="minorHAnsi"/>
          <w:kern w:val="0"/>
          <w14:ligatures w14:val="none"/>
        </w:rPr>
      </w:pPr>
      <w:r w:rsidRPr="008F2E1B">
        <w:rPr>
          <w:rFonts w:eastAsia="Times New Roman" w:cstheme="minorHAnsi"/>
          <w:kern w:val="0"/>
          <w14:ligatures w14:val="none"/>
        </w:rPr>
        <w:t xml:space="preserve">  </w:t>
      </w:r>
    </w:p>
    <w:p w14:paraId="51087B85" w14:textId="77777777" w:rsidR="008F2E1B" w:rsidRPr="008F2E1B" w:rsidRDefault="008F2E1B" w:rsidP="008F2E1B">
      <w:pPr>
        <w:spacing w:after="0" w:line="240" w:lineRule="auto"/>
        <w:jc w:val="both"/>
        <w:textAlignment w:val="baseline"/>
        <w:rPr>
          <w:rFonts w:eastAsia="Times New Roman" w:cstheme="minorHAnsi"/>
          <w:kern w:val="0"/>
          <w14:ligatures w14:val="none"/>
        </w:rPr>
      </w:pPr>
      <w:r w:rsidRPr="008F2E1B">
        <w:rPr>
          <w:rFonts w:eastAsia="Times New Roman" w:cstheme="minorHAnsi"/>
          <w:kern w:val="0"/>
          <w14:ligatures w14:val="none"/>
        </w:rPr>
        <w:t xml:space="preserve">All inquiries received by local executive authorities or state institutions of other levels will be registered and classified according to the established state standards and internal document circulation procedures. All inquiries and responses will be stored in the authority to which they were addressed, and which provided the response.  </w:t>
      </w:r>
    </w:p>
    <w:p w14:paraId="69CEBF04" w14:textId="77777777" w:rsidR="00FF062B" w:rsidRDefault="00FF062B" w:rsidP="008F2E1B">
      <w:pPr>
        <w:spacing w:after="0" w:line="240" w:lineRule="auto"/>
        <w:jc w:val="both"/>
        <w:textAlignment w:val="baseline"/>
        <w:rPr>
          <w:rFonts w:eastAsia="Times New Roman" w:cstheme="minorHAnsi"/>
          <w:kern w:val="0"/>
          <w14:ligatures w14:val="none"/>
        </w:rPr>
      </w:pPr>
    </w:p>
    <w:p w14:paraId="4D778D1C" w14:textId="49EED0D8" w:rsidR="008F2E1B" w:rsidRPr="008F2E1B" w:rsidRDefault="008F2E1B" w:rsidP="008F2E1B">
      <w:pPr>
        <w:spacing w:after="0" w:line="240" w:lineRule="auto"/>
        <w:jc w:val="both"/>
        <w:textAlignment w:val="baseline"/>
        <w:rPr>
          <w:rFonts w:eastAsia="Times New Roman" w:cstheme="minorHAnsi"/>
          <w:kern w:val="0"/>
          <w14:ligatures w14:val="none"/>
        </w:rPr>
      </w:pPr>
      <w:r w:rsidRPr="008F2E1B">
        <w:rPr>
          <w:rFonts w:eastAsia="Times New Roman" w:cstheme="minorHAnsi"/>
          <w:kern w:val="0"/>
          <w14:ligatures w14:val="none"/>
        </w:rPr>
        <w:t xml:space="preserve">Appeals to the authorities do not deprive applicants of the right to address to appeal to the Ministry of Education or the Cabinet of Ministers of Ukraine. Appeals can be submitted to all authorities simultaneously and repeatedly.   </w:t>
      </w:r>
    </w:p>
    <w:p w14:paraId="26E7DB76" w14:textId="77777777" w:rsidR="00FF062B" w:rsidRDefault="00FF062B" w:rsidP="008F2E1B">
      <w:pPr>
        <w:spacing w:after="0" w:line="240" w:lineRule="auto"/>
        <w:jc w:val="both"/>
        <w:textAlignment w:val="baseline"/>
        <w:rPr>
          <w:rFonts w:eastAsia="Times New Roman" w:cstheme="minorHAnsi"/>
          <w:kern w:val="0"/>
          <w14:ligatures w14:val="none"/>
        </w:rPr>
      </w:pPr>
    </w:p>
    <w:p w14:paraId="7E6D454F" w14:textId="3B82E068" w:rsidR="008F2E1B" w:rsidRPr="008F2E1B" w:rsidRDefault="008F2E1B" w:rsidP="008F2E1B">
      <w:pPr>
        <w:spacing w:after="0" w:line="240" w:lineRule="auto"/>
        <w:jc w:val="both"/>
        <w:textAlignment w:val="baseline"/>
        <w:rPr>
          <w:rFonts w:eastAsia="Times New Roman" w:cstheme="minorHAnsi"/>
          <w:kern w:val="0"/>
          <w14:ligatures w14:val="none"/>
        </w:rPr>
      </w:pPr>
      <w:r w:rsidRPr="008F2E1B">
        <w:rPr>
          <w:rFonts w:eastAsia="Times New Roman" w:cstheme="minorHAnsi"/>
          <w:kern w:val="0"/>
          <w14:ligatures w14:val="none"/>
        </w:rPr>
        <w:t xml:space="preserve">Ukrainian legislation, relative to international good practice, is absent the possibility of anonymous grievances.  Section 8 of the Law "On Citizens' Appeals" directly specifies that anonymous appeals are not considered.  Based on this provision, Article 9 of the Instruction on Document Management for Citizens' Appeals in the Ministry of Education and Science of Ukraine also defines anonymous appeals as not subject to consideration.    </w:t>
      </w:r>
    </w:p>
    <w:p w14:paraId="18354E71" w14:textId="77777777" w:rsidR="00FF062B" w:rsidRDefault="00FF062B" w:rsidP="008F2E1B">
      <w:pPr>
        <w:spacing w:after="0" w:line="240" w:lineRule="auto"/>
        <w:jc w:val="both"/>
        <w:textAlignment w:val="baseline"/>
        <w:rPr>
          <w:rFonts w:eastAsia="Times New Roman" w:cstheme="minorHAnsi"/>
          <w:kern w:val="0"/>
          <w14:ligatures w14:val="none"/>
        </w:rPr>
      </w:pPr>
    </w:p>
    <w:p w14:paraId="3CA58E11" w14:textId="311FB3BC" w:rsidR="00A52EF5" w:rsidRDefault="00101FE6" w:rsidP="00CA7722">
      <w:pPr>
        <w:spacing w:after="0" w:line="240" w:lineRule="auto"/>
        <w:jc w:val="both"/>
        <w:textAlignment w:val="baseline"/>
        <w:rPr>
          <w:rFonts w:ascii="Calibri" w:hAnsi="Calibri" w:cs="Calibri"/>
          <w:color w:val="000000"/>
        </w:rPr>
      </w:pPr>
      <w:r w:rsidRPr="00CC0DA0">
        <w:rPr>
          <w:rFonts w:eastAsia="Times New Roman" w:cstheme="minorHAnsi"/>
          <w:kern w:val="0"/>
          <w14:ligatures w14:val="none"/>
        </w:rPr>
        <w:t xml:space="preserve">Within </w:t>
      </w:r>
      <w:proofErr w:type="spellStart"/>
      <w:r w:rsidRPr="00CC0DA0">
        <w:rPr>
          <w:rFonts w:eastAsia="Times New Roman" w:cstheme="minorHAnsi"/>
          <w:kern w:val="0"/>
          <w14:ligatures w14:val="none"/>
        </w:rPr>
        <w:t>MoES</w:t>
      </w:r>
      <w:proofErr w:type="spellEnd"/>
      <w:r w:rsidRPr="00CC0DA0">
        <w:rPr>
          <w:rFonts w:eastAsia="Times New Roman" w:cstheme="minorHAnsi"/>
          <w:kern w:val="0"/>
          <w14:ligatures w14:val="none"/>
        </w:rPr>
        <w:t>,</w:t>
      </w:r>
      <w:r>
        <w:rPr>
          <w:rFonts w:eastAsia="Times New Roman" w:cstheme="minorHAnsi"/>
          <w:kern w:val="0"/>
          <w14:ligatures w14:val="none"/>
        </w:rPr>
        <w:t xml:space="preserve"> </w:t>
      </w:r>
      <w:r w:rsidR="008F2E1B" w:rsidRPr="008F2E1B">
        <w:rPr>
          <w:rFonts w:eastAsia="Times New Roman" w:cstheme="minorHAnsi"/>
          <w:kern w:val="0"/>
          <w14:ligatures w14:val="none"/>
        </w:rPr>
        <w:t xml:space="preserve">handling of citizen appeals is regulated by a separate Order of the </w:t>
      </w:r>
      <w:proofErr w:type="spellStart"/>
      <w:r w:rsidR="008F2E1B" w:rsidRPr="008F2E1B">
        <w:rPr>
          <w:rFonts w:eastAsia="Times New Roman" w:cstheme="minorHAnsi"/>
          <w:kern w:val="0"/>
          <w14:ligatures w14:val="none"/>
        </w:rPr>
        <w:t>MoES</w:t>
      </w:r>
      <w:proofErr w:type="spellEnd"/>
      <w:r w:rsidR="00B2785B">
        <w:rPr>
          <w:rFonts w:eastAsia="Times New Roman" w:cstheme="minorHAnsi"/>
          <w:kern w:val="0"/>
          <w14:ligatures w14:val="none"/>
        </w:rPr>
        <w:t xml:space="preserve">, which </w:t>
      </w:r>
      <w:r w:rsidR="008F2E1B" w:rsidRPr="008F2E1B">
        <w:rPr>
          <w:rFonts w:eastAsia="Times New Roman" w:cstheme="minorHAnsi"/>
          <w:kern w:val="0"/>
          <w14:ligatures w14:val="none"/>
        </w:rPr>
        <w:t>defines the procedure of appeals registration, their consideration, review timelines, and monitoring of appeal consideration</w:t>
      </w:r>
      <w:r w:rsidR="002D0520">
        <w:rPr>
          <w:rFonts w:eastAsia="Times New Roman" w:cstheme="minorHAnsi"/>
          <w:kern w:val="0"/>
          <w14:ligatures w14:val="none"/>
        </w:rPr>
        <w:t xml:space="preserve">. </w:t>
      </w:r>
      <w:r w:rsidR="002C4B95" w:rsidRPr="00701413">
        <w:rPr>
          <w:rFonts w:eastAsia="Times New Roman" w:cstheme="minorHAnsi"/>
          <w:kern w:val="0"/>
          <w14:ligatures w14:val="none"/>
        </w:rPr>
        <w:t xml:space="preserve">Recording of citizen appeals is carried out in accordance with the procedure established by the Cabinet of Ministers of Ukraine (Instructions on recordkeeping of appeals from citizens in bodies of state power and local self-government, associations of citizens, at enterprises, in institutions, organizations regardless of the forms of ownership, in the media, approved by the resolution of the Cabinet of Ministers of Ukraine dated April 14, </w:t>
      </w:r>
      <w:proofErr w:type="gramStart"/>
      <w:r w:rsidR="002C4B95" w:rsidRPr="00701413">
        <w:rPr>
          <w:rFonts w:eastAsia="Times New Roman" w:cstheme="minorHAnsi"/>
          <w:kern w:val="0"/>
          <w14:ligatures w14:val="none"/>
        </w:rPr>
        <w:t>1997</w:t>
      </w:r>
      <w:proofErr w:type="gramEnd"/>
      <w:r w:rsidR="002C4B95" w:rsidRPr="00701413">
        <w:rPr>
          <w:rFonts w:eastAsia="Times New Roman" w:cstheme="minorHAnsi"/>
          <w:kern w:val="0"/>
          <w14:ligatures w14:val="none"/>
        </w:rPr>
        <w:t xml:space="preserve"> No. 348).</w:t>
      </w:r>
      <w:r w:rsidR="002D0520">
        <w:rPr>
          <w:rFonts w:eastAsia="Times New Roman" w:cstheme="minorHAnsi"/>
          <w:kern w:val="0"/>
          <w14:ligatures w14:val="none"/>
        </w:rPr>
        <w:t xml:space="preserve"> All </w:t>
      </w:r>
      <w:r w:rsidR="002C4B95">
        <w:rPr>
          <w:rFonts w:eastAsia="Times New Roman" w:cstheme="minorHAnsi"/>
          <w:kern w:val="0"/>
          <w14:ligatures w14:val="none"/>
        </w:rPr>
        <w:t xml:space="preserve">appeals </w:t>
      </w:r>
      <w:r w:rsidR="002D0520">
        <w:rPr>
          <w:rFonts w:eastAsia="Times New Roman" w:cstheme="minorHAnsi"/>
          <w:kern w:val="0"/>
          <w14:ligatures w14:val="none"/>
        </w:rPr>
        <w:t>a</w:t>
      </w:r>
      <w:r w:rsidR="002D0520">
        <w:rPr>
          <w:rFonts w:ascii="Calibri" w:hAnsi="Calibri" w:cs="Calibri"/>
          <w:color w:val="000000"/>
        </w:rPr>
        <w:t xml:space="preserve">re directed to the Department of Document Management, Control and Information Technologies of the Ministry of Education and Science, </w:t>
      </w:r>
      <w:r w:rsidR="004E5E61" w:rsidRPr="00701413">
        <w:rPr>
          <w:rFonts w:ascii="Calibri" w:hAnsi="Calibri" w:cs="Calibri"/>
          <w:color w:val="000000"/>
        </w:rPr>
        <w:t xml:space="preserve">whose separate unit - the </w:t>
      </w:r>
      <w:r w:rsidR="004E5E61" w:rsidRPr="00701413">
        <w:rPr>
          <w:rFonts w:eastAsia="Times New Roman" w:cstheme="minorHAnsi"/>
          <w:kern w:val="0"/>
          <w14:ligatures w14:val="none"/>
        </w:rPr>
        <w:t xml:space="preserve">Department for Control and Citizen Appeals – deals with issues of registration, accounting of citizen appeals, reporting, and manually assigns the received appeals </w:t>
      </w:r>
      <w:r w:rsidR="002D0520">
        <w:rPr>
          <w:rFonts w:ascii="Calibri" w:hAnsi="Calibri" w:cs="Calibri"/>
          <w:color w:val="000000"/>
        </w:rPr>
        <w:t xml:space="preserve">based on the subject matter of the letter. </w:t>
      </w:r>
      <w:r w:rsidR="00AD11B1">
        <w:rPr>
          <w:rFonts w:eastAsia="Times New Roman" w:cstheme="minorHAnsi"/>
          <w:kern w:val="0"/>
          <w14:ligatures w14:val="none"/>
        </w:rPr>
        <w:t xml:space="preserve">The </w:t>
      </w:r>
      <w:r w:rsidR="00EA2EDE">
        <w:rPr>
          <w:rFonts w:eastAsia="Times New Roman" w:cstheme="minorHAnsi"/>
          <w:kern w:val="0"/>
          <w14:ligatures w14:val="none"/>
        </w:rPr>
        <w:t>M</w:t>
      </w:r>
      <w:r w:rsidR="00AD11B1">
        <w:rPr>
          <w:rFonts w:eastAsia="Times New Roman" w:cstheme="minorHAnsi"/>
          <w:kern w:val="0"/>
          <w14:ligatures w14:val="none"/>
        </w:rPr>
        <w:t>inistry uses a</w:t>
      </w:r>
      <w:r w:rsidR="00AD11B1">
        <w:rPr>
          <w:rFonts w:ascii="Calibri" w:hAnsi="Calibri" w:cs="Calibri"/>
          <w:color w:val="000000"/>
        </w:rPr>
        <w:t xml:space="preserve">n electronic document management system used by </w:t>
      </w:r>
      <w:proofErr w:type="gramStart"/>
      <w:r w:rsidR="00AD11B1">
        <w:rPr>
          <w:rFonts w:ascii="Calibri" w:hAnsi="Calibri" w:cs="Calibri"/>
          <w:color w:val="000000"/>
        </w:rPr>
        <w:t>the majority of</w:t>
      </w:r>
      <w:proofErr w:type="gramEnd"/>
      <w:r w:rsidR="00AD11B1">
        <w:rPr>
          <w:rFonts w:ascii="Calibri" w:hAnsi="Calibri" w:cs="Calibri"/>
          <w:color w:val="000000"/>
        </w:rPr>
        <w:t xml:space="preserve"> state bodies</w:t>
      </w:r>
      <w:r w:rsidR="00A52EF5">
        <w:rPr>
          <w:rFonts w:ascii="Calibri" w:hAnsi="Calibri" w:cs="Calibri"/>
          <w:color w:val="000000"/>
        </w:rPr>
        <w:t xml:space="preserve"> to log and track grievances</w:t>
      </w:r>
      <w:r w:rsidR="00AD11B1">
        <w:rPr>
          <w:rFonts w:ascii="Calibri" w:hAnsi="Calibri" w:cs="Calibri"/>
          <w:color w:val="000000"/>
        </w:rPr>
        <w:t>.</w:t>
      </w:r>
      <w:r w:rsidR="005444A7">
        <w:rPr>
          <w:rFonts w:ascii="Calibri" w:hAnsi="Calibri" w:cs="Calibri"/>
          <w:color w:val="000000"/>
        </w:rPr>
        <w:t xml:space="preserve">  </w:t>
      </w:r>
    </w:p>
    <w:p w14:paraId="002F1310" w14:textId="77777777" w:rsidR="00A52EF5" w:rsidRDefault="00A52EF5" w:rsidP="00CA7722">
      <w:pPr>
        <w:spacing w:after="0" w:line="240" w:lineRule="auto"/>
        <w:jc w:val="both"/>
        <w:textAlignment w:val="baseline"/>
        <w:rPr>
          <w:rFonts w:ascii="Calibri" w:hAnsi="Calibri" w:cs="Calibri"/>
          <w:color w:val="000000"/>
        </w:rPr>
      </w:pPr>
    </w:p>
    <w:p w14:paraId="00576904" w14:textId="77777777" w:rsidR="00DC163E" w:rsidRPr="00701413" w:rsidRDefault="00DC163E" w:rsidP="00DC163E">
      <w:pPr>
        <w:spacing w:after="0" w:line="240" w:lineRule="auto"/>
        <w:jc w:val="both"/>
        <w:textAlignment w:val="baseline"/>
        <w:rPr>
          <w:rFonts w:ascii="Calibri" w:hAnsi="Calibri" w:cs="Calibri"/>
          <w:color w:val="000000"/>
        </w:rPr>
      </w:pPr>
      <w:r w:rsidRPr="00701413">
        <w:rPr>
          <w:rFonts w:ascii="Calibri" w:hAnsi="Calibri" w:cs="Calibri"/>
          <w:color w:val="000000"/>
        </w:rPr>
        <w:t>All citizen appeals, including complaints received by the Ministry of Education and Science, are grouped according to the following possible categories:</w:t>
      </w:r>
    </w:p>
    <w:p w14:paraId="34647B98"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Industrial policy</w:t>
      </w:r>
    </w:p>
    <w:p w14:paraId="0DE65874"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Agrarian policy and land relations</w:t>
      </w:r>
    </w:p>
    <w:p w14:paraId="58DC2106"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lastRenderedPageBreak/>
        <w:t>Transport and communication</w:t>
      </w:r>
    </w:p>
    <w:p w14:paraId="0FEBB694"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Economic, price, investment, foreign-economic, regional politics and construction, entrepreneurship</w:t>
      </w:r>
    </w:p>
    <w:p w14:paraId="60C8059C"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Financial, tax, customs policy</w:t>
      </w:r>
    </w:p>
    <w:p w14:paraId="748C1433"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Social policy. Social protection of the population</w:t>
      </w:r>
    </w:p>
    <w:p w14:paraId="3CEFE343"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Work and wages</w:t>
      </w:r>
    </w:p>
    <w:p w14:paraId="59EE4932"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Labor protection and industrial safety</w:t>
      </w:r>
    </w:p>
    <w:p w14:paraId="257AE46C"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Health care</w:t>
      </w:r>
    </w:p>
    <w:p w14:paraId="7699D43B"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Communal economy</w:t>
      </w:r>
    </w:p>
    <w:p w14:paraId="066FC2D7"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Housing policy</w:t>
      </w:r>
    </w:p>
    <w:p w14:paraId="089258B2"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Ecology and natural resources</w:t>
      </w:r>
    </w:p>
    <w:p w14:paraId="71616D0B"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Ensuring compliance with legality and protection of law and order, realization of rights and freedoms of citizens</w:t>
      </w:r>
    </w:p>
    <w:p w14:paraId="41A12AAB"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Family and gender policy. Protection of children's rights</w:t>
      </w:r>
    </w:p>
    <w:p w14:paraId="5EEEBCB5"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Youth. Physical culture and sports</w:t>
      </w:r>
    </w:p>
    <w:p w14:paraId="07CA5CC0"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Culture and cultural heritage, tourism</w:t>
      </w:r>
    </w:p>
    <w:p w14:paraId="7954E1ED"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 xml:space="preserve">Education, scientific, </w:t>
      </w:r>
      <w:proofErr w:type="gramStart"/>
      <w:r w:rsidRPr="00701413">
        <w:rPr>
          <w:rFonts w:ascii="Calibri" w:hAnsi="Calibri" w:cs="Calibri"/>
          <w:color w:val="000000"/>
        </w:rPr>
        <w:t>scientific</w:t>
      </w:r>
      <w:proofErr w:type="gramEnd"/>
      <w:r w:rsidRPr="00701413">
        <w:rPr>
          <w:rFonts w:ascii="Calibri" w:hAnsi="Calibri" w:cs="Calibri"/>
          <w:color w:val="000000"/>
        </w:rPr>
        <w:t xml:space="preserve"> and technical, innovative activity and intellectual property</w:t>
      </w:r>
    </w:p>
    <w:p w14:paraId="486C396F"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Information policy, activity of mass media</w:t>
      </w:r>
    </w:p>
    <w:p w14:paraId="7AE4265F"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 xml:space="preserve">Activities of citizens' associations, </w:t>
      </w:r>
      <w:proofErr w:type="gramStart"/>
      <w:r w:rsidRPr="00701413">
        <w:rPr>
          <w:rFonts w:ascii="Calibri" w:hAnsi="Calibri" w:cs="Calibri"/>
          <w:color w:val="000000"/>
        </w:rPr>
        <w:t>religion</w:t>
      </w:r>
      <w:proofErr w:type="gramEnd"/>
      <w:r w:rsidRPr="00701413">
        <w:rPr>
          <w:rFonts w:ascii="Calibri" w:hAnsi="Calibri" w:cs="Calibri"/>
          <w:color w:val="000000"/>
        </w:rPr>
        <w:t xml:space="preserve"> and interfaith relations</w:t>
      </w:r>
    </w:p>
    <w:p w14:paraId="1DA0FC8E"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 xml:space="preserve">Activities of the Verkhovna Rada of Ukraine, the President of </w:t>
      </w:r>
      <w:proofErr w:type="gramStart"/>
      <w:r w:rsidRPr="00701413">
        <w:rPr>
          <w:rFonts w:ascii="Calibri" w:hAnsi="Calibri" w:cs="Calibri"/>
          <w:color w:val="000000"/>
        </w:rPr>
        <w:t>Ukraine</w:t>
      </w:r>
      <w:proofErr w:type="gramEnd"/>
      <w:r w:rsidRPr="00701413">
        <w:rPr>
          <w:rFonts w:ascii="Calibri" w:hAnsi="Calibri" w:cs="Calibri"/>
          <w:color w:val="000000"/>
        </w:rPr>
        <w:t xml:space="preserve"> and the Cabinet of Ministers of Ukraine</w:t>
      </w:r>
    </w:p>
    <w:p w14:paraId="440598BF"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Activities of central bodies of executive power</w:t>
      </w:r>
    </w:p>
    <w:p w14:paraId="25C1A3F7"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Activities of local executive authorities</w:t>
      </w:r>
    </w:p>
    <w:p w14:paraId="10BC06A3"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Activities of local self-government bodies</w:t>
      </w:r>
    </w:p>
    <w:p w14:paraId="18574EC5"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Activities of enterprises and institutions</w:t>
      </w:r>
    </w:p>
    <w:p w14:paraId="68758DD7"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 xml:space="preserve">Defense capability, sovereignty, </w:t>
      </w:r>
      <w:proofErr w:type="gramStart"/>
      <w:r w:rsidRPr="00701413">
        <w:rPr>
          <w:rFonts w:ascii="Calibri" w:hAnsi="Calibri" w:cs="Calibri"/>
          <w:color w:val="000000"/>
        </w:rPr>
        <w:t>interstate</w:t>
      </w:r>
      <w:proofErr w:type="gramEnd"/>
      <w:r w:rsidRPr="00701413">
        <w:rPr>
          <w:rFonts w:ascii="Calibri" w:hAnsi="Calibri" w:cs="Calibri"/>
          <w:color w:val="000000"/>
        </w:rPr>
        <w:t xml:space="preserve"> and international relations</w:t>
      </w:r>
    </w:p>
    <w:p w14:paraId="00CF6CBE" w14:textId="77777777" w:rsidR="00DC163E" w:rsidRPr="00701413" w:rsidRDefault="00DC163E" w:rsidP="00DC163E">
      <w:pPr>
        <w:pStyle w:val="ListParagraph"/>
        <w:numPr>
          <w:ilvl w:val="0"/>
          <w:numId w:val="39"/>
        </w:numPr>
        <w:spacing w:after="0" w:line="240" w:lineRule="auto"/>
        <w:jc w:val="both"/>
        <w:textAlignment w:val="baseline"/>
        <w:rPr>
          <w:rFonts w:ascii="Calibri" w:hAnsi="Calibri" w:cs="Calibri"/>
          <w:color w:val="000000"/>
        </w:rPr>
      </w:pPr>
      <w:r w:rsidRPr="00701413">
        <w:rPr>
          <w:rFonts w:ascii="Calibri" w:hAnsi="Calibri" w:cs="Calibri"/>
          <w:color w:val="000000"/>
        </w:rPr>
        <w:t>State construction, administrative and territorial organization</w:t>
      </w:r>
    </w:p>
    <w:p w14:paraId="308B5D43" w14:textId="77777777" w:rsidR="00DC163E" w:rsidRPr="00701413" w:rsidRDefault="00DC163E" w:rsidP="00DC163E">
      <w:pPr>
        <w:spacing w:after="0" w:line="240" w:lineRule="auto"/>
        <w:jc w:val="both"/>
        <w:textAlignment w:val="baseline"/>
        <w:rPr>
          <w:rFonts w:ascii="Calibri" w:hAnsi="Calibri" w:cs="Calibri"/>
          <w:color w:val="000000"/>
        </w:rPr>
      </w:pPr>
    </w:p>
    <w:p w14:paraId="6D859B92" w14:textId="77777777" w:rsidR="00DC163E" w:rsidRPr="00701413" w:rsidRDefault="00DC163E" w:rsidP="00DC163E">
      <w:pPr>
        <w:spacing w:after="0" w:line="240" w:lineRule="auto"/>
        <w:jc w:val="both"/>
        <w:textAlignment w:val="baseline"/>
        <w:rPr>
          <w:rFonts w:eastAsia="Times New Roman" w:cstheme="minorHAnsi"/>
          <w:kern w:val="0"/>
          <w14:ligatures w14:val="none"/>
        </w:rPr>
      </w:pPr>
      <w:r w:rsidRPr="00701413">
        <w:rPr>
          <w:rFonts w:eastAsia="Times New Roman" w:cstheme="minorHAnsi"/>
          <w:kern w:val="0"/>
          <w14:ligatures w14:val="none"/>
        </w:rPr>
        <w:t xml:space="preserve">In 2023, the Ministry of Education and Science of Ukraine received 586 appeals, in 2024, as of May 24, 2024 - 286 appeals. The received appeals are disaggregated by region, </w:t>
      </w:r>
      <w:proofErr w:type="gramStart"/>
      <w:r w:rsidRPr="00701413">
        <w:rPr>
          <w:rFonts w:eastAsia="Times New Roman" w:cstheme="minorHAnsi"/>
          <w:kern w:val="0"/>
          <w14:ligatures w14:val="none"/>
        </w:rPr>
        <w:t>gender</w:t>
      </w:r>
      <w:proofErr w:type="gramEnd"/>
      <w:r w:rsidRPr="00701413">
        <w:rPr>
          <w:rFonts w:eastAsia="Times New Roman" w:cstheme="minorHAnsi"/>
          <w:kern w:val="0"/>
          <w14:ligatures w14:val="none"/>
        </w:rPr>
        <w:t xml:space="preserve"> and categories of applicants, e.g., student, pedagogical worker, scientific and pedagogical worker, pensioner, or by status (internally displaced person, etc.). Disaggregation of appeals by age is not carried out, since not all applicants indicate their age. </w:t>
      </w:r>
    </w:p>
    <w:p w14:paraId="39AE1947" w14:textId="77777777" w:rsidR="00DC163E" w:rsidRPr="00701413" w:rsidRDefault="00DC163E" w:rsidP="00DC163E">
      <w:pPr>
        <w:spacing w:after="0" w:line="240" w:lineRule="auto"/>
        <w:jc w:val="both"/>
        <w:textAlignment w:val="baseline"/>
        <w:rPr>
          <w:rFonts w:eastAsia="Times New Roman" w:cstheme="minorHAnsi"/>
          <w:kern w:val="0"/>
          <w14:ligatures w14:val="none"/>
        </w:rPr>
      </w:pPr>
    </w:p>
    <w:p w14:paraId="29EA3580" w14:textId="2FB4CBD4" w:rsidR="00DC163E" w:rsidRPr="00701413" w:rsidRDefault="00DC163E" w:rsidP="00DC163E">
      <w:pPr>
        <w:spacing w:after="0" w:line="240" w:lineRule="auto"/>
        <w:jc w:val="both"/>
        <w:textAlignment w:val="baseline"/>
        <w:rPr>
          <w:rFonts w:eastAsia="Times New Roman" w:cstheme="minorHAnsi"/>
          <w:kern w:val="0"/>
          <w14:ligatures w14:val="none"/>
        </w:rPr>
      </w:pPr>
      <w:r w:rsidRPr="00701413">
        <w:rPr>
          <w:rFonts w:eastAsia="Times New Roman" w:cstheme="minorHAnsi"/>
          <w:kern w:val="0"/>
          <w14:ligatures w14:val="none"/>
        </w:rPr>
        <w:t>Processing of appeals is carried out in the following way</w:t>
      </w:r>
      <w:r w:rsidR="00B9144B">
        <w:rPr>
          <w:rFonts w:eastAsia="Times New Roman" w:cstheme="minorHAnsi"/>
          <w:kern w:val="0"/>
          <w14:ligatures w14:val="none"/>
        </w:rPr>
        <w:t xml:space="preserve">:  </w:t>
      </w:r>
      <w:r w:rsidRPr="00701413">
        <w:rPr>
          <w:rFonts w:eastAsia="Times New Roman" w:cstheme="minorHAnsi"/>
          <w:kern w:val="0"/>
          <w14:ligatures w14:val="none"/>
        </w:rPr>
        <w:t>In the Ministry of Education and Science, all appeals, including complaints, are considered within the limits of the mandate of the Ministry of Education and Science of Ukraine, as defined by its Regulation. In accordance with the Regulation, the Ministry of Education and Science is the main body in the system of central executive bodies, which ensures the formation and implementation of state policy in the fields of education and science, scientific, scientific and technical activities, innovative activities in the specified areas, transfer (transfer) of technologies, and also ensures formation and implementation of state policy in the field of state supervision (control) of the activities of educational institutions, enterprises, institutions and organizations that provide services in the field of education or conduct other activities related to the provision of such services, regardless of their subordination and form of ownership.</w:t>
      </w:r>
    </w:p>
    <w:p w14:paraId="19134106" w14:textId="77777777" w:rsidR="00DC163E" w:rsidRPr="00701413" w:rsidRDefault="00DC163E" w:rsidP="00DC163E">
      <w:pPr>
        <w:spacing w:after="0" w:line="240" w:lineRule="auto"/>
        <w:jc w:val="both"/>
        <w:textAlignment w:val="baseline"/>
        <w:rPr>
          <w:rFonts w:eastAsia="Times New Roman" w:cstheme="minorHAnsi"/>
          <w:kern w:val="0"/>
          <w14:ligatures w14:val="none"/>
        </w:rPr>
      </w:pPr>
      <w:r w:rsidRPr="00701413">
        <w:rPr>
          <w:rFonts w:eastAsia="Times New Roman" w:cstheme="minorHAnsi"/>
          <w:kern w:val="0"/>
          <w14:ligatures w14:val="none"/>
        </w:rPr>
        <w:t xml:space="preserve"> </w:t>
      </w:r>
    </w:p>
    <w:p w14:paraId="12B24EA3" w14:textId="77777777" w:rsidR="00DC163E" w:rsidRPr="00701413" w:rsidRDefault="00DC163E" w:rsidP="00DC163E">
      <w:pPr>
        <w:spacing w:after="0" w:line="240" w:lineRule="auto"/>
        <w:jc w:val="both"/>
        <w:textAlignment w:val="baseline"/>
        <w:rPr>
          <w:rFonts w:eastAsia="Times New Roman" w:cstheme="minorHAnsi"/>
          <w:kern w:val="0"/>
          <w14:ligatures w14:val="none"/>
        </w:rPr>
      </w:pPr>
      <w:r w:rsidRPr="00701413">
        <w:rPr>
          <w:rFonts w:eastAsia="Times New Roman" w:cstheme="minorHAnsi"/>
          <w:kern w:val="0"/>
          <w14:ligatures w14:val="none"/>
        </w:rPr>
        <w:t xml:space="preserve">All appeals received by the Ministry of Education and Science are considered within the time limits set by the law. In case of grievances that belong to the mandate of the Ministry of Education and Science of Ukraine, the appeal is processed by staff of the Ministry of Education and Science. If the grievance raises </w:t>
      </w:r>
      <w:r w:rsidRPr="00701413">
        <w:rPr>
          <w:rFonts w:eastAsia="Times New Roman" w:cstheme="minorHAnsi"/>
          <w:kern w:val="0"/>
          <w14:ligatures w14:val="none"/>
        </w:rPr>
        <w:lastRenderedPageBreak/>
        <w:t>issues that do not belong to the mandate of the Ministry of Education and Science, such appeal is re-directed to the appropriate body or institution for consideration.</w:t>
      </w:r>
    </w:p>
    <w:p w14:paraId="5D7F7351" w14:textId="77777777" w:rsidR="00DC163E" w:rsidRPr="00701413" w:rsidRDefault="00DC163E" w:rsidP="00DC163E">
      <w:pPr>
        <w:spacing w:after="0" w:line="240" w:lineRule="auto"/>
        <w:jc w:val="both"/>
        <w:textAlignment w:val="baseline"/>
        <w:rPr>
          <w:rFonts w:eastAsia="Times New Roman" w:cstheme="minorHAnsi"/>
          <w:kern w:val="0"/>
          <w14:ligatures w14:val="none"/>
        </w:rPr>
      </w:pPr>
    </w:p>
    <w:p w14:paraId="7D77DBCA" w14:textId="77777777" w:rsidR="00DC163E" w:rsidRPr="00701413" w:rsidRDefault="00DC163E" w:rsidP="00DC163E">
      <w:pPr>
        <w:spacing w:after="0" w:line="240" w:lineRule="auto"/>
        <w:jc w:val="both"/>
        <w:textAlignment w:val="baseline"/>
        <w:rPr>
          <w:rFonts w:eastAsia="Times New Roman" w:cstheme="minorHAnsi"/>
          <w:kern w:val="0"/>
          <w14:ligatures w14:val="none"/>
        </w:rPr>
      </w:pPr>
      <w:r w:rsidRPr="00701413">
        <w:rPr>
          <w:rFonts w:eastAsia="Times New Roman" w:cstheme="minorHAnsi"/>
          <w:kern w:val="0"/>
          <w14:ligatures w14:val="none"/>
        </w:rPr>
        <w:t xml:space="preserve">The Department for Control and Citizen Appeals prepares and submits reports on review of citizen appeals, including complaints, to the Cabinet of Ministers of Ukraine (quarterly) and to the Office of the President of Ukraine (twice a year). </w:t>
      </w:r>
    </w:p>
    <w:p w14:paraId="47AAE3A2" w14:textId="77777777" w:rsidR="00DC163E" w:rsidRDefault="00DC163E" w:rsidP="00CA7722">
      <w:pPr>
        <w:spacing w:after="0" w:line="240" w:lineRule="auto"/>
        <w:jc w:val="both"/>
        <w:textAlignment w:val="baseline"/>
        <w:rPr>
          <w:rFonts w:ascii="Calibri" w:hAnsi="Calibri" w:cs="Calibri"/>
          <w:color w:val="000000"/>
        </w:rPr>
      </w:pPr>
    </w:p>
    <w:p w14:paraId="4F644B8E" w14:textId="027086C3" w:rsidR="0052230B" w:rsidRDefault="00EA2EDE" w:rsidP="00CA7722">
      <w:pPr>
        <w:spacing w:after="0" w:line="240" w:lineRule="auto"/>
        <w:jc w:val="both"/>
        <w:textAlignment w:val="baseline"/>
        <w:rPr>
          <w:rFonts w:eastAsia="Times New Roman" w:cstheme="minorHAnsi"/>
          <w:kern w:val="0"/>
          <w14:ligatures w14:val="none"/>
        </w:rPr>
      </w:pPr>
      <w:r>
        <w:rPr>
          <w:rFonts w:eastAsia="Times New Roman" w:cstheme="minorHAnsi"/>
          <w:kern w:val="0"/>
          <w14:ligatures w14:val="none"/>
        </w:rPr>
        <w:t>For the LEARN</w:t>
      </w:r>
      <w:r w:rsidR="009930C8" w:rsidRPr="009930C8">
        <w:rPr>
          <w:rFonts w:eastAsia="Times New Roman" w:cstheme="minorHAnsi"/>
          <w:kern w:val="0"/>
          <w14:ligatures w14:val="none"/>
        </w:rPr>
        <w:t xml:space="preserve"> </w:t>
      </w:r>
      <w:r w:rsidR="00767FF7">
        <w:rPr>
          <w:rFonts w:eastAsia="Times New Roman" w:cstheme="minorHAnsi"/>
          <w:kern w:val="0"/>
          <w14:ligatures w14:val="none"/>
        </w:rPr>
        <w:t>Program for Results</w:t>
      </w:r>
      <w:r>
        <w:rPr>
          <w:rFonts w:eastAsia="Times New Roman" w:cstheme="minorHAnsi"/>
          <w:kern w:val="0"/>
          <w14:ligatures w14:val="none"/>
        </w:rPr>
        <w:t xml:space="preserve"> operation</w:t>
      </w:r>
      <w:r w:rsidR="00767FF7">
        <w:rPr>
          <w:rFonts w:eastAsia="Times New Roman" w:cstheme="minorHAnsi"/>
          <w:kern w:val="0"/>
          <w14:ligatures w14:val="none"/>
        </w:rPr>
        <w:t xml:space="preserve">, the </w:t>
      </w:r>
      <w:r w:rsidR="009930C8" w:rsidRPr="009930C8">
        <w:rPr>
          <w:rFonts w:eastAsia="Times New Roman" w:cstheme="minorHAnsi"/>
          <w:kern w:val="0"/>
          <w14:ligatures w14:val="none"/>
        </w:rPr>
        <w:t>grievance mechanism will operate in accordance with Ukrainian legislation regulating citizen appeals and access to public information, as well as subordinate acts that regulating the process of complaint submission and review timelines.    </w:t>
      </w:r>
      <w:r w:rsidR="0052230B">
        <w:rPr>
          <w:rFonts w:eastAsia="Times New Roman" w:cstheme="minorHAnsi"/>
          <w:kern w:val="0"/>
          <w14:ligatures w14:val="none"/>
        </w:rPr>
        <w:t xml:space="preserve">The program GRM will build on experience and procedures from the GRM established for the World Bank supported IPF Ukraine </w:t>
      </w:r>
      <w:r w:rsidR="00851462">
        <w:rPr>
          <w:rFonts w:eastAsia="Times New Roman" w:cstheme="minorHAnsi"/>
          <w:kern w:val="0"/>
          <w14:ligatures w14:val="none"/>
        </w:rPr>
        <w:t>Improving Higher Education for Results Program</w:t>
      </w:r>
      <w:r w:rsidR="000A40BE">
        <w:rPr>
          <w:rFonts w:eastAsia="Times New Roman" w:cstheme="minorHAnsi"/>
          <w:kern w:val="0"/>
          <w14:ligatures w14:val="none"/>
        </w:rPr>
        <w:t xml:space="preserve">, expanding to cover the activities under the LEARN </w:t>
      </w:r>
      <w:proofErr w:type="spellStart"/>
      <w:r w:rsidR="000A40BE">
        <w:rPr>
          <w:rFonts w:eastAsia="Times New Roman" w:cstheme="minorHAnsi"/>
          <w:kern w:val="0"/>
          <w14:ligatures w14:val="none"/>
        </w:rPr>
        <w:t>PforR</w:t>
      </w:r>
      <w:proofErr w:type="spellEnd"/>
      <w:r w:rsidR="000A40BE">
        <w:rPr>
          <w:rFonts w:eastAsia="Times New Roman" w:cstheme="minorHAnsi"/>
          <w:kern w:val="0"/>
          <w14:ligatures w14:val="none"/>
        </w:rPr>
        <w:t xml:space="preserve"> Operation and IPF.   </w:t>
      </w:r>
      <w:r w:rsidR="00851462">
        <w:rPr>
          <w:rFonts w:eastAsia="Times New Roman" w:cstheme="minorHAnsi"/>
          <w:kern w:val="0"/>
          <w14:ligatures w14:val="none"/>
        </w:rPr>
        <w:t xml:space="preserve"> </w:t>
      </w:r>
    </w:p>
    <w:p w14:paraId="5D5EC914" w14:textId="77777777" w:rsidR="0052230B" w:rsidRDefault="0052230B" w:rsidP="00CA7722">
      <w:pPr>
        <w:spacing w:after="0" w:line="240" w:lineRule="auto"/>
        <w:jc w:val="both"/>
        <w:textAlignment w:val="baseline"/>
        <w:rPr>
          <w:rFonts w:eastAsia="Times New Roman" w:cstheme="minorHAnsi"/>
          <w:kern w:val="0"/>
          <w14:ligatures w14:val="none"/>
        </w:rPr>
      </w:pPr>
    </w:p>
    <w:p w14:paraId="71080B4D" w14:textId="55B35F60" w:rsidR="0082623A" w:rsidRDefault="0082623A" w:rsidP="00CA7722">
      <w:pPr>
        <w:spacing w:after="0" w:line="240" w:lineRule="auto"/>
        <w:jc w:val="both"/>
        <w:textAlignment w:val="baseline"/>
        <w:rPr>
          <w:rFonts w:eastAsia="Times New Roman" w:cstheme="minorHAnsi"/>
          <w:kern w:val="0"/>
          <w14:ligatures w14:val="none"/>
        </w:rPr>
      </w:pPr>
      <w:r>
        <w:rPr>
          <w:rFonts w:eastAsia="Times New Roman" w:cstheme="minorHAnsi"/>
          <w:kern w:val="0"/>
          <w14:ligatures w14:val="none"/>
        </w:rPr>
        <w:t xml:space="preserve">Program beneficiaries and stakeholders </w:t>
      </w:r>
      <w:r w:rsidR="008C4E74">
        <w:rPr>
          <w:rFonts w:eastAsia="Times New Roman" w:cstheme="minorHAnsi"/>
          <w:kern w:val="0"/>
          <w14:ligatures w14:val="none"/>
        </w:rPr>
        <w:t xml:space="preserve">will be able to submit enquiries and grievances to </w:t>
      </w:r>
      <w:r w:rsidR="00831474">
        <w:rPr>
          <w:rFonts w:eastAsia="Times New Roman" w:cstheme="minorHAnsi"/>
          <w:kern w:val="0"/>
          <w14:ligatures w14:val="none"/>
        </w:rPr>
        <w:t>multiple uptake channels</w:t>
      </w:r>
      <w:r w:rsidR="00304654">
        <w:rPr>
          <w:rFonts w:eastAsia="Times New Roman" w:cstheme="minorHAnsi"/>
          <w:kern w:val="0"/>
          <w14:ligatures w14:val="none"/>
        </w:rPr>
        <w:t xml:space="preserve">:  </w:t>
      </w:r>
    </w:p>
    <w:p w14:paraId="4981D170" w14:textId="077333B0" w:rsidR="007C1C3D" w:rsidRDefault="007C1C3D" w:rsidP="00E00738">
      <w:pPr>
        <w:pStyle w:val="NormalWeb"/>
        <w:numPr>
          <w:ilvl w:val="0"/>
          <w:numId w:val="37"/>
        </w:numPr>
        <w:spacing w:before="0" w:beforeAutospacing="0" w:after="0" w:afterAutospacing="0"/>
      </w:pPr>
      <w:r>
        <w:rPr>
          <w:rFonts w:ascii="Calibri" w:hAnsi="Calibri" w:cs="Calibri"/>
          <w:color w:val="0D0D0D"/>
          <w:sz w:val="22"/>
          <w:szCs w:val="22"/>
          <w:shd w:val="clear" w:color="auto" w:fill="FFFFFF"/>
        </w:rPr>
        <w:t xml:space="preserve">by email </w:t>
      </w:r>
      <w:hyperlink r:id="rId25" w:history="1">
        <w:r>
          <w:rPr>
            <w:rStyle w:val="Hyperlink"/>
            <w:rFonts w:ascii="Calibri" w:hAnsi="Calibri" w:cs="Calibri"/>
            <w:color w:val="1155CC"/>
            <w:sz w:val="22"/>
            <w:szCs w:val="22"/>
            <w:shd w:val="clear" w:color="auto" w:fill="EBEBEB"/>
          </w:rPr>
          <w:t>mon@mon.gov.ua</w:t>
        </w:r>
        <w:r>
          <w:rPr>
            <w:rFonts w:ascii="Calibri" w:hAnsi="Calibri" w:cs="Calibri"/>
            <w:color w:val="0023CE"/>
            <w:sz w:val="22"/>
            <w:szCs w:val="22"/>
            <w:shd w:val="clear" w:color="auto" w:fill="EBEBEB"/>
          </w:rPr>
          <w:br/>
        </w:r>
      </w:hyperlink>
      <w:r>
        <w:rPr>
          <w:rFonts w:ascii="Calibri" w:hAnsi="Calibri" w:cs="Calibri"/>
          <w:color w:val="0023CE"/>
          <w:sz w:val="22"/>
          <w:szCs w:val="22"/>
          <w:shd w:val="clear" w:color="auto" w:fill="EBEBEB"/>
        </w:rPr>
        <w:t xml:space="preserve">By sending written grievance or request by address: </w:t>
      </w:r>
      <w:r>
        <w:rPr>
          <w:rFonts w:ascii="Calibri" w:hAnsi="Calibri" w:cs="Calibri"/>
          <w:color w:val="333333"/>
          <w:sz w:val="22"/>
          <w:szCs w:val="22"/>
          <w:shd w:val="clear" w:color="auto" w:fill="EBEBEB"/>
        </w:rPr>
        <w:t xml:space="preserve">01135, Kyiv, </w:t>
      </w:r>
      <w:proofErr w:type="spellStart"/>
      <w:r>
        <w:rPr>
          <w:rFonts w:ascii="Calibri" w:hAnsi="Calibri" w:cs="Calibri"/>
          <w:color w:val="333333"/>
          <w:sz w:val="22"/>
          <w:szCs w:val="22"/>
          <w:shd w:val="clear" w:color="auto" w:fill="EBEBEB"/>
        </w:rPr>
        <w:t>Beresteiska</w:t>
      </w:r>
      <w:proofErr w:type="spellEnd"/>
      <w:r>
        <w:rPr>
          <w:rFonts w:ascii="Calibri" w:hAnsi="Calibri" w:cs="Calibri"/>
          <w:color w:val="333333"/>
          <w:sz w:val="22"/>
          <w:szCs w:val="22"/>
          <w:shd w:val="clear" w:color="auto" w:fill="EBEBEB"/>
        </w:rPr>
        <w:t xml:space="preserve"> Avenue, 10</w:t>
      </w:r>
      <w:r>
        <w:rPr>
          <w:rFonts w:ascii="Calibri" w:hAnsi="Calibri" w:cs="Calibri"/>
          <w:color w:val="0023CE"/>
          <w:sz w:val="22"/>
          <w:szCs w:val="22"/>
          <w:shd w:val="clear" w:color="auto" w:fill="EBEBEB"/>
        </w:rPr>
        <w:t> </w:t>
      </w:r>
    </w:p>
    <w:p w14:paraId="144C9453" w14:textId="77777777" w:rsidR="007C1C3D" w:rsidRDefault="007C1C3D" w:rsidP="00E00738">
      <w:pPr>
        <w:pStyle w:val="NormalWeb"/>
        <w:numPr>
          <w:ilvl w:val="0"/>
          <w:numId w:val="34"/>
        </w:numPr>
        <w:spacing w:before="0" w:beforeAutospacing="0" w:after="0" w:afterAutospacing="0"/>
      </w:pPr>
      <w:r>
        <w:rPr>
          <w:rFonts w:ascii="Calibri" w:hAnsi="Calibri" w:cs="Calibri"/>
          <w:color w:val="0D0D0D"/>
          <w:sz w:val="22"/>
          <w:szCs w:val="22"/>
          <w:shd w:val="clear" w:color="auto" w:fill="FFFFFF"/>
        </w:rPr>
        <w:t xml:space="preserve">by telephone: </w:t>
      </w:r>
      <w:r>
        <w:rPr>
          <w:rFonts w:ascii="Calibri" w:hAnsi="Calibri" w:cs="Calibri"/>
          <w:color w:val="0023CE"/>
          <w:sz w:val="22"/>
          <w:szCs w:val="22"/>
          <w:shd w:val="clear" w:color="auto" w:fill="EBEBEB"/>
        </w:rPr>
        <w:t>(044) 481-47-57</w:t>
      </w:r>
    </w:p>
    <w:p w14:paraId="58E2F770" w14:textId="77777777" w:rsidR="007C1C3D" w:rsidRPr="000A40BE" w:rsidRDefault="007C1C3D" w:rsidP="00E00738">
      <w:pPr>
        <w:pStyle w:val="NormalWeb"/>
        <w:numPr>
          <w:ilvl w:val="0"/>
          <w:numId w:val="34"/>
        </w:numPr>
        <w:spacing w:before="0" w:beforeAutospacing="0" w:after="0" w:afterAutospacing="0"/>
      </w:pPr>
      <w:r>
        <w:rPr>
          <w:rFonts w:ascii="Calibri" w:hAnsi="Calibri" w:cs="Calibri"/>
          <w:color w:val="0D0D0D"/>
          <w:sz w:val="22"/>
          <w:szCs w:val="22"/>
          <w:shd w:val="clear" w:color="auto" w:fill="FFFFFF"/>
        </w:rPr>
        <w:t>Each local self-government body must also ensure the availability of a channel for citizens to submit complaints.</w:t>
      </w:r>
    </w:p>
    <w:p w14:paraId="2260462C" w14:textId="77777777" w:rsidR="000A40BE" w:rsidRDefault="000A40BE" w:rsidP="000A40BE">
      <w:pPr>
        <w:pStyle w:val="NormalWeb"/>
        <w:spacing w:before="0" w:beforeAutospacing="0" w:after="0" w:afterAutospacing="0"/>
        <w:rPr>
          <w:rFonts w:ascii="Calibri" w:hAnsi="Calibri" w:cs="Calibri"/>
          <w:color w:val="0D0D0D"/>
          <w:sz w:val="22"/>
          <w:szCs w:val="22"/>
          <w:shd w:val="clear" w:color="auto" w:fill="FFFFFF"/>
        </w:rPr>
      </w:pPr>
    </w:p>
    <w:p w14:paraId="1A50EC7D" w14:textId="76C3CFC4" w:rsidR="000A40BE" w:rsidRDefault="00A2287A" w:rsidP="00A31011">
      <w:pPr>
        <w:pStyle w:val="NormalWeb"/>
        <w:spacing w:before="0" w:beforeAutospacing="0" w:after="0" w:afterAutospacing="0"/>
        <w:jc w:val="both"/>
      </w:pPr>
      <w:r w:rsidRPr="004D6076">
        <w:rPr>
          <w:rFonts w:ascii="Calibri" w:hAnsi="Calibri" w:cs="Calibri"/>
          <w:b/>
          <w:bCs/>
          <w:color w:val="0D0D0D"/>
          <w:sz w:val="22"/>
          <w:szCs w:val="22"/>
          <w:u w:val="single"/>
          <w:shd w:val="clear" w:color="auto" w:fill="FFFFFF"/>
        </w:rPr>
        <w:t>The ESSA recommends</w:t>
      </w:r>
      <w:r>
        <w:rPr>
          <w:rFonts w:ascii="Calibri" w:hAnsi="Calibri" w:cs="Calibri"/>
          <w:color w:val="0D0D0D"/>
          <w:sz w:val="22"/>
          <w:szCs w:val="22"/>
          <w:shd w:val="clear" w:color="auto" w:fill="FFFFFF"/>
        </w:rPr>
        <w:t xml:space="preserve">: </w:t>
      </w:r>
      <w:r w:rsidR="00CC0DA0">
        <w:rPr>
          <w:rFonts w:ascii="Calibri" w:hAnsi="Calibri" w:cs="Calibri"/>
          <w:color w:val="0D0D0D"/>
          <w:sz w:val="22"/>
          <w:szCs w:val="22"/>
          <w:shd w:val="clear" w:color="auto" w:fill="FFFFFF"/>
        </w:rPr>
        <w:t>t</w:t>
      </w:r>
      <w:r w:rsidR="000A40BE" w:rsidRPr="000A40BE">
        <w:rPr>
          <w:rFonts w:ascii="Calibri" w:hAnsi="Calibri" w:cs="Calibri"/>
          <w:color w:val="0D0D0D"/>
          <w:sz w:val="22"/>
          <w:szCs w:val="22"/>
          <w:shd w:val="clear" w:color="auto" w:fill="FFFFFF"/>
        </w:rPr>
        <w:t xml:space="preserve">he </w:t>
      </w:r>
      <w:r w:rsidR="00A31011">
        <w:rPr>
          <w:rFonts w:ascii="Calibri" w:hAnsi="Calibri" w:cs="Calibri"/>
          <w:color w:val="0D0D0D"/>
          <w:sz w:val="22"/>
          <w:szCs w:val="22"/>
          <w:shd w:val="clear" w:color="auto" w:fill="FFFFFF"/>
        </w:rPr>
        <w:t>P</w:t>
      </w:r>
      <w:r w:rsidR="000A40BE" w:rsidRPr="000A40BE">
        <w:rPr>
          <w:rFonts w:ascii="Calibri" w:hAnsi="Calibri" w:cs="Calibri"/>
          <w:color w:val="0D0D0D"/>
          <w:sz w:val="22"/>
          <w:szCs w:val="22"/>
          <w:shd w:val="clear" w:color="auto" w:fill="FFFFFF"/>
        </w:rPr>
        <w:t>rogram</w:t>
      </w:r>
      <w:r w:rsidR="00A31011">
        <w:rPr>
          <w:rFonts w:ascii="Calibri" w:hAnsi="Calibri" w:cs="Calibri"/>
          <w:color w:val="0D0D0D"/>
          <w:sz w:val="22"/>
          <w:szCs w:val="22"/>
          <w:shd w:val="clear" w:color="auto" w:fill="FFFFFF"/>
        </w:rPr>
        <w:t xml:space="preserve"> should</w:t>
      </w:r>
      <w:r w:rsidR="00453A5B">
        <w:rPr>
          <w:rFonts w:ascii="Calibri" w:hAnsi="Calibri" w:cs="Calibri"/>
          <w:color w:val="0D0D0D"/>
          <w:sz w:val="22"/>
          <w:szCs w:val="22"/>
          <w:shd w:val="clear" w:color="auto" w:fill="FFFFFF"/>
        </w:rPr>
        <w:t xml:space="preserve"> </w:t>
      </w:r>
      <w:r>
        <w:rPr>
          <w:rFonts w:ascii="Calibri" w:hAnsi="Calibri" w:cs="Calibri"/>
          <w:color w:val="0D0D0D"/>
          <w:sz w:val="22"/>
          <w:szCs w:val="22"/>
          <w:shd w:val="clear" w:color="auto" w:fill="FFFFFF"/>
        </w:rPr>
        <w:t xml:space="preserve">establish a GRM and </w:t>
      </w:r>
      <w:r w:rsidR="000A40BE" w:rsidRPr="000A40BE">
        <w:rPr>
          <w:rFonts w:ascii="Calibri" w:hAnsi="Calibri" w:cs="Calibri"/>
          <w:color w:val="0D0D0D"/>
          <w:sz w:val="22"/>
          <w:szCs w:val="22"/>
          <w:shd w:val="clear" w:color="auto" w:fill="FFFFFF"/>
        </w:rPr>
        <w:t>detail procedures in the Operations Manual. The Program’s Social Specialist will coordinate resolution of</w:t>
      </w:r>
      <w:r w:rsidR="004A47DE">
        <w:rPr>
          <w:rFonts w:ascii="Calibri" w:hAnsi="Calibri" w:cs="Calibri"/>
          <w:color w:val="0D0D0D"/>
          <w:sz w:val="22"/>
          <w:szCs w:val="22"/>
          <w:shd w:val="clear" w:color="auto" w:fill="FFFFFF"/>
        </w:rPr>
        <w:t xml:space="preserve"> any grievances related to the program working with the Department of Document Management, </w:t>
      </w:r>
      <w:proofErr w:type="gramStart"/>
      <w:r w:rsidR="004A47DE">
        <w:rPr>
          <w:rFonts w:ascii="Calibri" w:hAnsi="Calibri" w:cs="Calibri"/>
          <w:color w:val="0D0D0D"/>
          <w:sz w:val="22"/>
          <w:szCs w:val="22"/>
          <w:shd w:val="clear" w:color="auto" w:fill="FFFFFF"/>
        </w:rPr>
        <w:t>Control</w:t>
      </w:r>
      <w:proofErr w:type="gramEnd"/>
      <w:r w:rsidR="004A47DE">
        <w:rPr>
          <w:rFonts w:ascii="Calibri" w:hAnsi="Calibri" w:cs="Calibri"/>
          <w:color w:val="0D0D0D"/>
          <w:sz w:val="22"/>
          <w:szCs w:val="22"/>
          <w:shd w:val="clear" w:color="auto" w:fill="FFFFFF"/>
        </w:rPr>
        <w:t xml:space="preserve"> and Information Technologies of </w:t>
      </w:r>
      <w:proofErr w:type="spellStart"/>
      <w:r w:rsidR="004A47DE">
        <w:rPr>
          <w:rFonts w:ascii="Calibri" w:hAnsi="Calibri" w:cs="Calibri"/>
          <w:color w:val="0D0D0D"/>
          <w:sz w:val="22"/>
          <w:szCs w:val="22"/>
          <w:shd w:val="clear" w:color="auto" w:fill="FFFFFF"/>
        </w:rPr>
        <w:t>MoES</w:t>
      </w:r>
      <w:proofErr w:type="spellEnd"/>
      <w:r w:rsidR="004A47DE">
        <w:rPr>
          <w:rFonts w:ascii="Calibri" w:hAnsi="Calibri" w:cs="Calibri"/>
          <w:color w:val="0D0D0D"/>
          <w:sz w:val="22"/>
          <w:szCs w:val="22"/>
          <w:shd w:val="clear" w:color="auto" w:fill="FFFFFF"/>
        </w:rPr>
        <w:t xml:space="preserve">. The Program will establish an additional </w:t>
      </w:r>
      <w:r w:rsidR="002C49C6">
        <w:rPr>
          <w:rFonts w:ascii="Calibri" w:hAnsi="Calibri" w:cs="Calibri"/>
          <w:color w:val="0D0D0D"/>
          <w:sz w:val="22"/>
          <w:szCs w:val="22"/>
          <w:shd w:val="clear" w:color="auto" w:fill="FFFFFF"/>
        </w:rPr>
        <w:t xml:space="preserve">uptake </w:t>
      </w:r>
      <w:r w:rsidR="004A47DE">
        <w:rPr>
          <w:rFonts w:ascii="Calibri" w:hAnsi="Calibri" w:cs="Calibri"/>
          <w:color w:val="0D0D0D"/>
          <w:sz w:val="22"/>
          <w:szCs w:val="22"/>
          <w:shd w:val="clear" w:color="auto" w:fill="FFFFFF"/>
        </w:rPr>
        <w:t xml:space="preserve">channel </w:t>
      </w:r>
      <w:r w:rsidR="002C49C6">
        <w:rPr>
          <w:rFonts w:ascii="Calibri" w:hAnsi="Calibri" w:cs="Calibri"/>
          <w:color w:val="0D0D0D"/>
          <w:sz w:val="22"/>
          <w:szCs w:val="22"/>
          <w:shd w:val="clear" w:color="auto" w:fill="FFFFFF"/>
        </w:rPr>
        <w:t>for anonymous grievances.</w:t>
      </w:r>
      <w:r w:rsidR="00A31011">
        <w:rPr>
          <w:rFonts w:ascii="Calibri" w:hAnsi="Calibri" w:cs="Calibri"/>
          <w:color w:val="0D0D0D"/>
          <w:sz w:val="22"/>
          <w:szCs w:val="22"/>
          <w:shd w:val="clear" w:color="auto" w:fill="FFFFFF"/>
        </w:rPr>
        <w:t xml:space="preserve"> </w:t>
      </w:r>
      <w:r w:rsidR="002C49C6">
        <w:rPr>
          <w:rFonts w:ascii="Calibri" w:hAnsi="Calibri" w:cs="Calibri"/>
          <w:color w:val="0D0D0D"/>
          <w:sz w:val="22"/>
          <w:szCs w:val="22"/>
          <w:shd w:val="clear" w:color="auto" w:fill="FFFFFF"/>
        </w:rPr>
        <w:t xml:space="preserve">The Program will establish a mechanism for regular reporting </w:t>
      </w:r>
      <w:r w:rsidR="00B8051A">
        <w:rPr>
          <w:rFonts w:ascii="Calibri" w:hAnsi="Calibri" w:cs="Calibri"/>
          <w:color w:val="0D0D0D"/>
          <w:sz w:val="22"/>
          <w:szCs w:val="22"/>
          <w:shd w:val="clear" w:color="auto" w:fill="FFFFFF"/>
        </w:rPr>
        <w:t>on</w:t>
      </w:r>
      <w:r w:rsidR="002C49C6">
        <w:rPr>
          <w:rFonts w:ascii="Calibri" w:hAnsi="Calibri" w:cs="Calibri"/>
          <w:color w:val="0D0D0D"/>
          <w:sz w:val="22"/>
          <w:szCs w:val="22"/>
          <w:shd w:val="clear" w:color="auto" w:fill="FFFFFF"/>
        </w:rPr>
        <w:t xml:space="preserve"> grievance</w:t>
      </w:r>
      <w:r w:rsidR="00B8051A">
        <w:rPr>
          <w:rFonts w:ascii="Calibri" w:hAnsi="Calibri" w:cs="Calibri"/>
          <w:color w:val="0D0D0D"/>
          <w:sz w:val="22"/>
          <w:szCs w:val="22"/>
          <w:shd w:val="clear" w:color="auto" w:fill="FFFFFF"/>
        </w:rPr>
        <w:t xml:space="preserve"> receipt and resolution </w:t>
      </w:r>
      <w:r>
        <w:rPr>
          <w:rFonts w:ascii="Calibri" w:hAnsi="Calibri" w:cs="Calibri"/>
          <w:color w:val="0D0D0D"/>
          <w:sz w:val="22"/>
          <w:szCs w:val="22"/>
          <w:shd w:val="clear" w:color="auto" w:fill="FFFFFF"/>
        </w:rPr>
        <w:t xml:space="preserve">covering the activities under the Program.  </w:t>
      </w:r>
      <w:r w:rsidR="002C49C6">
        <w:rPr>
          <w:rFonts w:ascii="Calibri" w:hAnsi="Calibri" w:cs="Calibri"/>
          <w:color w:val="0D0D0D"/>
          <w:sz w:val="22"/>
          <w:szCs w:val="22"/>
          <w:shd w:val="clear" w:color="auto" w:fill="FFFFFF"/>
        </w:rPr>
        <w:t xml:space="preserve"> </w:t>
      </w:r>
    </w:p>
    <w:p w14:paraId="1CECEDD5" w14:textId="77777777" w:rsidR="000A40BE" w:rsidRDefault="000A40BE" w:rsidP="009930C8">
      <w:pPr>
        <w:spacing w:after="0" w:line="240" w:lineRule="auto"/>
        <w:jc w:val="both"/>
        <w:textAlignment w:val="baseline"/>
        <w:rPr>
          <w:rFonts w:eastAsia="Times New Roman" w:cstheme="minorHAnsi"/>
          <w:kern w:val="0"/>
          <w:shd w:val="clear" w:color="auto" w:fill="FFFF00"/>
          <w14:ligatures w14:val="none"/>
        </w:rPr>
      </w:pPr>
    </w:p>
    <w:p w14:paraId="3A759F1F" w14:textId="77777777" w:rsid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w:t>
      </w:r>
    </w:p>
    <w:p w14:paraId="04E06A19" w14:textId="77777777" w:rsidR="00693DB8" w:rsidRDefault="00693DB8" w:rsidP="009930C8">
      <w:pPr>
        <w:spacing w:after="0" w:line="240" w:lineRule="auto"/>
        <w:jc w:val="both"/>
        <w:textAlignment w:val="baseline"/>
        <w:rPr>
          <w:rFonts w:eastAsia="Times New Roman" w:cstheme="minorHAnsi"/>
          <w:kern w:val="0"/>
          <w14:ligatures w14:val="none"/>
        </w:rPr>
      </w:pPr>
    </w:p>
    <w:p w14:paraId="64DEFB85" w14:textId="77777777" w:rsidR="00693DB8" w:rsidRDefault="00693DB8" w:rsidP="009930C8">
      <w:pPr>
        <w:spacing w:after="0" w:line="240" w:lineRule="auto"/>
        <w:jc w:val="both"/>
        <w:textAlignment w:val="baseline"/>
        <w:rPr>
          <w:rFonts w:eastAsia="Times New Roman" w:cstheme="minorHAnsi"/>
          <w:kern w:val="0"/>
          <w14:ligatures w14:val="none"/>
        </w:rPr>
      </w:pPr>
    </w:p>
    <w:p w14:paraId="16E20FEF" w14:textId="77777777" w:rsidR="00693DB8" w:rsidRDefault="00693DB8" w:rsidP="009930C8">
      <w:pPr>
        <w:spacing w:after="0" w:line="240" w:lineRule="auto"/>
        <w:jc w:val="both"/>
        <w:textAlignment w:val="baseline"/>
        <w:rPr>
          <w:rFonts w:eastAsia="Times New Roman" w:cstheme="minorHAnsi"/>
          <w:kern w:val="0"/>
          <w14:ligatures w14:val="none"/>
        </w:rPr>
      </w:pPr>
    </w:p>
    <w:p w14:paraId="44CDF2D5" w14:textId="77777777" w:rsidR="00693DB8" w:rsidRDefault="00693DB8" w:rsidP="009930C8">
      <w:pPr>
        <w:spacing w:after="0" w:line="240" w:lineRule="auto"/>
        <w:jc w:val="both"/>
        <w:textAlignment w:val="baseline"/>
        <w:rPr>
          <w:rFonts w:eastAsia="Times New Roman" w:cstheme="minorHAnsi"/>
          <w:kern w:val="0"/>
          <w14:ligatures w14:val="none"/>
        </w:rPr>
      </w:pPr>
    </w:p>
    <w:p w14:paraId="31E071A7" w14:textId="77777777" w:rsidR="00693DB8" w:rsidRDefault="00693DB8" w:rsidP="009930C8">
      <w:pPr>
        <w:spacing w:after="0" w:line="240" w:lineRule="auto"/>
        <w:jc w:val="both"/>
        <w:textAlignment w:val="baseline"/>
        <w:rPr>
          <w:rFonts w:eastAsia="Times New Roman" w:cstheme="minorHAnsi"/>
          <w:kern w:val="0"/>
          <w14:ligatures w14:val="none"/>
        </w:rPr>
      </w:pPr>
    </w:p>
    <w:p w14:paraId="283F40AE" w14:textId="77777777" w:rsidR="00693DB8" w:rsidRDefault="00693DB8" w:rsidP="009930C8">
      <w:pPr>
        <w:spacing w:after="0" w:line="240" w:lineRule="auto"/>
        <w:jc w:val="both"/>
        <w:textAlignment w:val="baseline"/>
        <w:rPr>
          <w:rFonts w:eastAsia="Times New Roman" w:cstheme="minorHAnsi"/>
          <w:kern w:val="0"/>
          <w14:ligatures w14:val="none"/>
        </w:rPr>
      </w:pPr>
    </w:p>
    <w:p w14:paraId="1A76894D" w14:textId="77777777" w:rsidR="00693DB8" w:rsidRDefault="00693DB8" w:rsidP="009930C8">
      <w:pPr>
        <w:spacing w:after="0" w:line="240" w:lineRule="auto"/>
        <w:jc w:val="both"/>
        <w:textAlignment w:val="baseline"/>
        <w:rPr>
          <w:rFonts w:eastAsia="Times New Roman" w:cstheme="minorHAnsi"/>
          <w:kern w:val="0"/>
          <w14:ligatures w14:val="none"/>
        </w:rPr>
      </w:pPr>
    </w:p>
    <w:p w14:paraId="6C1F7106" w14:textId="6FBB2D8A" w:rsidR="007F3AFE" w:rsidRDefault="007F3AFE">
      <w:pPr>
        <w:rPr>
          <w:rFonts w:asciiTheme="majorHAnsi" w:eastAsia="Times New Roman" w:hAnsiTheme="majorHAnsi" w:cstheme="minorHAnsi"/>
          <w:color w:val="2F5496" w:themeColor="accent1" w:themeShade="BF"/>
          <w:kern w:val="0"/>
          <w:sz w:val="32"/>
          <w:szCs w:val="32"/>
          <w14:ligatures w14:val="none"/>
        </w:rPr>
      </w:pPr>
      <w:bookmarkStart w:id="38" w:name="_Toc169533637"/>
      <w:bookmarkStart w:id="39" w:name="_Toc169533697"/>
      <w:bookmarkEnd w:id="38"/>
      <w:bookmarkEnd w:id="39"/>
      <w:r>
        <w:rPr>
          <w:rFonts w:eastAsia="Times New Roman" w:cstheme="minorHAnsi"/>
          <w:kern w:val="0"/>
          <w14:ligatures w14:val="none"/>
        </w:rPr>
        <w:br w:type="page"/>
      </w:r>
    </w:p>
    <w:p w14:paraId="4D6640D4" w14:textId="35899879" w:rsidR="009930C8" w:rsidRPr="009930C8" w:rsidRDefault="009938CC" w:rsidP="00D91922">
      <w:pPr>
        <w:pStyle w:val="Heading1"/>
        <w:numPr>
          <w:ilvl w:val="0"/>
          <w:numId w:val="12"/>
        </w:numPr>
        <w:spacing w:after="240" w:line="240" w:lineRule="auto"/>
        <w:ind w:left="446" w:hanging="446"/>
        <w:rPr>
          <w:rFonts w:asciiTheme="minorHAnsi" w:hAnsiTheme="minorHAnsi" w:cstheme="minorHAnsi"/>
        </w:rPr>
      </w:pPr>
      <w:bookmarkStart w:id="40" w:name="_Toc169773704"/>
      <w:r w:rsidRPr="0278E55F">
        <w:rPr>
          <w:rFonts w:asciiTheme="minorHAnsi" w:hAnsiTheme="minorHAnsi" w:cstheme="minorBidi"/>
        </w:rPr>
        <w:lastRenderedPageBreak/>
        <w:t xml:space="preserve">Conclusions and </w:t>
      </w:r>
      <w:r w:rsidR="009930C8" w:rsidRPr="0278E55F">
        <w:rPr>
          <w:rFonts w:asciiTheme="minorHAnsi" w:hAnsiTheme="minorHAnsi" w:cstheme="minorBidi"/>
        </w:rPr>
        <w:t>Recommendations</w:t>
      </w:r>
      <w:bookmarkEnd w:id="40"/>
      <w:r w:rsidR="009930C8" w:rsidRPr="0278E55F">
        <w:rPr>
          <w:rFonts w:asciiTheme="minorHAnsi" w:hAnsiTheme="minorHAnsi" w:cstheme="minorBidi"/>
        </w:rPr>
        <w:t xml:space="preserve">  </w:t>
      </w:r>
    </w:p>
    <w:p w14:paraId="2B9E2ACC" w14:textId="48E61A0E" w:rsidR="0088558E" w:rsidRDefault="00FE7255" w:rsidP="009930C8">
      <w:pPr>
        <w:spacing w:after="0" w:line="240" w:lineRule="auto"/>
        <w:jc w:val="both"/>
        <w:textAlignment w:val="baseline"/>
        <w:rPr>
          <w:rFonts w:eastAsia="Times New Roman" w:cstheme="minorHAnsi"/>
          <w:kern w:val="0"/>
          <w14:ligatures w14:val="none"/>
        </w:rPr>
      </w:pPr>
      <w:r w:rsidRPr="00FE7255">
        <w:rPr>
          <w:rFonts w:eastAsia="Times New Roman" w:cstheme="minorHAnsi"/>
          <w:kern w:val="0"/>
          <w14:ligatures w14:val="none"/>
        </w:rPr>
        <w:t xml:space="preserve">Based on the above assessment, </w:t>
      </w:r>
      <w:r w:rsidR="0088558E">
        <w:rPr>
          <w:rFonts w:eastAsia="Times New Roman" w:cstheme="minorHAnsi"/>
          <w:kern w:val="0"/>
          <w14:ligatures w14:val="none"/>
        </w:rPr>
        <w:t xml:space="preserve">the ESSA concludes that </w:t>
      </w:r>
      <w:r w:rsidR="00A47257">
        <w:rPr>
          <w:rFonts w:eastAsia="Times New Roman" w:cstheme="minorHAnsi"/>
          <w:kern w:val="0"/>
          <w14:ligatures w14:val="none"/>
        </w:rPr>
        <w:t xml:space="preserve">the </w:t>
      </w:r>
      <w:r w:rsidR="00A47257" w:rsidRPr="007831FE">
        <w:rPr>
          <w:rFonts w:cstheme="minorHAnsi"/>
        </w:rPr>
        <w:t xml:space="preserve">environmental and social risks of the program </w:t>
      </w:r>
      <w:proofErr w:type="gramStart"/>
      <w:r w:rsidR="00A47257" w:rsidRPr="007831FE">
        <w:rPr>
          <w:rFonts w:cstheme="minorHAnsi"/>
        </w:rPr>
        <w:t>are considered to be</w:t>
      </w:r>
      <w:proofErr w:type="gramEnd"/>
      <w:r w:rsidR="00A47257" w:rsidRPr="007831FE">
        <w:rPr>
          <w:rFonts w:cstheme="minorHAnsi"/>
        </w:rPr>
        <w:t xml:space="preserve"> adequately mitigated, through committed actions in the Program Action Plan</w:t>
      </w:r>
      <w:r w:rsidR="00A47257">
        <w:rPr>
          <w:rFonts w:cstheme="minorHAnsi"/>
        </w:rPr>
        <w:t>.</w:t>
      </w:r>
      <w:r w:rsidR="00A47257" w:rsidRPr="007831FE">
        <w:rPr>
          <w:rFonts w:cstheme="minorHAnsi"/>
        </w:rPr>
        <w:t xml:space="preserve">  All recommendations will be supervised throughout bank implementation:</w:t>
      </w:r>
    </w:p>
    <w:p w14:paraId="62AFD88D" w14:textId="77777777" w:rsidR="0088558E" w:rsidRDefault="0088558E" w:rsidP="009930C8">
      <w:pPr>
        <w:spacing w:after="0" w:line="240" w:lineRule="auto"/>
        <w:jc w:val="both"/>
        <w:textAlignment w:val="baseline"/>
        <w:rPr>
          <w:rFonts w:eastAsia="Times New Roman" w:cstheme="minorHAnsi"/>
          <w:kern w:val="0"/>
          <w14:ligatures w14:val="none"/>
        </w:rPr>
      </w:pPr>
    </w:p>
    <w:p w14:paraId="526A4142" w14:textId="77777777" w:rsidR="009938CC" w:rsidRDefault="009938CC" w:rsidP="009930C8">
      <w:pPr>
        <w:spacing w:after="0" w:line="240" w:lineRule="auto"/>
        <w:jc w:val="both"/>
        <w:textAlignment w:val="baseline"/>
        <w:rPr>
          <w:rFonts w:eastAsia="Times New Roman" w:cstheme="minorHAnsi"/>
          <w:kern w:val="0"/>
          <w14:ligatures w14:val="none"/>
        </w:rPr>
      </w:pPr>
    </w:p>
    <w:p w14:paraId="3C7FB51B" w14:textId="77777777" w:rsidR="00B2767F" w:rsidRDefault="00C55345" w:rsidP="009930C8">
      <w:pPr>
        <w:spacing w:after="0" w:line="240" w:lineRule="auto"/>
        <w:jc w:val="both"/>
        <w:textAlignment w:val="baseline"/>
        <w:rPr>
          <w:rFonts w:eastAsia="Times New Roman" w:cstheme="minorHAnsi"/>
          <w:kern w:val="0"/>
          <w14:ligatures w14:val="none"/>
        </w:rPr>
      </w:pPr>
      <w:r w:rsidRPr="00021BC5">
        <w:rPr>
          <w:rFonts w:eastAsia="Times New Roman" w:cstheme="minorHAnsi"/>
          <w:kern w:val="0"/>
          <w14:ligatures w14:val="none"/>
        </w:rPr>
        <w:t>This s</w:t>
      </w:r>
      <w:r w:rsidR="009930C8" w:rsidRPr="009930C8">
        <w:rPr>
          <w:rFonts w:eastAsia="Times New Roman" w:cstheme="minorHAnsi"/>
          <w:kern w:val="0"/>
          <w14:ligatures w14:val="none"/>
        </w:rPr>
        <w:t xml:space="preserve">ection </w:t>
      </w:r>
      <w:r w:rsidRPr="00021BC5">
        <w:rPr>
          <w:rFonts w:eastAsia="Times New Roman" w:cstheme="minorHAnsi"/>
          <w:kern w:val="0"/>
          <w14:ligatures w14:val="none"/>
        </w:rPr>
        <w:t>i</w:t>
      </w:r>
      <w:r w:rsidR="009930C8" w:rsidRPr="009930C8">
        <w:rPr>
          <w:rFonts w:eastAsia="Times New Roman" w:cstheme="minorHAnsi"/>
          <w:kern w:val="0"/>
          <w14:ligatures w14:val="none"/>
        </w:rPr>
        <w:t xml:space="preserve">ncludes a summary of the actions and measures the </w:t>
      </w:r>
      <w:proofErr w:type="spellStart"/>
      <w:r w:rsidRPr="00021BC5">
        <w:rPr>
          <w:rFonts w:eastAsia="Times New Roman" w:cstheme="minorHAnsi"/>
          <w:kern w:val="0"/>
          <w14:ligatures w14:val="none"/>
        </w:rPr>
        <w:t>MoES</w:t>
      </w:r>
      <w:proofErr w:type="spellEnd"/>
      <w:r w:rsidR="009930C8" w:rsidRPr="009930C8">
        <w:rPr>
          <w:rFonts w:eastAsia="Times New Roman" w:cstheme="minorHAnsi"/>
          <w:kern w:val="0"/>
          <w14:ligatures w14:val="none"/>
        </w:rPr>
        <w:t xml:space="preserve"> is required to take during implementation </w:t>
      </w:r>
      <w:r w:rsidRPr="00021BC5">
        <w:rPr>
          <w:rFonts w:eastAsia="Times New Roman" w:cstheme="minorHAnsi"/>
          <w:kern w:val="0"/>
          <w14:ligatures w14:val="none"/>
        </w:rPr>
        <w:t xml:space="preserve">of LEARN Program </w:t>
      </w:r>
      <w:r w:rsidR="009930C8" w:rsidRPr="009930C8">
        <w:rPr>
          <w:rFonts w:eastAsia="Times New Roman" w:cstheme="minorHAnsi"/>
          <w:kern w:val="0"/>
          <w14:ligatures w14:val="none"/>
        </w:rPr>
        <w:t xml:space="preserve">to improve system performance. </w:t>
      </w:r>
    </w:p>
    <w:p w14:paraId="52C9FD3F" w14:textId="77777777" w:rsidR="00B2767F" w:rsidRDefault="00B2767F" w:rsidP="009930C8">
      <w:pPr>
        <w:spacing w:after="0" w:line="240" w:lineRule="auto"/>
        <w:jc w:val="both"/>
        <w:textAlignment w:val="baseline"/>
        <w:rPr>
          <w:rFonts w:eastAsia="Times New Roman" w:cstheme="minorHAnsi"/>
          <w:kern w:val="0"/>
          <w14:ligatures w14:val="none"/>
        </w:rPr>
      </w:pPr>
    </w:p>
    <w:tbl>
      <w:tblPr>
        <w:tblStyle w:val="TableGrid"/>
        <w:tblW w:w="9355" w:type="dxa"/>
        <w:tblLook w:val="04A0" w:firstRow="1" w:lastRow="0" w:firstColumn="1" w:lastColumn="0" w:noHBand="0" w:noVBand="1"/>
      </w:tblPr>
      <w:tblGrid>
        <w:gridCol w:w="5755"/>
        <w:gridCol w:w="3600"/>
      </w:tblGrid>
      <w:tr w:rsidR="00B2767F" w:rsidRPr="0059414D" w14:paraId="27204E94" w14:textId="77777777" w:rsidTr="00515BD6">
        <w:trPr>
          <w:tblHeader/>
        </w:trPr>
        <w:tc>
          <w:tcPr>
            <w:tcW w:w="5755" w:type="dxa"/>
            <w:shd w:val="clear" w:color="auto" w:fill="0070C0"/>
            <w:vAlign w:val="center"/>
          </w:tcPr>
          <w:p w14:paraId="77C5D271" w14:textId="77777777" w:rsidR="00B2767F" w:rsidRPr="0059414D" w:rsidRDefault="00B2767F" w:rsidP="00B12919">
            <w:pPr>
              <w:jc w:val="center"/>
              <w:textAlignment w:val="baseline"/>
              <w:rPr>
                <w:rFonts w:eastAsia="Times New Roman" w:cstheme="minorHAnsi"/>
                <w:b/>
                <w:bCs/>
                <w:color w:val="FFFFFF" w:themeColor="background1"/>
                <w:kern w:val="0"/>
                <w14:ligatures w14:val="none"/>
              </w:rPr>
            </w:pPr>
            <w:r w:rsidRPr="0059414D">
              <w:rPr>
                <w:rFonts w:eastAsia="Times New Roman" w:cstheme="minorHAnsi"/>
                <w:b/>
                <w:bCs/>
                <w:color w:val="FFFFFF" w:themeColor="background1"/>
                <w:kern w:val="0"/>
                <w14:ligatures w14:val="none"/>
              </w:rPr>
              <w:t>Action</w:t>
            </w:r>
          </w:p>
        </w:tc>
        <w:tc>
          <w:tcPr>
            <w:tcW w:w="3600" w:type="dxa"/>
            <w:shd w:val="clear" w:color="auto" w:fill="0070C0"/>
            <w:vAlign w:val="center"/>
          </w:tcPr>
          <w:p w14:paraId="7B2720C0" w14:textId="0C6E7693" w:rsidR="00B2767F" w:rsidRPr="0059414D" w:rsidRDefault="0094112B" w:rsidP="00B12919">
            <w:pPr>
              <w:jc w:val="center"/>
              <w:textAlignment w:val="baseline"/>
              <w:rPr>
                <w:rFonts w:eastAsia="Times New Roman" w:cstheme="minorHAnsi"/>
                <w:b/>
                <w:bCs/>
                <w:color w:val="FFFFFF" w:themeColor="background1"/>
                <w:kern w:val="0"/>
                <w14:ligatures w14:val="none"/>
              </w:rPr>
            </w:pPr>
            <w:r>
              <w:rPr>
                <w:rFonts w:eastAsia="Times New Roman" w:cstheme="minorHAnsi"/>
                <w:b/>
                <w:bCs/>
                <w:color w:val="FFFFFF" w:themeColor="background1"/>
                <w:kern w:val="0"/>
                <w14:ligatures w14:val="none"/>
              </w:rPr>
              <w:t>Incorporation into project design and pre-effectiveness delivery</w:t>
            </w:r>
          </w:p>
        </w:tc>
      </w:tr>
      <w:tr w:rsidR="00B2767F" w14:paraId="4AD683FE" w14:textId="77777777" w:rsidTr="0F0008D7">
        <w:tc>
          <w:tcPr>
            <w:tcW w:w="5755" w:type="dxa"/>
          </w:tcPr>
          <w:p w14:paraId="1D733BBD" w14:textId="64F99B61" w:rsidR="00B2767F" w:rsidRDefault="0094112B" w:rsidP="00B12919">
            <w:pPr>
              <w:jc w:val="both"/>
              <w:textAlignment w:val="baseline"/>
              <w:rPr>
                <w:rFonts w:eastAsia="Times New Roman" w:cstheme="minorHAnsi"/>
                <w:kern w:val="0"/>
                <w14:ligatures w14:val="none"/>
              </w:rPr>
            </w:pPr>
            <w:r>
              <w:rPr>
                <w:rFonts w:cstheme="minorHAnsi"/>
              </w:rPr>
              <w:t>Develop k</w:t>
            </w:r>
            <w:r w:rsidR="00B2767F" w:rsidRPr="00C61993">
              <w:rPr>
                <w:rFonts w:cstheme="minorHAnsi"/>
              </w:rPr>
              <w:t>nowledge requirements (curriculum for teacher training, textbooks etc.) to promote and implement feasible climate change adaptation/mitigation measures, sustainable development practices etc.</w:t>
            </w:r>
          </w:p>
        </w:tc>
        <w:tc>
          <w:tcPr>
            <w:tcW w:w="3600" w:type="dxa"/>
          </w:tcPr>
          <w:p w14:paraId="68C78F6F" w14:textId="0E7DDEA1" w:rsidR="00564810" w:rsidRDefault="0094112B" w:rsidP="0094112B">
            <w:pPr>
              <w:jc w:val="both"/>
              <w:textAlignment w:val="baseline"/>
              <w:rPr>
                <w:rFonts w:eastAsia="Times New Roman" w:cstheme="minorHAnsi"/>
                <w:kern w:val="0"/>
                <w14:ligatures w14:val="none"/>
              </w:rPr>
            </w:pPr>
            <w:r>
              <w:rPr>
                <w:rFonts w:eastAsia="Times New Roman" w:cstheme="minorHAnsi"/>
                <w:kern w:val="0"/>
                <w14:ligatures w14:val="none"/>
              </w:rPr>
              <w:t>To be incorporated into project v</w:t>
            </w:r>
            <w:r w:rsidR="00564810">
              <w:rPr>
                <w:rFonts w:eastAsia="Times New Roman" w:cstheme="minorHAnsi"/>
                <w:kern w:val="0"/>
                <w14:ligatures w14:val="none"/>
              </w:rPr>
              <w:t>erification protocols and POM</w:t>
            </w:r>
          </w:p>
        </w:tc>
      </w:tr>
      <w:tr w:rsidR="00B2767F" w14:paraId="7FB34FC9" w14:textId="77777777" w:rsidTr="0F0008D7">
        <w:tc>
          <w:tcPr>
            <w:tcW w:w="5755" w:type="dxa"/>
          </w:tcPr>
          <w:p w14:paraId="22928BFB" w14:textId="56730292" w:rsidR="00B2767F" w:rsidRPr="002E2E8F" w:rsidRDefault="0094112B" w:rsidP="00B12919">
            <w:pPr>
              <w:jc w:val="both"/>
              <w:textAlignment w:val="baseline"/>
              <w:rPr>
                <w:rFonts w:eastAsia="Times New Roman" w:cstheme="minorHAnsi"/>
                <w:kern w:val="0"/>
                <w14:ligatures w14:val="none"/>
              </w:rPr>
            </w:pPr>
            <w:r>
              <w:rPr>
                <w:rFonts w:cstheme="minorHAnsi"/>
              </w:rPr>
              <w:t>Develop g</w:t>
            </w:r>
            <w:r w:rsidR="00B2767F" w:rsidRPr="00C61993">
              <w:rPr>
                <w:rFonts w:cstheme="minorHAnsi"/>
              </w:rPr>
              <w:t>uidance for technical requirements (for shelters, school busses and IT infrastructure) to promote and implement feasible climate change adaptation/mitigation measures, sustainable development practices etc.</w:t>
            </w:r>
          </w:p>
        </w:tc>
        <w:tc>
          <w:tcPr>
            <w:tcW w:w="3600" w:type="dxa"/>
          </w:tcPr>
          <w:p w14:paraId="6B10D474" w14:textId="42A5797B" w:rsidR="00093ABE" w:rsidRDefault="0094112B" w:rsidP="00B12919">
            <w:pPr>
              <w:jc w:val="both"/>
              <w:textAlignment w:val="baseline"/>
              <w:rPr>
                <w:rFonts w:eastAsia="Times New Roman" w:cstheme="minorHAnsi"/>
                <w:kern w:val="0"/>
                <w14:ligatures w14:val="none"/>
              </w:rPr>
            </w:pPr>
            <w:r>
              <w:rPr>
                <w:rFonts w:eastAsia="Times New Roman" w:cstheme="minorHAnsi"/>
                <w:kern w:val="0"/>
                <w14:ligatures w14:val="none"/>
              </w:rPr>
              <w:t>To be incorporated into project verification protocols and POM</w:t>
            </w:r>
          </w:p>
        </w:tc>
      </w:tr>
      <w:tr w:rsidR="00B2767F" w14:paraId="1E101333" w14:textId="77777777" w:rsidTr="0F0008D7">
        <w:tc>
          <w:tcPr>
            <w:tcW w:w="5755" w:type="dxa"/>
          </w:tcPr>
          <w:p w14:paraId="439EB39B" w14:textId="4E320697" w:rsidR="00B2767F" w:rsidRDefault="00B2767F" w:rsidP="00B12919">
            <w:pPr>
              <w:jc w:val="both"/>
              <w:textAlignment w:val="baseline"/>
              <w:rPr>
                <w:rFonts w:cstheme="minorHAnsi"/>
              </w:rPr>
            </w:pPr>
            <w:r w:rsidRPr="00574D05">
              <w:rPr>
                <w:rFonts w:eastAsia="Calibri" w:cstheme="minorHAnsi"/>
              </w:rPr>
              <w:t xml:space="preserve">Establish </w:t>
            </w:r>
            <w:r w:rsidR="00526AB4">
              <w:rPr>
                <w:rFonts w:eastAsia="Calibri" w:cstheme="minorHAnsi"/>
              </w:rPr>
              <w:t xml:space="preserve">and operate </w:t>
            </w:r>
            <w:r w:rsidRPr="00574D05">
              <w:rPr>
                <w:rFonts w:eastAsia="Calibri" w:cstheme="minorHAnsi"/>
              </w:rPr>
              <w:t xml:space="preserve">a grievance mechanism for the program </w:t>
            </w:r>
            <w:r w:rsidR="00526AB4">
              <w:rPr>
                <w:rFonts w:eastAsia="Calibri" w:cstheme="minorHAnsi"/>
              </w:rPr>
              <w:t xml:space="preserve">based on the ESSA, </w:t>
            </w:r>
            <w:r w:rsidRPr="00574D05">
              <w:rPr>
                <w:rFonts w:eastAsia="Calibri" w:cstheme="minorHAnsi"/>
              </w:rPr>
              <w:t>including</w:t>
            </w:r>
            <w:r>
              <w:rPr>
                <w:rFonts w:eastAsia="Calibri" w:cstheme="minorHAnsi"/>
              </w:rPr>
              <w:t xml:space="preserve"> a</w:t>
            </w:r>
            <w:r w:rsidRPr="00574D05">
              <w:rPr>
                <w:rFonts w:eastAsia="Calibri" w:cstheme="minorHAnsi"/>
              </w:rPr>
              <w:t xml:space="preserve"> channel for anonymous </w:t>
            </w:r>
            <w:proofErr w:type="gramStart"/>
            <w:r w:rsidRPr="00574D05">
              <w:rPr>
                <w:rFonts w:eastAsia="Calibri" w:cstheme="minorHAnsi"/>
              </w:rPr>
              <w:t>complaints</w:t>
            </w:r>
            <w:proofErr w:type="gramEnd"/>
            <w:r w:rsidR="00526AB4">
              <w:rPr>
                <w:rFonts w:eastAsia="Calibri" w:cstheme="minorHAnsi"/>
              </w:rPr>
              <w:t xml:space="preserve"> and equipped to handle SEA/SH complaints</w:t>
            </w:r>
          </w:p>
        </w:tc>
        <w:tc>
          <w:tcPr>
            <w:tcW w:w="3600" w:type="dxa"/>
          </w:tcPr>
          <w:p w14:paraId="3A5D0831" w14:textId="1AD5A2EF" w:rsidR="00B2767F" w:rsidRDefault="00B2767F" w:rsidP="00B12919">
            <w:pPr>
              <w:jc w:val="both"/>
              <w:textAlignment w:val="baseline"/>
              <w:rPr>
                <w:rFonts w:eastAsia="Times New Roman" w:cstheme="minorHAnsi"/>
                <w:kern w:val="0"/>
                <w14:ligatures w14:val="none"/>
              </w:rPr>
            </w:pPr>
            <w:r>
              <w:rPr>
                <w:rFonts w:eastAsia="Times New Roman" w:cstheme="minorHAnsi"/>
                <w:kern w:val="0"/>
                <w14:ligatures w14:val="none"/>
              </w:rPr>
              <w:t>Procedures established in the POM and regular reporting thereafter (quarterly)</w:t>
            </w:r>
          </w:p>
        </w:tc>
      </w:tr>
    </w:tbl>
    <w:p w14:paraId="203F2039" w14:textId="77777777" w:rsidR="00B2767F" w:rsidRDefault="00B2767F" w:rsidP="009930C8">
      <w:pPr>
        <w:spacing w:after="0" w:line="240" w:lineRule="auto"/>
        <w:jc w:val="both"/>
        <w:textAlignment w:val="baseline"/>
        <w:rPr>
          <w:rFonts w:eastAsia="Times New Roman" w:cstheme="minorHAnsi"/>
          <w:kern w:val="0"/>
          <w14:ligatures w14:val="none"/>
        </w:rPr>
      </w:pPr>
    </w:p>
    <w:p w14:paraId="7D787896" w14:textId="77777777" w:rsidR="00973715" w:rsidRDefault="00973715" w:rsidP="009930C8">
      <w:pPr>
        <w:spacing w:after="0" w:line="240" w:lineRule="auto"/>
        <w:jc w:val="both"/>
        <w:textAlignment w:val="baseline"/>
        <w:rPr>
          <w:rFonts w:eastAsia="Times New Roman" w:cstheme="minorHAnsi"/>
          <w:kern w:val="0"/>
          <w14:ligatures w14:val="none"/>
        </w:rPr>
      </w:pPr>
    </w:p>
    <w:p w14:paraId="7C4F294A" w14:textId="77777777" w:rsidR="00973715" w:rsidRDefault="00973715" w:rsidP="009930C8">
      <w:pPr>
        <w:spacing w:after="0" w:line="240" w:lineRule="auto"/>
        <w:jc w:val="both"/>
        <w:textAlignment w:val="baseline"/>
        <w:rPr>
          <w:rFonts w:eastAsia="Times New Roman" w:cstheme="minorHAnsi"/>
          <w:kern w:val="0"/>
          <w14:ligatures w14:val="none"/>
        </w:rPr>
      </w:pPr>
    </w:p>
    <w:p w14:paraId="7CA6E4DD" w14:textId="77777777" w:rsidR="00973715" w:rsidRDefault="00973715" w:rsidP="009930C8">
      <w:pPr>
        <w:spacing w:after="0" w:line="240" w:lineRule="auto"/>
        <w:jc w:val="both"/>
        <w:textAlignment w:val="baseline"/>
        <w:rPr>
          <w:rFonts w:eastAsia="Times New Roman" w:cstheme="minorHAnsi"/>
          <w:kern w:val="0"/>
          <w14:ligatures w14:val="none"/>
        </w:rPr>
      </w:pPr>
    </w:p>
    <w:p w14:paraId="184AEA36" w14:textId="77777777" w:rsidR="00973715" w:rsidRDefault="00973715" w:rsidP="009930C8">
      <w:pPr>
        <w:spacing w:after="0" w:line="240" w:lineRule="auto"/>
        <w:jc w:val="both"/>
        <w:textAlignment w:val="baseline"/>
        <w:rPr>
          <w:rFonts w:eastAsia="Times New Roman" w:cstheme="minorHAnsi"/>
          <w:kern w:val="0"/>
          <w14:ligatures w14:val="none"/>
        </w:rPr>
      </w:pPr>
    </w:p>
    <w:p w14:paraId="27E3C230" w14:textId="77777777" w:rsidR="00973715" w:rsidRDefault="00973715" w:rsidP="009930C8">
      <w:pPr>
        <w:spacing w:after="0" w:line="240" w:lineRule="auto"/>
        <w:jc w:val="both"/>
        <w:textAlignment w:val="baseline"/>
        <w:rPr>
          <w:rFonts w:eastAsia="Times New Roman" w:cstheme="minorHAnsi"/>
          <w:kern w:val="0"/>
          <w14:ligatures w14:val="none"/>
        </w:rPr>
      </w:pPr>
    </w:p>
    <w:p w14:paraId="2CF99EF8" w14:textId="77777777" w:rsidR="00973715" w:rsidRDefault="00973715" w:rsidP="009930C8">
      <w:pPr>
        <w:spacing w:after="0" w:line="240" w:lineRule="auto"/>
        <w:jc w:val="both"/>
        <w:textAlignment w:val="baseline"/>
        <w:rPr>
          <w:rFonts w:eastAsia="Times New Roman" w:cstheme="minorHAnsi"/>
          <w:kern w:val="0"/>
          <w14:ligatures w14:val="none"/>
        </w:rPr>
      </w:pPr>
    </w:p>
    <w:p w14:paraId="09611685" w14:textId="77777777" w:rsidR="00973715" w:rsidRDefault="00973715" w:rsidP="009930C8">
      <w:pPr>
        <w:spacing w:after="0" w:line="240" w:lineRule="auto"/>
        <w:jc w:val="both"/>
        <w:textAlignment w:val="baseline"/>
        <w:rPr>
          <w:rFonts w:eastAsia="Times New Roman" w:cstheme="minorHAnsi"/>
          <w:kern w:val="0"/>
          <w14:ligatures w14:val="none"/>
        </w:rPr>
      </w:pPr>
    </w:p>
    <w:p w14:paraId="291F27A0" w14:textId="77777777" w:rsidR="007F3AFE" w:rsidRDefault="007F3AFE" w:rsidP="009930C8">
      <w:pPr>
        <w:spacing w:after="0" w:line="240" w:lineRule="auto"/>
        <w:jc w:val="both"/>
        <w:textAlignment w:val="baseline"/>
        <w:rPr>
          <w:rFonts w:eastAsia="Times New Roman" w:cstheme="minorHAnsi"/>
          <w:kern w:val="0"/>
          <w14:ligatures w14:val="none"/>
        </w:rPr>
      </w:pPr>
    </w:p>
    <w:p w14:paraId="44FFE39B" w14:textId="77777777" w:rsidR="007F3AFE" w:rsidRDefault="007F3AFE" w:rsidP="009930C8">
      <w:pPr>
        <w:spacing w:after="0" w:line="240" w:lineRule="auto"/>
        <w:jc w:val="both"/>
        <w:textAlignment w:val="baseline"/>
        <w:rPr>
          <w:rFonts w:eastAsia="Times New Roman" w:cstheme="minorHAnsi"/>
          <w:kern w:val="0"/>
          <w14:ligatures w14:val="none"/>
        </w:rPr>
      </w:pPr>
    </w:p>
    <w:p w14:paraId="5986599E" w14:textId="77777777" w:rsidR="007F3AFE" w:rsidRDefault="007F3AFE" w:rsidP="009930C8">
      <w:pPr>
        <w:spacing w:after="0" w:line="240" w:lineRule="auto"/>
        <w:jc w:val="both"/>
        <w:textAlignment w:val="baseline"/>
        <w:rPr>
          <w:rFonts w:eastAsia="Times New Roman" w:cstheme="minorHAnsi"/>
          <w:kern w:val="0"/>
          <w14:ligatures w14:val="none"/>
        </w:rPr>
      </w:pPr>
    </w:p>
    <w:p w14:paraId="6DB6BB79" w14:textId="77777777" w:rsidR="007F3AFE" w:rsidRDefault="007F3AFE" w:rsidP="009930C8">
      <w:pPr>
        <w:spacing w:after="0" w:line="240" w:lineRule="auto"/>
        <w:jc w:val="both"/>
        <w:textAlignment w:val="baseline"/>
        <w:rPr>
          <w:rFonts w:eastAsia="Times New Roman" w:cstheme="minorHAnsi"/>
          <w:kern w:val="0"/>
          <w14:ligatures w14:val="none"/>
        </w:rPr>
      </w:pPr>
    </w:p>
    <w:p w14:paraId="4802400D" w14:textId="77777777" w:rsidR="007F3AFE" w:rsidRDefault="007F3AFE" w:rsidP="009930C8">
      <w:pPr>
        <w:spacing w:after="0" w:line="240" w:lineRule="auto"/>
        <w:jc w:val="both"/>
        <w:textAlignment w:val="baseline"/>
        <w:rPr>
          <w:rFonts w:eastAsia="Times New Roman" w:cstheme="minorHAnsi"/>
          <w:kern w:val="0"/>
          <w14:ligatures w14:val="none"/>
        </w:rPr>
      </w:pPr>
    </w:p>
    <w:p w14:paraId="53F6DDB0" w14:textId="77777777" w:rsidR="007F3AFE" w:rsidRDefault="007F3AFE" w:rsidP="009930C8">
      <w:pPr>
        <w:spacing w:after="0" w:line="240" w:lineRule="auto"/>
        <w:jc w:val="both"/>
        <w:textAlignment w:val="baseline"/>
        <w:rPr>
          <w:rFonts w:eastAsia="Times New Roman" w:cstheme="minorHAnsi"/>
          <w:kern w:val="0"/>
          <w14:ligatures w14:val="none"/>
        </w:rPr>
      </w:pPr>
    </w:p>
    <w:p w14:paraId="6D072B7D" w14:textId="77777777" w:rsidR="007F3AFE" w:rsidRDefault="007F3AFE" w:rsidP="009930C8">
      <w:pPr>
        <w:spacing w:after="0" w:line="240" w:lineRule="auto"/>
        <w:jc w:val="both"/>
        <w:textAlignment w:val="baseline"/>
        <w:rPr>
          <w:rFonts w:eastAsia="Times New Roman" w:cstheme="minorHAnsi"/>
          <w:kern w:val="0"/>
          <w14:ligatures w14:val="none"/>
        </w:rPr>
      </w:pPr>
    </w:p>
    <w:p w14:paraId="66D1D350" w14:textId="6A7030A5" w:rsidR="009930C8" w:rsidRPr="009930C8" w:rsidRDefault="009930C8" w:rsidP="009930C8">
      <w:pPr>
        <w:spacing w:after="0" w:line="240" w:lineRule="auto"/>
        <w:jc w:val="both"/>
        <w:textAlignment w:val="baseline"/>
        <w:rPr>
          <w:rFonts w:eastAsia="Times New Roman" w:cstheme="minorHAnsi"/>
          <w:kern w:val="0"/>
          <w14:ligatures w14:val="none"/>
        </w:rPr>
      </w:pPr>
      <w:r w:rsidRPr="009930C8">
        <w:rPr>
          <w:rFonts w:eastAsia="Times New Roman" w:cstheme="minorHAnsi"/>
          <w:kern w:val="0"/>
          <w14:ligatures w14:val="none"/>
        </w:rPr>
        <w:t xml:space="preserve">Actions </w:t>
      </w:r>
      <w:r w:rsidR="00C55345" w:rsidRPr="00021BC5">
        <w:rPr>
          <w:rFonts w:eastAsia="Times New Roman" w:cstheme="minorHAnsi"/>
          <w:kern w:val="0"/>
          <w14:ligatures w14:val="none"/>
        </w:rPr>
        <w:t>will</w:t>
      </w:r>
      <w:r w:rsidRPr="009930C8">
        <w:rPr>
          <w:rFonts w:eastAsia="Times New Roman" w:cstheme="minorHAnsi"/>
          <w:kern w:val="0"/>
          <w14:ligatures w14:val="none"/>
        </w:rPr>
        <w:t xml:space="preserve"> be incorporated into the </w:t>
      </w:r>
      <w:r w:rsidR="00C55345" w:rsidRPr="00021BC5">
        <w:rPr>
          <w:rFonts w:eastAsia="Times New Roman" w:cstheme="minorHAnsi"/>
          <w:kern w:val="0"/>
          <w14:ligatures w14:val="none"/>
        </w:rPr>
        <w:t>Program Action Plan (</w:t>
      </w:r>
      <w:r w:rsidRPr="009930C8">
        <w:rPr>
          <w:rFonts w:eastAsia="Times New Roman" w:cstheme="minorHAnsi"/>
          <w:kern w:val="0"/>
          <w14:ligatures w14:val="none"/>
        </w:rPr>
        <w:t>PAP</w:t>
      </w:r>
      <w:r w:rsidR="00C55345" w:rsidRPr="00021BC5">
        <w:rPr>
          <w:rFonts w:eastAsia="Times New Roman" w:cstheme="minorHAnsi"/>
          <w:kern w:val="0"/>
          <w14:ligatures w14:val="none"/>
        </w:rPr>
        <w:t>)</w:t>
      </w:r>
      <w:r w:rsidRPr="009930C8">
        <w:rPr>
          <w:rFonts w:eastAsia="Times New Roman" w:cstheme="minorHAnsi"/>
          <w:kern w:val="0"/>
          <w14:ligatures w14:val="none"/>
        </w:rPr>
        <w:t>. </w:t>
      </w:r>
    </w:p>
    <w:p w14:paraId="382D82A9" w14:textId="1ED9B05D" w:rsidR="009930C8" w:rsidRDefault="009930C8" w:rsidP="009930C8">
      <w:pPr>
        <w:spacing w:after="0" w:line="240" w:lineRule="auto"/>
        <w:jc w:val="both"/>
        <w:textAlignment w:val="baseline"/>
        <w:rPr>
          <w:rFonts w:eastAsia="Times New Roman" w:cstheme="minorHAnsi"/>
          <w:kern w:val="0"/>
          <w14:ligatures w14:val="none"/>
        </w:rPr>
      </w:pPr>
    </w:p>
    <w:tbl>
      <w:tblPr>
        <w:tblStyle w:val="TableGrid"/>
        <w:tblW w:w="0" w:type="auto"/>
        <w:tblLook w:val="04A0" w:firstRow="1" w:lastRow="0" w:firstColumn="1" w:lastColumn="0" w:noHBand="0" w:noVBand="1"/>
      </w:tblPr>
      <w:tblGrid>
        <w:gridCol w:w="3595"/>
        <w:gridCol w:w="1685"/>
        <w:gridCol w:w="2080"/>
        <w:gridCol w:w="1990"/>
      </w:tblGrid>
      <w:tr w:rsidR="00115E28" w:rsidRPr="0059414D" w14:paraId="7C6B15CD" w14:textId="77777777" w:rsidTr="00515BD6">
        <w:trPr>
          <w:tblHeader/>
        </w:trPr>
        <w:tc>
          <w:tcPr>
            <w:tcW w:w="3595" w:type="dxa"/>
            <w:shd w:val="clear" w:color="auto" w:fill="0070C0"/>
            <w:vAlign w:val="center"/>
          </w:tcPr>
          <w:p w14:paraId="45552B1E" w14:textId="4D8C4076" w:rsidR="00115E28" w:rsidRPr="0059414D" w:rsidRDefault="00115E28" w:rsidP="0059414D">
            <w:pPr>
              <w:jc w:val="center"/>
              <w:textAlignment w:val="baseline"/>
              <w:rPr>
                <w:rFonts w:eastAsia="Times New Roman" w:cstheme="minorHAnsi"/>
                <w:b/>
                <w:bCs/>
                <w:color w:val="FFFFFF" w:themeColor="background1"/>
                <w:kern w:val="0"/>
                <w14:ligatures w14:val="none"/>
              </w:rPr>
            </w:pPr>
            <w:r w:rsidRPr="0059414D">
              <w:rPr>
                <w:rFonts w:eastAsia="Times New Roman" w:cstheme="minorHAnsi"/>
                <w:b/>
                <w:bCs/>
                <w:color w:val="FFFFFF" w:themeColor="background1"/>
                <w:kern w:val="0"/>
                <w14:ligatures w14:val="none"/>
              </w:rPr>
              <w:t>Action</w:t>
            </w:r>
          </w:p>
        </w:tc>
        <w:tc>
          <w:tcPr>
            <w:tcW w:w="1685" w:type="dxa"/>
            <w:shd w:val="clear" w:color="auto" w:fill="0070C0"/>
            <w:vAlign w:val="center"/>
          </w:tcPr>
          <w:p w14:paraId="7C902209" w14:textId="5A03E21C" w:rsidR="00115E28" w:rsidRPr="0059414D" w:rsidRDefault="00115E28" w:rsidP="000E5480">
            <w:pPr>
              <w:jc w:val="center"/>
              <w:textAlignment w:val="baseline"/>
              <w:rPr>
                <w:rFonts w:eastAsia="Times New Roman" w:cstheme="minorHAnsi"/>
                <w:b/>
                <w:bCs/>
                <w:color w:val="FFFFFF" w:themeColor="background1"/>
                <w:kern w:val="0"/>
                <w14:ligatures w14:val="none"/>
              </w:rPr>
            </w:pPr>
            <w:r>
              <w:rPr>
                <w:rFonts w:eastAsia="Times New Roman" w:cstheme="minorHAnsi"/>
                <w:b/>
                <w:bCs/>
                <w:color w:val="FFFFFF" w:themeColor="background1"/>
                <w:kern w:val="0"/>
                <w14:ligatures w14:val="none"/>
              </w:rPr>
              <w:t>Responsibility</w:t>
            </w:r>
          </w:p>
        </w:tc>
        <w:tc>
          <w:tcPr>
            <w:tcW w:w="2080" w:type="dxa"/>
            <w:shd w:val="clear" w:color="auto" w:fill="0070C0"/>
            <w:vAlign w:val="center"/>
          </w:tcPr>
          <w:p w14:paraId="6F64067F" w14:textId="4B7C59DC" w:rsidR="00115E28" w:rsidRPr="0059414D" w:rsidRDefault="00115E28" w:rsidP="0059414D">
            <w:pPr>
              <w:jc w:val="center"/>
              <w:textAlignment w:val="baseline"/>
              <w:rPr>
                <w:rFonts w:eastAsia="Times New Roman" w:cstheme="minorHAnsi"/>
                <w:b/>
                <w:bCs/>
                <w:color w:val="FFFFFF" w:themeColor="background1"/>
                <w:kern w:val="0"/>
                <w14:ligatures w14:val="none"/>
              </w:rPr>
            </w:pPr>
            <w:r w:rsidRPr="0059414D">
              <w:rPr>
                <w:rFonts w:eastAsia="Times New Roman" w:cstheme="minorHAnsi"/>
                <w:b/>
                <w:bCs/>
                <w:color w:val="FFFFFF" w:themeColor="background1"/>
                <w:kern w:val="0"/>
                <w14:ligatures w14:val="none"/>
              </w:rPr>
              <w:t>Timeline</w:t>
            </w:r>
          </w:p>
        </w:tc>
        <w:tc>
          <w:tcPr>
            <w:tcW w:w="1990" w:type="dxa"/>
            <w:shd w:val="clear" w:color="auto" w:fill="0070C0"/>
            <w:vAlign w:val="center"/>
          </w:tcPr>
          <w:p w14:paraId="6B5A25DA" w14:textId="22FD58BB" w:rsidR="00115E28" w:rsidRPr="0059414D" w:rsidRDefault="00115E28" w:rsidP="0059414D">
            <w:pPr>
              <w:jc w:val="center"/>
              <w:textAlignment w:val="baseline"/>
              <w:rPr>
                <w:rFonts w:eastAsia="Times New Roman" w:cstheme="minorHAnsi"/>
                <w:b/>
                <w:bCs/>
                <w:color w:val="FFFFFF" w:themeColor="background1"/>
                <w:kern w:val="0"/>
                <w14:ligatures w14:val="none"/>
              </w:rPr>
            </w:pPr>
            <w:r>
              <w:rPr>
                <w:rFonts w:eastAsia="Times New Roman" w:cstheme="minorHAnsi"/>
                <w:b/>
                <w:bCs/>
                <w:color w:val="FFFFFF" w:themeColor="background1"/>
                <w:kern w:val="0"/>
                <w14:ligatures w14:val="none"/>
              </w:rPr>
              <w:t>I</w:t>
            </w:r>
            <w:r w:rsidRPr="009930C8">
              <w:rPr>
                <w:rFonts w:eastAsia="Times New Roman" w:cstheme="minorHAnsi"/>
                <w:b/>
                <w:bCs/>
                <w:color w:val="FFFFFF" w:themeColor="background1"/>
                <w:kern w:val="0"/>
                <w14:ligatures w14:val="none"/>
              </w:rPr>
              <w:t>ndicators for completion of actions</w:t>
            </w:r>
          </w:p>
        </w:tc>
      </w:tr>
      <w:tr w:rsidR="00115E28" w14:paraId="7FD3E65A" w14:textId="77777777" w:rsidTr="00515BD6">
        <w:tc>
          <w:tcPr>
            <w:tcW w:w="3595" w:type="dxa"/>
          </w:tcPr>
          <w:p w14:paraId="3EEE00B2" w14:textId="415967C3" w:rsidR="00115E28" w:rsidRDefault="00115E28" w:rsidP="0059414D">
            <w:pPr>
              <w:spacing w:line="257" w:lineRule="auto"/>
              <w:jc w:val="both"/>
              <w:rPr>
                <w:rFonts w:eastAsia="Calibri" w:cstheme="minorHAnsi"/>
              </w:rPr>
            </w:pPr>
            <w:r w:rsidRPr="00116347">
              <w:rPr>
                <w:rFonts w:eastAsia="Calibri" w:cstheme="minorHAnsi"/>
              </w:rPr>
              <w:t>Project management unit should maintain requisite environmental and social staffing (1 social</w:t>
            </w:r>
            <w:r w:rsidR="008C4CE4">
              <w:rPr>
                <w:rFonts w:eastAsia="Calibri" w:cstheme="minorHAnsi"/>
              </w:rPr>
              <w:t xml:space="preserve">/stakeholder </w:t>
            </w:r>
            <w:r w:rsidR="008C4CE4">
              <w:rPr>
                <w:rFonts w:eastAsia="Calibri" w:cstheme="minorHAnsi"/>
              </w:rPr>
              <w:lastRenderedPageBreak/>
              <w:t>engagement</w:t>
            </w:r>
            <w:r w:rsidRPr="00116347">
              <w:rPr>
                <w:rFonts w:eastAsia="Calibri" w:cstheme="minorHAnsi"/>
              </w:rPr>
              <w:t xml:space="preserve"> specialist and </w:t>
            </w:r>
            <w:r>
              <w:rPr>
                <w:rFonts w:eastAsia="Calibri" w:cstheme="minorHAnsi"/>
              </w:rPr>
              <w:t>1</w:t>
            </w:r>
            <w:r w:rsidRPr="00116347">
              <w:rPr>
                <w:rFonts w:eastAsia="Calibri" w:cstheme="minorHAnsi"/>
              </w:rPr>
              <w:t xml:space="preserve"> environmental</w:t>
            </w:r>
            <w:r w:rsidR="008C4CE4">
              <w:rPr>
                <w:rFonts w:eastAsia="Calibri" w:cstheme="minorHAnsi"/>
              </w:rPr>
              <w:t>/OHS</w:t>
            </w:r>
            <w:r w:rsidRPr="00116347">
              <w:rPr>
                <w:rFonts w:eastAsia="Calibri" w:cstheme="minorHAnsi"/>
              </w:rPr>
              <w:t xml:space="preserve"> specialist)</w:t>
            </w:r>
          </w:p>
        </w:tc>
        <w:tc>
          <w:tcPr>
            <w:tcW w:w="1685" w:type="dxa"/>
          </w:tcPr>
          <w:p w14:paraId="431B1ACE" w14:textId="57AE66CE" w:rsidR="00115E28" w:rsidRDefault="001B7ACE" w:rsidP="009930C8">
            <w:pPr>
              <w:jc w:val="both"/>
              <w:textAlignment w:val="baseline"/>
              <w:rPr>
                <w:rFonts w:eastAsia="Times New Roman" w:cstheme="minorHAnsi"/>
                <w:kern w:val="0"/>
                <w14:ligatures w14:val="none"/>
              </w:rPr>
            </w:pPr>
            <w:r>
              <w:rPr>
                <w:rFonts w:eastAsia="Times New Roman" w:cstheme="minorHAnsi"/>
                <w:kern w:val="0"/>
                <w14:ligatures w14:val="none"/>
              </w:rPr>
              <w:lastRenderedPageBreak/>
              <w:t xml:space="preserve">The </w:t>
            </w:r>
            <w:proofErr w:type="spellStart"/>
            <w:r>
              <w:rPr>
                <w:rFonts w:eastAsia="Times New Roman" w:cstheme="minorHAnsi"/>
                <w:kern w:val="0"/>
                <w14:ligatures w14:val="none"/>
              </w:rPr>
              <w:t>MoES</w:t>
            </w:r>
            <w:proofErr w:type="spellEnd"/>
          </w:p>
        </w:tc>
        <w:tc>
          <w:tcPr>
            <w:tcW w:w="2080" w:type="dxa"/>
          </w:tcPr>
          <w:p w14:paraId="4B9D7C16" w14:textId="3A0AE10C" w:rsidR="00115E28" w:rsidRDefault="00905DE2" w:rsidP="009930C8">
            <w:pPr>
              <w:jc w:val="both"/>
              <w:textAlignment w:val="baseline"/>
              <w:rPr>
                <w:rFonts w:eastAsia="Times New Roman" w:cstheme="minorHAnsi"/>
                <w:kern w:val="0"/>
                <w14:ligatures w14:val="none"/>
              </w:rPr>
            </w:pPr>
            <w:r>
              <w:rPr>
                <w:rFonts w:eastAsia="Times New Roman" w:cstheme="minorHAnsi"/>
                <w:kern w:val="0"/>
                <w14:ligatures w14:val="none"/>
              </w:rPr>
              <w:t xml:space="preserve">ES staff should be hired </w:t>
            </w:r>
            <w:r w:rsidR="00C424B6">
              <w:rPr>
                <w:rFonts w:eastAsia="Times New Roman" w:cstheme="minorHAnsi"/>
                <w:kern w:val="0"/>
                <w14:ligatures w14:val="none"/>
              </w:rPr>
              <w:t>1</w:t>
            </w:r>
            <w:r>
              <w:rPr>
                <w:rFonts w:eastAsia="Times New Roman" w:cstheme="minorHAnsi"/>
                <w:kern w:val="0"/>
                <w14:ligatures w14:val="none"/>
              </w:rPr>
              <w:t xml:space="preserve"> month </w:t>
            </w:r>
            <w:r w:rsidR="00C424B6">
              <w:rPr>
                <w:rFonts w:eastAsia="Times New Roman" w:cstheme="minorHAnsi"/>
                <w:kern w:val="0"/>
                <w14:ligatures w14:val="none"/>
              </w:rPr>
              <w:t xml:space="preserve">after the Program effectiveness date </w:t>
            </w:r>
            <w:r w:rsidR="00C424B6">
              <w:rPr>
                <w:rFonts w:eastAsia="Times New Roman" w:cstheme="minorHAnsi"/>
                <w:kern w:val="0"/>
                <w14:ligatures w14:val="none"/>
              </w:rPr>
              <w:lastRenderedPageBreak/>
              <w:t>and maintained t</w:t>
            </w:r>
            <w:r w:rsidR="00115E28">
              <w:rPr>
                <w:rFonts w:eastAsia="Times New Roman" w:cstheme="minorHAnsi"/>
                <w:kern w:val="0"/>
                <w14:ligatures w14:val="none"/>
              </w:rPr>
              <w:t>hroughout Program implementation</w:t>
            </w:r>
          </w:p>
        </w:tc>
        <w:tc>
          <w:tcPr>
            <w:tcW w:w="1990" w:type="dxa"/>
          </w:tcPr>
          <w:p w14:paraId="73AE4682" w14:textId="7A0A8BCD" w:rsidR="00115E28" w:rsidRDefault="00115E28" w:rsidP="009930C8">
            <w:pPr>
              <w:jc w:val="both"/>
              <w:textAlignment w:val="baseline"/>
              <w:rPr>
                <w:rFonts w:eastAsia="Times New Roman" w:cstheme="minorHAnsi"/>
                <w:kern w:val="0"/>
                <w14:ligatures w14:val="none"/>
              </w:rPr>
            </w:pPr>
            <w:r>
              <w:rPr>
                <w:rFonts w:eastAsia="Times New Roman" w:cstheme="minorHAnsi"/>
                <w:kern w:val="0"/>
                <w14:ligatures w14:val="none"/>
              </w:rPr>
              <w:lastRenderedPageBreak/>
              <w:t>Regular ES reporting (quarterly)</w:t>
            </w:r>
          </w:p>
        </w:tc>
      </w:tr>
      <w:tr w:rsidR="001B7ACE" w14:paraId="12168673" w14:textId="77777777" w:rsidTr="00515BD6">
        <w:tc>
          <w:tcPr>
            <w:tcW w:w="3595" w:type="dxa"/>
          </w:tcPr>
          <w:p w14:paraId="17EE20BB" w14:textId="03314A6C" w:rsidR="001B7ACE" w:rsidRPr="0059414D" w:rsidRDefault="001B7ACE" w:rsidP="001B7ACE">
            <w:pPr>
              <w:spacing w:line="257" w:lineRule="auto"/>
              <w:jc w:val="both"/>
              <w:rPr>
                <w:rFonts w:eastAsia="Calibri" w:cstheme="minorHAnsi"/>
              </w:rPr>
            </w:pPr>
            <w:r>
              <w:rPr>
                <w:rFonts w:eastAsia="Calibri" w:cstheme="minorHAnsi"/>
              </w:rPr>
              <w:t>Issue</w:t>
            </w:r>
            <w:r w:rsidR="00C424B6">
              <w:rPr>
                <w:rFonts w:eastAsia="Calibri" w:cstheme="minorHAnsi"/>
              </w:rPr>
              <w:t xml:space="preserve"> a</w:t>
            </w:r>
            <w:r>
              <w:rPr>
                <w:rFonts w:eastAsia="Calibri" w:cstheme="minorHAnsi"/>
              </w:rPr>
              <w:t xml:space="preserve"> ministerial </w:t>
            </w:r>
            <w:r w:rsidR="00257779">
              <w:rPr>
                <w:rFonts w:eastAsia="Calibri" w:cstheme="minorHAnsi"/>
              </w:rPr>
              <w:t xml:space="preserve">recommendation </w:t>
            </w:r>
            <w:r w:rsidR="002573B4">
              <w:rPr>
                <w:rFonts w:eastAsia="Calibri" w:cstheme="minorHAnsi"/>
              </w:rPr>
              <w:t xml:space="preserve">in connection to </w:t>
            </w:r>
            <w:r w:rsidR="00CF7ADA">
              <w:rPr>
                <w:rFonts w:eastAsia="Calibri" w:cstheme="minorHAnsi"/>
              </w:rPr>
              <w:t>subvention for shelters, annually,</w:t>
            </w:r>
            <w:r w:rsidR="00F32A96">
              <w:rPr>
                <w:rFonts w:eastAsia="Calibri" w:cstheme="minorHAnsi"/>
              </w:rPr>
              <w:t xml:space="preserve"> </w:t>
            </w:r>
            <w:r w:rsidR="00C424B6">
              <w:rPr>
                <w:rFonts w:eastAsia="Calibri" w:cstheme="minorHAnsi"/>
              </w:rPr>
              <w:t xml:space="preserve">to </w:t>
            </w:r>
            <w:r>
              <w:rPr>
                <w:rFonts w:eastAsia="Calibri" w:cstheme="minorHAnsi"/>
              </w:rPr>
              <w:t xml:space="preserve">adopt the </w:t>
            </w:r>
            <w:r w:rsidRPr="00C61993">
              <w:rPr>
                <w:rFonts w:eastAsia="Calibri" w:cstheme="minorHAnsi"/>
              </w:rPr>
              <w:t>E</w:t>
            </w:r>
            <w:r w:rsidR="0048492F">
              <w:rPr>
                <w:rFonts w:eastAsia="Calibri" w:cstheme="minorHAnsi"/>
              </w:rPr>
              <w:t xml:space="preserve">nvironmental and </w:t>
            </w:r>
            <w:r w:rsidRPr="00C61993">
              <w:rPr>
                <w:rFonts w:eastAsia="Calibri" w:cstheme="minorHAnsi"/>
              </w:rPr>
              <w:t>S</w:t>
            </w:r>
            <w:r w:rsidR="0048492F">
              <w:rPr>
                <w:rFonts w:eastAsia="Calibri" w:cstheme="minorHAnsi"/>
              </w:rPr>
              <w:t>ocial</w:t>
            </w:r>
            <w:r w:rsidRPr="00C61993">
              <w:rPr>
                <w:rFonts w:eastAsia="Calibri" w:cstheme="minorHAnsi"/>
              </w:rPr>
              <w:t xml:space="preserve"> Checklist </w:t>
            </w:r>
            <w:r>
              <w:rPr>
                <w:rFonts w:eastAsia="Calibri" w:cstheme="minorHAnsi"/>
              </w:rPr>
              <w:t xml:space="preserve">(Annex 1) for </w:t>
            </w:r>
            <w:r w:rsidRPr="00C61993">
              <w:rPr>
                <w:rFonts w:eastAsia="Calibri" w:cstheme="minorHAnsi"/>
              </w:rPr>
              <w:t>all shelter subvention beneficiaries</w:t>
            </w:r>
            <w:r w:rsidR="0048492F">
              <w:rPr>
                <w:rFonts w:eastAsia="Calibri" w:cstheme="minorHAnsi"/>
              </w:rPr>
              <w:t>, and ensure it is</w:t>
            </w:r>
            <w:r w:rsidRPr="00C61993">
              <w:rPr>
                <w:rFonts w:eastAsia="Calibri" w:cstheme="minorHAnsi"/>
              </w:rPr>
              <w:t xml:space="preserve"> included in the civil works contracts. </w:t>
            </w:r>
          </w:p>
        </w:tc>
        <w:tc>
          <w:tcPr>
            <w:tcW w:w="1685" w:type="dxa"/>
          </w:tcPr>
          <w:p w14:paraId="1F67ADEB" w14:textId="3646FA1C" w:rsidR="001B7ACE" w:rsidRDefault="001B7ACE" w:rsidP="001B7ACE">
            <w:pPr>
              <w:jc w:val="both"/>
              <w:textAlignment w:val="baseline"/>
              <w:rPr>
                <w:rFonts w:eastAsia="Times New Roman" w:cstheme="minorHAnsi"/>
                <w:kern w:val="0"/>
                <w14:ligatures w14:val="none"/>
              </w:rPr>
            </w:pPr>
            <w:r w:rsidRPr="00BD00AC">
              <w:rPr>
                <w:rFonts w:eastAsia="Times New Roman" w:cstheme="minorHAnsi"/>
                <w:kern w:val="0"/>
                <w14:ligatures w14:val="none"/>
              </w:rPr>
              <w:t xml:space="preserve">The </w:t>
            </w:r>
            <w:proofErr w:type="spellStart"/>
            <w:r w:rsidRPr="00BD00AC">
              <w:rPr>
                <w:rFonts w:eastAsia="Times New Roman" w:cstheme="minorHAnsi"/>
                <w:kern w:val="0"/>
                <w14:ligatures w14:val="none"/>
              </w:rPr>
              <w:t>MoES</w:t>
            </w:r>
            <w:proofErr w:type="spellEnd"/>
          </w:p>
        </w:tc>
        <w:tc>
          <w:tcPr>
            <w:tcW w:w="2080" w:type="dxa"/>
          </w:tcPr>
          <w:p w14:paraId="256A639A" w14:textId="5CC2BF64" w:rsidR="001B7ACE" w:rsidRDefault="001B7ACE" w:rsidP="001B7ACE">
            <w:pPr>
              <w:jc w:val="both"/>
              <w:textAlignment w:val="baseline"/>
              <w:rPr>
                <w:rFonts w:eastAsia="Times New Roman" w:cstheme="minorHAnsi"/>
                <w:kern w:val="0"/>
                <w14:ligatures w14:val="none"/>
              </w:rPr>
            </w:pPr>
            <w:r>
              <w:rPr>
                <w:rFonts w:eastAsia="Times New Roman" w:cstheme="minorHAnsi"/>
                <w:kern w:val="0"/>
                <w14:ligatures w14:val="none"/>
              </w:rPr>
              <w:t>3 months after the Program effectiveness date</w:t>
            </w:r>
          </w:p>
        </w:tc>
        <w:tc>
          <w:tcPr>
            <w:tcW w:w="1990" w:type="dxa"/>
          </w:tcPr>
          <w:p w14:paraId="422B0E8A" w14:textId="2A9A1B4F" w:rsidR="001B7ACE" w:rsidRDefault="001B7ACE" w:rsidP="001B7ACE">
            <w:pPr>
              <w:jc w:val="both"/>
              <w:textAlignment w:val="baseline"/>
              <w:rPr>
                <w:rFonts w:eastAsia="Times New Roman" w:cstheme="minorHAnsi"/>
                <w:kern w:val="0"/>
                <w14:ligatures w14:val="none"/>
              </w:rPr>
            </w:pPr>
            <w:r>
              <w:rPr>
                <w:rFonts w:eastAsia="Times New Roman" w:cstheme="minorHAnsi"/>
                <w:kern w:val="0"/>
                <w14:ligatures w14:val="none"/>
              </w:rPr>
              <w:t>ES Checklist dissemination evidence</w:t>
            </w:r>
          </w:p>
          <w:p w14:paraId="7D7BD13A" w14:textId="054E4F54" w:rsidR="001B7ACE" w:rsidRDefault="001B7ACE" w:rsidP="001B7ACE">
            <w:pPr>
              <w:jc w:val="both"/>
              <w:textAlignment w:val="baseline"/>
              <w:rPr>
                <w:rFonts w:eastAsia="Times New Roman" w:cstheme="minorHAnsi"/>
                <w:kern w:val="0"/>
                <w14:ligatures w14:val="none"/>
              </w:rPr>
            </w:pPr>
          </w:p>
        </w:tc>
      </w:tr>
      <w:tr w:rsidR="001B7ACE" w14:paraId="6D61567A" w14:textId="77777777" w:rsidTr="00515BD6">
        <w:tc>
          <w:tcPr>
            <w:tcW w:w="3595" w:type="dxa"/>
          </w:tcPr>
          <w:p w14:paraId="067D8354" w14:textId="0A9BF677" w:rsidR="00937B80" w:rsidRDefault="00937B80" w:rsidP="00C66A37">
            <w:r w:rsidRPr="00C66A37">
              <w:rPr>
                <w:rFonts w:eastAsia="Calibri" w:cstheme="minorHAnsi"/>
              </w:rPr>
              <w:t>Create a comprehensive capacity building and supervision program in line with scope outlined in Annex 3</w:t>
            </w:r>
            <w:r w:rsidR="004D4D46">
              <w:rPr>
                <w:rFonts w:eastAsia="Calibri" w:cstheme="minorHAnsi"/>
              </w:rPr>
              <w:t xml:space="preserve"> of the ESSA</w:t>
            </w:r>
            <w:r w:rsidRPr="00C66A37">
              <w:rPr>
                <w:rFonts w:eastAsia="Calibri" w:cstheme="minorHAnsi"/>
              </w:rPr>
              <w:t>.</w:t>
            </w:r>
          </w:p>
          <w:p w14:paraId="3BB7B48E" w14:textId="3167876A" w:rsidR="001B7ACE" w:rsidRPr="00671BD4" w:rsidRDefault="001B7ACE" w:rsidP="001B7ACE">
            <w:pPr>
              <w:spacing w:line="257" w:lineRule="auto"/>
              <w:jc w:val="both"/>
              <w:rPr>
                <w:rFonts w:eastAsia="Calibri" w:cstheme="minorHAnsi"/>
              </w:rPr>
            </w:pPr>
          </w:p>
        </w:tc>
        <w:tc>
          <w:tcPr>
            <w:tcW w:w="1685" w:type="dxa"/>
          </w:tcPr>
          <w:p w14:paraId="45AB3BFD" w14:textId="03B75ABB" w:rsidR="001B7ACE" w:rsidRDefault="001B7ACE" w:rsidP="001B7ACE">
            <w:pPr>
              <w:jc w:val="both"/>
              <w:textAlignment w:val="baseline"/>
              <w:rPr>
                <w:rFonts w:eastAsia="Times New Roman" w:cstheme="minorHAnsi"/>
                <w:kern w:val="0"/>
                <w14:ligatures w14:val="none"/>
              </w:rPr>
            </w:pPr>
            <w:r w:rsidRPr="00BD00AC">
              <w:rPr>
                <w:rFonts w:eastAsia="Times New Roman" w:cstheme="minorHAnsi"/>
                <w:kern w:val="0"/>
                <w14:ligatures w14:val="none"/>
              </w:rPr>
              <w:t xml:space="preserve">The </w:t>
            </w:r>
            <w:proofErr w:type="spellStart"/>
            <w:r w:rsidRPr="00BD00AC">
              <w:rPr>
                <w:rFonts w:eastAsia="Times New Roman" w:cstheme="minorHAnsi"/>
                <w:kern w:val="0"/>
                <w14:ligatures w14:val="none"/>
              </w:rPr>
              <w:t>MoES</w:t>
            </w:r>
            <w:proofErr w:type="spellEnd"/>
          </w:p>
        </w:tc>
        <w:tc>
          <w:tcPr>
            <w:tcW w:w="2080" w:type="dxa"/>
          </w:tcPr>
          <w:p w14:paraId="11967398" w14:textId="19386C49" w:rsidR="001B7ACE" w:rsidRDefault="001B7ACE" w:rsidP="001B7ACE">
            <w:pPr>
              <w:jc w:val="both"/>
              <w:textAlignment w:val="baseline"/>
              <w:rPr>
                <w:rFonts w:eastAsia="Times New Roman" w:cstheme="minorHAnsi"/>
                <w:kern w:val="0"/>
                <w14:ligatures w14:val="none"/>
              </w:rPr>
            </w:pPr>
            <w:r>
              <w:rPr>
                <w:rFonts w:eastAsia="Times New Roman" w:cstheme="minorHAnsi"/>
                <w:kern w:val="0"/>
                <w14:ligatures w14:val="none"/>
              </w:rPr>
              <w:t xml:space="preserve">6 months </w:t>
            </w:r>
            <w:r w:rsidR="000415F0">
              <w:rPr>
                <w:rFonts w:eastAsia="Times New Roman" w:cstheme="minorHAnsi"/>
                <w:kern w:val="0"/>
                <w14:ligatures w14:val="none"/>
              </w:rPr>
              <w:t>after</w:t>
            </w:r>
            <w:r>
              <w:rPr>
                <w:rFonts w:eastAsia="Times New Roman" w:cstheme="minorHAnsi"/>
                <w:kern w:val="0"/>
                <w14:ligatures w14:val="none"/>
              </w:rPr>
              <w:t xml:space="preserve"> the Program effectiveness</w:t>
            </w:r>
            <w:r w:rsidR="000415F0">
              <w:rPr>
                <w:rFonts w:eastAsia="Times New Roman" w:cstheme="minorHAnsi"/>
                <w:kern w:val="0"/>
                <w14:ligatures w14:val="none"/>
              </w:rPr>
              <w:t xml:space="preserve"> date</w:t>
            </w:r>
          </w:p>
        </w:tc>
        <w:tc>
          <w:tcPr>
            <w:tcW w:w="1990" w:type="dxa"/>
          </w:tcPr>
          <w:p w14:paraId="53DD570C" w14:textId="6BC2A94C" w:rsidR="001B7ACE" w:rsidRDefault="001B7ACE" w:rsidP="001B7ACE">
            <w:pPr>
              <w:jc w:val="both"/>
              <w:textAlignment w:val="baseline"/>
              <w:rPr>
                <w:rFonts w:eastAsia="Times New Roman" w:cstheme="minorHAnsi"/>
                <w:kern w:val="0"/>
                <w14:ligatures w14:val="none"/>
              </w:rPr>
            </w:pPr>
            <w:r>
              <w:rPr>
                <w:rFonts w:eastAsia="Times New Roman" w:cstheme="minorHAnsi"/>
                <w:kern w:val="0"/>
                <w14:ligatures w14:val="none"/>
              </w:rPr>
              <w:t xml:space="preserve">Supervision Plan </w:t>
            </w:r>
            <w:r w:rsidR="006B534B">
              <w:rPr>
                <w:rFonts w:eastAsia="Times New Roman" w:cstheme="minorHAnsi"/>
                <w:kern w:val="0"/>
                <w14:ligatures w14:val="none"/>
              </w:rPr>
              <w:t>Capacity building and supervision program and regular reporting on its implementation</w:t>
            </w:r>
          </w:p>
        </w:tc>
      </w:tr>
      <w:tr w:rsidR="001B7ACE" w14:paraId="13B4E297" w14:textId="77777777" w:rsidTr="00515BD6">
        <w:trPr>
          <w:trHeight w:val="300"/>
        </w:trPr>
        <w:tc>
          <w:tcPr>
            <w:tcW w:w="3595" w:type="dxa"/>
          </w:tcPr>
          <w:p w14:paraId="68B28FBF" w14:textId="5F586835" w:rsidR="001B7ACE" w:rsidRDefault="001B7ACE" w:rsidP="001B7ACE">
            <w:pPr>
              <w:jc w:val="both"/>
              <w:rPr>
                <w:rFonts w:eastAsia="Times New Roman"/>
              </w:rPr>
            </w:pPr>
            <w:r w:rsidRPr="29BB815E">
              <w:rPr>
                <w:rFonts w:eastAsia="Times New Roman"/>
              </w:rPr>
              <w:t>Develop safety protocols (Emergency Preparedness and Response Plans) for instances of war</w:t>
            </w:r>
            <w:r w:rsidR="006B534B">
              <w:rPr>
                <w:rFonts w:eastAsia="Times New Roman"/>
              </w:rPr>
              <w:t xml:space="preserve"> </w:t>
            </w:r>
            <w:r w:rsidRPr="29BB815E">
              <w:rPr>
                <w:rFonts w:eastAsia="Times New Roman"/>
              </w:rPr>
              <w:t>hazards</w:t>
            </w:r>
          </w:p>
        </w:tc>
        <w:tc>
          <w:tcPr>
            <w:tcW w:w="1685" w:type="dxa"/>
          </w:tcPr>
          <w:p w14:paraId="1AE55414" w14:textId="70DCC2CD" w:rsidR="001B7ACE" w:rsidRPr="29BB815E" w:rsidRDefault="001B7ACE" w:rsidP="001B7ACE">
            <w:pPr>
              <w:jc w:val="both"/>
              <w:rPr>
                <w:rFonts w:eastAsia="Times New Roman"/>
              </w:rPr>
            </w:pPr>
            <w:r w:rsidRPr="00BD00AC">
              <w:rPr>
                <w:rFonts w:eastAsia="Times New Roman" w:cstheme="minorHAnsi"/>
                <w:kern w:val="0"/>
                <w14:ligatures w14:val="none"/>
              </w:rPr>
              <w:t xml:space="preserve">The </w:t>
            </w:r>
            <w:proofErr w:type="spellStart"/>
            <w:r w:rsidRPr="00BD00AC">
              <w:rPr>
                <w:rFonts w:eastAsia="Times New Roman" w:cstheme="minorHAnsi"/>
                <w:kern w:val="0"/>
                <w14:ligatures w14:val="none"/>
              </w:rPr>
              <w:t>MoES</w:t>
            </w:r>
            <w:proofErr w:type="spellEnd"/>
          </w:p>
        </w:tc>
        <w:tc>
          <w:tcPr>
            <w:tcW w:w="2080" w:type="dxa"/>
          </w:tcPr>
          <w:p w14:paraId="56F21440" w14:textId="7FE326FC" w:rsidR="001B7ACE" w:rsidRDefault="001B7ACE" w:rsidP="001B7ACE">
            <w:pPr>
              <w:jc w:val="both"/>
              <w:rPr>
                <w:rFonts w:eastAsia="Times New Roman"/>
              </w:rPr>
            </w:pPr>
            <w:r w:rsidRPr="29BB815E">
              <w:rPr>
                <w:rFonts w:eastAsia="Times New Roman"/>
              </w:rPr>
              <w:t xml:space="preserve">3 months </w:t>
            </w:r>
            <w:r w:rsidR="000415F0">
              <w:rPr>
                <w:rFonts w:eastAsia="Times New Roman"/>
              </w:rPr>
              <w:t>after</w:t>
            </w:r>
            <w:r w:rsidRPr="29BB815E">
              <w:rPr>
                <w:rFonts w:eastAsia="Times New Roman"/>
              </w:rPr>
              <w:t xml:space="preserve"> the Program effectiveness</w:t>
            </w:r>
            <w:r w:rsidR="000415F0">
              <w:rPr>
                <w:rFonts w:eastAsia="Times New Roman"/>
              </w:rPr>
              <w:t xml:space="preserve"> date</w:t>
            </w:r>
          </w:p>
        </w:tc>
        <w:tc>
          <w:tcPr>
            <w:tcW w:w="1990" w:type="dxa"/>
          </w:tcPr>
          <w:p w14:paraId="59411D26" w14:textId="2F837564" w:rsidR="001B7ACE" w:rsidRDefault="001B7ACE" w:rsidP="001B7ACE">
            <w:pPr>
              <w:jc w:val="both"/>
              <w:rPr>
                <w:rFonts w:eastAsia="Times New Roman"/>
              </w:rPr>
            </w:pPr>
            <w:r w:rsidRPr="24381547">
              <w:rPr>
                <w:rFonts w:eastAsia="Times New Roman"/>
              </w:rPr>
              <w:t>Report on safety protocols preparation and implementation</w:t>
            </w:r>
          </w:p>
        </w:tc>
      </w:tr>
      <w:tr w:rsidR="001B7ACE" w14:paraId="39996DDC" w14:textId="77777777" w:rsidTr="00515BD6">
        <w:tc>
          <w:tcPr>
            <w:tcW w:w="3595" w:type="dxa"/>
          </w:tcPr>
          <w:p w14:paraId="55623F20" w14:textId="2E43B34A" w:rsidR="001B7ACE" w:rsidRPr="00574D05" w:rsidRDefault="001B7ACE" w:rsidP="001B7ACE">
            <w:pPr>
              <w:jc w:val="both"/>
              <w:textAlignment w:val="baseline"/>
              <w:rPr>
                <w:rFonts w:eastAsia="Times New Roman" w:cstheme="minorHAnsi"/>
                <w:kern w:val="0"/>
                <w:highlight w:val="yellow"/>
                <w14:ligatures w14:val="none"/>
              </w:rPr>
            </w:pPr>
            <w:r>
              <w:rPr>
                <w:rFonts w:eastAsia="Times New Roman" w:cstheme="minorHAnsi"/>
                <w:kern w:val="0"/>
                <w14:ligatures w14:val="none"/>
              </w:rPr>
              <w:t xml:space="preserve">Prepare </w:t>
            </w:r>
            <w:r w:rsidR="00A166DA">
              <w:rPr>
                <w:rFonts w:eastAsia="Times New Roman" w:cstheme="minorHAnsi"/>
                <w:kern w:val="0"/>
                <w14:ligatures w14:val="none"/>
              </w:rPr>
              <w:t xml:space="preserve">guidance checklist </w:t>
            </w:r>
            <w:r>
              <w:rPr>
                <w:rFonts w:eastAsia="Times New Roman" w:cstheme="minorHAnsi"/>
                <w:kern w:val="0"/>
                <w14:ligatures w14:val="none"/>
              </w:rPr>
              <w:t xml:space="preserve">for handling GBV complaints </w:t>
            </w:r>
            <w:r w:rsidRPr="00500A6E">
              <w:rPr>
                <w:rFonts w:eastAsia="Times New Roman" w:cstheme="minorHAnsi"/>
                <w:kern w:val="0"/>
                <w14:ligatures w14:val="none"/>
              </w:rPr>
              <w:t xml:space="preserve">in a confidential, </w:t>
            </w:r>
            <w:r>
              <w:rPr>
                <w:rFonts w:eastAsia="Times New Roman" w:cstheme="minorHAnsi"/>
                <w:kern w:val="0"/>
                <w14:ligatures w14:val="none"/>
              </w:rPr>
              <w:t>sensitive</w:t>
            </w:r>
            <w:r w:rsidR="002F35AA">
              <w:rPr>
                <w:rFonts w:eastAsia="Times New Roman" w:cstheme="minorHAnsi"/>
                <w:kern w:val="0"/>
                <w14:ligatures w14:val="none"/>
              </w:rPr>
              <w:t>,</w:t>
            </w:r>
            <w:r>
              <w:rPr>
                <w:rFonts w:eastAsia="Times New Roman" w:cstheme="minorHAnsi"/>
                <w:kern w:val="0"/>
                <w14:ligatures w14:val="none"/>
              </w:rPr>
              <w:t xml:space="preserve"> </w:t>
            </w:r>
            <w:r w:rsidRPr="00500A6E">
              <w:rPr>
                <w:rFonts w:eastAsia="Times New Roman" w:cstheme="minorHAnsi"/>
                <w:kern w:val="0"/>
                <w14:ligatures w14:val="none"/>
              </w:rPr>
              <w:t>survivor</w:t>
            </w:r>
            <w:r w:rsidR="002F35AA">
              <w:rPr>
                <w:rFonts w:eastAsia="Times New Roman" w:cstheme="minorHAnsi"/>
                <w:kern w:val="0"/>
                <w14:ligatures w14:val="none"/>
              </w:rPr>
              <w:t>-</w:t>
            </w:r>
            <w:r w:rsidRPr="00500A6E">
              <w:rPr>
                <w:rFonts w:eastAsia="Times New Roman" w:cstheme="minorHAnsi"/>
                <w:kern w:val="0"/>
                <w14:ligatures w14:val="none"/>
              </w:rPr>
              <w:t xml:space="preserve"> and safety</w:t>
            </w:r>
            <w:r w:rsidR="002F35AA">
              <w:rPr>
                <w:rFonts w:eastAsia="Times New Roman" w:cstheme="minorHAnsi"/>
                <w:kern w:val="0"/>
                <w14:ligatures w14:val="none"/>
              </w:rPr>
              <w:t>-</w:t>
            </w:r>
            <w:r w:rsidRPr="00500A6E">
              <w:rPr>
                <w:rFonts w:eastAsia="Times New Roman" w:cstheme="minorHAnsi"/>
                <w:kern w:val="0"/>
                <w14:ligatures w14:val="none"/>
              </w:rPr>
              <w:t>centered manner consistent with good international practice</w:t>
            </w:r>
            <w:r>
              <w:rPr>
                <w:rFonts w:eastAsia="Times New Roman" w:cstheme="minorHAnsi"/>
                <w:kern w:val="0"/>
                <w14:ligatures w14:val="none"/>
              </w:rPr>
              <w:t xml:space="preserve">, including referral protocols to qualified providers </w:t>
            </w:r>
            <w:r w:rsidR="007154C7">
              <w:rPr>
                <w:rFonts w:eastAsia="Times New Roman" w:cstheme="minorHAnsi"/>
                <w:kern w:val="0"/>
                <w14:ligatures w14:val="none"/>
              </w:rPr>
              <w:t>and</w:t>
            </w:r>
            <w:r>
              <w:rPr>
                <w:rFonts w:eastAsia="Times New Roman" w:cstheme="minorHAnsi"/>
                <w:kern w:val="0"/>
                <w14:ligatures w14:val="none"/>
              </w:rPr>
              <w:t xml:space="preserve"> guidance to schools.  </w:t>
            </w:r>
          </w:p>
        </w:tc>
        <w:tc>
          <w:tcPr>
            <w:tcW w:w="1685" w:type="dxa"/>
          </w:tcPr>
          <w:p w14:paraId="4557E6FF" w14:textId="0AFC7D03" w:rsidR="001B7ACE" w:rsidRDefault="001B7ACE" w:rsidP="001B7ACE">
            <w:pPr>
              <w:jc w:val="both"/>
              <w:textAlignment w:val="baseline"/>
              <w:rPr>
                <w:rFonts w:eastAsia="Times New Roman" w:cstheme="minorHAnsi"/>
                <w:kern w:val="0"/>
                <w14:ligatures w14:val="none"/>
              </w:rPr>
            </w:pPr>
            <w:r w:rsidRPr="00BD00AC">
              <w:rPr>
                <w:rFonts w:eastAsia="Times New Roman" w:cstheme="minorHAnsi"/>
                <w:kern w:val="0"/>
                <w14:ligatures w14:val="none"/>
              </w:rPr>
              <w:t xml:space="preserve">The </w:t>
            </w:r>
            <w:proofErr w:type="spellStart"/>
            <w:r w:rsidRPr="00BD00AC">
              <w:rPr>
                <w:rFonts w:eastAsia="Times New Roman" w:cstheme="minorHAnsi"/>
                <w:kern w:val="0"/>
                <w14:ligatures w14:val="none"/>
              </w:rPr>
              <w:t>MoES</w:t>
            </w:r>
            <w:proofErr w:type="spellEnd"/>
          </w:p>
        </w:tc>
        <w:tc>
          <w:tcPr>
            <w:tcW w:w="2080" w:type="dxa"/>
          </w:tcPr>
          <w:p w14:paraId="351C91AE" w14:textId="2AD9E3DE" w:rsidR="001B7ACE" w:rsidRDefault="00906AC2" w:rsidP="001B7ACE">
            <w:pPr>
              <w:jc w:val="both"/>
              <w:textAlignment w:val="baseline"/>
              <w:rPr>
                <w:rFonts w:eastAsia="Times New Roman" w:cstheme="minorHAnsi"/>
                <w:kern w:val="0"/>
                <w14:ligatures w14:val="none"/>
              </w:rPr>
            </w:pPr>
            <w:r>
              <w:rPr>
                <w:rFonts w:eastAsia="Times New Roman" w:cstheme="minorHAnsi"/>
                <w:kern w:val="0"/>
                <w14:ligatures w14:val="none"/>
              </w:rPr>
              <w:t>3</w:t>
            </w:r>
            <w:r w:rsidR="001B7ACE">
              <w:rPr>
                <w:rFonts w:eastAsia="Times New Roman" w:cstheme="minorHAnsi"/>
                <w:kern w:val="0"/>
                <w14:ligatures w14:val="none"/>
              </w:rPr>
              <w:t xml:space="preserve"> month</w:t>
            </w:r>
            <w:r w:rsidR="00455B2C">
              <w:rPr>
                <w:rFonts w:eastAsia="Times New Roman" w:cstheme="minorHAnsi"/>
                <w:kern w:val="0"/>
                <w14:ligatures w14:val="none"/>
              </w:rPr>
              <w:t>s</w:t>
            </w:r>
            <w:r w:rsidR="001B7ACE">
              <w:rPr>
                <w:rFonts w:eastAsia="Times New Roman" w:cstheme="minorHAnsi"/>
                <w:kern w:val="0"/>
                <w14:ligatures w14:val="none"/>
              </w:rPr>
              <w:t xml:space="preserve"> </w:t>
            </w:r>
            <w:r w:rsidR="000415F0">
              <w:rPr>
                <w:rFonts w:eastAsia="Times New Roman" w:cstheme="minorHAnsi"/>
                <w:kern w:val="0"/>
                <w14:ligatures w14:val="none"/>
              </w:rPr>
              <w:t>after the</w:t>
            </w:r>
            <w:r w:rsidR="001B7ACE">
              <w:rPr>
                <w:rFonts w:eastAsia="Times New Roman" w:cstheme="minorHAnsi"/>
                <w:kern w:val="0"/>
                <w14:ligatures w14:val="none"/>
              </w:rPr>
              <w:t xml:space="preserve"> Program Effectiveness</w:t>
            </w:r>
            <w:r w:rsidR="000415F0">
              <w:rPr>
                <w:rFonts w:eastAsia="Times New Roman" w:cstheme="minorHAnsi"/>
                <w:kern w:val="0"/>
                <w14:ligatures w14:val="none"/>
              </w:rPr>
              <w:t xml:space="preserve"> date</w:t>
            </w:r>
          </w:p>
        </w:tc>
        <w:tc>
          <w:tcPr>
            <w:tcW w:w="1990" w:type="dxa"/>
          </w:tcPr>
          <w:p w14:paraId="240D9EFF" w14:textId="4867F55C" w:rsidR="001B7ACE" w:rsidRDefault="001B7ACE" w:rsidP="001B7ACE">
            <w:pPr>
              <w:jc w:val="both"/>
              <w:textAlignment w:val="baseline"/>
              <w:rPr>
                <w:rFonts w:eastAsia="Times New Roman" w:cstheme="minorHAnsi"/>
                <w:kern w:val="0"/>
                <w14:ligatures w14:val="none"/>
              </w:rPr>
            </w:pPr>
            <w:r>
              <w:rPr>
                <w:rFonts w:eastAsia="Times New Roman" w:cstheme="minorHAnsi"/>
                <w:kern w:val="0"/>
                <w14:ligatures w14:val="none"/>
              </w:rPr>
              <w:t>Completion of procedures and dissemination of guidance</w:t>
            </w:r>
          </w:p>
        </w:tc>
      </w:tr>
      <w:tr w:rsidR="001B7ACE" w14:paraId="67485EDD" w14:textId="13A13A32" w:rsidTr="00515BD6">
        <w:tc>
          <w:tcPr>
            <w:tcW w:w="3595" w:type="dxa"/>
          </w:tcPr>
          <w:p w14:paraId="4E1866DD" w14:textId="2C665A80" w:rsidR="001B7ACE" w:rsidRPr="00574D05" w:rsidRDefault="001B7ACE" w:rsidP="00C66A37">
            <w:pPr>
              <w:spacing w:after="160" w:line="259" w:lineRule="auto"/>
              <w:rPr>
                <w:rFonts w:eastAsia="Times New Roman" w:cstheme="minorHAnsi"/>
                <w:kern w:val="0"/>
                <w:highlight w:val="yellow"/>
                <w14:ligatures w14:val="none"/>
              </w:rPr>
            </w:pPr>
            <w:r>
              <w:rPr>
                <w:rFonts w:eastAsia="Times New Roman" w:cstheme="minorHAnsi"/>
                <w:kern w:val="0"/>
                <w14:ligatures w14:val="none"/>
              </w:rPr>
              <w:t>P</w:t>
            </w:r>
            <w:r w:rsidRPr="00246F78">
              <w:rPr>
                <w:rFonts w:eastAsia="Times New Roman" w:cstheme="minorHAnsi"/>
                <w:kern w:val="0"/>
                <w14:ligatures w14:val="none"/>
              </w:rPr>
              <w:t xml:space="preserve">repare a stakeholder engagement and communication plan for the program.  </w:t>
            </w:r>
            <w:r>
              <w:rPr>
                <w:rFonts w:eastAsia="Times New Roman" w:cstheme="minorHAnsi"/>
                <w:kern w:val="0"/>
                <w14:ligatures w14:val="none"/>
              </w:rPr>
              <w:t xml:space="preserve">  </w:t>
            </w:r>
          </w:p>
        </w:tc>
        <w:tc>
          <w:tcPr>
            <w:tcW w:w="1685" w:type="dxa"/>
          </w:tcPr>
          <w:p w14:paraId="5D854C89" w14:textId="1AA0036A" w:rsidR="001B7ACE" w:rsidRDefault="008802D6" w:rsidP="001B7ACE">
            <w:pPr>
              <w:jc w:val="both"/>
              <w:textAlignment w:val="baseline"/>
              <w:rPr>
                <w:rFonts w:eastAsia="Times New Roman" w:cstheme="minorHAnsi"/>
                <w:kern w:val="0"/>
                <w14:ligatures w14:val="none"/>
              </w:rPr>
            </w:pPr>
            <w:r>
              <w:rPr>
                <w:rFonts w:eastAsia="Times New Roman" w:cstheme="minorHAnsi"/>
                <w:kern w:val="0"/>
                <w14:ligatures w14:val="none"/>
              </w:rPr>
              <w:t xml:space="preserve">The </w:t>
            </w:r>
            <w:proofErr w:type="spellStart"/>
            <w:r>
              <w:rPr>
                <w:rFonts w:eastAsia="Times New Roman" w:cstheme="minorHAnsi"/>
                <w:kern w:val="0"/>
                <w14:ligatures w14:val="none"/>
              </w:rPr>
              <w:t>MoES</w:t>
            </w:r>
            <w:proofErr w:type="spellEnd"/>
          </w:p>
        </w:tc>
        <w:tc>
          <w:tcPr>
            <w:tcW w:w="2080" w:type="dxa"/>
          </w:tcPr>
          <w:p w14:paraId="192F133D" w14:textId="17B72954" w:rsidR="001B7ACE" w:rsidRDefault="000415F0" w:rsidP="00471C2D">
            <w:pPr>
              <w:jc w:val="both"/>
              <w:textAlignment w:val="baseline"/>
              <w:rPr>
                <w:rFonts w:eastAsia="Times New Roman" w:cstheme="minorHAnsi"/>
                <w:kern w:val="0"/>
                <w14:ligatures w14:val="none"/>
              </w:rPr>
            </w:pPr>
            <w:r>
              <w:rPr>
                <w:rFonts w:eastAsia="Times New Roman" w:cstheme="minorHAnsi"/>
                <w:kern w:val="0"/>
                <w14:ligatures w14:val="none"/>
              </w:rPr>
              <w:t>1 month after the</w:t>
            </w:r>
            <w:r w:rsidR="000D6FAB">
              <w:rPr>
                <w:rFonts w:eastAsia="Times New Roman" w:cstheme="minorHAnsi"/>
                <w:kern w:val="0"/>
                <w14:ligatures w14:val="none"/>
              </w:rPr>
              <w:t xml:space="preserve"> Program</w:t>
            </w:r>
            <w:r>
              <w:rPr>
                <w:rFonts w:eastAsia="Times New Roman" w:cstheme="minorHAnsi"/>
                <w:kern w:val="0"/>
                <w14:ligatures w14:val="none"/>
              </w:rPr>
              <w:t xml:space="preserve"> </w:t>
            </w:r>
            <w:r w:rsidR="000D6FAB">
              <w:rPr>
                <w:rFonts w:eastAsia="Times New Roman" w:cstheme="minorHAnsi"/>
                <w:kern w:val="0"/>
                <w14:ligatures w14:val="none"/>
              </w:rPr>
              <w:t>effectiveness</w:t>
            </w:r>
            <w:r>
              <w:rPr>
                <w:rFonts w:eastAsia="Times New Roman" w:cstheme="minorHAnsi"/>
                <w:kern w:val="0"/>
                <w14:ligatures w14:val="none"/>
              </w:rPr>
              <w:t xml:space="preserve"> date</w:t>
            </w:r>
          </w:p>
        </w:tc>
        <w:tc>
          <w:tcPr>
            <w:tcW w:w="1990" w:type="dxa"/>
          </w:tcPr>
          <w:p w14:paraId="3E01D4AA" w14:textId="66EFABDD" w:rsidR="001B7ACE" w:rsidRDefault="001B7ACE" w:rsidP="00C402DC">
            <w:pPr>
              <w:jc w:val="both"/>
              <w:textAlignment w:val="baseline"/>
              <w:rPr>
                <w:rFonts w:eastAsia="Times New Roman" w:cstheme="minorHAnsi"/>
                <w:kern w:val="0"/>
                <w14:ligatures w14:val="none"/>
              </w:rPr>
            </w:pPr>
            <w:r>
              <w:rPr>
                <w:rFonts w:eastAsia="Times New Roman" w:cstheme="minorHAnsi"/>
                <w:kern w:val="0"/>
                <w14:ligatures w14:val="none"/>
              </w:rPr>
              <w:t xml:space="preserve">Plan delivered and report implementation thereafter.  </w:t>
            </w:r>
          </w:p>
        </w:tc>
      </w:tr>
      <w:tr w:rsidR="001B7ACE" w14:paraId="2833FC7A" w14:textId="1B63F3D2" w:rsidTr="00515BD6">
        <w:tc>
          <w:tcPr>
            <w:tcW w:w="3595" w:type="dxa"/>
          </w:tcPr>
          <w:p w14:paraId="5E6C2DB5" w14:textId="1C427B90" w:rsidR="001B7ACE" w:rsidRPr="00574D05" w:rsidRDefault="001B7ACE" w:rsidP="00515BD6">
            <w:pPr>
              <w:jc w:val="center"/>
              <w:textAlignment w:val="baseline"/>
              <w:rPr>
                <w:rFonts w:eastAsia="Times New Roman" w:cstheme="minorHAnsi"/>
                <w:kern w:val="0"/>
                <w:highlight w:val="yellow"/>
                <w14:ligatures w14:val="none"/>
              </w:rPr>
            </w:pPr>
            <w:r w:rsidRPr="002E2E8F">
              <w:rPr>
                <w:rFonts w:eastAsia="Times New Roman" w:cstheme="minorHAnsi"/>
                <w:kern w:val="0"/>
                <w14:ligatures w14:val="none"/>
              </w:rPr>
              <w:t>Further to the resolution on buses, conduct needs assessment on transporting children with disabilities and issue instructions accordingly on purchasing buses with accessibility for children with limited mobility</w:t>
            </w:r>
          </w:p>
        </w:tc>
        <w:tc>
          <w:tcPr>
            <w:tcW w:w="1685" w:type="dxa"/>
          </w:tcPr>
          <w:p w14:paraId="7ECCEC1B" w14:textId="4CBEC31F" w:rsidR="001B7ACE" w:rsidRDefault="00396359" w:rsidP="00515BD6">
            <w:pPr>
              <w:jc w:val="center"/>
              <w:textAlignment w:val="baseline"/>
              <w:rPr>
                <w:rFonts w:eastAsia="Times New Roman" w:cstheme="minorHAnsi"/>
                <w:kern w:val="0"/>
                <w14:ligatures w14:val="none"/>
              </w:rPr>
            </w:pPr>
            <w:r>
              <w:rPr>
                <w:rFonts w:eastAsia="Times New Roman" w:cstheme="minorHAnsi"/>
                <w:kern w:val="0"/>
                <w14:ligatures w14:val="none"/>
              </w:rPr>
              <w:t xml:space="preserve">The </w:t>
            </w:r>
            <w:proofErr w:type="spellStart"/>
            <w:r>
              <w:rPr>
                <w:rFonts w:eastAsia="Times New Roman" w:cstheme="minorHAnsi"/>
                <w:kern w:val="0"/>
                <w14:ligatures w14:val="none"/>
              </w:rPr>
              <w:t>MoES</w:t>
            </w:r>
            <w:proofErr w:type="spellEnd"/>
          </w:p>
        </w:tc>
        <w:tc>
          <w:tcPr>
            <w:tcW w:w="2080" w:type="dxa"/>
          </w:tcPr>
          <w:p w14:paraId="77226865" w14:textId="7641E570" w:rsidR="001B7ACE" w:rsidRDefault="001B7ACE" w:rsidP="00515BD6">
            <w:pPr>
              <w:jc w:val="center"/>
              <w:textAlignment w:val="baseline"/>
              <w:rPr>
                <w:rFonts w:eastAsia="Times New Roman" w:cstheme="minorHAnsi"/>
                <w:kern w:val="0"/>
                <w14:ligatures w14:val="none"/>
              </w:rPr>
            </w:pPr>
            <w:r>
              <w:rPr>
                <w:rFonts w:eastAsia="Times New Roman" w:cstheme="minorHAnsi"/>
                <w:kern w:val="0"/>
                <w14:ligatures w14:val="none"/>
              </w:rPr>
              <w:t xml:space="preserve">1 month </w:t>
            </w:r>
            <w:r w:rsidR="000415F0">
              <w:rPr>
                <w:rFonts w:eastAsia="Times New Roman" w:cstheme="minorHAnsi"/>
                <w:kern w:val="0"/>
                <w14:ligatures w14:val="none"/>
              </w:rPr>
              <w:t xml:space="preserve">after the </w:t>
            </w:r>
            <w:r>
              <w:rPr>
                <w:rFonts w:eastAsia="Times New Roman" w:cstheme="minorHAnsi"/>
                <w:kern w:val="0"/>
                <w14:ligatures w14:val="none"/>
              </w:rPr>
              <w:t>program effectiveness</w:t>
            </w:r>
            <w:r w:rsidR="000415F0">
              <w:rPr>
                <w:rFonts w:eastAsia="Times New Roman" w:cstheme="minorHAnsi"/>
                <w:kern w:val="0"/>
                <w14:ligatures w14:val="none"/>
              </w:rPr>
              <w:t xml:space="preserve"> date</w:t>
            </w:r>
          </w:p>
        </w:tc>
        <w:tc>
          <w:tcPr>
            <w:tcW w:w="1990" w:type="dxa"/>
          </w:tcPr>
          <w:p w14:paraId="7E0BDD41" w14:textId="363E9EEE" w:rsidR="001B7ACE" w:rsidRDefault="001B7ACE" w:rsidP="00515BD6">
            <w:pPr>
              <w:jc w:val="center"/>
              <w:textAlignment w:val="baseline"/>
              <w:rPr>
                <w:rFonts w:eastAsia="Times New Roman" w:cstheme="minorHAnsi"/>
                <w:kern w:val="0"/>
                <w14:ligatures w14:val="none"/>
              </w:rPr>
            </w:pPr>
            <w:r>
              <w:rPr>
                <w:rFonts w:eastAsia="Times New Roman" w:cstheme="minorHAnsi"/>
                <w:kern w:val="0"/>
                <w14:ligatures w14:val="none"/>
              </w:rPr>
              <w:t>Instructions issued</w:t>
            </w:r>
          </w:p>
        </w:tc>
      </w:tr>
      <w:tr w:rsidR="001B7ACE" w14:paraId="2CC42D9C" w14:textId="29277802" w:rsidTr="00515BD6">
        <w:tc>
          <w:tcPr>
            <w:tcW w:w="3595" w:type="dxa"/>
          </w:tcPr>
          <w:p w14:paraId="51D5FEC2" w14:textId="590BE56F" w:rsidR="001B7ACE" w:rsidRPr="00093445" w:rsidRDefault="00047C14" w:rsidP="00047C14">
            <w:pPr>
              <w:jc w:val="both"/>
              <w:textAlignment w:val="baseline"/>
              <w:rPr>
                <w:rFonts w:eastAsia="Times New Roman" w:cstheme="minorHAnsi"/>
                <w:kern w:val="0"/>
                <w14:ligatures w14:val="none"/>
              </w:rPr>
            </w:pPr>
            <w:r>
              <w:rPr>
                <w:rFonts w:eastAsia="Times New Roman" w:cstheme="minorHAnsi"/>
                <w:kern w:val="0"/>
                <w14:ligatures w14:val="none"/>
              </w:rPr>
              <w:t xml:space="preserve">Confirm </w:t>
            </w:r>
            <w:r w:rsidR="00911D6B">
              <w:rPr>
                <w:rFonts w:eastAsia="Times New Roman" w:cstheme="minorHAnsi"/>
                <w:kern w:val="0"/>
                <w14:ligatures w14:val="none"/>
              </w:rPr>
              <w:t>targeting</w:t>
            </w:r>
            <w:r w:rsidR="001B7ACE">
              <w:rPr>
                <w:rFonts w:eastAsia="Times New Roman" w:cstheme="minorHAnsi"/>
                <w:kern w:val="0"/>
                <w14:ligatures w14:val="none"/>
              </w:rPr>
              <w:t xml:space="preserve"> </w:t>
            </w:r>
            <w:r w:rsidR="001B7ACE" w:rsidRPr="007364D1">
              <w:rPr>
                <w:rFonts w:eastAsia="Times New Roman" w:cstheme="minorHAnsi"/>
                <w:kern w:val="0"/>
                <w14:ligatures w14:val="none"/>
              </w:rPr>
              <w:t>criteria for</w:t>
            </w:r>
            <w:r w:rsidR="001B7ACE">
              <w:rPr>
                <w:rFonts w:eastAsia="Times New Roman" w:cstheme="minorHAnsi"/>
                <w:kern w:val="0"/>
                <w14:ligatures w14:val="none"/>
              </w:rPr>
              <w:t xml:space="preserve"> shelter</w:t>
            </w:r>
            <w:r w:rsidR="001B7ACE" w:rsidRPr="00093445">
              <w:rPr>
                <w:rFonts w:eastAsia="Times New Roman" w:cstheme="minorHAnsi"/>
                <w:kern w:val="0"/>
                <w14:ligatures w14:val="none"/>
              </w:rPr>
              <w:t xml:space="preserve"> subventions </w:t>
            </w:r>
            <w:proofErr w:type="gramStart"/>
            <w:r w:rsidR="00C51CD4">
              <w:rPr>
                <w:rFonts w:eastAsia="Times New Roman" w:cstheme="minorHAnsi"/>
                <w:kern w:val="0"/>
                <w14:ligatures w14:val="none"/>
              </w:rPr>
              <w:t>includes</w:t>
            </w:r>
            <w:r w:rsidR="00396359">
              <w:rPr>
                <w:rFonts w:eastAsia="Times New Roman" w:cstheme="minorHAnsi"/>
                <w:kern w:val="0"/>
                <w14:ligatures w14:val="none"/>
              </w:rPr>
              <w:t xml:space="preserve"> </w:t>
            </w:r>
            <w:r w:rsidR="001B7ACE">
              <w:rPr>
                <w:rFonts w:eastAsia="Times New Roman" w:cstheme="minorHAnsi"/>
                <w:kern w:val="0"/>
                <w14:ligatures w14:val="none"/>
              </w:rPr>
              <w:t xml:space="preserve"> socioeconomic</w:t>
            </w:r>
            <w:proofErr w:type="gramEnd"/>
            <w:r w:rsidR="001B7ACE">
              <w:rPr>
                <w:rFonts w:eastAsia="Times New Roman" w:cstheme="minorHAnsi"/>
                <w:kern w:val="0"/>
                <w14:ligatures w14:val="none"/>
              </w:rPr>
              <w:t xml:space="preserve"> factors</w:t>
            </w:r>
            <w:r w:rsidR="00687A40">
              <w:rPr>
                <w:rFonts w:eastAsia="Times New Roman" w:cstheme="minorHAnsi"/>
                <w:kern w:val="0"/>
                <w14:ligatures w14:val="none"/>
              </w:rPr>
              <w:t xml:space="preserve"> (e.g. municipal tax capacity)</w:t>
            </w:r>
            <w:r w:rsidR="001B7ACE">
              <w:rPr>
                <w:rFonts w:eastAsia="Times New Roman" w:cstheme="minorHAnsi"/>
                <w:kern w:val="0"/>
                <w14:ligatures w14:val="none"/>
              </w:rPr>
              <w:t xml:space="preserve">   </w:t>
            </w:r>
          </w:p>
          <w:p w14:paraId="6D69A384" w14:textId="452A3D89" w:rsidR="001B7ACE" w:rsidRPr="00574D05" w:rsidRDefault="001B7ACE" w:rsidP="00047C14">
            <w:pPr>
              <w:jc w:val="both"/>
              <w:textAlignment w:val="baseline"/>
              <w:rPr>
                <w:rFonts w:eastAsia="Times New Roman" w:cstheme="minorHAnsi"/>
                <w:kern w:val="0"/>
                <w:highlight w:val="yellow"/>
                <w14:ligatures w14:val="none"/>
              </w:rPr>
            </w:pPr>
          </w:p>
        </w:tc>
        <w:tc>
          <w:tcPr>
            <w:tcW w:w="1685" w:type="dxa"/>
          </w:tcPr>
          <w:p w14:paraId="72F487CE" w14:textId="257CE8C8" w:rsidR="001B7ACE" w:rsidRDefault="00396359" w:rsidP="00047C14">
            <w:pPr>
              <w:jc w:val="both"/>
              <w:textAlignment w:val="baseline"/>
              <w:rPr>
                <w:rFonts w:eastAsia="Times New Roman" w:cstheme="minorHAnsi"/>
                <w:kern w:val="0"/>
                <w14:ligatures w14:val="none"/>
              </w:rPr>
            </w:pPr>
            <w:r>
              <w:rPr>
                <w:rFonts w:eastAsia="Times New Roman" w:cstheme="minorHAnsi"/>
                <w:kern w:val="0"/>
                <w14:ligatures w14:val="none"/>
              </w:rPr>
              <w:t xml:space="preserve">The </w:t>
            </w:r>
            <w:proofErr w:type="spellStart"/>
            <w:r>
              <w:rPr>
                <w:rFonts w:eastAsia="Times New Roman" w:cstheme="minorHAnsi"/>
                <w:kern w:val="0"/>
                <w14:ligatures w14:val="none"/>
              </w:rPr>
              <w:t>MoES</w:t>
            </w:r>
            <w:proofErr w:type="spellEnd"/>
          </w:p>
        </w:tc>
        <w:tc>
          <w:tcPr>
            <w:tcW w:w="2080" w:type="dxa"/>
          </w:tcPr>
          <w:p w14:paraId="08B2FEEF" w14:textId="45D13DB0" w:rsidR="001B7ACE" w:rsidRDefault="00524ADD" w:rsidP="00047C14">
            <w:pPr>
              <w:jc w:val="both"/>
              <w:textAlignment w:val="baseline"/>
              <w:rPr>
                <w:rFonts w:eastAsia="Times New Roman" w:cstheme="minorHAnsi"/>
                <w:kern w:val="0"/>
                <w14:ligatures w14:val="none"/>
              </w:rPr>
            </w:pPr>
            <w:r>
              <w:rPr>
                <w:rFonts w:eastAsia="Times New Roman" w:cstheme="minorHAnsi"/>
                <w:kern w:val="0"/>
                <w14:ligatures w14:val="none"/>
              </w:rPr>
              <w:t xml:space="preserve">Prior to issuance of 2025 and 2026 subventions respectively  </w:t>
            </w:r>
          </w:p>
        </w:tc>
        <w:tc>
          <w:tcPr>
            <w:tcW w:w="1990" w:type="dxa"/>
          </w:tcPr>
          <w:p w14:paraId="55EAD397" w14:textId="02C08EDC" w:rsidR="001B7ACE" w:rsidRDefault="001B7ACE" w:rsidP="00047C14">
            <w:pPr>
              <w:jc w:val="both"/>
              <w:textAlignment w:val="baseline"/>
              <w:rPr>
                <w:rFonts w:eastAsia="Times New Roman" w:cstheme="minorHAnsi"/>
                <w:kern w:val="0"/>
                <w14:ligatures w14:val="none"/>
              </w:rPr>
            </w:pPr>
            <w:r>
              <w:rPr>
                <w:rFonts w:eastAsia="Times New Roman" w:cstheme="minorHAnsi"/>
                <w:kern w:val="0"/>
                <w14:ligatures w14:val="none"/>
              </w:rPr>
              <w:t>To be integrated into 2025</w:t>
            </w:r>
            <w:r w:rsidR="00047C14">
              <w:rPr>
                <w:rFonts w:eastAsia="Times New Roman" w:cstheme="minorHAnsi"/>
                <w:kern w:val="0"/>
                <w14:ligatures w14:val="none"/>
              </w:rPr>
              <w:t xml:space="preserve"> and 2026</w:t>
            </w:r>
            <w:r>
              <w:rPr>
                <w:rFonts w:eastAsia="Times New Roman" w:cstheme="minorHAnsi"/>
                <w:kern w:val="0"/>
                <w14:ligatures w14:val="none"/>
              </w:rPr>
              <w:t xml:space="preserve"> subvention</w:t>
            </w:r>
          </w:p>
        </w:tc>
      </w:tr>
      <w:tr w:rsidR="001B7ACE" w14:paraId="36093B45" w14:textId="3DC39242" w:rsidTr="00515BD6">
        <w:tc>
          <w:tcPr>
            <w:tcW w:w="3595" w:type="dxa"/>
          </w:tcPr>
          <w:p w14:paraId="078E130A" w14:textId="494F4EEE" w:rsidR="001B7ACE" w:rsidRPr="007364D1" w:rsidRDefault="001B7ACE" w:rsidP="00DF23BF">
            <w:pPr>
              <w:jc w:val="both"/>
              <w:textAlignment w:val="baseline"/>
              <w:rPr>
                <w:rFonts w:eastAsia="Times New Roman" w:cstheme="minorHAnsi"/>
                <w:kern w:val="0"/>
                <w14:ligatures w14:val="none"/>
              </w:rPr>
            </w:pPr>
            <w:r>
              <w:rPr>
                <w:rFonts w:eastAsia="Times New Roman" w:cstheme="minorHAnsi"/>
                <w:color w:val="0D0D0D"/>
                <w:kern w:val="0"/>
                <w:shd w:val="clear" w:color="auto" w:fill="FFFFFF"/>
                <w14:ligatures w14:val="none"/>
              </w:rPr>
              <w:lastRenderedPageBreak/>
              <w:t xml:space="preserve">Establish a gender function /unit with staffing to support implementation of the Operational Plan.  </w:t>
            </w:r>
          </w:p>
        </w:tc>
        <w:tc>
          <w:tcPr>
            <w:tcW w:w="1685" w:type="dxa"/>
          </w:tcPr>
          <w:p w14:paraId="7161AD43" w14:textId="5969C243" w:rsidR="001B7ACE" w:rsidRDefault="00396359" w:rsidP="001B7ACE">
            <w:pPr>
              <w:jc w:val="both"/>
              <w:textAlignment w:val="baseline"/>
              <w:rPr>
                <w:rFonts w:eastAsia="Times New Roman" w:cstheme="minorHAnsi"/>
                <w:kern w:val="0"/>
                <w14:ligatures w14:val="none"/>
              </w:rPr>
            </w:pPr>
            <w:r>
              <w:rPr>
                <w:rFonts w:eastAsia="Times New Roman" w:cstheme="minorHAnsi"/>
                <w:kern w:val="0"/>
                <w14:ligatures w14:val="none"/>
              </w:rPr>
              <w:t xml:space="preserve">The </w:t>
            </w:r>
            <w:proofErr w:type="spellStart"/>
            <w:r>
              <w:rPr>
                <w:rFonts w:eastAsia="Times New Roman" w:cstheme="minorHAnsi"/>
                <w:kern w:val="0"/>
                <w14:ligatures w14:val="none"/>
              </w:rPr>
              <w:t>MoES</w:t>
            </w:r>
            <w:proofErr w:type="spellEnd"/>
          </w:p>
        </w:tc>
        <w:tc>
          <w:tcPr>
            <w:tcW w:w="2080" w:type="dxa"/>
          </w:tcPr>
          <w:p w14:paraId="707D2E7D" w14:textId="386DB4F5" w:rsidR="001B7ACE" w:rsidRDefault="001B7ACE" w:rsidP="001B7ACE">
            <w:pPr>
              <w:jc w:val="both"/>
              <w:textAlignment w:val="baseline"/>
              <w:rPr>
                <w:rFonts w:eastAsia="Times New Roman" w:cstheme="minorHAnsi"/>
                <w:kern w:val="0"/>
                <w14:ligatures w14:val="none"/>
              </w:rPr>
            </w:pPr>
            <w:r>
              <w:rPr>
                <w:rFonts w:eastAsia="Times New Roman" w:cstheme="minorHAnsi"/>
                <w:kern w:val="0"/>
                <w14:ligatures w14:val="none"/>
              </w:rPr>
              <w:t xml:space="preserve">6 months </w:t>
            </w:r>
            <w:r w:rsidR="00A05254">
              <w:rPr>
                <w:rFonts w:eastAsia="Times New Roman" w:cstheme="minorHAnsi"/>
                <w:kern w:val="0"/>
                <w14:ligatures w14:val="none"/>
              </w:rPr>
              <w:t xml:space="preserve">after the </w:t>
            </w:r>
            <w:r>
              <w:rPr>
                <w:rFonts w:eastAsia="Times New Roman" w:cstheme="minorHAnsi"/>
                <w:kern w:val="0"/>
                <w14:ligatures w14:val="none"/>
              </w:rPr>
              <w:t>program effectiveness</w:t>
            </w:r>
            <w:r w:rsidR="00A05254">
              <w:rPr>
                <w:rFonts w:eastAsia="Times New Roman" w:cstheme="minorHAnsi"/>
                <w:kern w:val="0"/>
                <w14:ligatures w14:val="none"/>
              </w:rPr>
              <w:t xml:space="preserve"> date</w:t>
            </w:r>
          </w:p>
        </w:tc>
        <w:tc>
          <w:tcPr>
            <w:tcW w:w="1990" w:type="dxa"/>
          </w:tcPr>
          <w:p w14:paraId="0D6D52AC" w14:textId="474326DE" w:rsidR="001B7ACE" w:rsidRDefault="001B7ACE" w:rsidP="001B7ACE">
            <w:pPr>
              <w:jc w:val="both"/>
              <w:textAlignment w:val="baseline"/>
              <w:rPr>
                <w:rFonts w:eastAsia="Times New Roman" w:cstheme="minorHAnsi"/>
                <w:kern w:val="0"/>
                <w14:ligatures w14:val="none"/>
              </w:rPr>
            </w:pPr>
            <w:r>
              <w:rPr>
                <w:rFonts w:eastAsia="Times New Roman" w:cstheme="minorHAnsi"/>
                <w:kern w:val="0"/>
                <w14:ligatures w14:val="none"/>
              </w:rPr>
              <w:t>Unit established/staff recruited</w:t>
            </w:r>
            <w:r w:rsidR="00524ADD">
              <w:rPr>
                <w:rFonts w:eastAsia="Times New Roman" w:cstheme="minorHAnsi"/>
                <w:kern w:val="0"/>
                <w14:ligatures w14:val="none"/>
              </w:rPr>
              <w:t xml:space="preserve"> as per organizational chart</w:t>
            </w:r>
            <w:r w:rsidR="00F52F66">
              <w:rPr>
                <w:rFonts w:eastAsia="Times New Roman" w:cstheme="minorHAnsi"/>
                <w:kern w:val="0"/>
                <w14:ligatures w14:val="none"/>
              </w:rPr>
              <w:t xml:space="preserve"> (supported under the IPF)</w:t>
            </w:r>
            <w:r>
              <w:rPr>
                <w:rFonts w:eastAsia="Times New Roman" w:cstheme="minorHAnsi"/>
                <w:kern w:val="0"/>
                <w14:ligatures w14:val="none"/>
              </w:rPr>
              <w:t xml:space="preserve">  </w:t>
            </w:r>
          </w:p>
        </w:tc>
      </w:tr>
    </w:tbl>
    <w:p w14:paraId="3646D1F9" w14:textId="5428373E" w:rsidR="0059414D" w:rsidRPr="009930C8" w:rsidRDefault="0059414D" w:rsidP="009930C8">
      <w:pPr>
        <w:spacing w:after="0" w:line="240" w:lineRule="auto"/>
        <w:jc w:val="both"/>
        <w:textAlignment w:val="baseline"/>
        <w:rPr>
          <w:rFonts w:eastAsia="Times New Roman" w:cstheme="minorHAnsi"/>
          <w:kern w:val="0"/>
          <w14:ligatures w14:val="none"/>
        </w:rPr>
      </w:pPr>
    </w:p>
    <w:p w14:paraId="22E16AA1" w14:textId="6E595EDE" w:rsidR="00D91922" w:rsidRPr="00C61993" w:rsidRDefault="00D91922" w:rsidP="00D91922">
      <w:pPr>
        <w:spacing w:line="257" w:lineRule="auto"/>
        <w:jc w:val="both"/>
        <w:rPr>
          <w:rFonts w:eastAsia="Calibri" w:cstheme="minorHAnsi"/>
        </w:rPr>
      </w:pPr>
    </w:p>
    <w:p w14:paraId="5BF6DE5F" w14:textId="605C88D1" w:rsidR="52D92732" w:rsidRPr="00C61993" w:rsidRDefault="52D92732" w:rsidP="52D92732">
      <w:pPr>
        <w:spacing w:line="240" w:lineRule="auto"/>
        <w:jc w:val="both"/>
        <w:rPr>
          <w:rFonts w:cstheme="minorHAnsi"/>
        </w:rPr>
      </w:pPr>
    </w:p>
    <w:p w14:paraId="45980321" w14:textId="77777777" w:rsidR="00270C61" w:rsidRDefault="00710935">
      <w:pPr>
        <w:rPr>
          <w:rFonts w:cstheme="minorHAnsi"/>
        </w:rPr>
        <w:sectPr w:rsidR="00270C61">
          <w:headerReference w:type="default" r:id="rId26"/>
          <w:footerReference w:type="default" r:id="rId27"/>
          <w:pgSz w:w="12240" w:h="15840"/>
          <w:pgMar w:top="1440" w:right="1440" w:bottom="1440" w:left="1440" w:header="720" w:footer="720" w:gutter="0"/>
          <w:cols w:space="720"/>
          <w:docGrid w:linePitch="360"/>
        </w:sectPr>
      </w:pPr>
      <w:r>
        <w:rPr>
          <w:rFonts w:cstheme="minorHAnsi"/>
        </w:rPr>
        <w:br w:type="page"/>
      </w:r>
    </w:p>
    <w:p w14:paraId="1F42832C" w14:textId="4E12357D" w:rsidR="00710935" w:rsidRDefault="00710935">
      <w:pPr>
        <w:rPr>
          <w:rFonts w:cstheme="minorHAnsi"/>
        </w:rPr>
      </w:pPr>
    </w:p>
    <w:p w14:paraId="2B9ADB92" w14:textId="77777777" w:rsidR="52D92732" w:rsidRPr="00C61993" w:rsidRDefault="52D92732" w:rsidP="52D92732">
      <w:pPr>
        <w:spacing w:line="240" w:lineRule="auto"/>
        <w:jc w:val="both"/>
        <w:rPr>
          <w:rFonts w:cstheme="minorHAnsi"/>
        </w:rPr>
      </w:pPr>
    </w:p>
    <w:p w14:paraId="734760A4" w14:textId="1D36B6BB" w:rsidR="00AB0EFA" w:rsidRPr="00116347" w:rsidRDefault="000E11CD" w:rsidP="00116347">
      <w:pPr>
        <w:pStyle w:val="Heading1"/>
        <w:spacing w:after="240" w:line="240" w:lineRule="auto"/>
        <w:jc w:val="center"/>
        <w:rPr>
          <w:rFonts w:asciiTheme="minorHAnsi" w:hAnsiTheme="minorHAnsi" w:cstheme="minorHAnsi"/>
        </w:rPr>
      </w:pPr>
      <w:bookmarkStart w:id="41" w:name="_Toc169773705"/>
      <w:r w:rsidRPr="00116347">
        <w:rPr>
          <w:rFonts w:asciiTheme="minorHAnsi" w:hAnsiTheme="minorHAnsi" w:cstheme="minorHAnsi"/>
        </w:rPr>
        <w:t>A</w:t>
      </w:r>
      <w:r w:rsidR="00DA4046">
        <w:rPr>
          <w:rFonts w:asciiTheme="minorHAnsi" w:hAnsiTheme="minorHAnsi" w:cstheme="minorHAnsi"/>
        </w:rPr>
        <w:t>nnexes</w:t>
      </w:r>
      <w:bookmarkEnd w:id="41"/>
    </w:p>
    <w:p w14:paraId="5E8548E2" w14:textId="2A835390" w:rsidR="00AB0EFA" w:rsidRPr="00DC0954" w:rsidRDefault="009224EF" w:rsidP="00DC0954">
      <w:pPr>
        <w:pStyle w:val="Heading2"/>
        <w:spacing w:before="120" w:after="120" w:line="240" w:lineRule="auto"/>
        <w:jc w:val="both"/>
        <w:rPr>
          <w:rStyle w:val="normaltextrun"/>
          <w:rFonts w:asciiTheme="minorHAnsi" w:hAnsiTheme="minorHAnsi" w:cstheme="minorHAnsi"/>
          <w:color w:val="000000"/>
          <w:shd w:val="clear" w:color="auto" w:fill="FFFFFF"/>
        </w:rPr>
      </w:pPr>
      <w:bookmarkStart w:id="42" w:name="_Toc169773706"/>
      <w:r w:rsidRPr="00DC0954">
        <w:rPr>
          <w:rStyle w:val="normaltextrun"/>
          <w:rFonts w:asciiTheme="minorHAnsi" w:hAnsiTheme="minorHAnsi" w:cstheme="minorHAnsi"/>
          <w:color w:val="000000"/>
          <w:shd w:val="clear" w:color="auto" w:fill="FFFFFF"/>
        </w:rPr>
        <w:t>Annex 1</w:t>
      </w:r>
      <w:r w:rsidR="000E11CD" w:rsidRPr="00DC0954">
        <w:rPr>
          <w:rStyle w:val="normaltextrun"/>
          <w:rFonts w:asciiTheme="minorHAnsi" w:hAnsiTheme="minorHAnsi" w:cstheme="minorHAnsi"/>
          <w:color w:val="000000"/>
          <w:shd w:val="clear" w:color="auto" w:fill="FFFFFF"/>
        </w:rPr>
        <w:t xml:space="preserve">. </w:t>
      </w:r>
      <w:r w:rsidR="00DC0954" w:rsidRPr="00DC0954">
        <w:rPr>
          <w:rStyle w:val="normaltextrun"/>
          <w:rFonts w:asciiTheme="minorHAnsi" w:hAnsiTheme="minorHAnsi" w:cstheme="minorHAnsi"/>
          <w:color w:val="000000"/>
          <w:shd w:val="clear" w:color="auto" w:fill="FFFFFF"/>
        </w:rPr>
        <w:t>Environmental and Social Checklist</w:t>
      </w:r>
      <w:bookmarkEnd w:id="42"/>
    </w:p>
    <w:p w14:paraId="3FEBA799" w14:textId="32C9105C" w:rsidR="00AB0EFA" w:rsidRPr="00C61993" w:rsidRDefault="003A1A11" w:rsidP="00693DB8">
      <w:pPr>
        <w:jc w:val="center"/>
        <w:rPr>
          <w:rFonts w:cstheme="minorHAnsi"/>
        </w:rPr>
      </w:pPr>
      <w:r w:rsidRPr="00422147">
        <w:rPr>
          <w:sz w:val="28"/>
          <w:szCs w:val="28"/>
        </w:rPr>
        <w:t>R</w:t>
      </w:r>
      <w:r w:rsidR="00AB0EFA" w:rsidRPr="00422147">
        <w:rPr>
          <w:sz w:val="28"/>
          <w:szCs w:val="28"/>
        </w:rPr>
        <w:t xml:space="preserve">equirements for construction, reconstruction, restoration, major repair projects of the civil </w:t>
      </w:r>
      <w:r w:rsidR="009224EF" w:rsidRPr="00422147">
        <w:rPr>
          <w:sz w:val="28"/>
          <w:szCs w:val="28"/>
        </w:rPr>
        <w:t>defense</w:t>
      </w:r>
      <w:r w:rsidR="00AB0EFA" w:rsidRPr="00422147">
        <w:rPr>
          <w:sz w:val="28"/>
          <w:szCs w:val="28"/>
        </w:rPr>
        <w:t xml:space="preserve"> shelter objects within schools</w:t>
      </w:r>
    </w:p>
    <w:tbl>
      <w:tblPr>
        <w:tblStyle w:val="TableGrid"/>
        <w:tblW w:w="0" w:type="auto"/>
        <w:jc w:val="center"/>
        <w:tblLook w:val="04A0" w:firstRow="1" w:lastRow="0" w:firstColumn="1" w:lastColumn="0" w:noHBand="0" w:noVBand="1"/>
      </w:tblPr>
      <w:tblGrid>
        <w:gridCol w:w="12950"/>
      </w:tblGrid>
      <w:tr w:rsidR="00AB0EFA" w:rsidRPr="00C61993" w14:paraId="081480A3" w14:textId="77777777" w:rsidTr="00693DB8">
        <w:trPr>
          <w:trHeight w:val="150"/>
          <w:jc w:val="center"/>
        </w:trPr>
        <w:tc>
          <w:tcPr>
            <w:tcW w:w="0" w:type="auto"/>
            <w:shd w:val="clear" w:color="auto" w:fill="0070C0"/>
          </w:tcPr>
          <w:p w14:paraId="4E8965D5" w14:textId="77777777" w:rsidR="00AB0EFA" w:rsidRPr="00C61993" w:rsidRDefault="00AB0EFA">
            <w:pPr>
              <w:rPr>
                <w:rFonts w:cstheme="minorHAnsi"/>
                <w:sz w:val="8"/>
                <w:szCs w:val="8"/>
                <w:highlight w:val="yellow"/>
              </w:rPr>
            </w:pPr>
          </w:p>
        </w:tc>
      </w:tr>
      <w:tr w:rsidR="00AB0EFA" w:rsidRPr="00C61993" w14:paraId="22202578" w14:textId="77777777" w:rsidTr="00693DB8">
        <w:trPr>
          <w:jc w:val="center"/>
        </w:trPr>
        <w:tc>
          <w:tcPr>
            <w:tcW w:w="0" w:type="auto"/>
          </w:tcPr>
          <w:p w14:paraId="1597A20B" w14:textId="77777777" w:rsidR="00AB0EFA" w:rsidRPr="00C61993" w:rsidRDefault="00AB0EFA">
            <w:pPr>
              <w:jc w:val="both"/>
              <w:rPr>
                <w:rFonts w:cstheme="minorHAnsi"/>
              </w:rPr>
            </w:pPr>
            <w:r w:rsidRPr="00C61993">
              <w:rPr>
                <w:rFonts w:cstheme="minorHAnsi"/>
              </w:rPr>
              <w:t>These general Environmental &amp; Social (E&amp;S) guidelines are presented in abbreviated form with the main objective to avoid and minimize the potential risks and negative impacts on health and safety of the community and workers, as well as the natural environment, during construction works.  The checklist also considers that works will take place on school premises, and extra precautions are needed to protect children.</w:t>
            </w:r>
          </w:p>
          <w:p w14:paraId="753035A4" w14:textId="77777777" w:rsidR="00AB0EFA" w:rsidRPr="00C61993" w:rsidRDefault="00AB0EFA">
            <w:pPr>
              <w:jc w:val="both"/>
              <w:rPr>
                <w:rFonts w:cstheme="minorHAnsi"/>
                <w:bCs/>
              </w:rPr>
            </w:pPr>
            <w:r w:rsidRPr="00C61993">
              <w:rPr>
                <w:rFonts w:cstheme="minorHAnsi"/>
                <w:bCs/>
              </w:rPr>
              <w:t xml:space="preserve">The E&amp;S Checklist was developed to ensure that good practice mitigation measures are recognized and considered during the project’s activities implementation. </w:t>
            </w:r>
          </w:p>
          <w:p w14:paraId="5586D6E1" w14:textId="77777777" w:rsidR="00AB0EFA" w:rsidRPr="00C61993" w:rsidRDefault="00AB0EFA">
            <w:pPr>
              <w:jc w:val="both"/>
              <w:rPr>
                <w:rFonts w:cstheme="minorHAnsi"/>
              </w:rPr>
            </w:pPr>
            <w:r w:rsidRPr="00C61993">
              <w:rPr>
                <w:rFonts w:cstheme="minorHAnsi"/>
              </w:rPr>
              <w:t>The E&amp;S Checklist was developed to provide “best practice examples” and is intended for the convenience of users and is compatible with the requirements of national law.</w:t>
            </w:r>
          </w:p>
          <w:p w14:paraId="30EE4AC8" w14:textId="77777777" w:rsidR="00AB0EFA" w:rsidRPr="00C61993" w:rsidRDefault="00AB0EFA">
            <w:pPr>
              <w:jc w:val="both"/>
              <w:rPr>
                <w:rFonts w:cstheme="minorHAnsi"/>
              </w:rPr>
            </w:pPr>
          </w:p>
          <w:p w14:paraId="6382D313" w14:textId="34D58A81" w:rsidR="00AB0EFA" w:rsidRPr="00C61993" w:rsidRDefault="00AB0EFA">
            <w:pPr>
              <w:jc w:val="both"/>
              <w:rPr>
                <w:rFonts w:cstheme="minorHAnsi"/>
              </w:rPr>
            </w:pPr>
            <w:r w:rsidRPr="00C61993">
              <w:rPr>
                <w:rFonts w:cstheme="minorHAnsi"/>
              </w:rPr>
              <w:t xml:space="preserve">This E&amp;S Checklist is intended to support the project administrator with the following tasks throughout project implementation:  </w:t>
            </w:r>
          </w:p>
          <w:p w14:paraId="2CE85C84" w14:textId="77777777" w:rsidR="00AB0EFA" w:rsidRPr="00C61993" w:rsidRDefault="00AB0EFA" w:rsidP="00E00738">
            <w:pPr>
              <w:pStyle w:val="ListParagraph"/>
              <w:numPr>
                <w:ilvl w:val="0"/>
                <w:numId w:val="23"/>
              </w:numPr>
              <w:jc w:val="both"/>
              <w:rPr>
                <w:rFonts w:cstheme="minorHAnsi"/>
              </w:rPr>
            </w:pPr>
            <w:r w:rsidRPr="00C61993">
              <w:rPr>
                <w:rFonts w:cstheme="minorHAnsi"/>
              </w:rPr>
              <w:t xml:space="preserve"> </w:t>
            </w:r>
            <w:r w:rsidRPr="00C61993">
              <w:rPr>
                <w:rFonts w:cstheme="minorHAnsi"/>
                <w:b/>
                <w:bCs/>
              </w:rPr>
              <w:t>Procuring Works</w:t>
            </w:r>
            <w:r w:rsidRPr="00C61993">
              <w:rPr>
                <w:rFonts w:cstheme="minorHAnsi"/>
              </w:rPr>
              <w:t xml:space="preserve">:  The E&amp;S Checklist will be included in the works contract, as well as in the services contract with supervising entity for the execution of construction works under the project.   If the project site has specific conditions or project activities envision risks not covered by this E&amp;S Checklist, the project’s administrator will take an effort to expand and update this Checklist to cover all additional E&amp;S risks and impacts and should incorporate these requirements into construction contracts.  </w:t>
            </w:r>
          </w:p>
          <w:p w14:paraId="6931FAE8" w14:textId="77777777" w:rsidR="00AB0EFA" w:rsidRPr="00C61993" w:rsidRDefault="00AB0EFA" w:rsidP="00E00738">
            <w:pPr>
              <w:pStyle w:val="ListParagraph"/>
              <w:numPr>
                <w:ilvl w:val="0"/>
                <w:numId w:val="23"/>
              </w:numPr>
              <w:jc w:val="both"/>
              <w:rPr>
                <w:rFonts w:cstheme="minorHAnsi"/>
              </w:rPr>
            </w:pPr>
            <w:r w:rsidRPr="00C61993">
              <w:rPr>
                <w:rFonts w:cstheme="minorHAnsi"/>
                <w:b/>
                <w:bCs/>
              </w:rPr>
              <w:t>Before Works begin</w:t>
            </w:r>
            <w:r w:rsidRPr="00C61993">
              <w:rPr>
                <w:rFonts w:cstheme="minorHAnsi"/>
              </w:rPr>
              <w:t xml:space="preserve">:  Project Administrator (as advised by the Supervising Entity if applicable) ensures the contractor has the requisite environmental and social risk management measures and/or </w:t>
            </w:r>
            <w:proofErr w:type="gramStart"/>
            <w:r w:rsidRPr="00C61993">
              <w:rPr>
                <w:rFonts w:cstheme="minorHAnsi"/>
              </w:rPr>
              <w:t>plans, before</w:t>
            </w:r>
            <w:proofErr w:type="gramEnd"/>
            <w:r w:rsidRPr="00C61993">
              <w:rPr>
                <w:rFonts w:cstheme="minorHAnsi"/>
              </w:rPr>
              <w:t xml:space="preserve"> start of works.  No project’s implementation activities (no physical works including site preparation, offloading equipment and materials, civil works etc.)  are allowed to start before the required environmental and social risk management measures are in place.</w:t>
            </w:r>
          </w:p>
          <w:p w14:paraId="3D739702" w14:textId="77777777" w:rsidR="00AB0EFA" w:rsidRPr="00C61993" w:rsidRDefault="00AB0EFA" w:rsidP="00E00738">
            <w:pPr>
              <w:pStyle w:val="ListParagraph"/>
              <w:numPr>
                <w:ilvl w:val="0"/>
                <w:numId w:val="23"/>
              </w:numPr>
              <w:jc w:val="both"/>
              <w:rPr>
                <w:rFonts w:cstheme="minorHAnsi"/>
              </w:rPr>
            </w:pPr>
            <w:r w:rsidRPr="00C61993">
              <w:rPr>
                <w:rFonts w:cstheme="minorHAnsi"/>
                <w:b/>
                <w:bCs/>
              </w:rPr>
              <w:t>Monitoring Works</w:t>
            </w:r>
            <w:r w:rsidRPr="00C61993">
              <w:rPr>
                <w:rFonts w:cstheme="minorHAnsi"/>
              </w:rPr>
              <w:t xml:space="preserve">:  The project’s administrator directly or through a contracted supervising entity should receive regular reports on implementing the environmental and social mitigation measures and should inspect work sites and the work of personnel on a regular basis to identify issues or non-conformity and enforce necessary actions where unsafe acts or processes that seem dangerous or unhealthy are detected. The environmental and social performance of contractors </w:t>
            </w:r>
            <w:proofErr w:type="gramStart"/>
            <w:r w:rsidRPr="00C61993">
              <w:rPr>
                <w:rFonts w:cstheme="minorHAnsi"/>
              </w:rPr>
              <w:t>at all times</w:t>
            </w:r>
            <w:proofErr w:type="gramEnd"/>
            <w:r w:rsidRPr="00C61993">
              <w:rPr>
                <w:rFonts w:cstheme="minorHAnsi"/>
              </w:rPr>
              <w:t xml:space="preserve"> should meet the project’s environmental and social requirements.  </w:t>
            </w:r>
          </w:p>
          <w:p w14:paraId="167503D1" w14:textId="77777777" w:rsidR="00AB0EFA" w:rsidRPr="00C61993" w:rsidRDefault="00AB0EFA">
            <w:pPr>
              <w:jc w:val="both"/>
              <w:rPr>
                <w:rFonts w:cstheme="minorHAnsi"/>
              </w:rPr>
            </w:pPr>
          </w:p>
        </w:tc>
      </w:tr>
    </w:tbl>
    <w:p w14:paraId="464A3D71" w14:textId="77777777" w:rsidR="00AB0EFA" w:rsidRPr="00C61993" w:rsidRDefault="00AB0EFA" w:rsidP="00AB0EFA">
      <w:pPr>
        <w:rPr>
          <w:rFonts w:cstheme="minorHAnsi"/>
        </w:rPr>
      </w:pPr>
    </w:p>
    <w:tbl>
      <w:tblPr>
        <w:tblStyle w:val="TableGrid"/>
        <w:tblW w:w="5000" w:type="pct"/>
        <w:jc w:val="center"/>
        <w:tblLook w:val="04A0" w:firstRow="1" w:lastRow="0" w:firstColumn="1" w:lastColumn="0" w:noHBand="0" w:noVBand="1"/>
      </w:tblPr>
      <w:tblGrid>
        <w:gridCol w:w="3403"/>
        <w:gridCol w:w="9547"/>
      </w:tblGrid>
      <w:tr w:rsidR="003A1A11" w:rsidRPr="003A1A11" w14:paraId="3749840A" w14:textId="77777777" w:rsidTr="003A1A11">
        <w:trPr>
          <w:tblHeader/>
          <w:jc w:val="center"/>
        </w:trPr>
        <w:tc>
          <w:tcPr>
            <w:tcW w:w="1314" w:type="pct"/>
            <w:shd w:val="clear" w:color="auto" w:fill="0070C0"/>
            <w:vAlign w:val="center"/>
          </w:tcPr>
          <w:p w14:paraId="2923F184" w14:textId="77777777" w:rsidR="00AB0EFA" w:rsidRPr="003A1A11" w:rsidRDefault="00AB0EFA">
            <w:pPr>
              <w:pStyle w:val="Normal1"/>
              <w:spacing w:before="0" w:beforeAutospacing="0" w:after="120" w:afterAutospacing="0"/>
              <w:jc w:val="center"/>
              <w:rPr>
                <w:rFonts w:asciiTheme="minorHAnsi" w:hAnsiTheme="minorHAnsi" w:cstheme="minorHAnsi"/>
                <w:b/>
                <w:color w:val="FFFFFF" w:themeColor="background1"/>
                <w:sz w:val="20"/>
                <w:szCs w:val="20"/>
              </w:rPr>
            </w:pPr>
            <w:bookmarkStart w:id="43" w:name="_Hlk159869450"/>
            <w:r w:rsidRPr="003A1A11">
              <w:rPr>
                <w:rFonts w:asciiTheme="minorHAnsi" w:hAnsiTheme="minorHAnsi" w:cstheme="minorHAnsi"/>
                <w:b/>
                <w:color w:val="FFFFFF" w:themeColor="background1"/>
                <w:sz w:val="20"/>
                <w:szCs w:val="20"/>
              </w:rPr>
              <w:t>POTENTIAL NEGATIVE EFFECTS ON THE SURROUNDING NATURAL ENVIRONMENT AND HUMAN HEALTH</w:t>
            </w:r>
          </w:p>
        </w:tc>
        <w:tc>
          <w:tcPr>
            <w:tcW w:w="3686" w:type="pct"/>
            <w:shd w:val="clear" w:color="auto" w:fill="0070C0"/>
            <w:vAlign w:val="center"/>
          </w:tcPr>
          <w:p w14:paraId="62F52A25" w14:textId="77777777" w:rsidR="00AB0EFA" w:rsidRPr="003A1A11" w:rsidRDefault="00AB0EFA">
            <w:pPr>
              <w:pStyle w:val="Normal1"/>
              <w:spacing w:before="0" w:beforeAutospacing="0" w:after="0" w:afterAutospacing="0"/>
              <w:jc w:val="center"/>
              <w:rPr>
                <w:rFonts w:asciiTheme="minorHAnsi" w:hAnsiTheme="minorHAnsi" w:cstheme="minorHAnsi"/>
                <w:b/>
                <w:bCs/>
                <w:color w:val="FFFFFF" w:themeColor="background1"/>
                <w:sz w:val="20"/>
                <w:szCs w:val="20"/>
              </w:rPr>
            </w:pPr>
            <w:r w:rsidRPr="003A1A11">
              <w:rPr>
                <w:rFonts w:asciiTheme="minorHAnsi" w:hAnsiTheme="minorHAnsi" w:cstheme="minorHAnsi"/>
                <w:b/>
                <w:bCs/>
                <w:color w:val="FFFFFF" w:themeColor="background1"/>
                <w:sz w:val="20"/>
                <w:szCs w:val="20"/>
              </w:rPr>
              <w:t xml:space="preserve">MEASURES </w:t>
            </w:r>
          </w:p>
          <w:p w14:paraId="725EBB6F" w14:textId="77777777" w:rsidR="00AB0EFA" w:rsidRPr="003A1A11" w:rsidRDefault="00AB0EFA">
            <w:pPr>
              <w:pStyle w:val="Normal1"/>
              <w:spacing w:before="0" w:beforeAutospacing="0" w:after="0" w:afterAutospacing="0"/>
              <w:jc w:val="center"/>
              <w:rPr>
                <w:rFonts w:asciiTheme="minorHAnsi" w:hAnsiTheme="minorHAnsi" w:cstheme="minorHAnsi"/>
                <w:bCs/>
                <w:color w:val="FFFFFF" w:themeColor="background1"/>
                <w:sz w:val="20"/>
                <w:szCs w:val="20"/>
              </w:rPr>
            </w:pPr>
            <w:r w:rsidRPr="003A1A11">
              <w:rPr>
                <w:rFonts w:asciiTheme="minorHAnsi" w:hAnsiTheme="minorHAnsi" w:cstheme="minorHAnsi"/>
                <w:b/>
                <w:bCs/>
                <w:color w:val="FFFFFF" w:themeColor="background1"/>
                <w:sz w:val="20"/>
                <w:szCs w:val="20"/>
              </w:rPr>
              <w:t>TO MINIMIZE THE NEGATIVE IMPACT ON THE NATURAL ENVIRONMENT AND HUMAN HEALTH</w:t>
            </w:r>
          </w:p>
        </w:tc>
      </w:tr>
      <w:tr w:rsidR="00AB0EFA" w:rsidRPr="00C61993" w14:paraId="5BDC5793" w14:textId="77777777" w:rsidTr="00C675A8">
        <w:trPr>
          <w:trHeight w:val="3635"/>
          <w:jc w:val="center"/>
        </w:trPr>
        <w:tc>
          <w:tcPr>
            <w:tcW w:w="1314" w:type="pct"/>
          </w:tcPr>
          <w:p w14:paraId="1A5B5112"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Air pollution and dust generation</w:t>
            </w:r>
          </w:p>
        </w:tc>
        <w:tc>
          <w:tcPr>
            <w:tcW w:w="3686" w:type="pct"/>
          </w:tcPr>
          <w:p w14:paraId="3C41E66C" w14:textId="77777777" w:rsidR="00AB0EFA" w:rsidRPr="00C61993" w:rsidRDefault="00AB0EFA" w:rsidP="00E00738">
            <w:pPr>
              <w:pStyle w:val="Normal1"/>
              <w:numPr>
                <w:ilvl w:val="0"/>
                <w:numId w:val="22"/>
              </w:numPr>
              <w:spacing w:after="0"/>
              <w:ind w:left="171" w:hanging="171"/>
              <w:rPr>
                <w:rFonts w:asciiTheme="minorHAnsi" w:hAnsiTheme="minorHAnsi" w:cstheme="minorHAnsi"/>
                <w:sz w:val="20"/>
                <w:szCs w:val="20"/>
              </w:rPr>
            </w:pPr>
            <w:r w:rsidRPr="00C61993">
              <w:rPr>
                <w:rFonts w:asciiTheme="minorHAnsi" w:hAnsiTheme="minorHAnsi" w:cstheme="minorHAnsi"/>
                <w:sz w:val="20"/>
                <w:szCs w:val="20"/>
              </w:rPr>
              <w:t>Ensure low emission and well-maintained equipment will only be used.</w:t>
            </w:r>
          </w:p>
          <w:p w14:paraId="473190A1" w14:textId="77777777" w:rsidR="00AB0EFA" w:rsidRPr="00C61993" w:rsidRDefault="00AB0EFA" w:rsidP="00E00738">
            <w:pPr>
              <w:pStyle w:val="Normal1"/>
              <w:numPr>
                <w:ilvl w:val="0"/>
                <w:numId w:val="22"/>
              </w:numPr>
              <w:spacing w:after="0"/>
              <w:ind w:left="171" w:hanging="171"/>
              <w:rPr>
                <w:rFonts w:asciiTheme="minorHAnsi" w:hAnsiTheme="minorHAnsi" w:cstheme="minorHAnsi"/>
                <w:sz w:val="20"/>
                <w:szCs w:val="20"/>
              </w:rPr>
            </w:pPr>
            <w:r w:rsidRPr="00C61993">
              <w:rPr>
                <w:rFonts w:asciiTheme="minorHAnsi" w:hAnsiTheme="minorHAnsi" w:cstheme="minorHAnsi"/>
                <w:sz w:val="20"/>
                <w:szCs w:val="20"/>
              </w:rPr>
              <w:t xml:space="preserve">All machinery should have timely technical inspections at maintenance stations regarding CO emissions and smoke, idle construction equipment with engines turned on at the sites is not allowed. </w:t>
            </w:r>
          </w:p>
          <w:p w14:paraId="538650B2"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sz w:val="20"/>
                <w:szCs w:val="20"/>
              </w:rPr>
            </w:pPr>
            <w:r w:rsidRPr="00C61993">
              <w:rPr>
                <w:rFonts w:asciiTheme="minorHAnsi" w:hAnsiTheme="minorHAnsi" w:cstheme="minorHAnsi"/>
                <w:sz w:val="20"/>
                <w:szCs w:val="20"/>
              </w:rPr>
              <w:t xml:space="preserve">During excavation works the methods of dust control are applied, </w:t>
            </w:r>
            <w:proofErr w:type="gramStart"/>
            <w:r w:rsidRPr="00C61993">
              <w:rPr>
                <w:rFonts w:asciiTheme="minorHAnsi" w:hAnsiTheme="minorHAnsi" w:cstheme="minorHAnsi"/>
                <w:sz w:val="20"/>
                <w:szCs w:val="20"/>
              </w:rPr>
              <w:t>e.g.</w:t>
            </w:r>
            <w:proofErr w:type="gramEnd"/>
            <w:r w:rsidRPr="00C61993">
              <w:rPr>
                <w:rFonts w:asciiTheme="minorHAnsi" w:hAnsiTheme="minorHAnsi" w:cstheme="minorHAnsi"/>
                <w:sz w:val="20"/>
                <w:szCs w:val="20"/>
              </w:rPr>
              <w:t xml:space="preserve"> water spraying or land wetting.</w:t>
            </w:r>
          </w:p>
          <w:p w14:paraId="62D29F31"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sz w:val="20"/>
                <w:szCs w:val="20"/>
              </w:rPr>
            </w:pPr>
            <w:r w:rsidRPr="00C61993">
              <w:rPr>
                <w:rFonts w:asciiTheme="minorHAnsi" w:hAnsiTheme="minorHAnsi" w:cstheme="minorHAnsi"/>
                <w:sz w:val="20"/>
                <w:szCs w:val="20"/>
              </w:rPr>
              <w:t xml:space="preserve">During pneumatic drilling or removal of the surface layer of the pavement and foundation, dust should be suppressed by constant irrigation and / or protective screens should be installed at the facility. </w:t>
            </w:r>
          </w:p>
          <w:p w14:paraId="45321589"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sz w:val="20"/>
                <w:szCs w:val="20"/>
              </w:rPr>
            </w:pPr>
            <w:r w:rsidRPr="00C61993">
              <w:rPr>
                <w:rFonts w:asciiTheme="minorHAnsi" w:hAnsiTheme="minorHAnsi" w:cstheme="minorHAnsi"/>
                <w:sz w:val="20"/>
                <w:szCs w:val="20"/>
              </w:rPr>
              <w:t>Avoid combustion and disposal or destruction of materials/products which generate air quality issues associated with emissions of carbon dioxide (CO2), sulfur dioxide (SO2), nitrogen oxide (NOx), and particulate matter (PM).</w:t>
            </w:r>
          </w:p>
          <w:p w14:paraId="2D70F07A"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sz w:val="20"/>
                <w:szCs w:val="20"/>
              </w:rPr>
            </w:pPr>
            <w:r w:rsidRPr="00C61993">
              <w:rPr>
                <w:rFonts w:asciiTheme="minorHAnsi" w:hAnsiTheme="minorHAnsi" w:cstheme="minorHAnsi"/>
                <w:sz w:val="20"/>
                <w:szCs w:val="20"/>
              </w:rPr>
              <w:t>The wet scrubbers, cyclonic particle collectors or even exhausts with dust bags can be installed to prevent any particulate matter being sent out of premises. These dust traps need to be cleaned or replaced periodically for efficiency.</w:t>
            </w:r>
          </w:p>
          <w:p w14:paraId="60C64BA4"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sz w:val="20"/>
                <w:szCs w:val="20"/>
              </w:rPr>
            </w:pPr>
            <w:r w:rsidRPr="00C61993">
              <w:rPr>
                <w:rFonts w:asciiTheme="minorHAnsi" w:hAnsiTheme="minorHAnsi" w:cstheme="minorHAnsi"/>
                <w:sz w:val="20"/>
                <w:szCs w:val="20"/>
              </w:rPr>
              <w:t>Keep outdoor stockpile of aggregate/sand materials covered to avoid suspension or dispersal of fine soil particles during windy days or disturbance from stray animals.</w:t>
            </w:r>
          </w:p>
          <w:p w14:paraId="3250ABD2"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sz w:val="20"/>
                <w:szCs w:val="20"/>
              </w:rPr>
            </w:pPr>
            <w:r w:rsidRPr="00C61993">
              <w:rPr>
                <w:rFonts w:asciiTheme="minorHAnsi" w:hAnsiTheme="minorHAnsi" w:cstheme="minorHAnsi"/>
                <w:sz w:val="20"/>
                <w:szCs w:val="20"/>
              </w:rPr>
              <w:t>Workers who carry out the work must wear protective clothing and breathing masks.</w:t>
            </w:r>
          </w:p>
        </w:tc>
      </w:tr>
      <w:tr w:rsidR="00AB0EFA" w:rsidRPr="00C61993" w14:paraId="478D4D56" w14:textId="77777777" w:rsidTr="00C675A8">
        <w:trPr>
          <w:trHeight w:val="1880"/>
          <w:jc w:val="center"/>
        </w:trPr>
        <w:tc>
          <w:tcPr>
            <w:tcW w:w="1314" w:type="pct"/>
          </w:tcPr>
          <w:p w14:paraId="2F189CC3"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Water quality/water use and pollution</w:t>
            </w:r>
          </w:p>
        </w:tc>
        <w:tc>
          <w:tcPr>
            <w:tcW w:w="3686" w:type="pct"/>
          </w:tcPr>
          <w:p w14:paraId="5E42B011"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Consider measures for resource efficiency.</w:t>
            </w:r>
          </w:p>
          <w:p w14:paraId="3F69641A"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Activities should not affect the availability of water for drinking and hygienic purposes.</w:t>
            </w:r>
          </w:p>
          <w:p w14:paraId="493210D0"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No soiled materials, solid wastes, toxic or hazardous materials should be poured or thrown into water bodies for dilution or disposal.</w:t>
            </w:r>
          </w:p>
          <w:p w14:paraId="20BBCD76"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Ensure the organization of the collection and removal of surface wastewater at the construction site (if available).</w:t>
            </w:r>
          </w:p>
          <w:p w14:paraId="5FC5EFCC"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 xml:space="preserve">Ensure the organization of storage places for construction products (materials, </w:t>
            </w:r>
            <w:proofErr w:type="gramStart"/>
            <w:r w:rsidRPr="00C61993">
              <w:rPr>
                <w:rFonts w:asciiTheme="minorHAnsi" w:hAnsiTheme="minorHAnsi" w:cstheme="minorHAnsi"/>
                <w:bCs/>
                <w:sz w:val="20"/>
                <w:szCs w:val="20"/>
              </w:rPr>
              <w:t>products</w:t>
            </w:r>
            <w:proofErr w:type="gramEnd"/>
            <w:r w:rsidRPr="00C61993">
              <w:rPr>
                <w:rFonts w:asciiTheme="minorHAnsi" w:hAnsiTheme="minorHAnsi" w:cstheme="minorHAnsi"/>
                <w:bCs/>
                <w:sz w:val="20"/>
                <w:szCs w:val="20"/>
              </w:rPr>
              <w:t xml:space="preserve"> or kits) in such a way as to avoid pollution of surface and underground waters.</w:t>
            </w:r>
          </w:p>
        </w:tc>
      </w:tr>
      <w:tr w:rsidR="00AB0EFA" w:rsidRPr="00C61993" w14:paraId="1392BBC9" w14:textId="77777777" w:rsidTr="003A1A11">
        <w:trPr>
          <w:jc w:val="center"/>
        </w:trPr>
        <w:tc>
          <w:tcPr>
            <w:tcW w:w="1314" w:type="pct"/>
          </w:tcPr>
          <w:p w14:paraId="12DCA91F"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Surface Drainage and Possible Water Stagnation</w:t>
            </w:r>
          </w:p>
        </w:tc>
        <w:tc>
          <w:tcPr>
            <w:tcW w:w="3686" w:type="pct"/>
          </w:tcPr>
          <w:p w14:paraId="3650CBAD"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Carry out overall storm water management in the premises during construction using temporary ditches, sandbag barriers etc.</w:t>
            </w:r>
          </w:p>
          <w:p w14:paraId="54A27547"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Avoid temporary flooding due to excavation.</w:t>
            </w:r>
          </w:p>
          <w:p w14:paraId="1E35DE02" w14:textId="6C956462" w:rsidR="00AB0EFA" w:rsidRPr="00693DB8" w:rsidRDefault="00AB0EFA" w:rsidP="00C675A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Proper drainage arrangements to be made, to avoid the overflowing of existing drains due to excavation during the laying of pipes, cables, cutting activities.</w:t>
            </w:r>
          </w:p>
        </w:tc>
      </w:tr>
      <w:tr w:rsidR="00AB0EFA" w:rsidRPr="00C61993" w14:paraId="0AB3244E" w14:textId="77777777" w:rsidTr="003A1A11">
        <w:trPr>
          <w:trHeight w:val="6086"/>
          <w:jc w:val="center"/>
        </w:trPr>
        <w:tc>
          <w:tcPr>
            <w:tcW w:w="1314" w:type="pct"/>
          </w:tcPr>
          <w:p w14:paraId="7F3AC550"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lastRenderedPageBreak/>
              <w:t>Waste generation and management</w:t>
            </w:r>
          </w:p>
        </w:tc>
        <w:tc>
          <w:tcPr>
            <w:tcW w:w="3686" w:type="pct"/>
          </w:tcPr>
          <w:p w14:paraId="0CB09037"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 xml:space="preserve">Waste collection and disposal pathways and sites will be identified for all major waste types expected from demolition </w:t>
            </w:r>
            <w:proofErr w:type="gramStart"/>
            <w:r w:rsidRPr="00C61993">
              <w:rPr>
                <w:rFonts w:asciiTheme="minorHAnsi" w:hAnsiTheme="minorHAnsi" w:cstheme="minorHAnsi"/>
                <w:bCs/>
                <w:sz w:val="20"/>
                <w:szCs w:val="20"/>
              </w:rPr>
              <w:t>activities</w:t>
            </w:r>
            <w:proofErr w:type="gramEnd"/>
          </w:p>
          <w:p w14:paraId="6C995516" w14:textId="77777777" w:rsidR="00AB0EFA" w:rsidRPr="00C61993" w:rsidRDefault="00AB0EFA" w:rsidP="001459B8">
            <w:pPr>
              <w:pStyle w:val="Normal1"/>
              <w:numPr>
                <w:ilvl w:val="0"/>
                <w:numId w:val="22"/>
              </w:numPr>
              <w:ind w:left="171" w:hanging="171"/>
              <w:rPr>
                <w:rFonts w:asciiTheme="minorHAnsi" w:hAnsiTheme="minorHAnsi" w:cstheme="minorHAnsi"/>
                <w:bCs/>
                <w:sz w:val="20"/>
                <w:szCs w:val="20"/>
              </w:rPr>
            </w:pPr>
            <w:r w:rsidRPr="00C61993">
              <w:rPr>
                <w:rFonts w:asciiTheme="minorHAnsi" w:hAnsiTheme="minorHAnsi" w:cstheme="minorHAnsi"/>
                <w:bCs/>
                <w:sz w:val="20"/>
                <w:szCs w:val="20"/>
              </w:rPr>
              <w:t xml:space="preserve">Mineral/solid demolition wastes will be separated from general refuse, organic, liquid and chemical wastes by on-site sorting and stored in appropriate </w:t>
            </w:r>
            <w:proofErr w:type="gramStart"/>
            <w:r w:rsidRPr="00C61993">
              <w:rPr>
                <w:rFonts w:asciiTheme="minorHAnsi" w:hAnsiTheme="minorHAnsi" w:cstheme="minorHAnsi"/>
                <w:bCs/>
                <w:sz w:val="20"/>
                <w:szCs w:val="20"/>
              </w:rPr>
              <w:t>places</w:t>
            </w:r>
            <w:proofErr w:type="gramEnd"/>
          </w:p>
          <w:p w14:paraId="5162154B"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 xml:space="preserve">Promote reuse, recycling, or energy recovery. </w:t>
            </w:r>
          </w:p>
          <w:p w14:paraId="3AD7B217"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Debris generated due to the dismantling of the existing structures shall be suitably reused, to the extent feasible, in the proposed construction.</w:t>
            </w:r>
          </w:p>
          <w:p w14:paraId="7FD80002"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Waste that cannot be reused / recycled / recovery will be disposed of at the ecological landfill.</w:t>
            </w:r>
          </w:p>
          <w:p w14:paraId="1C853CE6"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41635150">
              <w:rPr>
                <w:rFonts w:asciiTheme="minorHAnsi" w:hAnsiTheme="minorHAnsi" w:cstheme="minorBidi"/>
                <w:sz w:val="20"/>
                <w:szCs w:val="20"/>
              </w:rPr>
              <w:t>Provide separate collection of waste from construction and demolition (dismantling) by main component (brick and concrete, glass, plastic, metal)</w:t>
            </w:r>
            <w:r w:rsidRPr="41635150">
              <w:rPr>
                <w:rStyle w:val="FootnoteReference"/>
                <w:rFonts w:asciiTheme="minorHAnsi" w:hAnsiTheme="minorHAnsi" w:cstheme="minorBidi"/>
                <w:sz w:val="20"/>
                <w:szCs w:val="20"/>
              </w:rPr>
              <w:footnoteReference w:id="52"/>
            </w:r>
            <w:r w:rsidRPr="41635150">
              <w:rPr>
                <w:rFonts w:asciiTheme="minorHAnsi" w:hAnsiTheme="minorHAnsi" w:cstheme="minorBidi"/>
                <w:sz w:val="20"/>
                <w:szCs w:val="20"/>
              </w:rPr>
              <w:t>.</w:t>
            </w:r>
          </w:p>
          <w:p w14:paraId="3E7DF3E2"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Ensure no solid waste gets into any water body.</w:t>
            </w:r>
          </w:p>
          <w:p w14:paraId="01020504"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During site clearance activities, demolition and debris removal must be carried out swiftly and in well-planned manner.</w:t>
            </w:r>
          </w:p>
          <w:p w14:paraId="45870ABF"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Consider large container and/or bulk systems for fuels, oils, chemicals to reduce the volume of waste containers.</w:t>
            </w:r>
          </w:p>
          <w:p w14:paraId="68B4263D"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 xml:space="preserve">The organization of storage places for building materials (products) should be carried out in such a way as to avoid soil, </w:t>
            </w:r>
            <w:proofErr w:type="gramStart"/>
            <w:r w:rsidRPr="00C61993">
              <w:rPr>
                <w:rFonts w:asciiTheme="minorHAnsi" w:hAnsiTheme="minorHAnsi" w:cstheme="minorHAnsi"/>
                <w:bCs/>
                <w:sz w:val="20"/>
                <w:szCs w:val="20"/>
              </w:rPr>
              <w:t>surface</w:t>
            </w:r>
            <w:proofErr w:type="gramEnd"/>
            <w:r w:rsidRPr="00C61993">
              <w:rPr>
                <w:rFonts w:asciiTheme="minorHAnsi" w:hAnsiTheme="minorHAnsi" w:cstheme="minorHAnsi"/>
                <w:bCs/>
                <w:sz w:val="20"/>
                <w:szCs w:val="20"/>
              </w:rPr>
              <w:t xml:space="preserve"> and underground water pollution.</w:t>
            </w:r>
          </w:p>
          <w:p w14:paraId="622BEA32"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Observe during the handling of waste from construction and demolition (dismantling) measures to protect soils from clogging and pollution.</w:t>
            </w:r>
          </w:p>
          <w:p w14:paraId="49C4598E"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 xml:space="preserve">Construction waste will be collected and transferred to facilities for use, neutralization in accordance with the Register of objects for use, neutralization, </w:t>
            </w:r>
            <w:proofErr w:type="gramStart"/>
            <w:r w:rsidRPr="00C61993">
              <w:rPr>
                <w:rFonts w:asciiTheme="minorHAnsi" w:hAnsiTheme="minorHAnsi" w:cstheme="minorHAnsi"/>
                <w:bCs/>
                <w:sz w:val="20"/>
                <w:szCs w:val="20"/>
              </w:rPr>
              <w:t>storage</w:t>
            </w:r>
            <w:proofErr w:type="gramEnd"/>
            <w:r w:rsidRPr="00C61993">
              <w:rPr>
                <w:rFonts w:asciiTheme="minorHAnsi" w:hAnsiTheme="minorHAnsi" w:cstheme="minorHAnsi"/>
                <w:bCs/>
                <w:sz w:val="20"/>
                <w:szCs w:val="20"/>
              </w:rPr>
              <w:t xml:space="preserve"> and disposal of waste in Ukraine.  </w:t>
            </w:r>
          </w:p>
          <w:p w14:paraId="0CAC6AD1"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Ensure that the transportation of demolition waste is carried out properly.</w:t>
            </w:r>
          </w:p>
          <w:p w14:paraId="4D8A7951"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Cover the transportation vehicles for demolition or excavation materials.</w:t>
            </w:r>
          </w:p>
          <w:p w14:paraId="545CE467" w14:textId="77777777" w:rsidR="00AB0EFA" w:rsidRPr="00C61993" w:rsidRDefault="00AB0EFA" w:rsidP="00E00738">
            <w:pPr>
              <w:pStyle w:val="Normal1"/>
              <w:numPr>
                <w:ilvl w:val="0"/>
                <w:numId w:val="22"/>
              </w:numPr>
              <w:spacing w:before="0" w:beforeAutospacing="0" w:after="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Clean wheels of vehicles at the exit from working site.</w:t>
            </w:r>
          </w:p>
        </w:tc>
      </w:tr>
      <w:tr w:rsidR="00AB0EFA" w:rsidRPr="00C61993" w14:paraId="6E905046" w14:textId="77777777" w:rsidTr="00C675A8">
        <w:trPr>
          <w:trHeight w:val="4175"/>
          <w:jc w:val="center"/>
        </w:trPr>
        <w:tc>
          <w:tcPr>
            <w:tcW w:w="1314" w:type="pct"/>
          </w:tcPr>
          <w:p w14:paraId="1584727F"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lastRenderedPageBreak/>
              <w:t>Hazardous waste – asbestos containing materials (ACM)</w:t>
            </w:r>
          </w:p>
        </w:tc>
        <w:tc>
          <w:tcPr>
            <w:tcW w:w="3686" w:type="pct"/>
          </w:tcPr>
          <w:p w14:paraId="1529216B"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Store hazardous waste, such as paint cans, in separate skips/waste containers.</w:t>
            </w:r>
          </w:p>
          <w:p w14:paraId="65F3D0F2"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The containers of hazardous substances shall be placed in a leak-proof container to prevent spillage and leaching.</w:t>
            </w:r>
          </w:p>
          <w:p w14:paraId="55A3D444"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Paints with toxic ingredients or solvents or lead-based paints will not be used.</w:t>
            </w:r>
          </w:p>
          <w:p w14:paraId="09131451"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 xml:space="preserve">Any contaminated soil must be immediately removed, placed in plastic </w:t>
            </w:r>
            <w:proofErr w:type="gramStart"/>
            <w:r w:rsidRPr="00C61993">
              <w:rPr>
                <w:rFonts w:asciiTheme="minorHAnsi" w:hAnsiTheme="minorHAnsi" w:cstheme="minorHAnsi"/>
                <w:bCs/>
                <w:sz w:val="20"/>
                <w:szCs w:val="20"/>
              </w:rPr>
              <w:t>bags</w:t>
            </w:r>
            <w:proofErr w:type="gramEnd"/>
            <w:r w:rsidRPr="00C61993">
              <w:rPr>
                <w:rFonts w:asciiTheme="minorHAnsi" w:hAnsiTheme="minorHAnsi" w:cstheme="minorHAnsi"/>
                <w:bCs/>
                <w:sz w:val="20"/>
                <w:szCs w:val="20"/>
              </w:rPr>
              <w:t xml:space="preserve"> and disposed of as hazardous waste.</w:t>
            </w:r>
          </w:p>
          <w:p w14:paraId="3BFF1236"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If asbestos is located on the project site (</w:t>
            </w:r>
            <w:proofErr w:type="gramStart"/>
            <w:r w:rsidRPr="00C61993">
              <w:rPr>
                <w:rFonts w:asciiTheme="minorHAnsi" w:hAnsiTheme="minorHAnsi" w:cstheme="minorHAnsi"/>
                <w:bCs/>
                <w:sz w:val="20"/>
                <w:szCs w:val="20"/>
              </w:rPr>
              <w:t>i.e.</w:t>
            </w:r>
            <w:proofErr w:type="gramEnd"/>
            <w:r w:rsidRPr="00C61993">
              <w:rPr>
                <w:rFonts w:asciiTheme="minorHAnsi" w:hAnsiTheme="minorHAnsi" w:cstheme="minorHAnsi"/>
                <w:bCs/>
                <w:sz w:val="20"/>
                <w:szCs w:val="20"/>
              </w:rPr>
              <w:t xml:space="preserve"> heating pipes with ACM insulation), it shall be marked clearly as hazardous material.</w:t>
            </w:r>
          </w:p>
          <w:p w14:paraId="436A7097"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When possible, the asbestos will be appropriately contained and sealed to minimize exposure.</w:t>
            </w:r>
          </w:p>
          <w:p w14:paraId="656E3BED"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The asbestos prior to removal (if removal is necessary) will be treated with a wetting agent to minimize asbestos dust.</w:t>
            </w:r>
          </w:p>
          <w:p w14:paraId="50FDE297"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Asbestos will be handled and disposed by skilled &amp; experienced professionals.</w:t>
            </w:r>
          </w:p>
          <w:p w14:paraId="36EA9F7C"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If asbestos material is stored temporarily, the hazardous waste should be securely enclosed inside closed containments and marked appropriately. Security measures will be taken against unauthorized removal from the site.</w:t>
            </w:r>
          </w:p>
          <w:p w14:paraId="61F52FB6" w14:textId="77777777" w:rsidR="00AB0EFA" w:rsidRPr="00C61993" w:rsidRDefault="00AB0EFA" w:rsidP="00E00738">
            <w:pPr>
              <w:pStyle w:val="Normal1"/>
              <w:numPr>
                <w:ilvl w:val="0"/>
                <w:numId w:val="22"/>
              </w:numPr>
              <w:spacing w:after="0"/>
              <w:ind w:left="171" w:hanging="171"/>
              <w:rPr>
                <w:rFonts w:asciiTheme="minorHAnsi" w:hAnsiTheme="minorHAnsi" w:cstheme="minorHAnsi"/>
                <w:bCs/>
                <w:sz w:val="20"/>
                <w:szCs w:val="20"/>
              </w:rPr>
            </w:pPr>
            <w:r w:rsidRPr="00C61993">
              <w:rPr>
                <w:rFonts w:asciiTheme="minorHAnsi" w:hAnsiTheme="minorHAnsi" w:cstheme="minorHAnsi"/>
                <w:bCs/>
                <w:sz w:val="20"/>
                <w:szCs w:val="20"/>
              </w:rPr>
              <w:t>The removed asbestos/ACM will not be reused.</w:t>
            </w:r>
          </w:p>
          <w:p w14:paraId="163446E4" w14:textId="77777777" w:rsidR="00AB0EFA" w:rsidRPr="00C61993" w:rsidRDefault="00AB0EFA" w:rsidP="00E00738">
            <w:pPr>
              <w:pStyle w:val="Normal1"/>
              <w:numPr>
                <w:ilvl w:val="0"/>
                <w:numId w:val="22"/>
              </w:numPr>
              <w:spacing w:before="0" w:beforeAutospacing="0" w:after="0" w:afterAutospacing="0"/>
              <w:ind w:left="170" w:hanging="170"/>
              <w:rPr>
                <w:rFonts w:asciiTheme="minorHAnsi" w:hAnsiTheme="minorHAnsi" w:cstheme="minorHAnsi"/>
                <w:bCs/>
                <w:sz w:val="20"/>
                <w:szCs w:val="20"/>
              </w:rPr>
            </w:pPr>
            <w:r w:rsidRPr="00C61993">
              <w:rPr>
                <w:rFonts w:asciiTheme="minorHAnsi" w:hAnsiTheme="minorHAnsi" w:cstheme="minorHAnsi"/>
                <w:bCs/>
                <w:sz w:val="20"/>
                <w:szCs w:val="20"/>
              </w:rPr>
              <w:t>Transportation and disposal of hazardous wastes should be done through licensed contractors and in close coordination with the relevant local authority and in compliance with the legal requirements and instructions.</w:t>
            </w:r>
          </w:p>
        </w:tc>
      </w:tr>
      <w:tr w:rsidR="00AB0EFA" w:rsidRPr="00C61993" w14:paraId="5FD69BEE" w14:textId="77777777" w:rsidTr="00C675A8">
        <w:trPr>
          <w:trHeight w:val="2555"/>
          <w:jc w:val="center"/>
        </w:trPr>
        <w:tc>
          <w:tcPr>
            <w:tcW w:w="1314" w:type="pct"/>
          </w:tcPr>
          <w:p w14:paraId="31647728"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Noise and vibration</w:t>
            </w:r>
          </w:p>
        </w:tc>
        <w:tc>
          <w:tcPr>
            <w:tcW w:w="3686" w:type="pct"/>
          </w:tcPr>
          <w:p w14:paraId="763BF865"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 xml:space="preserve">Noise generating work should be limited to daytime (8:00 to 21:00). Other type of construction work which will not disturb the environment by noise or vibration could be carried out during the nighttime. </w:t>
            </w:r>
          </w:p>
          <w:p w14:paraId="75B523BD"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During operations the engine covers of generators, air compressors and other powered mechanical equipment shall be closed, and equipment placed as far away from residential areas as possible.</w:t>
            </w:r>
          </w:p>
          <w:p w14:paraId="4128FCFA"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All equipment and machinery should be operated at noise levels that do not exceed the permissible level of 75 dB (during construction) for the daytime. For all construction activities undertaken during the nighttime, it is necessary to maintain the noise level at below 50 dB as per the noise control regulations.</w:t>
            </w:r>
          </w:p>
          <w:p w14:paraId="5C7DCB46"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Temporary sound barriers also should be erected around buildings or premises as appropriate to shield residents if there are complaints from them.</w:t>
            </w:r>
          </w:p>
          <w:p w14:paraId="60EC2F11"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Providing appropriate Personal Protective Equipment (PPE) for all workers.</w:t>
            </w:r>
          </w:p>
        </w:tc>
      </w:tr>
      <w:tr w:rsidR="00AB0EFA" w:rsidRPr="00C61993" w14:paraId="64F1E19C" w14:textId="77777777" w:rsidTr="00C675A8">
        <w:trPr>
          <w:trHeight w:val="1565"/>
          <w:jc w:val="center"/>
        </w:trPr>
        <w:tc>
          <w:tcPr>
            <w:tcW w:w="1314" w:type="pct"/>
          </w:tcPr>
          <w:p w14:paraId="4728E3DC"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Soil pollution from fuel and lubricants</w:t>
            </w:r>
          </w:p>
        </w:tc>
        <w:tc>
          <w:tcPr>
            <w:tcW w:w="3686" w:type="pct"/>
          </w:tcPr>
          <w:p w14:paraId="06BA4611" w14:textId="77777777" w:rsidR="00AB0EFA" w:rsidRPr="00C61993" w:rsidRDefault="00AB0EFA" w:rsidP="00E00738">
            <w:pPr>
              <w:pStyle w:val="Normal1"/>
              <w:numPr>
                <w:ilvl w:val="0"/>
                <w:numId w:val="17"/>
              </w:numPr>
              <w:ind w:left="180" w:hanging="180"/>
              <w:rPr>
                <w:rFonts w:asciiTheme="minorHAnsi" w:hAnsiTheme="minorHAnsi" w:cstheme="minorHAnsi"/>
                <w:bCs/>
                <w:sz w:val="20"/>
                <w:szCs w:val="20"/>
              </w:rPr>
            </w:pPr>
            <w:r w:rsidRPr="00C61993">
              <w:rPr>
                <w:rFonts w:asciiTheme="minorHAnsi" w:hAnsiTheme="minorHAnsi" w:cstheme="minorHAnsi"/>
                <w:bCs/>
                <w:sz w:val="20"/>
                <w:szCs w:val="20"/>
              </w:rPr>
              <w:t xml:space="preserve">Ensure that all construction vehicle parking location, fuel/lubricants storage sites, vehicle, </w:t>
            </w:r>
            <w:proofErr w:type="gramStart"/>
            <w:r w:rsidRPr="00C61993">
              <w:rPr>
                <w:rFonts w:asciiTheme="minorHAnsi" w:hAnsiTheme="minorHAnsi" w:cstheme="minorHAnsi"/>
                <w:bCs/>
                <w:sz w:val="20"/>
                <w:szCs w:val="20"/>
              </w:rPr>
              <w:t>machinery</w:t>
            </w:r>
            <w:proofErr w:type="gramEnd"/>
            <w:r w:rsidRPr="00C61993">
              <w:rPr>
                <w:rFonts w:asciiTheme="minorHAnsi" w:hAnsiTheme="minorHAnsi" w:cstheme="minorHAnsi"/>
                <w:bCs/>
                <w:sz w:val="20"/>
                <w:szCs w:val="20"/>
              </w:rPr>
              <w:t xml:space="preserve"> and equipment maintenance and refueling sites shall be located away from rivers and irrigation canal/ponds.</w:t>
            </w:r>
          </w:p>
          <w:p w14:paraId="331EB72B"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Arrange for collection, storing and disposal of oily wastes to the pre-identified disposal sites.</w:t>
            </w:r>
          </w:p>
          <w:p w14:paraId="3C65C0EA"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The machine equipment and mechanisms will be checked regularly regarding possible leak of fuel.</w:t>
            </w:r>
          </w:p>
          <w:p w14:paraId="26A6B81C"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In case of carrying out repair works involving the removal of a fertile layer of soil, ensuring its storage, preservation and use during land reclamation, improvement of unproductive lands and landscaping.</w:t>
            </w:r>
          </w:p>
        </w:tc>
      </w:tr>
      <w:tr w:rsidR="00AB0EFA" w:rsidRPr="00C61993" w14:paraId="07AE9778" w14:textId="77777777" w:rsidTr="003A1A11">
        <w:trPr>
          <w:trHeight w:val="856"/>
          <w:jc w:val="center"/>
        </w:trPr>
        <w:tc>
          <w:tcPr>
            <w:tcW w:w="1314" w:type="pct"/>
          </w:tcPr>
          <w:p w14:paraId="2E691CE7"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lastRenderedPageBreak/>
              <w:t>Vegetation, green spaces</w:t>
            </w:r>
          </w:p>
        </w:tc>
        <w:tc>
          <w:tcPr>
            <w:tcW w:w="3686" w:type="pct"/>
          </w:tcPr>
          <w:p w14:paraId="11868DBB" w14:textId="77777777" w:rsidR="00AB0EFA" w:rsidRPr="00C61993" w:rsidRDefault="00AB0EFA" w:rsidP="00E00738">
            <w:pPr>
              <w:pStyle w:val="Normal1"/>
              <w:numPr>
                <w:ilvl w:val="0"/>
                <w:numId w:val="18"/>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Protect all trees and vegetation from damage by construction operations and equipment, except where clearing is required for permanent works, approved construction roads, or excavation operations.</w:t>
            </w:r>
          </w:p>
          <w:p w14:paraId="71F8012B" w14:textId="77777777" w:rsidR="00AB0EFA" w:rsidRPr="00C61993" w:rsidRDefault="00AB0EFA" w:rsidP="00E00738">
            <w:pPr>
              <w:pStyle w:val="Normal1"/>
              <w:numPr>
                <w:ilvl w:val="0"/>
                <w:numId w:val="18"/>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Revegetate damaged areas on completion of the works, and for areas that cannot be revegetated, scarifying the work area to a condition that will facilitate natural revegetation.</w:t>
            </w:r>
          </w:p>
          <w:p w14:paraId="5251BE57" w14:textId="77777777" w:rsidR="00AB0EFA" w:rsidRPr="00C61993" w:rsidRDefault="00AB0EFA" w:rsidP="00E00738">
            <w:pPr>
              <w:pStyle w:val="Normal1"/>
              <w:numPr>
                <w:ilvl w:val="0"/>
                <w:numId w:val="18"/>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 xml:space="preserve">Use, as much as possible, local species for replanting and species that are not listed as a noxious weed or invasive species. </w:t>
            </w:r>
          </w:p>
          <w:p w14:paraId="24FFE2DA" w14:textId="77777777" w:rsidR="00AB0EFA" w:rsidRPr="00C61993" w:rsidRDefault="00AB0EFA" w:rsidP="00E00738">
            <w:pPr>
              <w:pStyle w:val="Normal1"/>
              <w:numPr>
                <w:ilvl w:val="0"/>
                <w:numId w:val="18"/>
              </w:numPr>
              <w:spacing w:before="0" w:beforeAutospacing="0" w:after="0" w:afterAutospacing="0"/>
              <w:ind w:left="176" w:hanging="176"/>
              <w:rPr>
                <w:rFonts w:asciiTheme="minorHAnsi" w:hAnsiTheme="minorHAnsi" w:cstheme="minorHAnsi"/>
                <w:bCs/>
                <w:sz w:val="20"/>
                <w:szCs w:val="20"/>
              </w:rPr>
            </w:pPr>
            <w:r w:rsidRPr="00C61993">
              <w:rPr>
                <w:rFonts w:asciiTheme="minorHAnsi" w:hAnsiTheme="minorHAnsi" w:cstheme="minorHAnsi"/>
                <w:bCs/>
                <w:sz w:val="20"/>
                <w:szCs w:val="20"/>
              </w:rPr>
              <w:t>Repair, replant, reseed or otherwise correct, at the Contractor’s own expense, all unnecessary destruction, scarring, damage, or defacing of the landscape resulting from the Contractors operations.</w:t>
            </w:r>
          </w:p>
        </w:tc>
      </w:tr>
      <w:tr w:rsidR="00AB0EFA" w:rsidRPr="00C61993" w14:paraId="09951087" w14:textId="77777777" w:rsidTr="00C675A8">
        <w:trPr>
          <w:trHeight w:val="1538"/>
          <w:jc w:val="center"/>
        </w:trPr>
        <w:tc>
          <w:tcPr>
            <w:tcW w:w="1314" w:type="pct"/>
          </w:tcPr>
          <w:p w14:paraId="4FF59B01"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Interruptions, damages to local utilities facilities</w:t>
            </w:r>
          </w:p>
        </w:tc>
        <w:tc>
          <w:tcPr>
            <w:tcW w:w="3686" w:type="pct"/>
          </w:tcPr>
          <w:p w14:paraId="1C4848FC" w14:textId="77777777" w:rsidR="00AB0EFA" w:rsidRPr="00C61993" w:rsidRDefault="00AB0EFA" w:rsidP="00E00738">
            <w:pPr>
              <w:pStyle w:val="Normal1"/>
              <w:numPr>
                <w:ilvl w:val="0"/>
                <w:numId w:val="18"/>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Coordinate with local authorities and locating service utilities before starting works.</w:t>
            </w:r>
          </w:p>
          <w:p w14:paraId="1C24BA4D" w14:textId="77777777" w:rsidR="00AB0EFA" w:rsidRPr="00C61993" w:rsidRDefault="00AB0EFA" w:rsidP="001459B8">
            <w:pPr>
              <w:pStyle w:val="Normal1"/>
              <w:numPr>
                <w:ilvl w:val="0"/>
                <w:numId w:val="18"/>
              </w:numPr>
              <w:ind w:left="173" w:hanging="173"/>
              <w:rPr>
                <w:rFonts w:asciiTheme="minorHAnsi" w:hAnsiTheme="minorHAnsi" w:cstheme="minorHAnsi"/>
                <w:bCs/>
                <w:sz w:val="20"/>
                <w:szCs w:val="20"/>
              </w:rPr>
            </w:pPr>
            <w:r w:rsidRPr="00C61993">
              <w:rPr>
                <w:rFonts w:asciiTheme="minorHAnsi" w:hAnsiTheme="minorHAnsi" w:cstheme="minorHAnsi"/>
                <w:bCs/>
                <w:sz w:val="20"/>
                <w:szCs w:val="20"/>
              </w:rPr>
              <w:t>Provide timely information about construction and work schedules and related interruption of services. With few days in advance of any service interruption (including water, electricity, telephone, bus routes), advice community through postings at the work site, at bus stops, and in affected homes/businesses.</w:t>
            </w:r>
          </w:p>
          <w:p w14:paraId="480BCBC7" w14:textId="77777777" w:rsidR="00AB0EFA" w:rsidRPr="00C61993" w:rsidRDefault="00AB0EFA" w:rsidP="00E00738">
            <w:pPr>
              <w:pStyle w:val="Normal1"/>
              <w:numPr>
                <w:ilvl w:val="0"/>
                <w:numId w:val="18"/>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Carefully remove the utilities that are connected to any structures.</w:t>
            </w:r>
          </w:p>
          <w:p w14:paraId="079566CA" w14:textId="77777777" w:rsidR="00AB0EFA" w:rsidRPr="00C61993" w:rsidRDefault="00AB0EFA" w:rsidP="00E00738">
            <w:pPr>
              <w:pStyle w:val="Normal1"/>
              <w:numPr>
                <w:ilvl w:val="0"/>
                <w:numId w:val="18"/>
              </w:numPr>
              <w:spacing w:before="0" w:beforeAutospacing="0" w:after="0" w:afterAutospacing="0"/>
              <w:ind w:left="176" w:hanging="176"/>
              <w:rPr>
                <w:rFonts w:asciiTheme="minorHAnsi" w:hAnsiTheme="minorHAnsi" w:cstheme="minorHAnsi"/>
                <w:bCs/>
                <w:sz w:val="20"/>
                <w:szCs w:val="20"/>
              </w:rPr>
            </w:pPr>
            <w:r w:rsidRPr="00C61993">
              <w:rPr>
                <w:rFonts w:asciiTheme="minorHAnsi" w:hAnsiTheme="minorHAnsi" w:cstheme="minorHAnsi"/>
                <w:bCs/>
                <w:sz w:val="20"/>
                <w:szCs w:val="20"/>
              </w:rPr>
              <w:t>Alternative temporary sources of water, electricity or other critical resources should be provided, if possible.</w:t>
            </w:r>
          </w:p>
        </w:tc>
      </w:tr>
      <w:tr w:rsidR="00AB0EFA" w:rsidRPr="00C61993" w14:paraId="294DF2E9" w14:textId="77777777" w:rsidTr="003A1A11">
        <w:trPr>
          <w:trHeight w:val="1173"/>
          <w:jc w:val="center"/>
        </w:trPr>
        <w:tc>
          <w:tcPr>
            <w:tcW w:w="1314" w:type="pct"/>
          </w:tcPr>
          <w:p w14:paraId="36A7C6E9"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Historical buildings/cultural heritage</w:t>
            </w:r>
          </w:p>
        </w:tc>
        <w:tc>
          <w:tcPr>
            <w:tcW w:w="3686" w:type="pct"/>
          </w:tcPr>
          <w:p w14:paraId="5D86B781" w14:textId="173574DC" w:rsidR="00AB0EFA" w:rsidRPr="00C61993" w:rsidRDefault="004F4A92"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Pr>
                <w:rFonts w:asciiTheme="minorHAnsi" w:hAnsiTheme="minorHAnsi" w:cstheme="minorHAnsi"/>
                <w:bCs/>
                <w:sz w:val="20"/>
                <w:szCs w:val="20"/>
              </w:rPr>
              <w:t xml:space="preserve">Ensure </w:t>
            </w:r>
            <w:r w:rsidR="00AB0EFA" w:rsidRPr="00C61993">
              <w:rPr>
                <w:rFonts w:asciiTheme="minorHAnsi" w:hAnsiTheme="minorHAnsi" w:cstheme="minorHAnsi"/>
                <w:bCs/>
                <w:sz w:val="20"/>
                <w:szCs w:val="20"/>
              </w:rPr>
              <w:t xml:space="preserve">compliance with </w:t>
            </w:r>
            <w:r w:rsidR="00256F8D">
              <w:rPr>
                <w:rFonts w:asciiTheme="minorHAnsi" w:hAnsiTheme="minorHAnsi" w:cstheme="minorHAnsi"/>
                <w:bCs/>
                <w:sz w:val="20"/>
                <w:szCs w:val="20"/>
              </w:rPr>
              <w:t xml:space="preserve">national and local </w:t>
            </w:r>
            <w:r w:rsidR="00AB0EFA" w:rsidRPr="00C61993">
              <w:rPr>
                <w:rFonts w:asciiTheme="minorHAnsi" w:hAnsiTheme="minorHAnsi" w:cstheme="minorHAnsi"/>
                <w:bCs/>
                <w:sz w:val="20"/>
                <w:szCs w:val="20"/>
              </w:rPr>
              <w:t>legislation in the field of cultural heritage protection during construction works.</w:t>
            </w:r>
          </w:p>
          <w:p w14:paraId="143AA80F" w14:textId="78D0CF78" w:rsidR="00AB0EFA" w:rsidRPr="00C61993" w:rsidRDefault="00256F8D"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Pr>
                <w:rFonts w:asciiTheme="minorHAnsi" w:hAnsiTheme="minorHAnsi" w:cstheme="minorHAnsi"/>
                <w:bCs/>
                <w:sz w:val="20"/>
                <w:szCs w:val="20"/>
              </w:rPr>
              <w:t xml:space="preserve">Ensure </w:t>
            </w:r>
            <w:r w:rsidR="00AB0EFA" w:rsidRPr="00C61993">
              <w:rPr>
                <w:rFonts w:asciiTheme="minorHAnsi" w:hAnsiTheme="minorHAnsi" w:cstheme="minorHAnsi"/>
                <w:bCs/>
                <w:sz w:val="20"/>
                <w:szCs w:val="20"/>
              </w:rPr>
              <w:t>that provisions are put in place so that artifacts or other possible “chance finds” encountered in excavation or construction are noted and registered, responsible officials contacted, and works activities delayed or modified to account for such finds.</w:t>
            </w:r>
          </w:p>
        </w:tc>
      </w:tr>
      <w:tr w:rsidR="00AB0EFA" w:rsidRPr="00C61993" w14:paraId="5EB0D0C1" w14:textId="77777777" w:rsidTr="00C675A8">
        <w:trPr>
          <w:trHeight w:val="575"/>
          <w:jc w:val="center"/>
        </w:trPr>
        <w:tc>
          <w:tcPr>
            <w:tcW w:w="1314" w:type="pct"/>
          </w:tcPr>
          <w:p w14:paraId="2E6C959C"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Social awareness and risk management</w:t>
            </w:r>
          </w:p>
        </w:tc>
        <w:tc>
          <w:tcPr>
            <w:tcW w:w="3686" w:type="pct"/>
          </w:tcPr>
          <w:p w14:paraId="16B447A8" w14:textId="77777777" w:rsidR="00AB0EFA" w:rsidRPr="004F4A92" w:rsidRDefault="00AB0EFA"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sidRPr="004F4A92">
              <w:rPr>
                <w:rFonts w:asciiTheme="minorHAnsi" w:hAnsiTheme="minorHAnsi" w:cstheme="minorHAnsi"/>
                <w:bCs/>
                <w:sz w:val="20"/>
                <w:szCs w:val="20"/>
              </w:rPr>
              <w:t>Ensure that all works activities will be carried out in a safe and disciplined manner designed to minimize impacts on neighboring residents and environment.</w:t>
            </w:r>
          </w:p>
          <w:p w14:paraId="1D2DC489" w14:textId="7350F162" w:rsidR="00AB0EFA" w:rsidRPr="00501508" w:rsidRDefault="00AB0EFA" w:rsidP="00E00738">
            <w:pPr>
              <w:pStyle w:val="Normal1"/>
              <w:numPr>
                <w:ilvl w:val="0"/>
                <w:numId w:val="18"/>
              </w:numPr>
              <w:spacing w:before="0" w:beforeAutospacing="0" w:after="0" w:afterAutospacing="0"/>
              <w:ind w:left="180" w:hanging="180"/>
              <w:rPr>
                <w:rStyle w:val="cf01"/>
                <w:rFonts w:asciiTheme="minorHAnsi" w:hAnsiTheme="minorHAnsi" w:cstheme="minorHAnsi"/>
                <w:bCs/>
                <w:sz w:val="20"/>
                <w:szCs w:val="20"/>
              </w:rPr>
            </w:pPr>
            <w:r w:rsidRPr="004F4A92">
              <w:rPr>
                <w:rFonts w:asciiTheme="minorHAnsi" w:hAnsiTheme="minorHAnsi" w:cstheme="minorHAnsi"/>
                <w:bCs/>
                <w:sz w:val="20"/>
                <w:szCs w:val="20"/>
              </w:rPr>
              <w:t xml:space="preserve">Ensure that </w:t>
            </w:r>
            <w:r w:rsidRPr="00501508">
              <w:rPr>
                <w:rStyle w:val="cf01"/>
                <w:rFonts w:asciiTheme="minorHAnsi" w:hAnsiTheme="minorHAnsi" w:cstheme="minorHAnsi"/>
                <w:sz w:val="20"/>
                <w:szCs w:val="20"/>
              </w:rPr>
              <w:t>timing of works is established to avoid children interacting with construction site</w:t>
            </w:r>
            <w:r w:rsidR="003512D7">
              <w:rPr>
                <w:rStyle w:val="cf01"/>
                <w:rFonts w:asciiTheme="minorHAnsi" w:hAnsiTheme="minorHAnsi" w:cstheme="minorHAnsi"/>
                <w:sz w:val="20"/>
                <w:szCs w:val="20"/>
              </w:rPr>
              <w:t>s</w:t>
            </w:r>
            <w:r w:rsidRPr="00501508">
              <w:rPr>
                <w:rStyle w:val="cf01"/>
                <w:rFonts w:asciiTheme="minorHAnsi" w:hAnsiTheme="minorHAnsi" w:cstheme="minorHAnsi"/>
                <w:sz w:val="20"/>
                <w:szCs w:val="20"/>
              </w:rPr>
              <w:t>.</w:t>
            </w:r>
          </w:p>
          <w:p w14:paraId="7FD980B3" w14:textId="77777777" w:rsidR="00AB0EFA" w:rsidRPr="004F4A92" w:rsidRDefault="00AB0EFA"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sidRPr="004F4A92">
              <w:rPr>
                <w:rFonts w:asciiTheme="minorHAnsi" w:hAnsiTheme="minorHAnsi" w:cstheme="minorHAnsi"/>
                <w:bCs/>
                <w:sz w:val="20"/>
                <w:szCs w:val="20"/>
              </w:rPr>
              <w:t xml:space="preserve">Ensure that </w:t>
            </w:r>
            <w:r w:rsidRPr="00501508">
              <w:rPr>
                <w:rStyle w:val="cf01"/>
                <w:rFonts w:asciiTheme="minorHAnsi" w:hAnsiTheme="minorHAnsi" w:cstheme="minorHAnsi"/>
                <w:sz w:val="20"/>
                <w:szCs w:val="20"/>
              </w:rPr>
              <w:t>extra precautions for child safety are taken near excavations and vehicle movements, for example, by isolating the site with fencing.</w:t>
            </w:r>
          </w:p>
          <w:p w14:paraId="562B576D" w14:textId="77777777" w:rsidR="00AB0EFA" w:rsidRPr="004F4A92" w:rsidRDefault="00AB0EFA"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sidRPr="004F4A92">
              <w:rPr>
                <w:rFonts w:asciiTheme="minorHAnsi" w:hAnsiTheme="minorHAnsi" w:cstheme="minorHAnsi"/>
                <w:bCs/>
                <w:sz w:val="20"/>
                <w:szCs w:val="20"/>
              </w:rPr>
              <w:t>Ensure presence of notice boards at the construction sites with the information about the type (reinforced concrete shelter) and objective of works (protection of school’s pupils and personnel), and about the schedule of construction and installation works.</w:t>
            </w:r>
          </w:p>
          <w:p w14:paraId="57C5C8F0" w14:textId="77777777" w:rsidR="00AB0EFA" w:rsidRPr="004F4A92" w:rsidRDefault="00AB0EFA"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sidRPr="004F4A92">
              <w:rPr>
                <w:rFonts w:asciiTheme="minorHAnsi" w:hAnsiTheme="minorHAnsi" w:cstheme="minorHAnsi"/>
                <w:bCs/>
                <w:sz w:val="20"/>
                <w:szCs w:val="20"/>
              </w:rPr>
              <w:t>Provide timely information about construction and work schedules, about interruption of services, traffic detour routes, blasting and demolition.</w:t>
            </w:r>
          </w:p>
          <w:p w14:paraId="59BA7EF2" w14:textId="77777777" w:rsidR="00AB0EFA" w:rsidRPr="004F4A92" w:rsidRDefault="00AB0EFA"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sidRPr="004F4A92">
              <w:rPr>
                <w:rFonts w:asciiTheme="minorHAnsi" w:hAnsiTheme="minorHAnsi" w:cstheme="minorHAnsi"/>
                <w:bCs/>
                <w:sz w:val="20"/>
                <w:szCs w:val="20"/>
              </w:rPr>
              <w:t>Inform the community adjacent to the construction area about the compliance with environmental protection and safety measures.</w:t>
            </w:r>
          </w:p>
          <w:p w14:paraId="62A4E8FF" w14:textId="77777777" w:rsidR="00AB0EFA" w:rsidRPr="004F4A92" w:rsidRDefault="00AB0EFA"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sidRPr="004F4A92">
              <w:rPr>
                <w:rFonts w:asciiTheme="minorHAnsi" w:hAnsiTheme="minorHAnsi" w:cstheme="minorHAnsi"/>
                <w:bCs/>
                <w:sz w:val="20"/>
                <w:szCs w:val="20"/>
              </w:rPr>
              <w:t xml:space="preserve">When necessary, ensure that night work is carefully scheduled, and the community is properly informed, so they can take necessary measures. </w:t>
            </w:r>
          </w:p>
          <w:p w14:paraId="6B8B6BBB" w14:textId="2CCCE936" w:rsidR="00AB0EFA" w:rsidRPr="0019087F" w:rsidRDefault="00AB0EFA" w:rsidP="00E00738">
            <w:pPr>
              <w:pStyle w:val="Normal1"/>
              <w:numPr>
                <w:ilvl w:val="0"/>
                <w:numId w:val="18"/>
              </w:numPr>
              <w:spacing w:before="0" w:beforeAutospacing="0" w:after="0" w:afterAutospacing="0"/>
              <w:ind w:left="180" w:hanging="180"/>
              <w:rPr>
                <w:rFonts w:asciiTheme="minorHAnsi" w:hAnsiTheme="minorHAnsi" w:cstheme="minorHAnsi"/>
                <w:bCs/>
                <w:sz w:val="20"/>
                <w:szCs w:val="20"/>
              </w:rPr>
            </w:pPr>
            <w:r w:rsidRPr="0019087F">
              <w:rPr>
                <w:rFonts w:asciiTheme="minorHAnsi" w:hAnsiTheme="minorHAnsi" w:cstheme="minorHAnsi"/>
                <w:bCs/>
                <w:sz w:val="20"/>
                <w:szCs w:val="20"/>
              </w:rPr>
              <w:lastRenderedPageBreak/>
              <w:t>Ensure that c</w:t>
            </w:r>
            <w:r w:rsidRPr="00501508">
              <w:rPr>
                <w:rStyle w:val="cf01"/>
                <w:rFonts w:asciiTheme="minorHAnsi" w:hAnsiTheme="minorHAnsi" w:cstheme="minorHAnsi"/>
                <w:sz w:val="20"/>
                <w:szCs w:val="20"/>
              </w:rPr>
              <w:t xml:space="preserve">ontractor has a channel to accept grievances from the public and to report to </w:t>
            </w:r>
            <w:r w:rsidR="00D32AE6">
              <w:rPr>
                <w:rStyle w:val="cf01"/>
                <w:rFonts w:asciiTheme="minorHAnsi" w:hAnsiTheme="minorHAnsi" w:cstheme="minorHAnsi"/>
                <w:sz w:val="20"/>
                <w:szCs w:val="20"/>
              </w:rPr>
              <w:t>t</w:t>
            </w:r>
            <w:r w:rsidR="00D32AE6">
              <w:rPr>
                <w:rStyle w:val="cf01"/>
                <w:sz w:val="20"/>
                <w:szCs w:val="20"/>
              </w:rPr>
              <w:t xml:space="preserve">he </w:t>
            </w:r>
            <w:r w:rsidRPr="00501508">
              <w:rPr>
                <w:rStyle w:val="cf01"/>
                <w:rFonts w:asciiTheme="minorHAnsi" w:hAnsiTheme="minorHAnsi" w:cstheme="minorHAnsi"/>
                <w:sz w:val="20"/>
                <w:szCs w:val="20"/>
              </w:rPr>
              <w:t>project’s administrator about grievance processing.</w:t>
            </w:r>
          </w:p>
        </w:tc>
      </w:tr>
      <w:tr w:rsidR="00AB0EFA" w:rsidRPr="00C61993" w14:paraId="0685140D" w14:textId="77777777" w:rsidTr="003A1A11">
        <w:trPr>
          <w:jc w:val="center"/>
        </w:trPr>
        <w:tc>
          <w:tcPr>
            <w:tcW w:w="1314" w:type="pct"/>
          </w:tcPr>
          <w:p w14:paraId="404564A3" w14:textId="77777777" w:rsidR="00AB0EFA" w:rsidRPr="00C61993" w:rsidRDefault="00AB0EFA">
            <w:pPr>
              <w:pStyle w:val="Normal1"/>
              <w:spacing w:after="120"/>
              <w:jc w:val="left"/>
              <w:rPr>
                <w:rFonts w:asciiTheme="minorHAnsi" w:hAnsiTheme="minorHAnsi" w:cstheme="minorHAnsi"/>
                <w:bCs/>
                <w:sz w:val="20"/>
                <w:szCs w:val="20"/>
              </w:rPr>
            </w:pPr>
            <w:r w:rsidRPr="00C61993">
              <w:rPr>
                <w:rFonts w:asciiTheme="minorHAnsi" w:hAnsiTheme="minorHAnsi" w:cstheme="minorHAnsi"/>
                <w:bCs/>
                <w:sz w:val="20"/>
                <w:szCs w:val="20"/>
              </w:rPr>
              <w:lastRenderedPageBreak/>
              <w:t xml:space="preserve">Human health, occupational safety, and non-disturbance of communities </w:t>
            </w:r>
          </w:p>
        </w:tc>
        <w:tc>
          <w:tcPr>
            <w:tcW w:w="3686" w:type="pct"/>
          </w:tcPr>
          <w:p w14:paraId="4132A9F7"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Comply with the rules of labor protection, safety equipment and fire safety during the performance of works.</w:t>
            </w:r>
          </w:p>
          <w:p w14:paraId="4FAF4005"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Ensure appropriate safety equipment, tools and protective clothing are provided to workers and that safe working methods are applied.</w:t>
            </w:r>
          </w:p>
          <w:p w14:paraId="1137F11C"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Adhere established occupational safety requirements as well as simple rules, e.g.:</w:t>
            </w:r>
          </w:p>
          <w:p w14:paraId="2A298B3A" w14:textId="77777777" w:rsidR="00AB0EFA" w:rsidRPr="00E12790" w:rsidRDefault="00AB0EFA">
            <w:pPr>
              <w:pStyle w:val="Normal1"/>
              <w:spacing w:before="0" w:beforeAutospacing="0" w:after="0" w:afterAutospacing="0"/>
              <w:ind w:left="720"/>
              <w:rPr>
                <w:rFonts w:asciiTheme="minorHAnsi" w:hAnsiTheme="minorHAnsi" w:cstheme="minorHAnsi"/>
                <w:bCs/>
                <w:sz w:val="20"/>
                <w:szCs w:val="20"/>
              </w:rPr>
            </w:pPr>
            <w:r w:rsidRPr="00E12790">
              <w:rPr>
                <w:rFonts w:asciiTheme="minorHAnsi" w:hAnsiTheme="minorHAnsi" w:cstheme="minorHAnsi"/>
                <w:bCs/>
                <w:sz w:val="20"/>
                <w:szCs w:val="20"/>
              </w:rPr>
              <w:t>a) water spaying twice a day during construction to avoid dust</w:t>
            </w:r>
          </w:p>
          <w:p w14:paraId="16CEF18F" w14:textId="77777777" w:rsidR="00AB0EFA" w:rsidRPr="00E12790" w:rsidRDefault="00AB0EFA">
            <w:pPr>
              <w:pStyle w:val="Normal1"/>
              <w:spacing w:before="0" w:beforeAutospacing="0" w:after="0" w:afterAutospacing="0"/>
              <w:ind w:left="720"/>
              <w:rPr>
                <w:rFonts w:asciiTheme="minorHAnsi" w:hAnsiTheme="minorHAnsi" w:cstheme="minorHAnsi"/>
                <w:bCs/>
                <w:sz w:val="20"/>
                <w:szCs w:val="20"/>
              </w:rPr>
            </w:pPr>
            <w:r w:rsidRPr="00E12790">
              <w:rPr>
                <w:rFonts w:asciiTheme="minorHAnsi" w:hAnsiTheme="minorHAnsi" w:cstheme="minorHAnsi"/>
                <w:bCs/>
                <w:sz w:val="20"/>
                <w:szCs w:val="20"/>
              </w:rPr>
              <w:t>b) permanent ventilation of internal areas</w:t>
            </w:r>
          </w:p>
          <w:p w14:paraId="1C15CB5A" w14:textId="77777777" w:rsidR="00AB0EFA" w:rsidRPr="00E12790" w:rsidRDefault="00AB0EFA">
            <w:pPr>
              <w:pStyle w:val="Normal1"/>
              <w:spacing w:before="0" w:beforeAutospacing="0" w:after="0" w:afterAutospacing="0"/>
              <w:ind w:left="720"/>
              <w:rPr>
                <w:rFonts w:asciiTheme="minorHAnsi" w:hAnsiTheme="minorHAnsi" w:cstheme="minorHAnsi"/>
                <w:bCs/>
                <w:sz w:val="20"/>
                <w:szCs w:val="20"/>
              </w:rPr>
            </w:pPr>
            <w:r w:rsidRPr="00E12790">
              <w:rPr>
                <w:rFonts w:asciiTheme="minorHAnsi" w:hAnsiTheme="minorHAnsi" w:cstheme="minorHAnsi"/>
                <w:bCs/>
                <w:sz w:val="20"/>
                <w:szCs w:val="20"/>
              </w:rPr>
              <w:t>c) timing of work</w:t>
            </w:r>
          </w:p>
          <w:p w14:paraId="0B26EB5A"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Workers should wear reflective vests to avoid being hit by moving vehicular traffic.</w:t>
            </w:r>
          </w:p>
          <w:p w14:paraId="6F1FA340"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Welder’s protective eye-shields shall be provided to workers who are engaged in welding works.</w:t>
            </w:r>
          </w:p>
          <w:p w14:paraId="2BC6BA00"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Earplugs shall be provided to workers exposed to loud noise, and workers working in crushing, compaction, or concrete mixing operation.</w:t>
            </w:r>
          </w:p>
          <w:p w14:paraId="01DA4D46"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Ensure rehabilitation of trenches progressively once work is completed.</w:t>
            </w:r>
          </w:p>
          <w:p w14:paraId="2ED31D8B"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Ensure/supply all necessary safety appliances such as safety goggles, helmets, safety belts, ear plugs, mask etc. to workers and staffs.</w:t>
            </w:r>
          </w:p>
          <w:p w14:paraId="7421304B" w14:textId="77777777" w:rsidR="00AB0EFA" w:rsidRPr="00E12790"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E12790">
              <w:rPr>
                <w:rFonts w:asciiTheme="minorHAnsi" w:hAnsiTheme="minorHAnsi" w:cstheme="minorHAnsi"/>
                <w:bCs/>
                <w:sz w:val="20"/>
                <w:szCs w:val="20"/>
              </w:rPr>
              <w:t>Safety signboards should be displayed at all necessary locations.</w:t>
            </w:r>
          </w:p>
          <w:p w14:paraId="38469313" w14:textId="7DB42D98" w:rsidR="00AB0EFA" w:rsidRPr="00DA0401"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501508">
              <w:rPr>
                <w:rStyle w:val="cf01"/>
                <w:rFonts w:asciiTheme="minorHAnsi" w:hAnsiTheme="minorHAnsi" w:cstheme="minorHAnsi"/>
                <w:sz w:val="20"/>
                <w:szCs w:val="20"/>
              </w:rPr>
              <w:t>Contractor should put in place requirements for workers prohibiting contact with children and all forms of sexual exploitation and abuse</w:t>
            </w:r>
            <w:r w:rsidR="00DA0401" w:rsidRPr="00DA0401">
              <w:rPr>
                <w:rStyle w:val="cf01"/>
                <w:rFonts w:asciiTheme="minorHAnsi" w:hAnsiTheme="minorHAnsi" w:cstheme="minorHAnsi"/>
                <w:sz w:val="20"/>
                <w:szCs w:val="20"/>
              </w:rPr>
              <w:t>/</w:t>
            </w:r>
            <w:r w:rsidR="00DA0401" w:rsidRPr="00501508">
              <w:rPr>
                <w:rStyle w:val="cf01"/>
                <w:rFonts w:asciiTheme="minorHAnsi" w:hAnsiTheme="minorHAnsi" w:cstheme="minorHAnsi"/>
                <w:sz w:val="20"/>
                <w:szCs w:val="20"/>
              </w:rPr>
              <w:t>sexual harassment</w:t>
            </w:r>
            <w:r w:rsidRPr="00501508">
              <w:rPr>
                <w:rStyle w:val="cf01"/>
                <w:rFonts w:asciiTheme="minorHAnsi" w:hAnsiTheme="minorHAnsi" w:cstheme="minorHAnsi"/>
                <w:sz w:val="20"/>
                <w:szCs w:val="20"/>
              </w:rPr>
              <w:t>.</w:t>
            </w:r>
          </w:p>
        </w:tc>
      </w:tr>
      <w:tr w:rsidR="00AB0EFA" w:rsidRPr="00C61993" w14:paraId="658055FB" w14:textId="77777777" w:rsidTr="003A1A11">
        <w:trPr>
          <w:jc w:val="center"/>
        </w:trPr>
        <w:tc>
          <w:tcPr>
            <w:tcW w:w="1314" w:type="pct"/>
          </w:tcPr>
          <w:p w14:paraId="3A5EE986" w14:textId="77777777" w:rsidR="00AB0EFA" w:rsidRPr="00C61993" w:rsidRDefault="00AB0EFA">
            <w:pPr>
              <w:pStyle w:val="Normal1"/>
              <w:spacing w:after="120"/>
              <w:jc w:val="left"/>
              <w:rPr>
                <w:rFonts w:asciiTheme="minorHAnsi" w:hAnsiTheme="minorHAnsi" w:cstheme="minorHAnsi"/>
                <w:bCs/>
                <w:sz w:val="20"/>
                <w:szCs w:val="20"/>
              </w:rPr>
            </w:pPr>
            <w:r w:rsidRPr="00C61993">
              <w:rPr>
                <w:rFonts w:asciiTheme="minorHAnsi" w:hAnsiTheme="minorHAnsi" w:cstheme="minorHAnsi"/>
                <w:bCs/>
                <w:sz w:val="20"/>
                <w:szCs w:val="20"/>
              </w:rPr>
              <w:t>Traffic management and pedestrians’ safety</w:t>
            </w:r>
          </w:p>
        </w:tc>
        <w:tc>
          <w:tcPr>
            <w:tcW w:w="3686" w:type="pct"/>
          </w:tcPr>
          <w:p w14:paraId="6631995C"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 xml:space="preserve">Ensure proper fencing of construction site, barriers and clear warning signs displayed for the public and workers about all potentially hazardous works. </w:t>
            </w:r>
          </w:p>
          <w:p w14:paraId="17D55CE7"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Install signaling of routes, of restricted access of unauthorized persons onto the construction site and of speed limits on site.</w:t>
            </w:r>
          </w:p>
          <w:p w14:paraId="6F59D4C5"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Organize the transport related to the construction works as to avoid the hours with high pedestrian traffic next to school (early morning/afternoon).</w:t>
            </w:r>
          </w:p>
          <w:p w14:paraId="64447503"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Separate pedestrian access to the school from construction vehicles accessing the site.</w:t>
            </w:r>
          </w:p>
          <w:p w14:paraId="3149E036"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 xml:space="preserve">Ensure that truck drivers are accompanied by a flagman or watchman while reversing, </w:t>
            </w:r>
            <w:proofErr w:type="gramStart"/>
            <w:r w:rsidRPr="00C61993">
              <w:rPr>
                <w:rFonts w:asciiTheme="minorHAnsi" w:hAnsiTheme="minorHAnsi" w:cstheme="minorHAnsi"/>
                <w:bCs/>
                <w:sz w:val="20"/>
                <w:szCs w:val="20"/>
              </w:rPr>
              <w:t>unloading</w:t>
            </w:r>
            <w:proofErr w:type="gramEnd"/>
            <w:r w:rsidRPr="00C61993">
              <w:rPr>
                <w:rFonts w:asciiTheme="minorHAnsi" w:hAnsiTheme="minorHAnsi" w:cstheme="minorHAnsi"/>
                <w:bCs/>
                <w:sz w:val="20"/>
                <w:szCs w:val="20"/>
              </w:rPr>
              <w:t xml:space="preserve"> and loading.</w:t>
            </w:r>
          </w:p>
          <w:p w14:paraId="7A2B5593"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Ensure safe walkways and passages for pedestrians in places of transport traffic and construction vehicles; traffic should be controlled on site to ensure safe passage of people.</w:t>
            </w:r>
          </w:p>
          <w:p w14:paraId="6B7EE00F"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 xml:space="preserve">Safe and continuing access of the population to all nearby offices, commercial and residential buildings during construction works should be provided. </w:t>
            </w:r>
          </w:p>
          <w:p w14:paraId="7D66A2CC" w14:textId="77777777" w:rsidR="00AB0EFA" w:rsidRPr="00C61993" w:rsidRDefault="00AB0EFA" w:rsidP="00E00738">
            <w:pPr>
              <w:pStyle w:val="Normal1"/>
              <w:numPr>
                <w:ilvl w:val="0"/>
                <w:numId w:val="17"/>
              </w:numPr>
              <w:spacing w:before="0" w:beforeAutospacing="0" w:after="0" w:afterAutospacing="0"/>
              <w:ind w:left="176" w:hanging="176"/>
              <w:rPr>
                <w:rFonts w:asciiTheme="minorHAnsi" w:hAnsiTheme="minorHAnsi" w:cstheme="minorHAnsi"/>
                <w:bCs/>
                <w:sz w:val="20"/>
                <w:szCs w:val="20"/>
              </w:rPr>
            </w:pPr>
            <w:r w:rsidRPr="00C61993">
              <w:rPr>
                <w:rFonts w:asciiTheme="minorHAnsi" w:hAnsiTheme="minorHAnsi" w:cstheme="minorHAnsi"/>
                <w:bCs/>
                <w:sz w:val="20"/>
                <w:szCs w:val="20"/>
              </w:rPr>
              <w:t>Keep access roads in good condition and free from deposits, waste, construction material.</w:t>
            </w:r>
          </w:p>
        </w:tc>
      </w:tr>
      <w:tr w:rsidR="00AB0EFA" w:rsidRPr="00C61993" w14:paraId="6C83EB93" w14:textId="77777777" w:rsidTr="003A1A11">
        <w:trPr>
          <w:jc w:val="center"/>
        </w:trPr>
        <w:tc>
          <w:tcPr>
            <w:tcW w:w="1314" w:type="pct"/>
          </w:tcPr>
          <w:p w14:paraId="076F715A" w14:textId="77777777" w:rsidR="00AB0EFA" w:rsidRPr="00C61993" w:rsidRDefault="00AB0EFA">
            <w:pPr>
              <w:pStyle w:val="Normal1"/>
              <w:spacing w:after="120"/>
              <w:jc w:val="left"/>
              <w:rPr>
                <w:rFonts w:asciiTheme="minorHAnsi" w:hAnsiTheme="minorHAnsi" w:cstheme="minorHAnsi"/>
                <w:bCs/>
                <w:sz w:val="20"/>
                <w:szCs w:val="20"/>
              </w:rPr>
            </w:pPr>
            <w:r w:rsidRPr="00C61993">
              <w:rPr>
                <w:rFonts w:asciiTheme="minorHAnsi" w:hAnsiTheme="minorHAnsi" w:cstheme="minorHAnsi"/>
                <w:bCs/>
                <w:sz w:val="20"/>
                <w:szCs w:val="20"/>
              </w:rPr>
              <w:lastRenderedPageBreak/>
              <w:t>Fire prevention and control, accidental explosions during construction works</w:t>
            </w:r>
          </w:p>
        </w:tc>
        <w:tc>
          <w:tcPr>
            <w:tcW w:w="3686" w:type="pct"/>
          </w:tcPr>
          <w:p w14:paraId="595C4423"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 xml:space="preserve">Take all reasonable and precautionary steps to ensure that fires are not started </w:t>
            </w:r>
            <w:proofErr w:type="gramStart"/>
            <w:r w:rsidRPr="00C61993">
              <w:rPr>
                <w:rFonts w:asciiTheme="minorHAnsi" w:hAnsiTheme="minorHAnsi" w:cstheme="minorHAnsi"/>
                <w:bCs/>
                <w:sz w:val="20"/>
                <w:szCs w:val="20"/>
              </w:rPr>
              <w:t>as a consequence of</w:t>
            </w:r>
            <w:proofErr w:type="gramEnd"/>
            <w:r w:rsidRPr="00C61993">
              <w:rPr>
                <w:rFonts w:asciiTheme="minorHAnsi" w:hAnsiTheme="minorHAnsi" w:cstheme="minorHAnsi"/>
                <w:bCs/>
                <w:sz w:val="20"/>
                <w:szCs w:val="20"/>
              </w:rPr>
              <w:t xml:space="preserve"> construction activities.</w:t>
            </w:r>
          </w:p>
          <w:p w14:paraId="43AEE6A1"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Ensure strict compliance with the storage conditions for fuels and lubricants, as well as compliance with the rules of operation using open flames, explosives, etc.</w:t>
            </w:r>
          </w:p>
          <w:p w14:paraId="27D28841"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Ensure storage of flammable materials under conditions that will limit the potential for ignition and the spread of fires.</w:t>
            </w:r>
          </w:p>
          <w:p w14:paraId="52C1F051"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Ensure fire-safe operation of heating devices, heat generating units, power grids and electrical installations.</w:t>
            </w:r>
          </w:p>
          <w:p w14:paraId="752D30EF"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Ensure that all premises have been equipped with fire extinguishers and the required number of firefighting equipment boards has been installed on the territory.</w:t>
            </w:r>
          </w:p>
          <w:p w14:paraId="61BB3509" w14:textId="77777777" w:rsidR="00AB0EFA" w:rsidRPr="00C61993" w:rsidRDefault="00AB0EFA" w:rsidP="001459B8">
            <w:pPr>
              <w:pStyle w:val="Normal1"/>
              <w:numPr>
                <w:ilvl w:val="0"/>
                <w:numId w:val="17"/>
              </w:numPr>
              <w:ind w:left="173" w:hanging="173"/>
              <w:rPr>
                <w:rFonts w:asciiTheme="minorHAnsi" w:hAnsiTheme="minorHAnsi" w:cstheme="minorHAnsi"/>
                <w:bCs/>
                <w:sz w:val="20"/>
                <w:szCs w:val="20"/>
              </w:rPr>
            </w:pPr>
            <w:r w:rsidRPr="00C61993">
              <w:rPr>
                <w:rFonts w:asciiTheme="minorHAnsi" w:hAnsiTheme="minorHAnsi" w:cstheme="minorHAnsi"/>
                <w:bCs/>
                <w:sz w:val="20"/>
                <w:szCs w:val="20"/>
              </w:rPr>
              <w:t xml:space="preserve">Ensure before the start of any excavation works that the construction site has been preliminarily inspected for unexploded ordnance. </w:t>
            </w:r>
          </w:p>
          <w:p w14:paraId="65EE8FFB"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 xml:space="preserve">Develop an emergency procedure </w:t>
            </w:r>
            <w:proofErr w:type="gramStart"/>
            <w:r w:rsidRPr="00C61993">
              <w:rPr>
                <w:rFonts w:asciiTheme="minorHAnsi" w:hAnsiTheme="minorHAnsi" w:cstheme="minorHAnsi"/>
                <w:bCs/>
                <w:sz w:val="20"/>
                <w:szCs w:val="20"/>
              </w:rPr>
              <w:t>in order to</w:t>
            </w:r>
            <w:proofErr w:type="gramEnd"/>
            <w:r w:rsidRPr="00C61993">
              <w:rPr>
                <w:rFonts w:asciiTheme="minorHAnsi" w:hAnsiTheme="minorHAnsi" w:cstheme="minorHAnsi"/>
                <w:bCs/>
                <w:sz w:val="20"/>
                <w:szCs w:val="20"/>
              </w:rPr>
              <w:t xml:space="preserve"> keep under control potential related risks.</w:t>
            </w:r>
          </w:p>
          <w:p w14:paraId="0C1677BD" w14:textId="77777777" w:rsidR="00AB0EFA" w:rsidRPr="00C61993" w:rsidRDefault="00AB0EFA" w:rsidP="00E00738">
            <w:pPr>
              <w:pStyle w:val="Normal1"/>
              <w:numPr>
                <w:ilvl w:val="0"/>
                <w:numId w:val="17"/>
              </w:numPr>
              <w:spacing w:before="0" w:beforeAutospacing="0" w:after="0" w:afterAutospacing="0"/>
              <w:ind w:left="176" w:hanging="176"/>
              <w:rPr>
                <w:rFonts w:asciiTheme="minorHAnsi" w:hAnsiTheme="minorHAnsi" w:cstheme="minorHAnsi"/>
                <w:bCs/>
                <w:sz w:val="20"/>
                <w:szCs w:val="20"/>
              </w:rPr>
            </w:pPr>
            <w:r w:rsidRPr="00C61993">
              <w:rPr>
                <w:rFonts w:asciiTheme="minorHAnsi" w:hAnsiTheme="minorHAnsi" w:cstheme="minorHAnsi"/>
                <w:bCs/>
                <w:sz w:val="20"/>
                <w:szCs w:val="20"/>
              </w:rPr>
              <w:t>Emergency equipment will be present on site and ready to be used.</w:t>
            </w:r>
          </w:p>
          <w:p w14:paraId="54FC422F" w14:textId="77777777" w:rsidR="00AB0EFA" w:rsidRPr="00C61993" w:rsidRDefault="00AB0EFA" w:rsidP="00E00738">
            <w:pPr>
              <w:pStyle w:val="Normal1"/>
              <w:numPr>
                <w:ilvl w:val="0"/>
                <w:numId w:val="17"/>
              </w:numPr>
              <w:spacing w:before="0" w:beforeAutospacing="0" w:after="0" w:afterAutospacing="0"/>
              <w:ind w:left="176" w:hanging="176"/>
              <w:rPr>
                <w:rFonts w:asciiTheme="minorHAnsi" w:hAnsiTheme="minorHAnsi" w:cstheme="minorHAnsi"/>
                <w:bCs/>
                <w:sz w:val="20"/>
                <w:szCs w:val="20"/>
              </w:rPr>
            </w:pPr>
            <w:r w:rsidRPr="00C61993">
              <w:rPr>
                <w:rFonts w:asciiTheme="minorHAnsi" w:hAnsiTheme="minorHAnsi" w:cstheme="minorHAnsi"/>
                <w:bCs/>
                <w:sz w:val="20"/>
                <w:szCs w:val="20"/>
              </w:rPr>
              <w:t xml:space="preserve">Ensure a no smoking policy throughout the site </w:t>
            </w:r>
            <w:proofErr w:type="gramStart"/>
            <w:r w:rsidRPr="00C61993">
              <w:rPr>
                <w:rFonts w:asciiTheme="minorHAnsi" w:hAnsiTheme="minorHAnsi" w:cstheme="minorHAnsi"/>
                <w:bCs/>
                <w:sz w:val="20"/>
                <w:szCs w:val="20"/>
              </w:rPr>
              <w:t>with the exception of</w:t>
            </w:r>
            <w:proofErr w:type="gramEnd"/>
            <w:r w:rsidRPr="00C61993">
              <w:rPr>
                <w:rFonts w:asciiTheme="minorHAnsi" w:hAnsiTheme="minorHAnsi" w:cstheme="minorHAnsi"/>
                <w:bCs/>
                <w:sz w:val="20"/>
                <w:szCs w:val="20"/>
              </w:rPr>
              <w:t xml:space="preserve"> designated areas where smoking may be allowed. These areas should be established as far as reasonably practical from any building or structure and be provided with metal ashtrays and a fire extinguisher.</w:t>
            </w:r>
          </w:p>
        </w:tc>
      </w:tr>
      <w:tr w:rsidR="00AB0EFA" w:rsidRPr="00C61993" w14:paraId="576208FD" w14:textId="77777777" w:rsidTr="003A1A11">
        <w:trPr>
          <w:jc w:val="center"/>
        </w:trPr>
        <w:tc>
          <w:tcPr>
            <w:tcW w:w="1314" w:type="pct"/>
          </w:tcPr>
          <w:p w14:paraId="1BF152D3" w14:textId="77777777" w:rsidR="00AB0EFA" w:rsidRPr="00C61993" w:rsidRDefault="00AB0EFA">
            <w:pPr>
              <w:pStyle w:val="Normal1"/>
              <w:spacing w:after="120"/>
              <w:jc w:val="left"/>
              <w:rPr>
                <w:rFonts w:asciiTheme="minorHAnsi" w:hAnsiTheme="minorHAnsi" w:cstheme="minorHAnsi"/>
                <w:bCs/>
                <w:sz w:val="20"/>
                <w:szCs w:val="20"/>
              </w:rPr>
            </w:pPr>
            <w:r w:rsidRPr="00C61993">
              <w:rPr>
                <w:rFonts w:asciiTheme="minorHAnsi" w:hAnsiTheme="minorHAnsi" w:cstheme="minorHAnsi"/>
                <w:bCs/>
                <w:sz w:val="20"/>
                <w:szCs w:val="20"/>
              </w:rPr>
              <w:t xml:space="preserve">Child labor </w:t>
            </w:r>
          </w:p>
        </w:tc>
        <w:tc>
          <w:tcPr>
            <w:tcW w:w="3686" w:type="pct"/>
          </w:tcPr>
          <w:p w14:paraId="14033C33" w14:textId="77777777" w:rsidR="00AB0EFA" w:rsidRPr="00C61993" w:rsidRDefault="00AB0EFA" w:rsidP="00E00738">
            <w:pPr>
              <w:pStyle w:val="Normal1"/>
              <w:numPr>
                <w:ilvl w:val="0"/>
                <w:numId w:val="17"/>
              </w:numPr>
              <w:spacing w:after="0"/>
              <w:ind w:left="173" w:hanging="173"/>
              <w:rPr>
                <w:rFonts w:asciiTheme="minorHAnsi" w:hAnsiTheme="minorHAnsi" w:cstheme="minorHAnsi"/>
                <w:bCs/>
                <w:sz w:val="20"/>
                <w:szCs w:val="20"/>
              </w:rPr>
            </w:pPr>
            <w:r w:rsidRPr="00C61993">
              <w:rPr>
                <w:rFonts w:asciiTheme="minorHAnsi" w:hAnsiTheme="minorHAnsi" w:cstheme="minorHAnsi"/>
                <w:bCs/>
                <w:sz w:val="20"/>
                <w:szCs w:val="20"/>
              </w:rPr>
              <w:t>All workers should be more than 18 years old.</w:t>
            </w:r>
          </w:p>
          <w:p w14:paraId="5B29384F" w14:textId="77777777" w:rsidR="00AB0EFA" w:rsidRPr="00C61993" w:rsidRDefault="00AB0EFA" w:rsidP="00E00738">
            <w:pPr>
              <w:pStyle w:val="Normal1"/>
              <w:numPr>
                <w:ilvl w:val="0"/>
                <w:numId w:val="17"/>
              </w:numPr>
              <w:spacing w:before="0" w:beforeAutospacing="0" w:after="0" w:afterAutospacing="0"/>
              <w:ind w:left="176" w:hanging="176"/>
              <w:rPr>
                <w:rFonts w:asciiTheme="minorHAnsi" w:hAnsiTheme="minorHAnsi" w:cstheme="minorHAnsi"/>
                <w:bCs/>
                <w:sz w:val="20"/>
                <w:szCs w:val="20"/>
              </w:rPr>
            </w:pPr>
            <w:r w:rsidRPr="00C61993">
              <w:rPr>
                <w:rFonts w:asciiTheme="minorHAnsi" w:hAnsiTheme="minorHAnsi" w:cstheme="minorHAnsi"/>
                <w:bCs/>
                <w:sz w:val="20"/>
                <w:szCs w:val="20"/>
              </w:rPr>
              <w:t>Verifying age of workers by checking IDs and official documents should be mandatory.</w:t>
            </w:r>
          </w:p>
        </w:tc>
      </w:tr>
      <w:tr w:rsidR="00AB0EFA" w:rsidRPr="00C61993" w14:paraId="56D1D9BA" w14:textId="77777777" w:rsidTr="003A1A11">
        <w:trPr>
          <w:jc w:val="center"/>
        </w:trPr>
        <w:tc>
          <w:tcPr>
            <w:tcW w:w="1314" w:type="pct"/>
          </w:tcPr>
          <w:p w14:paraId="66FFA707" w14:textId="77777777" w:rsidR="00AB0EFA" w:rsidRPr="00C61993" w:rsidRDefault="00AB0EFA" w:rsidP="001459B8">
            <w:pPr>
              <w:pStyle w:val="Normal1"/>
              <w:jc w:val="left"/>
              <w:rPr>
                <w:rFonts w:asciiTheme="minorHAnsi" w:hAnsiTheme="minorHAnsi" w:cstheme="minorHAnsi"/>
                <w:bCs/>
                <w:sz w:val="20"/>
                <w:szCs w:val="20"/>
              </w:rPr>
            </w:pPr>
            <w:r w:rsidRPr="00C61993">
              <w:rPr>
                <w:rFonts w:asciiTheme="minorHAnsi" w:hAnsiTheme="minorHAnsi" w:cstheme="minorHAnsi"/>
                <w:bCs/>
                <w:sz w:val="20"/>
                <w:szCs w:val="20"/>
              </w:rPr>
              <w:t>Incidents management and reporting</w:t>
            </w:r>
          </w:p>
        </w:tc>
        <w:tc>
          <w:tcPr>
            <w:tcW w:w="3686" w:type="pct"/>
          </w:tcPr>
          <w:p w14:paraId="78B79E91"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 xml:space="preserve">Immediately inform appropriate authorities in compliance with local regulations about any major injuries or fatalities; secure the safety of workers, public, and provide immediate care.  </w:t>
            </w:r>
          </w:p>
          <w:p w14:paraId="374B1783" w14:textId="77777777" w:rsidR="00AB0EFA" w:rsidRPr="00C61993" w:rsidRDefault="00AB0EFA" w:rsidP="00E00738">
            <w:pPr>
              <w:pStyle w:val="Normal1"/>
              <w:numPr>
                <w:ilvl w:val="0"/>
                <w:numId w:val="17"/>
              </w:numPr>
              <w:spacing w:before="0" w:beforeAutospacing="0" w:after="0" w:afterAutospacing="0"/>
              <w:ind w:left="181" w:hanging="181"/>
              <w:rPr>
                <w:rFonts w:asciiTheme="minorHAnsi" w:hAnsiTheme="minorHAnsi" w:cstheme="minorHAnsi"/>
                <w:bCs/>
                <w:sz w:val="20"/>
                <w:szCs w:val="20"/>
              </w:rPr>
            </w:pPr>
            <w:r w:rsidRPr="00C61993">
              <w:rPr>
                <w:rFonts w:asciiTheme="minorHAnsi" w:hAnsiTheme="minorHAnsi" w:cstheme="minorHAnsi"/>
                <w:bCs/>
                <w:sz w:val="20"/>
                <w:szCs w:val="20"/>
              </w:rPr>
              <w:t>Immediately investigate any serious or fatal injury or disease caused by the progress of works by the Contractor and submit a comprehensive report to appropriate authorities in compliance with local regulations.</w:t>
            </w:r>
          </w:p>
        </w:tc>
      </w:tr>
      <w:tr w:rsidR="00AB0EFA" w:rsidRPr="00C61993" w14:paraId="101B7524" w14:textId="77777777" w:rsidTr="003A1A11">
        <w:trPr>
          <w:jc w:val="center"/>
        </w:trPr>
        <w:tc>
          <w:tcPr>
            <w:tcW w:w="1314" w:type="pct"/>
          </w:tcPr>
          <w:p w14:paraId="4B9A85F1" w14:textId="77777777" w:rsidR="00AB0EFA" w:rsidRPr="00C61993" w:rsidRDefault="00AB0EFA">
            <w:pPr>
              <w:suppressAutoHyphens/>
              <w:rPr>
                <w:rFonts w:cstheme="minorHAnsi"/>
                <w:b/>
                <w:bCs/>
                <w:sz w:val="20"/>
              </w:rPr>
            </w:pPr>
            <w:r w:rsidRPr="00C61993">
              <w:rPr>
                <w:rFonts w:cstheme="minorHAnsi"/>
                <w:b/>
                <w:bCs/>
                <w:sz w:val="20"/>
              </w:rPr>
              <w:t>Emergency preparedness and response</w:t>
            </w:r>
          </w:p>
          <w:p w14:paraId="0211526F" w14:textId="04461BEE"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t xml:space="preserve">The Russian military invasion in February 2022 and numerous attacks </w:t>
            </w:r>
            <w:r w:rsidRPr="00C61993">
              <w:rPr>
                <w:rFonts w:asciiTheme="minorHAnsi" w:hAnsiTheme="minorHAnsi" w:cstheme="minorHAnsi"/>
                <w:sz w:val="20"/>
                <w:szCs w:val="20"/>
              </w:rPr>
              <w:t>have caused significant and often irreparable damage</w:t>
            </w:r>
            <w:r w:rsidRPr="00C61993">
              <w:rPr>
                <w:rFonts w:asciiTheme="minorHAnsi" w:hAnsiTheme="minorHAnsi" w:cstheme="minorHAnsi"/>
                <w:bCs/>
                <w:sz w:val="20"/>
                <w:szCs w:val="20"/>
              </w:rPr>
              <w:t xml:space="preserve">s, but also generated huge risks due to the landmines and unexploded ordinances on agricultural land.  </w:t>
            </w:r>
          </w:p>
          <w:p w14:paraId="6D9424AB"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r w:rsidRPr="00C61993">
              <w:rPr>
                <w:rFonts w:asciiTheme="minorHAnsi" w:hAnsiTheme="minorHAnsi" w:cstheme="minorHAnsi"/>
                <w:bCs/>
                <w:sz w:val="20"/>
                <w:szCs w:val="20"/>
              </w:rPr>
              <w:lastRenderedPageBreak/>
              <w:t>Education infrastructure is also affected by mines and pollution caused by the invasion.</w:t>
            </w:r>
          </w:p>
          <w:p w14:paraId="674FA4BD" w14:textId="77777777" w:rsidR="00AB0EFA" w:rsidRPr="00C61993" w:rsidRDefault="00AB0EFA">
            <w:pPr>
              <w:pStyle w:val="Normal1"/>
              <w:spacing w:before="0" w:beforeAutospacing="0" w:after="120" w:afterAutospacing="0"/>
              <w:jc w:val="left"/>
              <w:rPr>
                <w:rFonts w:asciiTheme="minorHAnsi" w:hAnsiTheme="minorHAnsi" w:cstheme="minorHAnsi"/>
                <w:bCs/>
                <w:sz w:val="20"/>
                <w:szCs w:val="20"/>
              </w:rPr>
            </w:pPr>
          </w:p>
        </w:tc>
        <w:tc>
          <w:tcPr>
            <w:tcW w:w="3686" w:type="pct"/>
          </w:tcPr>
          <w:p w14:paraId="756FD7B9" w14:textId="77777777" w:rsidR="00AB0EFA" w:rsidRPr="00C61993" w:rsidRDefault="00AB0EFA">
            <w:pPr>
              <w:pStyle w:val="Normal1"/>
              <w:spacing w:before="0" w:beforeAutospacing="0" w:after="120" w:afterAutospacing="0"/>
              <w:rPr>
                <w:rFonts w:asciiTheme="minorHAnsi" w:hAnsiTheme="minorHAnsi" w:cstheme="minorHAnsi"/>
                <w:b/>
                <w:sz w:val="20"/>
                <w:szCs w:val="20"/>
              </w:rPr>
            </w:pPr>
            <w:r w:rsidRPr="00C61993">
              <w:rPr>
                <w:rFonts w:asciiTheme="minorHAnsi" w:hAnsiTheme="minorHAnsi" w:cstheme="minorHAnsi"/>
                <w:b/>
                <w:sz w:val="20"/>
                <w:szCs w:val="20"/>
              </w:rPr>
              <w:lastRenderedPageBreak/>
              <w:t>Actions on threat of missile attack</w:t>
            </w:r>
          </w:p>
          <w:p w14:paraId="5EB3D814"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
                <w:sz w:val="20"/>
                <w:szCs w:val="20"/>
              </w:rPr>
              <w:t>An evacuation plan for workers and visitors to bomb shelters in the event of an air raid, artillery shelling and bombing must be in place to apply</w:t>
            </w:r>
            <w:r w:rsidRPr="00C61993">
              <w:rPr>
                <w:rFonts w:asciiTheme="minorHAnsi" w:hAnsiTheme="minorHAnsi" w:cstheme="minorHAnsi"/>
                <w:bCs/>
                <w:sz w:val="20"/>
                <w:szCs w:val="20"/>
              </w:rPr>
              <w:t>.</w:t>
            </w:r>
          </w:p>
          <w:p w14:paraId="34756B7B"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All workers/personnel who are planned to be allowed to work at the subproject site, should be instructed on the action plan in case of an air raid alert.</w:t>
            </w:r>
          </w:p>
          <w:p w14:paraId="17A91CF6"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
                <w:bCs/>
                <w:sz w:val="20"/>
                <w:szCs w:val="20"/>
              </w:rPr>
              <w:t>C</w:t>
            </w:r>
            <w:r w:rsidRPr="00C61993">
              <w:rPr>
                <w:rFonts w:asciiTheme="minorHAnsi" w:hAnsiTheme="minorHAnsi" w:cstheme="minorHAnsi"/>
                <w:b/>
                <w:bCs/>
                <w:sz w:val="20"/>
                <w:szCs w:val="20"/>
                <w:lang w:eastAsia="ru-RU"/>
              </w:rPr>
              <w:t>onsult with local administration for the list of available shelters for personnel and check the closest to make sure they are operational</w:t>
            </w:r>
            <w:r w:rsidRPr="00C61993">
              <w:rPr>
                <w:rFonts w:asciiTheme="minorHAnsi" w:hAnsiTheme="minorHAnsi" w:cstheme="minorHAnsi"/>
                <w:sz w:val="20"/>
                <w:szCs w:val="20"/>
                <w:lang w:eastAsia="ru-RU"/>
              </w:rPr>
              <w:t>.</w:t>
            </w:r>
          </w:p>
          <w:p w14:paraId="4DC8C396"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Facilities or construction sites should provide visible places schemes that indicate the path to bomb shelters/shelters.</w:t>
            </w:r>
          </w:p>
          <w:p w14:paraId="2A043081"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sz w:val="20"/>
                <w:szCs w:val="20"/>
              </w:rPr>
              <w:lastRenderedPageBreak/>
              <w:t>Facilities or construction sites should provide in visible locations a list of emergency and support services contact numbers (see below).</w:t>
            </w:r>
          </w:p>
          <w:p w14:paraId="7DC584A0"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sz w:val="20"/>
                <w:szCs w:val="20"/>
              </w:rPr>
              <w:t xml:space="preserve">In the event of an air raid, it is necessary to make an organized transition to shelter, without leaving tools, </w:t>
            </w:r>
            <w:proofErr w:type="gramStart"/>
            <w:r w:rsidRPr="00C61993">
              <w:rPr>
                <w:rFonts w:asciiTheme="minorHAnsi" w:hAnsiTheme="minorHAnsi" w:cstheme="minorHAnsi"/>
                <w:sz w:val="20"/>
                <w:szCs w:val="20"/>
              </w:rPr>
              <w:t>equipment</w:t>
            </w:r>
            <w:proofErr w:type="gramEnd"/>
            <w:r w:rsidRPr="00C61993">
              <w:rPr>
                <w:rFonts w:asciiTheme="minorHAnsi" w:hAnsiTheme="minorHAnsi" w:cstheme="minorHAnsi"/>
                <w:sz w:val="20"/>
                <w:szCs w:val="20"/>
              </w:rPr>
              <w:t xml:space="preserve"> and machinery in working condition, and to help those who find it difficult to get to a safe place on their own.</w:t>
            </w:r>
          </w:p>
          <w:p w14:paraId="1D7DDE12"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
                <w:sz w:val="20"/>
                <w:szCs w:val="20"/>
              </w:rPr>
            </w:pPr>
            <w:r w:rsidRPr="00C61993">
              <w:rPr>
                <w:rFonts w:asciiTheme="minorHAnsi" w:hAnsiTheme="minorHAnsi" w:cstheme="minorHAnsi"/>
                <w:b/>
                <w:sz w:val="20"/>
                <w:szCs w:val="20"/>
              </w:rPr>
              <w:t>For the timely evacuation of workers, all workers should install an air alarm application on their smartphone (</w:t>
            </w:r>
            <w:proofErr w:type="spellStart"/>
            <w:r w:rsidRPr="00C61993">
              <w:rPr>
                <w:rFonts w:asciiTheme="minorHAnsi" w:hAnsiTheme="minorHAnsi" w:cstheme="minorHAnsi"/>
                <w:b/>
                <w:sz w:val="20"/>
                <w:szCs w:val="20"/>
              </w:rPr>
              <w:t>Повітряна</w:t>
            </w:r>
            <w:proofErr w:type="spellEnd"/>
            <w:r w:rsidRPr="00C61993">
              <w:rPr>
                <w:rFonts w:asciiTheme="minorHAnsi" w:hAnsiTheme="minorHAnsi" w:cstheme="minorHAnsi"/>
                <w:b/>
                <w:sz w:val="20"/>
                <w:szCs w:val="20"/>
              </w:rPr>
              <w:t xml:space="preserve"> </w:t>
            </w:r>
            <w:proofErr w:type="spellStart"/>
            <w:r w:rsidRPr="00C61993">
              <w:rPr>
                <w:rFonts w:asciiTheme="minorHAnsi" w:hAnsiTheme="minorHAnsi" w:cstheme="minorHAnsi"/>
                <w:b/>
                <w:sz w:val="20"/>
                <w:szCs w:val="20"/>
              </w:rPr>
              <w:t>тривога</w:t>
            </w:r>
            <w:proofErr w:type="spellEnd"/>
            <w:r w:rsidRPr="00C61993">
              <w:rPr>
                <w:rFonts w:asciiTheme="minorHAnsi" w:hAnsiTheme="minorHAnsi" w:cstheme="minorHAnsi"/>
                <w:b/>
                <w:sz w:val="20"/>
                <w:szCs w:val="20"/>
              </w:rPr>
              <w:t xml:space="preserve"> or similar) and strictly follow evacuation instructions in the event of a corresponding alert.  </w:t>
            </w:r>
          </w:p>
          <w:p w14:paraId="00BD1A68"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 xml:space="preserve">All workers should study the Guide for Personal Preparedness in Case of Emergency developed by the Centre for Strategic Communication and Cybersecurity. The Guide is regularly updated on a website </w:t>
            </w:r>
            <w:r w:rsidRPr="00C61993">
              <w:rPr>
                <w:rFonts w:asciiTheme="minorHAnsi" w:hAnsiTheme="minorHAnsi" w:cstheme="minorHAnsi"/>
                <w:b/>
                <w:sz w:val="20"/>
                <w:szCs w:val="20"/>
              </w:rPr>
              <w:t>Dovidka.info</w:t>
            </w:r>
            <w:r w:rsidRPr="00C61993">
              <w:rPr>
                <w:rFonts w:asciiTheme="minorHAnsi" w:hAnsiTheme="minorHAnsi" w:cstheme="minorHAnsi"/>
                <w:bCs/>
                <w:sz w:val="20"/>
                <w:szCs w:val="20"/>
              </w:rPr>
              <w:t xml:space="preserve"> and can also be downloaded on a smartphone as a chatbot.</w:t>
            </w:r>
          </w:p>
          <w:p w14:paraId="71AAAE4B" w14:textId="77777777" w:rsidR="00AB0EFA" w:rsidRPr="00C61993" w:rsidRDefault="00AB0EFA">
            <w:pPr>
              <w:pStyle w:val="Normal1"/>
              <w:spacing w:before="0" w:beforeAutospacing="0" w:after="120" w:afterAutospacing="0"/>
              <w:rPr>
                <w:rFonts w:asciiTheme="minorHAnsi" w:hAnsiTheme="minorHAnsi" w:cstheme="minorHAnsi"/>
                <w:bCs/>
                <w:sz w:val="20"/>
                <w:szCs w:val="20"/>
              </w:rPr>
            </w:pPr>
            <w:r w:rsidRPr="00C61993">
              <w:rPr>
                <w:rFonts w:asciiTheme="minorHAnsi" w:hAnsiTheme="minorHAnsi" w:cstheme="minorHAnsi"/>
                <w:b/>
                <w:sz w:val="20"/>
                <w:szCs w:val="20"/>
              </w:rPr>
              <w:t>Actions in case of detection of unexploded shells or missiles</w:t>
            </w:r>
            <w:r w:rsidRPr="00C61993">
              <w:rPr>
                <w:rFonts w:asciiTheme="minorHAnsi" w:hAnsiTheme="minorHAnsi" w:cstheme="minorHAnsi"/>
                <w:bCs/>
                <w:sz w:val="20"/>
                <w:szCs w:val="20"/>
              </w:rPr>
              <w:t xml:space="preserve"> – Explosive Remnants of Was (ERW)</w:t>
            </w:r>
          </w:p>
          <w:p w14:paraId="3BED5B06" w14:textId="77777777" w:rsidR="00AB0EFA" w:rsidRPr="00C61993" w:rsidRDefault="00AB0EFA">
            <w:pPr>
              <w:pStyle w:val="Normal1"/>
              <w:spacing w:before="0" w:beforeAutospacing="0" w:after="0" w:afterAutospacing="0"/>
              <w:rPr>
                <w:rFonts w:asciiTheme="minorHAnsi" w:hAnsiTheme="minorHAnsi" w:cstheme="minorHAnsi"/>
                <w:bCs/>
                <w:sz w:val="20"/>
                <w:szCs w:val="20"/>
              </w:rPr>
            </w:pPr>
            <w:r w:rsidRPr="00C61993">
              <w:rPr>
                <w:rFonts w:asciiTheme="minorHAnsi" w:hAnsiTheme="minorHAnsi" w:cstheme="minorHAnsi"/>
                <w:bCs/>
                <w:sz w:val="20"/>
                <w:szCs w:val="20"/>
              </w:rPr>
              <w:t>In case of detection of explosive objects, it is prohibited to:</w:t>
            </w:r>
          </w:p>
          <w:p w14:paraId="1BC9CA3A" w14:textId="77777777" w:rsidR="00AB0EFA" w:rsidRPr="00C61993" w:rsidRDefault="00AB0EFA" w:rsidP="00E00738">
            <w:pPr>
              <w:pStyle w:val="Normal1"/>
              <w:numPr>
                <w:ilvl w:val="0"/>
                <w:numId w:val="19"/>
              </w:numPr>
              <w:spacing w:before="0" w:beforeAutospacing="0" w:after="0" w:afterAutospacing="0"/>
              <w:rPr>
                <w:rFonts w:asciiTheme="minorHAnsi" w:hAnsiTheme="minorHAnsi" w:cstheme="minorHAnsi"/>
                <w:bCs/>
                <w:sz w:val="20"/>
                <w:szCs w:val="20"/>
              </w:rPr>
            </w:pPr>
            <w:r w:rsidRPr="00C61993">
              <w:rPr>
                <w:rFonts w:asciiTheme="minorHAnsi" w:hAnsiTheme="minorHAnsi" w:cstheme="minorHAnsi"/>
                <w:bCs/>
                <w:sz w:val="20"/>
                <w:szCs w:val="20"/>
              </w:rPr>
              <w:t>Touch them (do not do this in any case</w:t>
            </w:r>
            <w:proofErr w:type="gramStart"/>
            <w:r w:rsidRPr="00C61993">
              <w:rPr>
                <w:rFonts w:asciiTheme="minorHAnsi" w:hAnsiTheme="minorHAnsi" w:cstheme="minorHAnsi"/>
                <w:bCs/>
                <w:sz w:val="20"/>
                <w:szCs w:val="20"/>
              </w:rPr>
              <w:t>);</w:t>
            </w:r>
            <w:proofErr w:type="gramEnd"/>
          </w:p>
          <w:p w14:paraId="275FCCC4" w14:textId="77777777" w:rsidR="00AB0EFA" w:rsidRPr="00C61993" w:rsidRDefault="00AB0EFA" w:rsidP="00E00738">
            <w:pPr>
              <w:pStyle w:val="Normal1"/>
              <w:numPr>
                <w:ilvl w:val="0"/>
                <w:numId w:val="19"/>
              </w:numPr>
              <w:spacing w:before="0" w:beforeAutospacing="0" w:after="0" w:afterAutospacing="0"/>
              <w:rPr>
                <w:rFonts w:asciiTheme="minorHAnsi" w:hAnsiTheme="minorHAnsi" w:cstheme="minorHAnsi"/>
                <w:bCs/>
                <w:sz w:val="20"/>
                <w:szCs w:val="20"/>
              </w:rPr>
            </w:pPr>
            <w:r w:rsidRPr="00C61993">
              <w:rPr>
                <w:rFonts w:asciiTheme="minorHAnsi" w:hAnsiTheme="minorHAnsi" w:cstheme="minorHAnsi"/>
                <w:bCs/>
                <w:sz w:val="20"/>
                <w:szCs w:val="20"/>
              </w:rPr>
              <w:t xml:space="preserve">Move, roll over from one place to </w:t>
            </w:r>
            <w:proofErr w:type="gramStart"/>
            <w:r w:rsidRPr="00C61993">
              <w:rPr>
                <w:rFonts w:asciiTheme="minorHAnsi" w:hAnsiTheme="minorHAnsi" w:cstheme="minorHAnsi"/>
                <w:bCs/>
                <w:sz w:val="20"/>
                <w:szCs w:val="20"/>
              </w:rPr>
              <w:t>another;</w:t>
            </w:r>
            <w:proofErr w:type="gramEnd"/>
          </w:p>
          <w:p w14:paraId="213F4FCD" w14:textId="77777777" w:rsidR="00AB0EFA" w:rsidRPr="00C61993" w:rsidRDefault="00AB0EFA" w:rsidP="00E00738">
            <w:pPr>
              <w:pStyle w:val="Normal1"/>
              <w:numPr>
                <w:ilvl w:val="0"/>
                <w:numId w:val="19"/>
              </w:numPr>
              <w:spacing w:before="0" w:beforeAutospacing="0" w:after="0" w:afterAutospacing="0"/>
              <w:rPr>
                <w:rFonts w:asciiTheme="minorHAnsi" w:hAnsiTheme="minorHAnsi" w:cstheme="minorHAnsi"/>
                <w:bCs/>
                <w:sz w:val="20"/>
                <w:szCs w:val="20"/>
              </w:rPr>
            </w:pPr>
            <w:r w:rsidRPr="00C61993">
              <w:rPr>
                <w:rFonts w:asciiTheme="minorHAnsi" w:hAnsiTheme="minorHAnsi" w:cstheme="minorHAnsi"/>
                <w:bCs/>
                <w:sz w:val="20"/>
                <w:szCs w:val="20"/>
              </w:rPr>
              <w:t xml:space="preserve">Collect and store, heat and </w:t>
            </w:r>
            <w:proofErr w:type="gramStart"/>
            <w:r w:rsidRPr="00C61993">
              <w:rPr>
                <w:rFonts w:asciiTheme="minorHAnsi" w:hAnsiTheme="minorHAnsi" w:cstheme="minorHAnsi"/>
                <w:bCs/>
                <w:sz w:val="20"/>
                <w:szCs w:val="20"/>
              </w:rPr>
              <w:t>hit;</w:t>
            </w:r>
            <w:proofErr w:type="gramEnd"/>
          </w:p>
          <w:p w14:paraId="14E521B9" w14:textId="77777777" w:rsidR="00AB0EFA" w:rsidRPr="00C61993" w:rsidRDefault="00AB0EFA" w:rsidP="00E00738">
            <w:pPr>
              <w:pStyle w:val="Normal1"/>
              <w:numPr>
                <w:ilvl w:val="0"/>
                <w:numId w:val="19"/>
              </w:numPr>
              <w:spacing w:before="0" w:beforeAutospacing="0" w:after="0" w:afterAutospacing="0"/>
              <w:rPr>
                <w:rFonts w:asciiTheme="minorHAnsi" w:hAnsiTheme="minorHAnsi" w:cstheme="minorHAnsi"/>
                <w:bCs/>
                <w:sz w:val="20"/>
                <w:szCs w:val="20"/>
              </w:rPr>
            </w:pPr>
            <w:r w:rsidRPr="00C61993">
              <w:rPr>
                <w:rFonts w:asciiTheme="minorHAnsi" w:hAnsiTheme="minorHAnsi" w:cstheme="minorHAnsi"/>
                <w:bCs/>
                <w:sz w:val="20"/>
                <w:szCs w:val="20"/>
              </w:rPr>
              <w:t xml:space="preserve">Try to discharge and </w:t>
            </w:r>
            <w:proofErr w:type="gramStart"/>
            <w:r w:rsidRPr="00C61993">
              <w:rPr>
                <w:rFonts w:asciiTheme="minorHAnsi" w:hAnsiTheme="minorHAnsi" w:cstheme="minorHAnsi"/>
                <w:bCs/>
                <w:sz w:val="20"/>
                <w:szCs w:val="20"/>
              </w:rPr>
              <w:t>disassemble;</w:t>
            </w:r>
            <w:proofErr w:type="gramEnd"/>
          </w:p>
          <w:p w14:paraId="354B7D2A" w14:textId="77777777" w:rsidR="00AB0EFA" w:rsidRPr="00C61993" w:rsidRDefault="00AB0EFA" w:rsidP="00E00738">
            <w:pPr>
              <w:pStyle w:val="Normal1"/>
              <w:numPr>
                <w:ilvl w:val="0"/>
                <w:numId w:val="19"/>
              </w:numPr>
              <w:spacing w:before="0" w:beforeAutospacing="0" w:after="0" w:afterAutospacing="0"/>
              <w:rPr>
                <w:rFonts w:asciiTheme="minorHAnsi" w:hAnsiTheme="minorHAnsi" w:cstheme="minorHAnsi"/>
                <w:bCs/>
                <w:sz w:val="20"/>
                <w:szCs w:val="20"/>
              </w:rPr>
            </w:pPr>
            <w:r w:rsidRPr="00C61993">
              <w:rPr>
                <w:rFonts w:asciiTheme="minorHAnsi" w:hAnsiTheme="minorHAnsi" w:cstheme="minorHAnsi"/>
                <w:bCs/>
                <w:sz w:val="20"/>
                <w:szCs w:val="20"/>
              </w:rPr>
              <w:t xml:space="preserve">Use charges for making fire and </w:t>
            </w:r>
            <w:proofErr w:type="gramStart"/>
            <w:r w:rsidRPr="00C61993">
              <w:rPr>
                <w:rFonts w:asciiTheme="minorHAnsi" w:hAnsiTheme="minorHAnsi" w:cstheme="minorHAnsi"/>
                <w:bCs/>
                <w:sz w:val="20"/>
                <w:szCs w:val="20"/>
              </w:rPr>
              <w:t>lighting;</w:t>
            </w:r>
            <w:proofErr w:type="gramEnd"/>
          </w:p>
          <w:p w14:paraId="2C0D8E9F" w14:textId="77777777" w:rsidR="00AB0EFA" w:rsidRPr="00C61993" w:rsidRDefault="00AB0EFA" w:rsidP="00E00738">
            <w:pPr>
              <w:pStyle w:val="Normal1"/>
              <w:numPr>
                <w:ilvl w:val="0"/>
                <w:numId w:val="19"/>
              </w:numPr>
              <w:spacing w:before="0" w:beforeAutospacing="0" w:after="0" w:afterAutospacing="0"/>
              <w:rPr>
                <w:rFonts w:asciiTheme="minorHAnsi" w:hAnsiTheme="minorHAnsi" w:cstheme="minorHAnsi"/>
                <w:bCs/>
                <w:sz w:val="20"/>
                <w:szCs w:val="20"/>
              </w:rPr>
            </w:pPr>
            <w:r w:rsidRPr="00C61993">
              <w:rPr>
                <w:rFonts w:asciiTheme="minorHAnsi" w:hAnsiTheme="minorHAnsi" w:cstheme="minorHAnsi"/>
                <w:bCs/>
                <w:sz w:val="20"/>
                <w:szCs w:val="20"/>
              </w:rPr>
              <w:t>Bring indoors, bury in the ground, throw into a well or river.</w:t>
            </w:r>
          </w:p>
          <w:p w14:paraId="1F2545DA"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Stop all activities on site/field, to evacuate all other workers/personnel at a minimum 50 m from the hazard area and position them behind available cover (vehicles, equipment, etc.)</w:t>
            </w:r>
          </w:p>
          <w:p w14:paraId="73F578BC"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Territorial authorities of the State Emergency Service and the Ministry of Internal Affairs should be informed immediately by calling '101' and '102'.</w:t>
            </w:r>
          </w:p>
          <w:p w14:paraId="2B25BB82" w14:textId="77777777" w:rsidR="00AB0EFA" w:rsidRPr="00C61993" w:rsidRDefault="00AB0EFA" w:rsidP="00E00738">
            <w:pPr>
              <w:pStyle w:val="Normal1"/>
              <w:numPr>
                <w:ilvl w:val="0"/>
                <w:numId w:val="19"/>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 xml:space="preserve">Secure the area and keep personnel/workers out until response personnel arrive. At a minimum, secure the area within approximately 50 m around the suspect explosive item. </w:t>
            </w:r>
          </w:p>
          <w:p w14:paraId="619743C4" w14:textId="77777777" w:rsidR="00AB0EFA" w:rsidRPr="00C61993" w:rsidRDefault="00AB0EFA">
            <w:pPr>
              <w:pStyle w:val="Normal1"/>
              <w:spacing w:before="0" w:beforeAutospacing="0" w:after="120" w:afterAutospacing="0"/>
              <w:rPr>
                <w:rFonts w:asciiTheme="minorHAnsi" w:hAnsiTheme="minorHAnsi" w:cstheme="minorHAnsi"/>
                <w:bCs/>
                <w:sz w:val="20"/>
                <w:szCs w:val="20"/>
              </w:rPr>
            </w:pPr>
            <w:r w:rsidRPr="00C61993">
              <w:rPr>
                <w:rFonts w:asciiTheme="minorHAnsi" w:hAnsiTheme="minorHAnsi" w:cstheme="minorHAnsi"/>
                <w:b/>
                <w:sz w:val="20"/>
                <w:szCs w:val="20"/>
              </w:rPr>
              <w:t xml:space="preserve">Actions in case of detection of Unexploded Ordnance (UXO) </w:t>
            </w:r>
            <w:r w:rsidRPr="00C61993">
              <w:rPr>
                <w:rFonts w:asciiTheme="minorHAnsi" w:hAnsiTheme="minorHAnsi" w:cstheme="minorHAnsi"/>
                <w:bCs/>
                <w:sz w:val="20"/>
                <w:szCs w:val="20"/>
              </w:rPr>
              <w:t xml:space="preserve">- are items used (fired, thrown, dropped) for their intended purpose but failed to function as </w:t>
            </w:r>
            <w:proofErr w:type="gramStart"/>
            <w:r w:rsidRPr="00C61993">
              <w:rPr>
                <w:rFonts w:asciiTheme="minorHAnsi" w:hAnsiTheme="minorHAnsi" w:cstheme="minorHAnsi"/>
                <w:bCs/>
                <w:sz w:val="20"/>
                <w:szCs w:val="20"/>
              </w:rPr>
              <w:t>designed</w:t>
            </w:r>
            <w:proofErr w:type="gramEnd"/>
          </w:p>
          <w:p w14:paraId="030F925E" w14:textId="77777777" w:rsidR="00AB0EFA" w:rsidRPr="00C61993" w:rsidRDefault="00AB0EFA" w:rsidP="00E00738">
            <w:pPr>
              <w:pStyle w:val="Normal1"/>
              <w:numPr>
                <w:ilvl w:val="0"/>
                <w:numId w:val="20"/>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The whole personnel of education facility, as well as all workers who are planned to be allowed to work at the construction site or in the adjacent field, must be instructed in the provision of first aid.</w:t>
            </w:r>
          </w:p>
          <w:p w14:paraId="076EE3AA" w14:textId="77777777" w:rsidR="00AB0EFA" w:rsidRPr="00C61993" w:rsidRDefault="00AB0EFA" w:rsidP="00E00738">
            <w:pPr>
              <w:pStyle w:val="Normal1"/>
              <w:numPr>
                <w:ilvl w:val="0"/>
                <w:numId w:val="20"/>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lastRenderedPageBreak/>
              <w:t>Education facility and/or construction site should be equipped with first-aid kits with all appropriate first-aid equipment.</w:t>
            </w:r>
          </w:p>
          <w:p w14:paraId="44209720" w14:textId="77777777" w:rsidR="00AB0EFA" w:rsidRPr="00C61993" w:rsidRDefault="00AB0EFA" w:rsidP="00E00738">
            <w:pPr>
              <w:pStyle w:val="Normal1"/>
              <w:numPr>
                <w:ilvl w:val="0"/>
                <w:numId w:val="20"/>
              </w:numPr>
              <w:spacing w:before="0" w:beforeAutospacing="0" w:after="120" w:afterAutospacing="0"/>
              <w:ind w:left="175" w:hanging="175"/>
              <w:rPr>
                <w:rFonts w:asciiTheme="minorHAnsi" w:hAnsiTheme="minorHAnsi" w:cstheme="minorHAnsi"/>
                <w:bCs/>
                <w:sz w:val="20"/>
                <w:szCs w:val="20"/>
              </w:rPr>
            </w:pPr>
            <w:r w:rsidRPr="00C61993">
              <w:rPr>
                <w:rFonts w:asciiTheme="minorHAnsi" w:hAnsiTheme="minorHAnsi" w:cstheme="minorHAnsi"/>
                <w:bCs/>
                <w:sz w:val="20"/>
                <w:szCs w:val="20"/>
              </w:rPr>
              <w:t xml:space="preserve">All employees (staff) should know the location of first-aid kits, personal protective </w:t>
            </w:r>
            <w:proofErr w:type="gramStart"/>
            <w:r w:rsidRPr="00C61993">
              <w:rPr>
                <w:rFonts w:asciiTheme="minorHAnsi" w:hAnsiTheme="minorHAnsi" w:cstheme="minorHAnsi"/>
                <w:bCs/>
                <w:sz w:val="20"/>
                <w:szCs w:val="20"/>
              </w:rPr>
              <w:t>equipment</w:t>
            </w:r>
            <w:proofErr w:type="gramEnd"/>
            <w:r w:rsidRPr="00C61993">
              <w:rPr>
                <w:rFonts w:asciiTheme="minorHAnsi" w:hAnsiTheme="minorHAnsi" w:cstheme="minorHAnsi"/>
                <w:bCs/>
                <w:sz w:val="20"/>
                <w:szCs w:val="20"/>
              </w:rPr>
              <w:t xml:space="preserve"> and fire extinguishers.</w:t>
            </w:r>
          </w:p>
          <w:p w14:paraId="31527118" w14:textId="77777777" w:rsidR="00AB0EFA" w:rsidRPr="00C61993" w:rsidRDefault="00AB0EFA">
            <w:pPr>
              <w:pStyle w:val="Normal1"/>
              <w:pBdr>
                <w:top w:val="single" w:sz="4" w:space="1" w:color="auto"/>
                <w:left w:val="single" w:sz="4" w:space="4" w:color="auto"/>
                <w:bottom w:val="single" w:sz="4" w:space="1" w:color="auto"/>
                <w:right w:val="single" w:sz="4" w:space="4" w:color="auto"/>
              </w:pBdr>
              <w:shd w:val="clear" w:color="auto" w:fill="FFC9C9"/>
              <w:spacing w:before="0" w:beforeAutospacing="0" w:after="120" w:afterAutospacing="0"/>
              <w:rPr>
                <w:rFonts w:asciiTheme="minorHAnsi" w:hAnsiTheme="minorHAnsi" w:cstheme="minorHAnsi"/>
                <w:b/>
                <w:sz w:val="20"/>
                <w:szCs w:val="20"/>
              </w:rPr>
            </w:pPr>
            <w:r w:rsidRPr="00C61993">
              <w:rPr>
                <w:rFonts w:asciiTheme="minorHAnsi" w:hAnsiTheme="minorHAnsi" w:cstheme="minorHAnsi"/>
                <w:b/>
                <w:sz w:val="20"/>
                <w:szCs w:val="20"/>
              </w:rPr>
              <w:t>Contact numbers of emergency and rescue services and support services</w:t>
            </w:r>
          </w:p>
          <w:p w14:paraId="42C98567" w14:textId="77777777" w:rsidR="00AB0EFA" w:rsidRPr="00C61993" w:rsidRDefault="00AB0EFA" w:rsidP="00E00738">
            <w:pPr>
              <w:pStyle w:val="Normal1"/>
              <w:numPr>
                <w:ilvl w:val="0"/>
                <w:numId w:val="21"/>
              </w:num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C61993">
              <w:rPr>
                <w:rFonts w:asciiTheme="minorHAnsi" w:hAnsiTheme="minorHAnsi" w:cstheme="minorHAnsi"/>
                <w:bCs/>
                <w:sz w:val="20"/>
                <w:szCs w:val="20"/>
              </w:rPr>
              <w:t>112 – Universal call number of all emergency services. By calling this number, the dispatcher will call the team of the required service.</w:t>
            </w:r>
          </w:p>
          <w:p w14:paraId="480F9889" w14:textId="77777777" w:rsidR="00AB0EFA" w:rsidRPr="00C61993" w:rsidRDefault="00AB0EFA" w:rsidP="001459B8">
            <w:pPr>
              <w:pStyle w:val="Normal1"/>
              <w:numPr>
                <w:ilvl w:val="0"/>
                <w:numId w:val="21"/>
              </w:num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C61993">
              <w:rPr>
                <w:rFonts w:asciiTheme="minorHAnsi" w:hAnsiTheme="minorHAnsi" w:cstheme="minorHAnsi"/>
                <w:bCs/>
                <w:sz w:val="20"/>
                <w:szCs w:val="20"/>
              </w:rPr>
              <w:t>101 — Fire service.</w:t>
            </w:r>
          </w:p>
          <w:p w14:paraId="195B8AA0" w14:textId="77777777" w:rsidR="00AB0EFA" w:rsidRPr="00C61993" w:rsidRDefault="00AB0EFA" w:rsidP="00E00738">
            <w:pPr>
              <w:pStyle w:val="Normal1"/>
              <w:numPr>
                <w:ilvl w:val="0"/>
                <w:numId w:val="21"/>
              </w:num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C61993">
              <w:rPr>
                <w:rFonts w:asciiTheme="minorHAnsi" w:hAnsiTheme="minorHAnsi" w:cstheme="minorHAnsi"/>
                <w:bCs/>
                <w:sz w:val="20"/>
                <w:szCs w:val="20"/>
              </w:rPr>
              <w:t>102 or 0 800 500 202 — Police (can be used to report war crimes, including crimes such as sexual exploitation and sexual harassment).</w:t>
            </w:r>
          </w:p>
          <w:p w14:paraId="67E1E135" w14:textId="77777777" w:rsidR="00AB0EFA" w:rsidRPr="00C61993" w:rsidRDefault="00AB0EFA" w:rsidP="00E00738">
            <w:pPr>
              <w:pStyle w:val="Normal1"/>
              <w:numPr>
                <w:ilvl w:val="0"/>
                <w:numId w:val="21"/>
              </w:num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C61993">
              <w:rPr>
                <w:rFonts w:asciiTheme="minorHAnsi" w:hAnsiTheme="minorHAnsi" w:cstheme="minorHAnsi"/>
                <w:bCs/>
                <w:sz w:val="20"/>
                <w:szCs w:val="20"/>
              </w:rPr>
              <w:t>103 — Ambulance.</w:t>
            </w:r>
          </w:p>
          <w:p w14:paraId="5F899A39" w14:textId="77777777" w:rsidR="00AB0EFA" w:rsidRPr="00C61993" w:rsidRDefault="00AB0EFA" w:rsidP="00E00738">
            <w:pPr>
              <w:pStyle w:val="Normal1"/>
              <w:numPr>
                <w:ilvl w:val="0"/>
                <w:numId w:val="21"/>
              </w:num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C61993">
              <w:rPr>
                <w:rFonts w:asciiTheme="minorHAnsi" w:hAnsiTheme="minorHAnsi" w:cstheme="minorHAnsi"/>
                <w:bCs/>
                <w:sz w:val="20"/>
                <w:szCs w:val="20"/>
              </w:rPr>
              <w:t>104 — Emergency service of gas network.</w:t>
            </w:r>
          </w:p>
          <w:p w14:paraId="3CEE7318" w14:textId="77777777" w:rsidR="00AB0EFA" w:rsidRPr="00C61993" w:rsidRDefault="00AB0EFA" w:rsidP="00E00738">
            <w:pPr>
              <w:pStyle w:val="Normal1"/>
              <w:numPr>
                <w:ilvl w:val="0"/>
                <w:numId w:val="21"/>
              </w:num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C61993">
              <w:rPr>
                <w:rFonts w:asciiTheme="minorHAnsi" w:hAnsiTheme="minorHAnsi" w:cstheme="minorHAnsi"/>
                <w:bCs/>
                <w:sz w:val="20"/>
                <w:szCs w:val="20"/>
              </w:rPr>
              <w:t>1547 – Government Hotline (can be used to report war crimes, including crimes such as sexual exploitation and sexual harassment).</w:t>
            </w:r>
          </w:p>
          <w:p w14:paraId="22C23943" w14:textId="77777777" w:rsidR="00AB0EFA" w:rsidRPr="00C61993" w:rsidRDefault="00AB0EFA" w:rsidP="00E00738">
            <w:pPr>
              <w:pStyle w:val="Normal1"/>
              <w:numPr>
                <w:ilvl w:val="0"/>
                <w:numId w:val="21"/>
              </w:num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C61993">
              <w:rPr>
                <w:rFonts w:asciiTheme="minorHAnsi" w:hAnsiTheme="minorHAnsi" w:cstheme="minorHAnsi"/>
                <w:bCs/>
                <w:sz w:val="20"/>
                <w:szCs w:val="20"/>
              </w:rPr>
              <w:t>0 800 501 482 — Ukrainian Security Service Hotline.</w:t>
            </w:r>
          </w:p>
        </w:tc>
      </w:tr>
      <w:bookmarkEnd w:id="43"/>
    </w:tbl>
    <w:p w14:paraId="14AAF75D" w14:textId="77777777" w:rsidR="009224EF" w:rsidRPr="00C61993" w:rsidRDefault="009224EF">
      <w:pPr>
        <w:rPr>
          <w:rFonts w:cstheme="minorHAnsi"/>
          <w:color w:val="00B050"/>
        </w:rPr>
      </w:pPr>
      <w:r w:rsidRPr="00C61993">
        <w:rPr>
          <w:rFonts w:cstheme="minorHAnsi"/>
          <w:color w:val="00B050"/>
        </w:rPr>
        <w:lastRenderedPageBreak/>
        <w:br w:type="page"/>
      </w:r>
    </w:p>
    <w:p w14:paraId="4A70CDE7" w14:textId="03D099CB" w:rsidR="00063849" w:rsidRPr="003A1A11" w:rsidRDefault="00063849" w:rsidP="003A1A11">
      <w:pPr>
        <w:pStyle w:val="Heading2"/>
        <w:spacing w:before="120" w:after="120" w:line="240" w:lineRule="auto"/>
        <w:ind w:left="720" w:hanging="720"/>
        <w:jc w:val="both"/>
        <w:rPr>
          <w:rFonts w:asciiTheme="minorHAnsi" w:eastAsia="Calibri" w:hAnsiTheme="minorHAnsi" w:cstheme="minorHAnsi"/>
          <w:color w:val="000000" w:themeColor="text1"/>
        </w:rPr>
      </w:pPr>
      <w:bookmarkStart w:id="44" w:name="_Toc169773707"/>
      <w:r w:rsidRPr="003A1A11">
        <w:rPr>
          <w:rFonts w:asciiTheme="minorHAnsi" w:eastAsia="Calibri" w:hAnsiTheme="minorHAnsi" w:cstheme="minorHAnsi"/>
          <w:color w:val="000000" w:themeColor="text1"/>
        </w:rPr>
        <w:t>A</w:t>
      </w:r>
      <w:r w:rsidR="00DA4046">
        <w:rPr>
          <w:rFonts w:asciiTheme="minorHAnsi" w:eastAsia="Calibri" w:hAnsiTheme="minorHAnsi" w:cstheme="minorHAnsi"/>
          <w:color w:val="000000" w:themeColor="text1"/>
        </w:rPr>
        <w:t>nnex</w:t>
      </w:r>
      <w:r w:rsidRPr="003A1A11">
        <w:rPr>
          <w:rFonts w:asciiTheme="minorHAnsi" w:eastAsia="Calibri" w:hAnsiTheme="minorHAnsi" w:cstheme="minorHAnsi"/>
          <w:color w:val="000000" w:themeColor="text1"/>
        </w:rPr>
        <w:t xml:space="preserve"> </w:t>
      </w:r>
      <w:r w:rsidR="00AB0EFA" w:rsidRPr="003A1A11">
        <w:rPr>
          <w:rFonts w:asciiTheme="minorHAnsi" w:eastAsia="Calibri" w:hAnsiTheme="minorHAnsi" w:cstheme="minorHAnsi"/>
          <w:color w:val="000000" w:themeColor="text1"/>
        </w:rPr>
        <w:t>2</w:t>
      </w:r>
      <w:r w:rsidRPr="003A1A11">
        <w:rPr>
          <w:rFonts w:asciiTheme="minorHAnsi" w:eastAsia="Calibri" w:hAnsiTheme="minorHAnsi" w:cstheme="minorHAnsi"/>
          <w:color w:val="000000" w:themeColor="text1"/>
        </w:rPr>
        <w:t>: Program Stakeholder Mapping</w:t>
      </w:r>
      <w:bookmarkEnd w:id="44"/>
      <w:r w:rsidRPr="003A1A11">
        <w:rPr>
          <w:rFonts w:asciiTheme="minorHAnsi" w:eastAsia="Calibri" w:hAnsiTheme="minorHAnsi" w:cstheme="minorHAnsi"/>
          <w:color w:val="000000" w:themeColor="text1"/>
        </w:rPr>
        <w:t xml:space="preserve">    </w:t>
      </w:r>
    </w:p>
    <w:tbl>
      <w:tblPr>
        <w:tblStyle w:val="TableGrid"/>
        <w:tblW w:w="5000" w:type="pct"/>
        <w:tblLayout w:type="fixed"/>
        <w:tblLook w:val="04A0" w:firstRow="1" w:lastRow="0" w:firstColumn="1" w:lastColumn="0" w:noHBand="0" w:noVBand="1"/>
      </w:tblPr>
      <w:tblGrid>
        <w:gridCol w:w="3979"/>
        <w:gridCol w:w="1238"/>
        <w:gridCol w:w="1709"/>
        <w:gridCol w:w="6024"/>
      </w:tblGrid>
      <w:tr w:rsidR="005A1C31" w:rsidRPr="005A1C31" w14:paraId="18BF99D2" w14:textId="77777777" w:rsidTr="00515BD6">
        <w:trPr>
          <w:trHeight w:val="300"/>
        </w:trPr>
        <w:tc>
          <w:tcPr>
            <w:tcW w:w="1536" w:type="pct"/>
            <w:shd w:val="clear" w:color="auto" w:fill="0070C0"/>
            <w:tcMar>
              <w:left w:w="108" w:type="dxa"/>
              <w:right w:w="108" w:type="dxa"/>
            </w:tcMar>
            <w:vAlign w:val="center"/>
          </w:tcPr>
          <w:p w14:paraId="6497F0E8" w14:textId="77777777" w:rsidR="00063849" w:rsidRPr="005A1C31" w:rsidRDefault="00063849" w:rsidP="003A1A11">
            <w:pPr>
              <w:jc w:val="center"/>
              <w:rPr>
                <w:rFonts w:cstheme="minorHAnsi"/>
                <w:color w:val="FFFFFF" w:themeColor="background1"/>
              </w:rPr>
            </w:pPr>
            <w:r w:rsidRPr="005A1C31">
              <w:rPr>
                <w:rFonts w:eastAsia="Calibri" w:cstheme="minorHAnsi"/>
                <w:b/>
                <w:bCs/>
                <w:color w:val="FFFFFF" w:themeColor="background1"/>
              </w:rPr>
              <w:t>Group/Entity</w:t>
            </w:r>
          </w:p>
        </w:tc>
        <w:tc>
          <w:tcPr>
            <w:tcW w:w="478" w:type="pct"/>
            <w:shd w:val="clear" w:color="auto" w:fill="0070C0"/>
            <w:tcMar>
              <w:left w:w="108" w:type="dxa"/>
              <w:right w:w="108" w:type="dxa"/>
            </w:tcMar>
            <w:vAlign w:val="center"/>
          </w:tcPr>
          <w:p w14:paraId="3401D3E4" w14:textId="37EC8773" w:rsidR="00063849" w:rsidRPr="005A1C31" w:rsidRDefault="00063849" w:rsidP="003A1A11">
            <w:pPr>
              <w:jc w:val="center"/>
              <w:rPr>
                <w:rFonts w:cstheme="minorHAnsi"/>
                <w:color w:val="FFFFFF" w:themeColor="background1"/>
              </w:rPr>
            </w:pPr>
            <w:r w:rsidRPr="005A1C31">
              <w:rPr>
                <w:rFonts w:eastAsia="Calibri" w:cstheme="minorHAnsi"/>
                <w:b/>
                <w:bCs/>
                <w:color w:val="FFFFFF" w:themeColor="background1"/>
              </w:rPr>
              <w:t>Internal/</w:t>
            </w:r>
            <w:r w:rsidR="003A1A11" w:rsidRPr="005A1C31">
              <w:rPr>
                <w:rFonts w:eastAsia="Calibri" w:cstheme="minorHAnsi"/>
                <w:b/>
                <w:bCs/>
                <w:color w:val="FFFFFF" w:themeColor="background1"/>
              </w:rPr>
              <w:t xml:space="preserve"> </w:t>
            </w:r>
            <w:r w:rsidRPr="005A1C31">
              <w:rPr>
                <w:rFonts w:eastAsia="Calibri" w:cstheme="minorHAnsi"/>
                <w:b/>
                <w:bCs/>
                <w:color w:val="FFFFFF" w:themeColor="background1"/>
              </w:rPr>
              <w:t>External</w:t>
            </w:r>
          </w:p>
        </w:tc>
        <w:tc>
          <w:tcPr>
            <w:tcW w:w="660" w:type="pct"/>
            <w:shd w:val="clear" w:color="auto" w:fill="0070C0"/>
            <w:tcMar>
              <w:left w:w="108" w:type="dxa"/>
              <w:right w:w="108" w:type="dxa"/>
            </w:tcMar>
            <w:vAlign w:val="center"/>
          </w:tcPr>
          <w:p w14:paraId="452AA2FA" w14:textId="77777777" w:rsidR="00063849" w:rsidRPr="005A1C31" w:rsidRDefault="00063849" w:rsidP="003A1A11">
            <w:pPr>
              <w:jc w:val="center"/>
              <w:rPr>
                <w:rFonts w:cstheme="minorHAnsi"/>
                <w:color w:val="FFFFFF" w:themeColor="background1"/>
              </w:rPr>
            </w:pPr>
            <w:r w:rsidRPr="005A1C31">
              <w:rPr>
                <w:rFonts w:eastAsia="Calibri" w:cstheme="minorHAnsi"/>
                <w:b/>
                <w:bCs/>
                <w:color w:val="FFFFFF" w:themeColor="background1"/>
              </w:rPr>
              <w:t>Role in Project</w:t>
            </w:r>
          </w:p>
        </w:tc>
        <w:tc>
          <w:tcPr>
            <w:tcW w:w="2326" w:type="pct"/>
            <w:shd w:val="clear" w:color="auto" w:fill="0070C0"/>
            <w:tcMar>
              <w:left w:w="108" w:type="dxa"/>
              <w:right w:w="108" w:type="dxa"/>
            </w:tcMar>
            <w:vAlign w:val="center"/>
          </w:tcPr>
          <w:p w14:paraId="0FBB1FCC" w14:textId="77777777" w:rsidR="00063849" w:rsidRPr="005A1C31" w:rsidRDefault="00063849" w:rsidP="003A1A11">
            <w:pPr>
              <w:jc w:val="center"/>
              <w:rPr>
                <w:rFonts w:cstheme="minorHAnsi"/>
                <w:color w:val="FFFFFF" w:themeColor="background1"/>
              </w:rPr>
            </w:pPr>
            <w:r w:rsidRPr="005A1C31">
              <w:rPr>
                <w:rFonts w:eastAsia="Calibri" w:cstheme="minorHAnsi"/>
                <w:b/>
                <w:bCs/>
                <w:color w:val="FFFFFF" w:themeColor="background1"/>
              </w:rPr>
              <w:t>Interest in Project E&amp;S Issues</w:t>
            </w:r>
          </w:p>
        </w:tc>
      </w:tr>
      <w:tr w:rsidR="00063849" w:rsidRPr="00C61993" w14:paraId="153AAB81" w14:textId="77777777" w:rsidTr="005A1C31">
        <w:trPr>
          <w:trHeight w:val="300"/>
        </w:trPr>
        <w:tc>
          <w:tcPr>
            <w:tcW w:w="5000" w:type="pct"/>
            <w:gridSpan w:val="4"/>
            <w:shd w:val="clear" w:color="auto" w:fill="BDD6EE" w:themeFill="accent5" w:themeFillTint="66"/>
            <w:tcMar>
              <w:left w:w="108" w:type="dxa"/>
              <w:right w:w="108" w:type="dxa"/>
            </w:tcMar>
          </w:tcPr>
          <w:p w14:paraId="097CD66C" w14:textId="77777777" w:rsidR="00063849" w:rsidRPr="00C61993" w:rsidRDefault="00063849">
            <w:pPr>
              <w:jc w:val="center"/>
              <w:rPr>
                <w:rFonts w:cstheme="minorHAnsi"/>
              </w:rPr>
            </w:pPr>
            <w:r w:rsidRPr="00C61993">
              <w:rPr>
                <w:rFonts w:eastAsia="Calibri" w:cstheme="minorHAnsi"/>
                <w:b/>
                <w:bCs/>
              </w:rPr>
              <w:t>Ministry of Education (</w:t>
            </w:r>
            <w:proofErr w:type="spellStart"/>
            <w:r w:rsidRPr="00C61993">
              <w:rPr>
                <w:rFonts w:eastAsia="Calibri" w:cstheme="minorHAnsi"/>
                <w:b/>
                <w:bCs/>
              </w:rPr>
              <w:t>MoES</w:t>
            </w:r>
            <w:proofErr w:type="spellEnd"/>
            <w:r w:rsidRPr="00C61993">
              <w:rPr>
                <w:rFonts w:eastAsia="Calibri" w:cstheme="minorHAnsi"/>
                <w:b/>
                <w:bCs/>
              </w:rPr>
              <w:t>)</w:t>
            </w:r>
          </w:p>
        </w:tc>
      </w:tr>
      <w:tr w:rsidR="00063849" w:rsidRPr="00270C61" w14:paraId="235AB043" w14:textId="77777777" w:rsidTr="00515BD6">
        <w:trPr>
          <w:trHeight w:val="300"/>
        </w:trPr>
        <w:tc>
          <w:tcPr>
            <w:tcW w:w="1536" w:type="pct"/>
            <w:tcMar>
              <w:left w:w="108" w:type="dxa"/>
              <w:right w:w="108" w:type="dxa"/>
            </w:tcMar>
          </w:tcPr>
          <w:p w14:paraId="06D2252B" w14:textId="77777777" w:rsidR="00063849" w:rsidRPr="00270C61" w:rsidRDefault="00063849">
            <w:pPr>
              <w:rPr>
                <w:rFonts w:cstheme="minorHAnsi"/>
                <w:sz w:val="20"/>
                <w:szCs w:val="20"/>
              </w:rPr>
            </w:pPr>
            <w:r w:rsidRPr="00270C61">
              <w:rPr>
                <w:rFonts w:eastAsia="Calibri" w:cstheme="minorHAnsi"/>
                <w:color w:val="000000" w:themeColor="text1"/>
                <w:sz w:val="20"/>
                <w:szCs w:val="20"/>
              </w:rPr>
              <w:t xml:space="preserve">Directorate of International Cooperation </w:t>
            </w:r>
          </w:p>
        </w:tc>
        <w:tc>
          <w:tcPr>
            <w:tcW w:w="478" w:type="pct"/>
            <w:tcMar>
              <w:left w:w="108" w:type="dxa"/>
              <w:right w:w="108" w:type="dxa"/>
            </w:tcMar>
          </w:tcPr>
          <w:p w14:paraId="46E8AA07" w14:textId="77777777" w:rsidR="00063849" w:rsidRPr="00270C61" w:rsidRDefault="00063849">
            <w:pPr>
              <w:rPr>
                <w:rFonts w:cstheme="minorHAnsi"/>
                <w:sz w:val="20"/>
                <w:szCs w:val="20"/>
              </w:rPr>
            </w:pPr>
            <w:r w:rsidRPr="00270C61">
              <w:rPr>
                <w:rFonts w:eastAsia="Calibri" w:cstheme="minorHAnsi"/>
                <w:sz w:val="20"/>
                <w:szCs w:val="20"/>
              </w:rPr>
              <w:t>Internal</w:t>
            </w:r>
          </w:p>
        </w:tc>
        <w:tc>
          <w:tcPr>
            <w:tcW w:w="660" w:type="pct"/>
            <w:tcMar>
              <w:left w:w="108" w:type="dxa"/>
              <w:right w:w="108" w:type="dxa"/>
            </w:tcMar>
          </w:tcPr>
          <w:p w14:paraId="66CFAC5A" w14:textId="6D639ED5" w:rsidR="00063849" w:rsidRPr="00270C61" w:rsidRDefault="00063849">
            <w:pPr>
              <w:rPr>
                <w:rFonts w:cstheme="minorHAnsi"/>
                <w:sz w:val="20"/>
                <w:szCs w:val="20"/>
              </w:rPr>
            </w:pPr>
            <w:r w:rsidRPr="00270C61">
              <w:rPr>
                <w:rFonts w:eastAsia="Calibri" w:cstheme="minorHAnsi"/>
                <w:sz w:val="20"/>
                <w:szCs w:val="20"/>
              </w:rPr>
              <w:t>Implementation/</w:t>
            </w:r>
            <w:r w:rsidR="005A1C31" w:rsidRPr="00270C61">
              <w:rPr>
                <w:rFonts w:eastAsia="Calibri" w:cstheme="minorHAnsi"/>
                <w:sz w:val="20"/>
                <w:szCs w:val="20"/>
              </w:rPr>
              <w:t xml:space="preserve"> </w:t>
            </w:r>
            <w:r w:rsidRPr="00270C61">
              <w:rPr>
                <w:rFonts w:eastAsia="Calibri" w:cstheme="minorHAnsi"/>
                <w:sz w:val="20"/>
                <w:szCs w:val="20"/>
              </w:rPr>
              <w:t>Regulatory</w:t>
            </w:r>
          </w:p>
        </w:tc>
        <w:tc>
          <w:tcPr>
            <w:tcW w:w="2326" w:type="pct"/>
            <w:tcMar>
              <w:left w:w="108" w:type="dxa"/>
              <w:right w:w="108" w:type="dxa"/>
            </w:tcMar>
          </w:tcPr>
          <w:p w14:paraId="4813E26B" w14:textId="77777777" w:rsidR="00063849" w:rsidRPr="00270C61" w:rsidRDefault="00063849">
            <w:pPr>
              <w:rPr>
                <w:rFonts w:cstheme="minorHAnsi"/>
                <w:sz w:val="20"/>
                <w:szCs w:val="20"/>
              </w:rPr>
            </w:pPr>
            <w:r w:rsidRPr="00270C61">
              <w:rPr>
                <w:rFonts w:eastAsia="Calibri" w:cstheme="minorHAnsi"/>
                <w:sz w:val="20"/>
                <w:szCs w:val="20"/>
              </w:rPr>
              <w:t xml:space="preserve">Ensuring complementarity with other </w:t>
            </w:r>
            <w:proofErr w:type="spellStart"/>
            <w:r w:rsidRPr="00270C61">
              <w:rPr>
                <w:rFonts w:eastAsia="Calibri" w:cstheme="minorHAnsi"/>
                <w:sz w:val="20"/>
                <w:szCs w:val="20"/>
              </w:rPr>
              <w:t>MoES</w:t>
            </w:r>
            <w:proofErr w:type="spellEnd"/>
            <w:r w:rsidRPr="00270C61">
              <w:rPr>
                <w:rFonts w:eastAsia="Calibri" w:cstheme="minorHAnsi"/>
                <w:sz w:val="20"/>
                <w:szCs w:val="20"/>
              </w:rPr>
              <w:t xml:space="preserve"> partners.</w:t>
            </w:r>
          </w:p>
          <w:p w14:paraId="3DE20806" w14:textId="77777777" w:rsidR="00063849" w:rsidRPr="00270C61" w:rsidRDefault="00063849">
            <w:pPr>
              <w:rPr>
                <w:rFonts w:cstheme="minorHAnsi"/>
                <w:sz w:val="20"/>
                <w:szCs w:val="20"/>
              </w:rPr>
            </w:pPr>
            <w:r w:rsidRPr="00270C61">
              <w:rPr>
                <w:rFonts w:eastAsia="Calibri" w:cstheme="minorHAnsi"/>
                <w:sz w:val="20"/>
                <w:szCs w:val="20"/>
              </w:rPr>
              <w:t xml:space="preserve"> </w:t>
            </w:r>
          </w:p>
        </w:tc>
      </w:tr>
      <w:tr w:rsidR="00063849" w:rsidRPr="00270C61" w14:paraId="4003ED6B" w14:textId="77777777" w:rsidTr="00515BD6">
        <w:trPr>
          <w:trHeight w:val="300"/>
        </w:trPr>
        <w:tc>
          <w:tcPr>
            <w:tcW w:w="1536" w:type="pct"/>
            <w:tcMar>
              <w:left w:w="108" w:type="dxa"/>
              <w:right w:w="108" w:type="dxa"/>
            </w:tcMar>
          </w:tcPr>
          <w:p w14:paraId="6928CB43" w14:textId="77777777" w:rsidR="00063849" w:rsidRPr="00270C61" w:rsidRDefault="00063849">
            <w:pPr>
              <w:rPr>
                <w:rFonts w:cstheme="minorHAnsi"/>
                <w:sz w:val="20"/>
                <w:szCs w:val="20"/>
              </w:rPr>
            </w:pPr>
            <w:r w:rsidRPr="00270C61">
              <w:rPr>
                <w:rFonts w:eastAsia="Calibri" w:cstheme="minorHAnsi"/>
                <w:sz w:val="20"/>
                <w:szCs w:val="20"/>
              </w:rPr>
              <w:t xml:space="preserve">Department of record service, </w:t>
            </w:r>
            <w:proofErr w:type="gramStart"/>
            <w:r w:rsidRPr="00270C61">
              <w:rPr>
                <w:rFonts w:eastAsia="Calibri" w:cstheme="minorHAnsi"/>
                <w:sz w:val="20"/>
                <w:szCs w:val="20"/>
              </w:rPr>
              <w:t>supervision</w:t>
            </w:r>
            <w:proofErr w:type="gramEnd"/>
            <w:r w:rsidRPr="00270C61">
              <w:rPr>
                <w:rFonts w:eastAsia="Calibri" w:cstheme="minorHAnsi"/>
                <w:sz w:val="20"/>
                <w:szCs w:val="20"/>
              </w:rPr>
              <w:t xml:space="preserve"> and IT</w:t>
            </w:r>
          </w:p>
        </w:tc>
        <w:tc>
          <w:tcPr>
            <w:tcW w:w="478" w:type="pct"/>
            <w:tcMar>
              <w:left w:w="108" w:type="dxa"/>
              <w:right w:w="108" w:type="dxa"/>
            </w:tcMar>
          </w:tcPr>
          <w:p w14:paraId="5D0AA9C5" w14:textId="77777777" w:rsidR="00063849" w:rsidRPr="00270C61" w:rsidRDefault="00063849">
            <w:pPr>
              <w:rPr>
                <w:rFonts w:cstheme="minorHAnsi"/>
                <w:sz w:val="20"/>
                <w:szCs w:val="20"/>
              </w:rPr>
            </w:pPr>
            <w:r w:rsidRPr="00270C61">
              <w:rPr>
                <w:rFonts w:eastAsia="Calibri" w:cstheme="minorHAnsi"/>
                <w:sz w:val="20"/>
                <w:szCs w:val="20"/>
              </w:rPr>
              <w:t>Internal</w:t>
            </w:r>
          </w:p>
        </w:tc>
        <w:tc>
          <w:tcPr>
            <w:tcW w:w="660" w:type="pct"/>
            <w:tcMar>
              <w:left w:w="108" w:type="dxa"/>
              <w:right w:w="108" w:type="dxa"/>
            </w:tcMar>
          </w:tcPr>
          <w:p w14:paraId="7D1FE200" w14:textId="77777777" w:rsidR="00063849" w:rsidRPr="00270C61" w:rsidRDefault="00063849">
            <w:pPr>
              <w:rPr>
                <w:rFonts w:cstheme="minorHAnsi"/>
                <w:sz w:val="20"/>
                <w:szCs w:val="20"/>
              </w:rPr>
            </w:pPr>
            <w:r w:rsidRPr="00270C61">
              <w:rPr>
                <w:rFonts w:eastAsia="Calibri" w:cstheme="minorHAnsi"/>
                <w:sz w:val="20"/>
                <w:szCs w:val="20"/>
              </w:rPr>
              <w:t>Implementation</w:t>
            </w:r>
          </w:p>
        </w:tc>
        <w:tc>
          <w:tcPr>
            <w:tcW w:w="2326" w:type="pct"/>
            <w:tcMar>
              <w:left w:w="108" w:type="dxa"/>
              <w:right w:w="108" w:type="dxa"/>
            </w:tcMar>
          </w:tcPr>
          <w:p w14:paraId="4B2E085E" w14:textId="77777777" w:rsidR="00063849" w:rsidRPr="00270C61" w:rsidRDefault="00063849">
            <w:pPr>
              <w:rPr>
                <w:rFonts w:cstheme="minorHAnsi"/>
                <w:sz w:val="20"/>
                <w:szCs w:val="20"/>
              </w:rPr>
            </w:pPr>
            <w:r w:rsidRPr="00270C61">
              <w:rPr>
                <w:rFonts w:eastAsia="Calibri" w:cstheme="minorHAnsi"/>
                <w:sz w:val="20"/>
                <w:szCs w:val="20"/>
              </w:rPr>
              <w:t>GRM management and supervision.</w:t>
            </w:r>
          </w:p>
        </w:tc>
      </w:tr>
      <w:tr w:rsidR="00063849" w:rsidRPr="00270C61" w14:paraId="2F8BFF8A" w14:textId="77777777" w:rsidTr="00515BD6">
        <w:trPr>
          <w:trHeight w:val="300"/>
        </w:trPr>
        <w:tc>
          <w:tcPr>
            <w:tcW w:w="1536" w:type="pct"/>
            <w:tcMar>
              <w:left w:w="108" w:type="dxa"/>
              <w:right w:w="108" w:type="dxa"/>
            </w:tcMar>
          </w:tcPr>
          <w:p w14:paraId="71B7F198" w14:textId="77777777" w:rsidR="00063849" w:rsidRPr="00270C61" w:rsidRDefault="00063849">
            <w:pPr>
              <w:rPr>
                <w:rFonts w:cstheme="minorHAnsi"/>
                <w:sz w:val="20"/>
                <w:szCs w:val="20"/>
              </w:rPr>
            </w:pPr>
            <w:r w:rsidRPr="00270C61">
              <w:rPr>
                <w:rFonts w:eastAsia="Calibri" w:cstheme="minorHAnsi"/>
                <w:color w:val="000000" w:themeColor="text1"/>
                <w:sz w:val="20"/>
                <w:szCs w:val="20"/>
              </w:rPr>
              <w:t>Directorate of Preschool and Inclusive Education</w:t>
            </w:r>
          </w:p>
        </w:tc>
        <w:tc>
          <w:tcPr>
            <w:tcW w:w="478" w:type="pct"/>
            <w:tcMar>
              <w:left w:w="108" w:type="dxa"/>
              <w:right w:w="108" w:type="dxa"/>
            </w:tcMar>
          </w:tcPr>
          <w:p w14:paraId="38BC3840" w14:textId="77777777" w:rsidR="00063849" w:rsidRPr="00270C61" w:rsidRDefault="00063849">
            <w:pPr>
              <w:rPr>
                <w:rFonts w:cstheme="minorHAnsi"/>
                <w:sz w:val="20"/>
                <w:szCs w:val="20"/>
              </w:rPr>
            </w:pPr>
            <w:r w:rsidRPr="00270C61">
              <w:rPr>
                <w:rFonts w:eastAsia="Calibri" w:cstheme="minorHAnsi"/>
                <w:sz w:val="20"/>
                <w:szCs w:val="20"/>
              </w:rPr>
              <w:t>Internal</w:t>
            </w:r>
          </w:p>
        </w:tc>
        <w:tc>
          <w:tcPr>
            <w:tcW w:w="660" w:type="pct"/>
            <w:tcMar>
              <w:left w:w="108" w:type="dxa"/>
              <w:right w:w="108" w:type="dxa"/>
            </w:tcMar>
          </w:tcPr>
          <w:p w14:paraId="27C6B59C" w14:textId="6B4BFB75" w:rsidR="00063849" w:rsidRPr="00270C61" w:rsidRDefault="00063849">
            <w:pPr>
              <w:rPr>
                <w:rFonts w:cstheme="minorHAnsi"/>
                <w:sz w:val="20"/>
                <w:szCs w:val="20"/>
              </w:rPr>
            </w:pPr>
            <w:r w:rsidRPr="00270C61">
              <w:rPr>
                <w:rFonts w:eastAsia="Calibri" w:cstheme="minorHAnsi"/>
                <w:sz w:val="20"/>
                <w:szCs w:val="20"/>
              </w:rPr>
              <w:t>Implementation/</w:t>
            </w:r>
            <w:r w:rsidR="005A1C31" w:rsidRPr="00270C61">
              <w:rPr>
                <w:rFonts w:eastAsia="Calibri" w:cstheme="minorHAnsi"/>
                <w:sz w:val="20"/>
                <w:szCs w:val="20"/>
              </w:rPr>
              <w:t xml:space="preserve"> </w:t>
            </w:r>
            <w:r w:rsidRPr="00270C61">
              <w:rPr>
                <w:rFonts w:eastAsia="Calibri" w:cstheme="minorHAnsi"/>
                <w:sz w:val="20"/>
                <w:szCs w:val="20"/>
              </w:rPr>
              <w:t>Regulatory for DLI5</w:t>
            </w:r>
          </w:p>
          <w:p w14:paraId="0D31EAA8" w14:textId="77777777" w:rsidR="00063849" w:rsidRPr="00270C61" w:rsidRDefault="00063849">
            <w:pPr>
              <w:rPr>
                <w:rFonts w:cstheme="minorHAnsi"/>
                <w:sz w:val="20"/>
                <w:szCs w:val="20"/>
              </w:rPr>
            </w:pPr>
            <w:r w:rsidRPr="00270C61">
              <w:rPr>
                <w:rFonts w:eastAsia="Calibri" w:cstheme="minorHAnsi"/>
                <w:sz w:val="20"/>
                <w:szCs w:val="20"/>
              </w:rPr>
              <w:t xml:space="preserve"> </w:t>
            </w:r>
          </w:p>
        </w:tc>
        <w:tc>
          <w:tcPr>
            <w:tcW w:w="2326" w:type="pct"/>
            <w:tcMar>
              <w:left w:w="108" w:type="dxa"/>
              <w:right w:w="108" w:type="dxa"/>
            </w:tcMar>
          </w:tcPr>
          <w:p w14:paraId="4F03DF5C" w14:textId="77777777" w:rsidR="00063849" w:rsidRPr="00270C61" w:rsidRDefault="00063849">
            <w:pPr>
              <w:rPr>
                <w:rFonts w:cstheme="minorHAnsi"/>
                <w:sz w:val="20"/>
                <w:szCs w:val="20"/>
              </w:rPr>
            </w:pPr>
            <w:r w:rsidRPr="00270C61">
              <w:rPr>
                <w:rFonts w:eastAsia="Calibri" w:cstheme="minorHAnsi"/>
                <w:sz w:val="20"/>
                <w:szCs w:val="20"/>
              </w:rPr>
              <w:t>Regulatory development under DLI5 (development of new standards</w:t>
            </w:r>
            <w:proofErr w:type="gramStart"/>
            <w:r w:rsidRPr="00270C61">
              <w:rPr>
                <w:rFonts w:eastAsia="Calibri" w:cstheme="minorHAnsi"/>
                <w:sz w:val="20"/>
                <w:szCs w:val="20"/>
              </w:rPr>
              <w:t>);</w:t>
            </w:r>
            <w:proofErr w:type="gramEnd"/>
          </w:p>
          <w:p w14:paraId="629CAC54" w14:textId="77777777" w:rsidR="00063849" w:rsidRPr="00270C61" w:rsidRDefault="00063849">
            <w:pPr>
              <w:rPr>
                <w:rFonts w:cstheme="minorHAnsi"/>
                <w:sz w:val="20"/>
                <w:szCs w:val="20"/>
              </w:rPr>
            </w:pPr>
            <w:r w:rsidRPr="00270C61">
              <w:rPr>
                <w:rFonts w:eastAsia="Calibri" w:cstheme="minorHAnsi"/>
                <w:sz w:val="20"/>
                <w:szCs w:val="20"/>
              </w:rPr>
              <w:t>Supervision of the Project activities under IPF Component 2, activity 2.4 (development of infrastructure plans).</w:t>
            </w:r>
          </w:p>
        </w:tc>
      </w:tr>
      <w:tr w:rsidR="00063849" w:rsidRPr="00270C61" w14:paraId="4A958160" w14:textId="77777777" w:rsidTr="00515BD6">
        <w:trPr>
          <w:trHeight w:val="300"/>
        </w:trPr>
        <w:tc>
          <w:tcPr>
            <w:tcW w:w="1536" w:type="pct"/>
            <w:tcMar>
              <w:left w:w="108" w:type="dxa"/>
              <w:right w:w="108" w:type="dxa"/>
            </w:tcMar>
          </w:tcPr>
          <w:p w14:paraId="28D70FA0" w14:textId="77777777" w:rsidR="00063849" w:rsidRPr="00270C61" w:rsidRDefault="00063849">
            <w:pPr>
              <w:rPr>
                <w:rFonts w:cstheme="minorHAnsi"/>
                <w:sz w:val="20"/>
                <w:szCs w:val="20"/>
              </w:rPr>
            </w:pPr>
            <w:r w:rsidRPr="00270C61">
              <w:rPr>
                <w:rFonts w:eastAsia="Calibri" w:cstheme="minorHAnsi"/>
                <w:color w:val="000000" w:themeColor="text1"/>
                <w:sz w:val="20"/>
                <w:szCs w:val="20"/>
              </w:rPr>
              <w:t>Department for Financing of Public Expenditures</w:t>
            </w:r>
          </w:p>
        </w:tc>
        <w:tc>
          <w:tcPr>
            <w:tcW w:w="478" w:type="pct"/>
            <w:tcMar>
              <w:left w:w="108" w:type="dxa"/>
              <w:right w:w="108" w:type="dxa"/>
            </w:tcMar>
          </w:tcPr>
          <w:p w14:paraId="5D7F3355" w14:textId="77777777" w:rsidR="00063849" w:rsidRPr="00270C61" w:rsidRDefault="00063849">
            <w:pPr>
              <w:rPr>
                <w:rFonts w:cstheme="minorHAnsi"/>
                <w:sz w:val="20"/>
                <w:szCs w:val="20"/>
              </w:rPr>
            </w:pPr>
            <w:r w:rsidRPr="00270C61">
              <w:rPr>
                <w:rFonts w:eastAsia="Calibri" w:cstheme="minorHAnsi"/>
                <w:sz w:val="20"/>
                <w:szCs w:val="20"/>
              </w:rPr>
              <w:t>Internal</w:t>
            </w:r>
          </w:p>
        </w:tc>
        <w:tc>
          <w:tcPr>
            <w:tcW w:w="660" w:type="pct"/>
            <w:tcMar>
              <w:left w:w="108" w:type="dxa"/>
              <w:right w:w="108" w:type="dxa"/>
            </w:tcMar>
          </w:tcPr>
          <w:p w14:paraId="73E12548" w14:textId="77777777" w:rsidR="00063849" w:rsidRPr="00270C61" w:rsidRDefault="00063849">
            <w:pPr>
              <w:rPr>
                <w:rFonts w:cstheme="minorHAnsi"/>
                <w:sz w:val="20"/>
                <w:szCs w:val="20"/>
              </w:rPr>
            </w:pPr>
            <w:r w:rsidRPr="00270C61">
              <w:rPr>
                <w:rFonts w:eastAsia="Calibri" w:cstheme="minorHAnsi"/>
                <w:sz w:val="20"/>
                <w:szCs w:val="20"/>
              </w:rPr>
              <w:t>General information provision</w:t>
            </w:r>
          </w:p>
        </w:tc>
        <w:tc>
          <w:tcPr>
            <w:tcW w:w="2326" w:type="pct"/>
            <w:tcMar>
              <w:left w:w="108" w:type="dxa"/>
              <w:right w:w="108" w:type="dxa"/>
            </w:tcMar>
          </w:tcPr>
          <w:p w14:paraId="1F604075" w14:textId="574E2F70" w:rsidR="00063849" w:rsidRPr="00270C61" w:rsidRDefault="00063849">
            <w:pPr>
              <w:rPr>
                <w:sz w:val="20"/>
                <w:szCs w:val="20"/>
              </w:rPr>
            </w:pPr>
            <w:r w:rsidRPr="58862A9F">
              <w:rPr>
                <w:rFonts w:eastAsia="Calibri"/>
                <w:sz w:val="20"/>
                <w:szCs w:val="20"/>
              </w:rPr>
              <w:t xml:space="preserve">Timely and accurate communication of </w:t>
            </w:r>
            <w:proofErr w:type="spellStart"/>
            <w:r w:rsidRPr="58862A9F">
              <w:rPr>
                <w:rFonts w:eastAsia="Calibri"/>
                <w:sz w:val="20"/>
                <w:szCs w:val="20"/>
              </w:rPr>
              <w:t>MoES</w:t>
            </w:r>
            <w:proofErr w:type="spellEnd"/>
            <w:r w:rsidRPr="58862A9F">
              <w:rPr>
                <w:rFonts w:eastAsia="Calibri"/>
                <w:sz w:val="20"/>
                <w:szCs w:val="20"/>
              </w:rPr>
              <w:t xml:space="preserve"> financial needs for the NUS reform to M</w:t>
            </w:r>
            <w:r w:rsidR="704F698E" w:rsidRPr="58862A9F">
              <w:rPr>
                <w:rFonts w:eastAsia="Calibri"/>
                <w:sz w:val="20"/>
                <w:szCs w:val="20"/>
              </w:rPr>
              <w:t>o</w:t>
            </w:r>
            <w:r w:rsidRPr="58862A9F">
              <w:rPr>
                <w:rFonts w:eastAsia="Calibri"/>
                <w:sz w:val="20"/>
                <w:szCs w:val="20"/>
              </w:rPr>
              <w:t>F.</w:t>
            </w:r>
          </w:p>
        </w:tc>
      </w:tr>
      <w:tr w:rsidR="00063849" w:rsidRPr="00270C61" w14:paraId="3028CFBB" w14:textId="77777777" w:rsidTr="00515BD6">
        <w:trPr>
          <w:trHeight w:val="300"/>
        </w:trPr>
        <w:tc>
          <w:tcPr>
            <w:tcW w:w="1536" w:type="pct"/>
            <w:tcMar>
              <w:left w:w="108" w:type="dxa"/>
              <w:right w:w="108" w:type="dxa"/>
            </w:tcMar>
          </w:tcPr>
          <w:p w14:paraId="6491148B" w14:textId="77777777" w:rsidR="00063849" w:rsidRPr="00270C61" w:rsidRDefault="00063849">
            <w:pPr>
              <w:rPr>
                <w:rFonts w:cstheme="minorHAnsi"/>
                <w:sz w:val="20"/>
                <w:szCs w:val="20"/>
              </w:rPr>
            </w:pPr>
            <w:r w:rsidRPr="00270C61">
              <w:rPr>
                <w:rFonts w:eastAsia="Calibri" w:cstheme="minorHAnsi"/>
                <w:color w:val="000000" w:themeColor="text1"/>
                <w:sz w:val="20"/>
                <w:szCs w:val="20"/>
              </w:rPr>
              <w:t>Directorate for School Education</w:t>
            </w:r>
          </w:p>
        </w:tc>
        <w:tc>
          <w:tcPr>
            <w:tcW w:w="478" w:type="pct"/>
            <w:tcMar>
              <w:left w:w="108" w:type="dxa"/>
              <w:right w:w="108" w:type="dxa"/>
            </w:tcMar>
          </w:tcPr>
          <w:p w14:paraId="2CCDFC14" w14:textId="77777777" w:rsidR="00063849" w:rsidRPr="00270C61" w:rsidRDefault="00063849">
            <w:pPr>
              <w:rPr>
                <w:rFonts w:cstheme="minorHAnsi"/>
                <w:sz w:val="20"/>
                <w:szCs w:val="20"/>
              </w:rPr>
            </w:pPr>
            <w:r w:rsidRPr="00270C61">
              <w:rPr>
                <w:rFonts w:eastAsia="Calibri" w:cstheme="minorHAnsi"/>
                <w:sz w:val="20"/>
                <w:szCs w:val="20"/>
              </w:rPr>
              <w:t>Internal</w:t>
            </w:r>
          </w:p>
        </w:tc>
        <w:tc>
          <w:tcPr>
            <w:tcW w:w="660" w:type="pct"/>
            <w:tcMar>
              <w:left w:w="108" w:type="dxa"/>
              <w:right w:w="108" w:type="dxa"/>
            </w:tcMar>
          </w:tcPr>
          <w:p w14:paraId="754C4E19" w14:textId="0D9A1608" w:rsidR="00063849" w:rsidRPr="00270C61" w:rsidRDefault="00063849">
            <w:pPr>
              <w:rPr>
                <w:rFonts w:cstheme="minorHAnsi"/>
                <w:sz w:val="20"/>
                <w:szCs w:val="20"/>
              </w:rPr>
            </w:pPr>
            <w:r w:rsidRPr="00270C61">
              <w:rPr>
                <w:rFonts w:eastAsia="Calibri" w:cstheme="minorHAnsi"/>
                <w:sz w:val="20"/>
                <w:szCs w:val="20"/>
              </w:rPr>
              <w:t>Implementation/</w:t>
            </w:r>
            <w:r w:rsidR="005A1C31" w:rsidRPr="00270C61">
              <w:rPr>
                <w:rFonts w:eastAsia="Calibri" w:cstheme="minorHAnsi"/>
                <w:sz w:val="20"/>
                <w:szCs w:val="20"/>
              </w:rPr>
              <w:t xml:space="preserve"> </w:t>
            </w:r>
            <w:r w:rsidRPr="00270C61">
              <w:rPr>
                <w:rFonts w:eastAsia="Calibri" w:cstheme="minorHAnsi"/>
                <w:sz w:val="20"/>
                <w:szCs w:val="20"/>
              </w:rPr>
              <w:t>Regulatory</w:t>
            </w:r>
          </w:p>
        </w:tc>
        <w:tc>
          <w:tcPr>
            <w:tcW w:w="2326" w:type="pct"/>
            <w:tcMar>
              <w:left w:w="108" w:type="dxa"/>
              <w:right w:w="108" w:type="dxa"/>
            </w:tcMar>
          </w:tcPr>
          <w:p w14:paraId="0B5D1630" w14:textId="77777777" w:rsidR="00063849" w:rsidRPr="00270C61" w:rsidRDefault="00063849">
            <w:pPr>
              <w:rPr>
                <w:rFonts w:cstheme="minorHAnsi"/>
                <w:sz w:val="20"/>
                <w:szCs w:val="20"/>
              </w:rPr>
            </w:pPr>
            <w:r w:rsidRPr="00270C61">
              <w:rPr>
                <w:rFonts w:eastAsia="Calibri" w:cstheme="minorHAnsi"/>
                <w:b/>
                <w:bCs/>
                <w:sz w:val="20"/>
                <w:szCs w:val="20"/>
              </w:rPr>
              <w:t xml:space="preserve">General duties: </w:t>
            </w:r>
          </w:p>
          <w:p w14:paraId="0D28E1B8" w14:textId="77777777" w:rsidR="00063849" w:rsidRPr="00270C61" w:rsidRDefault="00063849">
            <w:pPr>
              <w:spacing w:line="257" w:lineRule="auto"/>
              <w:rPr>
                <w:rFonts w:cstheme="minorHAnsi"/>
                <w:sz w:val="20"/>
                <w:szCs w:val="20"/>
              </w:rPr>
            </w:pPr>
            <w:r w:rsidRPr="00270C61">
              <w:rPr>
                <w:rFonts w:eastAsia="Calibri" w:cstheme="minorHAnsi"/>
                <w:color w:val="000000" w:themeColor="text1"/>
                <w:sz w:val="20"/>
                <w:szCs w:val="20"/>
              </w:rPr>
              <w:t xml:space="preserve">Evaluation of participant </w:t>
            </w:r>
            <w:proofErr w:type="gramStart"/>
            <w:r w:rsidRPr="00270C61">
              <w:rPr>
                <w:rFonts w:eastAsia="Calibri" w:cstheme="minorHAnsi"/>
                <w:color w:val="000000" w:themeColor="text1"/>
                <w:sz w:val="20"/>
                <w:szCs w:val="20"/>
              </w:rPr>
              <w:t>applications;</w:t>
            </w:r>
            <w:proofErr w:type="gramEnd"/>
          </w:p>
          <w:p w14:paraId="7467FEBF" w14:textId="77777777" w:rsidR="00063849" w:rsidRPr="00270C61" w:rsidRDefault="00063849">
            <w:pPr>
              <w:spacing w:line="257" w:lineRule="auto"/>
              <w:rPr>
                <w:rFonts w:cstheme="minorHAnsi"/>
                <w:sz w:val="20"/>
                <w:szCs w:val="20"/>
              </w:rPr>
            </w:pPr>
            <w:r w:rsidRPr="00270C61">
              <w:rPr>
                <w:rFonts w:eastAsia="Calibri" w:cstheme="minorHAnsi"/>
                <w:color w:val="000000" w:themeColor="text1"/>
                <w:sz w:val="20"/>
                <w:szCs w:val="20"/>
              </w:rPr>
              <w:t xml:space="preserve">Procedures </w:t>
            </w:r>
            <w:proofErr w:type="gramStart"/>
            <w:r w:rsidRPr="00270C61">
              <w:rPr>
                <w:rFonts w:eastAsia="Calibri" w:cstheme="minorHAnsi"/>
                <w:color w:val="000000" w:themeColor="text1"/>
                <w:sz w:val="20"/>
                <w:szCs w:val="20"/>
              </w:rPr>
              <w:t>development;</w:t>
            </w:r>
            <w:proofErr w:type="gramEnd"/>
          </w:p>
          <w:p w14:paraId="54A4DA59" w14:textId="77777777" w:rsidR="00063849" w:rsidRPr="00270C61" w:rsidRDefault="00063849">
            <w:pPr>
              <w:spacing w:line="257" w:lineRule="auto"/>
              <w:rPr>
                <w:rFonts w:cstheme="minorHAnsi"/>
                <w:sz w:val="20"/>
                <w:szCs w:val="20"/>
              </w:rPr>
            </w:pPr>
            <w:r w:rsidRPr="00270C61">
              <w:rPr>
                <w:rFonts w:eastAsia="Calibri" w:cstheme="minorHAnsi"/>
                <w:color w:val="000000" w:themeColor="text1"/>
                <w:sz w:val="20"/>
                <w:szCs w:val="20"/>
              </w:rPr>
              <w:t xml:space="preserve">Supervision of the Project </w:t>
            </w:r>
            <w:proofErr w:type="gramStart"/>
            <w:r w:rsidRPr="00270C61">
              <w:rPr>
                <w:rFonts w:eastAsia="Calibri" w:cstheme="minorHAnsi"/>
                <w:color w:val="000000" w:themeColor="text1"/>
                <w:sz w:val="20"/>
                <w:szCs w:val="20"/>
              </w:rPr>
              <w:t>activities;</w:t>
            </w:r>
            <w:proofErr w:type="gramEnd"/>
          </w:p>
          <w:p w14:paraId="53597700" w14:textId="77777777" w:rsidR="00063849" w:rsidRPr="00270C61" w:rsidRDefault="00063849">
            <w:pPr>
              <w:spacing w:line="257" w:lineRule="auto"/>
              <w:rPr>
                <w:rFonts w:cstheme="minorHAnsi"/>
                <w:sz w:val="20"/>
                <w:szCs w:val="20"/>
              </w:rPr>
            </w:pPr>
            <w:r w:rsidRPr="00270C61">
              <w:rPr>
                <w:rFonts w:eastAsia="Calibri" w:cstheme="minorHAnsi"/>
                <w:color w:val="000000" w:themeColor="text1"/>
                <w:sz w:val="20"/>
                <w:szCs w:val="20"/>
              </w:rPr>
              <w:t xml:space="preserve">Supervision of </w:t>
            </w:r>
            <w:r w:rsidRPr="00270C61">
              <w:rPr>
                <w:rFonts w:eastAsia="Calibri" w:cstheme="minorHAnsi"/>
                <w:sz w:val="20"/>
                <w:szCs w:val="20"/>
              </w:rPr>
              <w:t xml:space="preserve">development of new </w:t>
            </w:r>
            <w:r w:rsidRPr="00270C61">
              <w:rPr>
                <w:rFonts w:eastAsia="Calibri" w:cstheme="minorHAnsi"/>
                <w:color w:val="000000" w:themeColor="text1"/>
                <w:sz w:val="20"/>
                <w:szCs w:val="20"/>
              </w:rPr>
              <w:t>programs/materials/standards.</w:t>
            </w:r>
          </w:p>
          <w:p w14:paraId="2A371FB5" w14:textId="77777777" w:rsidR="00063849" w:rsidRPr="00270C61" w:rsidRDefault="00063849">
            <w:pPr>
              <w:rPr>
                <w:rFonts w:cstheme="minorHAnsi"/>
                <w:sz w:val="20"/>
                <w:szCs w:val="20"/>
              </w:rPr>
            </w:pPr>
            <w:r w:rsidRPr="00270C61">
              <w:rPr>
                <w:rFonts w:eastAsia="Calibri" w:cstheme="minorHAnsi"/>
                <w:sz w:val="20"/>
                <w:szCs w:val="20"/>
              </w:rPr>
              <w:t xml:space="preserve"> </w:t>
            </w:r>
          </w:p>
          <w:p w14:paraId="1FC81B07" w14:textId="77777777" w:rsidR="00063849" w:rsidRPr="00270C61" w:rsidRDefault="00063849">
            <w:pPr>
              <w:rPr>
                <w:rFonts w:cstheme="minorHAnsi"/>
                <w:sz w:val="20"/>
                <w:szCs w:val="20"/>
              </w:rPr>
            </w:pPr>
            <w:r w:rsidRPr="00270C61">
              <w:rPr>
                <w:rFonts w:eastAsia="Calibri" w:cstheme="minorHAnsi"/>
                <w:b/>
                <w:bCs/>
                <w:sz w:val="20"/>
                <w:szCs w:val="20"/>
              </w:rPr>
              <w:t xml:space="preserve">E&amp;S issues: </w:t>
            </w:r>
          </w:p>
          <w:p w14:paraId="5AC19ED4" w14:textId="77777777" w:rsidR="00063849" w:rsidRPr="00270C61" w:rsidRDefault="00063849">
            <w:pPr>
              <w:rPr>
                <w:rFonts w:cstheme="minorHAnsi"/>
                <w:sz w:val="20"/>
                <w:szCs w:val="20"/>
              </w:rPr>
            </w:pPr>
            <w:r w:rsidRPr="00270C61">
              <w:rPr>
                <w:rFonts w:eastAsia="Calibri" w:cstheme="minorHAnsi"/>
                <w:sz w:val="20"/>
                <w:szCs w:val="20"/>
              </w:rPr>
              <w:t xml:space="preserve">Empowerment of procedures for students with special learning </w:t>
            </w:r>
            <w:proofErr w:type="gramStart"/>
            <w:r w:rsidRPr="00270C61">
              <w:rPr>
                <w:rFonts w:eastAsia="Calibri" w:cstheme="minorHAnsi"/>
                <w:sz w:val="20"/>
                <w:szCs w:val="20"/>
              </w:rPr>
              <w:t>needs;</w:t>
            </w:r>
            <w:proofErr w:type="gramEnd"/>
          </w:p>
          <w:p w14:paraId="50F70933" w14:textId="77777777" w:rsidR="00063849" w:rsidRPr="00270C61" w:rsidRDefault="00063849">
            <w:pPr>
              <w:rPr>
                <w:rFonts w:cstheme="minorHAnsi"/>
                <w:sz w:val="20"/>
                <w:szCs w:val="20"/>
              </w:rPr>
            </w:pPr>
            <w:r w:rsidRPr="00270C61">
              <w:rPr>
                <w:rFonts w:eastAsia="Calibri" w:cstheme="minorHAnsi"/>
                <w:sz w:val="20"/>
                <w:szCs w:val="20"/>
              </w:rPr>
              <w:t>GRM management and supervision.</w:t>
            </w:r>
          </w:p>
        </w:tc>
      </w:tr>
      <w:tr w:rsidR="00063849" w:rsidRPr="00270C61" w14:paraId="345EFA98" w14:textId="77777777" w:rsidTr="00515BD6">
        <w:trPr>
          <w:trHeight w:val="300"/>
        </w:trPr>
        <w:tc>
          <w:tcPr>
            <w:tcW w:w="1536" w:type="pct"/>
            <w:tcMar>
              <w:left w:w="108" w:type="dxa"/>
              <w:right w:w="108" w:type="dxa"/>
            </w:tcMar>
          </w:tcPr>
          <w:p w14:paraId="28B6097C" w14:textId="77777777" w:rsidR="00063849" w:rsidRPr="00270C61" w:rsidRDefault="00063849">
            <w:pPr>
              <w:rPr>
                <w:rFonts w:cstheme="minorHAnsi"/>
                <w:sz w:val="20"/>
                <w:szCs w:val="20"/>
              </w:rPr>
            </w:pPr>
            <w:r w:rsidRPr="00270C61">
              <w:rPr>
                <w:rFonts w:eastAsia="Calibri" w:cstheme="minorHAnsi"/>
                <w:color w:val="000000" w:themeColor="text1"/>
                <w:sz w:val="20"/>
                <w:szCs w:val="20"/>
              </w:rPr>
              <w:t xml:space="preserve">Department of record service, </w:t>
            </w:r>
            <w:proofErr w:type="gramStart"/>
            <w:r w:rsidRPr="00270C61">
              <w:rPr>
                <w:rFonts w:eastAsia="Calibri" w:cstheme="minorHAnsi"/>
                <w:color w:val="000000" w:themeColor="text1"/>
                <w:sz w:val="20"/>
                <w:szCs w:val="20"/>
              </w:rPr>
              <w:t>supervision</w:t>
            </w:r>
            <w:proofErr w:type="gramEnd"/>
            <w:r w:rsidRPr="00270C61">
              <w:rPr>
                <w:rFonts w:eastAsia="Calibri" w:cstheme="minorHAnsi"/>
                <w:color w:val="000000" w:themeColor="text1"/>
                <w:sz w:val="20"/>
                <w:szCs w:val="20"/>
              </w:rPr>
              <w:t xml:space="preserve"> and IT.</w:t>
            </w:r>
          </w:p>
        </w:tc>
        <w:tc>
          <w:tcPr>
            <w:tcW w:w="478" w:type="pct"/>
            <w:tcMar>
              <w:left w:w="108" w:type="dxa"/>
              <w:right w:w="108" w:type="dxa"/>
            </w:tcMar>
          </w:tcPr>
          <w:p w14:paraId="6A9697A3" w14:textId="77777777" w:rsidR="00063849" w:rsidRPr="00270C61" w:rsidRDefault="00063849">
            <w:pPr>
              <w:rPr>
                <w:rFonts w:cstheme="minorHAnsi"/>
                <w:sz w:val="20"/>
                <w:szCs w:val="20"/>
              </w:rPr>
            </w:pPr>
            <w:r w:rsidRPr="00270C61">
              <w:rPr>
                <w:rFonts w:eastAsia="Calibri" w:cstheme="minorHAnsi"/>
                <w:color w:val="000000" w:themeColor="text1"/>
                <w:sz w:val="20"/>
                <w:szCs w:val="20"/>
              </w:rPr>
              <w:t>Internal</w:t>
            </w:r>
          </w:p>
        </w:tc>
        <w:tc>
          <w:tcPr>
            <w:tcW w:w="660" w:type="pct"/>
            <w:tcMar>
              <w:left w:w="108" w:type="dxa"/>
              <w:right w:w="108" w:type="dxa"/>
            </w:tcMar>
          </w:tcPr>
          <w:p w14:paraId="2E442DE5" w14:textId="77777777" w:rsidR="00063849" w:rsidRPr="00270C61" w:rsidRDefault="00063849">
            <w:pPr>
              <w:rPr>
                <w:rFonts w:cstheme="minorHAnsi"/>
                <w:sz w:val="20"/>
                <w:szCs w:val="20"/>
              </w:rPr>
            </w:pPr>
            <w:r w:rsidRPr="00270C61">
              <w:rPr>
                <w:rFonts w:eastAsia="Calibri" w:cstheme="minorHAnsi"/>
                <w:color w:val="000000" w:themeColor="text1"/>
                <w:sz w:val="20"/>
                <w:szCs w:val="20"/>
              </w:rPr>
              <w:t>Implementation</w:t>
            </w:r>
          </w:p>
        </w:tc>
        <w:tc>
          <w:tcPr>
            <w:tcW w:w="2326" w:type="pct"/>
            <w:tcMar>
              <w:left w:w="108" w:type="dxa"/>
              <w:right w:w="108" w:type="dxa"/>
            </w:tcMar>
          </w:tcPr>
          <w:p w14:paraId="08A17054" w14:textId="77777777" w:rsidR="00063849" w:rsidRPr="00270C61" w:rsidRDefault="00063849">
            <w:pPr>
              <w:rPr>
                <w:rFonts w:cstheme="minorHAnsi"/>
                <w:sz w:val="20"/>
                <w:szCs w:val="20"/>
              </w:rPr>
            </w:pPr>
            <w:r w:rsidRPr="00270C61">
              <w:rPr>
                <w:rFonts w:eastAsia="Calibri" w:cstheme="minorHAnsi"/>
                <w:color w:val="000000" w:themeColor="text1"/>
                <w:sz w:val="20"/>
                <w:szCs w:val="20"/>
              </w:rPr>
              <w:t>GRM management</w:t>
            </w:r>
          </w:p>
        </w:tc>
      </w:tr>
      <w:tr w:rsidR="00063849" w:rsidRPr="00270C61" w14:paraId="0DF78B33" w14:textId="77777777" w:rsidTr="00515BD6">
        <w:trPr>
          <w:trHeight w:val="300"/>
        </w:trPr>
        <w:tc>
          <w:tcPr>
            <w:tcW w:w="1536" w:type="pct"/>
            <w:tcMar>
              <w:left w:w="108" w:type="dxa"/>
              <w:right w:w="108" w:type="dxa"/>
            </w:tcMar>
          </w:tcPr>
          <w:p w14:paraId="3AC055E9" w14:textId="77777777" w:rsidR="00063849" w:rsidRPr="00270C61" w:rsidRDefault="00063849">
            <w:pPr>
              <w:spacing w:after="160" w:line="257" w:lineRule="auto"/>
              <w:rPr>
                <w:rFonts w:cstheme="minorHAnsi"/>
                <w:sz w:val="20"/>
                <w:szCs w:val="20"/>
              </w:rPr>
            </w:pPr>
            <w:r w:rsidRPr="00270C61">
              <w:rPr>
                <w:rFonts w:eastAsia="Calibri" w:cstheme="minorHAnsi"/>
                <w:color w:val="000000" w:themeColor="text1"/>
                <w:sz w:val="20"/>
                <w:szCs w:val="20"/>
              </w:rPr>
              <w:t>Institute of Education Content Modernization</w:t>
            </w:r>
            <w:r w:rsidRPr="00270C61">
              <w:rPr>
                <w:rFonts w:eastAsia="Calibri" w:cstheme="minorHAnsi"/>
                <w:sz w:val="20"/>
                <w:szCs w:val="20"/>
              </w:rPr>
              <w:t xml:space="preserve">: </w:t>
            </w:r>
          </w:p>
          <w:p w14:paraId="7FACAA6D" w14:textId="77777777" w:rsidR="00063849" w:rsidRPr="00270C61" w:rsidRDefault="00063849" w:rsidP="001A4704">
            <w:pPr>
              <w:pStyle w:val="ListParagraph"/>
              <w:numPr>
                <w:ilvl w:val="0"/>
                <w:numId w:val="11"/>
              </w:numPr>
              <w:spacing w:line="257" w:lineRule="auto"/>
              <w:rPr>
                <w:rFonts w:eastAsia="Calibri" w:cstheme="minorHAnsi"/>
                <w:sz w:val="20"/>
                <w:szCs w:val="20"/>
              </w:rPr>
            </w:pPr>
            <w:r w:rsidRPr="00270C61">
              <w:rPr>
                <w:rFonts w:eastAsia="Calibri" w:cstheme="minorHAnsi"/>
                <w:sz w:val="20"/>
                <w:szCs w:val="20"/>
              </w:rPr>
              <w:t xml:space="preserve">Department of Scientific and Educational-Methodological Support for Content of Preschool and Primary Education in the New Ukrainian </w:t>
            </w:r>
            <w:proofErr w:type="gramStart"/>
            <w:r w:rsidRPr="00270C61">
              <w:rPr>
                <w:rFonts w:eastAsia="Calibri" w:cstheme="minorHAnsi"/>
                <w:sz w:val="20"/>
                <w:szCs w:val="20"/>
              </w:rPr>
              <w:t>School;</w:t>
            </w:r>
            <w:proofErr w:type="gramEnd"/>
          </w:p>
          <w:p w14:paraId="1E130F30" w14:textId="77777777" w:rsidR="00063849" w:rsidRPr="00270C61" w:rsidRDefault="00063849" w:rsidP="001A4704">
            <w:pPr>
              <w:pStyle w:val="ListParagraph"/>
              <w:numPr>
                <w:ilvl w:val="0"/>
                <w:numId w:val="11"/>
              </w:numPr>
              <w:spacing w:line="257" w:lineRule="auto"/>
              <w:rPr>
                <w:rFonts w:eastAsia="Calibri" w:cstheme="minorHAnsi"/>
                <w:sz w:val="20"/>
                <w:szCs w:val="20"/>
              </w:rPr>
            </w:pPr>
            <w:r w:rsidRPr="00270C61">
              <w:rPr>
                <w:rFonts w:eastAsia="Calibri" w:cstheme="minorHAnsi"/>
                <w:sz w:val="20"/>
                <w:szCs w:val="20"/>
              </w:rPr>
              <w:t xml:space="preserve">Department of Scientific-Methodological Support for Publication of Educational </w:t>
            </w:r>
            <w:proofErr w:type="gramStart"/>
            <w:r w:rsidRPr="00270C61">
              <w:rPr>
                <w:rFonts w:eastAsia="Calibri" w:cstheme="minorHAnsi"/>
                <w:sz w:val="20"/>
                <w:szCs w:val="20"/>
              </w:rPr>
              <w:t>Literature;</w:t>
            </w:r>
            <w:proofErr w:type="gramEnd"/>
            <w:r w:rsidRPr="00270C61">
              <w:rPr>
                <w:rFonts w:eastAsia="Calibri" w:cstheme="minorHAnsi"/>
                <w:sz w:val="20"/>
                <w:szCs w:val="20"/>
              </w:rPr>
              <w:t xml:space="preserve"> </w:t>
            </w:r>
          </w:p>
          <w:p w14:paraId="5C3A5404" w14:textId="77777777" w:rsidR="00063849" w:rsidRPr="00270C61" w:rsidRDefault="00063849" w:rsidP="001A4704">
            <w:pPr>
              <w:pStyle w:val="ListParagraph"/>
              <w:numPr>
                <w:ilvl w:val="0"/>
                <w:numId w:val="11"/>
              </w:numPr>
              <w:spacing w:line="257" w:lineRule="auto"/>
              <w:rPr>
                <w:rFonts w:eastAsia="Calibri" w:cstheme="minorHAnsi"/>
                <w:sz w:val="20"/>
                <w:szCs w:val="20"/>
              </w:rPr>
            </w:pPr>
            <w:r w:rsidRPr="00270C61">
              <w:rPr>
                <w:rFonts w:eastAsia="Calibri" w:cstheme="minorHAnsi"/>
                <w:sz w:val="20"/>
                <w:szCs w:val="20"/>
              </w:rPr>
              <w:t xml:space="preserve">Department of Scientific-Methodological Support for Integration into the European Educational </w:t>
            </w:r>
            <w:proofErr w:type="gramStart"/>
            <w:r w:rsidRPr="00270C61">
              <w:rPr>
                <w:rFonts w:eastAsia="Calibri" w:cstheme="minorHAnsi"/>
                <w:sz w:val="20"/>
                <w:szCs w:val="20"/>
              </w:rPr>
              <w:t>Area;</w:t>
            </w:r>
            <w:proofErr w:type="gramEnd"/>
          </w:p>
          <w:p w14:paraId="44B60468" w14:textId="77777777" w:rsidR="00063849" w:rsidRPr="00270C61" w:rsidRDefault="00063849" w:rsidP="001A4704">
            <w:pPr>
              <w:pStyle w:val="ListParagraph"/>
              <w:numPr>
                <w:ilvl w:val="0"/>
                <w:numId w:val="11"/>
              </w:numPr>
              <w:spacing w:line="257" w:lineRule="auto"/>
              <w:rPr>
                <w:rFonts w:eastAsia="Calibri" w:cstheme="minorHAnsi"/>
                <w:sz w:val="20"/>
                <w:szCs w:val="20"/>
              </w:rPr>
            </w:pPr>
            <w:r w:rsidRPr="00270C61">
              <w:rPr>
                <w:rFonts w:eastAsia="Calibri" w:cstheme="minorHAnsi"/>
                <w:sz w:val="20"/>
                <w:szCs w:val="20"/>
              </w:rPr>
              <w:t xml:space="preserve">Department of Accounting and Financial </w:t>
            </w:r>
            <w:proofErr w:type="gramStart"/>
            <w:r w:rsidRPr="00270C61">
              <w:rPr>
                <w:rFonts w:eastAsia="Calibri" w:cstheme="minorHAnsi"/>
                <w:sz w:val="20"/>
                <w:szCs w:val="20"/>
              </w:rPr>
              <w:t>Reporting;</w:t>
            </w:r>
            <w:proofErr w:type="gramEnd"/>
          </w:p>
          <w:p w14:paraId="15D3D34A" w14:textId="77777777" w:rsidR="00063849" w:rsidRPr="00270C61" w:rsidRDefault="00063849" w:rsidP="001A4704">
            <w:pPr>
              <w:pStyle w:val="ListParagraph"/>
              <w:numPr>
                <w:ilvl w:val="0"/>
                <w:numId w:val="11"/>
              </w:numPr>
              <w:spacing w:line="257" w:lineRule="auto"/>
              <w:rPr>
                <w:rFonts w:eastAsia="Calibri" w:cstheme="minorHAnsi"/>
                <w:sz w:val="20"/>
                <w:szCs w:val="20"/>
              </w:rPr>
            </w:pPr>
            <w:r w:rsidRPr="00270C61">
              <w:rPr>
                <w:rFonts w:eastAsia="Calibri" w:cstheme="minorHAnsi"/>
                <w:sz w:val="20"/>
                <w:szCs w:val="20"/>
              </w:rPr>
              <w:t xml:space="preserve">Legal </w:t>
            </w:r>
            <w:proofErr w:type="gramStart"/>
            <w:r w:rsidRPr="00270C61">
              <w:rPr>
                <w:rFonts w:eastAsia="Calibri" w:cstheme="minorHAnsi"/>
                <w:sz w:val="20"/>
                <w:szCs w:val="20"/>
              </w:rPr>
              <w:t>Department;</w:t>
            </w:r>
            <w:proofErr w:type="gramEnd"/>
            <w:r w:rsidRPr="00270C61">
              <w:rPr>
                <w:rFonts w:eastAsia="Calibri" w:cstheme="minorHAnsi"/>
                <w:sz w:val="20"/>
                <w:szCs w:val="20"/>
              </w:rPr>
              <w:t xml:space="preserve"> </w:t>
            </w:r>
          </w:p>
          <w:p w14:paraId="7A5D78A0" w14:textId="77777777" w:rsidR="00063849" w:rsidRPr="00270C61" w:rsidRDefault="00063849">
            <w:pPr>
              <w:rPr>
                <w:rFonts w:cstheme="minorHAnsi"/>
                <w:sz w:val="20"/>
                <w:szCs w:val="20"/>
              </w:rPr>
            </w:pPr>
            <w:r w:rsidRPr="00270C61">
              <w:rPr>
                <w:rFonts w:eastAsia="Calibri" w:cstheme="minorHAnsi"/>
                <w:sz w:val="20"/>
                <w:szCs w:val="20"/>
              </w:rPr>
              <w:t xml:space="preserve">Department of Competitive Bidding and Procurement. </w:t>
            </w:r>
          </w:p>
        </w:tc>
        <w:tc>
          <w:tcPr>
            <w:tcW w:w="478" w:type="pct"/>
            <w:tcMar>
              <w:left w:w="108" w:type="dxa"/>
              <w:right w:w="108" w:type="dxa"/>
            </w:tcMar>
          </w:tcPr>
          <w:p w14:paraId="6EE97B8C" w14:textId="77777777" w:rsidR="00063849" w:rsidRPr="00270C61" w:rsidRDefault="00063849">
            <w:pPr>
              <w:rPr>
                <w:rFonts w:cstheme="minorHAnsi"/>
                <w:sz w:val="20"/>
                <w:szCs w:val="20"/>
              </w:rPr>
            </w:pPr>
            <w:r w:rsidRPr="00270C61">
              <w:rPr>
                <w:rFonts w:eastAsia="Calibri" w:cstheme="minorHAnsi"/>
                <w:sz w:val="20"/>
                <w:szCs w:val="20"/>
              </w:rPr>
              <w:t xml:space="preserve">External </w:t>
            </w:r>
          </w:p>
        </w:tc>
        <w:tc>
          <w:tcPr>
            <w:tcW w:w="660" w:type="pct"/>
            <w:tcMar>
              <w:left w:w="108" w:type="dxa"/>
              <w:right w:w="108" w:type="dxa"/>
            </w:tcMar>
          </w:tcPr>
          <w:p w14:paraId="0E359995" w14:textId="77777777" w:rsidR="00063849" w:rsidRPr="00270C61" w:rsidRDefault="00063849">
            <w:pPr>
              <w:rPr>
                <w:rFonts w:cstheme="minorHAnsi"/>
                <w:sz w:val="20"/>
                <w:szCs w:val="20"/>
              </w:rPr>
            </w:pPr>
            <w:r w:rsidRPr="00270C61">
              <w:rPr>
                <w:rFonts w:eastAsia="Calibri" w:cstheme="minorHAnsi"/>
                <w:sz w:val="20"/>
                <w:szCs w:val="20"/>
              </w:rPr>
              <w:t xml:space="preserve">Implementation </w:t>
            </w:r>
          </w:p>
        </w:tc>
        <w:tc>
          <w:tcPr>
            <w:tcW w:w="2326" w:type="pct"/>
            <w:tcMar>
              <w:left w:w="108" w:type="dxa"/>
              <w:right w:w="108" w:type="dxa"/>
            </w:tcMar>
          </w:tcPr>
          <w:p w14:paraId="39519603" w14:textId="77777777" w:rsidR="00063849" w:rsidRPr="00270C61" w:rsidRDefault="00063849">
            <w:pPr>
              <w:rPr>
                <w:rFonts w:cstheme="minorHAnsi"/>
                <w:sz w:val="20"/>
                <w:szCs w:val="20"/>
              </w:rPr>
            </w:pPr>
            <w:r w:rsidRPr="00270C61">
              <w:rPr>
                <w:rFonts w:eastAsia="Calibri" w:cstheme="minorHAnsi"/>
                <w:sz w:val="20"/>
                <w:szCs w:val="20"/>
              </w:rPr>
              <w:t xml:space="preserve">Coordination of the selection process, printing, and delivery of NUS </w:t>
            </w:r>
            <w:proofErr w:type="gramStart"/>
            <w:r w:rsidRPr="00270C61">
              <w:rPr>
                <w:rFonts w:eastAsia="Calibri" w:cstheme="minorHAnsi"/>
                <w:sz w:val="20"/>
                <w:szCs w:val="20"/>
              </w:rPr>
              <w:t>textbooks;</w:t>
            </w:r>
            <w:proofErr w:type="gramEnd"/>
            <w:r w:rsidRPr="00270C61">
              <w:rPr>
                <w:rFonts w:eastAsia="Calibri" w:cstheme="minorHAnsi"/>
                <w:sz w:val="20"/>
                <w:szCs w:val="20"/>
              </w:rPr>
              <w:t xml:space="preserve"> </w:t>
            </w:r>
          </w:p>
          <w:p w14:paraId="09F4C35D" w14:textId="77777777" w:rsidR="00063849" w:rsidRPr="00270C61" w:rsidRDefault="00063849">
            <w:pPr>
              <w:rPr>
                <w:rFonts w:cstheme="minorHAnsi"/>
                <w:sz w:val="20"/>
                <w:szCs w:val="20"/>
              </w:rPr>
            </w:pPr>
            <w:r w:rsidRPr="00270C61">
              <w:rPr>
                <w:rFonts w:eastAsia="Calibri" w:cstheme="minorHAnsi"/>
                <w:sz w:val="20"/>
                <w:szCs w:val="20"/>
              </w:rPr>
              <w:t xml:space="preserve">Ensuring </w:t>
            </w:r>
            <w:proofErr w:type="spellStart"/>
            <w:r w:rsidRPr="00270C61">
              <w:rPr>
                <w:rFonts w:eastAsia="Calibri" w:cstheme="minorHAnsi"/>
                <w:sz w:val="20"/>
                <w:szCs w:val="20"/>
              </w:rPr>
              <w:t>anti discrimination</w:t>
            </w:r>
            <w:proofErr w:type="spellEnd"/>
            <w:r w:rsidRPr="00270C61">
              <w:rPr>
                <w:rFonts w:eastAsia="Calibri" w:cstheme="minorHAnsi"/>
                <w:sz w:val="20"/>
                <w:szCs w:val="20"/>
              </w:rPr>
              <w:t xml:space="preserve"> approach to education content produced as part of the NUS reform. </w:t>
            </w:r>
          </w:p>
        </w:tc>
      </w:tr>
      <w:tr w:rsidR="00063849" w:rsidRPr="00270C61" w14:paraId="333E577B" w14:textId="77777777" w:rsidTr="00515BD6">
        <w:trPr>
          <w:trHeight w:val="300"/>
        </w:trPr>
        <w:tc>
          <w:tcPr>
            <w:tcW w:w="1536" w:type="pct"/>
            <w:tcMar>
              <w:left w:w="108" w:type="dxa"/>
              <w:right w:w="108" w:type="dxa"/>
            </w:tcMar>
          </w:tcPr>
          <w:p w14:paraId="6CA3D0C8" w14:textId="77777777" w:rsidR="00063849" w:rsidRPr="00270C61" w:rsidRDefault="00063849">
            <w:pPr>
              <w:spacing w:after="160" w:line="257" w:lineRule="auto"/>
              <w:rPr>
                <w:rFonts w:cstheme="minorHAnsi"/>
                <w:sz w:val="20"/>
                <w:szCs w:val="20"/>
              </w:rPr>
            </w:pPr>
            <w:r w:rsidRPr="00270C61">
              <w:rPr>
                <w:rFonts w:eastAsia="Calibri" w:cstheme="minorHAnsi"/>
                <w:color w:val="000000" w:themeColor="text1"/>
                <w:sz w:val="20"/>
                <w:szCs w:val="20"/>
              </w:rPr>
              <w:t>Institute of Educational Analytics</w:t>
            </w:r>
            <w:r w:rsidRPr="00270C61">
              <w:rPr>
                <w:rFonts w:eastAsia="Calibri" w:cstheme="minorHAnsi"/>
                <w:sz w:val="20"/>
                <w:szCs w:val="20"/>
              </w:rPr>
              <w:t>:</w:t>
            </w:r>
          </w:p>
          <w:p w14:paraId="638D7DC4" w14:textId="77777777" w:rsidR="00063849" w:rsidRPr="00270C61" w:rsidRDefault="00063849" w:rsidP="001A4704">
            <w:pPr>
              <w:pStyle w:val="ListParagraph"/>
              <w:numPr>
                <w:ilvl w:val="0"/>
                <w:numId w:val="10"/>
              </w:numPr>
              <w:spacing w:line="257" w:lineRule="auto"/>
              <w:rPr>
                <w:rFonts w:eastAsia="Calibri" w:cstheme="minorHAnsi"/>
                <w:sz w:val="20"/>
                <w:szCs w:val="20"/>
              </w:rPr>
            </w:pPr>
            <w:r w:rsidRPr="00270C61">
              <w:rPr>
                <w:rFonts w:eastAsia="Calibri" w:cstheme="minorHAnsi"/>
                <w:sz w:val="20"/>
                <w:szCs w:val="20"/>
              </w:rPr>
              <w:t xml:space="preserve">IEA </w:t>
            </w:r>
            <w:proofErr w:type="gramStart"/>
            <w:r w:rsidRPr="00270C61">
              <w:rPr>
                <w:rFonts w:eastAsia="Calibri" w:cstheme="minorHAnsi"/>
                <w:sz w:val="20"/>
                <w:szCs w:val="20"/>
              </w:rPr>
              <w:t>Director;</w:t>
            </w:r>
            <w:proofErr w:type="gramEnd"/>
          </w:p>
          <w:p w14:paraId="461EC4CF" w14:textId="77777777" w:rsidR="00063849" w:rsidRPr="00270C61" w:rsidRDefault="00063849" w:rsidP="001A4704">
            <w:pPr>
              <w:pStyle w:val="ListParagraph"/>
              <w:numPr>
                <w:ilvl w:val="0"/>
                <w:numId w:val="10"/>
              </w:numPr>
              <w:spacing w:line="257" w:lineRule="auto"/>
              <w:rPr>
                <w:rFonts w:eastAsia="Calibri" w:cstheme="minorHAnsi"/>
                <w:sz w:val="20"/>
                <w:szCs w:val="20"/>
              </w:rPr>
            </w:pPr>
            <w:r w:rsidRPr="00270C61">
              <w:rPr>
                <w:rFonts w:eastAsia="Calibri" w:cstheme="minorHAnsi"/>
                <w:sz w:val="20"/>
                <w:szCs w:val="20"/>
              </w:rPr>
              <w:t xml:space="preserve">IEA Deputy Director for </w:t>
            </w:r>
            <w:proofErr w:type="gramStart"/>
            <w:r w:rsidRPr="00270C61">
              <w:rPr>
                <w:rFonts w:eastAsia="Calibri" w:cstheme="minorHAnsi"/>
                <w:sz w:val="20"/>
                <w:szCs w:val="20"/>
              </w:rPr>
              <w:t>IT;</w:t>
            </w:r>
            <w:proofErr w:type="gramEnd"/>
          </w:p>
          <w:p w14:paraId="257115AA" w14:textId="77777777" w:rsidR="00063849" w:rsidRPr="00270C61" w:rsidRDefault="00063849" w:rsidP="001A4704">
            <w:pPr>
              <w:pStyle w:val="ListParagraph"/>
              <w:numPr>
                <w:ilvl w:val="0"/>
                <w:numId w:val="10"/>
              </w:numPr>
              <w:spacing w:line="257" w:lineRule="auto"/>
              <w:rPr>
                <w:rFonts w:eastAsia="Calibri" w:cstheme="minorHAnsi"/>
                <w:sz w:val="20"/>
                <w:szCs w:val="20"/>
              </w:rPr>
            </w:pPr>
            <w:r w:rsidRPr="00270C61">
              <w:rPr>
                <w:rFonts w:eastAsia="Calibri" w:cstheme="minorHAnsi"/>
                <w:sz w:val="20"/>
                <w:szCs w:val="20"/>
              </w:rPr>
              <w:t xml:space="preserve">Department of Administration of Educational Information </w:t>
            </w:r>
            <w:proofErr w:type="gramStart"/>
            <w:r w:rsidRPr="00270C61">
              <w:rPr>
                <w:rFonts w:eastAsia="Calibri" w:cstheme="minorHAnsi"/>
                <w:sz w:val="20"/>
                <w:szCs w:val="20"/>
              </w:rPr>
              <w:t>Systems;</w:t>
            </w:r>
            <w:proofErr w:type="gramEnd"/>
          </w:p>
          <w:p w14:paraId="7E58D3C6" w14:textId="77777777" w:rsidR="00063849" w:rsidRPr="00270C61" w:rsidRDefault="00063849" w:rsidP="001A4704">
            <w:pPr>
              <w:pStyle w:val="ListParagraph"/>
              <w:numPr>
                <w:ilvl w:val="0"/>
                <w:numId w:val="10"/>
              </w:numPr>
              <w:spacing w:line="257" w:lineRule="auto"/>
              <w:rPr>
                <w:rFonts w:eastAsia="Calibri" w:cstheme="minorHAnsi"/>
                <w:sz w:val="20"/>
                <w:szCs w:val="20"/>
              </w:rPr>
            </w:pPr>
            <w:r w:rsidRPr="00270C61">
              <w:rPr>
                <w:rFonts w:eastAsia="Calibri" w:cstheme="minorHAnsi"/>
                <w:sz w:val="20"/>
                <w:szCs w:val="20"/>
              </w:rPr>
              <w:t xml:space="preserve">Department of Educational Information </w:t>
            </w:r>
            <w:proofErr w:type="gramStart"/>
            <w:r w:rsidRPr="00270C61">
              <w:rPr>
                <w:rFonts w:eastAsia="Calibri" w:cstheme="minorHAnsi"/>
                <w:sz w:val="20"/>
                <w:szCs w:val="20"/>
              </w:rPr>
              <w:t>Support;</w:t>
            </w:r>
            <w:proofErr w:type="gramEnd"/>
          </w:p>
          <w:p w14:paraId="30C15BE6" w14:textId="77777777" w:rsidR="00063849" w:rsidRPr="00270C61" w:rsidRDefault="00063849">
            <w:pPr>
              <w:rPr>
                <w:rFonts w:cstheme="minorHAnsi"/>
                <w:sz w:val="20"/>
                <w:szCs w:val="20"/>
              </w:rPr>
            </w:pPr>
            <w:r w:rsidRPr="00270C61">
              <w:rPr>
                <w:rFonts w:eastAsia="Calibri" w:cstheme="minorHAnsi"/>
                <w:sz w:val="20"/>
                <w:szCs w:val="20"/>
              </w:rPr>
              <w:t>Sector of Analysis of Educational Financing of the Department of Educational Statistics and Analytics.</w:t>
            </w:r>
          </w:p>
        </w:tc>
        <w:tc>
          <w:tcPr>
            <w:tcW w:w="478" w:type="pct"/>
            <w:tcMar>
              <w:left w:w="108" w:type="dxa"/>
              <w:right w:w="108" w:type="dxa"/>
            </w:tcMar>
          </w:tcPr>
          <w:p w14:paraId="04EF61E5" w14:textId="77777777" w:rsidR="00063849" w:rsidRPr="00270C61" w:rsidRDefault="00063849">
            <w:pPr>
              <w:rPr>
                <w:rFonts w:cstheme="minorHAnsi"/>
                <w:sz w:val="20"/>
                <w:szCs w:val="20"/>
              </w:rPr>
            </w:pPr>
            <w:r w:rsidRPr="00270C61">
              <w:rPr>
                <w:rFonts w:eastAsia="Calibri" w:cstheme="minorHAnsi"/>
                <w:sz w:val="20"/>
                <w:szCs w:val="20"/>
              </w:rPr>
              <w:t xml:space="preserve">External </w:t>
            </w:r>
          </w:p>
        </w:tc>
        <w:tc>
          <w:tcPr>
            <w:tcW w:w="660" w:type="pct"/>
            <w:tcMar>
              <w:left w:w="108" w:type="dxa"/>
              <w:right w:w="108" w:type="dxa"/>
            </w:tcMar>
          </w:tcPr>
          <w:p w14:paraId="6E8B51C6" w14:textId="77777777" w:rsidR="00063849" w:rsidRPr="00270C61" w:rsidRDefault="00063849">
            <w:pPr>
              <w:rPr>
                <w:rFonts w:cstheme="minorHAnsi"/>
                <w:sz w:val="20"/>
                <w:szCs w:val="20"/>
              </w:rPr>
            </w:pPr>
            <w:r w:rsidRPr="00270C61">
              <w:rPr>
                <w:rFonts w:eastAsia="Calibri" w:cstheme="minorHAnsi"/>
                <w:sz w:val="20"/>
                <w:szCs w:val="20"/>
              </w:rPr>
              <w:t xml:space="preserve">Implementation </w:t>
            </w:r>
          </w:p>
        </w:tc>
        <w:tc>
          <w:tcPr>
            <w:tcW w:w="2326" w:type="pct"/>
            <w:tcMar>
              <w:left w:w="108" w:type="dxa"/>
              <w:right w:w="108" w:type="dxa"/>
            </w:tcMar>
          </w:tcPr>
          <w:p w14:paraId="71CD12FC" w14:textId="77777777" w:rsidR="00063849" w:rsidRPr="00270C61" w:rsidRDefault="00063849">
            <w:pPr>
              <w:rPr>
                <w:rFonts w:cstheme="minorHAnsi"/>
                <w:sz w:val="20"/>
                <w:szCs w:val="20"/>
              </w:rPr>
            </w:pPr>
            <w:r w:rsidRPr="00270C61">
              <w:rPr>
                <w:rFonts w:eastAsia="Calibri" w:cstheme="minorHAnsi"/>
                <w:sz w:val="20"/>
                <w:szCs w:val="20"/>
              </w:rPr>
              <w:t xml:space="preserve">Coordination of AIKOM </w:t>
            </w:r>
            <w:proofErr w:type="gramStart"/>
            <w:r w:rsidRPr="00270C61">
              <w:rPr>
                <w:rFonts w:eastAsia="Calibri" w:cstheme="minorHAnsi"/>
                <w:sz w:val="20"/>
                <w:szCs w:val="20"/>
              </w:rPr>
              <w:t>modernization;</w:t>
            </w:r>
            <w:proofErr w:type="gramEnd"/>
          </w:p>
          <w:p w14:paraId="635E49B4" w14:textId="77777777" w:rsidR="00063849" w:rsidRPr="00270C61" w:rsidRDefault="00063849">
            <w:pPr>
              <w:rPr>
                <w:rFonts w:cstheme="minorHAnsi"/>
                <w:sz w:val="20"/>
                <w:szCs w:val="20"/>
              </w:rPr>
            </w:pPr>
            <w:r w:rsidRPr="00270C61">
              <w:rPr>
                <w:rFonts w:eastAsia="Calibri" w:cstheme="minorHAnsi"/>
                <w:sz w:val="20"/>
                <w:szCs w:val="20"/>
              </w:rPr>
              <w:t>Ensuring availability and retrieval of information from AIKOM on students and teachers for project monitoring.</w:t>
            </w:r>
          </w:p>
        </w:tc>
      </w:tr>
      <w:tr w:rsidR="00063849" w:rsidRPr="00270C61" w14:paraId="69868529" w14:textId="77777777" w:rsidTr="00515BD6">
        <w:trPr>
          <w:trHeight w:val="300"/>
        </w:trPr>
        <w:tc>
          <w:tcPr>
            <w:tcW w:w="1536" w:type="pct"/>
            <w:tcMar>
              <w:left w:w="108" w:type="dxa"/>
              <w:right w:w="108" w:type="dxa"/>
            </w:tcMar>
          </w:tcPr>
          <w:p w14:paraId="79AEE265" w14:textId="77777777" w:rsidR="00063849" w:rsidRPr="00270C61" w:rsidRDefault="00063849">
            <w:pPr>
              <w:spacing w:after="160" w:line="257" w:lineRule="auto"/>
              <w:rPr>
                <w:rFonts w:cstheme="minorHAnsi"/>
                <w:sz w:val="20"/>
                <w:szCs w:val="20"/>
              </w:rPr>
            </w:pPr>
            <w:r w:rsidRPr="00270C61">
              <w:rPr>
                <w:rFonts w:eastAsia="Calibri" w:cstheme="minorHAnsi"/>
                <w:color w:val="000000" w:themeColor="text1"/>
                <w:sz w:val="20"/>
                <w:szCs w:val="20"/>
              </w:rPr>
              <w:t>Ukrainian Center for Educational Quality Assessment</w:t>
            </w:r>
            <w:r w:rsidRPr="00270C61">
              <w:rPr>
                <w:rFonts w:eastAsia="Calibri" w:cstheme="minorHAnsi"/>
                <w:sz w:val="20"/>
                <w:szCs w:val="20"/>
              </w:rPr>
              <w:t>:</w:t>
            </w:r>
          </w:p>
          <w:p w14:paraId="45303F4B" w14:textId="77777777" w:rsidR="00063849" w:rsidRPr="00270C61" w:rsidRDefault="00063849" w:rsidP="001A4704">
            <w:pPr>
              <w:pStyle w:val="ListParagraph"/>
              <w:numPr>
                <w:ilvl w:val="0"/>
                <w:numId w:val="9"/>
              </w:numPr>
              <w:spacing w:line="257" w:lineRule="auto"/>
              <w:rPr>
                <w:rFonts w:eastAsia="Calibri" w:cstheme="minorHAnsi"/>
                <w:sz w:val="20"/>
                <w:szCs w:val="20"/>
              </w:rPr>
            </w:pPr>
            <w:r w:rsidRPr="00270C61">
              <w:rPr>
                <w:rFonts w:eastAsia="Calibri" w:cstheme="minorHAnsi"/>
                <w:sz w:val="20"/>
                <w:szCs w:val="20"/>
              </w:rPr>
              <w:t xml:space="preserve">UCEQA Deputy </w:t>
            </w:r>
            <w:proofErr w:type="gramStart"/>
            <w:r w:rsidRPr="00270C61">
              <w:rPr>
                <w:rFonts w:eastAsia="Calibri" w:cstheme="minorHAnsi"/>
                <w:sz w:val="20"/>
                <w:szCs w:val="20"/>
              </w:rPr>
              <w:t>Directors;</w:t>
            </w:r>
            <w:proofErr w:type="gramEnd"/>
          </w:p>
          <w:p w14:paraId="66F8EACC" w14:textId="77777777" w:rsidR="00063849" w:rsidRPr="00270C61" w:rsidRDefault="00063849" w:rsidP="001A4704">
            <w:pPr>
              <w:pStyle w:val="ListParagraph"/>
              <w:numPr>
                <w:ilvl w:val="0"/>
                <w:numId w:val="9"/>
              </w:numPr>
              <w:spacing w:line="257" w:lineRule="auto"/>
              <w:rPr>
                <w:rFonts w:eastAsia="Calibri" w:cstheme="minorHAnsi"/>
                <w:sz w:val="20"/>
                <w:szCs w:val="20"/>
              </w:rPr>
            </w:pPr>
            <w:r w:rsidRPr="00270C61">
              <w:rPr>
                <w:rFonts w:eastAsia="Calibri" w:cstheme="minorHAnsi"/>
                <w:sz w:val="20"/>
                <w:szCs w:val="20"/>
              </w:rPr>
              <w:t xml:space="preserve">Department of Evaluations Content in Primary </w:t>
            </w:r>
            <w:proofErr w:type="gramStart"/>
            <w:r w:rsidRPr="00270C61">
              <w:rPr>
                <w:rFonts w:eastAsia="Calibri" w:cstheme="minorHAnsi"/>
                <w:sz w:val="20"/>
                <w:szCs w:val="20"/>
              </w:rPr>
              <w:t>Education;</w:t>
            </w:r>
            <w:proofErr w:type="gramEnd"/>
          </w:p>
          <w:p w14:paraId="76548A0B" w14:textId="77777777" w:rsidR="00063849" w:rsidRPr="00270C61" w:rsidRDefault="00063849">
            <w:pPr>
              <w:rPr>
                <w:rFonts w:cstheme="minorHAnsi"/>
                <w:sz w:val="20"/>
                <w:szCs w:val="20"/>
              </w:rPr>
            </w:pPr>
            <w:r w:rsidRPr="00270C61">
              <w:rPr>
                <w:rFonts w:eastAsia="Calibri" w:cstheme="minorHAnsi"/>
                <w:sz w:val="20"/>
                <w:szCs w:val="20"/>
              </w:rPr>
              <w:t>Department of Research and Analytics.</w:t>
            </w:r>
          </w:p>
        </w:tc>
        <w:tc>
          <w:tcPr>
            <w:tcW w:w="478" w:type="pct"/>
            <w:tcMar>
              <w:left w:w="108" w:type="dxa"/>
              <w:right w:w="108" w:type="dxa"/>
            </w:tcMar>
          </w:tcPr>
          <w:p w14:paraId="2440C474" w14:textId="77777777" w:rsidR="00063849" w:rsidRPr="00270C61" w:rsidRDefault="00063849">
            <w:pPr>
              <w:rPr>
                <w:rFonts w:cstheme="minorHAnsi"/>
                <w:sz w:val="20"/>
                <w:szCs w:val="20"/>
              </w:rPr>
            </w:pPr>
            <w:r w:rsidRPr="00270C61">
              <w:rPr>
                <w:rFonts w:eastAsia="Calibri" w:cstheme="minorHAnsi"/>
                <w:sz w:val="20"/>
                <w:szCs w:val="20"/>
              </w:rPr>
              <w:t xml:space="preserve">External </w:t>
            </w:r>
          </w:p>
        </w:tc>
        <w:tc>
          <w:tcPr>
            <w:tcW w:w="660" w:type="pct"/>
            <w:tcMar>
              <w:left w:w="108" w:type="dxa"/>
              <w:right w:w="108" w:type="dxa"/>
            </w:tcMar>
          </w:tcPr>
          <w:p w14:paraId="63BD64BD" w14:textId="77777777" w:rsidR="00063849" w:rsidRPr="00270C61" w:rsidRDefault="00063849">
            <w:pPr>
              <w:rPr>
                <w:rFonts w:cstheme="minorHAnsi"/>
                <w:sz w:val="20"/>
                <w:szCs w:val="20"/>
              </w:rPr>
            </w:pPr>
            <w:r w:rsidRPr="00270C61">
              <w:rPr>
                <w:rFonts w:eastAsia="Calibri" w:cstheme="minorHAnsi"/>
                <w:sz w:val="20"/>
                <w:szCs w:val="20"/>
              </w:rPr>
              <w:t xml:space="preserve">Implementation </w:t>
            </w:r>
          </w:p>
        </w:tc>
        <w:tc>
          <w:tcPr>
            <w:tcW w:w="2326" w:type="pct"/>
            <w:tcMar>
              <w:left w:w="108" w:type="dxa"/>
              <w:right w:w="108" w:type="dxa"/>
            </w:tcMar>
          </w:tcPr>
          <w:p w14:paraId="73CE9540" w14:textId="77777777" w:rsidR="00063849" w:rsidRPr="00270C61" w:rsidRDefault="00063849">
            <w:pPr>
              <w:rPr>
                <w:rFonts w:cstheme="minorHAnsi"/>
                <w:sz w:val="20"/>
                <w:szCs w:val="20"/>
              </w:rPr>
            </w:pPr>
            <w:r w:rsidRPr="00270C61">
              <w:rPr>
                <w:rFonts w:eastAsia="Calibri" w:cstheme="minorHAnsi"/>
                <w:sz w:val="20"/>
                <w:szCs w:val="20"/>
              </w:rPr>
              <w:t xml:space="preserve">Coordination of the first stage of voluntary teacher certification process (independent testing) under </w:t>
            </w:r>
            <w:proofErr w:type="spellStart"/>
            <w:r w:rsidRPr="00270C61">
              <w:rPr>
                <w:rFonts w:eastAsia="Calibri" w:cstheme="minorHAnsi"/>
                <w:sz w:val="20"/>
                <w:szCs w:val="20"/>
              </w:rPr>
              <w:t>PforR</w:t>
            </w:r>
            <w:proofErr w:type="spellEnd"/>
            <w:r w:rsidRPr="00270C61">
              <w:rPr>
                <w:rFonts w:eastAsia="Calibri" w:cstheme="minorHAnsi"/>
                <w:sz w:val="20"/>
                <w:szCs w:val="20"/>
              </w:rPr>
              <w:t xml:space="preserve"> </w:t>
            </w:r>
            <w:proofErr w:type="gramStart"/>
            <w:r w:rsidRPr="00270C61">
              <w:rPr>
                <w:rFonts w:eastAsia="Calibri" w:cstheme="minorHAnsi"/>
                <w:sz w:val="20"/>
                <w:szCs w:val="20"/>
              </w:rPr>
              <w:t>Component;</w:t>
            </w:r>
            <w:proofErr w:type="gramEnd"/>
          </w:p>
          <w:p w14:paraId="5740BC59" w14:textId="6D7ED332" w:rsidR="00063849" w:rsidRPr="00270C61" w:rsidRDefault="00063849">
            <w:pPr>
              <w:rPr>
                <w:rFonts w:cstheme="minorHAnsi"/>
                <w:sz w:val="20"/>
                <w:szCs w:val="20"/>
              </w:rPr>
            </w:pPr>
            <w:r w:rsidRPr="00270C61">
              <w:rPr>
                <w:rFonts w:eastAsia="Calibri" w:cstheme="minorHAnsi"/>
                <w:sz w:val="20"/>
                <w:szCs w:val="20"/>
              </w:rPr>
              <w:t xml:space="preserve">Coordination of the software development </w:t>
            </w:r>
            <w:proofErr w:type="gramStart"/>
            <w:r w:rsidRPr="00270C61">
              <w:rPr>
                <w:rFonts w:eastAsia="Calibri" w:cstheme="minorHAnsi"/>
                <w:sz w:val="20"/>
                <w:szCs w:val="20"/>
              </w:rPr>
              <w:t>for  testing</w:t>
            </w:r>
            <w:proofErr w:type="gramEnd"/>
            <w:r w:rsidRPr="00270C61">
              <w:rPr>
                <w:rFonts w:eastAsia="Calibri" w:cstheme="minorHAnsi"/>
                <w:sz w:val="20"/>
                <w:szCs w:val="20"/>
              </w:rPr>
              <w:t xml:space="preserve"> under IPF Component.</w:t>
            </w:r>
          </w:p>
        </w:tc>
      </w:tr>
      <w:tr w:rsidR="00063849" w:rsidRPr="00270C61" w14:paraId="0371DAF4" w14:textId="77777777" w:rsidTr="00515BD6">
        <w:trPr>
          <w:trHeight w:val="300"/>
        </w:trPr>
        <w:tc>
          <w:tcPr>
            <w:tcW w:w="1536" w:type="pct"/>
            <w:tcMar>
              <w:left w:w="108" w:type="dxa"/>
              <w:right w:w="108" w:type="dxa"/>
            </w:tcMar>
          </w:tcPr>
          <w:p w14:paraId="68AF6623" w14:textId="77777777" w:rsidR="00063849" w:rsidRPr="00270C61" w:rsidRDefault="00063849">
            <w:pPr>
              <w:spacing w:after="160" w:line="257" w:lineRule="auto"/>
              <w:rPr>
                <w:rFonts w:cstheme="minorHAnsi"/>
                <w:sz w:val="20"/>
                <w:szCs w:val="20"/>
              </w:rPr>
            </w:pPr>
            <w:r w:rsidRPr="00270C61">
              <w:rPr>
                <w:rFonts w:eastAsia="Calibri" w:cstheme="minorHAnsi"/>
                <w:color w:val="000000" w:themeColor="text1"/>
                <w:sz w:val="20"/>
                <w:szCs w:val="20"/>
              </w:rPr>
              <w:t>State Service of Education Quality of Ukraine</w:t>
            </w:r>
            <w:r w:rsidRPr="00270C61">
              <w:rPr>
                <w:rFonts w:eastAsia="Calibri" w:cstheme="minorHAnsi"/>
                <w:sz w:val="20"/>
                <w:szCs w:val="20"/>
              </w:rPr>
              <w:t>:</w:t>
            </w:r>
          </w:p>
          <w:p w14:paraId="2BEE2A4D" w14:textId="77777777" w:rsidR="00063849" w:rsidRPr="00270C61" w:rsidRDefault="00063849">
            <w:pPr>
              <w:rPr>
                <w:rFonts w:cstheme="minorHAnsi"/>
                <w:sz w:val="20"/>
                <w:szCs w:val="20"/>
              </w:rPr>
            </w:pPr>
            <w:r w:rsidRPr="00270C61">
              <w:rPr>
                <w:rFonts w:eastAsia="Calibri" w:cstheme="minorHAnsi"/>
                <w:sz w:val="20"/>
                <w:szCs w:val="20"/>
              </w:rPr>
              <w:t>Department on Certification and Study Programs</w:t>
            </w:r>
          </w:p>
        </w:tc>
        <w:tc>
          <w:tcPr>
            <w:tcW w:w="478" w:type="pct"/>
            <w:tcMar>
              <w:left w:w="108" w:type="dxa"/>
              <w:right w:w="108" w:type="dxa"/>
            </w:tcMar>
          </w:tcPr>
          <w:p w14:paraId="6AD9A0CA" w14:textId="77777777" w:rsidR="00063849" w:rsidRPr="00270C61" w:rsidRDefault="00063849">
            <w:pPr>
              <w:rPr>
                <w:rFonts w:cstheme="minorHAnsi"/>
                <w:sz w:val="20"/>
                <w:szCs w:val="20"/>
              </w:rPr>
            </w:pPr>
            <w:r w:rsidRPr="00270C61">
              <w:rPr>
                <w:rFonts w:eastAsia="Calibri" w:cstheme="minorHAnsi"/>
                <w:sz w:val="20"/>
                <w:szCs w:val="20"/>
              </w:rPr>
              <w:t xml:space="preserve">External </w:t>
            </w:r>
          </w:p>
        </w:tc>
        <w:tc>
          <w:tcPr>
            <w:tcW w:w="660" w:type="pct"/>
            <w:tcMar>
              <w:left w:w="108" w:type="dxa"/>
              <w:right w:w="108" w:type="dxa"/>
            </w:tcMar>
          </w:tcPr>
          <w:p w14:paraId="39FA56E6" w14:textId="77777777" w:rsidR="00063849" w:rsidRPr="00270C61" w:rsidRDefault="00063849">
            <w:pPr>
              <w:rPr>
                <w:rFonts w:cstheme="minorHAnsi"/>
                <w:sz w:val="20"/>
                <w:szCs w:val="20"/>
              </w:rPr>
            </w:pPr>
            <w:r w:rsidRPr="00270C61">
              <w:rPr>
                <w:rFonts w:eastAsia="Calibri" w:cstheme="minorHAnsi"/>
                <w:sz w:val="20"/>
                <w:szCs w:val="20"/>
              </w:rPr>
              <w:t xml:space="preserve">Implementation </w:t>
            </w:r>
          </w:p>
        </w:tc>
        <w:tc>
          <w:tcPr>
            <w:tcW w:w="2326" w:type="pct"/>
            <w:tcMar>
              <w:left w:w="108" w:type="dxa"/>
              <w:right w:w="108" w:type="dxa"/>
            </w:tcMar>
          </w:tcPr>
          <w:p w14:paraId="53E49696" w14:textId="77777777" w:rsidR="00063849" w:rsidRPr="00270C61" w:rsidRDefault="00063849">
            <w:pPr>
              <w:rPr>
                <w:rFonts w:cstheme="minorHAnsi"/>
                <w:sz w:val="20"/>
                <w:szCs w:val="20"/>
              </w:rPr>
            </w:pPr>
            <w:r w:rsidRPr="00270C61">
              <w:rPr>
                <w:rFonts w:eastAsia="Calibri" w:cstheme="minorHAnsi"/>
                <w:sz w:val="20"/>
                <w:szCs w:val="20"/>
              </w:rPr>
              <w:t>Coordination of the second stage of the voluntary teacher certification process.</w:t>
            </w:r>
          </w:p>
        </w:tc>
      </w:tr>
      <w:tr w:rsidR="00063849" w:rsidRPr="00270C61" w14:paraId="34E827F0" w14:textId="77777777" w:rsidTr="00515BD6">
        <w:trPr>
          <w:trHeight w:val="300"/>
        </w:trPr>
        <w:tc>
          <w:tcPr>
            <w:tcW w:w="1536" w:type="pct"/>
            <w:tcMar>
              <w:left w:w="108" w:type="dxa"/>
              <w:right w:w="108" w:type="dxa"/>
            </w:tcMar>
          </w:tcPr>
          <w:p w14:paraId="41E969AE" w14:textId="77777777" w:rsidR="00063849" w:rsidRPr="00270C61" w:rsidRDefault="00063849">
            <w:pPr>
              <w:rPr>
                <w:rFonts w:cstheme="minorHAnsi"/>
                <w:sz w:val="20"/>
                <w:szCs w:val="20"/>
              </w:rPr>
            </w:pPr>
            <w:r w:rsidRPr="00270C61">
              <w:rPr>
                <w:rFonts w:eastAsia="Calibri" w:cstheme="minorHAnsi"/>
                <w:color w:val="000000" w:themeColor="text1"/>
                <w:sz w:val="20"/>
                <w:szCs w:val="20"/>
              </w:rPr>
              <w:t>In-Service Teacher Training Institutes</w:t>
            </w:r>
          </w:p>
        </w:tc>
        <w:tc>
          <w:tcPr>
            <w:tcW w:w="478" w:type="pct"/>
            <w:tcMar>
              <w:left w:w="108" w:type="dxa"/>
              <w:right w:w="108" w:type="dxa"/>
            </w:tcMar>
          </w:tcPr>
          <w:p w14:paraId="3288040A" w14:textId="77777777" w:rsidR="00063849" w:rsidRPr="00270C61" w:rsidRDefault="00063849">
            <w:pPr>
              <w:rPr>
                <w:rFonts w:cstheme="minorHAnsi"/>
                <w:sz w:val="20"/>
                <w:szCs w:val="20"/>
              </w:rPr>
            </w:pPr>
            <w:r w:rsidRPr="00270C61">
              <w:rPr>
                <w:rFonts w:eastAsia="Calibri" w:cstheme="minorHAnsi"/>
                <w:sz w:val="20"/>
                <w:szCs w:val="20"/>
              </w:rPr>
              <w:t xml:space="preserve">External </w:t>
            </w:r>
          </w:p>
        </w:tc>
        <w:tc>
          <w:tcPr>
            <w:tcW w:w="660" w:type="pct"/>
            <w:tcMar>
              <w:left w:w="108" w:type="dxa"/>
              <w:right w:w="108" w:type="dxa"/>
            </w:tcMar>
          </w:tcPr>
          <w:p w14:paraId="270FC695" w14:textId="77777777" w:rsidR="00063849" w:rsidRPr="00270C61" w:rsidRDefault="00063849">
            <w:pPr>
              <w:rPr>
                <w:rFonts w:cstheme="minorHAnsi"/>
                <w:sz w:val="20"/>
                <w:szCs w:val="20"/>
              </w:rPr>
            </w:pPr>
            <w:r w:rsidRPr="00270C61">
              <w:rPr>
                <w:rFonts w:eastAsia="Calibri" w:cstheme="minorHAnsi"/>
                <w:sz w:val="20"/>
                <w:szCs w:val="20"/>
              </w:rPr>
              <w:t xml:space="preserve">Implementation </w:t>
            </w:r>
          </w:p>
        </w:tc>
        <w:tc>
          <w:tcPr>
            <w:tcW w:w="2326" w:type="pct"/>
            <w:tcMar>
              <w:left w:w="108" w:type="dxa"/>
              <w:right w:w="108" w:type="dxa"/>
            </w:tcMar>
          </w:tcPr>
          <w:p w14:paraId="2341F887" w14:textId="77777777" w:rsidR="00063849" w:rsidRPr="00270C61" w:rsidRDefault="00063849">
            <w:pPr>
              <w:rPr>
                <w:rFonts w:cstheme="minorHAnsi"/>
                <w:sz w:val="20"/>
                <w:szCs w:val="20"/>
              </w:rPr>
            </w:pPr>
            <w:r w:rsidRPr="00270C61">
              <w:rPr>
                <w:rFonts w:eastAsia="Calibri" w:cstheme="minorHAnsi"/>
                <w:sz w:val="20"/>
                <w:szCs w:val="20"/>
              </w:rPr>
              <w:t>Organization and delivery of the teacher training according to the NUS programs.</w:t>
            </w:r>
          </w:p>
        </w:tc>
      </w:tr>
      <w:tr w:rsidR="00063849" w:rsidRPr="00270C61" w14:paraId="0E116EEA" w14:textId="77777777" w:rsidTr="00515BD6">
        <w:trPr>
          <w:trHeight w:val="300"/>
        </w:trPr>
        <w:tc>
          <w:tcPr>
            <w:tcW w:w="1536" w:type="pct"/>
            <w:tcMar>
              <w:left w:w="108" w:type="dxa"/>
              <w:right w:w="108" w:type="dxa"/>
            </w:tcMar>
          </w:tcPr>
          <w:p w14:paraId="4950F44F" w14:textId="77777777" w:rsidR="00063849" w:rsidRPr="00270C61" w:rsidRDefault="00063849">
            <w:pPr>
              <w:spacing w:after="160" w:line="257" w:lineRule="auto"/>
              <w:rPr>
                <w:rFonts w:cstheme="minorHAnsi"/>
                <w:sz w:val="20"/>
                <w:szCs w:val="20"/>
              </w:rPr>
            </w:pPr>
            <w:r w:rsidRPr="00270C61">
              <w:rPr>
                <w:rFonts w:eastAsia="Calibri" w:cstheme="minorHAnsi"/>
                <w:color w:val="000000" w:themeColor="text1"/>
                <w:sz w:val="20"/>
                <w:szCs w:val="20"/>
              </w:rPr>
              <w:t>Regional state administration</w:t>
            </w:r>
            <w:r w:rsidRPr="00270C61">
              <w:rPr>
                <w:rFonts w:eastAsia="Calibri" w:cstheme="minorHAnsi"/>
                <w:sz w:val="20"/>
                <w:szCs w:val="20"/>
              </w:rPr>
              <w:t>s:</w:t>
            </w:r>
          </w:p>
          <w:p w14:paraId="41B95789" w14:textId="77777777" w:rsidR="00063849" w:rsidRPr="00270C61" w:rsidRDefault="00063849" w:rsidP="001A4704">
            <w:pPr>
              <w:pStyle w:val="ListParagraph"/>
              <w:numPr>
                <w:ilvl w:val="0"/>
                <w:numId w:val="8"/>
              </w:numPr>
              <w:spacing w:line="257" w:lineRule="auto"/>
              <w:rPr>
                <w:rFonts w:eastAsia="Calibri" w:cstheme="minorHAnsi"/>
                <w:sz w:val="20"/>
                <w:szCs w:val="20"/>
              </w:rPr>
            </w:pPr>
            <w:r w:rsidRPr="00270C61">
              <w:rPr>
                <w:rFonts w:eastAsia="Calibri" w:cstheme="minorHAnsi"/>
                <w:sz w:val="20"/>
                <w:szCs w:val="20"/>
              </w:rPr>
              <w:t>D</w:t>
            </w:r>
            <w:r w:rsidRPr="00270C61">
              <w:rPr>
                <w:rFonts w:eastAsia="Calibri" w:cstheme="minorHAnsi"/>
                <w:color w:val="000000" w:themeColor="text1"/>
                <w:sz w:val="20"/>
                <w:szCs w:val="20"/>
              </w:rPr>
              <w:t xml:space="preserve">epartments of </w:t>
            </w:r>
            <w:r w:rsidRPr="00270C61">
              <w:rPr>
                <w:rFonts w:eastAsia="Calibri" w:cstheme="minorHAnsi"/>
                <w:sz w:val="20"/>
                <w:szCs w:val="20"/>
              </w:rPr>
              <w:t>E</w:t>
            </w:r>
            <w:r w:rsidRPr="00270C61">
              <w:rPr>
                <w:rFonts w:eastAsia="Calibri" w:cstheme="minorHAnsi"/>
                <w:color w:val="000000" w:themeColor="text1"/>
                <w:sz w:val="20"/>
                <w:szCs w:val="20"/>
              </w:rPr>
              <w:t xml:space="preserve">ducation and </w:t>
            </w:r>
            <w:r w:rsidRPr="00270C61">
              <w:rPr>
                <w:rFonts w:eastAsia="Calibri" w:cstheme="minorHAnsi"/>
                <w:sz w:val="20"/>
                <w:szCs w:val="20"/>
              </w:rPr>
              <w:t>S</w:t>
            </w:r>
            <w:r w:rsidRPr="00270C61">
              <w:rPr>
                <w:rFonts w:eastAsia="Calibri" w:cstheme="minorHAnsi"/>
                <w:color w:val="000000" w:themeColor="text1"/>
                <w:sz w:val="20"/>
                <w:szCs w:val="20"/>
              </w:rPr>
              <w:t xml:space="preserve">cience of </w:t>
            </w:r>
            <w:r w:rsidRPr="00270C61">
              <w:rPr>
                <w:rFonts w:eastAsia="Calibri" w:cstheme="minorHAnsi"/>
                <w:sz w:val="20"/>
                <w:szCs w:val="20"/>
              </w:rPr>
              <w:t>Amalgamated T</w:t>
            </w:r>
            <w:r w:rsidRPr="00270C61">
              <w:rPr>
                <w:rFonts w:eastAsia="Calibri" w:cstheme="minorHAnsi"/>
                <w:color w:val="000000" w:themeColor="text1"/>
                <w:sz w:val="20"/>
                <w:szCs w:val="20"/>
              </w:rPr>
              <w:t xml:space="preserve">erritorial </w:t>
            </w:r>
            <w:proofErr w:type="gramStart"/>
            <w:r w:rsidRPr="00270C61">
              <w:rPr>
                <w:rFonts w:eastAsia="Calibri" w:cstheme="minorHAnsi"/>
                <w:sz w:val="20"/>
                <w:szCs w:val="20"/>
              </w:rPr>
              <w:t>C</w:t>
            </w:r>
            <w:r w:rsidRPr="00270C61">
              <w:rPr>
                <w:rFonts w:eastAsia="Calibri" w:cstheme="minorHAnsi"/>
                <w:color w:val="000000" w:themeColor="text1"/>
                <w:sz w:val="20"/>
                <w:szCs w:val="20"/>
              </w:rPr>
              <w:t>ommunities</w:t>
            </w:r>
            <w:r w:rsidRPr="00270C61">
              <w:rPr>
                <w:rFonts w:eastAsia="Calibri" w:cstheme="minorHAnsi"/>
                <w:sz w:val="20"/>
                <w:szCs w:val="20"/>
              </w:rPr>
              <w:t>;</w:t>
            </w:r>
            <w:proofErr w:type="gramEnd"/>
          </w:p>
          <w:p w14:paraId="7E5FFEA1" w14:textId="77777777" w:rsidR="00063849" w:rsidRPr="00270C61" w:rsidRDefault="00063849">
            <w:pPr>
              <w:rPr>
                <w:rFonts w:cstheme="minorHAnsi"/>
                <w:sz w:val="20"/>
                <w:szCs w:val="20"/>
              </w:rPr>
            </w:pPr>
            <w:r w:rsidRPr="00270C61">
              <w:rPr>
                <w:rFonts w:eastAsia="Calibri" w:cstheme="minorHAnsi"/>
                <w:sz w:val="20"/>
                <w:szCs w:val="20"/>
              </w:rPr>
              <w:t xml:space="preserve">Departments of Education and Science of Regional State Administrations. </w:t>
            </w:r>
          </w:p>
        </w:tc>
        <w:tc>
          <w:tcPr>
            <w:tcW w:w="478" w:type="pct"/>
            <w:tcMar>
              <w:left w:w="108" w:type="dxa"/>
              <w:right w:w="108" w:type="dxa"/>
            </w:tcMar>
          </w:tcPr>
          <w:p w14:paraId="43B85ADA" w14:textId="77777777" w:rsidR="00063849" w:rsidRPr="00270C61" w:rsidRDefault="00063849">
            <w:pPr>
              <w:rPr>
                <w:rFonts w:cstheme="minorHAnsi"/>
                <w:sz w:val="20"/>
                <w:szCs w:val="20"/>
              </w:rPr>
            </w:pPr>
            <w:r w:rsidRPr="00270C61">
              <w:rPr>
                <w:rFonts w:eastAsia="Calibri" w:cstheme="minorHAnsi"/>
                <w:sz w:val="20"/>
                <w:szCs w:val="20"/>
              </w:rPr>
              <w:t xml:space="preserve">External </w:t>
            </w:r>
          </w:p>
        </w:tc>
        <w:tc>
          <w:tcPr>
            <w:tcW w:w="660" w:type="pct"/>
            <w:tcMar>
              <w:left w:w="108" w:type="dxa"/>
              <w:right w:w="108" w:type="dxa"/>
            </w:tcMar>
          </w:tcPr>
          <w:p w14:paraId="12823A7C" w14:textId="77777777" w:rsidR="00063849" w:rsidRPr="00270C61" w:rsidRDefault="00063849">
            <w:pPr>
              <w:rPr>
                <w:rFonts w:cstheme="minorHAnsi"/>
                <w:sz w:val="20"/>
                <w:szCs w:val="20"/>
              </w:rPr>
            </w:pPr>
            <w:r w:rsidRPr="00270C61">
              <w:rPr>
                <w:rFonts w:eastAsia="Calibri" w:cstheme="minorHAnsi"/>
                <w:sz w:val="20"/>
                <w:szCs w:val="20"/>
              </w:rPr>
              <w:t xml:space="preserve">Implementation </w:t>
            </w:r>
          </w:p>
        </w:tc>
        <w:tc>
          <w:tcPr>
            <w:tcW w:w="2326" w:type="pct"/>
            <w:tcMar>
              <w:left w:w="108" w:type="dxa"/>
              <w:right w:w="108" w:type="dxa"/>
            </w:tcMar>
          </w:tcPr>
          <w:p w14:paraId="290A5FFE" w14:textId="77777777" w:rsidR="00063849" w:rsidRPr="00270C61" w:rsidRDefault="00063849">
            <w:pPr>
              <w:rPr>
                <w:rFonts w:cstheme="minorHAnsi"/>
                <w:sz w:val="20"/>
                <w:szCs w:val="20"/>
              </w:rPr>
            </w:pPr>
            <w:r w:rsidRPr="00270C61">
              <w:rPr>
                <w:rFonts w:eastAsia="Calibri" w:cstheme="minorHAnsi"/>
                <w:sz w:val="20"/>
                <w:szCs w:val="20"/>
              </w:rPr>
              <w:t>Implementation of all state subventions on the local level (budgeting, co-financing, procurement, supervision of works and/or goods delivery, oversight of ESF).</w:t>
            </w:r>
          </w:p>
        </w:tc>
      </w:tr>
      <w:tr w:rsidR="00063849" w:rsidRPr="00270C61" w14:paraId="0F4E8F06" w14:textId="77777777" w:rsidTr="005A1C31">
        <w:trPr>
          <w:trHeight w:val="300"/>
        </w:trPr>
        <w:tc>
          <w:tcPr>
            <w:tcW w:w="5000" w:type="pct"/>
            <w:gridSpan w:val="4"/>
            <w:shd w:val="clear" w:color="auto" w:fill="BDD6EE" w:themeFill="accent5" w:themeFillTint="66"/>
            <w:tcMar>
              <w:left w:w="108" w:type="dxa"/>
              <w:right w:w="108" w:type="dxa"/>
            </w:tcMar>
          </w:tcPr>
          <w:p w14:paraId="4DD8C01A" w14:textId="77777777" w:rsidR="00063849" w:rsidRPr="00270C61" w:rsidRDefault="00063849">
            <w:pPr>
              <w:jc w:val="center"/>
              <w:rPr>
                <w:rFonts w:cstheme="minorHAnsi"/>
                <w:sz w:val="20"/>
                <w:szCs w:val="20"/>
              </w:rPr>
            </w:pPr>
            <w:r w:rsidRPr="00270C61">
              <w:rPr>
                <w:rFonts w:eastAsia="Calibri" w:cstheme="minorHAnsi"/>
                <w:b/>
                <w:bCs/>
                <w:sz w:val="20"/>
                <w:szCs w:val="20"/>
              </w:rPr>
              <w:t>Ministry of Finance (MoF)</w:t>
            </w:r>
          </w:p>
        </w:tc>
      </w:tr>
      <w:tr w:rsidR="00063849" w:rsidRPr="00270C61" w14:paraId="1425A605" w14:textId="77777777" w:rsidTr="00515BD6">
        <w:trPr>
          <w:trHeight w:val="300"/>
        </w:trPr>
        <w:tc>
          <w:tcPr>
            <w:tcW w:w="1536" w:type="pct"/>
            <w:tcMar>
              <w:left w:w="108" w:type="dxa"/>
              <w:right w:w="108" w:type="dxa"/>
            </w:tcMar>
          </w:tcPr>
          <w:p w14:paraId="53D18A08" w14:textId="77777777" w:rsidR="00063849" w:rsidRPr="00270C61" w:rsidRDefault="00063849" w:rsidP="001A4704">
            <w:pPr>
              <w:pStyle w:val="ListParagraph"/>
              <w:numPr>
                <w:ilvl w:val="1"/>
                <w:numId w:val="7"/>
              </w:numPr>
              <w:ind w:left="164" w:hanging="164"/>
              <w:rPr>
                <w:rFonts w:eastAsia="Calibri" w:cstheme="minorHAnsi"/>
                <w:sz w:val="20"/>
                <w:szCs w:val="20"/>
              </w:rPr>
            </w:pPr>
            <w:r w:rsidRPr="00270C61">
              <w:rPr>
                <w:rFonts w:eastAsia="Calibri" w:cstheme="minorHAnsi"/>
                <w:sz w:val="20"/>
                <w:szCs w:val="20"/>
              </w:rPr>
              <w:t xml:space="preserve">International Financial Projects </w:t>
            </w:r>
            <w:proofErr w:type="gramStart"/>
            <w:r w:rsidRPr="00270C61">
              <w:rPr>
                <w:rFonts w:eastAsia="Calibri" w:cstheme="minorHAnsi"/>
                <w:sz w:val="20"/>
                <w:szCs w:val="20"/>
              </w:rPr>
              <w:t>Department;</w:t>
            </w:r>
            <w:proofErr w:type="gramEnd"/>
          </w:p>
          <w:p w14:paraId="28A93F3B" w14:textId="77777777" w:rsidR="00063849" w:rsidRPr="00270C61" w:rsidRDefault="00063849" w:rsidP="001A4704">
            <w:pPr>
              <w:pStyle w:val="ListParagraph"/>
              <w:numPr>
                <w:ilvl w:val="1"/>
                <w:numId w:val="7"/>
              </w:numPr>
              <w:ind w:left="164" w:hanging="164"/>
              <w:rPr>
                <w:rFonts w:eastAsia="Calibri" w:cstheme="minorHAnsi"/>
                <w:sz w:val="20"/>
                <w:szCs w:val="20"/>
              </w:rPr>
            </w:pPr>
            <w:r w:rsidRPr="00270C61">
              <w:rPr>
                <w:rFonts w:eastAsia="Calibri" w:cstheme="minorHAnsi"/>
                <w:sz w:val="20"/>
                <w:szCs w:val="20"/>
              </w:rPr>
              <w:t xml:space="preserve">Humanitarian Expenditures </w:t>
            </w:r>
            <w:proofErr w:type="gramStart"/>
            <w:r w:rsidRPr="00270C61">
              <w:rPr>
                <w:rFonts w:eastAsia="Calibri" w:cstheme="minorHAnsi"/>
                <w:sz w:val="20"/>
                <w:szCs w:val="20"/>
              </w:rPr>
              <w:t>Department;</w:t>
            </w:r>
            <w:proofErr w:type="gramEnd"/>
            <w:r w:rsidRPr="00270C61">
              <w:rPr>
                <w:rFonts w:eastAsia="Calibri" w:cstheme="minorHAnsi"/>
                <w:sz w:val="20"/>
                <w:szCs w:val="20"/>
              </w:rPr>
              <w:t xml:space="preserve"> </w:t>
            </w:r>
          </w:p>
          <w:p w14:paraId="7FEB8A9A" w14:textId="77777777" w:rsidR="00063849" w:rsidRPr="00270C61" w:rsidRDefault="00063849" w:rsidP="001A4704">
            <w:pPr>
              <w:pStyle w:val="ListParagraph"/>
              <w:numPr>
                <w:ilvl w:val="1"/>
                <w:numId w:val="7"/>
              </w:numPr>
              <w:ind w:left="164" w:hanging="164"/>
              <w:rPr>
                <w:rFonts w:eastAsia="Calibri" w:cstheme="minorHAnsi"/>
                <w:sz w:val="20"/>
                <w:szCs w:val="20"/>
              </w:rPr>
            </w:pPr>
            <w:r w:rsidRPr="00270C61">
              <w:rPr>
                <w:rFonts w:eastAsia="Calibri" w:cstheme="minorHAnsi"/>
                <w:sz w:val="20"/>
                <w:szCs w:val="20"/>
              </w:rPr>
              <w:t xml:space="preserve">Documents Flow and Execution Control </w:t>
            </w:r>
            <w:proofErr w:type="gramStart"/>
            <w:r w:rsidRPr="00270C61">
              <w:rPr>
                <w:rFonts w:eastAsia="Calibri" w:cstheme="minorHAnsi"/>
                <w:sz w:val="20"/>
                <w:szCs w:val="20"/>
              </w:rPr>
              <w:t>Department;</w:t>
            </w:r>
            <w:proofErr w:type="gramEnd"/>
          </w:p>
          <w:p w14:paraId="0A3143CA" w14:textId="77777777" w:rsidR="00063849" w:rsidRPr="00270C61" w:rsidRDefault="00063849" w:rsidP="001A4704">
            <w:pPr>
              <w:pStyle w:val="ListParagraph"/>
              <w:numPr>
                <w:ilvl w:val="1"/>
                <w:numId w:val="7"/>
              </w:numPr>
              <w:ind w:left="164" w:hanging="164"/>
              <w:rPr>
                <w:rFonts w:eastAsia="Calibri" w:cstheme="minorHAnsi"/>
                <w:sz w:val="20"/>
                <w:szCs w:val="20"/>
              </w:rPr>
            </w:pPr>
            <w:r w:rsidRPr="00270C61">
              <w:rPr>
                <w:rFonts w:eastAsia="Calibri" w:cstheme="minorHAnsi"/>
                <w:sz w:val="20"/>
                <w:szCs w:val="20"/>
              </w:rPr>
              <w:t>Legal Department.</w:t>
            </w:r>
          </w:p>
          <w:p w14:paraId="1F024A04" w14:textId="77777777" w:rsidR="00063849" w:rsidRPr="00270C61" w:rsidRDefault="00063849">
            <w:pPr>
              <w:rPr>
                <w:rFonts w:cstheme="minorHAnsi"/>
                <w:sz w:val="20"/>
                <w:szCs w:val="20"/>
              </w:rPr>
            </w:pPr>
            <w:r w:rsidRPr="00270C61">
              <w:rPr>
                <w:rFonts w:eastAsia="Calibri" w:cstheme="minorHAnsi"/>
                <w:sz w:val="20"/>
                <w:szCs w:val="20"/>
              </w:rPr>
              <w:t xml:space="preserve"> </w:t>
            </w:r>
          </w:p>
          <w:p w14:paraId="35DE46AF" w14:textId="77777777" w:rsidR="00063849" w:rsidRPr="00270C61" w:rsidRDefault="00063849">
            <w:pPr>
              <w:rPr>
                <w:rFonts w:cstheme="minorHAnsi"/>
                <w:sz w:val="20"/>
                <w:szCs w:val="20"/>
              </w:rPr>
            </w:pPr>
            <w:r w:rsidRPr="00270C61">
              <w:rPr>
                <w:rFonts w:eastAsia="Calibri" w:cstheme="minorHAnsi"/>
                <w:sz w:val="20"/>
                <w:szCs w:val="20"/>
              </w:rPr>
              <w:t>*More detail will be determined after consultations with IA and MoF</w:t>
            </w:r>
          </w:p>
        </w:tc>
        <w:tc>
          <w:tcPr>
            <w:tcW w:w="478" w:type="pct"/>
            <w:tcMar>
              <w:left w:w="108" w:type="dxa"/>
              <w:right w:w="108" w:type="dxa"/>
            </w:tcMar>
          </w:tcPr>
          <w:p w14:paraId="2B4A6923" w14:textId="77777777" w:rsidR="00063849" w:rsidRPr="00270C61" w:rsidRDefault="00063849">
            <w:pPr>
              <w:rPr>
                <w:rFonts w:cstheme="minorHAnsi"/>
                <w:sz w:val="20"/>
                <w:szCs w:val="20"/>
              </w:rPr>
            </w:pPr>
            <w:r w:rsidRPr="00270C61">
              <w:rPr>
                <w:rFonts w:eastAsia="Calibri" w:cstheme="minorHAnsi"/>
                <w:sz w:val="20"/>
                <w:szCs w:val="20"/>
              </w:rPr>
              <w:t>Internal</w:t>
            </w:r>
          </w:p>
        </w:tc>
        <w:tc>
          <w:tcPr>
            <w:tcW w:w="660" w:type="pct"/>
            <w:tcMar>
              <w:left w:w="108" w:type="dxa"/>
              <w:right w:w="108" w:type="dxa"/>
            </w:tcMar>
          </w:tcPr>
          <w:p w14:paraId="60B03B14" w14:textId="2311E715" w:rsidR="00063849" w:rsidRPr="00270C61" w:rsidRDefault="00063849">
            <w:pPr>
              <w:rPr>
                <w:rFonts w:cstheme="minorHAnsi"/>
                <w:sz w:val="20"/>
                <w:szCs w:val="20"/>
              </w:rPr>
            </w:pPr>
            <w:r w:rsidRPr="00270C61">
              <w:rPr>
                <w:rFonts w:eastAsia="Calibri" w:cstheme="minorHAnsi"/>
                <w:sz w:val="20"/>
                <w:szCs w:val="20"/>
              </w:rPr>
              <w:t>Implementation/</w:t>
            </w:r>
            <w:r w:rsidR="001A4D1A">
              <w:rPr>
                <w:rFonts w:eastAsia="Calibri" w:cstheme="minorHAnsi"/>
                <w:sz w:val="20"/>
                <w:szCs w:val="20"/>
              </w:rPr>
              <w:t xml:space="preserve"> </w:t>
            </w:r>
            <w:r w:rsidRPr="00270C61">
              <w:rPr>
                <w:rFonts w:eastAsia="Calibri" w:cstheme="minorHAnsi"/>
                <w:sz w:val="20"/>
                <w:szCs w:val="20"/>
              </w:rPr>
              <w:t>Regulatory</w:t>
            </w:r>
          </w:p>
        </w:tc>
        <w:tc>
          <w:tcPr>
            <w:tcW w:w="2326" w:type="pct"/>
            <w:tcMar>
              <w:left w:w="108" w:type="dxa"/>
              <w:right w:w="108" w:type="dxa"/>
            </w:tcMar>
          </w:tcPr>
          <w:p w14:paraId="63D76686" w14:textId="77777777" w:rsidR="00063849" w:rsidRPr="00270C61" w:rsidRDefault="00063849">
            <w:pPr>
              <w:rPr>
                <w:rFonts w:cstheme="minorHAnsi"/>
                <w:sz w:val="20"/>
                <w:szCs w:val="20"/>
              </w:rPr>
            </w:pPr>
            <w:r w:rsidRPr="00270C61">
              <w:rPr>
                <w:rFonts w:eastAsia="Calibri" w:cstheme="minorHAnsi"/>
                <w:b/>
                <w:bCs/>
                <w:sz w:val="20"/>
                <w:szCs w:val="20"/>
              </w:rPr>
              <w:t>Interest:</w:t>
            </w:r>
          </w:p>
          <w:p w14:paraId="598510F9"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Transactions of subventions from the Central to local budgets.</w:t>
            </w:r>
          </w:p>
          <w:p w14:paraId="60E908AE" w14:textId="77777777" w:rsidR="00063849" w:rsidRPr="00270C61" w:rsidRDefault="00063849">
            <w:pPr>
              <w:rPr>
                <w:rFonts w:cstheme="minorHAnsi"/>
                <w:sz w:val="20"/>
                <w:szCs w:val="20"/>
              </w:rPr>
            </w:pPr>
            <w:r w:rsidRPr="00270C61">
              <w:rPr>
                <w:rFonts w:eastAsia="Calibri" w:cstheme="minorHAnsi"/>
                <w:sz w:val="20"/>
                <w:szCs w:val="20"/>
              </w:rPr>
              <w:t xml:space="preserve"> </w:t>
            </w:r>
          </w:p>
          <w:p w14:paraId="66FEEE73" w14:textId="77777777" w:rsidR="00063849" w:rsidRPr="00270C61" w:rsidRDefault="00063849">
            <w:pPr>
              <w:ind w:left="315"/>
              <w:rPr>
                <w:rFonts w:cstheme="minorHAnsi"/>
                <w:sz w:val="20"/>
                <w:szCs w:val="20"/>
              </w:rPr>
            </w:pPr>
            <w:r w:rsidRPr="00270C61">
              <w:rPr>
                <w:rFonts w:eastAsia="Calibri" w:cstheme="minorHAnsi"/>
                <w:b/>
                <w:bCs/>
                <w:sz w:val="20"/>
                <w:szCs w:val="20"/>
              </w:rPr>
              <w:t>E&amp;C Issues</w:t>
            </w:r>
          </w:p>
          <w:p w14:paraId="5D0E998D"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GRM supervision.</w:t>
            </w:r>
          </w:p>
        </w:tc>
      </w:tr>
      <w:tr w:rsidR="00063849" w:rsidRPr="00270C61" w14:paraId="6535AB66" w14:textId="77777777" w:rsidTr="005A1C31">
        <w:trPr>
          <w:trHeight w:val="300"/>
        </w:trPr>
        <w:tc>
          <w:tcPr>
            <w:tcW w:w="5000" w:type="pct"/>
            <w:gridSpan w:val="4"/>
            <w:shd w:val="clear" w:color="auto" w:fill="BDD6EE" w:themeFill="accent5" w:themeFillTint="66"/>
            <w:tcMar>
              <w:left w:w="108" w:type="dxa"/>
              <w:right w:w="108" w:type="dxa"/>
            </w:tcMar>
          </w:tcPr>
          <w:p w14:paraId="035EC199" w14:textId="77777777" w:rsidR="00063849" w:rsidRPr="00270C61" w:rsidRDefault="00063849">
            <w:pPr>
              <w:jc w:val="center"/>
              <w:rPr>
                <w:rFonts w:cstheme="minorHAnsi"/>
                <w:sz w:val="20"/>
                <w:szCs w:val="20"/>
              </w:rPr>
            </w:pPr>
            <w:r w:rsidRPr="00270C61">
              <w:rPr>
                <w:rFonts w:eastAsia="Calibri" w:cstheme="minorHAnsi"/>
                <w:b/>
                <w:bCs/>
                <w:sz w:val="20"/>
                <w:szCs w:val="20"/>
              </w:rPr>
              <w:t xml:space="preserve">Direct Beneficiaries </w:t>
            </w:r>
          </w:p>
        </w:tc>
      </w:tr>
      <w:tr w:rsidR="00063849" w:rsidRPr="00270C61" w14:paraId="4CB3E96C" w14:textId="77777777" w:rsidTr="00515BD6">
        <w:trPr>
          <w:trHeight w:val="300"/>
        </w:trPr>
        <w:tc>
          <w:tcPr>
            <w:tcW w:w="1536" w:type="pct"/>
            <w:tcMar>
              <w:left w:w="108" w:type="dxa"/>
              <w:right w:w="108" w:type="dxa"/>
            </w:tcMar>
          </w:tcPr>
          <w:p w14:paraId="56FD5752" w14:textId="77777777" w:rsidR="00063849" w:rsidRPr="00270C61" w:rsidRDefault="00063849" w:rsidP="001A4704">
            <w:pPr>
              <w:pStyle w:val="ListParagraph"/>
              <w:numPr>
                <w:ilvl w:val="1"/>
                <w:numId w:val="7"/>
              </w:numPr>
              <w:ind w:left="164" w:hanging="142"/>
              <w:rPr>
                <w:rFonts w:eastAsia="Calibri" w:cstheme="minorHAnsi"/>
                <w:sz w:val="20"/>
                <w:szCs w:val="20"/>
              </w:rPr>
            </w:pPr>
            <w:proofErr w:type="gramStart"/>
            <w:r w:rsidRPr="00270C61">
              <w:rPr>
                <w:rFonts w:eastAsia="Calibri" w:cstheme="minorHAnsi"/>
                <w:sz w:val="20"/>
                <w:szCs w:val="20"/>
              </w:rPr>
              <w:t>Principals;</w:t>
            </w:r>
            <w:proofErr w:type="gramEnd"/>
          </w:p>
          <w:p w14:paraId="500BDAE0" w14:textId="77777777" w:rsidR="00063849" w:rsidRPr="00270C61" w:rsidRDefault="00063849" w:rsidP="001A4704">
            <w:pPr>
              <w:pStyle w:val="ListParagraph"/>
              <w:numPr>
                <w:ilvl w:val="1"/>
                <w:numId w:val="7"/>
              </w:numPr>
              <w:ind w:left="164" w:hanging="142"/>
              <w:rPr>
                <w:rFonts w:eastAsia="Calibri" w:cstheme="minorHAnsi"/>
                <w:sz w:val="20"/>
                <w:szCs w:val="20"/>
              </w:rPr>
            </w:pPr>
            <w:proofErr w:type="gramStart"/>
            <w:r w:rsidRPr="00270C61">
              <w:rPr>
                <w:rFonts w:eastAsia="Calibri" w:cstheme="minorHAnsi"/>
                <w:sz w:val="20"/>
                <w:szCs w:val="20"/>
              </w:rPr>
              <w:t>Teachers;</w:t>
            </w:r>
            <w:proofErr w:type="gramEnd"/>
          </w:p>
          <w:p w14:paraId="71D8A767"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Students (pupils</w:t>
            </w:r>
            <w:proofErr w:type="gramStart"/>
            <w:r w:rsidRPr="00270C61">
              <w:rPr>
                <w:rFonts w:eastAsia="Calibri" w:cstheme="minorHAnsi"/>
                <w:sz w:val="20"/>
                <w:szCs w:val="20"/>
              </w:rPr>
              <w:t>);</w:t>
            </w:r>
            <w:proofErr w:type="gramEnd"/>
          </w:p>
          <w:p w14:paraId="1F9B0711"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School </w:t>
            </w:r>
            <w:proofErr w:type="gramStart"/>
            <w:r w:rsidRPr="00270C61">
              <w:rPr>
                <w:rFonts w:eastAsia="Calibri" w:cstheme="minorHAnsi"/>
                <w:sz w:val="20"/>
                <w:szCs w:val="20"/>
              </w:rPr>
              <w:t>Staff;</w:t>
            </w:r>
            <w:proofErr w:type="gramEnd"/>
          </w:p>
          <w:p w14:paraId="196AD957"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Families of mention above </w:t>
            </w:r>
            <w:proofErr w:type="gramStart"/>
            <w:r w:rsidRPr="00270C61">
              <w:rPr>
                <w:rFonts w:eastAsia="Calibri" w:cstheme="minorHAnsi"/>
                <w:sz w:val="20"/>
                <w:szCs w:val="20"/>
              </w:rPr>
              <w:t>groups;</w:t>
            </w:r>
            <w:proofErr w:type="gramEnd"/>
          </w:p>
          <w:p w14:paraId="3320A0FE"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Locals.</w:t>
            </w:r>
          </w:p>
          <w:p w14:paraId="05CD0792" w14:textId="77777777" w:rsidR="00063849" w:rsidRPr="00270C61" w:rsidRDefault="00063849">
            <w:pPr>
              <w:rPr>
                <w:rFonts w:cstheme="minorHAnsi"/>
                <w:sz w:val="20"/>
                <w:szCs w:val="20"/>
              </w:rPr>
            </w:pPr>
            <w:r w:rsidRPr="00270C61">
              <w:rPr>
                <w:rFonts w:eastAsia="Calibri" w:cstheme="minorHAnsi"/>
                <w:sz w:val="20"/>
                <w:szCs w:val="20"/>
              </w:rPr>
              <w:t xml:space="preserve"> </w:t>
            </w:r>
          </w:p>
        </w:tc>
        <w:tc>
          <w:tcPr>
            <w:tcW w:w="478" w:type="pct"/>
            <w:tcMar>
              <w:left w:w="108" w:type="dxa"/>
              <w:right w:w="108" w:type="dxa"/>
            </w:tcMar>
          </w:tcPr>
          <w:p w14:paraId="25A8109B" w14:textId="77777777" w:rsidR="00063849" w:rsidRPr="00270C61" w:rsidRDefault="00063849">
            <w:pPr>
              <w:rPr>
                <w:rFonts w:cstheme="minorHAnsi"/>
                <w:sz w:val="20"/>
                <w:szCs w:val="20"/>
              </w:rPr>
            </w:pPr>
            <w:r w:rsidRPr="00270C61">
              <w:rPr>
                <w:rFonts w:eastAsia="Calibri" w:cstheme="minorHAnsi"/>
                <w:sz w:val="20"/>
                <w:szCs w:val="20"/>
              </w:rPr>
              <w:t>Internal</w:t>
            </w:r>
          </w:p>
        </w:tc>
        <w:tc>
          <w:tcPr>
            <w:tcW w:w="660" w:type="pct"/>
            <w:tcMar>
              <w:left w:w="108" w:type="dxa"/>
              <w:right w:w="108" w:type="dxa"/>
            </w:tcMar>
          </w:tcPr>
          <w:p w14:paraId="3B91D65D" w14:textId="77777777" w:rsidR="00063849" w:rsidRPr="00270C61" w:rsidRDefault="00063849">
            <w:pPr>
              <w:rPr>
                <w:rFonts w:cstheme="minorHAnsi"/>
                <w:sz w:val="20"/>
                <w:szCs w:val="20"/>
              </w:rPr>
            </w:pPr>
            <w:r w:rsidRPr="00270C61">
              <w:rPr>
                <w:rFonts w:eastAsia="Calibri" w:cstheme="minorHAnsi"/>
                <w:sz w:val="20"/>
                <w:szCs w:val="20"/>
              </w:rPr>
              <w:t>Implementation/Regulatory</w:t>
            </w:r>
          </w:p>
        </w:tc>
        <w:tc>
          <w:tcPr>
            <w:tcW w:w="2326" w:type="pct"/>
            <w:tcMar>
              <w:left w:w="108" w:type="dxa"/>
              <w:right w:w="108" w:type="dxa"/>
            </w:tcMar>
          </w:tcPr>
          <w:p w14:paraId="64D96F45" w14:textId="77777777" w:rsidR="00063849" w:rsidRPr="00270C61" w:rsidRDefault="00063849">
            <w:pPr>
              <w:rPr>
                <w:rFonts w:cstheme="minorHAnsi"/>
                <w:sz w:val="20"/>
                <w:szCs w:val="20"/>
              </w:rPr>
            </w:pPr>
            <w:r w:rsidRPr="00270C61">
              <w:rPr>
                <w:rFonts w:eastAsia="Calibri" w:cstheme="minorHAnsi"/>
                <w:b/>
                <w:bCs/>
                <w:sz w:val="20"/>
                <w:szCs w:val="20"/>
              </w:rPr>
              <w:t xml:space="preserve">Interest: </w:t>
            </w:r>
            <w:r w:rsidRPr="00270C61">
              <w:rPr>
                <w:rFonts w:eastAsia="Calibri" w:cstheme="minorHAnsi"/>
                <w:sz w:val="20"/>
                <w:szCs w:val="20"/>
              </w:rPr>
              <w:t xml:space="preserve">All these direct beneficiaries will be directly benefiting from projects’ interventions in different areas: </w:t>
            </w:r>
          </w:p>
          <w:p w14:paraId="048EA0D5"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Inclusive, attractive and comfortable for learning and academic career </w:t>
            </w:r>
            <w:proofErr w:type="gramStart"/>
            <w:r w:rsidRPr="00270C61">
              <w:rPr>
                <w:rFonts w:eastAsia="Calibri" w:cstheme="minorHAnsi"/>
                <w:sz w:val="20"/>
                <w:szCs w:val="20"/>
              </w:rPr>
              <w:t>HEIs;</w:t>
            </w:r>
            <w:proofErr w:type="gramEnd"/>
            <w:r w:rsidRPr="00270C61">
              <w:rPr>
                <w:rFonts w:eastAsia="Calibri" w:cstheme="minorHAnsi"/>
                <w:sz w:val="20"/>
                <w:szCs w:val="20"/>
              </w:rPr>
              <w:t xml:space="preserve"> </w:t>
            </w:r>
          </w:p>
          <w:p w14:paraId="6EBCBB08"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Safe, modern and inclusive educational </w:t>
            </w:r>
            <w:proofErr w:type="gramStart"/>
            <w:r w:rsidRPr="00270C61">
              <w:rPr>
                <w:rFonts w:eastAsia="Calibri" w:cstheme="minorHAnsi"/>
                <w:sz w:val="20"/>
                <w:szCs w:val="20"/>
              </w:rPr>
              <w:t>environment;</w:t>
            </w:r>
            <w:proofErr w:type="gramEnd"/>
            <w:r w:rsidRPr="00270C61">
              <w:rPr>
                <w:rFonts w:eastAsia="Calibri" w:cstheme="minorHAnsi"/>
                <w:sz w:val="20"/>
                <w:szCs w:val="20"/>
              </w:rPr>
              <w:t xml:space="preserve"> </w:t>
            </w:r>
          </w:p>
          <w:p w14:paraId="59600FD3"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Continuous of professional development (CPD</w:t>
            </w:r>
            <w:proofErr w:type="gramStart"/>
            <w:r w:rsidRPr="00270C61">
              <w:rPr>
                <w:rFonts w:eastAsia="Calibri" w:cstheme="minorHAnsi"/>
                <w:sz w:val="20"/>
                <w:szCs w:val="20"/>
              </w:rPr>
              <w:t>);</w:t>
            </w:r>
            <w:proofErr w:type="gramEnd"/>
          </w:p>
          <w:p w14:paraId="554BFD79"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EU standards in </w:t>
            </w:r>
            <w:proofErr w:type="gramStart"/>
            <w:r w:rsidRPr="00270C61">
              <w:rPr>
                <w:rFonts w:eastAsia="Calibri" w:cstheme="minorHAnsi"/>
                <w:sz w:val="20"/>
                <w:szCs w:val="20"/>
              </w:rPr>
              <w:t>education;</w:t>
            </w:r>
            <w:proofErr w:type="gramEnd"/>
            <w:r w:rsidRPr="00270C61">
              <w:rPr>
                <w:rFonts w:eastAsia="Calibri" w:cstheme="minorHAnsi"/>
                <w:sz w:val="20"/>
                <w:szCs w:val="20"/>
              </w:rPr>
              <w:t xml:space="preserve"> </w:t>
            </w:r>
          </w:p>
          <w:p w14:paraId="5F47F368"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Access to safe in-personal </w:t>
            </w:r>
            <w:proofErr w:type="gramStart"/>
            <w:r w:rsidRPr="00270C61">
              <w:rPr>
                <w:rFonts w:eastAsia="Calibri" w:cstheme="minorHAnsi"/>
                <w:sz w:val="20"/>
                <w:szCs w:val="20"/>
              </w:rPr>
              <w:t>education;</w:t>
            </w:r>
            <w:proofErr w:type="gramEnd"/>
          </w:p>
          <w:p w14:paraId="6651BE90"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Access to free </w:t>
            </w:r>
            <w:proofErr w:type="gramStart"/>
            <w:r w:rsidRPr="00270C61">
              <w:rPr>
                <w:rFonts w:eastAsia="Calibri" w:cstheme="minorHAnsi"/>
                <w:sz w:val="20"/>
                <w:szCs w:val="20"/>
              </w:rPr>
              <w:t>transportation;</w:t>
            </w:r>
            <w:proofErr w:type="gramEnd"/>
          </w:p>
          <w:p w14:paraId="690875B9"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Access to textbooks and </w:t>
            </w:r>
            <w:proofErr w:type="gramStart"/>
            <w:r w:rsidRPr="00270C61">
              <w:rPr>
                <w:rFonts w:eastAsia="Calibri" w:cstheme="minorHAnsi"/>
                <w:sz w:val="20"/>
                <w:szCs w:val="20"/>
              </w:rPr>
              <w:t>equipment;</w:t>
            </w:r>
            <w:proofErr w:type="gramEnd"/>
          </w:p>
          <w:p w14:paraId="04992B21"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Equality. </w:t>
            </w:r>
          </w:p>
          <w:p w14:paraId="03183A34" w14:textId="77777777" w:rsidR="00063849" w:rsidRPr="00270C61" w:rsidRDefault="00063849">
            <w:pPr>
              <w:rPr>
                <w:rFonts w:cstheme="minorHAnsi"/>
                <w:sz w:val="20"/>
                <w:szCs w:val="20"/>
              </w:rPr>
            </w:pPr>
            <w:r w:rsidRPr="00270C61">
              <w:rPr>
                <w:rFonts w:eastAsia="Calibri" w:cstheme="minorHAnsi"/>
                <w:b/>
                <w:bCs/>
                <w:sz w:val="20"/>
                <w:szCs w:val="20"/>
              </w:rPr>
              <w:t xml:space="preserve"> </w:t>
            </w:r>
          </w:p>
          <w:p w14:paraId="537D8C9E" w14:textId="77777777" w:rsidR="00063849" w:rsidRPr="00270C61" w:rsidRDefault="00063849">
            <w:pPr>
              <w:rPr>
                <w:rFonts w:cstheme="minorHAnsi"/>
                <w:sz w:val="20"/>
                <w:szCs w:val="20"/>
              </w:rPr>
            </w:pPr>
            <w:r w:rsidRPr="00270C61">
              <w:rPr>
                <w:rFonts w:eastAsia="Calibri" w:cstheme="minorHAnsi"/>
                <w:b/>
                <w:bCs/>
                <w:sz w:val="20"/>
                <w:szCs w:val="20"/>
              </w:rPr>
              <w:t>E&amp;S issues or E&amp;S concerns</w:t>
            </w:r>
          </w:p>
          <w:p w14:paraId="12887E4B"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Protection from climate change hazards affecting their </w:t>
            </w:r>
            <w:proofErr w:type="gramStart"/>
            <w:r w:rsidRPr="00270C61">
              <w:rPr>
                <w:rFonts w:eastAsia="Calibri" w:cstheme="minorHAnsi"/>
                <w:sz w:val="20"/>
                <w:szCs w:val="20"/>
              </w:rPr>
              <w:t>livelihoods;</w:t>
            </w:r>
            <w:proofErr w:type="gramEnd"/>
          </w:p>
          <w:p w14:paraId="1961B527"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Unequal access to training </w:t>
            </w:r>
            <w:proofErr w:type="gramStart"/>
            <w:r w:rsidRPr="00270C61">
              <w:rPr>
                <w:rFonts w:eastAsia="Calibri" w:cstheme="minorHAnsi"/>
                <w:sz w:val="20"/>
                <w:szCs w:val="20"/>
              </w:rPr>
              <w:t>programs;</w:t>
            </w:r>
            <w:proofErr w:type="gramEnd"/>
          </w:p>
          <w:p w14:paraId="546F4B98"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Unequal access to participation of the government program.</w:t>
            </w:r>
          </w:p>
        </w:tc>
      </w:tr>
      <w:tr w:rsidR="00063849" w:rsidRPr="00270C61" w14:paraId="2A0D3FFC" w14:textId="77777777" w:rsidTr="005A1C31">
        <w:trPr>
          <w:trHeight w:val="300"/>
        </w:trPr>
        <w:tc>
          <w:tcPr>
            <w:tcW w:w="5000" w:type="pct"/>
            <w:gridSpan w:val="4"/>
            <w:shd w:val="clear" w:color="auto" w:fill="BDD6EE" w:themeFill="accent5" w:themeFillTint="66"/>
            <w:tcMar>
              <w:left w:w="108" w:type="dxa"/>
              <w:right w:w="108" w:type="dxa"/>
            </w:tcMar>
          </w:tcPr>
          <w:p w14:paraId="2D0EC0F5" w14:textId="77777777" w:rsidR="00063849" w:rsidRPr="00270C61" w:rsidRDefault="00063849">
            <w:pPr>
              <w:jc w:val="center"/>
              <w:rPr>
                <w:rFonts w:cstheme="minorHAnsi"/>
                <w:sz w:val="20"/>
                <w:szCs w:val="20"/>
              </w:rPr>
            </w:pPr>
            <w:r w:rsidRPr="00270C61">
              <w:rPr>
                <w:rFonts w:eastAsia="Calibri" w:cstheme="minorHAnsi"/>
                <w:b/>
                <w:bCs/>
                <w:sz w:val="20"/>
                <w:szCs w:val="20"/>
              </w:rPr>
              <w:t xml:space="preserve">Other interested Parties </w:t>
            </w:r>
          </w:p>
        </w:tc>
      </w:tr>
      <w:tr w:rsidR="00063849" w:rsidRPr="00270C61" w14:paraId="44C1C6F0" w14:textId="77777777" w:rsidTr="00515BD6">
        <w:trPr>
          <w:trHeight w:val="300"/>
        </w:trPr>
        <w:tc>
          <w:tcPr>
            <w:tcW w:w="1536" w:type="pct"/>
            <w:tcMar>
              <w:left w:w="108" w:type="dxa"/>
              <w:right w:w="108" w:type="dxa"/>
            </w:tcMar>
          </w:tcPr>
          <w:p w14:paraId="595C7D3D"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Authors of school </w:t>
            </w:r>
            <w:proofErr w:type="gramStart"/>
            <w:r w:rsidRPr="00270C61">
              <w:rPr>
                <w:rFonts w:eastAsia="Calibri" w:cstheme="minorHAnsi"/>
                <w:sz w:val="20"/>
                <w:szCs w:val="20"/>
              </w:rPr>
              <w:t>textbooks;</w:t>
            </w:r>
            <w:proofErr w:type="gramEnd"/>
          </w:p>
          <w:p w14:paraId="4C3D6D11"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Manufacturers of </w:t>
            </w:r>
            <w:proofErr w:type="gramStart"/>
            <w:r w:rsidRPr="00270C61">
              <w:rPr>
                <w:rFonts w:eastAsia="Calibri" w:cstheme="minorHAnsi"/>
                <w:sz w:val="20"/>
                <w:szCs w:val="20"/>
              </w:rPr>
              <w:t>textbooks;</w:t>
            </w:r>
            <w:proofErr w:type="gramEnd"/>
          </w:p>
          <w:p w14:paraId="6B8E1232"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Manufacturers of </w:t>
            </w:r>
            <w:proofErr w:type="gramStart"/>
            <w:r w:rsidRPr="00270C61">
              <w:rPr>
                <w:rFonts w:eastAsia="Calibri" w:cstheme="minorHAnsi"/>
                <w:sz w:val="20"/>
                <w:szCs w:val="20"/>
              </w:rPr>
              <w:t>buses;</w:t>
            </w:r>
            <w:proofErr w:type="gramEnd"/>
          </w:p>
          <w:p w14:paraId="445CED05"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Manufacturers of other equipment. </w:t>
            </w:r>
          </w:p>
        </w:tc>
        <w:tc>
          <w:tcPr>
            <w:tcW w:w="478" w:type="pct"/>
            <w:tcMar>
              <w:left w:w="108" w:type="dxa"/>
              <w:right w:w="108" w:type="dxa"/>
            </w:tcMar>
          </w:tcPr>
          <w:p w14:paraId="3BFD9F2D" w14:textId="77777777" w:rsidR="00063849" w:rsidRPr="00270C61" w:rsidRDefault="00063849">
            <w:pPr>
              <w:rPr>
                <w:rFonts w:cstheme="minorHAnsi"/>
                <w:sz w:val="20"/>
                <w:szCs w:val="20"/>
              </w:rPr>
            </w:pPr>
            <w:r w:rsidRPr="00270C61">
              <w:rPr>
                <w:rFonts w:eastAsia="Calibri" w:cstheme="minorHAnsi"/>
                <w:sz w:val="20"/>
                <w:szCs w:val="20"/>
              </w:rPr>
              <w:t>External</w:t>
            </w:r>
          </w:p>
        </w:tc>
        <w:tc>
          <w:tcPr>
            <w:tcW w:w="660" w:type="pct"/>
            <w:tcMar>
              <w:left w:w="108" w:type="dxa"/>
              <w:right w:w="108" w:type="dxa"/>
            </w:tcMar>
          </w:tcPr>
          <w:p w14:paraId="0BD04A55" w14:textId="77777777" w:rsidR="00063849" w:rsidRPr="00270C61" w:rsidRDefault="00063849">
            <w:pPr>
              <w:rPr>
                <w:rFonts w:cstheme="minorHAnsi"/>
                <w:sz w:val="20"/>
                <w:szCs w:val="20"/>
              </w:rPr>
            </w:pPr>
            <w:r w:rsidRPr="00270C61">
              <w:rPr>
                <w:rFonts w:eastAsia="Calibri" w:cstheme="minorHAnsi"/>
                <w:sz w:val="20"/>
                <w:szCs w:val="20"/>
              </w:rPr>
              <w:t xml:space="preserve">Indirect beneficiaries </w:t>
            </w:r>
          </w:p>
        </w:tc>
        <w:tc>
          <w:tcPr>
            <w:tcW w:w="2326" w:type="pct"/>
            <w:tcMar>
              <w:left w:w="108" w:type="dxa"/>
              <w:right w:w="108" w:type="dxa"/>
            </w:tcMar>
          </w:tcPr>
          <w:p w14:paraId="50C04F35" w14:textId="77777777" w:rsidR="00063849" w:rsidRPr="00270C61" w:rsidRDefault="00063849">
            <w:pPr>
              <w:rPr>
                <w:rFonts w:cstheme="minorHAnsi"/>
                <w:sz w:val="20"/>
                <w:szCs w:val="20"/>
              </w:rPr>
            </w:pPr>
            <w:r w:rsidRPr="00270C61">
              <w:rPr>
                <w:rFonts w:eastAsia="Calibri" w:cstheme="minorHAnsi"/>
                <w:b/>
                <w:bCs/>
                <w:sz w:val="20"/>
                <w:szCs w:val="20"/>
              </w:rPr>
              <w:t xml:space="preserve">Interest: </w:t>
            </w:r>
          </w:p>
          <w:p w14:paraId="7CAB8429"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Access to financial </w:t>
            </w:r>
            <w:proofErr w:type="gramStart"/>
            <w:r w:rsidRPr="00270C61">
              <w:rPr>
                <w:rFonts w:eastAsia="Calibri" w:cstheme="minorHAnsi"/>
                <w:sz w:val="20"/>
                <w:szCs w:val="20"/>
              </w:rPr>
              <w:t>resources;</w:t>
            </w:r>
            <w:proofErr w:type="gramEnd"/>
          </w:p>
          <w:p w14:paraId="5AFA05EA"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Access to high standards and requirements which helps to improve the quality of their goods and business. </w:t>
            </w:r>
          </w:p>
        </w:tc>
      </w:tr>
      <w:tr w:rsidR="00063849" w:rsidRPr="00270C61" w14:paraId="1F8F2F16" w14:textId="77777777" w:rsidTr="00515BD6">
        <w:trPr>
          <w:trHeight w:val="300"/>
        </w:trPr>
        <w:tc>
          <w:tcPr>
            <w:tcW w:w="1536" w:type="pct"/>
            <w:tcMar>
              <w:left w:w="108" w:type="dxa"/>
              <w:right w:w="108" w:type="dxa"/>
            </w:tcMar>
          </w:tcPr>
          <w:p w14:paraId="58F9B25D" w14:textId="77777777" w:rsidR="00063849" w:rsidRPr="00270C61" w:rsidRDefault="00063849" w:rsidP="001A4704">
            <w:pPr>
              <w:pStyle w:val="ListParagraph"/>
              <w:numPr>
                <w:ilvl w:val="1"/>
                <w:numId w:val="7"/>
              </w:numPr>
              <w:ind w:left="164" w:hanging="142"/>
              <w:rPr>
                <w:rFonts w:eastAsia="Calibri" w:cstheme="minorHAnsi"/>
                <w:sz w:val="20"/>
                <w:szCs w:val="20"/>
              </w:rPr>
            </w:pPr>
            <w:proofErr w:type="gramStart"/>
            <w:r w:rsidRPr="00270C61">
              <w:rPr>
                <w:rFonts w:eastAsia="Calibri" w:cstheme="minorHAnsi"/>
                <w:sz w:val="20"/>
                <w:szCs w:val="20"/>
              </w:rPr>
              <w:t>Government;</w:t>
            </w:r>
            <w:proofErr w:type="gramEnd"/>
            <w:r w:rsidRPr="00270C61">
              <w:rPr>
                <w:rFonts w:eastAsia="Calibri" w:cstheme="minorHAnsi"/>
                <w:sz w:val="20"/>
                <w:szCs w:val="20"/>
              </w:rPr>
              <w:t xml:space="preserve"> </w:t>
            </w:r>
          </w:p>
          <w:p w14:paraId="7E3C7711"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Local Governments and Municipalities.</w:t>
            </w:r>
          </w:p>
        </w:tc>
        <w:tc>
          <w:tcPr>
            <w:tcW w:w="478" w:type="pct"/>
            <w:tcMar>
              <w:left w:w="108" w:type="dxa"/>
              <w:right w:w="108" w:type="dxa"/>
            </w:tcMar>
          </w:tcPr>
          <w:p w14:paraId="70B0CCD8" w14:textId="77777777" w:rsidR="00063849" w:rsidRPr="00270C61" w:rsidRDefault="00063849">
            <w:pPr>
              <w:rPr>
                <w:rFonts w:cstheme="minorHAnsi"/>
                <w:sz w:val="20"/>
                <w:szCs w:val="20"/>
              </w:rPr>
            </w:pPr>
            <w:r w:rsidRPr="00270C61">
              <w:rPr>
                <w:rFonts w:eastAsia="Calibri" w:cstheme="minorHAnsi"/>
                <w:sz w:val="20"/>
                <w:szCs w:val="20"/>
              </w:rPr>
              <w:t>External</w:t>
            </w:r>
          </w:p>
        </w:tc>
        <w:tc>
          <w:tcPr>
            <w:tcW w:w="660" w:type="pct"/>
            <w:tcMar>
              <w:left w:w="108" w:type="dxa"/>
              <w:right w:w="108" w:type="dxa"/>
            </w:tcMar>
          </w:tcPr>
          <w:p w14:paraId="49AF7C78" w14:textId="77777777" w:rsidR="00063849" w:rsidRPr="00270C61" w:rsidRDefault="00063849">
            <w:pPr>
              <w:rPr>
                <w:rFonts w:cstheme="minorHAnsi"/>
                <w:sz w:val="20"/>
                <w:szCs w:val="20"/>
              </w:rPr>
            </w:pPr>
            <w:r w:rsidRPr="00270C61">
              <w:rPr>
                <w:rFonts w:eastAsia="Calibri" w:cstheme="minorHAnsi"/>
                <w:sz w:val="20"/>
                <w:szCs w:val="20"/>
              </w:rPr>
              <w:t xml:space="preserve">Implementation/Coordination </w:t>
            </w:r>
          </w:p>
        </w:tc>
        <w:tc>
          <w:tcPr>
            <w:tcW w:w="2326" w:type="pct"/>
            <w:tcMar>
              <w:left w:w="108" w:type="dxa"/>
              <w:right w:w="108" w:type="dxa"/>
            </w:tcMar>
          </w:tcPr>
          <w:p w14:paraId="6C46E720" w14:textId="77777777" w:rsidR="00063849" w:rsidRPr="00270C61" w:rsidRDefault="00063849">
            <w:pPr>
              <w:rPr>
                <w:rFonts w:cstheme="minorHAnsi"/>
                <w:sz w:val="20"/>
                <w:szCs w:val="20"/>
              </w:rPr>
            </w:pPr>
            <w:r w:rsidRPr="00270C61">
              <w:rPr>
                <w:rFonts w:eastAsia="Calibri" w:cstheme="minorHAnsi"/>
                <w:b/>
                <w:bCs/>
                <w:sz w:val="20"/>
                <w:szCs w:val="20"/>
              </w:rPr>
              <w:t>Interest:</w:t>
            </w:r>
            <w:r w:rsidRPr="00270C61">
              <w:rPr>
                <w:rFonts w:eastAsia="Calibri" w:cstheme="minorHAnsi"/>
                <w:sz w:val="20"/>
                <w:szCs w:val="20"/>
              </w:rPr>
              <w:t xml:space="preserve"> </w:t>
            </w:r>
          </w:p>
          <w:p w14:paraId="771DA72A" w14:textId="77777777" w:rsidR="00063849" w:rsidRPr="00270C61" w:rsidRDefault="00063849" w:rsidP="001A4704">
            <w:pPr>
              <w:pStyle w:val="ListParagraph"/>
              <w:numPr>
                <w:ilvl w:val="0"/>
                <w:numId w:val="6"/>
              </w:numPr>
              <w:ind w:left="318" w:hanging="283"/>
              <w:rPr>
                <w:rFonts w:eastAsia="Calibri" w:cstheme="minorHAnsi"/>
                <w:sz w:val="20"/>
                <w:szCs w:val="20"/>
              </w:rPr>
            </w:pPr>
            <w:r w:rsidRPr="00270C61">
              <w:rPr>
                <w:rFonts w:eastAsia="Calibri" w:cstheme="minorHAnsi"/>
                <w:sz w:val="20"/>
                <w:szCs w:val="20"/>
              </w:rPr>
              <w:t xml:space="preserve">Increase scientific stuff </w:t>
            </w:r>
            <w:proofErr w:type="gramStart"/>
            <w:r w:rsidRPr="00270C61">
              <w:rPr>
                <w:rFonts w:eastAsia="Calibri" w:cstheme="minorHAnsi"/>
                <w:sz w:val="20"/>
                <w:szCs w:val="20"/>
              </w:rPr>
              <w:t>capacity;</w:t>
            </w:r>
            <w:proofErr w:type="gramEnd"/>
          </w:p>
          <w:p w14:paraId="47A2EFDE" w14:textId="77777777" w:rsidR="00063849" w:rsidRPr="00270C61" w:rsidRDefault="00063849" w:rsidP="001A4704">
            <w:pPr>
              <w:pStyle w:val="ListParagraph"/>
              <w:numPr>
                <w:ilvl w:val="0"/>
                <w:numId w:val="6"/>
              </w:numPr>
              <w:ind w:left="318" w:hanging="283"/>
              <w:rPr>
                <w:rFonts w:eastAsia="Calibri" w:cstheme="minorHAnsi"/>
                <w:sz w:val="20"/>
                <w:szCs w:val="20"/>
              </w:rPr>
            </w:pPr>
            <w:r w:rsidRPr="00270C61">
              <w:rPr>
                <w:rFonts w:eastAsia="Calibri" w:cstheme="minorHAnsi"/>
                <w:sz w:val="20"/>
                <w:szCs w:val="20"/>
              </w:rPr>
              <w:t xml:space="preserve">State policies and legislation in harmonized with EU </w:t>
            </w:r>
            <w:proofErr w:type="gramStart"/>
            <w:r w:rsidRPr="00270C61">
              <w:rPr>
                <w:rFonts w:eastAsia="Calibri" w:cstheme="minorHAnsi"/>
                <w:sz w:val="20"/>
                <w:szCs w:val="20"/>
              </w:rPr>
              <w:t>acquis;</w:t>
            </w:r>
            <w:proofErr w:type="gramEnd"/>
          </w:p>
          <w:p w14:paraId="50D8E9FE" w14:textId="77777777" w:rsidR="00063849" w:rsidRPr="00270C61" w:rsidRDefault="00063849" w:rsidP="001A4704">
            <w:pPr>
              <w:pStyle w:val="ListParagraph"/>
              <w:numPr>
                <w:ilvl w:val="0"/>
                <w:numId w:val="6"/>
              </w:numPr>
              <w:ind w:left="318" w:hanging="283"/>
              <w:rPr>
                <w:rFonts w:eastAsia="Calibri" w:cstheme="minorHAnsi"/>
                <w:sz w:val="20"/>
                <w:szCs w:val="20"/>
              </w:rPr>
            </w:pPr>
            <w:r w:rsidRPr="00270C61">
              <w:rPr>
                <w:rFonts w:eastAsia="Calibri" w:cstheme="minorHAnsi"/>
                <w:sz w:val="20"/>
                <w:szCs w:val="20"/>
              </w:rPr>
              <w:t xml:space="preserve">Increase territory attractiveness for IDPs and labor </w:t>
            </w:r>
            <w:proofErr w:type="gramStart"/>
            <w:r w:rsidRPr="00270C61">
              <w:rPr>
                <w:rFonts w:eastAsia="Calibri" w:cstheme="minorHAnsi"/>
                <w:sz w:val="20"/>
                <w:szCs w:val="20"/>
              </w:rPr>
              <w:t>force;</w:t>
            </w:r>
            <w:proofErr w:type="gramEnd"/>
          </w:p>
          <w:p w14:paraId="2C95A704" w14:textId="77777777" w:rsidR="00063849" w:rsidRPr="00270C61" w:rsidRDefault="00063849" w:rsidP="001A4704">
            <w:pPr>
              <w:pStyle w:val="ListParagraph"/>
              <w:numPr>
                <w:ilvl w:val="0"/>
                <w:numId w:val="6"/>
              </w:numPr>
              <w:ind w:left="318" w:hanging="283"/>
              <w:rPr>
                <w:rFonts w:eastAsia="Calibri" w:cstheme="minorHAnsi"/>
                <w:sz w:val="20"/>
                <w:szCs w:val="20"/>
              </w:rPr>
            </w:pPr>
            <w:r w:rsidRPr="00270C61">
              <w:rPr>
                <w:rFonts w:eastAsia="Calibri" w:cstheme="minorHAnsi"/>
                <w:sz w:val="20"/>
                <w:szCs w:val="20"/>
              </w:rPr>
              <w:t>improve local milieu for immigrants and be ready to get them back in safe environment.</w:t>
            </w:r>
          </w:p>
          <w:p w14:paraId="043513F5" w14:textId="77777777" w:rsidR="00063849" w:rsidRPr="00270C61" w:rsidRDefault="00063849">
            <w:pPr>
              <w:rPr>
                <w:rFonts w:cstheme="minorHAnsi"/>
                <w:sz w:val="20"/>
                <w:szCs w:val="20"/>
              </w:rPr>
            </w:pPr>
            <w:r w:rsidRPr="00270C61">
              <w:rPr>
                <w:rFonts w:eastAsia="Calibri" w:cstheme="minorHAnsi"/>
                <w:b/>
                <w:bCs/>
                <w:sz w:val="20"/>
                <w:szCs w:val="20"/>
              </w:rPr>
              <w:t xml:space="preserve">E&amp;S issues </w:t>
            </w:r>
          </w:p>
          <w:p w14:paraId="034B46C5" w14:textId="77777777" w:rsidR="00063849" w:rsidRPr="00270C61" w:rsidRDefault="00063849" w:rsidP="001A4704">
            <w:pPr>
              <w:pStyle w:val="ListParagraph"/>
              <w:numPr>
                <w:ilvl w:val="0"/>
                <w:numId w:val="6"/>
              </w:numPr>
              <w:ind w:left="318" w:hanging="283"/>
              <w:rPr>
                <w:rFonts w:eastAsia="Calibri" w:cstheme="minorHAnsi"/>
                <w:sz w:val="20"/>
                <w:szCs w:val="20"/>
              </w:rPr>
            </w:pPr>
            <w:r w:rsidRPr="00270C61">
              <w:rPr>
                <w:rFonts w:eastAsia="Calibri" w:cstheme="minorHAnsi"/>
                <w:sz w:val="20"/>
                <w:szCs w:val="20"/>
              </w:rPr>
              <w:t xml:space="preserve">Climate change and disaster </w:t>
            </w:r>
            <w:proofErr w:type="gramStart"/>
            <w:r w:rsidRPr="00270C61">
              <w:rPr>
                <w:rFonts w:eastAsia="Calibri" w:cstheme="minorHAnsi"/>
                <w:sz w:val="20"/>
                <w:szCs w:val="20"/>
              </w:rPr>
              <w:t>risks;</w:t>
            </w:r>
            <w:proofErr w:type="gramEnd"/>
          </w:p>
          <w:p w14:paraId="79E69FD9" w14:textId="77777777" w:rsidR="00063849" w:rsidRPr="00270C61" w:rsidRDefault="00063849" w:rsidP="001A4704">
            <w:pPr>
              <w:pStyle w:val="ListParagraph"/>
              <w:numPr>
                <w:ilvl w:val="0"/>
                <w:numId w:val="6"/>
              </w:numPr>
              <w:spacing w:line="257" w:lineRule="auto"/>
              <w:ind w:left="315" w:hanging="283"/>
              <w:rPr>
                <w:rFonts w:eastAsia="Calibri" w:cstheme="minorHAnsi"/>
                <w:sz w:val="20"/>
                <w:szCs w:val="20"/>
              </w:rPr>
            </w:pPr>
            <w:r w:rsidRPr="00270C61">
              <w:rPr>
                <w:rFonts w:eastAsia="Calibri" w:cstheme="minorHAnsi"/>
                <w:sz w:val="20"/>
                <w:szCs w:val="20"/>
              </w:rPr>
              <w:t xml:space="preserve">GRM supervision. </w:t>
            </w:r>
          </w:p>
        </w:tc>
      </w:tr>
      <w:tr w:rsidR="00063849" w:rsidRPr="00270C61" w14:paraId="63175B84" w14:textId="77777777" w:rsidTr="005A1C31">
        <w:trPr>
          <w:trHeight w:val="300"/>
        </w:trPr>
        <w:tc>
          <w:tcPr>
            <w:tcW w:w="5000" w:type="pct"/>
            <w:gridSpan w:val="4"/>
            <w:shd w:val="clear" w:color="auto" w:fill="BDD6EE" w:themeFill="accent5" w:themeFillTint="66"/>
            <w:tcMar>
              <w:left w:w="108" w:type="dxa"/>
              <w:right w:w="108" w:type="dxa"/>
            </w:tcMar>
          </w:tcPr>
          <w:p w14:paraId="530E3515" w14:textId="77777777" w:rsidR="00063849" w:rsidRPr="00270C61" w:rsidRDefault="00063849">
            <w:pPr>
              <w:jc w:val="center"/>
              <w:rPr>
                <w:rFonts w:cstheme="minorHAnsi"/>
                <w:sz w:val="20"/>
                <w:szCs w:val="20"/>
              </w:rPr>
            </w:pPr>
            <w:r w:rsidRPr="00270C61">
              <w:rPr>
                <w:rFonts w:eastAsia="Calibri" w:cstheme="minorHAnsi"/>
                <w:b/>
                <w:bCs/>
                <w:sz w:val="20"/>
                <w:szCs w:val="20"/>
              </w:rPr>
              <w:t xml:space="preserve">Development Partners and UA Agencies </w:t>
            </w:r>
          </w:p>
        </w:tc>
      </w:tr>
      <w:tr w:rsidR="00063849" w:rsidRPr="00270C61" w14:paraId="58507108" w14:textId="77777777" w:rsidTr="00515BD6">
        <w:trPr>
          <w:trHeight w:val="300"/>
        </w:trPr>
        <w:tc>
          <w:tcPr>
            <w:tcW w:w="1536" w:type="pct"/>
            <w:tcMar>
              <w:left w:w="108" w:type="dxa"/>
              <w:right w:w="108" w:type="dxa"/>
            </w:tcMar>
          </w:tcPr>
          <w:p w14:paraId="121EBE95" w14:textId="5B5D67EF" w:rsidR="00063849" w:rsidRPr="00270C61" w:rsidRDefault="00AA3B4E"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(TBC) </w:t>
            </w:r>
            <w:r w:rsidR="00063849" w:rsidRPr="00270C61">
              <w:rPr>
                <w:rFonts w:eastAsia="Calibri" w:cstheme="minorHAnsi"/>
                <w:sz w:val="20"/>
                <w:szCs w:val="20"/>
              </w:rPr>
              <w:t>European Commission, UNICEF, UNESCO, UNOPS, The Global Partnership for Education (GPE), EBRD, EIB, Council of Europe Development Bank (CEB).</w:t>
            </w:r>
          </w:p>
        </w:tc>
        <w:tc>
          <w:tcPr>
            <w:tcW w:w="478" w:type="pct"/>
            <w:tcMar>
              <w:left w:w="108" w:type="dxa"/>
              <w:right w:w="108" w:type="dxa"/>
            </w:tcMar>
          </w:tcPr>
          <w:p w14:paraId="4082159F" w14:textId="77777777" w:rsidR="00063849" w:rsidRPr="00270C61" w:rsidRDefault="00063849">
            <w:pPr>
              <w:rPr>
                <w:rFonts w:cstheme="minorHAnsi"/>
                <w:sz w:val="20"/>
                <w:szCs w:val="20"/>
              </w:rPr>
            </w:pPr>
            <w:r w:rsidRPr="00270C61">
              <w:rPr>
                <w:rFonts w:eastAsia="Calibri" w:cstheme="minorHAnsi"/>
                <w:sz w:val="20"/>
                <w:szCs w:val="20"/>
              </w:rPr>
              <w:t>External</w:t>
            </w:r>
          </w:p>
        </w:tc>
        <w:tc>
          <w:tcPr>
            <w:tcW w:w="660" w:type="pct"/>
            <w:tcMar>
              <w:left w:w="108" w:type="dxa"/>
              <w:right w:w="108" w:type="dxa"/>
            </w:tcMar>
          </w:tcPr>
          <w:p w14:paraId="59845724" w14:textId="77777777" w:rsidR="00063849" w:rsidRPr="00270C61" w:rsidRDefault="00063849">
            <w:pPr>
              <w:rPr>
                <w:rFonts w:cstheme="minorHAnsi"/>
                <w:sz w:val="20"/>
                <w:szCs w:val="20"/>
              </w:rPr>
            </w:pPr>
            <w:r w:rsidRPr="00270C61">
              <w:rPr>
                <w:rFonts w:eastAsia="Calibri" w:cstheme="minorHAnsi"/>
                <w:sz w:val="20"/>
                <w:szCs w:val="20"/>
              </w:rPr>
              <w:t xml:space="preserve">Consultation and coordination </w:t>
            </w:r>
          </w:p>
        </w:tc>
        <w:tc>
          <w:tcPr>
            <w:tcW w:w="2326" w:type="pct"/>
            <w:tcMar>
              <w:left w:w="108" w:type="dxa"/>
              <w:right w:w="108" w:type="dxa"/>
            </w:tcMar>
          </w:tcPr>
          <w:p w14:paraId="450FECE0" w14:textId="77777777" w:rsidR="00063849" w:rsidRPr="00270C61" w:rsidRDefault="00063849">
            <w:pPr>
              <w:rPr>
                <w:rFonts w:cstheme="minorHAnsi"/>
                <w:sz w:val="20"/>
                <w:szCs w:val="20"/>
              </w:rPr>
            </w:pPr>
            <w:r w:rsidRPr="00270C61">
              <w:rPr>
                <w:rFonts w:eastAsia="Calibri" w:cstheme="minorHAnsi"/>
                <w:b/>
                <w:bCs/>
                <w:sz w:val="20"/>
                <w:szCs w:val="20"/>
              </w:rPr>
              <w:t xml:space="preserve">Interest: </w:t>
            </w:r>
          </w:p>
          <w:p w14:paraId="0EFF1D54"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Increase efficiency in the educational </w:t>
            </w:r>
            <w:proofErr w:type="gramStart"/>
            <w:r w:rsidRPr="00270C61">
              <w:rPr>
                <w:rFonts w:eastAsia="Calibri" w:cstheme="minorHAnsi"/>
                <w:sz w:val="20"/>
                <w:szCs w:val="20"/>
              </w:rPr>
              <w:t>sector;</w:t>
            </w:r>
            <w:proofErr w:type="gramEnd"/>
          </w:p>
          <w:p w14:paraId="6C14CBB9"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Building on experience/coordination with on-going </w:t>
            </w:r>
            <w:proofErr w:type="gramStart"/>
            <w:r w:rsidRPr="00270C61">
              <w:rPr>
                <w:rFonts w:eastAsia="Calibri" w:cstheme="minorHAnsi"/>
                <w:sz w:val="20"/>
                <w:szCs w:val="20"/>
              </w:rPr>
              <w:t>projects;</w:t>
            </w:r>
            <w:proofErr w:type="gramEnd"/>
          </w:p>
          <w:p w14:paraId="74D8587D"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Protect vulnerable </w:t>
            </w:r>
            <w:proofErr w:type="gramStart"/>
            <w:r w:rsidRPr="00270C61">
              <w:rPr>
                <w:rFonts w:eastAsia="Calibri" w:cstheme="minorHAnsi"/>
                <w:sz w:val="20"/>
                <w:szCs w:val="20"/>
              </w:rPr>
              <w:t>groups;</w:t>
            </w:r>
            <w:proofErr w:type="gramEnd"/>
          </w:p>
          <w:p w14:paraId="2AC79CFC"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 xml:space="preserve">Holistic approach and synergy in development and project </w:t>
            </w:r>
            <w:proofErr w:type="gramStart"/>
            <w:r w:rsidRPr="00270C61">
              <w:rPr>
                <w:rFonts w:eastAsia="Calibri" w:cstheme="minorHAnsi"/>
                <w:sz w:val="20"/>
                <w:szCs w:val="20"/>
              </w:rPr>
              <w:t>realization;</w:t>
            </w:r>
            <w:proofErr w:type="gramEnd"/>
          </w:p>
          <w:p w14:paraId="46DE46D7"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Improvement of legislation.</w:t>
            </w:r>
          </w:p>
        </w:tc>
      </w:tr>
      <w:tr w:rsidR="00063849" w:rsidRPr="00270C61" w14:paraId="12505BA5" w14:textId="77777777" w:rsidTr="005A1C31">
        <w:trPr>
          <w:trHeight w:val="300"/>
        </w:trPr>
        <w:tc>
          <w:tcPr>
            <w:tcW w:w="5000" w:type="pct"/>
            <w:gridSpan w:val="4"/>
            <w:shd w:val="clear" w:color="auto" w:fill="BDD6EE" w:themeFill="accent5" w:themeFillTint="66"/>
            <w:tcMar>
              <w:left w:w="108" w:type="dxa"/>
              <w:right w:w="108" w:type="dxa"/>
            </w:tcMar>
          </w:tcPr>
          <w:p w14:paraId="210D3253" w14:textId="77777777" w:rsidR="00063849" w:rsidRPr="00270C61" w:rsidRDefault="00063849">
            <w:pPr>
              <w:jc w:val="center"/>
              <w:rPr>
                <w:rFonts w:cstheme="minorHAnsi"/>
                <w:sz w:val="20"/>
                <w:szCs w:val="20"/>
              </w:rPr>
            </w:pPr>
            <w:r w:rsidRPr="00270C61">
              <w:rPr>
                <w:rFonts w:eastAsia="Calibri" w:cstheme="minorHAnsi"/>
                <w:b/>
                <w:bCs/>
                <w:sz w:val="20"/>
                <w:szCs w:val="20"/>
              </w:rPr>
              <w:t xml:space="preserve">Vulnerable Groups and CSO’s that represents them </w:t>
            </w:r>
          </w:p>
        </w:tc>
      </w:tr>
      <w:tr w:rsidR="00063849" w:rsidRPr="00270C61" w14:paraId="66A53130" w14:textId="77777777" w:rsidTr="00515BD6">
        <w:trPr>
          <w:trHeight w:val="300"/>
        </w:trPr>
        <w:tc>
          <w:tcPr>
            <w:tcW w:w="1536" w:type="pct"/>
            <w:tcMar>
              <w:left w:w="108" w:type="dxa"/>
              <w:right w:w="108" w:type="dxa"/>
            </w:tcMar>
          </w:tcPr>
          <w:p w14:paraId="2FD872FA"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Students with </w:t>
            </w:r>
            <w:proofErr w:type="gramStart"/>
            <w:r w:rsidRPr="00270C61">
              <w:rPr>
                <w:rFonts w:eastAsia="Calibri" w:cstheme="minorHAnsi"/>
                <w:sz w:val="20"/>
                <w:szCs w:val="20"/>
              </w:rPr>
              <w:t>disabilities;</w:t>
            </w:r>
            <w:proofErr w:type="gramEnd"/>
            <w:r w:rsidRPr="00270C61">
              <w:rPr>
                <w:rFonts w:eastAsia="Calibri" w:cstheme="minorHAnsi"/>
                <w:sz w:val="20"/>
                <w:szCs w:val="20"/>
              </w:rPr>
              <w:t xml:space="preserve"> </w:t>
            </w:r>
          </w:p>
          <w:p w14:paraId="1DBFB6D7"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Teachers with disabilities.</w:t>
            </w:r>
          </w:p>
        </w:tc>
        <w:tc>
          <w:tcPr>
            <w:tcW w:w="478" w:type="pct"/>
            <w:tcMar>
              <w:left w:w="108" w:type="dxa"/>
              <w:right w:w="108" w:type="dxa"/>
            </w:tcMar>
          </w:tcPr>
          <w:p w14:paraId="5ED61DA9" w14:textId="77777777" w:rsidR="00063849" w:rsidRPr="00270C61" w:rsidRDefault="00063849">
            <w:pPr>
              <w:rPr>
                <w:rFonts w:cstheme="minorHAnsi"/>
                <w:sz w:val="20"/>
                <w:szCs w:val="20"/>
              </w:rPr>
            </w:pPr>
            <w:r w:rsidRPr="00270C61">
              <w:rPr>
                <w:rFonts w:eastAsia="Calibri" w:cstheme="minorHAnsi"/>
                <w:sz w:val="20"/>
                <w:szCs w:val="20"/>
              </w:rPr>
              <w:t>External</w:t>
            </w:r>
          </w:p>
        </w:tc>
        <w:tc>
          <w:tcPr>
            <w:tcW w:w="660" w:type="pct"/>
            <w:tcMar>
              <w:left w:w="108" w:type="dxa"/>
              <w:right w:w="108" w:type="dxa"/>
            </w:tcMar>
          </w:tcPr>
          <w:p w14:paraId="573CC824" w14:textId="77777777" w:rsidR="00063849" w:rsidRPr="00270C61" w:rsidRDefault="00063849">
            <w:pPr>
              <w:rPr>
                <w:rFonts w:cstheme="minorHAnsi"/>
                <w:sz w:val="20"/>
                <w:szCs w:val="20"/>
              </w:rPr>
            </w:pPr>
            <w:r w:rsidRPr="00270C61">
              <w:rPr>
                <w:rFonts w:eastAsia="Calibri" w:cstheme="minorHAnsi"/>
                <w:sz w:val="20"/>
                <w:szCs w:val="20"/>
              </w:rPr>
              <w:t xml:space="preserve">Beneficiaries </w:t>
            </w:r>
          </w:p>
        </w:tc>
        <w:tc>
          <w:tcPr>
            <w:tcW w:w="2326" w:type="pct"/>
            <w:tcMar>
              <w:left w:w="108" w:type="dxa"/>
              <w:right w:w="108" w:type="dxa"/>
            </w:tcMar>
          </w:tcPr>
          <w:p w14:paraId="51D6EE8F" w14:textId="77777777" w:rsidR="00063849" w:rsidRPr="00270C61" w:rsidRDefault="00063849">
            <w:pPr>
              <w:rPr>
                <w:rFonts w:cstheme="minorHAnsi"/>
                <w:sz w:val="20"/>
                <w:szCs w:val="20"/>
              </w:rPr>
            </w:pPr>
            <w:r w:rsidRPr="00270C61">
              <w:rPr>
                <w:rFonts w:eastAsia="Calibri" w:cstheme="minorHAnsi"/>
                <w:b/>
                <w:bCs/>
                <w:sz w:val="20"/>
                <w:szCs w:val="20"/>
              </w:rPr>
              <w:t>Interest:</w:t>
            </w:r>
          </w:p>
          <w:p w14:paraId="3D8AC9DA"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Access inclusive and safe in-person education.</w:t>
            </w:r>
          </w:p>
          <w:p w14:paraId="106E8B3D" w14:textId="77777777" w:rsidR="00063849" w:rsidRPr="00270C61" w:rsidRDefault="00063849">
            <w:pPr>
              <w:ind w:left="315"/>
              <w:rPr>
                <w:rFonts w:cstheme="minorHAnsi"/>
                <w:sz w:val="20"/>
                <w:szCs w:val="20"/>
              </w:rPr>
            </w:pPr>
            <w:r w:rsidRPr="00270C61">
              <w:rPr>
                <w:rFonts w:eastAsia="Calibri" w:cstheme="minorHAnsi"/>
                <w:b/>
                <w:bCs/>
                <w:sz w:val="20"/>
                <w:szCs w:val="20"/>
              </w:rPr>
              <w:t>E&amp;S issues</w:t>
            </w:r>
            <w:r w:rsidRPr="00270C61">
              <w:rPr>
                <w:rFonts w:eastAsia="Calibri" w:cstheme="minorHAnsi"/>
                <w:sz w:val="20"/>
                <w:szCs w:val="20"/>
              </w:rPr>
              <w:t xml:space="preserve"> </w:t>
            </w:r>
          </w:p>
          <w:p w14:paraId="7BE04ADE" w14:textId="77777777" w:rsidR="00063849" w:rsidRPr="00270C61" w:rsidRDefault="00063849" w:rsidP="001A4704">
            <w:pPr>
              <w:pStyle w:val="ListParagraph"/>
              <w:numPr>
                <w:ilvl w:val="0"/>
                <w:numId w:val="6"/>
              </w:numPr>
              <w:ind w:left="315" w:hanging="283"/>
              <w:rPr>
                <w:rFonts w:eastAsia="Calibri" w:cstheme="minorHAnsi"/>
                <w:sz w:val="20"/>
                <w:szCs w:val="20"/>
              </w:rPr>
            </w:pPr>
            <w:r w:rsidRPr="00270C61">
              <w:rPr>
                <w:rFonts w:eastAsia="Calibri" w:cstheme="minorHAnsi"/>
                <w:sz w:val="20"/>
                <w:szCs w:val="20"/>
              </w:rPr>
              <w:t>Unequal access to career opportunities and professional education.</w:t>
            </w:r>
          </w:p>
        </w:tc>
      </w:tr>
      <w:tr w:rsidR="00063849" w:rsidRPr="00270C61" w14:paraId="0BCCF4D3" w14:textId="77777777" w:rsidTr="005A1C31">
        <w:trPr>
          <w:trHeight w:val="300"/>
        </w:trPr>
        <w:tc>
          <w:tcPr>
            <w:tcW w:w="5000" w:type="pct"/>
            <w:gridSpan w:val="4"/>
            <w:shd w:val="clear" w:color="auto" w:fill="BDD6EE" w:themeFill="accent5" w:themeFillTint="66"/>
            <w:tcMar>
              <w:left w:w="108" w:type="dxa"/>
              <w:right w:w="108" w:type="dxa"/>
            </w:tcMar>
          </w:tcPr>
          <w:p w14:paraId="6A5CF918" w14:textId="77777777" w:rsidR="00063849" w:rsidRPr="00270C61" w:rsidRDefault="00063849">
            <w:pPr>
              <w:jc w:val="center"/>
              <w:rPr>
                <w:rFonts w:cstheme="minorHAnsi"/>
                <w:sz w:val="20"/>
                <w:szCs w:val="20"/>
              </w:rPr>
            </w:pPr>
            <w:r w:rsidRPr="00270C61">
              <w:rPr>
                <w:rFonts w:eastAsia="Calibri" w:cstheme="minorHAnsi"/>
                <w:b/>
                <w:bCs/>
                <w:sz w:val="20"/>
                <w:szCs w:val="20"/>
              </w:rPr>
              <w:t xml:space="preserve">Civil Society Organizations (CSOs) representing the Private Sector </w:t>
            </w:r>
          </w:p>
        </w:tc>
      </w:tr>
      <w:tr w:rsidR="00063849" w:rsidRPr="00270C61" w14:paraId="24E14524" w14:textId="77777777" w:rsidTr="00515BD6">
        <w:trPr>
          <w:trHeight w:val="300"/>
        </w:trPr>
        <w:tc>
          <w:tcPr>
            <w:tcW w:w="1536" w:type="pct"/>
            <w:tcMar>
              <w:left w:w="108" w:type="dxa"/>
              <w:right w:w="108" w:type="dxa"/>
            </w:tcMar>
          </w:tcPr>
          <w:p w14:paraId="50D8F3BB"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Foundation “</w:t>
            </w:r>
            <w:proofErr w:type="spellStart"/>
            <w:r w:rsidRPr="00270C61">
              <w:rPr>
                <w:rFonts w:eastAsia="Calibri" w:cstheme="minorHAnsi"/>
                <w:sz w:val="20"/>
                <w:szCs w:val="20"/>
              </w:rPr>
              <w:t>savED</w:t>
            </w:r>
            <w:proofErr w:type="spellEnd"/>
            <w:proofErr w:type="gramStart"/>
            <w:r w:rsidRPr="00270C61">
              <w:rPr>
                <w:rFonts w:eastAsia="Calibri" w:cstheme="minorHAnsi"/>
                <w:sz w:val="20"/>
                <w:szCs w:val="20"/>
              </w:rPr>
              <w:t>”;</w:t>
            </w:r>
            <w:proofErr w:type="gramEnd"/>
            <w:r w:rsidRPr="00270C61">
              <w:rPr>
                <w:rFonts w:eastAsia="Calibri" w:cstheme="minorHAnsi"/>
                <w:sz w:val="20"/>
                <w:szCs w:val="20"/>
              </w:rPr>
              <w:t xml:space="preserve"> </w:t>
            </w:r>
          </w:p>
          <w:p w14:paraId="2E0B25CD"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Ukrainian Education </w:t>
            </w:r>
            <w:proofErr w:type="gramStart"/>
            <w:r w:rsidRPr="00270C61">
              <w:rPr>
                <w:rFonts w:eastAsia="Calibri" w:cstheme="minorHAnsi"/>
                <w:sz w:val="20"/>
                <w:szCs w:val="20"/>
              </w:rPr>
              <w:t>platform;</w:t>
            </w:r>
            <w:proofErr w:type="gramEnd"/>
            <w:r w:rsidRPr="00270C61">
              <w:rPr>
                <w:rFonts w:eastAsia="Calibri" w:cstheme="minorHAnsi"/>
                <w:sz w:val="20"/>
                <w:szCs w:val="20"/>
              </w:rPr>
              <w:t xml:space="preserve"> </w:t>
            </w:r>
          </w:p>
          <w:p w14:paraId="7CB5ED48"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Ukrainian Child Rights </w:t>
            </w:r>
            <w:proofErr w:type="gramStart"/>
            <w:r w:rsidRPr="00270C61">
              <w:rPr>
                <w:rFonts w:eastAsia="Calibri" w:cstheme="minorHAnsi"/>
                <w:sz w:val="20"/>
                <w:szCs w:val="20"/>
              </w:rPr>
              <w:t>Network;</w:t>
            </w:r>
            <w:proofErr w:type="gramEnd"/>
          </w:p>
          <w:p w14:paraId="6A5CCBC1"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Social </w:t>
            </w:r>
            <w:proofErr w:type="gramStart"/>
            <w:r w:rsidRPr="00270C61">
              <w:rPr>
                <w:rFonts w:eastAsia="Calibri" w:cstheme="minorHAnsi"/>
                <w:sz w:val="20"/>
                <w:szCs w:val="20"/>
              </w:rPr>
              <w:t>Synergy;</w:t>
            </w:r>
            <w:proofErr w:type="gramEnd"/>
          </w:p>
          <w:p w14:paraId="05019AD6"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 xml:space="preserve">Fight for </w:t>
            </w:r>
            <w:proofErr w:type="gramStart"/>
            <w:r w:rsidRPr="00270C61">
              <w:rPr>
                <w:rFonts w:eastAsia="Calibri" w:cstheme="minorHAnsi"/>
                <w:sz w:val="20"/>
                <w:szCs w:val="20"/>
              </w:rPr>
              <w:t>Right;</w:t>
            </w:r>
            <w:proofErr w:type="gramEnd"/>
          </w:p>
          <w:p w14:paraId="299DB08D" w14:textId="77777777" w:rsidR="00063849" w:rsidRPr="00270C61" w:rsidRDefault="00063849" w:rsidP="001A4704">
            <w:pPr>
              <w:pStyle w:val="ListParagraph"/>
              <w:numPr>
                <w:ilvl w:val="1"/>
                <w:numId w:val="7"/>
              </w:numPr>
              <w:ind w:left="164" w:hanging="142"/>
              <w:rPr>
                <w:rFonts w:eastAsia="Calibri" w:cstheme="minorHAnsi"/>
                <w:sz w:val="20"/>
                <w:szCs w:val="20"/>
              </w:rPr>
            </w:pPr>
            <w:r w:rsidRPr="00270C61">
              <w:rPr>
                <w:rFonts w:eastAsia="Calibri" w:cstheme="minorHAnsi"/>
                <w:sz w:val="20"/>
                <w:szCs w:val="20"/>
              </w:rPr>
              <w:t>Barrier-Free.</w:t>
            </w:r>
          </w:p>
        </w:tc>
        <w:tc>
          <w:tcPr>
            <w:tcW w:w="478" w:type="pct"/>
            <w:tcMar>
              <w:left w:w="108" w:type="dxa"/>
              <w:right w:w="108" w:type="dxa"/>
            </w:tcMar>
          </w:tcPr>
          <w:p w14:paraId="218ADC87" w14:textId="77777777" w:rsidR="00063849" w:rsidRPr="00270C61" w:rsidRDefault="00063849">
            <w:pPr>
              <w:rPr>
                <w:rFonts w:cstheme="minorHAnsi"/>
                <w:sz w:val="20"/>
                <w:szCs w:val="20"/>
              </w:rPr>
            </w:pPr>
            <w:r w:rsidRPr="00270C61">
              <w:rPr>
                <w:rFonts w:eastAsia="Calibri" w:cstheme="minorHAnsi"/>
                <w:sz w:val="20"/>
                <w:szCs w:val="20"/>
              </w:rPr>
              <w:t>External</w:t>
            </w:r>
          </w:p>
        </w:tc>
        <w:tc>
          <w:tcPr>
            <w:tcW w:w="660" w:type="pct"/>
            <w:tcMar>
              <w:left w:w="108" w:type="dxa"/>
              <w:right w:w="108" w:type="dxa"/>
            </w:tcMar>
          </w:tcPr>
          <w:p w14:paraId="673AEF92" w14:textId="77777777" w:rsidR="00063849" w:rsidRPr="00270C61" w:rsidRDefault="00063849">
            <w:pPr>
              <w:rPr>
                <w:rFonts w:cstheme="minorHAnsi"/>
                <w:sz w:val="20"/>
                <w:szCs w:val="20"/>
              </w:rPr>
            </w:pPr>
            <w:r w:rsidRPr="00270C61">
              <w:rPr>
                <w:rFonts w:eastAsia="Calibri" w:cstheme="minorHAnsi"/>
                <w:sz w:val="20"/>
                <w:szCs w:val="20"/>
              </w:rPr>
              <w:t xml:space="preserve">Consultation and outreach </w:t>
            </w:r>
          </w:p>
        </w:tc>
        <w:tc>
          <w:tcPr>
            <w:tcW w:w="2326" w:type="pct"/>
            <w:tcMar>
              <w:left w:w="108" w:type="dxa"/>
              <w:right w:w="108" w:type="dxa"/>
            </w:tcMar>
          </w:tcPr>
          <w:p w14:paraId="5B05ADA5" w14:textId="77777777" w:rsidR="00063849" w:rsidRPr="00270C61" w:rsidRDefault="00063849">
            <w:pPr>
              <w:rPr>
                <w:rFonts w:cstheme="minorHAnsi"/>
                <w:sz w:val="20"/>
                <w:szCs w:val="20"/>
              </w:rPr>
            </w:pPr>
            <w:r w:rsidRPr="00270C61">
              <w:rPr>
                <w:rFonts w:eastAsia="Calibri" w:cstheme="minorHAnsi"/>
                <w:b/>
                <w:bCs/>
                <w:sz w:val="20"/>
                <w:szCs w:val="20"/>
              </w:rPr>
              <w:t xml:space="preserve">Interest: </w:t>
            </w:r>
          </w:p>
          <w:p w14:paraId="07840125" w14:textId="77777777" w:rsidR="005A1C31" w:rsidRPr="00270C61" w:rsidRDefault="00063849" w:rsidP="005A1C31">
            <w:pPr>
              <w:pStyle w:val="ListParagraph"/>
              <w:numPr>
                <w:ilvl w:val="0"/>
                <w:numId w:val="6"/>
              </w:numPr>
              <w:ind w:left="315" w:hanging="283"/>
              <w:rPr>
                <w:rFonts w:eastAsia="Calibri" w:cstheme="minorHAnsi"/>
                <w:color w:val="000000" w:themeColor="text1"/>
                <w:sz w:val="20"/>
                <w:szCs w:val="20"/>
              </w:rPr>
            </w:pPr>
            <w:r w:rsidRPr="00270C61">
              <w:rPr>
                <w:rFonts w:eastAsia="Calibri" w:cstheme="minorHAnsi"/>
                <w:color w:val="000000" w:themeColor="text1"/>
                <w:sz w:val="20"/>
                <w:szCs w:val="20"/>
              </w:rPr>
              <w:t xml:space="preserve">Protection of vulnerable </w:t>
            </w:r>
            <w:proofErr w:type="gramStart"/>
            <w:r w:rsidRPr="00270C61">
              <w:rPr>
                <w:rFonts w:eastAsia="Calibri" w:cstheme="minorHAnsi"/>
                <w:color w:val="000000" w:themeColor="text1"/>
                <w:sz w:val="20"/>
                <w:szCs w:val="20"/>
              </w:rPr>
              <w:t>groups;</w:t>
            </w:r>
            <w:proofErr w:type="gramEnd"/>
          </w:p>
          <w:p w14:paraId="17BD42F6" w14:textId="1620E87F" w:rsidR="00EF5D1F" w:rsidRPr="00270C61" w:rsidRDefault="00063849" w:rsidP="005A1C31">
            <w:pPr>
              <w:pStyle w:val="ListParagraph"/>
              <w:numPr>
                <w:ilvl w:val="0"/>
                <w:numId w:val="6"/>
              </w:numPr>
              <w:ind w:left="315" w:hanging="283"/>
              <w:rPr>
                <w:rFonts w:eastAsia="Calibri" w:cstheme="minorHAnsi"/>
                <w:color w:val="000000" w:themeColor="text1"/>
                <w:sz w:val="20"/>
                <w:szCs w:val="20"/>
              </w:rPr>
            </w:pPr>
            <w:r w:rsidRPr="00270C61">
              <w:rPr>
                <w:rFonts w:eastAsia="Calibri" w:cstheme="minorHAnsi"/>
                <w:color w:val="000000" w:themeColor="text1"/>
                <w:sz w:val="20"/>
                <w:szCs w:val="20"/>
              </w:rPr>
              <w:t>Improvement of safe and security conditions for in-person education.</w:t>
            </w:r>
          </w:p>
          <w:p w14:paraId="6AF75ED7" w14:textId="03CF0F47" w:rsidR="00063849" w:rsidRPr="00270C61" w:rsidRDefault="00063849">
            <w:pPr>
              <w:rPr>
                <w:rFonts w:cstheme="minorHAnsi"/>
                <w:color w:val="000000" w:themeColor="text1"/>
                <w:sz w:val="20"/>
                <w:szCs w:val="20"/>
              </w:rPr>
            </w:pPr>
          </w:p>
          <w:p w14:paraId="2EFE5AA3" w14:textId="77777777" w:rsidR="00063849" w:rsidRPr="00270C61" w:rsidRDefault="00063849">
            <w:pPr>
              <w:rPr>
                <w:rFonts w:cstheme="minorHAnsi"/>
                <w:color w:val="000000" w:themeColor="text1"/>
                <w:sz w:val="20"/>
                <w:szCs w:val="20"/>
              </w:rPr>
            </w:pPr>
            <w:r w:rsidRPr="00270C61">
              <w:rPr>
                <w:rFonts w:eastAsia="Calibri" w:cstheme="minorHAnsi"/>
                <w:b/>
                <w:bCs/>
                <w:color w:val="000000" w:themeColor="text1"/>
                <w:sz w:val="20"/>
                <w:szCs w:val="20"/>
              </w:rPr>
              <w:t>E&amp;S issues or E&amp;S concerns</w:t>
            </w:r>
          </w:p>
          <w:p w14:paraId="6EE7F4DB" w14:textId="6AFDB037" w:rsidR="00063849" w:rsidRPr="00270C61" w:rsidRDefault="4D78D046" w:rsidP="001A4704">
            <w:pPr>
              <w:pStyle w:val="ListParagraph"/>
              <w:numPr>
                <w:ilvl w:val="0"/>
                <w:numId w:val="6"/>
              </w:numPr>
              <w:ind w:left="315" w:hanging="283"/>
              <w:rPr>
                <w:rFonts w:eastAsia="Calibri" w:cstheme="minorHAnsi"/>
                <w:color w:val="000000" w:themeColor="text1"/>
                <w:sz w:val="20"/>
                <w:szCs w:val="20"/>
              </w:rPr>
            </w:pPr>
            <w:r w:rsidRPr="00270C61">
              <w:rPr>
                <w:rFonts w:eastAsia="Calibri" w:cstheme="minorHAnsi"/>
                <w:color w:val="000000" w:themeColor="text1"/>
                <w:sz w:val="20"/>
                <w:szCs w:val="20"/>
              </w:rPr>
              <w:t>Lack of information</w:t>
            </w:r>
            <w:r w:rsidR="2C587322" w:rsidRPr="00270C61">
              <w:rPr>
                <w:rFonts w:eastAsia="Calibri" w:cstheme="minorHAnsi"/>
                <w:color w:val="000000" w:themeColor="text1"/>
                <w:sz w:val="20"/>
                <w:szCs w:val="20"/>
              </w:rPr>
              <w:t xml:space="preserve"> and time</w:t>
            </w:r>
            <w:r w:rsidRPr="00270C61">
              <w:rPr>
                <w:rFonts w:eastAsia="Calibri" w:cstheme="minorHAnsi"/>
                <w:color w:val="000000" w:themeColor="text1"/>
                <w:sz w:val="20"/>
                <w:szCs w:val="20"/>
              </w:rPr>
              <w:t xml:space="preserve"> about discussions and impossibility, to take part in.</w:t>
            </w:r>
          </w:p>
          <w:p w14:paraId="53A96700" w14:textId="28A07A9E" w:rsidR="00063849" w:rsidRPr="00515BD6" w:rsidRDefault="00281BCA" w:rsidP="00515BD6">
            <w:pPr>
              <w:pStyle w:val="ListParagraph"/>
              <w:numPr>
                <w:ilvl w:val="0"/>
                <w:numId w:val="6"/>
              </w:numPr>
              <w:ind w:left="315" w:hanging="283"/>
              <w:rPr>
                <w:rFonts w:eastAsia="Calibri" w:cstheme="minorHAnsi"/>
                <w:b/>
                <w:bCs/>
                <w:sz w:val="20"/>
                <w:szCs w:val="20"/>
              </w:rPr>
            </w:pPr>
            <w:r w:rsidRPr="00270C61">
              <w:rPr>
                <w:rFonts w:eastAsia="Calibri" w:cstheme="minorHAnsi"/>
                <w:color w:val="000000" w:themeColor="text1"/>
                <w:sz w:val="20"/>
                <w:szCs w:val="20"/>
              </w:rPr>
              <w:t xml:space="preserve">Concerns about equitable access to funding shelters (co-financing) </w:t>
            </w:r>
          </w:p>
        </w:tc>
      </w:tr>
    </w:tbl>
    <w:p w14:paraId="25CC2B14" w14:textId="77777777" w:rsidR="00D45E08" w:rsidRDefault="00D45E08">
      <w:pPr>
        <w:rPr>
          <w:rFonts w:cstheme="minorHAnsi"/>
          <w:i/>
          <w:iCs/>
          <w:sz w:val="20"/>
          <w:szCs w:val="20"/>
        </w:rPr>
        <w:sectPr w:rsidR="00D45E08" w:rsidSect="00270C61">
          <w:pgSz w:w="15840" w:h="12240" w:orient="landscape"/>
          <w:pgMar w:top="1440" w:right="1440" w:bottom="1440" w:left="1440" w:header="720" w:footer="720" w:gutter="0"/>
          <w:cols w:space="720"/>
          <w:docGrid w:linePitch="360"/>
        </w:sectPr>
      </w:pPr>
    </w:p>
    <w:p w14:paraId="4F3C5175" w14:textId="77777777" w:rsidR="005155BD" w:rsidRPr="00B12919" w:rsidRDefault="005155BD" w:rsidP="005155BD">
      <w:pPr>
        <w:pStyle w:val="Heading2"/>
        <w:spacing w:before="120" w:after="120" w:line="240" w:lineRule="auto"/>
        <w:ind w:left="720" w:hanging="720"/>
        <w:jc w:val="both"/>
        <w:rPr>
          <w:rFonts w:eastAsia="Calibri" w:cstheme="minorHAnsi"/>
          <w:color w:val="000000" w:themeColor="text1"/>
        </w:rPr>
      </w:pPr>
      <w:bookmarkStart w:id="45" w:name="_Toc169773708"/>
      <w:r>
        <w:rPr>
          <w:rFonts w:asciiTheme="minorHAnsi" w:eastAsia="Calibri" w:hAnsiTheme="minorHAnsi" w:cstheme="minorHAnsi"/>
          <w:color w:val="000000" w:themeColor="text1"/>
        </w:rPr>
        <w:t xml:space="preserve">Annex 3. </w:t>
      </w:r>
      <w:r w:rsidRPr="00B12919">
        <w:rPr>
          <w:rFonts w:asciiTheme="minorHAnsi" w:eastAsia="Calibri" w:hAnsiTheme="minorHAnsi" w:cstheme="minorHAnsi"/>
          <w:color w:val="000000" w:themeColor="text1"/>
        </w:rPr>
        <w:t>Scope</w:t>
      </w:r>
      <w:r>
        <w:rPr>
          <w:rFonts w:asciiTheme="minorHAnsi" w:eastAsia="Calibri" w:hAnsiTheme="minorHAnsi" w:cstheme="minorHAnsi"/>
          <w:color w:val="000000" w:themeColor="text1"/>
        </w:rPr>
        <w:t xml:space="preserve"> of the </w:t>
      </w:r>
      <w:r w:rsidRPr="00F37E8F">
        <w:rPr>
          <w:rFonts w:asciiTheme="minorHAnsi" w:eastAsia="Calibri" w:hAnsiTheme="minorHAnsi" w:cstheme="minorHAnsi"/>
          <w:color w:val="000000" w:themeColor="text1"/>
        </w:rPr>
        <w:t>capacity building and supervision program</w:t>
      </w:r>
      <w:bookmarkEnd w:id="45"/>
    </w:p>
    <w:p w14:paraId="580DE5BF" w14:textId="77777777" w:rsidR="005155BD" w:rsidRDefault="005155BD" w:rsidP="005155BD">
      <w:pPr>
        <w:spacing w:line="257" w:lineRule="auto"/>
        <w:jc w:val="both"/>
        <w:rPr>
          <w:rFonts w:eastAsia="Calibri" w:cstheme="minorHAnsi"/>
          <w:sz w:val="20"/>
          <w:szCs w:val="20"/>
        </w:rPr>
      </w:pPr>
    </w:p>
    <w:p w14:paraId="2833ADF9" w14:textId="77777777" w:rsidR="005155BD" w:rsidRPr="00B12919" w:rsidRDefault="005155BD" w:rsidP="005155BD">
      <w:pPr>
        <w:spacing w:line="257" w:lineRule="auto"/>
        <w:jc w:val="both"/>
        <w:rPr>
          <w:rFonts w:eastAsia="Calibri" w:cstheme="minorHAnsi"/>
        </w:rPr>
      </w:pPr>
      <w:proofErr w:type="spellStart"/>
      <w:r w:rsidRPr="00B12919">
        <w:rPr>
          <w:rFonts w:eastAsia="Calibri" w:cstheme="minorHAnsi"/>
        </w:rPr>
        <w:t>MoES’s</w:t>
      </w:r>
      <w:proofErr w:type="spellEnd"/>
      <w:r w:rsidRPr="00B12919">
        <w:rPr>
          <w:rFonts w:eastAsia="Calibri" w:cstheme="minorHAnsi"/>
        </w:rPr>
        <w:t xml:space="preserve"> comprehensive </w:t>
      </w:r>
      <w:bookmarkStart w:id="46" w:name="_Hlk169015104"/>
      <w:r w:rsidRPr="00B12919">
        <w:rPr>
          <w:rFonts w:eastAsia="Calibri" w:cstheme="minorHAnsi"/>
        </w:rPr>
        <w:t xml:space="preserve">capacity building and supervision program </w:t>
      </w:r>
      <w:bookmarkEnd w:id="46"/>
      <w:r w:rsidRPr="00B12919">
        <w:rPr>
          <w:rFonts w:eastAsia="Calibri" w:cstheme="minorHAnsi"/>
        </w:rPr>
        <w:t>should ensure that:</w:t>
      </w:r>
    </w:p>
    <w:p w14:paraId="61A5FE46" w14:textId="77777777" w:rsidR="005155BD" w:rsidRPr="00B12919" w:rsidRDefault="005155BD" w:rsidP="005155BD">
      <w:pPr>
        <w:pStyle w:val="ListParagraph"/>
        <w:numPr>
          <w:ilvl w:val="0"/>
          <w:numId w:val="43"/>
        </w:numPr>
        <w:spacing w:line="257" w:lineRule="auto"/>
        <w:jc w:val="both"/>
        <w:rPr>
          <w:rFonts w:eastAsia="Calibri" w:cstheme="minorHAnsi"/>
        </w:rPr>
      </w:pPr>
      <w:r w:rsidRPr="00B12919">
        <w:rPr>
          <w:rFonts w:eastAsia="Calibri" w:cstheme="minorHAnsi"/>
        </w:rPr>
        <w:t>All the shelters are set up (including adequate water supply and sanitation facilities, requirements for structural stability, energy efficiency, and universal access), serviced and used in compliance with national legislation (including preparedness and response procedures and resources</w:t>
      </w:r>
      <w:proofErr w:type="gramStart"/>
      <w:r w:rsidRPr="00B12919">
        <w:rPr>
          <w:rFonts w:eastAsia="Calibri" w:cstheme="minorHAnsi"/>
        </w:rPr>
        <w:t>);</w:t>
      </w:r>
      <w:proofErr w:type="gramEnd"/>
    </w:p>
    <w:p w14:paraId="3818B4F2" w14:textId="77777777" w:rsidR="005155BD" w:rsidRPr="00B12919" w:rsidRDefault="005155BD" w:rsidP="005155BD">
      <w:pPr>
        <w:pStyle w:val="ListParagraph"/>
        <w:numPr>
          <w:ilvl w:val="0"/>
          <w:numId w:val="43"/>
        </w:numPr>
        <w:spacing w:line="257" w:lineRule="auto"/>
        <w:jc w:val="both"/>
        <w:rPr>
          <w:rFonts w:eastAsia="Calibri" w:cstheme="minorHAnsi"/>
        </w:rPr>
      </w:pPr>
      <w:r w:rsidRPr="00B12919">
        <w:rPr>
          <w:rFonts w:eastAsia="Calibri" w:cstheme="minorHAnsi"/>
        </w:rPr>
        <w:t xml:space="preserve">The health and safety incidents are reported, investigated and followed through to </w:t>
      </w:r>
      <w:proofErr w:type="gramStart"/>
      <w:r w:rsidRPr="00B12919">
        <w:rPr>
          <w:rFonts w:eastAsia="Calibri" w:cstheme="minorHAnsi"/>
        </w:rPr>
        <w:t>completion;</w:t>
      </w:r>
      <w:proofErr w:type="gramEnd"/>
    </w:p>
    <w:p w14:paraId="26E288E0" w14:textId="77777777" w:rsidR="005155BD" w:rsidRPr="00B12919" w:rsidRDefault="005155BD" w:rsidP="005155BD">
      <w:pPr>
        <w:pStyle w:val="ListParagraph"/>
        <w:numPr>
          <w:ilvl w:val="0"/>
          <w:numId w:val="43"/>
        </w:numPr>
        <w:spacing w:line="257" w:lineRule="auto"/>
        <w:jc w:val="both"/>
        <w:rPr>
          <w:rFonts w:eastAsia="Calibri" w:cstheme="minorHAnsi"/>
        </w:rPr>
      </w:pPr>
      <w:r w:rsidRPr="00B12919">
        <w:rPr>
          <w:rFonts w:eastAsia="Calibri" w:cstheme="minorHAnsi"/>
        </w:rPr>
        <w:t xml:space="preserve">All supporting educational materials are known and available to all the beneficiary educational institutions. </w:t>
      </w:r>
    </w:p>
    <w:p w14:paraId="5BA9AE7F" w14:textId="77777777" w:rsidR="005155BD" w:rsidRPr="00B12919" w:rsidRDefault="005155BD" w:rsidP="005155BD">
      <w:pPr>
        <w:pStyle w:val="ListParagraph"/>
        <w:numPr>
          <w:ilvl w:val="0"/>
          <w:numId w:val="43"/>
        </w:numPr>
        <w:spacing w:line="257" w:lineRule="auto"/>
        <w:jc w:val="both"/>
        <w:rPr>
          <w:rFonts w:eastAsia="Calibri" w:cstheme="minorHAnsi"/>
        </w:rPr>
      </w:pPr>
      <w:r w:rsidRPr="00B12919">
        <w:rPr>
          <w:rFonts w:eastAsia="Calibri" w:cstheme="minorHAnsi"/>
        </w:rPr>
        <w:t>Local educational departments and/or schools have necessary methodological guidance and sufficient practical knowledge of the following subjects:</w:t>
      </w:r>
    </w:p>
    <w:p w14:paraId="482A9518" w14:textId="45C6AEED" w:rsidR="00F82700" w:rsidRDefault="00F82700" w:rsidP="005155BD">
      <w:pPr>
        <w:pStyle w:val="ListParagraph"/>
        <w:numPr>
          <w:ilvl w:val="1"/>
          <w:numId w:val="43"/>
        </w:numPr>
        <w:spacing w:line="257" w:lineRule="auto"/>
        <w:jc w:val="both"/>
        <w:rPr>
          <w:rFonts w:eastAsia="Calibri" w:cstheme="minorHAnsi"/>
        </w:rPr>
      </w:pPr>
      <w:r w:rsidRPr="00C61993">
        <w:rPr>
          <w:rFonts w:eastAsia="Calibri" w:cstheme="minorHAnsi"/>
        </w:rPr>
        <w:t xml:space="preserve">supervision/monitoring of civil works </w:t>
      </w:r>
      <w:r w:rsidR="004365D0">
        <w:rPr>
          <w:rFonts w:eastAsia="Calibri" w:cstheme="minorHAnsi"/>
        </w:rPr>
        <w:t xml:space="preserve">on </w:t>
      </w:r>
      <w:proofErr w:type="gramStart"/>
      <w:r w:rsidR="004365D0">
        <w:rPr>
          <w:rFonts w:eastAsia="Calibri" w:cstheme="minorHAnsi"/>
        </w:rPr>
        <w:t>site</w:t>
      </w:r>
      <w:r>
        <w:rPr>
          <w:rFonts w:eastAsia="Calibri" w:cstheme="minorHAnsi"/>
        </w:rPr>
        <w:t>;</w:t>
      </w:r>
      <w:proofErr w:type="gramEnd"/>
    </w:p>
    <w:p w14:paraId="17983606" w14:textId="2ACE51F3" w:rsidR="005155BD" w:rsidRPr="00B12919" w:rsidRDefault="005155BD" w:rsidP="005155BD">
      <w:pPr>
        <w:pStyle w:val="ListParagraph"/>
        <w:numPr>
          <w:ilvl w:val="1"/>
          <w:numId w:val="43"/>
        </w:numPr>
        <w:spacing w:line="257" w:lineRule="auto"/>
        <w:jc w:val="both"/>
        <w:rPr>
          <w:rFonts w:eastAsia="Calibri" w:cstheme="minorHAnsi"/>
        </w:rPr>
      </w:pPr>
      <w:r w:rsidRPr="00B12919">
        <w:rPr>
          <w:rFonts w:eastAsia="Calibri" w:cstheme="minorHAnsi"/>
        </w:rPr>
        <w:t xml:space="preserve">health and safety incidents reporting, investigation and </w:t>
      </w:r>
      <w:proofErr w:type="gramStart"/>
      <w:r w:rsidRPr="00B12919">
        <w:rPr>
          <w:rFonts w:eastAsia="Calibri" w:cstheme="minorHAnsi"/>
        </w:rPr>
        <w:t>completion;</w:t>
      </w:r>
      <w:proofErr w:type="gramEnd"/>
      <w:r w:rsidRPr="00B12919">
        <w:rPr>
          <w:rFonts w:eastAsia="Calibri" w:cstheme="minorHAnsi"/>
        </w:rPr>
        <w:t xml:space="preserve"> </w:t>
      </w:r>
    </w:p>
    <w:p w14:paraId="455D4FA2" w14:textId="77777777" w:rsidR="005155BD" w:rsidRPr="00B12919" w:rsidRDefault="005155BD" w:rsidP="005155BD">
      <w:pPr>
        <w:pStyle w:val="ListParagraph"/>
        <w:numPr>
          <w:ilvl w:val="1"/>
          <w:numId w:val="43"/>
        </w:numPr>
        <w:spacing w:line="257" w:lineRule="auto"/>
        <w:jc w:val="both"/>
        <w:rPr>
          <w:rFonts w:eastAsia="Calibri" w:cstheme="minorHAnsi"/>
        </w:rPr>
      </w:pPr>
      <w:r w:rsidRPr="00B12919">
        <w:rPr>
          <w:rFonts w:eastAsia="Calibri" w:cstheme="minorHAnsi"/>
        </w:rPr>
        <w:t xml:space="preserve">cooperation with local authorities on the road infrastructure needs to ensure proper condition of road </w:t>
      </w:r>
      <w:proofErr w:type="gramStart"/>
      <w:r w:rsidRPr="00B12919">
        <w:rPr>
          <w:rFonts w:eastAsia="Calibri" w:cstheme="minorHAnsi"/>
        </w:rPr>
        <w:t>surface;</w:t>
      </w:r>
      <w:proofErr w:type="gramEnd"/>
    </w:p>
    <w:p w14:paraId="27C4D052" w14:textId="77777777" w:rsidR="005155BD" w:rsidRPr="00B12919" w:rsidRDefault="005155BD" w:rsidP="005155BD">
      <w:pPr>
        <w:pStyle w:val="ListParagraph"/>
        <w:numPr>
          <w:ilvl w:val="1"/>
          <w:numId w:val="43"/>
        </w:numPr>
        <w:spacing w:line="257" w:lineRule="auto"/>
        <w:jc w:val="both"/>
        <w:rPr>
          <w:rFonts w:eastAsia="Calibri" w:cstheme="minorHAnsi"/>
        </w:rPr>
      </w:pPr>
      <w:r w:rsidRPr="00B12919">
        <w:rPr>
          <w:rFonts w:eastAsia="Calibri" w:cstheme="minorHAnsi"/>
        </w:rPr>
        <w:t>budgeting for school transport infrastructure (for servicing and repairing the buses timely</w:t>
      </w:r>
      <w:proofErr w:type="gramStart"/>
      <w:r w:rsidRPr="00B12919">
        <w:rPr>
          <w:rFonts w:eastAsia="Calibri" w:cstheme="minorHAnsi"/>
        </w:rPr>
        <w:t>);</w:t>
      </w:r>
      <w:proofErr w:type="gramEnd"/>
      <w:r w:rsidRPr="00B12919">
        <w:rPr>
          <w:rFonts w:eastAsia="Calibri" w:cstheme="minorHAnsi"/>
        </w:rPr>
        <w:t xml:space="preserve"> </w:t>
      </w:r>
    </w:p>
    <w:p w14:paraId="4478A4CB" w14:textId="77777777" w:rsidR="005155BD" w:rsidRPr="00B12919" w:rsidRDefault="005155BD" w:rsidP="005155BD">
      <w:pPr>
        <w:pStyle w:val="ListParagraph"/>
        <w:numPr>
          <w:ilvl w:val="1"/>
          <w:numId w:val="43"/>
        </w:numPr>
        <w:spacing w:line="257" w:lineRule="auto"/>
        <w:jc w:val="both"/>
        <w:rPr>
          <w:rFonts w:eastAsia="Calibri" w:cstheme="minorHAnsi"/>
        </w:rPr>
      </w:pPr>
      <w:r w:rsidRPr="00B12919">
        <w:rPr>
          <w:rFonts w:eastAsia="Calibri" w:cstheme="minorHAnsi"/>
        </w:rPr>
        <w:t>information/training campaign on traffic rules for children and school staff.</w:t>
      </w:r>
    </w:p>
    <w:p w14:paraId="6356D2C4" w14:textId="77777777" w:rsidR="005155BD" w:rsidRPr="00B12919" w:rsidRDefault="005155BD" w:rsidP="005155BD">
      <w:pPr>
        <w:spacing w:line="257" w:lineRule="auto"/>
        <w:jc w:val="both"/>
        <w:rPr>
          <w:rFonts w:eastAsia="Calibri" w:cstheme="minorHAnsi"/>
        </w:rPr>
      </w:pPr>
      <w:r w:rsidRPr="00B12919">
        <w:rPr>
          <w:rFonts w:eastAsia="Calibri" w:cstheme="minorHAnsi"/>
        </w:rPr>
        <w:t xml:space="preserve">The capacity building and supervision program should provide clear guidance on the supervision/ monitoring of civil works by beneficiaries (school and/or local government administrations). The capacity building and supervision program should also facilitate supervision by the local authorities and </w:t>
      </w:r>
      <w:proofErr w:type="spellStart"/>
      <w:r w:rsidRPr="00B12919">
        <w:rPr>
          <w:rFonts w:eastAsia="Calibri" w:cstheme="minorHAnsi"/>
        </w:rPr>
        <w:t>MoES</w:t>
      </w:r>
      <w:proofErr w:type="spellEnd"/>
      <w:r w:rsidRPr="00B12919">
        <w:rPr>
          <w:rFonts w:eastAsia="Calibri" w:cstheme="minorHAnsi"/>
        </w:rPr>
        <w:t>, as well as nation-wide grievance redress mechanism for reporting incompliances or proposals.</w:t>
      </w:r>
    </w:p>
    <w:p w14:paraId="14E08CF0" w14:textId="2FBA21E7" w:rsidR="005155BD" w:rsidRPr="00B12919" w:rsidRDefault="005155BD" w:rsidP="005155BD">
      <w:pPr>
        <w:spacing w:line="257" w:lineRule="auto"/>
        <w:jc w:val="both"/>
        <w:rPr>
          <w:rFonts w:eastAsia="Calibri" w:cstheme="minorHAnsi"/>
        </w:rPr>
      </w:pPr>
      <w:r w:rsidRPr="00B12919">
        <w:rPr>
          <w:rFonts w:eastAsia="Calibri" w:cstheme="minorHAnsi"/>
        </w:rPr>
        <w:t xml:space="preserve">The capacity building and supervision program should </w:t>
      </w:r>
      <w:r w:rsidR="007A1906">
        <w:rPr>
          <w:rFonts w:eastAsia="Calibri" w:cstheme="minorHAnsi"/>
        </w:rPr>
        <w:t>include t</w:t>
      </w:r>
      <w:r w:rsidRPr="00B12919">
        <w:rPr>
          <w:rFonts w:eastAsia="Calibri" w:cstheme="minorHAnsi"/>
        </w:rPr>
        <w:t>hird-party monitoring/spot checks</w:t>
      </w:r>
      <w:r w:rsidR="007A1906">
        <w:rPr>
          <w:rFonts w:eastAsia="Calibri" w:cstheme="minorHAnsi"/>
        </w:rPr>
        <w:t xml:space="preserve"> during shelter construction and</w:t>
      </w:r>
      <w:r w:rsidRPr="00B12919">
        <w:rPr>
          <w:rFonts w:eastAsia="Calibri" w:cstheme="minorHAnsi"/>
        </w:rPr>
        <w:t xml:space="preserve"> capacity building for local staff</w:t>
      </w:r>
      <w:r w:rsidR="007A1906">
        <w:rPr>
          <w:rFonts w:eastAsia="Calibri" w:cstheme="minorHAnsi"/>
        </w:rPr>
        <w:t>.</w:t>
      </w:r>
    </w:p>
    <w:p w14:paraId="058B7D9A" w14:textId="77777777" w:rsidR="005155BD" w:rsidRPr="00B12919" w:rsidRDefault="005155BD" w:rsidP="005155BD">
      <w:pPr>
        <w:spacing w:line="257" w:lineRule="auto"/>
        <w:jc w:val="both"/>
        <w:rPr>
          <w:rFonts w:eastAsia="Calibri" w:cstheme="minorHAnsi"/>
        </w:rPr>
      </w:pPr>
      <w:r w:rsidRPr="00B12919">
        <w:rPr>
          <w:rFonts w:eastAsia="Calibri" w:cstheme="minorHAnsi"/>
        </w:rPr>
        <w:t>The capacity building and supervision program should include budget for program implementation, as well as templates for regular reporting on program implementation.</w:t>
      </w:r>
    </w:p>
    <w:p w14:paraId="415CCB0B" w14:textId="77777777" w:rsidR="52D92732" w:rsidRPr="00270C61" w:rsidRDefault="52D92732" w:rsidP="52D92732">
      <w:pPr>
        <w:spacing w:line="240" w:lineRule="auto"/>
        <w:jc w:val="both"/>
        <w:rPr>
          <w:rFonts w:cstheme="minorHAnsi"/>
          <w:i/>
          <w:iCs/>
          <w:sz w:val="20"/>
          <w:szCs w:val="20"/>
        </w:rPr>
      </w:pPr>
    </w:p>
    <w:sectPr w:rsidR="52D92732" w:rsidRPr="00270C61" w:rsidSect="00515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E8F2" w14:textId="77777777" w:rsidR="00CF172A" w:rsidRDefault="00CF172A">
      <w:pPr>
        <w:spacing w:after="0" w:line="240" w:lineRule="auto"/>
      </w:pPr>
      <w:r>
        <w:separator/>
      </w:r>
    </w:p>
  </w:endnote>
  <w:endnote w:type="continuationSeparator" w:id="0">
    <w:p w14:paraId="4ADFFA92" w14:textId="77777777" w:rsidR="00CF172A" w:rsidRDefault="00CF172A">
      <w:pPr>
        <w:spacing w:after="0" w:line="240" w:lineRule="auto"/>
      </w:pPr>
      <w:r>
        <w:continuationSeparator/>
      </w:r>
    </w:p>
  </w:endnote>
  <w:endnote w:type="continuationNotice" w:id="1">
    <w:p w14:paraId="49797503" w14:textId="77777777" w:rsidR="00CF172A" w:rsidRDefault="00CF1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503196"/>
      <w:docPartObj>
        <w:docPartGallery w:val="Page Numbers (Bottom of Page)"/>
        <w:docPartUnique/>
      </w:docPartObj>
    </w:sdtPr>
    <w:sdtEndPr>
      <w:rPr>
        <w:noProof/>
      </w:rPr>
    </w:sdtEndPr>
    <w:sdtContent>
      <w:p w14:paraId="34D86B5D" w14:textId="60640820" w:rsidR="00ED2982" w:rsidRDefault="00ED2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C39E8" w14:textId="08CEDB42" w:rsidR="76AB73D5" w:rsidRDefault="76AB73D5" w:rsidP="00BC0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6AB73D5" w14:paraId="1496263B" w14:textId="77777777" w:rsidTr="00BC0D51">
      <w:trPr>
        <w:trHeight w:val="300"/>
      </w:trPr>
      <w:tc>
        <w:tcPr>
          <w:tcW w:w="4320" w:type="dxa"/>
        </w:tcPr>
        <w:p w14:paraId="21B190A9" w14:textId="2779FF25" w:rsidR="76AB73D5" w:rsidRDefault="76AB73D5" w:rsidP="00BC0D51">
          <w:pPr>
            <w:pStyle w:val="Header"/>
            <w:ind w:left="-115"/>
          </w:pPr>
        </w:p>
      </w:tc>
      <w:tc>
        <w:tcPr>
          <w:tcW w:w="4320" w:type="dxa"/>
        </w:tcPr>
        <w:p w14:paraId="15F01AD5" w14:textId="668B6758" w:rsidR="76AB73D5" w:rsidRDefault="76AB73D5" w:rsidP="00BC0D51">
          <w:pPr>
            <w:pStyle w:val="Header"/>
            <w:jc w:val="center"/>
          </w:pPr>
        </w:p>
      </w:tc>
      <w:tc>
        <w:tcPr>
          <w:tcW w:w="4320" w:type="dxa"/>
        </w:tcPr>
        <w:p w14:paraId="15C34911" w14:textId="1753AFF4" w:rsidR="76AB73D5" w:rsidRDefault="76AB73D5" w:rsidP="00BC0D51">
          <w:pPr>
            <w:pStyle w:val="Header"/>
            <w:ind w:right="-115"/>
            <w:jc w:val="right"/>
          </w:pPr>
        </w:p>
      </w:tc>
    </w:tr>
  </w:tbl>
  <w:p w14:paraId="6F53893C" w14:textId="4D74E390" w:rsidR="76AB73D5" w:rsidRDefault="76AB73D5" w:rsidP="00BC0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03216"/>
      <w:docPartObj>
        <w:docPartGallery w:val="Page Numbers (Bottom of Page)"/>
        <w:docPartUnique/>
      </w:docPartObj>
    </w:sdtPr>
    <w:sdtEndPr>
      <w:rPr>
        <w:noProof/>
      </w:rPr>
    </w:sdtEndPr>
    <w:sdtContent>
      <w:p w14:paraId="0132756D" w14:textId="46B98A84" w:rsidR="00FB0CAD" w:rsidRDefault="00FB0C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3CD1AA" w14:textId="7F18799D" w:rsidR="76AB73D5" w:rsidRDefault="76AB73D5" w:rsidP="00BC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BC06" w14:textId="77777777" w:rsidR="00CF172A" w:rsidRDefault="00CF172A">
      <w:pPr>
        <w:spacing w:after="0" w:line="240" w:lineRule="auto"/>
      </w:pPr>
      <w:r>
        <w:separator/>
      </w:r>
    </w:p>
  </w:footnote>
  <w:footnote w:type="continuationSeparator" w:id="0">
    <w:p w14:paraId="2624CE82" w14:textId="77777777" w:rsidR="00CF172A" w:rsidRDefault="00CF172A">
      <w:pPr>
        <w:spacing w:after="0" w:line="240" w:lineRule="auto"/>
      </w:pPr>
      <w:r>
        <w:continuationSeparator/>
      </w:r>
    </w:p>
  </w:footnote>
  <w:footnote w:type="continuationNotice" w:id="1">
    <w:p w14:paraId="1187F273" w14:textId="77777777" w:rsidR="00CF172A" w:rsidRDefault="00CF172A">
      <w:pPr>
        <w:spacing w:after="0" w:line="240" w:lineRule="auto"/>
      </w:pPr>
    </w:p>
  </w:footnote>
  <w:footnote w:id="2">
    <w:p w14:paraId="48823E81" w14:textId="77777777" w:rsidR="007F56CF" w:rsidRDefault="007F56CF" w:rsidP="007F56CF">
      <w:pPr>
        <w:pStyle w:val="FootnoteText"/>
        <w:rPr>
          <w:sz w:val="18"/>
          <w:szCs w:val="18"/>
        </w:rPr>
      </w:pPr>
      <w:r>
        <w:rPr>
          <w:rStyle w:val="FootnoteReference"/>
          <w:sz w:val="18"/>
          <w:szCs w:val="18"/>
        </w:rPr>
        <w:footnoteRef/>
      </w:r>
      <w:r>
        <w:rPr>
          <w:sz w:val="18"/>
          <w:szCs w:val="18"/>
        </w:rPr>
        <w:t xml:space="preserve"> Zone is determined by Order of the MoES (Decree of the Cabinet of Ministers of Ukraine) based on security and risk across territories.  </w:t>
      </w:r>
    </w:p>
  </w:footnote>
  <w:footnote w:id="3">
    <w:p w14:paraId="537004FC" w14:textId="2C78ABB8" w:rsidR="001A4704" w:rsidRPr="009A550E" w:rsidRDefault="001A4704" w:rsidP="009A550E">
      <w:pPr>
        <w:pStyle w:val="FootnoteText"/>
        <w:jc w:val="both"/>
        <w:rPr>
          <w:sz w:val="18"/>
          <w:szCs w:val="18"/>
        </w:rPr>
      </w:pPr>
      <w:r w:rsidRPr="009A550E">
        <w:rPr>
          <w:rStyle w:val="FootnoteReference"/>
          <w:sz w:val="18"/>
          <w:szCs w:val="18"/>
        </w:rPr>
        <w:footnoteRef/>
      </w:r>
      <w:r w:rsidRPr="009A550E">
        <w:rPr>
          <w:sz w:val="18"/>
          <w:szCs w:val="18"/>
        </w:rPr>
        <w:t xml:space="preserve"> These investments represent the amount of central budget projected to be dedicated to education within the next years. A large share is dedicated to the payment of salaries, especially of school teachers, but it also includes key investments for the provision of in-person learning and high-quality education.  </w:t>
      </w:r>
    </w:p>
  </w:footnote>
  <w:footnote w:id="4">
    <w:p w14:paraId="469A3B43" w14:textId="2C60C544" w:rsidR="001A4704" w:rsidRPr="009A550E" w:rsidRDefault="001A4704" w:rsidP="009A550E">
      <w:pPr>
        <w:pStyle w:val="FootnoteText"/>
        <w:jc w:val="both"/>
        <w:rPr>
          <w:sz w:val="18"/>
          <w:szCs w:val="18"/>
        </w:rPr>
      </w:pPr>
      <w:r w:rsidRPr="009A550E">
        <w:rPr>
          <w:rStyle w:val="FootnoteReference"/>
          <w:sz w:val="18"/>
          <w:szCs w:val="18"/>
        </w:rPr>
        <w:footnoteRef/>
      </w:r>
      <w:r w:rsidRPr="009A550E">
        <w:rPr>
          <w:sz w:val="18"/>
          <w:szCs w:val="18"/>
        </w:rPr>
        <w:t xml:space="preserve"> Corresponding to the World Bank’s FY25-27</w:t>
      </w:r>
    </w:p>
  </w:footnote>
  <w:footnote w:id="5">
    <w:p w14:paraId="6CA52543" w14:textId="1B213276" w:rsidR="00CA4C5E" w:rsidRPr="009A550E" w:rsidRDefault="00CA4C5E" w:rsidP="009A550E">
      <w:pPr>
        <w:pStyle w:val="FootnoteText"/>
        <w:jc w:val="both"/>
        <w:rPr>
          <w:sz w:val="18"/>
          <w:szCs w:val="18"/>
        </w:rPr>
      </w:pPr>
      <w:r w:rsidRPr="00DE2E50">
        <w:rPr>
          <w:rStyle w:val="FootnoteReference"/>
          <w:sz w:val="18"/>
          <w:szCs w:val="18"/>
        </w:rPr>
        <w:footnoteRef/>
      </w:r>
      <w:r w:rsidRPr="00DE2E50">
        <w:rPr>
          <w:sz w:val="18"/>
          <w:szCs w:val="18"/>
        </w:rPr>
        <w:t xml:space="preserve"> The counterpart financing estimated at </w:t>
      </w:r>
      <w:r w:rsidRPr="00515BD6">
        <w:rPr>
          <w:sz w:val="18"/>
          <w:szCs w:val="18"/>
        </w:rPr>
        <w:t>US$10.3 billion and World Bank financing of US$222 million</w:t>
      </w:r>
    </w:p>
  </w:footnote>
  <w:footnote w:id="6">
    <w:p w14:paraId="092E8F26" w14:textId="77777777" w:rsidR="00B26C30" w:rsidRDefault="00B26C30" w:rsidP="009A550E">
      <w:pPr>
        <w:pStyle w:val="FootnoteText"/>
        <w:jc w:val="both"/>
      </w:pPr>
      <w:r w:rsidRPr="009C75C5">
        <w:rPr>
          <w:rStyle w:val="FootnoteReference"/>
          <w:sz w:val="18"/>
          <w:szCs w:val="18"/>
        </w:rPr>
        <w:footnoteRef/>
      </w:r>
      <w:r w:rsidRPr="009C75C5">
        <w:rPr>
          <w:sz w:val="18"/>
          <w:szCs w:val="18"/>
        </w:rPr>
        <w:t xml:space="preserve"> While most of the financing is provided by the subvention itself, municipalities are required to provide contributions ranging between 5 and 30 percent of the total funding, depending on their number of inhabitants (the smaller municipalities have a lower co-financing coefficient). </w:t>
      </w:r>
    </w:p>
  </w:footnote>
  <w:footnote w:id="7">
    <w:p w14:paraId="4F07EF20" w14:textId="77777777" w:rsidR="00260FF5" w:rsidRDefault="00260FF5" w:rsidP="00260FF5">
      <w:pPr>
        <w:pStyle w:val="FootnoteText"/>
        <w:rPr>
          <w:sz w:val="18"/>
          <w:szCs w:val="18"/>
        </w:rPr>
      </w:pPr>
      <w:r>
        <w:rPr>
          <w:rStyle w:val="FootnoteReference"/>
          <w:sz w:val="18"/>
          <w:szCs w:val="18"/>
        </w:rPr>
        <w:footnoteRef/>
      </w:r>
      <w:r>
        <w:rPr>
          <w:sz w:val="18"/>
          <w:szCs w:val="18"/>
        </w:rPr>
        <w:t xml:space="preserve"> Zone is determined by Order of the MoES (Decree of the Cabinet of Ministers of Ukraine) based on security and risk across territories.  </w:t>
      </w:r>
    </w:p>
  </w:footnote>
  <w:footnote w:id="8">
    <w:p w14:paraId="38CFC9F5" w14:textId="07D9F60E" w:rsidR="00D35DD5" w:rsidRPr="0052615B" w:rsidRDefault="00D35DD5" w:rsidP="00D35DD5">
      <w:pPr>
        <w:pStyle w:val="FootnoteText"/>
        <w:jc w:val="both"/>
        <w:rPr>
          <w:lang w:val="fr-FR"/>
        </w:rPr>
      </w:pPr>
      <w:r>
        <w:rPr>
          <w:rStyle w:val="FootnoteReference"/>
        </w:rPr>
        <w:footnoteRef/>
      </w:r>
      <w:r>
        <w:t xml:space="preserve"> </w:t>
      </w:r>
      <w:r w:rsidRPr="00B96658">
        <w:rPr>
          <w:sz w:val="18"/>
          <w:szCs w:val="18"/>
        </w:rPr>
        <w:t xml:space="preserve">The founder of an educational institution can be: a state authority on behalf of the state; the relevant council on behalf of the territorial community (communities); natural and/or legal entity, by whose decision and at the expense of whose property the educational institution was founded. The founders of the prevailing number of communal educational institutions: preschool, after-school and general secondary education - are village, settlement or city councils of the respective territorial community. Usually, the founder creates an authorized body (the education management body of a separate community - department, administration or department of education) and delegates to it part of the powers granted to them by law. </w:t>
      </w:r>
      <w:r w:rsidRPr="0052615B">
        <w:rPr>
          <w:sz w:val="18"/>
          <w:szCs w:val="18"/>
          <w:lang w:val="fr-FR"/>
        </w:rPr>
        <w:t>(</w:t>
      </w:r>
      <w:r w:rsidRPr="0052615B">
        <w:rPr>
          <w:sz w:val="18"/>
          <w:szCs w:val="18"/>
          <w:lang w:val="fr-FR"/>
        </w:rPr>
        <w:t xml:space="preserve">source: </w:t>
      </w:r>
      <w:hyperlink r:id="rId1" w:history="1">
        <w:r w:rsidRPr="0052615B">
          <w:rPr>
            <w:rStyle w:val="Hyperlink"/>
            <w:sz w:val="18"/>
            <w:szCs w:val="18"/>
            <w:lang w:val="fr-FR"/>
          </w:rPr>
          <w:t>https://eo.gov.ua/obov-iazky-y-vidpovidalnist-zasnovnykiv-zakladiv-osvity-ta-upovnovazhenykh-nymy-orhaniv/2023/07/14/?fbclid=IwAR0TC7_hDTFAIBavoPG4t0_gdsqTBGhId6MayhNNtKXCEYTC8JSf3jc77EY</w:t>
        </w:r>
      </w:hyperlink>
      <w:r w:rsidRPr="0052615B">
        <w:rPr>
          <w:sz w:val="18"/>
          <w:szCs w:val="18"/>
          <w:lang w:val="fr-FR"/>
        </w:rPr>
        <w:t xml:space="preserve">) </w:t>
      </w:r>
    </w:p>
  </w:footnote>
  <w:footnote w:id="9">
    <w:p w14:paraId="18E8B09A" w14:textId="4194BF4B" w:rsidR="001B452D" w:rsidRPr="00994306" w:rsidRDefault="001B452D" w:rsidP="00ED2982">
      <w:pPr>
        <w:pStyle w:val="FootnoteText"/>
        <w:rPr>
          <w:sz w:val="18"/>
          <w:szCs w:val="18"/>
          <w:lang w:val="fr-FR"/>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2" w:history="1">
        <w:r w:rsidRPr="00994306">
          <w:rPr>
            <w:rStyle w:val="Hyperlink"/>
            <w:sz w:val="18"/>
            <w:szCs w:val="18"/>
            <w:lang w:val="fr-FR"/>
          </w:rPr>
          <w:t>https://decentralization.ua/uploads/library/file/891/pdf.pdf</w:t>
        </w:r>
      </w:hyperlink>
      <w:r w:rsidRPr="00994306">
        <w:rPr>
          <w:sz w:val="18"/>
          <w:szCs w:val="18"/>
          <w:lang w:val="fr-FR"/>
        </w:rPr>
        <w:t xml:space="preserve"> </w:t>
      </w:r>
    </w:p>
  </w:footnote>
  <w:footnote w:id="10">
    <w:p w14:paraId="2E397578" w14:textId="6942B241" w:rsidR="00A4038D" w:rsidRPr="00994306" w:rsidRDefault="00A4038D" w:rsidP="00ED2982">
      <w:pPr>
        <w:pStyle w:val="FootnoteText"/>
        <w:rPr>
          <w:sz w:val="18"/>
          <w:szCs w:val="18"/>
          <w:lang w:val="fr-FR"/>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3" w:history="1">
        <w:r w:rsidRPr="00994306">
          <w:rPr>
            <w:rStyle w:val="Hyperlink"/>
            <w:sz w:val="18"/>
            <w:szCs w:val="18"/>
            <w:lang w:val="fr-FR"/>
          </w:rPr>
          <w:t>https://finance.ua/ua/goodtoknow/ukryttia-dlia-szkil</w:t>
        </w:r>
      </w:hyperlink>
      <w:r w:rsidRPr="00994306">
        <w:rPr>
          <w:sz w:val="18"/>
          <w:szCs w:val="18"/>
          <w:lang w:val="fr-FR"/>
        </w:rPr>
        <w:t xml:space="preserve"> </w:t>
      </w:r>
    </w:p>
  </w:footnote>
  <w:footnote w:id="11">
    <w:p w14:paraId="18C4F971" w14:textId="14467FC1" w:rsidR="00864C9D" w:rsidRPr="00213A90" w:rsidRDefault="00864C9D" w:rsidP="00ED2982">
      <w:pPr>
        <w:pStyle w:val="FootnoteText"/>
        <w:rPr>
          <w:lang w:val="uk-UA"/>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4" w:history="1">
        <w:r w:rsidRPr="00994306">
          <w:rPr>
            <w:rStyle w:val="Hyperlink"/>
            <w:sz w:val="18"/>
            <w:szCs w:val="18"/>
            <w:lang w:val="fr-FR"/>
          </w:rPr>
          <w:t>https://nus.org.ua/news/rannye-poperedzhennya-ta-evakuatsiya-iz-zakladu-osvity-v-razi-napadu-abo-ryzyku-napadu-nabuv-chynnosti-nakaz-mvs-i-mon/</w:t>
        </w:r>
      </w:hyperlink>
      <w:r w:rsidRPr="00994306">
        <w:rPr>
          <w:lang w:val="fr-FR"/>
        </w:rPr>
        <w:t xml:space="preserve"> </w:t>
      </w:r>
    </w:p>
  </w:footnote>
  <w:footnote w:id="12">
    <w:p w14:paraId="4ADED130" w14:textId="7F5A90C2" w:rsidR="00D774D1" w:rsidRPr="00994306" w:rsidRDefault="00D774D1" w:rsidP="00ED2982">
      <w:pPr>
        <w:pStyle w:val="FootnoteText"/>
        <w:rPr>
          <w:sz w:val="18"/>
          <w:szCs w:val="18"/>
          <w:lang w:val="fr-FR"/>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5" w:history="1">
        <w:r w:rsidRPr="00994306">
          <w:rPr>
            <w:rStyle w:val="Hyperlink"/>
            <w:sz w:val="18"/>
            <w:szCs w:val="18"/>
            <w:lang w:val="fr-FR"/>
          </w:rPr>
          <w:t>https://nus.org.ua/news/bezpeka-pid-chas-vijny-dlya-uchniv-stvoryly-uroky/</w:t>
        </w:r>
      </w:hyperlink>
      <w:r w:rsidRPr="00994306">
        <w:rPr>
          <w:sz w:val="18"/>
          <w:szCs w:val="18"/>
          <w:lang w:val="fr-FR"/>
        </w:rPr>
        <w:t xml:space="preserve"> </w:t>
      </w:r>
    </w:p>
  </w:footnote>
  <w:footnote w:id="13">
    <w:p w14:paraId="3C90108A" w14:textId="67A816FF" w:rsidR="008963BB" w:rsidRPr="00994306" w:rsidRDefault="008963BB" w:rsidP="00ED2982">
      <w:pPr>
        <w:pStyle w:val="FootnoteText"/>
        <w:rPr>
          <w:sz w:val="18"/>
          <w:szCs w:val="18"/>
          <w:lang w:val="fr-FR"/>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6" w:history="1">
        <w:r w:rsidRPr="00994306">
          <w:rPr>
            <w:rStyle w:val="Hyperlink"/>
            <w:sz w:val="18"/>
            <w:szCs w:val="18"/>
            <w:lang w:val="fr-FR"/>
          </w:rPr>
          <w:t>https://nus.org.ua/news/minna-bezpeka-aktyvnist-v-ukrytti-pravyla-evakuatsiyi-shkoly-mozhut-otrymaty-bezplatni-plakaty/</w:t>
        </w:r>
      </w:hyperlink>
      <w:r w:rsidRPr="00994306">
        <w:rPr>
          <w:sz w:val="18"/>
          <w:szCs w:val="18"/>
          <w:lang w:val="fr-FR"/>
        </w:rPr>
        <w:t xml:space="preserve"> </w:t>
      </w:r>
    </w:p>
  </w:footnote>
  <w:footnote w:id="14">
    <w:p w14:paraId="5047FAAE" w14:textId="56CCCB0D" w:rsidR="00180690" w:rsidRPr="00994306" w:rsidRDefault="00180690" w:rsidP="00ED2982">
      <w:pPr>
        <w:pStyle w:val="FootnoteText"/>
        <w:rPr>
          <w:sz w:val="18"/>
          <w:szCs w:val="18"/>
          <w:lang w:val="fr-FR"/>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7" w:history="1">
        <w:r w:rsidRPr="00994306">
          <w:rPr>
            <w:rStyle w:val="Hyperlink"/>
            <w:sz w:val="18"/>
            <w:szCs w:val="18"/>
            <w:lang w:val="fr-FR"/>
          </w:rPr>
          <w:t>https://bezpeka.info/</w:t>
        </w:r>
      </w:hyperlink>
      <w:r w:rsidRPr="00994306">
        <w:rPr>
          <w:sz w:val="18"/>
          <w:szCs w:val="18"/>
          <w:lang w:val="fr-FR"/>
        </w:rPr>
        <w:t xml:space="preserve"> </w:t>
      </w:r>
    </w:p>
  </w:footnote>
  <w:footnote w:id="15">
    <w:p w14:paraId="0AF11C0A" w14:textId="7A317B4D" w:rsidR="003A11A9" w:rsidRPr="00994306" w:rsidRDefault="003A11A9" w:rsidP="00ED2982">
      <w:pPr>
        <w:pStyle w:val="FootnoteText"/>
        <w:rPr>
          <w:sz w:val="18"/>
          <w:szCs w:val="18"/>
          <w:lang w:val="fr-FR"/>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8" w:history="1">
        <w:r w:rsidRPr="00994306">
          <w:rPr>
            <w:rStyle w:val="Hyperlink"/>
            <w:sz w:val="18"/>
            <w:szCs w:val="18"/>
            <w:lang w:val="fr-FR"/>
          </w:rPr>
          <w:t>https://nus.org.ua/news/kurs-iz-minnoyi-bezpeky-uvijde-do-shkilnoyi-navchalnoyi-programy/</w:t>
        </w:r>
      </w:hyperlink>
      <w:r w:rsidRPr="00994306">
        <w:rPr>
          <w:sz w:val="18"/>
          <w:szCs w:val="18"/>
          <w:lang w:val="fr-FR"/>
        </w:rPr>
        <w:t xml:space="preserve"> </w:t>
      </w:r>
    </w:p>
  </w:footnote>
  <w:footnote w:id="16">
    <w:p w14:paraId="1E9902B7" w14:textId="11A2D49C" w:rsidR="00D13770" w:rsidRPr="009A550E" w:rsidRDefault="00D13770" w:rsidP="00ED2982">
      <w:pPr>
        <w:pStyle w:val="FootnoteText"/>
        <w:rPr>
          <w:sz w:val="18"/>
          <w:szCs w:val="18"/>
        </w:rPr>
      </w:pPr>
      <w:r w:rsidRPr="009A550E">
        <w:rPr>
          <w:rStyle w:val="FootnoteReference"/>
          <w:sz w:val="18"/>
          <w:szCs w:val="18"/>
        </w:rPr>
        <w:footnoteRef/>
      </w:r>
      <w:r w:rsidRPr="009A550E">
        <w:rPr>
          <w:sz w:val="18"/>
          <w:szCs w:val="18"/>
        </w:rPr>
        <w:t xml:space="preserve"> Source: </w:t>
      </w:r>
      <w:hyperlink r:id="rId9" w:history="1">
        <w:r w:rsidRPr="009A550E">
          <w:rPr>
            <w:rStyle w:val="Hyperlink"/>
            <w:sz w:val="18"/>
            <w:szCs w:val="18"/>
          </w:rPr>
          <w:t>https://courses.zrozumilo.in.ua/courses/course-v1:EEF+EEF-029+sept2022/about</w:t>
        </w:r>
      </w:hyperlink>
      <w:r w:rsidRPr="009A550E">
        <w:rPr>
          <w:sz w:val="18"/>
          <w:szCs w:val="18"/>
        </w:rPr>
        <w:t xml:space="preserve"> and </w:t>
      </w:r>
      <w:hyperlink r:id="rId10" w:history="1">
        <w:r w:rsidR="00D769F8" w:rsidRPr="009A550E">
          <w:rPr>
            <w:rStyle w:val="Hyperlink"/>
            <w:sz w:val="18"/>
            <w:szCs w:val="18"/>
          </w:rPr>
          <w:t>https://courses.zrozumilo.in.ua/courses/course-v1:eef+EEF-024+May2022/about</w:t>
        </w:r>
      </w:hyperlink>
      <w:r w:rsidR="00D769F8" w:rsidRPr="009A550E">
        <w:rPr>
          <w:sz w:val="18"/>
          <w:szCs w:val="18"/>
        </w:rPr>
        <w:t xml:space="preserve"> and </w:t>
      </w:r>
      <w:hyperlink r:id="rId11" w:history="1">
        <w:r w:rsidR="00D769F8" w:rsidRPr="009A550E">
          <w:rPr>
            <w:rStyle w:val="Hyperlink"/>
            <w:sz w:val="18"/>
            <w:szCs w:val="18"/>
          </w:rPr>
          <w:t>https://spilnoteka.org/broshura-mentalne-zdorovya-ditej-pid-chas-vijny-porady-batkam-ta-opikunam/</w:t>
        </w:r>
      </w:hyperlink>
      <w:r w:rsidR="00D769F8" w:rsidRPr="009A550E">
        <w:rPr>
          <w:sz w:val="18"/>
          <w:szCs w:val="18"/>
        </w:rPr>
        <w:t xml:space="preserve"> </w:t>
      </w:r>
    </w:p>
  </w:footnote>
  <w:footnote w:id="17">
    <w:p w14:paraId="71F63DDE" w14:textId="4535FDCA" w:rsidR="00C520D2" w:rsidRPr="00994306" w:rsidRDefault="00C520D2" w:rsidP="00ED2982">
      <w:pPr>
        <w:pStyle w:val="FootnoteText"/>
        <w:rPr>
          <w:lang w:val="fr-FR"/>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12" w:history="1">
        <w:r w:rsidRPr="00994306">
          <w:rPr>
            <w:rStyle w:val="Hyperlink"/>
            <w:sz w:val="18"/>
            <w:szCs w:val="18"/>
            <w:lang w:val="fr-FR"/>
          </w:rPr>
          <w:t>https://decentralization.ua/uploads/library/file/328/law.pdf</w:t>
        </w:r>
      </w:hyperlink>
      <w:r w:rsidRPr="00994306">
        <w:rPr>
          <w:lang w:val="fr-FR"/>
        </w:rPr>
        <w:t xml:space="preserve"> </w:t>
      </w:r>
    </w:p>
  </w:footnote>
  <w:footnote w:id="18">
    <w:p w14:paraId="6CA5605C" w14:textId="7FAE7B92" w:rsidR="00776BFA" w:rsidRPr="00994306" w:rsidRDefault="00776BFA" w:rsidP="009F51D6">
      <w:pPr>
        <w:pStyle w:val="FootnoteText"/>
        <w:rPr>
          <w:sz w:val="18"/>
          <w:szCs w:val="18"/>
          <w:lang w:val="fr-FR"/>
        </w:rPr>
      </w:pPr>
      <w:r w:rsidRPr="009A550E">
        <w:rPr>
          <w:rStyle w:val="FootnoteReference"/>
          <w:sz w:val="18"/>
          <w:szCs w:val="18"/>
        </w:rPr>
        <w:footnoteRef/>
      </w:r>
      <w:r w:rsidRPr="00994306">
        <w:rPr>
          <w:sz w:val="18"/>
          <w:szCs w:val="18"/>
          <w:lang w:val="fr-FR"/>
        </w:rPr>
        <w:t xml:space="preserve"> </w:t>
      </w:r>
      <w:r w:rsidRPr="00994306">
        <w:rPr>
          <w:sz w:val="18"/>
          <w:szCs w:val="18"/>
          <w:lang w:val="fr-FR"/>
        </w:rPr>
        <w:t xml:space="preserve">Source: </w:t>
      </w:r>
      <w:hyperlink r:id="rId13" w:history="1">
        <w:r w:rsidRPr="00994306">
          <w:rPr>
            <w:rStyle w:val="Hyperlink"/>
            <w:sz w:val="18"/>
            <w:szCs w:val="18"/>
            <w:lang w:val="fr-FR"/>
          </w:rPr>
          <w:t>https://nus.org.ua/articles/shkilni-avtobusy-skilky-potribno-zakupyty-yaki-ye-problemy-z-pidvezennyam-ditej-ta-yak-yih-vyrishuvaty/</w:t>
        </w:r>
      </w:hyperlink>
      <w:r w:rsidRPr="00994306">
        <w:rPr>
          <w:sz w:val="18"/>
          <w:szCs w:val="18"/>
          <w:lang w:val="fr-FR"/>
        </w:rPr>
        <w:t xml:space="preserve"> </w:t>
      </w:r>
    </w:p>
  </w:footnote>
  <w:footnote w:id="19">
    <w:p w14:paraId="544E9ECE" w14:textId="77777777" w:rsidR="002F6C39" w:rsidRPr="009A550E" w:rsidRDefault="002F6C39" w:rsidP="002F6C39">
      <w:pPr>
        <w:pStyle w:val="FootnoteText"/>
        <w:rPr>
          <w:sz w:val="18"/>
          <w:szCs w:val="18"/>
          <w:lang w:val="fr-FR"/>
        </w:rPr>
      </w:pPr>
      <w:r w:rsidRPr="009A550E">
        <w:rPr>
          <w:rStyle w:val="FootnoteReference"/>
          <w:sz w:val="18"/>
          <w:szCs w:val="18"/>
        </w:rPr>
        <w:footnoteRef/>
      </w:r>
      <w:r w:rsidRPr="009A550E">
        <w:rPr>
          <w:sz w:val="18"/>
          <w:szCs w:val="18"/>
          <w:lang w:val="fr-FR"/>
        </w:rPr>
        <w:t xml:space="preserve"> </w:t>
      </w:r>
      <w:r w:rsidRPr="009A550E">
        <w:rPr>
          <w:sz w:val="18"/>
          <w:szCs w:val="18"/>
          <w:lang w:val="fr-FR"/>
        </w:rPr>
        <w:t xml:space="preserve">Source: </w:t>
      </w:r>
      <w:hyperlink r:id="rId14" w:history="1">
        <w:r w:rsidRPr="00F7493E">
          <w:rPr>
            <w:rStyle w:val="Hyperlink"/>
            <w:sz w:val="18"/>
            <w:szCs w:val="18"/>
            <w:lang w:val="fr-FR"/>
          </w:rPr>
          <w:t>https://www.ilo.org/media/77226/download</w:t>
        </w:r>
      </w:hyperlink>
      <w:r>
        <w:rPr>
          <w:sz w:val="18"/>
          <w:szCs w:val="18"/>
          <w:lang w:val="fr-FR"/>
        </w:rPr>
        <w:t xml:space="preserve"> </w:t>
      </w:r>
    </w:p>
  </w:footnote>
  <w:footnote w:id="20">
    <w:p w14:paraId="337FC491" w14:textId="75B376A8" w:rsidR="102DD3DD" w:rsidRPr="00EB511C" w:rsidRDefault="102DD3DD" w:rsidP="001F2676">
      <w:pPr>
        <w:pStyle w:val="FootnoteText"/>
        <w:rPr>
          <w:sz w:val="18"/>
          <w:szCs w:val="18"/>
          <w:lang w:val="fr-FR"/>
        </w:rPr>
      </w:pPr>
      <w:r w:rsidRPr="00EB511C">
        <w:rPr>
          <w:rStyle w:val="FootnoteReference"/>
          <w:sz w:val="18"/>
          <w:szCs w:val="18"/>
        </w:rPr>
        <w:footnoteRef/>
      </w:r>
      <w:r w:rsidRPr="00EB511C">
        <w:rPr>
          <w:sz w:val="18"/>
          <w:szCs w:val="18"/>
          <w:lang w:val="fr-FR"/>
        </w:rPr>
        <w:t xml:space="preserve"> </w:t>
      </w:r>
      <w:r w:rsidRPr="00EB511C">
        <w:rPr>
          <w:sz w:val="18"/>
          <w:szCs w:val="18"/>
          <w:lang w:val="fr-FR"/>
        </w:rPr>
        <w:t xml:space="preserve">Source: </w:t>
      </w:r>
      <w:hyperlink r:id="rId15" w:history="1">
        <w:r w:rsidR="00EB511C" w:rsidRPr="00EB511C">
          <w:rPr>
            <w:rStyle w:val="Hyperlink"/>
            <w:sz w:val="18"/>
            <w:szCs w:val="18"/>
            <w:lang w:val="fr-FR"/>
          </w:rPr>
          <w:t>https://dsp.gov.ua/main-news/ukraina-vidznachaie-vsesvitnii-den-okhorony-pratsi-v-umovakh-viiny/</w:t>
        </w:r>
      </w:hyperlink>
      <w:r w:rsidR="00EB511C" w:rsidRPr="00EB511C">
        <w:rPr>
          <w:sz w:val="18"/>
          <w:szCs w:val="18"/>
          <w:lang w:val="fr-FR"/>
        </w:rPr>
        <w:t xml:space="preserve"> </w:t>
      </w:r>
    </w:p>
  </w:footnote>
  <w:footnote w:id="21">
    <w:p w14:paraId="44532875" w14:textId="77777777" w:rsidR="00F83BBC" w:rsidRPr="00EB511C" w:rsidRDefault="00F83BBC" w:rsidP="00F83BBC">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UNWOMEN and CARE International “Rapid gender analysis of Ukraine” (2022) </w:t>
      </w:r>
      <w:hyperlink r:id="rId16" w:tgtFrame="_blank" w:history="1">
        <w:r w:rsidRPr="00EB511C">
          <w:rPr>
            <w:rStyle w:val="normaltextrun"/>
            <w:rFonts w:ascii="Calibri" w:hAnsi="Calibri" w:cs="Calibri"/>
            <w:color w:val="0563C1"/>
            <w:sz w:val="18"/>
            <w:szCs w:val="18"/>
            <w:u w:val="single"/>
            <w:shd w:val="clear" w:color="auto" w:fill="FFFFFF"/>
          </w:rPr>
          <w:t>https://www.unwomen.org/en/digital-library/publications/2022/05/rapid-gender-analysis-of-ukraine</w:t>
        </w:r>
      </w:hyperlink>
      <w:r w:rsidRPr="00EB511C">
        <w:rPr>
          <w:rStyle w:val="normaltextrun"/>
          <w:rFonts w:ascii="Calibri" w:hAnsi="Calibri" w:cs="Calibri"/>
          <w:color w:val="000000"/>
          <w:sz w:val="18"/>
          <w:szCs w:val="18"/>
          <w:shd w:val="clear" w:color="auto" w:fill="FFFFFF"/>
        </w:rPr>
        <w:t> </w:t>
      </w:r>
    </w:p>
  </w:footnote>
  <w:footnote w:id="22">
    <w:p w14:paraId="3521660F" w14:textId="77777777" w:rsidR="00F44C1F" w:rsidRPr="00EB511C" w:rsidRDefault="00F44C1F" w:rsidP="001F2676">
      <w:pPr>
        <w:pStyle w:val="FootnoteText"/>
        <w:rPr>
          <w:sz w:val="18"/>
          <w:szCs w:val="18"/>
        </w:rPr>
      </w:pPr>
      <w:r w:rsidRPr="00EB511C">
        <w:rPr>
          <w:rStyle w:val="FootnoteReference"/>
          <w:sz w:val="18"/>
          <w:szCs w:val="18"/>
        </w:rPr>
        <w:footnoteRef/>
      </w:r>
      <w:r w:rsidRPr="00EB511C">
        <w:rPr>
          <w:sz w:val="18"/>
          <w:szCs w:val="18"/>
        </w:rPr>
        <w:t xml:space="preserve"> </w:t>
      </w:r>
      <w:hyperlink r:id="rId17" w:tgtFrame="_blank" w:history="1">
        <w:r w:rsidRPr="00EB511C">
          <w:rPr>
            <w:rStyle w:val="normaltextrun"/>
            <w:rFonts w:ascii="Calibri" w:hAnsi="Calibri" w:cs="Calibri"/>
            <w:color w:val="0563C1"/>
            <w:sz w:val="18"/>
            <w:szCs w:val="18"/>
            <w:u w:val="single"/>
            <w:shd w:val="clear" w:color="auto" w:fill="FFFFFF"/>
          </w:rPr>
          <w:t>https://education-profiles.org/europe-and-northern-america/ukraine/~inclusion</w:t>
        </w:r>
      </w:hyperlink>
      <w:r w:rsidRPr="00EB511C">
        <w:rPr>
          <w:rStyle w:val="eop"/>
          <w:rFonts w:ascii="Calibri" w:hAnsi="Calibri" w:cs="Calibri"/>
          <w:color w:val="000000"/>
          <w:sz w:val="18"/>
          <w:szCs w:val="18"/>
          <w:shd w:val="clear" w:color="auto" w:fill="FFFFFF"/>
        </w:rPr>
        <w:t> </w:t>
      </w:r>
    </w:p>
  </w:footnote>
  <w:footnote w:id="23">
    <w:p w14:paraId="111BCF5C" w14:textId="0B8A79BA" w:rsidR="00F44C1F" w:rsidRPr="00F44C1F" w:rsidRDefault="00F44C1F" w:rsidP="001F2676">
      <w:pPr>
        <w:pStyle w:val="FootnoteText"/>
        <w:rPr>
          <w:sz w:val="18"/>
          <w:szCs w:val="18"/>
        </w:rPr>
      </w:pPr>
      <w:r w:rsidRPr="00EB511C">
        <w:rPr>
          <w:rStyle w:val="FootnoteReference"/>
          <w:sz w:val="18"/>
          <w:szCs w:val="18"/>
        </w:rPr>
        <w:footnoteRef/>
      </w:r>
      <w:r w:rsidRPr="00EB511C">
        <w:rPr>
          <w:sz w:val="18"/>
          <w:szCs w:val="18"/>
        </w:rPr>
        <w:t xml:space="preserve"> The Law of Ukraine “On Education”, # 2866-IV. Official webpage of Verkhovna Rada of Ukraine § 3 (2017) </w:t>
      </w:r>
      <w:hyperlink r:id="rId18" w:history="1">
        <w:r w:rsidRPr="00EB511C">
          <w:rPr>
            <w:rStyle w:val="Hyperlink"/>
            <w:sz w:val="18"/>
            <w:szCs w:val="18"/>
          </w:rPr>
          <w:t>https://zakon.rada.gov.ua/laws/show/en/2145-19</w:t>
        </w:r>
      </w:hyperlink>
      <w:r w:rsidRPr="00F44C1F">
        <w:rPr>
          <w:sz w:val="18"/>
          <w:szCs w:val="18"/>
        </w:rPr>
        <w:t xml:space="preserve"> </w:t>
      </w:r>
    </w:p>
  </w:footnote>
  <w:footnote w:id="24">
    <w:p w14:paraId="5D170DB6" w14:textId="29EAF834" w:rsidR="00556B63" w:rsidRDefault="00556B63">
      <w:pPr>
        <w:pStyle w:val="FootnoteText"/>
      </w:pPr>
      <w:r>
        <w:rPr>
          <w:rStyle w:val="FootnoteReference"/>
        </w:rPr>
        <w:footnoteRef/>
      </w:r>
      <w:r>
        <w:t xml:space="preserve"> </w:t>
      </w:r>
      <w:r w:rsidRPr="00EB511C">
        <w:rPr>
          <w:rStyle w:val="normaltextrun"/>
          <w:rFonts w:ascii="Calibri" w:hAnsi="Calibri" w:cs="Calibri"/>
          <w:color w:val="000000"/>
          <w:sz w:val="18"/>
          <w:szCs w:val="18"/>
          <w:shd w:val="clear" w:color="auto" w:fill="FFFFFF"/>
        </w:rPr>
        <w:t>UNWOMEN and CARE International “Rapid gender analysis of Ukraine” (2022) </w:t>
      </w:r>
      <w:hyperlink r:id="rId19" w:tgtFrame="_blank" w:history="1">
        <w:r w:rsidRPr="00EB511C">
          <w:rPr>
            <w:rStyle w:val="normaltextrun"/>
            <w:rFonts w:ascii="Calibri" w:hAnsi="Calibri" w:cs="Calibri"/>
            <w:color w:val="0563C1"/>
            <w:sz w:val="18"/>
            <w:szCs w:val="18"/>
            <w:u w:val="single"/>
            <w:shd w:val="clear" w:color="auto" w:fill="FFFFFF"/>
          </w:rPr>
          <w:t>https://www.unwomen.org/en/digital-library/publications/2022/05/rapid-gender-analysis-of-ukraine</w:t>
        </w:r>
      </w:hyperlink>
    </w:p>
  </w:footnote>
  <w:footnote w:id="25">
    <w:p w14:paraId="69F28D73" w14:textId="29354458" w:rsidR="001A44F5" w:rsidRPr="00EB511C" w:rsidRDefault="00E11BF3" w:rsidP="001F2676">
      <w:pPr>
        <w:pStyle w:val="FootnoteText"/>
        <w:rPr>
          <w:sz w:val="18"/>
          <w:szCs w:val="18"/>
        </w:rPr>
      </w:pPr>
      <w:r>
        <w:rPr>
          <w:sz w:val="18"/>
          <w:szCs w:val="18"/>
        </w:rPr>
        <w:t>Resolution of the Cabinet of Ministers of Ukraine</w:t>
      </w:r>
      <w:r w:rsidRPr="00EB511C" w:rsidDel="00E11BF3">
        <w:rPr>
          <w:rStyle w:val="FootnoteReference"/>
          <w:sz w:val="18"/>
          <w:szCs w:val="18"/>
        </w:rPr>
        <w:t xml:space="preserve"> </w:t>
      </w:r>
      <w:r>
        <w:rPr>
          <w:sz w:val="18"/>
          <w:szCs w:val="18"/>
        </w:rPr>
        <w:t xml:space="preserve"> </w:t>
      </w:r>
      <w:r w:rsidR="001A44F5" w:rsidRPr="004D4D46">
        <w:rPr>
          <w:sz w:val="18"/>
          <w:szCs w:val="18"/>
        </w:rPr>
        <w:t xml:space="preserve">from 20.12.2022 No. 1163-p </w:t>
      </w:r>
      <w:hyperlink r:id="rId20" w:anchor="Text" w:history="1">
        <w:r w:rsidR="001A44F5" w:rsidRPr="004D4D46">
          <w:rPr>
            <w:rStyle w:val="Hyperlink"/>
            <w:sz w:val="18"/>
            <w:szCs w:val="18"/>
          </w:rPr>
          <w:t>https://zakon.rada.gov.ua/laws/show/1163-2022-%D1%80#Text</w:t>
        </w:r>
      </w:hyperlink>
      <w:r w:rsidR="001A44F5" w:rsidRPr="00EB511C">
        <w:rPr>
          <w:sz w:val="18"/>
          <w:szCs w:val="18"/>
        </w:rPr>
        <w:t xml:space="preserve"> ).  </w:t>
      </w:r>
    </w:p>
  </w:footnote>
  <w:footnote w:id="26">
    <w:p w14:paraId="6B324D81" w14:textId="291D41F6" w:rsidR="00BD42DC" w:rsidRPr="00EB511C" w:rsidRDefault="00BD42DC"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Order of the Ministry of Education and Science of Ukraine #1182 ”On the approval of the methodology and criteria for gender audit of educational institutions” (2021) </w:t>
      </w:r>
      <w:hyperlink r:id="rId21" w:tgtFrame="_blank" w:history="1">
        <w:r w:rsidRPr="00EB511C">
          <w:rPr>
            <w:rStyle w:val="normaltextrun"/>
            <w:rFonts w:ascii="Calibri" w:hAnsi="Calibri" w:cs="Calibri"/>
            <w:color w:val="0563C1"/>
            <w:sz w:val="18"/>
            <w:szCs w:val="18"/>
            <w:u w:val="single"/>
            <w:shd w:val="clear" w:color="auto" w:fill="FFFFFF"/>
          </w:rPr>
          <w:t>https://mon.gov.ua/ua/npa/pro-zatverdzhennya-metodologiyi-ta-kriteriyiv-provedennya-gendernogo-auditu-zakladiv-osviti</w:t>
        </w:r>
      </w:hyperlink>
      <w:r w:rsidRPr="00EB511C">
        <w:rPr>
          <w:rStyle w:val="normaltextrun"/>
          <w:rFonts w:ascii="Calibri" w:hAnsi="Calibri" w:cs="Calibri"/>
          <w:color w:val="000000"/>
          <w:sz w:val="18"/>
          <w:szCs w:val="18"/>
          <w:shd w:val="clear" w:color="auto" w:fill="FFFFFF"/>
        </w:rPr>
        <w:t> </w:t>
      </w:r>
    </w:p>
  </w:footnote>
  <w:footnote w:id="27">
    <w:p w14:paraId="3A0EE21E" w14:textId="3438657A" w:rsidR="41635150" w:rsidRDefault="41635150" w:rsidP="21942BEE">
      <w:pPr>
        <w:spacing w:line="257" w:lineRule="auto"/>
        <w:rPr>
          <w:rFonts w:ascii="Calibri" w:eastAsia="Calibri" w:hAnsi="Calibri" w:cs="Calibri"/>
        </w:rPr>
      </w:pPr>
      <w:r w:rsidRPr="41635150">
        <w:rPr>
          <w:rStyle w:val="FootnoteReference"/>
        </w:rPr>
        <w:footnoteRef/>
      </w:r>
      <w:r w:rsidR="21942BEE">
        <w:t xml:space="preserve"> </w:t>
      </w:r>
      <w:r w:rsidR="21942BEE" w:rsidRPr="21942BEE">
        <w:rPr>
          <w:rFonts w:ascii="Calibri" w:eastAsia="Calibri" w:hAnsi="Calibri" w:cs="Calibri"/>
        </w:rPr>
        <w:t xml:space="preserve">Law of Ukraine # 4988-VI "On Ratification of the Council of Europe Convention on the Protection of Children from Sexual Exploitation and Sexual Violence" (2012) </w:t>
      </w:r>
      <w:hyperlink r:id="rId22" w:anchor="n2">
        <w:r w:rsidR="21942BEE" w:rsidRPr="21942BEE">
          <w:rPr>
            <w:rStyle w:val="Hyperlink"/>
            <w:rFonts w:ascii="Calibri" w:eastAsia="Calibri" w:hAnsi="Calibri" w:cs="Calibri"/>
            <w:color w:val="0000FF"/>
          </w:rPr>
          <w:t>https://zakon.rada.gov.ua/laws/show/4988-17#n2</w:t>
        </w:r>
      </w:hyperlink>
    </w:p>
  </w:footnote>
  <w:footnote w:id="28">
    <w:p w14:paraId="304560FE" w14:textId="1F2A3450" w:rsidR="00BD42DC" w:rsidRDefault="00BD42DC" w:rsidP="001F2676">
      <w:pPr>
        <w:pStyle w:val="FootnoteText"/>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Code of Ukraine # 80731-X “On administrative offenses”  </w:t>
      </w:r>
      <w:r w:rsidRPr="00EB511C">
        <w:rPr>
          <w:rStyle w:val="normaltextrun"/>
          <w:rFonts w:ascii="Calibri" w:hAnsi="Calibri" w:cs="Calibri"/>
          <w:color w:val="0D405F"/>
          <w:sz w:val="18"/>
          <w:szCs w:val="18"/>
          <w:shd w:val="clear" w:color="auto" w:fill="FFFFFF"/>
        </w:rPr>
        <w:t>§ 173 </w:t>
      </w:r>
      <w:r w:rsidRPr="00EB511C">
        <w:rPr>
          <w:rStyle w:val="normaltextrun"/>
          <w:rFonts w:ascii="Calibri" w:hAnsi="Calibri" w:cs="Calibri"/>
          <w:color w:val="000000"/>
          <w:sz w:val="18"/>
          <w:szCs w:val="18"/>
          <w:shd w:val="clear" w:color="auto" w:fill="FFFFFF"/>
        </w:rPr>
        <w:t>(1984) Official webpage of Verkhovna Rada of Ukraine.  </w:t>
      </w:r>
      <w:hyperlink r:id="rId23" w:anchor="Text" w:tgtFrame="_blank" w:history="1">
        <w:r w:rsidRPr="00EB511C">
          <w:rPr>
            <w:rStyle w:val="normaltextrun"/>
            <w:rFonts w:ascii="Calibri" w:hAnsi="Calibri" w:cs="Calibri"/>
            <w:color w:val="0563C1"/>
            <w:sz w:val="18"/>
            <w:szCs w:val="18"/>
            <w:u w:val="single"/>
            <w:shd w:val="clear" w:color="auto" w:fill="FFFFFF"/>
          </w:rPr>
          <w:t>https://zakon.rada.gov.ua/laws/show/80731-10#Text</w:t>
        </w:r>
      </w:hyperlink>
    </w:p>
  </w:footnote>
  <w:footnote w:id="29">
    <w:p w14:paraId="48015F07" w14:textId="24025FF6" w:rsidR="00A12008" w:rsidRPr="00EB511C" w:rsidRDefault="00A12008"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Order of The Ministry of the Education and Science of Ukraine #1646 “Some issues of response to cases of bullying (harassment) and the application of measures of educational influence in educational institutions” (2019) </w:t>
      </w:r>
      <w:hyperlink r:id="rId24" w:anchor="n16" w:tgtFrame="_blank" w:history="1">
        <w:r w:rsidRPr="00EB511C">
          <w:rPr>
            <w:rStyle w:val="normaltextrun"/>
            <w:rFonts w:ascii="Calibri" w:hAnsi="Calibri" w:cs="Calibri"/>
            <w:color w:val="0563C1"/>
            <w:sz w:val="18"/>
            <w:szCs w:val="18"/>
            <w:u w:val="single"/>
            <w:shd w:val="clear" w:color="auto" w:fill="FFFFFF"/>
          </w:rPr>
          <w:t>https://zakon.rada.gov.ua/laws/show/z0111-20#n16</w:t>
        </w:r>
      </w:hyperlink>
      <w:r w:rsidRPr="00EB511C">
        <w:rPr>
          <w:rStyle w:val="normaltextrun"/>
          <w:rFonts w:ascii="Calibri" w:hAnsi="Calibri" w:cs="Calibri"/>
          <w:color w:val="000000"/>
          <w:sz w:val="18"/>
          <w:szCs w:val="18"/>
          <w:shd w:val="clear" w:color="auto" w:fill="FFFFFF"/>
        </w:rPr>
        <w:t> </w:t>
      </w:r>
    </w:p>
  </w:footnote>
  <w:footnote w:id="30">
    <w:p w14:paraId="38F5D818" w14:textId="234F9563" w:rsidR="006D293B" w:rsidRPr="00EB511C" w:rsidRDefault="006D293B"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Order of The Ministry of Education and Science of Ukraine. “Methodology for teaching staff in prevention of violence in educational institutions” #1047 (2018) </w:t>
      </w:r>
      <w:hyperlink r:id="rId25" w:tgtFrame="_blank" w:history="1">
        <w:r w:rsidRPr="00EB511C">
          <w:rPr>
            <w:rStyle w:val="normaltextrun"/>
            <w:rFonts w:ascii="Calibri" w:hAnsi="Calibri" w:cs="Calibri"/>
            <w:color w:val="0563C1"/>
            <w:sz w:val="18"/>
            <w:szCs w:val="18"/>
            <w:u w:val="single"/>
            <w:shd w:val="clear" w:color="auto" w:fill="FFFFFF"/>
          </w:rPr>
          <w:t>https://mon.gov.ua/ua/npa/pro-zatverdzhennya-metodichnih-rekomendacij-shodo-viyavlennya-reaguvannya-na-vipadki-domashnogo-nasilstva-i-vzayemodiyi-pedagogichnih-pracivnikiv-iz-inshimi-organami-ta-sluzhbami</w:t>
        </w:r>
      </w:hyperlink>
      <w:r w:rsidRPr="00EB511C">
        <w:rPr>
          <w:rStyle w:val="normaltextrun"/>
          <w:rFonts w:ascii="Calibri" w:hAnsi="Calibri" w:cs="Calibri"/>
          <w:color w:val="000000"/>
          <w:sz w:val="18"/>
          <w:szCs w:val="18"/>
          <w:shd w:val="clear" w:color="auto" w:fill="FFFFFF"/>
        </w:rPr>
        <w:t> </w:t>
      </w:r>
    </w:p>
  </w:footnote>
  <w:footnote w:id="31">
    <w:p w14:paraId="229B7829" w14:textId="5B0F92A9" w:rsidR="006D293B" w:rsidRPr="00EB511C" w:rsidRDefault="006D293B"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The Ministry of Education and Science of Ukraine  “Preventing bullying in educational institutions: systematic approach” (2019) </w:t>
      </w:r>
      <w:r w:rsidRPr="00EB511C">
        <w:rPr>
          <w:rStyle w:val="normaltextrun"/>
          <w:rFonts w:ascii="Calibri" w:hAnsi="Calibri" w:cs="Calibri"/>
          <w:color w:val="0563C1"/>
          <w:sz w:val="18"/>
          <w:szCs w:val="18"/>
          <w:u w:val="single"/>
          <w:shd w:val="clear" w:color="auto" w:fill="FFFFFF"/>
        </w:rPr>
        <w:t>https://mon.gov.ua/storage/app/media/zagalna%20serednya/protidia-bulingu/2019-11-25-protydiy-bullingy.pdf</w:t>
      </w:r>
    </w:p>
  </w:footnote>
  <w:footnote w:id="32">
    <w:p w14:paraId="6C1CD5E1" w14:textId="34ACBB52" w:rsidR="009D68A3" w:rsidRPr="00EB511C" w:rsidRDefault="009D68A3"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Order of The Ministry of Education and Science of Ukraine #1047 “Methodological recommendations for identifying and responding to cases of domestic violence and the interaction of teaching staff with other bodies and services” (2018) </w:t>
      </w:r>
      <w:hyperlink r:id="rId26" w:tgtFrame="_blank" w:history="1">
        <w:r w:rsidRPr="00EB511C">
          <w:rPr>
            <w:rStyle w:val="normaltextrun"/>
            <w:rFonts w:ascii="Calibri" w:hAnsi="Calibri" w:cs="Calibri"/>
            <w:color w:val="0563C1"/>
            <w:sz w:val="18"/>
            <w:szCs w:val="18"/>
            <w:u w:val="single"/>
            <w:shd w:val="clear" w:color="auto" w:fill="FFFFFF"/>
          </w:rPr>
          <w:t>https://mon.gov.ua/ua/npa/pro-zatverdzhennya-metodichnih-rekomendacij-shodo-viyavlennya-reaguvannya-na-vipadki-domashnogo-nasilstva-i-vzayemodiyi-pedagogichnih-pracivnikiv-iz-inshimi-organami-ta-sluzhbami</w:t>
        </w:r>
      </w:hyperlink>
      <w:r w:rsidRPr="00EB511C">
        <w:rPr>
          <w:rStyle w:val="normaltextrun"/>
          <w:rFonts w:ascii="Calibri" w:hAnsi="Calibri" w:cs="Calibri"/>
          <w:color w:val="000000"/>
          <w:sz w:val="18"/>
          <w:szCs w:val="18"/>
          <w:shd w:val="clear" w:color="auto" w:fill="FFFFFF"/>
        </w:rPr>
        <w:t> </w:t>
      </w:r>
    </w:p>
  </w:footnote>
  <w:footnote w:id="33">
    <w:p w14:paraId="13E5F474" w14:textId="77777777" w:rsidR="00757E71" w:rsidRPr="00EB511C" w:rsidRDefault="00757E71" w:rsidP="00757E71">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D0D0D"/>
          <w:sz w:val="18"/>
          <w:szCs w:val="18"/>
          <w:shd w:val="clear" w:color="auto" w:fill="FFFFFF"/>
        </w:rPr>
        <w:t>Resolution of the Cabinet of the Ministers of Ukraine #658, Section 39 “The Procedure for the Interaction of Subjects Carrying out Measures in the Field of Prevention and Counteraction of Domestic and Gender-based Violence” (2018) </w:t>
      </w:r>
      <w:hyperlink r:id="rId27" w:anchor=":~:text=%D0%9A%D0%B0%D0%B1%D1%96%D0%BD%D0%B5%D1%82%20%D0%9C%D1%96%D0%BD%D1%96%D1%81%D1%82%D1%80%D1%96%D0%B2%20%D0%A3%D0%BA%D1%80%D0%B0%D1%97%D0%BD%D0%B8%20%D0%9F%D0%BE%D1%81%D1%82%D0%B0%D0%BD%D0%BE%D0%B2%D0%B0%20%D0%B2%D1%96%D0%B4%2022%20%D1%81%D0%B5%D1%80%D0%BF%D0%BD%D1%8F%202018,%D0%BF%D1%80%D0%BE%D1%82%D0%B8%D0%B4%D1%96%D1%97%20%D0%B4%D0%BE%D0%BC%D0%B0%D1%88%D0%BD%D1%8C%D0%BE%D0%BC%D1%83%20%D0%BD%D0%B0%D1%81%D0%B8%D0%BB%D1%8C%D1%81%D1%82%D0%B2%D1%83%20%D1%96%20%D0%BD%D0%B0%D1%81%D0%B8%D0%BB%D1%8C%D1%81%D1%82%D0%B2%D1%83%20%D0%B7%D0%B0%20%D0%BE%D0%B7%D0%BD%D0%B0%D0%BA%D0%BE%D1%8E%20%D1%81%D1%82%D0%B0%D1%82%D1%96" w:tgtFrame="_blank" w:history="1">
        <w:r w:rsidRPr="00EB511C">
          <w:rPr>
            <w:rStyle w:val="normaltextrun"/>
            <w:rFonts w:ascii="Calibri" w:hAnsi="Calibri" w:cs="Calibri"/>
            <w:color w:val="0563C1"/>
            <w:sz w:val="18"/>
            <w:szCs w:val="18"/>
            <w:u w:val="single"/>
            <w:shd w:val="clear" w:color="auto" w:fill="FFFFFF"/>
          </w:rPr>
          <w:t>https://www.kmu.gov.ua/npas/pro-zatverdzhennya-poryadku-vzayemodiyi-subyektiv-shcho-zdijsnyuyut-zahodi-u-sferi-zapobigannya-ta-protidiyi-domashnomu-nasilstvu-i-nasilstvu-za-oznakoyu-stati#:~:text=Кабінет%20Міністрів%20України%20Постанова%20від%2022%20серпня%202018,протидії%20домашньому%20насильству%20і%20насильству%20за%20ознакою%20статі</w:t>
        </w:r>
      </w:hyperlink>
      <w:r w:rsidRPr="00EB511C">
        <w:rPr>
          <w:rStyle w:val="eop"/>
          <w:rFonts w:ascii="Calibri" w:hAnsi="Calibri" w:cs="Calibri"/>
          <w:color w:val="000000"/>
          <w:sz w:val="18"/>
          <w:szCs w:val="18"/>
          <w:shd w:val="clear" w:color="auto" w:fill="FFFFFF"/>
        </w:rPr>
        <w:t> </w:t>
      </w:r>
    </w:p>
  </w:footnote>
  <w:footnote w:id="34">
    <w:p w14:paraId="26E679C8" w14:textId="1D8204D6" w:rsidR="00AA596A" w:rsidRDefault="00AA596A" w:rsidP="001F2676">
      <w:pPr>
        <w:pStyle w:val="FootnoteText"/>
      </w:pPr>
      <w:r w:rsidRPr="00EB511C">
        <w:rPr>
          <w:rStyle w:val="FootnoteReference"/>
          <w:sz w:val="18"/>
          <w:szCs w:val="18"/>
        </w:rPr>
        <w:footnoteRef/>
      </w:r>
      <w:r w:rsidRPr="00EB511C">
        <w:rPr>
          <w:sz w:val="18"/>
          <w:szCs w:val="18"/>
        </w:rPr>
        <w:t xml:space="preserve"> UN Convention on the Rights of Persons with Disabilities (2006). </w:t>
      </w:r>
      <w:hyperlink r:id="rId28" w:history="1">
        <w:r w:rsidRPr="00EB511C">
          <w:rPr>
            <w:rStyle w:val="Hyperlink"/>
            <w:sz w:val="18"/>
            <w:szCs w:val="18"/>
          </w:rPr>
          <w:t>https://www.ohchr.org/en/instruments-mechanisms/instruments/convention-rights-persons-disabilities</w:t>
        </w:r>
      </w:hyperlink>
      <w:r>
        <w:rPr>
          <w:sz w:val="18"/>
          <w:szCs w:val="18"/>
        </w:rPr>
        <w:t xml:space="preserve"> </w:t>
      </w:r>
    </w:p>
  </w:footnote>
  <w:footnote w:id="35">
    <w:p w14:paraId="7A90520C" w14:textId="0F8B4E60" w:rsidR="00BB0D53" w:rsidRPr="00EB511C" w:rsidRDefault="00BB0D53" w:rsidP="001F2676">
      <w:pPr>
        <w:pStyle w:val="FootnoteText"/>
        <w:rPr>
          <w:sz w:val="18"/>
          <w:szCs w:val="18"/>
        </w:rPr>
      </w:pPr>
      <w:r w:rsidRPr="00EB511C">
        <w:rPr>
          <w:rStyle w:val="FootnoteReference"/>
          <w:sz w:val="18"/>
          <w:szCs w:val="18"/>
        </w:rPr>
        <w:footnoteRef/>
      </w:r>
      <w:r w:rsidRPr="00EB511C">
        <w:rPr>
          <w:sz w:val="18"/>
          <w:szCs w:val="18"/>
        </w:rPr>
        <w:t xml:space="preserve"> Resolution of The Cabinet of Ministers of Ukraine # 336-р “The 2030 National Strategy on creating a barrier-free space in Ukraine” (2021). </w:t>
      </w:r>
      <w:hyperlink r:id="rId29" w:anchor="Text" w:history="1">
        <w:r w:rsidRPr="00EB511C">
          <w:rPr>
            <w:rStyle w:val="Hyperlink"/>
            <w:sz w:val="18"/>
            <w:szCs w:val="18"/>
          </w:rPr>
          <w:t>https://zakon.rada.gov.ua/laws/show/366-2021-р#Text</w:t>
        </w:r>
      </w:hyperlink>
      <w:r w:rsidRPr="00EB511C">
        <w:rPr>
          <w:sz w:val="18"/>
          <w:szCs w:val="18"/>
        </w:rPr>
        <w:t xml:space="preserve"> </w:t>
      </w:r>
    </w:p>
  </w:footnote>
  <w:footnote w:id="36">
    <w:p w14:paraId="3A61DC31" w14:textId="13676645" w:rsidR="00877607" w:rsidRPr="00EB511C" w:rsidRDefault="00877607"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 xml:space="preserve">Order of The Ministry of Education and Science of Ukraine. “Concept of development of inclusive education” # 912 (2010) </w:t>
      </w:r>
      <w:hyperlink r:id="rId30" w:history="1">
        <w:r w:rsidRPr="00EB511C">
          <w:rPr>
            <w:rStyle w:val="Hyperlink"/>
            <w:rFonts w:ascii="Calibri" w:hAnsi="Calibri" w:cs="Calibri"/>
            <w:sz w:val="18"/>
            <w:szCs w:val="18"/>
            <w:shd w:val="clear" w:color="auto" w:fill="FFFFFF"/>
          </w:rPr>
          <w:t>https://mon.gov.ua/ua/npa/pro-zatverdzhennya-kontseptsii-rozvitku-inklyuzivnogo-navchannya</w:t>
        </w:r>
      </w:hyperlink>
      <w:r w:rsidRPr="00EB511C">
        <w:rPr>
          <w:rStyle w:val="normaltextrun"/>
          <w:rFonts w:ascii="Calibri" w:hAnsi="Calibri" w:cs="Calibri"/>
          <w:color w:val="000000"/>
          <w:sz w:val="18"/>
          <w:szCs w:val="18"/>
          <w:shd w:val="clear" w:color="auto" w:fill="FFFFFF"/>
        </w:rPr>
        <w:t xml:space="preserve"> </w:t>
      </w:r>
    </w:p>
  </w:footnote>
  <w:footnote w:id="37">
    <w:p w14:paraId="5F9D722C" w14:textId="33141707" w:rsidR="00720724" w:rsidRPr="00EB511C" w:rsidRDefault="00720724"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State Statistic Service of Ukraine “Nuber of students in 2023/2024 academic year“. Data are relevant as for the May 2024 </w:t>
      </w:r>
      <w:hyperlink r:id="rId31" w:tgtFrame="_blank" w:history="1">
        <w:r w:rsidRPr="00EB511C">
          <w:rPr>
            <w:rStyle w:val="normaltextrun"/>
            <w:rFonts w:ascii="Calibri" w:hAnsi="Calibri" w:cs="Calibri"/>
            <w:color w:val="0563C1"/>
            <w:sz w:val="18"/>
            <w:szCs w:val="18"/>
            <w:u w:val="single"/>
            <w:shd w:val="clear" w:color="auto" w:fill="FFFFFF"/>
          </w:rPr>
          <w:t>ukrstat.gov.ua/operativ/operativ2020/m_w/zspto.htm</w:t>
        </w:r>
      </w:hyperlink>
      <w:r w:rsidRPr="00EB511C">
        <w:rPr>
          <w:rStyle w:val="eop"/>
          <w:rFonts w:ascii="Calibri" w:hAnsi="Calibri" w:cs="Calibri"/>
          <w:color w:val="000000"/>
          <w:sz w:val="18"/>
          <w:szCs w:val="18"/>
          <w:shd w:val="clear" w:color="auto" w:fill="FFFFFF"/>
        </w:rPr>
        <w:t> </w:t>
      </w:r>
    </w:p>
  </w:footnote>
  <w:footnote w:id="38">
    <w:p w14:paraId="1BCD44B5" w14:textId="34C009AD" w:rsidR="00720724" w:rsidRPr="00EB511C" w:rsidRDefault="00720724"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Ministry of Education of Ukraine. Statistic data </w:t>
      </w:r>
      <w:hyperlink r:id="rId32" w:tgtFrame="_blank" w:history="1">
        <w:r w:rsidRPr="00EB511C">
          <w:rPr>
            <w:rStyle w:val="normaltextrun"/>
            <w:rFonts w:ascii="Calibri" w:hAnsi="Calibri" w:cs="Calibri"/>
            <w:color w:val="0563C1"/>
            <w:sz w:val="18"/>
            <w:szCs w:val="18"/>
            <w:u w:val="single"/>
            <w:shd w:val="clear" w:color="auto" w:fill="FFFFFF"/>
          </w:rPr>
          <w:t>https://mon.gov.ua/ua/osvita/inklyuzivne-navchannya/statistichni-dani</w:t>
        </w:r>
      </w:hyperlink>
      <w:r w:rsidRPr="00EB511C">
        <w:rPr>
          <w:rStyle w:val="normaltextrun"/>
          <w:rFonts w:ascii="Calibri" w:hAnsi="Calibri" w:cs="Calibri"/>
          <w:color w:val="000000"/>
          <w:sz w:val="18"/>
          <w:szCs w:val="18"/>
          <w:shd w:val="clear" w:color="auto" w:fill="FFFFFF"/>
        </w:rPr>
        <w:t> </w:t>
      </w:r>
    </w:p>
  </w:footnote>
  <w:footnote w:id="39">
    <w:p w14:paraId="2E60D061" w14:textId="5055411D" w:rsidR="00394C8A" w:rsidRPr="00EB511C" w:rsidRDefault="00394C8A" w:rsidP="001F2676">
      <w:pPr>
        <w:pStyle w:val="FootnoteText"/>
        <w:rPr>
          <w:sz w:val="18"/>
          <w:szCs w:val="18"/>
        </w:rPr>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Resolution of the Cabinet of Ministers of Ukraine #957 ”On the approval of the Procedure for the organization of inclusive education in institutions of general secondary education” (2021) </w:t>
      </w:r>
      <w:hyperlink r:id="rId33" w:anchor="Text" w:tgtFrame="_blank" w:history="1">
        <w:r w:rsidRPr="00EB511C">
          <w:rPr>
            <w:rStyle w:val="normaltextrun"/>
            <w:rFonts w:ascii="Calibri" w:hAnsi="Calibri" w:cs="Calibri"/>
            <w:color w:val="0563C1"/>
            <w:sz w:val="18"/>
            <w:szCs w:val="18"/>
            <w:u w:val="single"/>
            <w:shd w:val="clear" w:color="auto" w:fill="FFFFFF"/>
          </w:rPr>
          <w:t>https://zakon.rada.gov.ua/laws/show/957-2021-п#Text</w:t>
        </w:r>
      </w:hyperlink>
      <w:r w:rsidRPr="00EB511C">
        <w:rPr>
          <w:rStyle w:val="normaltextrun"/>
          <w:rFonts w:ascii="Calibri" w:hAnsi="Calibri" w:cs="Calibri"/>
          <w:color w:val="000000"/>
          <w:sz w:val="18"/>
          <w:szCs w:val="18"/>
          <w:shd w:val="clear" w:color="auto" w:fill="FFFFFF"/>
        </w:rPr>
        <w:t> </w:t>
      </w:r>
    </w:p>
  </w:footnote>
  <w:footnote w:id="40">
    <w:p w14:paraId="03747F85" w14:textId="441414F5" w:rsidR="00394C8A" w:rsidRDefault="00394C8A" w:rsidP="001F2676">
      <w:pPr>
        <w:pStyle w:val="FootnoteText"/>
      </w:pPr>
      <w:r w:rsidRPr="00EB511C">
        <w:rPr>
          <w:rStyle w:val="FootnoteReference"/>
          <w:sz w:val="18"/>
          <w:szCs w:val="18"/>
        </w:rPr>
        <w:footnoteRef/>
      </w:r>
      <w:r w:rsidRPr="00EB511C">
        <w:rPr>
          <w:sz w:val="18"/>
          <w:szCs w:val="18"/>
        </w:rPr>
        <w:t xml:space="preserve"> </w:t>
      </w:r>
      <w:r w:rsidRPr="00EB511C">
        <w:rPr>
          <w:rStyle w:val="normaltextrun"/>
          <w:rFonts w:ascii="Calibri" w:hAnsi="Calibri" w:cs="Calibri"/>
          <w:color w:val="000000"/>
          <w:sz w:val="18"/>
          <w:szCs w:val="18"/>
          <w:shd w:val="clear" w:color="auto" w:fill="FFFFFF"/>
        </w:rPr>
        <w:t>Order of The Ministry of Ukraine #912 “Concept of development of inclusive education” (2010) </w:t>
      </w:r>
      <w:hyperlink r:id="rId34" w:tgtFrame="_blank" w:history="1">
        <w:r w:rsidRPr="00EB511C">
          <w:rPr>
            <w:rStyle w:val="normaltextrun"/>
            <w:rFonts w:ascii="Calibri" w:hAnsi="Calibri" w:cs="Calibri"/>
            <w:color w:val="0563C1"/>
            <w:sz w:val="18"/>
            <w:szCs w:val="18"/>
            <w:u w:val="single"/>
            <w:shd w:val="clear" w:color="auto" w:fill="FFFFFF"/>
          </w:rPr>
          <w:t>https://mon.gov.ua/ua/npa/pro-zatverdzhennya-kontseptsii-rozvitku-inklyuzivnogo-navchannya</w:t>
        </w:r>
      </w:hyperlink>
    </w:p>
  </w:footnote>
  <w:footnote w:id="41">
    <w:p w14:paraId="3D086DDD" w14:textId="349420FD" w:rsidR="00EB511C" w:rsidRPr="001B7D19" w:rsidRDefault="00EB511C" w:rsidP="001F2676">
      <w:pPr>
        <w:pStyle w:val="FootnoteText"/>
        <w:rPr>
          <w:sz w:val="18"/>
          <w:szCs w:val="18"/>
        </w:rPr>
      </w:pPr>
      <w:r w:rsidRPr="001B7D19">
        <w:rPr>
          <w:rStyle w:val="FootnoteReference"/>
          <w:sz w:val="18"/>
          <w:szCs w:val="18"/>
        </w:rPr>
        <w:footnoteRef/>
      </w:r>
      <w:r w:rsidRPr="001B7D19">
        <w:rPr>
          <w:sz w:val="18"/>
          <w:szCs w:val="18"/>
        </w:rPr>
        <w:t xml:space="preserve"> </w:t>
      </w:r>
      <w:r w:rsidRPr="001B7D19">
        <w:rPr>
          <w:rStyle w:val="normaltextrun"/>
          <w:rFonts w:ascii="Calibri" w:hAnsi="Calibri" w:cs="Calibri"/>
          <w:color w:val="000000"/>
          <w:sz w:val="18"/>
          <w:szCs w:val="18"/>
          <w:shd w:val="clear" w:color="auto" w:fill="FFFFFF"/>
        </w:rPr>
        <w:t>Statistic information from official MoES web page </w:t>
      </w:r>
      <w:hyperlink r:id="rId35" w:tgtFrame="_blank" w:history="1">
        <w:r w:rsidRPr="001B7D19">
          <w:rPr>
            <w:rStyle w:val="normaltextrun"/>
            <w:rFonts w:ascii="Calibri" w:hAnsi="Calibri" w:cs="Calibri"/>
            <w:color w:val="0563C1"/>
            <w:sz w:val="18"/>
            <w:szCs w:val="18"/>
            <w:u w:val="single"/>
            <w:shd w:val="clear" w:color="auto" w:fill="FFFFFF"/>
          </w:rPr>
          <w:t>https://mon.gov.ua/ua/osvita/inklyuzivne-navchannya/statistichni-dani</w:t>
        </w:r>
      </w:hyperlink>
      <w:r w:rsidRPr="001B7D19">
        <w:rPr>
          <w:rStyle w:val="eop"/>
          <w:rFonts w:ascii="Calibri" w:hAnsi="Calibri" w:cs="Calibri"/>
          <w:color w:val="000000"/>
          <w:sz w:val="18"/>
          <w:szCs w:val="18"/>
          <w:shd w:val="clear" w:color="auto" w:fill="FFFFFF"/>
        </w:rPr>
        <w:t> </w:t>
      </w:r>
    </w:p>
  </w:footnote>
  <w:footnote w:id="42">
    <w:p w14:paraId="46BC843A" w14:textId="5D3E628A" w:rsidR="005073C8" w:rsidRPr="001B7D19" w:rsidRDefault="005073C8" w:rsidP="001F2676">
      <w:pPr>
        <w:pStyle w:val="FootnoteText"/>
        <w:rPr>
          <w:sz w:val="18"/>
          <w:szCs w:val="18"/>
        </w:rPr>
      </w:pPr>
      <w:r w:rsidRPr="001B7D19">
        <w:rPr>
          <w:rStyle w:val="FootnoteReference"/>
          <w:sz w:val="18"/>
          <w:szCs w:val="18"/>
        </w:rPr>
        <w:footnoteRef/>
      </w:r>
      <w:r w:rsidRPr="001B7D19">
        <w:rPr>
          <w:sz w:val="18"/>
          <w:szCs w:val="18"/>
        </w:rPr>
        <w:t xml:space="preserve"> </w:t>
      </w:r>
      <w:r w:rsidRPr="001B7D19">
        <w:rPr>
          <w:rStyle w:val="normaltextrun"/>
          <w:rFonts w:ascii="Calibri" w:hAnsi="Calibri" w:cs="Calibri"/>
          <w:color w:val="000000"/>
          <w:sz w:val="18"/>
          <w:szCs w:val="18"/>
          <w:shd w:val="clear" w:color="auto" w:fill="FFFFFF"/>
        </w:rPr>
        <w:t>SavED “War and Education” (2023) </w:t>
      </w:r>
      <w:hyperlink r:id="rId36" w:tgtFrame="_blank" w:history="1">
        <w:r w:rsidRPr="001B7D19">
          <w:rPr>
            <w:rStyle w:val="normaltextrun"/>
            <w:rFonts w:ascii="Calibri" w:hAnsi="Calibri" w:cs="Calibri"/>
            <w:color w:val="0563C1"/>
            <w:sz w:val="18"/>
            <w:szCs w:val="18"/>
            <w:u w:val="single"/>
            <w:shd w:val="clear" w:color="auto" w:fill="FFFFFF"/>
          </w:rPr>
          <w:t>yearofwar_report_en.pdf (saved.foundation)</w:t>
        </w:r>
      </w:hyperlink>
    </w:p>
  </w:footnote>
  <w:footnote w:id="43">
    <w:p w14:paraId="22820CEA" w14:textId="711F9605" w:rsidR="009E16F2" w:rsidRPr="001B7D19" w:rsidRDefault="009E16F2" w:rsidP="001F2676">
      <w:pPr>
        <w:pStyle w:val="FootnoteText"/>
        <w:rPr>
          <w:sz w:val="18"/>
          <w:szCs w:val="18"/>
        </w:rPr>
      </w:pPr>
      <w:r w:rsidRPr="001B7D19">
        <w:rPr>
          <w:rStyle w:val="FootnoteReference"/>
          <w:sz w:val="18"/>
          <w:szCs w:val="18"/>
        </w:rPr>
        <w:footnoteRef/>
      </w:r>
      <w:r w:rsidRPr="001B7D19">
        <w:rPr>
          <w:sz w:val="18"/>
          <w:szCs w:val="18"/>
        </w:rPr>
        <w:t xml:space="preserve"> </w:t>
      </w:r>
      <w:r w:rsidRPr="001B7D19">
        <w:rPr>
          <w:rStyle w:val="normaltextrun"/>
          <w:rFonts w:ascii="Calibri" w:hAnsi="Calibri" w:cs="Calibri"/>
          <w:color w:val="000000"/>
          <w:sz w:val="18"/>
          <w:szCs w:val="18"/>
          <w:shd w:val="clear" w:color="auto" w:fill="FFFFFF"/>
        </w:rPr>
        <w:t>Same source page 98 </w:t>
      </w:r>
      <w:hyperlink r:id="rId37" w:tgtFrame="_blank" w:history="1">
        <w:r w:rsidRPr="001B7D19">
          <w:rPr>
            <w:rStyle w:val="normaltextrun"/>
            <w:rFonts w:ascii="Calibri" w:hAnsi="Calibri" w:cs="Calibri"/>
            <w:color w:val="0563C1"/>
            <w:sz w:val="18"/>
            <w:szCs w:val="18"/>
            <w:u w:val="single"/>
            <w:shd w:val="clear" w:color="auto" w:fill="FFFFFF"/>
          </w:rPr>
          <w:t>yearofwar_report_en.pdf (saved.foundation)</w:t>
        </w:r>
      </w:hyperlink>
    </w:p>
  </w:footnote>
  <w:footnote w:id="44">
    <w:p w14:paraId="63D6CBC5" w14:textId="3916BCD4" w:rsidR="0089534A" w:rsidRPr="0089534A" w:rsidRDefault="0089534A">
      <w:pPr>
        <w:pStyle w:val="FootnoteText"/>
        <w:rPr>
          <w:sz w:val="18"/>
          <w:szCs w:val="18"/>
        </w:rPr>
      </w:pPr>
      <w:r>
        <w:rPr>
          <w:rStyle w:val="FootnoteReference"/>
        </w:rPr>
        <w:footnoteRef/>
      </w:r>
      <w:r>
        <w:t xml:space="preserve"> </w:t>
      </w:r>
      <w:r w:rsidRPr="0089534A">
        <w:rPr>
          <w:sz w:val="18"/>
          <w:szCs w:val="18"/>
        </w:rPr>
        <w:t>A hromada is a basic unit of administrative division in Ukraine, similar to a municipality. It was established by the Government of Ukraine on 12 June 2020.</w:t>
      </w:r>
    </w:p>
  </w:footnote>
  <w:footnote w:id="45">
    <w:p w14:paraId="17603767" w14:textId="23AFBD67" w:rsidR="009E16F2" w:rsidRDefault="009E16F2" w:rsidP="001F2676">
      <w:pPr>
        <w:pStyle w:val="FootnoteText"/>
      </w:pPr>
      <w:r w:rsidRPr="001B7D19">
        <w:rPr>
          <w:rStyle w:val="FootnoteReference"/>
          <w:sz w:val="18"/>
          <w:szCs w:val="18"/>
        </w:rPr>
        <w:footnoteRef/>
      </w:r>
      <w:r w:rsidRPr="001B7D19">
        <w:rPr>
          <w:sz w:val="18"/>
          <w:szCs w:val="18"/>
        </w:rPr>
        <w:t xml:space="preserve"> </w:t>
      </w:r>
      <w:r w:rsidRPr="001B7D19">
        <w:rPr>
          <w:rStyle w:val="normaltextrun"/>
          <w:rFonts w:ascii="Calibri" w:hAnsi="Calibri" w:cs="Calibri"/>
          <w:color w:val="000000"/>
          <w:sz w:val="18"/>
          <w:szCs w:val="18"/>
          <w:shd w:val="clear" w:color="auto" w:fill="FFFFFF"/>
        </w:rPr>
        <w:t>SavED “War and Education” page 105 (2023) </w:t>
      </w:r>
      <w:hyperlink r:id="rId38" w:tgtFrame="_blank" w:history="1">
        <w:r w:rsidRPr="001B7D19">
          <w:rPr>
            <w:rStyle w:val="normaltextrun"/>
            <w:rFonts w:ascii="Calibri" w:hAnsi="Calibri" w:cs="Calibri"/>
            <w:color w:val="0563C1"/>
            <w:sz w:val="18"/>
            <w:szCs w:val="18"/>
            <w:u w:val="single"/>
            <w:shd w:val="clear" w:color="auto" w:fill="FFFFFF"/>
          </w:rPr>
          <w:t>yearofwar_report_en.pdf (saved.foundation)</w:t>
        </w:r>
      </w:hyperlink>
    </w:p>
  </w:footnote>
  <w:footnote w:id="46">
    <w:p w14:paraId="15A8797B" w14:textId="77777777" w:rsidR="000974DC" w:rsidRPr="002468A6" w:rsidRDefault="000974DC" w:rsidP="000974DC">
      <w:pPr>
        <w:pStyle w:val="FootnoteText"/>
        <w:rPr>
          <w:sz w:val="18"/>
          <w:szCs w:val="18"/>
        </w:rPr>
      </w:pPr>
      <w:r w:rsidRPr="002468A6">
        <w:rPr>
          <w:rStyle w:val="FootnoteReference"/>
          <w:sz w:val="18"/>
          <w:szCs w:val="18"/>
        </w:rPr>
        <w:footnoteRef/>
      </w:r>
      <w:r w:rsidRPr="002468A6">
        <w:rPr>
          <w:sz w:val="18"/>
          <w:szCs w:val="18"/>
        </w:rPr>
        <w:t xml:space="preserve"> The Law of Ukraine #1706-VII “On ensuring the rights and freedom of internally displaced persons” § 7 (2014)  </w:t>
      </w:r>
      <w:hyperlink r:id="rId39" w:anchor="Text" w:history="1">
        <w:r w:rsidRPr="002468A6">
          <w:rPr>
            <w:rStyle w:val="Hyperlink"/>
            <w:sz w:val="18"/>
            <w:szCs w:val="18"/>
          </w:rPr>
          <w:t>https://zakon.rada.gov.ua/laws/show/1706-18#Text</w:t>
        </w:r>
      </w:hyperlink>
      <w:r w:rsidRPr="002468A6">
        <w:rPr>
          <w:sz w:val="18"/>
          <w:szCs w:val="18"/>
        </w:rPr>
        <w:t xml:space="preserve"> </w:t>
      </w:r>
    </w:p>
  </w:footnote>
  <w:footnote w:id="47">
    <w:p w14:paraId="7B49222C" w14:textId="77777777" w:rsidR="000974DC" w:rsidRDefault="000974DC" w:rsidP="000974DC">
      <w:pPr>
        <w:pStyle w:val="FootnoteText"/>
      </w:pPr>
      <w:r w:rsidRPr="002468A6">
        <w:rPr>
          <w:rStyle w:val="FootnoteReference"/>
          <w:sz w:val="18"/>
          <w:szCs w:val="18"/>
        </w:rPr>
        <w:footnoteRef/>
      </w:r>
      <w:r w:rsidRPr="002468A6">
        <w:rPr>
          <w:sz w:val="18"/>
          <w:szCs w:val="18"/>
        </w:rPr>
        <w:t xml:space="preserve"> </w:t>
      </w:r>
      <w:r w:rsidRPr="002468A6">
        <w:rPr>
          <w:rStyle w:val="normaltextrun"/>
          <w:rFonts w:ascii="Calibri" w:hAnsi="Calibri" w:cs="Calibri"/>
          <w:color w:val="000000"/>
          <w:sz w:val="18"/>
          <w:szCs w:val="18"/>
          <w:shd w:val="clear" w:color="auto" w:fill="FFFFFF"/>
        </w:rPr>
        <w:t>International Organization for Migration. “Registered IDP area baseline assessment”. Ukraine. Round 34.  (March 2024) </w:t>
      </w:r>
      <w:hyperlink r:id="rId40" w:tgtFrame="_blank" w:history="1">
        <w:r w:rsidRPr="002468A6">
          <w:rPr>
            <w:rStyle w:val="normaltextrun"/>
            <w:rFonts w:ascii="Calibri" w:hAnsi="Calibri" w:cs="Calibri"/>
            <w:color w:val="0563C1"/>
            <w:sz w:val="18"/>
            <w:szCs w:val="18"/>
            <w:u w:val="single"/>
            <w:shd w:val="clear" w:color="auto" w:fill="FFFFFF"/>
          </w:rPr>
          <w:t>https://dtm.iom.int/reports/ukraina-bazova-teritorialna-ocinka-zareestrovanikh-vpo-raund-33-lyutiy-2024</w:t>
        </w:r>
      </w:hyperlink>
      <w:r>
        <w:rPr>
          <w:rStyle w:val="normaltextrun"/>
          <w:rFonts w:ascii="Calibri" w:hAnsi="Calibri" w:cs="Calibri"/>
          <w:color w:val="000000"/>
          <w:sz w:val="18"/>
          <w:szCs w:val="18"/>
          <w:shd w:val="clear" w:color="auto" w:fill="FFFFFF"/>
        </w:rPr>
        <w:t> </w:t>
      </w:r>
    </w:p>
  </w:footnote>
  <w:footnote w:id="48">
    <w:p w14:paraId="01ABCED7" w14:textId="4616208C" w:rsidR="00E13E02" w:rsidRDefault="00E13E02" w:rsidP="00FD272D">
      <w:pPr>
        <w:pStyle w:val="FootnoteText"/>
      </w:pPr>
      <w:r>
        <w:rPr>
          <w:rStyle w:val="FootnoteReference"/>
        </w:rPr>
        <w:footnoteRef/>
      </w:r>
      <w:r>
        <w:t xml:space="preserve"> </w:t>
      </w:r>
      <w:r w:rsidR="00FD272D" w:rsidRPr="00515BD6">
        <w:rPr>
          <w:sz w:val="18"/>
          <w:szCs w:val="18"/>
        </w:rPr>
        <w:t>Kharkiv</w:t>
      </w:r>
      <w:r w:rsidR="001D2172" w:rsidRPr="00515BD6">
        <w:rPr>
          <w:sz w:val="18"/>
          <w:szCs w:val="18"/>
        </w:rPr>
        <w:t xml:space="preserve">, </w:t>
      </w:r>
      <w:r w:rsidR="00FD272D" w:rsidRPr="00515BD6">
        <w:rPr>
          <w:sz w:val="18"/>
          <w:szCs w:val="18"/>
        </w:rPr>
        <w:t>Dnipropetrovsk</w:t>
      </w:r>
      <w:r w:rsidR="001D2172" w:rsidRPr="00515BD6">
        <w:rPr>
          <w:sz w:val="18"/>
          <w:szCs w:val="18"/>
        </w:rPr>
        <w:t xml:space="preserve">, </w:t>
      </w:r>
      <w:r w:rsidR="00FD272D" w:rsidRPr="00515BD6">
        <w:rPr>
          <w:sz w:val="18"/>
          <w:szCs w:val="18"/>
        </w:rPr>
        <w:t>Zaporizhzhia</w:t>
      </w:r>
      <w:r w:rsidR="001D2172" w:rsidRPr="00515BD6">
        <w:rPr>
          <w:sz w:val="18"/>
          <w:szCs w:val="18"/>
        </w:rPr>
        <w:t>, M</w:t>
      </w:r>
      <w:r w:rsidR="00FD272D" w:rsidRPr="00515BD6">
        <w:rPr>
          <w:sz w:val="18"/>
          <w:szCs w:val="18"/>
        </w:rPr>
        <w:t>ykolaiv</w:t>
      </w:r>
      <w:r w:rsidR="001D2172" w:rsidRPr="00515BD6">
        <w:rPr>
          <w:sz w:val="18"/>
          <w:szCs w:val="18"/>
        </w:rPr>
        <w:t xml:space="preserve">, </w:t>
      </w:r>
      <w:r w:rsidR="00FD272D" w:rsidRPr="00515BD6">
        <w:rPr>
          <w:sz w:val="18"/>
          <w:szCs w:val="18"/>
        </w:rPr>
        <w:t>Kherson</w:t>
      </w:r>
      <w:r w:rsidR="001D2172" w:rsidRPr="00515BD6">
        <w:rPr>
          <w:sz w:val="18"/>
          <w:szCs w:val="18"/>
        </w:rPr>
        <w:t xml:space="preserve">, </w:t>
      </w:r>
      <w:r w:rsidR="00FD272D" w:rsidRPr="00515BD6">
        <w:rPr>
          <w:sz w:val="18"/>
          <w:szCs w:val="18"/>
        </w:rPr>
        <w:t>Odesa</w:t>
      </w:r>
      <w:r w:rsidR="001D2172" w:rsidRPr="00515BD6">
        <w:rPr>
          <w:sz w:val="18"/>
          <w:szCs w:val="18"/>
        </w:rPr>
        <w:t xml:space="preserve">, </w:t>
      </w:r>
      <w:r w:rsidR="00FD272D" w:rsidRPr="00515BD6">
        <w:rPr>
          <w:sz w:val="18"/>
          <w:szCs w:val="18"/>
        </w:rPr>
        <w:t>Sumy</w:t>
      </w:r>
      <w:r w:rsidR="001D2172" w:rsidRPr="00515BD6">
        <w:rPr>
          <w:sz w:val="18"/>
          <w:szCs w:val="18"/>
        </w:rPr>
        <w:t xml:space="preserve">, </w:t>
      </w:r>
      <w:r w:rsidR="00FD272D" w:rsidRPr="00515BD6">
        <w:rPr>
          <w:sz w:val="18"/>
          <w:szCs w:val="18"/>
        </w:rPr>
        <w:t>Chernihiv</w:t>
      </w:r>
      <w:r w:rsidR="00953F2D">
        <w:rPr>
          <w:sz w:val="18"/>
          <w:szCs w:val="18"/>
        </w:rPr>
        <w:t xml:space="preserve"> regions</w:t>
      </w:r>
    </w:p>
  </w:footnote>
  <w:footnote w:id="49">
    <w:p w14:paraId="7CB38715" w14:textId="3B6AA8A5" w:rsidR="002468A6" w:rsidRPr="00DC1EEA" w:rsidRDefault="002468A6" w:rsidP="001F2676">
      <w:pPr>
        <w:pStyle w:val="FootnoteText"/>
        <w:rPr>
          <w:sz w:val="18"/>
          <w:szCs w:val="18"/>
        </w:rPr>
      </w:pPr>
      <w:r w:rsidRPr="00DC1EEA">
        <w:rPr>
          <w:rStyle w:val="FootnoteReference"/>
          <w:sz w:val="18"/>
          <w:szCs w:val="18"/>
        </w:rPr>
        <w:footnoteRef/>
      </w:r>
      <w:r w:rsidRPr="00DC1EEA">
        <w:rPr>
          <w:sz w:val="18"/>
          <w:szCs w:val="18"/>
        </w:rPr>
        <w:t xml:space="preserve"> </w:t>
      </w:r>
      <w:r w:rsidRPr="00DC1EEA">
        <w:rPr>
          <w:rStyle w:val="normaltextrun"/>
          <w:rFonts w:ascii="Calibri" w:hAnsi="Calibri" w:cs="Calibri"/>
          <w:color w:val="000000"/>
          <w:sz w:val="18"/>
          <w:szCs w:val="18"/>
          <w:shd w:val="clear" w:color="auto" w:fill="FFFFFF"/>
        </w:rPr>
        <w:t>The Law of Ukraine </w:t>
      </w:r>
      <w:r w:rsidRPr="00DC1EEA">
        <w:rPr>
          <w:rStyle w:val="normaltextrun"/>
          <w:rFonts w:ascii="Calibri" w:hAnsi="Calibri" w:cs="Calibri"/>
          <w:color w:val="0078D4"/>
          <w:sz w:val="18"/>
          <w:szCs w:val="18"/>
          <w:u w:val="single"/>
          <w:shd w:val="clear" w:color="auto" w:fill="FFFFFF"/>
        </w:rPr>
        <w:t> </w:t>
      </w:r>
      <w:r w:rsidRPr="00DC1EEA">
        <w:rPr>
          <w:rStyle w:val="normaltextrun"/>
          <w:rFonts w:ascii="Calibri" w:hAnsi="Calibri" w:cs="Calibri"/>
          <w:color w:val="000000"/>
          <w:sz w:val="18"/>
          <w:szCs w:val="18"/>
          <w:shd w:val="clear" w:color="auto" w:fill="FFFFFF"/>
        </w:rPr>
        <w:t>#2657-XII  ”On Information” (1992)</w:t>
      </w:r>
      <w:r w:rsidRPr="00DC1EEA">
        <w:rPr>
          <w:rStyle w:val="normaltextrun"/>
          <w:rFonts w:ascii="Calibri" w:hAnsi="Calibri" w:cs="Calibri"/>
          <w:color w:val="0078D4"/>
          <w:sz w:val="18"/>
          <w:szCs w:val="18"/>
          <w:u w:val="single"/>
          <w:shd w:val="clear" w:color="auto" w:fill="FFFFFF"/>
        </w:rPr>
        <w:t> </w:t>
      </w:r>
      <w:hyperlink r:id="rId41" w:anchor="Text" w:tgtFrame="_blank" w:history="1">
        <w:r w:rsidRPr="00DC1EEA">
          <w:rPr>
            <w:rStyle w:val="normaltextrun"/>
            <w:rFonts w:ascii="Calibri" w:hAnsi="Calibri" w:cs="Calibri"/>
            <w:color w:val="0563C1"/>
            <w:sz w:val="18"/>
            <w:szCs w:val="18"/>
            <w:u w:val="single"/>
            <w:shd w:val="clear" w:color="auto" w:fill="FFFFFF"/>
          </w:rPr>
          <w:t>https://zakon.rada.gov.ua/laws/show/en/2657-12#Text</w:t>
        </w:r>
      </w:hyperlink>
      <w:r w:rsidRPr="00DC1EEA">
        <w:rPr>
          <w:rStyle w:val="normaltextrun"/>
          <w:rFonts w:ascii="Calibri" w:hAnsi="Calibri" w:cs="Calibri"/>
          <w:color w:val="000000"/>
          <w:sz w:val="18"/>
          <w:szCs w:val="18"/>
          <w:shd w:val="clear" w:color="auto" w:fill="FFFFFF"/>
        </w:rPr>
        <w:t> </w:t>
      </w:r>
    </w:p>
  </w:footnote>
  <w:footnote w:id="50">
    <w:p w14:paraId="6A72BEF5" w14:textId="79D48374" w:rsidR="00DC1EEA" w:rsidRDefault="00DC1EEA" w:rsidP="001F2676">
      <w:pPr>
        <w:pStyle w:val="FootnoteText"/>
      </w:pPr>
      <w:r w:rsidRPr="00DC1EEA">
        <w:rPr>
          <w:rStyle w:val="FootnoteReference"/>
          <w:sz w:val="18"/>
          <w:szCs w:val="18"/>
        </w:rPr>
        <w:footnoteRef/>
      </w:r>
      <w:r w:rsidRPr="00DC1EEA">
        <w:rPr>
          <w:sz w:val="18"/>
          <w:szCs w:val="18"/>
        </w:rPr>
        <w:t xml:space="preserve"> </w:t>
      </w:r>
      <w:r w:rsidRPr="00DC1EEA">
        <w:rPr>
          <w:rStyle w:val="normaltextrun"/>
          <w:rFonts w:ascii="Calibri" w:hAnsi="Calibri" w:cs="Calibri"/>
          <w:color w:val="000000"/>
          <w:sz w:val="18"/>
          <w:szCs w:val="18"/>
          <w:shd w:val="clear" w:color="auto" w:fill="FFFFFF"/>
        </w:rPr>
        <w:t>State Standard of Ukraine 301 549:2022 ”Information Technology. Requirements for the availability of products and services“ (2022) </w:t>
      </w:r>
      <w:hyperlink r:id="rId42" w:tgtFrame="_blank" w:history="1">
        <w:r w:rsidRPr="00DC1EEA">
          <w:rPr>
            <w:rStyle w:val="normaltextrun"/>
            <w:rFonts w:ascii="Calibri" w:hAnsi="Calibri" w:cs="Calibri"/>
            <w:color w:val="0563C1"/>
            <w:sz w:val="18"/>
            <w:szCs w:val="18"/>
            <w:u w:val="single"/>
            <w:shd w:val="clear" w:color="auto" w:fill="FFFFFF"/>
          </w:rPr>
          <w:t>https://online.budstandart.com/ua/catalog/doc-page?id_doc=97742</w:t>
        </w:r>
      </w:hyperlink>
      <w:r>
        <w:rPr>
          <w:rStyle w:val="normaltextrun"/>
          <w:rFonts w:ascii="Calibri" w:hAnsi="Calibri" w:cs="Calibri"/>
          <w:color w:val="000000"/>
          <w:sz w:val="18"/>
          <w:szCs w:val="18"/>
          <w:shd w:val="clear" w:color="auto" w:fill="FFFFFF"/>
        </w:rPr>
        <w:t> </w:t>
      </w:r>
      <w:r>
        <w:rPr>
          <w:rStyle w:val="eop"/>
          <w:rFonts w:ascii="Calibri" w:hAnsi="Calibri" w:cs="Calibri"/>
          <w:color w:val="000000"/>
          <w:sz w:val="18"/>
          <w:szCs w:val="18"/>
          <w:shd w:val="clear" w:color="auto" w:fill="FFFFFF"/>
        </w:rPr>
        <w:t> </w:t>
      </w:r>
    </w:p>
  </w:footnote>
  <w:footnote w:id="51">
    <w:p w14:paraId="15F6069D" w14:textId="0C2787C1" w:rsidR="001113F9" w:rsidRDefault="001113F9">
      <w:pPr>
        <w:pStyle w:val="FootnoteText"/>
      </w:pPr>
      <w:r>
        <w:rPr>
          <w:rStyle w:val="FootnoteReference"/>
        </w:rPr>
        <w:footnoteRef/>
      </w:r>
      <w:r>
        <w:t xml:space="preserve"> </w:t>
      </w:r>
      <w:r w:rsidRPr="008417BB">
        <w:rPr>
          <w:rStyle w:val="normaltextrun"/>
          <w:rFonts w:ascii="Calibri" w:hAnsi="Calibri" w:cs="Calibri"/>
          <w:color w:val="000000"/>
          <w:sz w:val="18"/>
          <w:szCs w:val="18"/>
          <w:shd w:val="clear" w:color="auto" w:fill="FFFFFF"/>
        </w:rPr>
        <w:t>Announcement ”</w:t>
      </w:r>
      <w:r w:rsidRPr="008417BB">
        <w:rPr>
          <w:rStyle w:val="normaltextrun"/>
          <w:rFonts w:ascii="Calibri" w:hAnsi="Calibri" w:cs="Calibri"/>
          <w:color w:val="000000"/>
          <w:sz w:val="18"/>
          <w:szCs w:val="18"/>
          <w:shd w:val="clear" w:color="auto" w:fill="FFFFFF"/>
        </w:rPr>
        <w:t>MoES</w:t>
      </w:r>
      <w:r w:rsidRPr="008417BB">
        <w:rPr>
          <w:rStyle w:val="normaltextrun"/>
          <w:rFonts w:ascii="Calibri" w:hAnsi="Calibri" w:cs="Calibri"/>
          <w:color w:val="3C4043"/>
          <w:sz w:val="18"/>
          <w:szCs w:val="18"/>
          <w:shd w:val="clear" w:color="auto" w:fill="FFFFFF"/>
        </w:rPr>
        <w:t> </w:t>
      </w:r>
      <w:r w:rsidRPr="008417BB">
        <w:rPr>
          <w:rStyle w:val="normaltextrun"/>
          <w:rFonts w:ascii="Calibri" w:hAnsi="Calibri" w:cs="Calibri"/>
          <w:color w:val="000000"/>
          <w:sz w:val="18"/>
          <w:szCs w:val="18"/>
          <w:shd w:val="clear" w:color="auto" w:fill="FFFFFF"/>
        </w:rPr>
        <w:t>Proposes for Public Discussion the Draft Procedure for Establishment and Conditions of Functioning of Special Classes in General Secondary Education Institutions” </w:t>
      </w:r>
      <w:hyperlink r:id="rId43" w:tgtFrame="_blank" w:history="1">
        <w:r w:rsidRPr="008417BB">
          <w:rPr>
            <w:rStyle w:val="normaltextrun"/>
            <w:rFonts w:ascii="Calibri" w:hAnsi="Calibri" w:cs="Calibri"/>
            <w:color w:val="0563C1"/>
            <w:sz w:val="18"/>
            <w:szCs w:val="18"/>
            <w:u w:val="single"/>
            <w:shd w:val="clear" w:color="auto" w:fill="FFFFFF"/>
          </w:rPr>
          <w:t>https://mon.gov.ua/ua/news/mon-proponuye-dlya-gromadskogo-obgovorennya-proyekt-poryadku-utvorennya-ta-umov-funkcionuvannya-specialnih-klasiv-u-zakladah-zagalnoyi-serednoyi-osviti</w:t>
        </w:r>
      </w:hyperlink>
    </w:p>
  </w:footnote>
  <w:footnote w:id="52">
    <w:p w14:paraId="7A0936C3" w14:textId="77777777" w:rsidR="00AB0EFA" w:rsidRPr="0064615E" w:rsidRDefault="00AB0EFA" w:rsidP="001F2676">
      <w:pPr>
        <w:pStyle w:val="FootnoteText"/>
        <w:jc w:val="both"/>
        <w:rPr>
          <w:sz w:val="18"/>
          <w:szCs w:val="18"/>
        </w:rPr>
      </w:pPr>
      <w:r>
        <w:rPr>
          <w:rStyle w:val="FootnoteReference"/>
        </w:rPr>
        <w:footnoteRef/>
      </w:r>
      <w:r>
        <w:t xml:space="preserve"> </w:t>
      </w:r>
      <w:r w:rsidRPr="0064615E">
        <w:rPr>
          <w:sz w:val="18"/>
          <w:szCs w:val="18"/>
        </w:rPr>
        <w:t xml:space="preserve">Management of waste from destruction, in particular the organization of places for their temporary storage, is carried out in accordance with the </w:t>
      </w:r>
      <w:r>
        <w:rPr>
          <w:sz w:val="18"/>
          <w:szCs w:val="18"/>
        </w:rPr>
        <w:t>“</w:t>
      </w:r>
      <w:r w:rsidRPr="0064615E">
        <w:rPr>
          <w:i/>
          <w:iCs/>
          <w:sz w:val="18"/>
          <w:szCs w:val="18"/>
        </w:rPr>
        <w:t>Procedure for handling waste generated in connection with damage (destruction) of buildings and structures as a result of hostilities, acts of terrorism, sabotage or carrying out work on their liquidation consequences</w:t>
      </w:r>
      <w:r>
        <w:rPr>
          <w:sz w:val="18"/>
          <w:szCs w:val="18"/>
        </w:rPr>
        <w:t>”,</w:t>
      </w:r>
      <w:r w:rsidRPr="0064615E">
        <w:rPr>
          <w:sz w:val="18"/>
          <w:szCs w:val="18"/>
        </w:rPr>
        <w:t xml:space="preserve"> approved by the resolution of the Cabinet of Ministers of Ukraine dated September 27, 2022 No. 1073 (Official Gazette of Ukraine, 2022,</w:t>
      </w:r>
      <w:r>
        <w:rPr>
          <w:sz w:val="18"/>
          <w:szCs w:val="18"/>
        </w:rPr>
        <w:t xml:space="preserve"> </w:t>
      </w:r>
      <w:r w:rsidRPr="0064615E">
        <w:rPr>
          <w:sz w:val="18"/>
          <w:szCs w:val="18"/>
        </w:rPr>
        <w:t>No. 80, Article 4841).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C6FF" w14:textId="20F80CAC" w:rsidR="76AB73D5" w:rsidRDefault="003B3E4B" w:rsidP="00BC0D51">
    <w:pPr>
      <w:pStyle w:val="Header"/>
    </w:pPr>
    <w:r w:rsidRPr="003B3E4B">
      <w:t>P504171</w:t>
    </w:r>
    <w:r>
      <w:t xml:space="preserve"> - </w:t>
    </w:r>
    <w:r w:rsidRPr="003B3E4B">
      <w:t>Ukraine Lifting Education Access and Resilience in times of Need (LEARN) Program</w:t>
    </w:r>
  </w:p>
  <w:p w14:paraId="28BBADA4" w14:textId="04352E9D" w:rsidR="003B3E4B" w:rsidRDefault="003B3E4B" w:rsidP="00BC0D51">
    <w:pPr>
      <w:pStyle w:val="Header"/>
    </w:pPr>
    <w:r>
      <w:t>Environmental and Social Systems Assessment (ESSA)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6AB73D5" w14:paraId="6B14F6B6" w14:textId="77777777" w:rsidTr="00BC0D51">
      <w:trPr>
        <w:trHeight w:val="300"/>
      </w:trPr>
      <w:tc>
        <w:tcPr>
          <w:tcW w:w="4320" w:type="dxa"/>
        </w:tcPr>
        <w:p w14:paraId="7D7A8CAA" w14:textId="3741BB3E" w:rsidR="76AB73D5" w:rsidRDefault="76AB73D5" w:rsidP="00BC0D51">
          <w:pPr>
            <w:pStyle w:val="Header"/>
            <w:ind w:left="-115"/>
          </w:pPr>
        </w:p>
      </w:tc>
      <w:tc>
        <w:tcPr>
          <w:tcW w:w="4320" w:type="dxa"/>
        </w:tcPr>
        <w:p w14:paraId="6C9C7269" w14:textId="610C2BC6" w:rsidR="76AB73D5" w:rsidRDefault="76AB73D5" w:rsidP="00BC0D51">
          <w:pPr>
            <w:pStyle w:val="Header"/>
            <w:jc w:val="center"/>
          </w:pPr>
        </w:p>
      </w:tc>
      <w:tc>
        <w:tcPr>
          <w:tcW w:w="4320" w:type="dxa"/>
        </w:tcPr>
        <w:p w14:paraId="194D5AC8" w14:textId="26335B4A" w:rsidR="76AB73D5" w:rsidRDefault="76AB73D5" w:rsidP="00BC0D51">
          <w:pPr>
            <w:pStyle w:val="Header"/>
            <w:ind w:right="-115"/>
            <w:jc w:val="right"/>
          </w:pPr>
        </w:p>
      </w:tc>
    </w:tr>
  </w:tbl>
  <w:p w14:paraId="4EE1E26E" w14:textId="689DEDF0" w:rsidR="76AB73D5" w:rsidRDefault="76AB73D5" w:rsidP="00BC0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AB73D5" w14:paraId="28DF4B20" w14:textId="77777777" w:rsidTr="00BC0D51">
      <w:trPr>
        <w:trHeight w:val="300"/>
      </w:trPr>
      <w:tc>
        <w:tcPr>
          <w:tcW w:w="3120" w:type="dxa"/>
        </w:tcPr>
        <w:p w14:paraId="04F8CC8D" w14:textId="7AF635AD" w:rsidR="76AB73D5" w:rsidRDefault="76AB73D5" w:rsidP="00BC0D51">
          <w:pPr>
            <w:pStyle w:val="Header"/>
            <w:ind w:left="-115"/>
          </w:pPr>
        </w:p>
      </w:tc>
      <w:tc>
        <w:tcPr>
          <w:tcW w:w="3120" w:type="dxa"/>
        </w:tcPr>
        <w:p w14:paraId="598A6571" w14:textId="66A9784A" w:rsidR="76AB73D5" w:rsidRDefault="76AB73D5" w:rsidP="00BC0D51">
          <w:pPr>
            <w:pStyle w:val="Header"/>
            <w:jc w:val="center"/>
          </w:pPr>
        </w:p>
      </w:tc>
      <w:tc>
        <w:tcPr>
          <w:tcW w:w="3120" w:type="dxa"/>
        </w:tcPr>
        <w:p w14:paraId="35A41A0F" w14:textId="5C75EB7C" w:rsidR="76AB73D5" w:rsidRDefault="76AB73D5" w:rsidP="00BC0D51">
          <w:pPr>
            <w:pStyle w:val="Header"/>
            <w:ind w:right="-115"/>
            <w:jc w:val="right"/>
          </w:pPr>
        </w:p>
      </w:tc>
    </w:tr>
  </w:tbl>
  <w:p w14:paraId="367371E0" w14:textId="71C4E004" w:rsidR="76AB73D5" w:rsidRDefault="76AB73D5" w:rsidP="00BC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64A"/>
    <w:multiLevelType w:val="hybridMultilevel"/>
    <w:tmpl w:val="930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6400"/>
    <w:multiLevelType w:val="hybridMultilevel"/>
    <w:tmpl w:val="411E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BD0D"/>
    <w:multiLevelType w:val="hybridMultilevel"/>
    <w:tmpl w:val="FFFFFFFF"/>
    <w:lvl w:ilvl="0" w:tplc="6F9E8540">
      <w:start w:val="1"/>
      <w:numFmt w:val="bullet"/>
      <w:lvlText w:val="-"/>
      <w:lvlJc w:val="left"/>
      <w:pPr>
        <w:ind w:left="720" w:hanging="360"/>
      </w:pPr>
      <w:rPr>
        <w:rFonts w:ascii="Symbol" w:hAnsi="Symbol" w:hint="default"/>
      </w:rPr>
    </w:lvl>
    <w:lvl w:ilvl="1" w:tplc="8744C5CC">
      <w:start w:val="1"/>
      <w:numFmt w:val="bullet"/>
      <w:lvlText w:val="o"/>
      <w:lvlJc w:val="left"/>
      <w:pPr>
        <w:ind w:left="1440" w:hanging="360"/>
      </w:pPr>
      <w:rPr>
        <w:rFonts w:ascii="Courier New" w:hAnsi="Courier New" w:hint="default"/>
      </w:rPr>
    </w:lvl>
    <w:lvl w:ilvl="2" w:tplc="BF6AB624">
      <w:start w:val="1"/>
      <w:numFmt w:val="bullet"/>
      <w:lvlText w:val=""/>
      <w:lvlJc w:val="left"/>
      <w:pPr>
        <w:ind w:left="2160" w:hanging="360"/>
      </w:pPr>
      <w:rPr>
        <w:rFonts w:ascii="Wingdings" w:hAnsi="Wingdings" w:hint="default"/>
      </w:rPr>
    </w:lvl>
    <w:lvl w:ilvl="3" w:tplc="3208E854">
      <w:start w:val="1"/>
      <w:numFmt w:val="bullet"/>
      <w:lvlText w:val=""/>
      <w:lvlJc w:val="left"/>
      <w:pPr>
        <w:ind w:left="2880" w:hanging="360"/>
      </w:pPr>
      <w:rPr>
        <w:rFonts w:ascii="Symbol" w:hAnsi="Symbol" w:hint="default"/>
      </w:rPr>
    </w:lvl>
    <w:lvl w:ilvl="4" w:tplc="9C8C3036">
      <w:start w:val="1"/>
      <w:numFmt w:val="bullet"/>
      <w:lvlText w:val="o"/>
      <w:lvlJc w:val="left"/>
      <w:pPr>
        <w:ind w:left="3600" w:hanging="360"/>
      </w:pPr>
      <w:rPr>
        <w:rFonts w:ascii="Courier New" w:hAnsi="Courier New" w:hint="default"/>
      </w:rPr>
    </w:lvl>
    <w:lvl w:ilvl="5" w:tplc="DC3C90B0">
      <w:start w:val="1"/>
      <w:numFmt w:val="bullet"/>
      <w:lvlText w:val=""/>
      <w:lvlJc w:val="left"/>
      <w:pPr>
        <w:ind w:left="4320" w:hanging="360"/>
      </w:pPr>
      <w:rPr>
        <w:rFonts w:ascii="Wingdings" w:hAnsi="Wingdings" w:hint="default"/>
      </w:rPr>
    </w:lvl>
    <w:lvl w:ilvl="6" w:tplc="1CBA767C">
      <w:start w:val="1"/>
      <w:numFmt w:val="bullet"/>
      <w:lvlText w:val=""/>
      <w:lvlJc w:val="left"/>
      <w:pPr>
        <w:ind w:left="5040" w:hanging="360"/>
      </w:pPr>
      <w:rPr>
        <w:rFonts w:ascii="Symbol" w:hAnsi="Symbol" w:hint="default"/>
      </w:rPr>
    </w:lvl>
    <w:lvl w:ilvl="7" w:tplc="18F617BE">
      <w:start w:val="1"/>
      <w:numFmt w:val="bullet"/>
      <w:lvlText w:val="o"/>
      <w:lvlJc w:val="left"/>
      <w:pPr>
        <w:ind w:left="5760" w:hanging="360"/>
      </w:pPr>
      <w:rPr>
        <w:rFonts w:ascii="Courier New" w:hAnsi="Courier New" w:hint="default"/>
      </w:rPr>
    </w:lvl>
    <w:lvl w:ilvl="8" w:tplc="19A07E84">
      <w:start w:val="1"/>
      <w:numFmt w:val="bullet"/>
      <w:lvlText w:val=""/>
      <w:lvlJc w:val="left"/>
      <w:pPr>
        <w:ind w:left="6480" w:hanging="360"/>
      </w:pPr>
      <w:rPr>
        <w:rFonts w:ascii="Wingdings" w:hAnsi="Wingdings" w:hint="default"/>
      </w:rPr>
    </w:lvl>
  </w:abstractNum>
  <w:abstractNum w:abstractNumId="3" w15:restartNumberingAfterBreak="0">
    <w:nsid w:val="139C7862"/>
    <w:multiLevelType w:val="multilevel"/>
    <w:tmpl w:val="168080B2"/>
    <w:lvl w:ilvl="0">
      <w:start w:val="1"/>
      <w:numFmt w:val="decimal"/>
      <w:lvlText w:val="%1."/>
      <w:lvlJc w:val="left"/>
      <w:pPr>
        <w:ind w:left="81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1657386D"/>
    <w:multiLevelType w:val="hybridMultilevel"/>
    <w:tmpl w:val="F26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D21EB"/>
    <w:multiLevelType w:val="hybridMultilevel"/>
    <w:tmpl w:val="2FA0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4454"/>
    <w:multiLevelType w:val="hybridMultilevel"/>
    <w:tmpl w:val="581CB7C4"/>
    <w:lvl w:ilvl="0" w:tplc="5DBC9100">
      <w:start w:val="1"/>
      <w:numFmt w:val="bullet"/>
      <w:lvlText w:val=""/>
      <w:lvlJc w:val="left"/>
      <w:pPr>
        <w:ind w:left="720" w:hanging="360"/>
      </w:pPr>
      <w:rPr>
        <w:rFonts w:ascii="Symbol" w:hAnsi="Symbol" w:hint="default"/>
      </w:rPr>
    </w:lvl>
    <w:lvl w:ilvl="1" w:tplc="2EDE7ABA">
      <w:start w:val="1"/>
      <w:numFmt w:val="bullet"/>
      <w:lvlText w:val="o"/>
      <w:lvlJc w:val="left"/>
      <w:pPr>
        <w:ind w:left="1440" w:hanging="360"/>
      </w:pPr>
      <w:rPr>
        <w:rFonts w:ascii="Courier New" w:hAnsi="Courier New" w:hint="default"/>
      </w:rPr>
    </w:lvl>
    <w:lvl w:ilvl="2" w:tplc="B41624F0">
      <w:start w:val="1"/>
      <w:numFmt w:val="bullet"/>
      <w:lvlText w:val=""/>
      <w:lvlJc w:val="left"/>
      <w:pPr>
        <w:ind w:left="2160" w:hanging="360"/>
      </w:pPr>
      <w:rPr>
        <w:rFonts w:ascii="Wingdings" w:hAnsi="Wingdings" w:hint="default"/>
      </w:rPr>
    </w:lvl>
    <w:lvl w:ilvl="3" w:tplc="79FACC98">
      <w:start w:val="1"/>
      <w:numFmt w:val="bullet"/>
      <w:lvlText w:val=""/>
      <w:lvlJc w:val="left"/>
      <w:pPr>
        <w:ind w:left="2880" w:hanging="360"/>
      </w:pPr>
      <w:rPr>
        <w:rFonts w:ascii="Symbol" w:hAnsi="Symbol" w:hint="default"/>
      </w:rPr>
    </w:lvl>
    <w:lvl w:ilvl="4" w:tplc="6C3CCEBA">
      <w:start w:val="1"/>
      <w:numFmt w:val="bullet"/>
      <w:lvlText w:val="o"/>
      <w:lvlJc w:val="left"/>
      <w:pPr>
        <w:ind w:left="3600" w:hanging="360"/>
      </w:pPr>
      <w:rPr>
        <w:rFonts w:ascii="Courier New" w:hAnsi="Courier New" w:hint="default"/>
      </w:rPr>
    </w:lvl>
    <w:lvl w:ilvl="5" w:tplc="5E148442">
      <w:start w:val="1"/>
      <w:numFmt w:val="bullet"/>
      <w:lvlText w:val=""/>
      <w:lvlJc w:val="left"/>
      <w:pPr>
        <w:ind w:left="4320" w:hanging="360"/>
      </w:pPr>
      <w:rPr>
        <w:rFonts w:ascii="Wingdings" w:hAnsi="Wingdings" w:hint="default"/>
      </w:rPr>
    </w:lvl>
    <w:lvl w:ilvl="6" w:tplc="584E019E">
      <w:start w:val="1"/>
      <w:numFmt w:val="bullet"/>
      <w:lvlText w:val=""/>
      <w:lvlJc w:val="left"/>
      <w:pPr>
        <w:ind w:left="5040" w:hanging="360"/>
      </w:pPr>
      <w:rPr>
        <w:rFonts w:ascii="Symbol" w:hAnsi="Symbol" w:hint="default"/>
      </w:rPr>
    </w:lvl>
    <w:lvl w:ilvl="7" w:tplc="71982EE0">
      <w:start w:val="1"/>
      <w:numFmt w:val="bullet"/>
      <w:lvlText w:val="o"/>
      <w:lvlJc w:val="left"/>
      <w:pPr>
        <w:ind w:left="5760" w:hanging="360"/>
      </w:pPr>
      <w:rPr>
        <w:rFonts w:ascii="Courier New" w:hAnsi="Courier New" w:hint="default"/>
      </w:rPr>
    </w:lvl>
    <w:lvl w:ilvl="8" w:tplc="C1706E00">
      <w:start w:val="1"/>
      <w:numFmt w:val="bullet"/>
      <w:lvlText w:val=""/>
      <w:lvlJc w:val="left"/>
      <w:pPr>
        <w:ind w:left="6480" w:hanging="360"/>
      </w:pPr>
      <w:rPr>
        <w:rFonts w:ascii="Wingdings" w:hAnsi="Wingdings" w:hint="default"/>
      </w:rPr>
    </w:lvl>
  </w:abstractNum>
  <w:abstractNum w:abstractNumId="7" w15:restartNumberingAfterBreak="0">
    <w:nsid w:val="25CE070A"/>
    <w:multiLevelType w:val="hybridMultilevel"/>
    <w:tmpl w:val="1B12E9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2E7A78"/>
    <w:multiLevelType w:val="hybridMultilevel"/>
    <w:tmpl w:val="3DC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32438"/>
    <w:multiLevelType w:val="hybridMultilevel"/>
    <w:tmpl w:val="EAE2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03277"/>
    <w:multiLevelType w:val="hybridMultilevel"/>
    <w:tmpl w:val="908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82A63"/>
    <w:multiLevelType w:val="hybridMultilevel"/>
    <w:tmpl w:val="23B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341B7"/>
    <w:multiLevelType w:val="multilevel"/>
    <w:tmpl w:val="AD7A905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347D5D55"/>
    <w:multiLevelType w:val="hybridMultilevel"/>
    <w:tmpl w:val="91C8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6773A"/>
    <w:multiLevelType w:val="hybridMultilevel"/>
    <w:tmpl w:val="8E0A995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306E1"/>
    <w:multiLevelType w:val="hybridMultilevel"/>
    <w:tmpl w:val="A6B63028"/>
    <w:lvl w:ilvl="0" w:tplc="04090001">
      <w:start w:val="1"/>
      <w:numFmt w:val="bullet"/>
      <w:lvlText w:val=""/>
      <w:lvlJc w:val="left"/>
      <w:pPr>
        <w:ind w:left="720" w:hanging="360"/>
      </w:pPr>
      <w:rPr>
        <w:rFonts w:ascii="Symbol" w:hAnsi="Symbol" w:hint="default"/>
      </w:rPr>
    </w:lvl>
    <w:lvl w:ilvl="1" w:tplc="DCA8DA6A">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BE758"/>
    <w:multiLevelType w:val="hybridMultilevel"/>
    <w:tmpl w:val="FFFFFFFF"/>
    <w:lvl w:ilvl="0" w:tplc="075E24CE">
      <w:start w:val="1"/>
      <w:numFmt w:val="bullet"/>
      <w:lvlText w:val="-"/>
      <w:lvlJc w:val="left"/>
      <w:pPr>
        <w:ind w:left="720" w:hanging="360"/>
      </w:pPr>
      <w:rPr>
        <w:rFonts w:ascii="Symbol" w:hAnsi="Symbol" w:hint="default"/>
      </w:rPr>
    </w:lvl>
    <w:lvl w:ilvl="1" w:tplc="54409C5E">
      <w:start w:val="1"/>
      <w:numFmt w:val="bullet"/>
      <w:lvlText w:val="o"/>
      <w:lvlJc w:val="left"/>
      <w:pPr>
        <w:ind w:left="1440" w:hanging="360"/>
      </w:pPr>
      <w:rPr>
        <w:rFonts w:ascii="Courier New" w:hAnsi="Courier New" w:hint="default"/>
      </w:rPr>
    </w:lvl>
    <w:lvl w:ilvl="2" w:tplc="46208D48">
      <w:start w:val="1"/>
      <w:numFmt w:val="bullet"/>
      <w:lvlText w:val=""/>
      <w:lvlJc w:val="left"/>
      <w:pPr>
        <w:ind w:left="2160" w:hanging="360"/>
      </w:pPr>
      <w:rPr>
        <w:rFonts w:ascii="Wingdings" w:hAnsi="Wingdings" w:hint="default"/>
      </w:rPr>
    </w:lvl>
    <w:lvl w:ilvl="3" w:tplc="842E50F4">
      <w:start w:val="1"/>
      <w:numFmt w:val="bullet"/>
      <w:lvlText w:val=""/>
      <w:lvlJc w:val="left"/>
      <w:pPr>
        <w:ind w:left="2880" w:hanging="360"/>
      </w:pPr>
      <w:rPr>
        <w:rFonts w:ascii="Symbol" w:hAnsi="Symbol" w:hint="default"/>
      </w:rPr>
    </w:lvl>
    <w:lvl w:ilvl="4" w:tplc="F00A76E8">
      <w:start w:val="1"/>
      <w:numFmt w:val="bullet"/>
      <w:lvlText w:val="o"/>
      <w:lvlJc w:val="left"/>
      <w:pPr>
        <w:ind w:left="3600" w:hanging="360"/>
      </w:pPr>
      <w:rPr>
        <w:rFonts w:ascii="Courier New" w:hAnsi="Courier New" w:hint="default"/>
      </w:rPr>
    </w:lvl>
    <w:lvl w:ilvl="5" w:tplc="179E6E16">
      <w:start w:val="1"/>
      <w:numFmt w:val="bullet"/>
      <w:lvlText w:val=""/>
      <w:lvlJc w:val="left"/>
      <w:pPr>
        <w:ind w:left="4320" w:hanging="360"/>
      </w:pPr>
      <w:rPr>
        <w:rFonts w:ascii="Wingdings" w:hAnsi="Wingdings" w:hint="default"/>
      </w:rPr>
    </w:lvl>
    <w:lvl w:ilvl="6" w:tplc="DE9A34A8">
      <w:start w:val="1"/>
      <w:numFmt w:val="bullet"/>
      <w:lvlText w:val=""/>
      <w:lvlJc w:val="left"/>
      <w:pPr>
        <w:ind w:left="5040" w:hanging="360"/>
      </w:pPr>
      <w:rPr>
        <w:rFonts w:ascii="Symbol" w:hAnsi="Symbol" w:hint="default"/>
      </w:rPr>
    </w:lvl>
    <w:lvl w:ilvl="7" w:tplc="9684EFFA">
      <w:start w:val="1"/>
      <w:numFmt w:val="bullet"/>
      <w:lvlText w:val="o"/>
      <w:lvlJc w:val="left"/>
      <w:pPr>
        <w:ind w:left="5760" w:hanging="360"/>
      </w:pPr>
      <w:rPr>
        <w:rFonts w:ascii="Courier New" w:hAnsi="Courier New" w:hint="default"/>
      </w:rPr>
    </w:lvl>
    <w:lvl w:ilvl="8" w:tplc="FFC6FB6A">
      <w:start w:val="1"/>
      <w:numFmt w:val="bullet"/>
      <w:lvlText w:val=""/>
      <w:lvlJc w:val="left"/>
      <w:pPr>
        <w:ind w:left="6480" w:hanging="360"/>
      </w:pPr>
      <w:rPr>
        <w:rFonts w:ascii="Wingdings" w:hAnsi="Wingdings" w:hint="default"/>
      </w:rPr>
    </w:lvl>
  </w:abstractNum>
  <w:abstractNum w:abstractNumId="17" w15:restartNumberingAfterBreak="0">
    <w:nsid w:val="3A546A0B"/>
    <w:multiLevelType w:val="hybridMultilevel"/>
    <w:tmpl w:val="F174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436F2"/>
    <w:multiLevelType w:val="hybridMultilevel"/>
    <w:tmpl w:val="FFFFFFFF"/>
    <w:lvl w:ilvl="0" w:tplc="1A9A0614">
      <w:start w:val="1"/>
      <w:numFmt w:val="bullet"/>
      <w:lvlText w:val="·"/>
      <w:lvlJc w:val="left"/>
      <w:pPr>
        <w:ind w:left="720" w:hanging="360"/>
      </w:pPr>
      <w:rPr>
        <w:rFonts w:ascii="Symbol" w:hAnsi="Symbol" w:hint="default"/>
      </w:rPr>
    </w:lvl>
    <w:lvl w:ilvl="1" w:tplc="A71C479E">
      <w:start w:val="1"/>
      <w:numFmt w:val="bullet"/>
      <w:lvlText w:val="o"/>
      <w:lvlJc w:val="left"/>
      <w:pPr>
        <w:ind w:left="1440" w:hanging="360"/>
      </w:pPr>
      <w:rPr>
        <w:rFonts w:ascii="Courier New" w:hAnsi="Courier New" w:hint="default"/>
      </w:rPr>
    </w:lvl>
    <w:lvl w:ilvl="2" w:tplc="DAFC97B0">
      <w:start w:val="1"/>
      <w:numFmt w:val="bullet"/>
      <w:lvlText w:val=""/>
      <w:lvlJc w:val="left"/>
      <w:pPr>
        <w:ind w:left="2160" w:hanging="360"/>
      </w:pPr>
      <w:rPr>
        <w:rFonts w:ascii="Wingdings" w:hAnsi="Wingdings" w:hint="default"/>
      </w:rPr>
    </w:lvl>
    <w:lvl w:ilvl="3" w:tplc="BCFED4C0">
      <w:start w:val="1"/>
      <w:numFmt w:val="bullet"/>
      <w:lvlText w:val=""/>
      <w:lvlJc w:val="left"/>
      <w:pPr>
        <w:ind w:left="2880" w:hanging="360"/>
      </w:pPr>
      <w:rPr>
        <w:rFonts w:ascii="Symbol" w:hAnsi="Symbol" w:hint="default"/>
      </w:rPr>
    </w:lvl>
    <w:lvl w:ilvl="4" w:tplc="5F38801E">
      <w:start w:val="1"/>
      <w:numFmt w:val="bullet"/>
      <w:lvlText w:val="o"/>
      <w:lvlJc w:val="left"/>
      <w:pPr>
        <w:ind w:left="3600" w:hanging="360"/>
      </w:pPr>
      <w:rPr>
        <w:rFonts w:ascii="Courier New" w:hAnsi="Courier New" w:hint="default"/>
      </w:rPr>
    </w:lvl>
    <w:lvl w:ilvl="5" w:tplc="8EA00B56">
      <w:start w:val="1"/>
      <w:numFmt w:val="bullet"/>
      <w:lvlText w:val=""/>
      <w:lvlJc w:val="left"/>
      <w:pPr>
        <w:ind w:left="4320" w:hanging="360"/>
      </w:pPr>
      <w:rPr>
        <w:rFonts w:ascii="Wingdings" w:hAnsi="Wingdings" w:hint="default"/>
      </w:rPr>
    </w:lvl>
    <w:lvl w:ilvl="6" w:tplc="26EA3BE4">
      <w:start w:val="1"/>
      <w:numFmt w:val="bullet"/>
      <w:lvlText w:val=""/>
      <w:lvlJc w:val="left"/>
      <w:pPr>
        <w:ind w:left="5040" w:hanging="360"/>
      </w:pPr>
      <w:rPr>
        <w:rFonts w:ascii="Symbol" w:hAnsi="Symbol" w:hint="default"/>
      </w:rPr>
    </w:lvl>
    <w:lvl w:ilvl="7" w:tplc="E3CEFB2A">
      <w:start w:val="1"/>
      <w:numFmt w:val="bullet"/>
      <w:lvlText w:val="o"/>
      <w:lvlJc w:val="left"/>
      <w:pPr>
        <w:ind w:left="5760" w:hanging="360"/>
      </w:pPr>
      <w:rPr>
        <w:rFonts w:ascii="Courier New" w:hAnsi="Courier New" w:hint="default"/>
      </w:rPr>
    </w:lvl>
    <w:lvl w:ilvl="8" w:tplc="1DF49E88">
      <w:start w:val="1"/>
      <w:numFmt w:val="bullet"/>
      <w:lvlText w:val=""/>
      <w:lvlJc w:val="left"/>
      <w:pPr>
        <w:ind w:left="6480" w:hanging="360"/>
      </w:pPr>
      <w:rPr>
        <w:rFonts w:ascii="Wingdings" w:hAnsi="Wingdings" w:hint="default"/>
      </w:rPr>
    </w:lvl>
  </w:abstractNum>
  <w:abstractNum w:abstractNumId="19" w15:restartNumberingAfterBreak="0">
    <w:nsid w:val="3C7E6B12"/>
    <w:multiLevelType w:val="hybridMultilevel"/>
    <w:tmpl w:val="AD3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919D8"/>
    <w:multiLevelType w:val="hybridMultilevel"/>
    <w:tmpl w:val="66C2A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F53758"/>
    <w:multiLevelType w:val="hybridMultilevel"/>
    <w:tmpl w:val="FFFFFFFF"/>
    <w:lvl w:ilvl="0" w:tplc="F73AFCD2">
      <w:start w:val="1"/>
      <w:numFmt w:val="bullet"/>
      <w:lvlText w:val=""/>
      <w:lvlJc w:val="left"/>
      <w:pPr>
        <w:ind w:left="720" w:hanging="360"/>
      </w:pPr>
      <w:rPr>
        <w:rFonts w:ascii="Symbol" w:hAnsi="Symbol" w:hint="default"/>
      </w:rPr>
    </w:lvl>
    <w:lvl w:ilvl="1" w:tplc="B434E382">
      <w:start w:val="1"/>
      <w:numFmt w:val="bullet"/>
      <w:lvlText w:val="-"/>
      <w:lvlJc w:val="left"/>
      <w:pPr>
        <w:ind w:left="1440" w:hanging="360"/>
      </w:pPr>
      <w:rPr>
        <w:rFonts w:ascii="Symbol" w:hAnsi="Symbol" w:hint="default"/>
      </w:rPr>
    </w:lvl>
    <w:lvl w:ilvl="2" w:tplc="78BC2382">
      <w:start w:val="1"/>
      <w:numFmt w:val="bullet"/>
      <w:lvlText w:val=""/>
      <w:lvlJc w:val="left"/>
      <w:pPr>
        <w:ind w:left="2160" w:hanging="360"/>
      </w:pPr>
      <w:rPr>
        <w:rFonts w:ascii="Wingdings" w:hAnsi="Wingdings" w:hint="default"/>
      </w:rPr>
    </w:lvl>
    <w:lvl w:ilvl="3" w:tplc="AB0EB51A">
      <w:start w:val="1"/>
      <w:numFmt w:val="bullet"/>
      <w:lvlText w:val=""/>
      <w:lvlJc w:val="left"/>
      <w:pPr>
        <w:ind w:left="2880" w:hanging="360"/>
      </w:pPr>
      <w:rPr>
        <w:rFonts w:ascii="Symbol" w:hAnsi="Symbol" w:hint="default"/>
      </w:rPr>
    </w:lvl>
    <w:lvl w:ilvl="4" w:tplc="22DCCEB8">
      <w:start w:val="1"/>
      <w:numFmt w:val="bullet"/>
      <w:lvlText w:val="o"/>
      <w:lvlJc w:val="left"/>
      <w:pPr>
        <w:ind w:left="3600" w:hanging="360"/>
      </w:pPr>
      <w:rPr>
        <w:rFonts w:ascii="Courier New" w:hAnsi="Courier New" w:hint="default"/>
      </w:rPr>
    </w:lvl>
    <w:lvl w:ilvl="5" w:tplc="0D64F2D8">
      <w:start w:val="1"/>
      <w:numFmt w:val="bullet"/>
      <w:lvlText w:val=""/>
      <w:lvlJc w:val="left"/>
      <w:pPr>
        <w:ind w:left="4320" w:hanging="360"/>
      </w:pPr>
      <w:rPr>
        <w:rFonts w:ascii="Wingdings" w:hAnsi="Wingdings" w:hint="default"/>
      </w:rPr>
    </w:lvl>
    <w:lvl w:ilvl="6" w:tplc="D8BAD00A">
      <w:start w:val="1"/>
      <w:numFmt w:val="bullet"/>
      <w:lvlText w:val=""/>
      <w:lvlJc w:val="left"/>
      <w:pPr>
        <w:ind w:left="5040" w:hanging="360"/>
      </w:pPr>
      <w:rPr>
        <w:rFonts w:ascii="Symbol" w:hAnsi="Symbol" w:hint="default"/>
      </w:rPr>
    </w:lvl>
    <w:lvl w:ilvl="7" w:tplc="9320DF02">
      <w:start w:val="1"/>
      <w:numFmt w:val="bullet"/>
      <w:lvlText w:val="o"/>
      <w:lvlJc w:val="left"/>
      <w:pPr>
        <w:ind w:left="5760" w:hanging="360"/>
      </w:pPr>
      <w:rPr>
        <w:rFonts w:ascii="Courier New" w:hAnsi="Courier New" w:hint="default"/>
      </w:rPr>
    </w:lvl>
    <w:lvl w:ilvl="8" w:tplc="0B807002">
      <w:start w:val="1"/>
      <w:numFmt w:val="bullet"/>
      <w:lvlText w:val=""/>
      <w:lvlJc w:val="left"/>
      <w:pPr>
        <w:ind w:left="6480" w:hanging="360"/>
      </w:pPr>
      <w:rPr>
        <w:rFonts w:ascii="Wingdings" w:hAnsi="Wingdings" w:hint="default"/>
      </w:rPr>
    </w:lvl>
  </w:abstractNum>
  <w:abstractNum w:abstractNumId="22" w15:restartNumberingAfterBreak="0">
    <w:nsid w:val="46DD4978"/>
    <w:multiLevelType w:val="hybridMultilevel"/>
    <w:tmpl w:val="7B8C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826B"/>
    <w:multiLevelType w:val="hybridMultilevel"/>
    <w:tmpl w:val="3426E7A4"/>
    <w:lvl w:ilvl="0" w:tplc="3F78415E">
      <w:start w:val="1"/>
      <w:numFmt w:val="bullet"/>
      <w:lvlText w:val=""/>
      <w:lvlJc w:val="left"/>
      <w:pPr>
        <w:ind w:left="720" w:hanging="360"/>
      </w:pPr>
      <w:rPr>
        <w:rFonts w:ascii="Symbol" w:hAnsi="Symbol" w:hint="default"/>
      </w:rPr>
    </w:lvl>
    <w:lvl w:ilvl="1" w:tplc="26BA2F84">
      <w:start w:val="1"/>
      <w:numFmt w:val="bullet"/>
      <w:lvlText w:val="o"/>
      <w:lvlJc w:val="left"/>
      <w:pPr>
        <w:ind w:left="1440" w:hanging="360"/>
      </w:pPr>
      <w:rPr>
        <w:rFonts w:ascii="Courier New" w:hAnsi="Courier New" w:hint="default"/>
      </w:rPr>
    </w:lvl>
    <w:lvl w:ilvl="2" w:tplc="44CCDB0C">
      <w:start w:val="1"/>
      <w:numFmt w:val="bullet"/>
      <w:lvlText w:val=""/>
      <w:lvlJc w:val="left"/>
      <w:pPr>
        <w:ind w:left="2160" w:hanging="360"/>
      </w:pPr>
      <w:rPr>
        <w:rFonts w:ascii="Wingdings" w:hAnsi="Wingdings" w:hint="default"/>
      </w:rPr>
    </w:lvl>
    <w:lvl w:ilvl="3" w:tplc="0B3EA738">
      <w:start w:val="1"/>
      <w:numFmt w:val="bullet"/>
      <w:lvlText w:val=""/>
      <w:lvlJc w:val="left"/>
      <w:pPr>
        <w:ind w:left="2880" w:hanging="360"/>
      </w:pPr>
      <w:rPr>
        <w:rFonts w:ascii="Symbol" w:hAnsi="Symbol" w:hint="default"/>
      </w:rPr>
    </w:lvl>
    <w:lvl w:ilvl="4" w:tplc="94AAE5E4">
      <w:start w:val="1"/>
      <w:numFmt w:val="bullet"/>
      <w:lvlText w:val="o"/>
      <w:lvlJc w:val="left"/>
      <w:pPr>
        <w:ind w:left="3600" w:hanging="360"/>
      </w:pPr>
      <w:rPr>
        <w:rFonts w:ascii="Courier New" w:hAnsi="Courier New" w:hint="default"/>
      </w:rPr>
    </w:lvl>
    <w:lvl w:ilvl="5" w:tplc="E4C89252">
      <w:start w:val="1"/>
      <w:numFmt w:val="bullet"/>
      <w:lvlText w:val=""/>
      <w:lvlJc w:val="left"/>
      <w:pPr>
        <w:ind w:left="4320" w:hanging="360"/>
      </w:pPr>
      <w:rPr>
        <w:rFonts w:ascii="Wingdings" w:hAnsi="Wingdings" w:hint="default"/>
      </w:rPr>
    </w:lvl>
    <w:lvl w:ilvl="6" w:tplc="B63A6336">
      <w:start w:val="1"/>
      <w:numFmt w:val="bullet"/>
      <w:lvlText w:val=""/>
      <w:lvlJc w:val="left"/>
      <w:pPr>
        <w:ind w:left="5040" w:hanging="360"/>
      </w:pPr>
      <w:rPr>
        <w:rFonts w:ascii="Symbol" w:hAnsi="Symbol" w:hint="default"/>
      </w:rPr>
    </w:lvl>
    <w:lvl w:ilvl="7" w:tplc="6914897C">
      <w:start w:val="1"/>
      <w:numFmt w:val="bullet"/>
      <w:lvlText w:val="o"/>
      <w:lvlJc w:val="left"/>
      <w:pPr>
        <w:ind w:left="5760" w:hanging="360"/>
      </w:pPr>
      <w:rPr>
        <w:rFonts w:ascii="Courier New" w:hAnsi="Courier New" w:hint="default"/>
      </w:rPr>
    </w:lvl>
    <w:lvl w:ilvl="8" w:tplc="04CECCE4">
      <w:start w:val="1"/>
      <w:numFmt w:val="bullet"/>
      <w:lvlText w:val=""/>
      <w:lvlJc w:val="left"/>
      <w:pPr>
        <w:ind w:left="6480" w:hanging="360"/>
      </w:pPr>
      <w:rPr>
        <w:rFonts w:ascii="Wingdings" w:hAnsi="Wingdings" w:hint="default"/>
      </w:rPr>
    </w:lvl>
  </w:abstractNum>
  <w:abstractNum w:abstractNumId="24" w15:restartNumberingAfterBreak="0">
    <w:nsid w:val="4D7A0053"/>
    <w:multiLevelType w:val="hybridMultilevel"/>
    <w:tmpl w:val="FB549030"/>
    <w:lvl w:ilvl="0" w:tplc="FB44154C">
      <w:start w:val="1"/>
      <w:numFmt w:val="decimal"/>
      <w:lvlText w:val="%1."/>
      <w:lvlJc w:val="left"/>
      <w:pPr>
        <w:ind w:left="360" w:hanging="360"/>
      </w:pPr>
      <w:rPr>
        <w:rFonts w:hint="default"/>
        <w:b/>
        <w:bCs/>
      </w:rPr>
    </w:lvl>
    <w:lvl w:ilvl="1" w:tplc="720EDDB0">
      <w:start w:val="1"/>
      <w:numFmt w:val="lowerLetter"/>
      <w:lvlText w:val="%2."/>
      <w:lvlJc w:val="left"/>
      <w:pPr>
        <w:ind w:left="1080" w:hanging="360"/>
      </w:pPr>
    </w:lvl>
    <w:lvl w:ilvl="2" w:tplc="45E83764" w:tentative="1">
      <w:start w:val="1"/>
      <w:numFmt w:val="lowerRoman"/>
      <w:lvlText w:val="%3."/>
      <w:lvlJc w:val="right"/>
      <w:pPr>
        <w:ind w:left="1800" w:hanging="180"/>
      </w:pPr>
    </w:lvl>
    <w:lvl w:ilvl="3" w:tplc="62942EA0" w:tentative="1">
      <w:start w:val="1"/>
      <w:numFmt w:val="decimal"/>
      <w:lvlText w:val="%4."/>
      <w:lvlJc w:val="left"/>
      <w:pPr>
        <w:ind w:left="2520" w:hanging="360"/>
      </w:pPr>
    </w:lvl>
    <w:lvl w:ilvl="4" w:tplc="2EB65C10" w:tentative="1">
      <w:start w:val="1"/>
      <w:numFmt w:val="lowerLetter"/>
      <w:lvlText w:val="%5."/>
      <w:lvlJc w:val="left"/>
      <w:pPr>
        <w:ind w:left="3240" w:hanging="360"/>
      </w:pPr>
    </w:lvl>
    <w:lvl w:ilvl="5" w:tplc="558C468C" w:tentative="1">
      <w:start w:val="1"/>
      <w:numFmt w:val="lowerRoman"/>
      <w:lvlText w:val="%6."/>
      <w:lvlJc w:val="right"/>
      <w:pPr>
        <w:ind w:left="3960" w:hanging="180"/>
      </w:pPr>
    </w:lvl>
    <w:lvl w:ilvl="6" w:tplc="F288D2B2" w:tentative="1">
      <w:start w:val="1"/>
      <w:numFmt w:val="decimal"/>
      <w:lvlText w:val="%7."/>
      <w:lvlJc w:val="left"/>
      <w:pPr>
        <w:ind w:left="4680" w:hanging="360"/>
      </w:pPr>
    </w:lvl>
    <w:lvl w:ilvl="7" w:tplc="9B3269BA" w:tentative="1">
      <w:start w:val="1"/>
      <w:numFmt w:val="lowerLetter"/>
      <w:lvlText w:val="%8."/>
      <w:lvlJc w:val="left"/>
      <w:pPr>
        <w:ind w:left="5400" w:hanging="360"/>
      </w:pPr>
    </w:lvl>
    <w:lvl w:ilvl="8" w:tplc="69C8A06E" w:tentative="1">
      <w:start w:val="1"/>
      <w:numFmt w:val="lowerRoman"/>
      <w:lvlText w:val="%9."/>
      <w:lvlJc w:val="right"/>
      <w:pPr>
        <w:ind w:left="6120" w:hanging="180"/>
      </w:pPr>
    </w:lvl>
  </w:abstractNum>
  <w:abstractNum w:abstractNumId="25" w15:restartNumberingAfterBreak="0">
    <w:nsid w:val="50DF34E5"/>
    <w:multiLevelType w:val="hybridMultilevel"/>
    <w:tmpl w:val="7CDC8308"/>
    <w:lvl w:ilvl="0" w:tplc="DE62E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6DEAB"/>
    <w:multiLevelType w:val="hybridMultilevel"/>
    <w:tmpl w:val="FFFFFFFF"/>
    <w:lvl w:ilvl="0" w:tplc="9842B608">
      <w:start w:val="1"/>
      <w:numFmt w:val="bullet"/>
      <w:lvlText w:val="-"/>
      <w:lvlJc w:val="left"/>
      <w:pPr>
        <w:ind w:left="720" w:hanging="360"/>
      </w:pPr>
      <w:rPr>
        <w:rFonts w:ascii="Symbol" w:hAnsi="Symbol" w:hint="default"/>
      </w:rPr>
    </w:lvl>
    <w:lvl w:ilvl="1" w:tplc="D21C31F2">
      <w:start w:val="1"/>
      <w:numFmt w:val="bullet"/>
      <w:lvlText w:val="o"/>
      <w:lvlJc w:val="left"/>
      <w:pPr>
        <w:ind w:left="1440" w:hanging="360"/>
      </w:pPr>
      <w:rPr>
        <w:rFonts w:ascii="Courier New" w:hAnsi="Courier New" w:hint="default"/>
      </w:rPr>
    </w:lvl>
    <w:lvl w:ilvl="2" w:tplc="938E5BA4">
      <w:start w:val="1"/>
      <w:numFmt w:val="bullet"/>
      <w:lvlText w:val=""/>
      <w:lvlJc w:val="left"/>
      <w:pPr>
        <w:ind w:left="2160" w:hanging="360"/>
      </w:pPr>
      <w:rPr>
        <w:rFonts w:ascii="Wingdings" w:hAnsi="Wingdings" w:hint="default"/>
      </w:rPr>
    </w:lvl>
    <w:lvl w:ilvl="3" w:tplc="F45AD25A">
      <w:start w:val="1"/>
      <w:numFmt w:val="bullet"/>
      <w:lvlText w:val=""/>
      <w:lvlJc w:val="left"/>
      <w:pPr>
        <w:ind w:left="2880" w:hanging="360"/>
      </w:pPr>
      <w:rPr>
        <w:rFonts w:ascii="Symbol" w:hAnsi="Symbol" w:hint="default"/>
      </w:rPr>
    </w:lvl>
    <w:lvl w:ilvl="4" w:tplc="51CC587C">
      <w:start w:val="1"/>
      <w:numFmt w:val="bullet"/>
      <w:lvlText w:val="o"/>
      <w:lvlJc w:val="left"/>
      <w:pPr>
        <w:ind w:left="3600" w:hanging="360"/>
      </w:pPr>
      <w:rPr>
        <w:rFonts w:ascii="Courier New" w:hAnsi="Courier New" w:hint="default"/>
      </w:rPr>
    </w:lvl>
    <w:lvl w:ilvl="5" w:tplc="E8C2DF0C">
      <w:start w:val="1"/>
      <w:numFmt w:val="bullet"/>
      <w:lvlText w:val=""/>
      <w:lvlJc w:val="left"/>
      <w:pPr>
        <w:ind w:left="4320" w:hanging="360"/>
      </w:pPr>
      <w:rPr>
        <w:rFonts w:ascii="Wingdings" w:hAnsi="Wingdings" w:hint="default"/>
      </w:rPr>
    </w:lvl>
    <w:lvl w:ilvl="6" w:tplc="5E288852">
      <w:start w:val="1"/>
      <w:numFmt w:val="bullet"/>
      <w:lvlText w:val=""/>
      <w:lvlJc w:val="left"/>
      <w:pPr>
        <w:ind w:left="5040" w:hanging="360"/>
      </w:pPr>
      <w:rPr>
        <w:rFonts w:ascii="Symbol" w:hAnsi="Symbol" w:hint="default"/>
      </w:rPr>
    </w:lvl>
    <w:lvl w:ilvl="7" w:tplc="504281DE">
      <w:start w:val="1"/>
      <w:numFmt w:val="bullet"/>
      <w:lvlText w:val="o"/>
      <w:lvlJc w:val="left"/>
      <w:pPr>
        <w:ind w:left="5760" w:hanging="360"/>
      </w:pPr>
      <w:rPr>
        <w:rFonts w:ascii="Courier New" w:hAnsi="Courier New" w:hint="default"/>
      </w:rPr>
    </w:lvl>
    <w:lvl w:ilvl="8" w:tplc="B32878CA">
      <w:start w:val="1"/>
      <w:numFmt w:val="bullet"/>
      <w:lvlText w:val=""/>
      <w:lvlJc w:val="left"/>
      <w:pPr>
        <w:ind w:left="6480" w:hanging="360"/>
      </w:pPr>
      <w:rPr>
        <w:rFonts w:ascii="Wingdings" w:hAnsi="Wingdings" w:hint="default"/>
      </w:rPr>
    </w:lvl>
  </w:abstractNum>
  <w:abstractNum w:abstractNumId="27" w15:restartNumberingAfterBreak="0">
    <w:nsid w:val="53A47F70"/>
    <w:multiLevelType w:val="hybridMultilevel"/>
    <w:tmpl w:val="81C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611AC"/>
    <w:multiLevelType w:val="hybridMultilevel"/>
    <w:tmpl w:val="5BD6AE68"/>
    <w:lvl w:ilvl="0" w:tplc="3E64EDA8">
      <w:start w:val="1"/>
      <w:numFmt w:val="bullet"/>
      <w:lvlText w:val=""/>
      <w:lvlJc w:val="left"/>
      <w:pPr>
        <w:ind w:left="720" w:hanging="360"/>
      </w:pPr>
      <w:rPr>
        <w:rFonts w:ascii="Symbol" w:hAnsi="Symbol" w:hint="default"/>
      </w:rPr>
    </w:lvl>
    <w:lvl w:ilvl="1" w:tplc="F0E8B2EC" w:tentative="1">
      <w:start w:val="1"/>
      <w:numFmt w:val="bullet"/>
      <w:lvlText w:val="o"/>
      <w:lvlJc w:val="left"/>
      <w:pPr>
        <w:ind w:left="1440" w:hanging="360"/>
      </w:pPr>
      <w:rPr>
        <w:rFonts w:ascii="Courier New" w:hAnsi="Courier New" w:cs="Courier New" w:hint="default"/>
      </w:rPr>
    </w:lvl>
    <w:lvl w:ilvl="2" w:tplc="74AE9FE2" w:tentative="1">
      <w:start w:val="1"/>
      <w:numFmt w:val="bullet"/>
      <w:lvlText w:val=""/>
      <w:lvlJc w:val="left"/>
      <w:pPr>
        <w:ind w:left="2160" w:hanging="360"/>
      </w:pPr>
      <w:rPr>
        <w:rFonts w:ascii="Wingdings" w:hAnsi="Wingdings" w:hint="default"/>
      </w:rPr>
    </w:lvl>
    <w:lvl w:ilvl="3" w:tplc="2302467A" w:tentative="1">
      <w:start w:val="1"/>
      <w:numFmt w:val="bullet"/>
      <w:lvlText w:val=""/>
      <w:lvlJc w:val="left"/>
      <w:pPr>
        <w:ind w:left="2880" w:hanging="360"/>
      </w:pPr>
      <w:rPr>
        <w:rFonts w:ascii="Symbol" w:hAnsi="Symbol" w:hint="default"/>
      </w:rPr>
    </w:lvl>
    <w:lvl w:ilvl="4" w:tplc="25A20614" w:tentative="1">
      <w:start w:val="1"/>
      <w:numFmt w:val="bullet"/>
      <w:lvlText w:val="o"/>
      <w:lvlJc w:val="left"/>
      <w:pPr>
        <w:ind w:left="3600" w:hanging="360"/>
      </w:pPr>
      <w:rPr>
        <w:rFonts w:ascii="Courier New" w:hAnsi="Courier New" w:cs="Courier New" w:hint="default"/>
      </w:rPr>
    </w:lvl>
    <w:lvl w:ilvl="5" w:tplc="6B88AAB8" w:tentative="1">
      <w:start w:val="1"/>
      <w:numFmt w:val="bullet"/>
      <w:lvlText w:val=""/>
      <w:lvlJc w:val="left"/>
      <w:pPr>
        <w:ind w:left="4320" w:hanging="360"/>
      </w:pPr>
      <w:rPr>
        <w:rFonts w:ascii="Wingdings" w:hAnsi="Wingdings" w:hint="default"/>
      </w:rPr>
    </w:lvl>
    <w:lvl w:ilvl="6" w:tplc="D9701F60" w:tentative="1">
      <w:start w:val="1"/>
      <w:numFmt w:val="bullet"/>
      <w:lvlText w:val=""/>
      <w:lvlJc w:val="left"/>
      <w:pPr>
        <w:ind w:left="5040" w:hanging="360"/>
      </w:pPr>
      <w:rPr>
        <w:rFonts w:ascii="Symbol" w:hAnsi="Symbol" w:hint="default"/>
      </w:rPr>
    </w:lvl>
    <w:lvl w:ilvl="7" w:tplc="FF74B2F0" w:tentative="1">
      <w:start w:val="1"/>
      <w:numFmt w:val="bullet"/>
      <w:lvlText w:val="o"/>
      <w:lvlJc w:val="left"/>
      <w:pPr>
        <w:ind w:left="5760" w:hanging="360"/>
      </w:pPr>
      <w:rPr>
        <w:rFonts w:ascii="Courier New" w:hAnsi="Courier New" w:cs="Courier New" w:hint="default"/>
      </w:rPr>
    </w:lvl>
    <w:lvl w:ilvl="8" w:tplc="44A4CE82" w:tentative="1">
      <w:start w:val="1"/>
      <w:numFmt w:val="bullet"/>
      <w:lvlText w:val=""/>
      <w:lvlJc w:val="left"/>
      <w:pPr>
        <w:ind w:left="6480" w:hanging="360"/>
      </w:pPr>
      <w:rPr>
        <w:rFonts w:ascii="Wingdings" w:hAnsi="Wingdings" w:hint="default"/>
      </w:rPr>
    </w:lvl>
  </w:abstractNum>
  <w:abstractNum w:abstractNumId="29" w15:restartNumberingAfterBreak="0">
    <w:nsid w:val="57D24FC7"/>
    <w:multiLevelType w:val="hybridMultilevel"/>
    <w:tmpl w:val="89AC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F5B75"/>
    <w:multiLevelType w:val="hybridMultilevel"/>
    <w:tmpl w:val="FFFFFFFF"/>
    <w:lvl w:ilvl="0" w:tplc="026A0B14">
      <w:start w:val="1"/>
      <w:numFmt w:val="bullet"/>
      <w:lvlText w:val="-"/>
      <w:lvlJc w:val="left"/>
      <w:pPr>
        <w:ind w:left="720" w:hanging="360"/>
      </w:pPr>
      <w:rPr>
        <w:rFonts w:ascii="Symbol" w:hAnsi="Symbol" w:hint="default"/>
      </w:rPr>
    </w:lvl>
    <w:lvl w:ilvl="1" w:tplc="692AEDC6">
      <w:start w:val="1"/>
      <w:numFmt w:val="bullet"/>
      <w:lvlText w:val="o"/>
      <w:lvlJc w:val="left"/>
      <w:pPr>
        <w:ind w:left="1440" w:hanging="360"/>
      </w:pPr>
      <w:rPr>
        <w:rFonts w:ascii="Courier New" w:hAnsi="Courier New" w:hint="default"/>
      </w:rPr>
    </w:lvl>
    <w:lvl w:ilvl="2" w:tplc="666CAD60">
      <w:start w:val="1"/>
      <w:numFmt w:val="bullet"/>
      <w:lvlText w:val=""/>
      <w:lvlJc w:val="left"/>
      <w:pPr>
        <w:ind w:left="2160" w:hanging="360"/>
      </w:pPr>
      <w:rPr>
        <w:rFonts w:ascii="Wingdings" w:hAnsi="Wingdings" w:hint="default"/>
      </w:rPr>
    </w:lvl>
    <w:lvl w:ilvl="3" w:tplc="BBDEB8DE">
      <w:start w:val="1"/>
      <w:numFmt w:val="bullet"/>
      <w:lvlText w:val=""/>
      <w:lvlJc w:val="left"/>
      <w:pPr>
        <w:ind w:left="2880" w:hanging="360"/>
      </w:pPr>
      <w:rPr>
        <w:rFonts w:ascii="Symbol" w:hAnsi="Symbol" w:hint="default"/>
      </w:rPr>
    </w:lvl>
    <w:lvl w:ilvl="4" w:tplc="C562CD5A">
      <w:start w:val="1"/>
      <w:numFmt w:val="bullet"/>
      <w:lvlText w:val="o"/>
      <w:lvlJc w:val="left"/>
      <w:pPr>
        <w:ind w:left="3600" w:hanging="360"/>
      </w:pPr>
      <w:rPr>
        <w:rFonts w:ascii="Courier New" w:hAnsi="Courier New" w:hint="default"/>
      </w:rPr>
    </w:lvl>
    <w:lvl w:ilvl="5" w:tplc="793A1DEA">
      <w:start w:val="1"/>
      <w:numFmt w:val="bullet"/>
      <w:lvlText w:val=""/>
      <w:lvlJc w:val="left"/>
      <w:pPr>
        <w:ind w:left="4320" w:hanging="360"/>
      </w:pPr>
      <w:rPr>
        <w:rFonts w:ascii="Wingdings" w:hAnsi="Wingdings" w:hint="default"/>
      </w:rPr>
    </w:lvl>
    <w:lvl w:ilvl="6" w:tplc="F0464E10">
      <w:start w:val="1"/>
      <w:numFmt w:val="bullet"/>
      <w:lvlText w:val=""/>
      <w:lvlJc w:val="left"/>
      <w:pPr>
        <w:ind w:left="5040" w:hanging="360"/>
      </w:pPr>
      <w:rPr>
        <w:rFonts w:ascii="Symbol" w:hAnsi="Symbol" w:hint="default"/>
      </w:rPr>
    </w:lvl>
    <w:lvl w:ilvl="7" w:tplc="2536D4BC">
      <w:start w:val="1"/>
      <w:numFmt w:val="bullet"/>
      <w:lvlText w:val="o"/>
      <w:lvlJc w:val="left"/>
      <w:pPr>
        <w:ind w:left="5760" w:hanging="360"/>
      </w:pPr>
      <w:rPr>
        <w:rFonts w:ascii="Courier New" w:hAnsi="Courier New" w:hint="default"/>
      </w:rPr>
    </w:lvl>
    <w:lvl w:ilvl="8" w:tplc="C4EE74F4">
      <w:start w:val="1"/>
      <w:numFmt w:val="bullet"/>
      <w:lvlText w:val=""/>
      <w:lvlJc w:val="left"/>
      <w:pPr>
        <w:ind w:left="6480" w:hanging="360"/>
      </w:pPr>
      <w:rPr>
        <w:rFonts w:ascii="Wingdings" w:hAnsi="Wingdings" w:hint="default"/>
      </w:rPr>
    </w:lvl>
  </w:abstractNum>
  <w:abstractNum w:abstractNumId="31" w15:restartNumberingAfterBreak="0">
    <w:nsid w:val="5DD4A1BF"/>
    <w:multiLevelType w:val="hybridMultilevel"/>
    <w:tmpl w:val="DEB2F1AE"/>
    <w:lvl w:ilvl="0" w:tplc="2D02F0AC">
      <w:start w:val="1"/>
      <w:numFmt w:val="bullet"/>
      <w:lvlText w:val=""/>
      <w:lvlJc w:val="left"/>
      <w:pPr>
        <w:ind w:left="720" w:hanging="360"/>
      </w:pPr>
      <w:rPr>
        <w:rFonts w:ascii="Symbol" w:hAnsi="Symbol" w:hint="default"/>
      </w:rPr>
    </w:lvl>
    <w:lvl w:ilvl="1" w:tplc="8E54D280">
      <w:start w:val="1"/>
      <w:numFmt w:val="bullet"/>
      <w:lvlText w:val="o"/>
      <w:lvlJc w:val="left"/>
      <w:pPr>
        <w:ind w:left="1440" w:hanging="360"/>
      </w:pPr>
      <w:rPr>
        <w:rFonts w:ascii="Courier New" w:hAnsi="Courier New" w:hint="default"/>
      </w:rPr>
    </w:lvl>
    <w:lvl w:ilvl="2" w:tplc="383CDB82">
      <w:start w:val="1"/>
      <w:numFmt w:val="bullet"/>
      <w:lvlText w:val=""/>
      <w:lvlJc w:val="left"/>
      <w:pPr>
        <w:ind w:left="2160" w:hanging="360"/>
      </w:pPr>
      <w:rPr>
        <w:rFonts w:ascii="Wingdings" w:hAnsi="Wingdings" w:hint="default"/>
      </w:rPr>
    </w:lvl>
    <w:lvl w:ilvl="3" w:tplc="93C0B6C4">
      <w:start w:val="1"/>
      <w:numFmt w:val="bullet"/>
      <w:lvlText w:val=""/>
      <w:lvlJc w:val="left"/>
      <w:pPr>
        <w:ind w:left="2880" w:hanging="360"/>
      </w:pPr>
      <w:rPr>
        <w:rFonts w:ascii="Symbol" w:hAnsi="Symbol" w:hint="default"/>
      </w:rPr>
    </w:lvl>
    <w:lvl w:ilvl="4" w:tplc="20687E82">
      <w:start w:val="1"/>
      <w:numFmt w:val="bullet"/>
      <w:lvlText w:val="o"/>
      <w:lvlJc w:val="left"/>
      <w:pPr>
        <w:ind w:left="3600" w:hanging="360"/>
      </w:pPr>
      <w:rPr>
        <w:rFonts w:ascii="Courier New" w:hAnsi="Courier New" w:hint="default"/>
      </w:rPr>
    </w:lvl>
    <w:lvl w:ilvl="5" w:tplc="DA9C30D8">
      <w:start w:val="1"/>
      <w:numFmt w:val="bullet"/>
      <w:lvlText w:val=""/>
      <w:lvlJc w:val="left"/>
      <w:pPr>
        <w:ind w:left="4320" w:hanging="360"/>
      </w:pPr>
      <w:rPr>
        <w:rFonts w:ascii="Wingdings" w:hAnsi="Wingdings" w:hint="default"/>
      </w:rPr>
    </w:lvl>
    <w:lvl w:ilvl="6" w:tplc="3A22A760">
      <w:start w:val="1"/>
      <w:numFmt w:val="bullet"/>
      <w:lvlText w:val=""/>
      <w:lvlJc w:val="left"/>
      <w:pPr>
        <w:ind w:left="5040" w:hanging="360"/>
      </w:pPr>
      <w:rPr>
        <w:rFonts w:ascii="Symbol" w:hAnsi="Symbol" w:hint="default"/>
      </w:rPr>
    </w:lvl>
    <w:lvl w:ilvl="7" w:tplc="BE38E5AC">
      <w:start w:val="1"/>
      <w:numFmt w:val="bullet"/>
      <w:lvlText w:val="o"/>
      <w:lvlJc w:val="left"/>
      <w:pPr>
        <w:ind w:left="5760" w:hanging="360"/>
      </w:pPr>
      <w:rPr>
        <w:rFonts w:ascii="Courier New" w:hAnsi="Courier New" w:hint="default"/>
      </w:rPr>
    </w:lvl>
    <w:lvl w:ilvl="8" w:tplc="8654C344">
      <w:start w:val="1"/>
      <w:numFmt w:val="bullet"/>
      <w:lvlText w:val=""/>
      <w:lvlJc w:val="left"/>
      <w:pPr>
        <w:ind w:left="6480" w:hanging="360"/>
      </w:pPr>
      <w:rPr>
        <w:rFonts w:ascii="Wingdings" w:hAnsi="Wingdings" w:hint="default"/>
      </w:rPr>
    </w:lvl>
  </w:abstractNum>
  <w:abstractNum w:abstractNumId="32" w15:restartNumberingAfterBreak="0">
    <w:nsid w:val="5E261B93"/>
    <w:multiLevelType w:val="hybridMultilevel"/>
    <w:tmpl w:val="CBEA6146"/>
    <w:lvl w:ilvl="0" w:tplc="98B4C86C">
      <w:start w:val="1"/>
      <w:numFmt w:val="decimal"/>
      <w:lvlText w:val="%1."/>
      <w:lvlJc w:val="left"/>
      <w:pPr>
        <w:ind w:left="720" w:hanging="360"/>
      </w:pPr>
      <w:rPr>
        <w:b w:val="0"/>
        <w:bCs w:val="0"/>
        <w:vertAlign w:val="baseline"/>
      </w:rPr>
    </w:lvl>
    <w:lvl w:ilvl="1" w:tplc="8894FEFE">
      <w:start w:val="1"/>
      <w:numFmt w:val="bullet"/>
      <w:lvlText w:val=""/>
      <w:lvlJc w:val="left"/>
      <w:pPr>
        <w:ind w:left="1170" w:hanging="360"/>
      </w:pPr>
      <w:rPr>
        <w:rFonts w:ascii="Symbol" w:hAnsi="Symbol" w:hint="default"/>
      </w:rPr>
    </w:lvl>
    <w:lvl w:ilvl="2" w:tplc="138417A4">
      <w:start w:val="1"/>
      <w:numFmt w:val="lowerRoman"/>
      <w:lvlText w:val="%3."/>
      <w:lvlJc w:val="right"/>
      <w:pPr>
        <w:ind w:left="1890" w:hanging="180"/>
      </w:pPr>
    </w:lvl>
    <w:lvl w:ilvl="3" w:tplc="649E7914">
      <w:start w:val="1"/>
      <w:numFmt w:val="decimal"/>
      <w:lvlText w:val="%4."/>
      <w:lvlJc w:val="left"/>
      <w:pPr>
        <w:ind w:left="2610" w:hanging="360"/>
      </w:pPr>
    </w:lvl>
    <w:lvl w:ilvl="4" w:tplc="615EB8E0">
      <w:start w:val="1"/>
      <w:numFmt w:val="lowerLetter"/>
      <w:lvlText w:val="%5."/>
      <w:lvlJc w:val="left"/>
      <w:pPr>
        <w:ind w:left="3330" w:hanging="360"/>
      </w:pPr>
    </w:lvl>
    <w:lvl w:ilvl="5" w:tplc="0B9A7068">
      <w:start w:val="1"/>
      <w:numFmt w:val="lowerRoman"/>
      <w:lvlText w:val="%6."/>
      <w:lvlJc w:val="right"/>
      <w:pPr>
        <w:ind w:left="4050" w:hanging="180"/>
      </w:pPr>
    </w:lvl>
    <w:lvl w:ilvl="6" w:tplc="A82AC6E6">
      <w:start w:val="1"/>
      <w:numFmt w:val="decimal"/>
      <w:lvlText w:val="%7."/>
      <w:lvlJc w:val="left"/>
      <w:pPr>
        <w:ind w:left="4770" w:hanging="360"/>
      </w:pPr>
    </w:lvl>
    <w:lvl w:ilvl="7" w:tplc="1B283018">
      <w:start w:val="1"/>
      <w:numFmt w:val="lowerLetter"/>
      <w:lvlText w:val="%8."/>
      <w:lvlJc w:val="left"/>
      <w:pPr>
        <w:ind w:left="5490" w:hanging="360"/>
      </w:pPr>
    </w:lvl>
    <w:lvl w:ilvl="8" w:tplc="64B8861C">
      <w:start w:val="1"/>
      <w:numFmt w:val="lowerRoman"/>
      <w:lvlText w:val="%9."/>
      <w:lvlJc w:val="right"/>
      <w:pPr>
        <w:ind w:left="6210" w:hanging="180"/>
      </w:pPr>
    </w:lvl>
  </w:abstractNum>
  <w:abstractNum w:abstractNumId="33" w15:restartNumberingAfterBreak="0">
    <w:nsid w:val="63DF3FAD"/>
    <w:multiLevelType w:val="hybridMultilevel"/>
    <w:tmpl w:val="0FB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E3213"/>
    <w:multiLevelType w:val="hybridMultilevel"/>
    <w:tmpl w:val="42DC6452"/>
    <w:lvl w:ilvl="0" w:tplc="A9C8CA24">
      <w:start w:val="1"/>
      <w:numFmt w:val="bullet"/>
      <w:lvlText w:val=""/>
      <w:lvlJc w:val="left"/>
      <w:pPr>
        <w:ind w:left="720" w:hanging="360"/>
      </w:pPr>
      <w:rPr>
        <w:rFonts w:ascii="Symbol" w:hAnsi="Symbol" w:hint="default"/>
      </w:rPr>
    </w:lvl>
    <w:lvl w:ilvl="1" w:tplc="7236FA92">
      <w:start w:val="1"/>
      <w:numFmt w:val="bullet"/>
      <w:lvlText w:val="o"/>
      <w:lvlJc w:val="left"/>
      <w:pPr>
        <w:ind w:left="1440" w:hanging="360"/>
      </w:pPr>
      <w:rPr>
        <w:rFonts w:ascii="Courier New" w:hAnsi="Courier New" w:hint="default"/>
      </w:rPr>
    </w:lvl>
    <w:lvl w:ilvl="2" w:tplc="6B7CF414">
      <w:start w:val="1"/>
      <w:numFmt w:val="bullet"/>
      <w:lvlText w:val=""/>
      <w:lvlJc w:val="left"/>
      <w:pPr>
        <w:ind w:left="2160" w:hanging="360"/>
      </w:pPr>
      <w:rPr>
        <w:rFonts w:ascii="Wingdings" w:hAnsi="Wingdings" w:hint="default"/>
      </w:rPr>
    </w:lvl>
    <w:lvl w:ilvl="3" w:tplc="34FAC742">
      <w:start w:val="1"/>
      <w:numFmt w:val="bullet"/>
      <w:lvlText w:val=""/>
      <w:lvlJc w:val="left"/>
      <w:pPr>
        <w:ind w:left="2880" w:hanging="360"/>
      </w:pPr>
      <w:rPr>
        <w:rFonts w:ascii="Symbol" w:hAnsi="Symbol" w:hint="default"/>
      </w:rPr>
    </w:lvl>
    <w:lvl w:ilvl="4" w:tplc="C48A71D4">
      <w:start w:val="1"/>
      <w:numFmt w:val="bullet"/>
      <w:lvlText w:val="o"/>
      <w:lvlJc w:val="left"/>
      <w:pPr>
        <w:ind w:left="3600" w:hanging="360"/>
      </w:pPr>
      <w:rPr>
        <w:rFonts w:ascii="Courier New" w:hAnsi="Courier New" w:hint="default"/>
      </w:rPr>
    </w:lvl>
    <w:lvl w:ilvl="5" w:tplc="6ABE521A">
      <w:start w:val="1"/>
      <w:numFmt w:val="bullet"/>
      <w:lvlText w:val=""/>
      <w:lvlJc w:val="left"/>
      <w:pPr>
        <w:ind w:left="4320" w:hanging="360"/>
      </w:pPr>
      <w:rPr>
        <w:rFonts w:ascii="Wingdings" w:hAnsi="Wingdings" w:hint="default"/>
      </w:rPr>
    </w:lvl>
    <w:lvl w:ilvl="6" w:tplc="47D4EA9A">
      <w:start w:val="1"/>
      <w:numFmt w:val="bullet"/>
      <w:lvlText w:val=""/>
      <w:lvlJc w:val="left"/>
      <w:pPr>
        <w:ind w:left="5040" w:hanging="360"/>
      </w:pPr>
      <w:rPr>
        <w:rFonts w:ascii="Symbol" w:hAnsi="Symbol" w:hint="default"/>
      </w:rPr>
    </w:lvl>
    <w:lvl w:ilvl="7" w:tplc="DD7EBC60">
      <w:start w:val="1"/>
      <w:numFmt w:val="bullet"/>
      <w:lvlText w:val="o"/>
      <w:lvlJc w:val="left"/>
      <w:pPr>
        <w:ind w:left="5760" w:hanging="360"/>
      </w:pPr>
      <w:rPr>
        <w:rFonts w:ascii="Courier New" w:hAnsi="Courier New" w:hint="default"/>
      </w:rPr>
    </w:lvl>
    <w:lvl w:ilvl="8" w:tplc="5DC6FAB4">
      <w:start w:val="1"/>
      <w:numFmt w:val="bullet"/>
      <w:lvlText w:val=""/>
      <w:lvlJc w:val="left"/>
      <w:pPr>
        <w:ind w:left="6480" w:hanging="360"/>
      </w:pPr>
      <w:rPr>
        <w:rFonts w:ascii="Wingdings" w:hAnsi="Wingdings" w:hint="default"/>
      </w:rPr>
    </w:lvl>
  </w:abstractNum>
  <w:abstractNum w:abstractNumId="35" w15:restartNumberingAfterBreak="0">
    <w:nsid w:val="6A98132A"/>
    <w:multiLevelType w:val="hybridMultilevel"/>
    <w:tmpl w:val="CF54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B6505"/>
    <w:multiLevelType w:val="hybridMultilevel"/>
    <w:tmpl w:val="4C3AD610"/>
    <w:lvl w:ilvl="0" w:tplc="226E41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35808"/>
    <w:multiLevelType w:val="hybridMultilevel"/>
    <w:tmpl w:val="DB98E12E"/>
    <w:lvl w:ilvl="0" w:tplc="04090003">
      <w:start w:val="1"/>
      <w:numFmt w:val="bullet"/>
      <w:lvlText w:val="o"/>
      <w:lvlJc w:val="left"/>
      <w:pPr>
        <w:ind w:left="1080" w:hanging="360"/>
      </w:pPr>
      <w:rPr>
        <w:rFonts w:ascii="Courier New" w:hAnsi="Courier New" w:cs="Courier New" w:hint="default"/>
      </w:rPr>
    </w:lvl>
    <w:lvl w:ilvl="1" w:tplc="4C327EF4">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D7913FB"/>
    <w:multiLevelType w:val="hybridMultilevel"/>
    <w:tmpl w:val="5F245E66"/>
    <w:lvl w:ilvl="0" w:tplc="34FAC742">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B0DB4"/>
    <w:multiLevelType w:val="hybridMultilevel"/>
    <w:tmpl w:val="B2A4B1C4"/>
    <w:lvl w:ilvl="0" w:tplc="0A6A06B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A63E0"/>
    <w:multiLevelType w:val="hybridMultilevel"/>
    <w:tmpl w:val="62C0CE2E"/>
    <w:lvl w:ilvl="0" w:tplc="5C385E50">
      <w:start w:val="1"/>
      <w:numFmt w:val="bullet"/>
      <w:lvlText w:val="·"/>
      <w:lvlJc w:val="left"/>
      <w:pPr>
        <w:ind w:left="720" w:hanging="360"/>
      </w:pPr>
      <w:rPr>
        <w:rFonts w:ascii="Symbol" w:hAnsi="Symbol" w:hint="default"/>
      </w:rPr>
    </w:lvl>
    <w:lvl w:ilvl="1" w:tplc="B1942260">
      <w:start w:val="1"/>
      <w:numFmt w:val="bullet"/>
      <w:lvlText w:val="o"/>
      <w:lvlJc w:val="left"/>
      <w:pPr>
        <w:ind w:left="1440" w:hanging="360"/>
      </w:pPr>
      <w:rPr>
        <w:rFonts w:ascii="Courier New" w:hAnsi="Courier New" w:hint="default"/>
      </w:rPr>
    </w:lvl>
    <w:lvl w:ilvl="2" w:tplc="03E4813E">
      <w:start w:val="1"/>
      <w:numFmt w:val="bullet"/>
      <w:lvlText w:val=""/>
      <w:lvlJc w:val="left"/>
      <w:pPr>
        <w:ind w:left="2160" w:hanging="360"/>
      </w:pPr>
      <w:rPr>
        <w:rFonts w:ascii="Wingdings" w:hAnsi="Wingdings" w:hint="default"/>
      </w:rPr>
    </w:lvl>
    <w:lvl w:ilvl="3" w:tplc="8D740CBC">
      <w:start w:val="1"/>
      <w:numFmt w:val="bullet"/>
      <w:lvlText w:val=""/>
      <w:lvlJc w:val="left"/>
      <w:pPr>
        <w:ind w:left="2880" w:hanging="360"/>
      </w:pPr>
      <w:rPr>
        <w:rFonts w:ascii="Symbol" w:hAnsi="Symbol" w:hint="default"/>
      </w:rPr>
    </w:lvl>
    <w:lvl w:ilvl="4" w:tplc="EA345CFC">
      <w:start w:val="1"/>
      <w:numFmt w:val="bullet"/>
      <w:lvlText w:val="o"/>
      <w:lvlJc w:val="left"/>
      <w:pPr>
        <w:ind w:left="3600" w:hanging="360"/>
      </w:pPr>
      <w:rPr>
        <w:rFonts w:ascii="Courier New" w:hAnsi="Courier New" w:hint="default"/>
      </w:rPr>
    </w:lvl>
    <w:lvl w:ilvl="5" w:tplc="906E34BE">
      <w:start w:val="1"/>
      <w:numFmt w:val="bullet"/>
      <w:lvlText w:val=""/>
      <w:lvlJc w:val="left"/>
      <w:pPr>
        <w:ind w:left="4320" w:hanging="360"/>
      </w:pPr>
      <w:rPr>
        <w:rFonts w:ascii="Wingdings" w:hAnsi="Wingdings" w:hint="default"/>
      </w:rPr>
    </w:lvl>
    <w:lvl w:ilvl="6" w:tplc="ED10FC7C">
      <w:start w:val="1"/>
      <w:numFmt w:val="bullet"/>
      <w:lvlText w:val=""/>
      <w:lvlJc w:val="left"/>
      <w:pPr>
        <w:ind w:left="5040" w:hanging="360"/>
      </w:pPr>
      <w:rPr>
        <w:rFonts w:ascii="Symbol" w:hAnsi="Symbol" w:hint="default"/>
      </w:rPr>
    </w:lvl>
    <w:lvl w:ilvl="7" w:tplc="BE4E3EE2">
      <w:start w:val="1"/>
      <w:numFmt w:val="bullet"/>
      <w:lvlText w:val="o"/>
      <w:lvlJc w:val="left"/>
      <w:pPr>
        <w:ind w:left="5760" w:hanging="360"/>
      </w:pPr>
      <w:rPr>
        <w:rFonts w:ascii="Courier New" w:hAnsi="Courier New" w:hint="default"/>
      </w:rPr>
    </w:lvl>
    <w:lvl w:ilvl="8" w:tplc="F782BF96">
      <w:start w:val="1"/>
      <w:numFmt w:val="bullet"/>
      <w:lvlText w:val=""/>
      <w:lvlJc w:val="left"/>
      <w:pPr>
        <w:ind w:left="6480" w:hanging="360"/>
      </w:pPr>
      <w:rPr>
        <w:rFonts w:ascii="Wingdings" w:hAnsi="Wingdings" w:hint="default"/>
      </w:rPr>
    </w:lvl>
  </w:abstractNum>
  <w:abstractNum w:abstractNumId="41" w15:restartNumberingAfterBreak="0">
    <w:nsid w:val="747C00F9"/>
    <w:multiLevelType w:val="hybridMultilevel"/>
    <w:tmpl w:val="EF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A0C16"/>
    <w:multiLevelType w:val="hybridMultilevel"/>
    <w:tmpl w:val="AC0A9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02984"/>
    <w:multiLevelType w:val="hybridMultilevel"/>
    <w:tmpl w:val="F0129F64"/>
    <w:lvl w:ilvl="0" w:tplc="34FAC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4" w15:restartNumberingAfterBreak="0">
    <w:nsid w:val="7A002D62"/>
    <w:multiLevelType w:val="hybridMultilevel"/>
    <w:tmpl w:val="9E4A151E"/>
    <w:lvl w:ilvl="0" w:tplc="040B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7513152">
    <w:abstractNumId w:val="31"/>
  </w:num>
  <w:num w:numId="2" w16cid:durableId="139001881">
    <w:abstractNumId w:val="40"/>
  </w:num>
  <w:num w:numId="3" w16cid:durableId="1487935936">
    <w:abstractNumId w:val="34"/>
  </w:num>
  <w:num w:numId="4" w16cid:durableId="92408061">
    <w:abstractNumId w:val="23"/>
  </w:num>
  <w:num w:numId="5" w16cid:durableId="799805358">
    <w:abstractNumId w:val="6"/>
  </w:num>
  <w:num w:numId="6" w16cid:durableId="1166704339">
    <w:abstractNumId w:val="18"/>
  </w:num>
  <w:num w:numId="7" w16cid:durableId="109328391">
    <w:abstractNumId w:val="21"/>
  </w:num>
  <w:num w:numId="8" w16cid:durableId="893154590">
    <w:abstractNumId w:val="16"/>
  </w:num>
  <w:num w:numId="9" w16cid:durableId="1854146084">
    <w:abstractNumId w:val="2"/>
  </w:num>
  <w:num w:numId="10" w16cid:durableId="1436048879">
    <w:abstractNumId w:val="30"/>
  </w:num>
  <w:num w:numId="11" w16cid:durableId="587079577">
    <w:abstractNumId w:val="26"/>
  </w:num>
  <w:num w:numId="12" w16cid:durableId="1176964382">
    <w:abstractNumId w:val="3"/>
  </w:num>
  <w:num w:numId="13" w16cid:durableId="1353410401">
    <w:abstractNumId w:val="12"/>
  </w:num>
  <w:num w:numId="14" w16cid:durableId="725304376">
    <w:abstractNumId w:val="29"/>
  </w:num>
  <w:num w:numId="15" w16cid:durableId="1403455060">
    <w:abstractNumId w:val="14"/>
  </w:num>
  <w:num w:numId="16" w16cid:durableId="8267515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221590">
    <w:abstractNumId w:val="10"/>
  </w:num>
  <w:num w:numId="18" w16cid:durableId="1499418237">
    <w:abstractNumId w:val="13"/>
  </w:num>
  <w:num w:numId="19" w16cid:durableId="1628196531">
    <w:abstractNumId w:val="33"/>
  </w:num>
  <w:num w:numId="20" w16cid:durableId="31611211">
    <w:abstractNumId w:val="8"/>
  </w:num>
  <w:num w:numId="21" w16cid:durableId="1257788742">
    <w:abstractNumId w:val="17"/>
  </w:num>
  <w:num w:numId="22" w16cid:durableId="351961075">
    <w:abstractNumId w:val="0"/>
  </w:num>
  <w:num w:numId="23" w16cid:durableId="1361083926">
    <w:abstractNumId w:val="7"/>
  </w:num>
  <w:num w:numId="24" w16cid:durableId="1538933480">
    <w:abstractNumId w:val="41"/>
  </w:num>
  <w:num w:numId="25" w16cid:durableId="1997880721">
    <w:abstractNumId w:val="24"/>
  </w:num>
  <w:num w:numId="26" w16cid:durableId="1494301595">
    <w:abstractNumId w:val="28"/>
  </w:num>
  <w:num w:numId="27" w16cid:durableId="1247225746">
    <w:abstractNumId w:val="15"/>
  </w:num>
  <w:num w:numId="28" w16cid:durableId="1387870130">
    <w:abstractNumId w:val="37"/>
  </w:num>
  <w:num w:numId="29" w16cid:durableId="98566966">
    <w:abstractNumId w:val="27"/>
  </w:num>
  <w:num w:numId="30" w16cid:durableId="984822256">
    <w:abstractNumId w:val="1"/>
  </w:num>
  <w:num w:numId="31" w16cid:durableId="1652633711">
    <w:abstractNumId w:val="19"/>
  </w:num>
  <w:num w:numId="32" w16cid:durableId="571543460">
    <w:abstractNumId w:val="22"/>
  </w:num>
  <w:num w:numId="33" w16cid:durableId="49768876">
    <w:abstractNumId w:val="11"/>
  </w:num>
  <w:num w:numId="34" w16cid:durableId="1240746329">
    <w:abstractNumId w:val="4"/>
  </w:num>
  <w:num w:numId="35" w16cid:durableId="1946305163">
    <w:abstractNumId w:val="5"/>
  </w:num>
  <w:num w:numId="36" w16cid:durableId="815488165">
    <w:abstractNumId w:val="43"/>
  </w:num>
  <w:num w:numId="37" w16cid:durableId="1292441649">
    <w:abstractNumId w:val="20"/>
  </w:num>
  <w:num w:numId="38" w16cid:durableId="414085333">
    <w:abstractNumId w:val="35"/>
  </w:num>
  <w:num w:numId="39" w16cid:durableId="2145998327">
    <w:abstractNumId w:val="44"/>
  </w:num>
  <w:num w:numId="40" w16cid:durableId="780538713">
    <w:abstractNumId w:val="38"/>
  </w:num>
  <w:num w:numId="41" w16cid:durableId="405030179">
    <w:abstractNumId w:val="36"/>
  </w:num>
  <w:num w:numId="42" w16cid:durableId="1870095726">
    <w:abstractNumId w:val="9"/>
  </w:num>
  <w:num w:numId="43" w16cid:durableId="80225691">
    <w:abstractNumId w:val="42"/>
  </w:num>
  <w:num w:numId="44" w16cid:durableId="64234700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38855678">
    <w:abstractNumId w:val="39"/>
  </w:num>
  <w:num w:numId="46" w16cid:durableId="15303377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1"/>
    <w:rsid w:val="000003ED"/>
    <w:rsid w:val="0000090F"/>
    <w:rsid w:val="00000BB8"/>
    <w:rsid w:val="00000DAB"/>
    <w:rsid w:val="000013EF"/>
    <w:rsid w:val="00001458"/>
    <w:rsid w:val="000019A7"/>
    <w:rsid w:val="000024EF"/>
    <w:rsid w:val="000026BE"/>
    <w:rsid w:val="000028D5"/>
    <w:rsid w:val="00002CDB"/>
    <w:rsid w:val="0000332C"/>
    <w:rsid w:val="0000338C"/>
    <w:rsid w:val="00004872"/>
    <w:rsid w:val="0000513C"/>
    <w:rsid w:val="00006749"/>
    <w:rsid w:val="0000694B"/>
    <w:rsid w:val="00007106"/>
    <w:rsid w:val="000073D7"/>
    <w:rsid w:val="00007E2A"/>
    <w:rsid w:val="000104C3"/>
    <w:rsid w:val="00011477"/>
    <w:rsid w:val="00012574"/>
    <w:rsid w:val="00012F1D"/>
    <w:rsid w:val="0001317F"/>
    <w:rsid w:val="00013E04"/>
    <w:rsid w:val="0001401E"/>
    <w:rsid w:val="00016454"/>
    <w:rsid w:val="000167D9"/>
    <w:rsid w:val="00017E8D"/>
    <w:rsid w:val="00021BC5"/>
    <w:rsid w:val="000232CD"/>
    <w:rsid w:val="00024BC3"/>
    <w:rsid w:val="000269FB"/>
    <w:rsid w:val="00027581"/>
    <w:rsid w:val="00027752"/>
    <w:rsid w:val="00031862"/>
    <w:rsid w:val="00031B62"/>
    <w:rsid w:val="00032829"/>
    <w:rsid w:val="0003352E"/>
    <w:rsid w:val="0003376B"/>
    <w:rsid w:val="000355E1"/>
    <w:rsid w:val="00035879"/>
    <w:rsid w:val="00040362"/>
    <w:rsid w:val="000415F0"/>
    <w:rsid w:val="00042354"/>
    <w:rsid w:val="00042408"/>
    <w:rsid w:val="000453EE"/>
    <w:rsid w:val="00045C4C"/>
    <w:rsid w:val="00046C68"/>
    <w:rsid w:val="00046FBA"/>
    <w:rsid w:val="00047C14"/>
    <w:rsid w:val="000502F0"/>
    <w:rsid w:val="00050C87"/>
    <w:rsid w:val="00050D1F"/>
    <w:rsid w:val="00050DEE"/>
    <w:rsid w:val="0005267B"/>
    <w:rsid w:val="0005279B"/>
    <w:rsid w:val="00053324"/>
    <w:rsid w:val="0005373F"/>
    <w:rsid w:val="00053CBD"/>
    <w:rsid w:val="00053EAB"/>
    <w:rsid w:val="000543DA"/>
    <w:rsid w:val="00054CEF"/>
    <w:rsid w:val="0005770B"/>
    <w:rsid w:val="00060E80"/>
    <w:rsid w:val="00061438"/>
    <w:rsid w:val="000618D1"/>
    <w:rsid w:val="00062ABE"/>
    <w:rsid w:val="000633A4"/>
    <w:rsid w:val="00063849"/>
    <w:rsid w:val="00063A68"/>
    <w:rsid w:val="00063F6C"/>
    <w:rsid w:val="00064473"/>
    <w:rsid w:val="000645F2"/>
    <w:rsid w:val="00064A0F"/>
    <w:rsid w:val="00064C59"/>
    <w:rsid w:val="00065501"/>
    <w:rsid w:val="00065803"/>
    <w:rsid w:val="000666D2"/>
    <w:rsid w:val="0006698B"/>
    <w:rsid w:val="000675B4"/>
    <w:rsid w:val="0007078F"/>
    <w:rsid w:val="00070F6C"/>
    <w:rsid w:val="00070FF7"/>
    <w:rsid w:val="00071E59"/>
    <w:rsid w:val="0007320B"/>
    <w:rsid w:val="000744F8"/>
    <w:rsid w:val="000746F9"/>
    <w:rsid w:val="00074D2B"/>
    <w:rsid w:val="00076D0A"/>
    <w:rsid w:val="0007722F"/>
    <w:rsid w:val="00077A7C"/>
    <w:rsid w:val="000820CE"/>
    <w:rsid w:val="00082907"/>
    <w:rsid w:val="0008314A"/>
    <w:rsid w:val="00084AAD"/>
    <w:rsid w:val="00085211"/>
    <w:rsid w:val="00086063"/>
    <w:rsid w:val="00087206"/>
    <w:rsid w:val="0008786E"/>
    <w:rsid w:val="000878DD"/>
    <w:rsid w:val="00087BDB"/>
    <w:rsid w:val="00090F57"/>
    <w:rsid w:val="0009137E"/>
    <w:rsid w:val="000915B5"/>
    <w:rsid w:val="00091752"/>
    <w:rsid w:val="00091827"/>
    <w:rsid w:val="00091E99"/>
    <w:rsid w:val="00091FC5"/>
    <w:rsid w:val="00092D24"/>
    <w:rsid w:val="00092F3D"/>
    <w:rsid w:val="0009310A"/>
    <w:rsid w:val="00093445"/>
    <w:rsid w:val="00093ABE"/>
    <w:rsid w:val="00093BB5"/>
    <w:rsid w:val="00095C5B"/>
    <w:rsid w:val="00095CAF"/>
    <w:rsid w:val="0009604D"/>
    <w:rsid w:val="0009721F"/>
    <w:rsid w:val="000974DC"/>
    <w:rsid w:val="000979EE"/>
    <w:rsid w:val="000A0A03"/>
    <w:rsid w:val="000A0CD1"/>
    <w:rsid w:val="000A11E1"/>
    <w:rsid w:val="000A16F7"/>
    <w:rsid w:val="000A19E6"/>
    <w:rsid w:val="000A1BEF"/>
    <w:rsid w:val="000A3426"/>
    <w:rsid w:val="000A40BE"/>
    <w:rsid w:val="000A4798"/>
    <w:rsid w:val="000A5134"/>
    <w:rsid w:val="000A5EBD"/>
    <w:rsid w:val="000A604A"/>
    <w:rsid w:val="000A606D"/>
    <w:rsid w:val="000A6ED5"/>
    <w:rsid w:val="000B0723"/>
    <w:rsid w:val="000B09A9"/>
    <w:rsid w:val="000B1C74"/>
    <w:rsid w:val="000B1FFA"/>
    <w:rsid w:val="000B2552"/>
    <w:rsid w:val="000B28EF"/>
    <w:rsid w:val="000B3B6D"/>
    <w:rsid w:val="000B4152"/>
    <w:rsid w:val="000B4209"/>
    <w:rsid w:val="000B499E"/>
    <w:rsid w:val="000B4B32"/>
    <w:rsid w:val="000B52A9"/>
    <w:rsid w:val="000B536D"/>
    <w:rsid w:val="000B5FC9"/>
    <w:rsid w:val="000B6702"/>
    <w:rsid w:val="000B683F"/>
    <w:rsid w:val="000B6A31"/>
    <w:rsid w:val="000B76AA"/>
    <w:rsid w:val="000C0BE8"/>
    <w:rsid w:val="000C133E"/>
    <w:rsid w:val="000C2884"/>
    <w:rsid w:val="000C43A0"/>
    <w:rsid w:val="000C4E48"/>
    <w:rsid w:val="000C5807"/>
    <w:rsid w:val="000C68AF"/>
    <w:rsid w:val="000C6C74"/>
    <w:rsid w:val="000C6FC5"/>
    <w:rsid w:val="000C7383"/>
    <w:rsid w:val="000D0653"/>
    <w:rsid w:val="000D2023"/>
    <w:rsid w:val="000D261A"/>
    <w:rsid w:val="000D353F"/>
    <w:rsid w:val="000D3F54"/>
    <w:rsid w:val="000D5D0D"/>
    <w:rsid w:val="000D5F32"/>
    <w:rsid w:val="000D61CA"/>
    <w:rsid w:val="000D6FAB"/>
    <w:rsid w:val="000D76EA"/>
    <w:rsid w:val="000E11CD"/>
    <w:rsid w:val="000E16AF"/>
    <w:rsid w:val="000E1CD8"/>
    <w:rsid w:val="000E1E87"/>
    <w:rsid w:val="000E20E7"/>
    <w:rsid w:val="000E2899"/>
    <w:rsid w:val="000E2EFE"/>
    <w:rsid w:val="000E3F5B"/>
    <w:rsid w:val="000E46A0"/>
    <w:rsid w:val="000E520C"/>
    <w:rsid w:val="000E5405"/>
    <w:rsid w:val="000E5480"/>
    <w:rsid w:val="000E5CF0"/>
    <w:rsid w:val="000E5DD1"/>
    <w:rsid w:val="000E6701"/>
    <w:rsid w:val="000F189D"/>
    <w:rsid w:val="000F1D39"/>
    <w:rsid w:val="000F2353"/>
    <w:rsid w:val="000F2826"/>
    <w:rsid w:val="000F2938"/>
    <w:rsid w:val="000F29FE"/>
    <w:rsid w:val="000F2D35"/>
    <w:rsid w:val="000F30CB"/>
    <w:rsid w:val="000F3654"/>
    <w:rsid w:val="000F380E"/>
    <w:rsid w:val="000F3866"/>
    <w:rsid w:val="000F3DDC"/>
    <w:rsid w:val="000F4CDD"/>
    <w:rsid w:val="000F52F5"/>
    <w:rsid w:val="000F5F66"/>
    <w:rsid w:val="000F6073"/>
    <w:rsid w:val="000F6799"/>
    <w:rsid w:val="000F740A"/>
    <w:rsid w:val="000F7AF9"/>
    <w:rsid w:val="00100066"/>
    <w:rsid w:val="00100EB2"/>
    <w:rsid w:val="00101452"/>
    <w:rsid w:val="00101FE6"/>
    <w:rsid w:val="00102702"/>
    <w:rsid w:val="00102F8E"/>
    <w:rsid w:val="00103250"/>
    <w:rsid w:val="00103DF5"/>
    <w:rsid w:val="00103FB2"/>
    <w:rsid w:val="001040CE"/>
    <w:rsid w:val="00104DFC"/>
    <w:rsid w:val="00104E20"/>
    <w:rsid w:val="00105434"/>
    <w:rsid w:val="00105772"/>
    <w:rsid w:val="00105F77"/>
    <w:rsid w:val="00106219"/>
    <w:rsid w:val="00106AFB"/>
    <w:rsid w:val="001074B0"/>
    <w:rsid w:val="001109DC"/>
    <w:rsid w:val="001113F9"/>
    <w:rsid w:val="00112015"/>
    <w:rsid w:val="0011227C"/>
    <w:rsid w:val="001129CB"/>
    <w:rsid w:val="00113606"/>
    <w:rsid w:val="0011366B"/>
    <w:rsid w:val="00113C8E"/>
    <w:rsid w:val="00115430"/>
    <w:rsid w:val="00115E28"/>
    <w:rsid w:val="00116347"/>
    <w:rsid w:val="0011705E"/>
    <w:rsid w:val="00117103"/>
    <w:rsid w:val="00120794"/>
    <w:rsid w:val="00120FBB"/>
    <w:rsid w:val="00121D18"/>
    <w:rsid w:val="001220CF"/>
    <w:rsid w:val="00122279"/>
    <w:rsid w:val="00122B6B"/>
    <w:rsid w:val="00122CD3"/>
    <w:rsid w:val="00124545"/>
    <w:rsid w:val="0012465F"/>
    <w:rsid w:val="001246DA"/>
    <w:rsid w:val="00124FD8"/>
    <w:rsid w:val="00125009"/>
    <w:rsid w:val="001250B0"/>
    <w:rsid w:val="00125517"/>
    <w:rsid w:val="00125BAF"/>
    <w:rsid w:val="001261E0"/>
    <w:rsid w:val="001269C1"/>
    <w:rsid w:val="0012713D"/>
    <w:rsid w:val="0012715C"/>
    <w:rsid w:val="00127329"/>
    <w:rsid w:val="001301DC"/>
    <w:rsid w:val="001305BA"/>
    <w:rsid w:val="001309BB"/>
    <w:rsid w:val="0013130E"/>
    <w:rsid w:val="001329F7"/>
    <w:rsid w:val="00133729"/>
    <w:rsid w:val="001337A6"/>
    <w:rsid w:val="00133AB3"/>
    <w:rsid w:val="00134B90"/>
    <w:rsid w:val="00134FFA"/>
    <w:rsid w:val="00135029"/>
    <w:rsid w:val="00135D7A"/>
    <w:rsid w:val="00136BC4"/>
    <w:rsid w:val="00140CC2"/>
    <w:rsid w:val="00141E85"/>
    <w:rsid w:val="00142DD9"/>
    <w:rsid w:val="00142E31"/>
    <w:rsid w:val="0014340C"/>
    <w:rsid w:val="00143D5A"/>
    <w:rsid w:val="00143E91"/>
    <w:rsid w:val="00144136"/>
    <w:rsid w:val="001459B8"/>
    <w:rsid w:val="00147E99"/>
    <w:rsid w:val="0015136C"/>
    <w:rsid w:val="00151679"/>
    <w:rsid w:val="00151812"/>
    <w:rsid w:val="001523DE"/>
    <w:rsid w:val="001524DF"/>
    <w:rsid w:val="00152923"/>
    <w:rsid w:val="00152C4B"/>
    <w:rsid w:val="00153C16"/>
    <w:rsid w:val="00154E43"/>
    <w:rsid w:val="00154F5F"/>
    <w:rsid w:val="0015575F"/>
    <w:rsid w:val="00155790"/>
    <w:rsid w:val="00155892"/>
    <w:rsid w:val="00156703"/>
    <w:rsid w:val="00157513"/>
    <w:rsid w:val="00157834"/>
    <w:rsid w:val="00157DF6"/>
    <w:rsid w:val="00160B7A"/>
    <w:rsid w:val="00161675"/>
    <w:rsid w:val="00161FEB"/>
    <w:rsid w:val="001633C9"/>
    <w:rsid w:val="00163916"/>
    <w:rsid w:val="00165454"/>
    <w:rsid w:val="001658B7"/>
    <w:rsid w:val="00166052"/>
    <w:rsid w:val="00167068"/>
    <w:rsid w:val="001670E2"/>
    <w:rsid w:val="00167BBF"/>
    <w:rsid w:val="001703CA"/>
    <w:rsid w:val="00170565"/>
    <w:rsid w:val="0017105A"/>
    <w:rsid w:val="00171C0F"/>
    <w:rsid w:val="00171FF1"/>
    <w:rsid w:val="00172191"/>
    <w:rsid w:val="0017308B"/>
    <w:rsid w:val="001736B5"/>
    <w:rsid w:val="001736F4"/>
    <w:rsid w:val="0017434C"/>
    <w:rsid w:val="00174428"/>
    <w:rsid w:val="0017452E"/>
    <w:rsid w:val="001753F0"/>
    <w:rsid w:val="00176526"/>
    <w:rsid w:val="00180690"/>
    <w:rsid w:val="00181B7A"/>
    <w:rsid w:val="00181F1A"/>
    <w:rsid w:val="00182600"/>
    <w:rsid w:val="00182A1D"/>
    <w:rsid w:val="001831C7"/>
    <w:rsid w:val="0018391F"/>
    <w:rsid w:val="00183F91"/>
    <w:rsid w:val="001845BA"/>
    <w:rsid w:val="00184C3B"/>
    <w:rsid w:val="00185321"/>
    <w:rsid w:val="0018555F"/>
    <w:rsid w:val="001861D0"/>
    <w:rsid w:val="00186B13"/>
    <w:rsid w:val="00186F0E"/>
    <w:rsid w:val="00187D32"/>
    <w:rsid w:val="00187D8B"/>
    <w:rsid w:val="00187EB0"/>
    <w:rsid w:val="00188B5B"/>
    <w:rsid w:val="0019054C"/>
    <w:rsid w:val="0019087F"/>
    <w:rsid w:val="00192051"/>
    <w:rsid w:val="0019269C"/>
    <w:rsid w:val="00192956"/>
    <w:rsid w:val="00194791"/>
    <w:rsid w:val="001970C8"/>
    <w:rsid w:val="001971B7"/>
    <w:rsid w:val="00197380"/>
    <w:rsid w:val="001978C6"/>
    <w:rsid w:val="001A0C98"/>
    <w:rsid w:val="001A14E7"/>
    <w:rsid w:val="001A3239"/>
    <w:rsid w:val="001A38F4"/>
    <w:rsid w:val="001A3D96"/>
    <w:rsid w:val="001A3F4E"/>
    <w:rsid w:val="001A4394"/>
    <w:rsid w:val="001A44F5"/>
    <w:rsid w:val="001A45BA"/>
    <w:rsid w:val="001A46B2"/>
    <w:rsid w:val="001A4704"/>
    <w:rsid w:val="001A4D1A"/>
    <w:rsid w:val="001A54DC"/>
    <w:rsid w:val="001A5538"/>
    <w:rsid w:val="001A5D2E"/>
    <w:rsid w:val="001A6052"/>
    <w:rsid w:val="001A6ADF"/>
    <w:rsid w:val="001A70C0"/>
    <w:rsid w:val="001A756A"/>
    <w:rsid w:val="001B0DEF"/>
    <w:rsid w:val="001B15D4"/>
    <w:rsid w:val="001B17C6"/>
    <w:rsid w:val="001B1832"/>
    <w:rsid w:val="001B19C9"/>
    <w:rsid w:val="001B1F42"/>
    <w:rsid w:val="001B3291"/>
    <w:rsid w:val="001B3B58"/>
    <w:rsid w:val="001B452D"/>
    <w:rsid w:val="001B5388"/>
    <w:rsid w:val="001B5479"/>
    <w:rsid w:val="001B58DD"/>
    <w:rsid w:val="001B7ACE"/>
    <w:rsid w:val="001B7D19"/>
    <w:rsid w:val="001C03D9"/>
    <w:rsid w:val="001C0B84"/>
    <w:rsid w:val="001C1B11"/>
    <w:rsid w:val="001C44FE"/>
    <w:rsid w:val="001C746D"/>
    <w:rsid w:val="001D0DEC"/>
    <w:rsid w:val="001D1081"/>
    <w:rsid w:val="001D11BA"/>
    <w:rsid w:val="001D1E84"/>
    <w:rsid w:val="001D2172"/>
    <w:rsid w:val="001D2CD9"/>
    <w:rsid w:val="001D2D99"/>
    <w:rsid w:val="001D33A1"/>
    <w:rsid w:val="001D35C3"/>
    <w:rsid w:val="001D3684"/>
    <w:rsid w:val="001D62E4"/>
    <w:rsid w:val="001D7951"/>
    <w:rsid w:val="001E1EFC"/>
    <w:rsid w:val="001E2552"/>
    <w:rsid w:val="001E2DB2"/>
    <w:rsid w:val="001E4154"/>
    <w:rsid w:val="001E5821"/>
    <w:rsid w:val="001E6AC1"/>
    <w:rsid w:val="001E70B8"/>
    <w:rsid w:val="001F1A7B"/>
    <w:rsid w:val="001F2676"/>
    <w:rsid w:val="001F51F7"/>
    <w:rsid w:val="001F5299"/>
    <w:rsid w:val="001F551D"/>
    <w:rsid w:val="001F5C6F"/>
    <w:rsid w:val="001F6D80"/>
    <w:rsid w:val="00201FC1"/>
    <w:rsid w:val="0020208A"/>
    <w:rsid w:val="00202C7F"/>
    <w:rsid w:val="00202D89"/>
    <w:rsid w:val="0020305C"/>
    <w:rsid w:val="00203D03"/>
    <w:rsid w:val="00205B59"/>
    <w:rsid w:val="00206996"/>
    <w:rsid w:val="002071B7"/>
    <w:rsid w:val="00211E4B"/>
    <w:rsid w:val="00212316"/>
    <w:rsid w:val="00213850"/>
    <w:rsid w:val="00213A90"/>
    <w:rsid w:val="00213E0F"/>
    <w:rsid w:val="00213F2E"/>
    <w:rsid w:val="00214663"/>
    <w:rsid w:val="00215D61"/>
    <w:rsid w:val="0021DBD6"/>
    <w:rsid w:val="00220BEF"/>
    <w:rsid w:val="00220C69"/>
    <w:rsid w:val="00220F46"/>
    <w:rsid w:val="002214C9"/>
    <w:rsid w:val="00221DFC"/>
    <w:rsid w:val="00222B20"/>
    <w:rsid w:val="0022414D"/>
    <w:rsid w:val="0022450B"/>
    <w:rsid w:val="00224B63"/>
    <w:rsid w:val="00224E7C"/>
    <w:rsid w:val="00224EC0"/>
    <w:rsid w:val="00225481"/>
    <w:rsid w:val="00225796"/>
    <w:rsid w:val="002263D5"/>
    <w:rsid w:val="00230AD4"/>
    <w:rsid w:val="00231966"/>
    <w:rsid w:val="00231C31"/>
    <w:rsid w:val="002327F4"/>
    <w:rsid w:val="00232DF2"/>
    <w:rsid w:val="002334A6"/>
    <w:rsid w:val="00234142"/>
    <w:rsid w:val="002342A0"/>
    <w:rsid w:val="002363F8"/>
    <w:rsid w:val="002368EA"/>
    <w:rsid w:val="00236A4B"/>
    <w:rsid w:val="00240BED"/>
    <w:rsid w:val="00240C29"/>
    <w:rsid w:val="00241383"/>
    <w:rsid w:val="002415E2"/>
    <w:rsid w:val="00242018"/>
    <w:rsid w:val="002428BA"/>
    <w:rsid w:val="00244B19"/>
    <w:rsid w:val="0024652B"/>
    <w:rsid w:val="002468A6"/>
    <w:rsid w:val="00246F78"/>
    <w:rsid w:val="00246FDF"/>
    <w:rsid w:val="002479A4"/>
    <w:rsid w:val="00247E52"/>
    <w:rsid w:val="002501AC"/>
    <w:rsid w:val="00251052"/>
    <w:rsid w:val="00251376"/>
    <w:rsid w:val="00251A5B"/>
    <w:rsid w:val="00251AD6"/>
    <w:rsid w:val="002521CD"/>
    <w:rsid w:val="00252E41"/>
    <w:rsid w:val="002539D0"/>
    <w:rsid w:val="00253D6B"/>
    <w:rsid w:val="002541F8"/>
    <w:rsid w:val="00254675"/>
    <w:rsid w:val="002562C6"/>
    <w:rsid w:val="00256F8D"/>
    <w:rsid w:val="002573B4"/>
    <w:rsid w:val="00257779"/>
    <w:rsid w:val="00257BDE"/>
    <w:rsid w:val="00257C08"/>
    <w:rsid w:val="002603FB"/>
    <w:rsid w:val="002607B3"/>
    <w:rsid w:val="00260FF5"/>
    <w:rsid w:val="002612DF"/>
    <w:rsid w:val="00262738"/>
    <w:rsid w:val="00262F1F"/>
    <w:rsid w:val="00264542"/>
    <w:rsid w:val="00264630"/>
    <w:rsid w:val="00266D25"/>
    <w:rsid w:val="00267223"/>
    <w:rsid w:val="00267C29"/>
    <w:rsid w:val="00267D83"/>
    <w:rsid w:val="002706FD"/>
    <w:rsid w:val="00270C61"/>
    <w:rsid w:val="0027135A"/>
    <w:rsid w:val="0027164B"/>
    <w:rsid w:val="0027208B"/>
    <w:rsid w:val="002726DC"/>
    <w:rsid w:val="0027287E"/>
    <w:rsid w:val="00272C00"/>
    <w:rsid w:val="002740A5"/>
    <w:rsid w:val="00274F1F"/>
    <w:rsid w:val="002755B1"/>
    <w:rsid w:val="002760C3"/>
    <w:rsid w:val="002801BF"/>
    <w:rsid w:val="00280301"/>
    <w:rsid w:val="002813D7"/>
    <w:rsid w:val="00281BCA"/>
    <w:rsid w:val="0028211A"/>
    <w:rsid w:val="0028232A"/>
    <w:rsid w:val="00282681"/>
    <w:rsid w:val="00283236"/>
    <w:rsid w:val="002846E7"/>
    <w:rsid w:val="00284C92"/>
    <w:rsid w:val="00285218"/>
    <w:rsid w:val="00285A9B"/>
    <w:rsid w:val="00285FFF"/>
    <w:rsid w:val="00290649"/>
    <w:rsid w:val="00291673"/>
    <w:rsid w:val="00291A16"/>
    <w:rsid w:val="00292056"/>
    <w:rsid w:val="00293A15"/>
    <w:rsid w:val="00294425"/>
    <w:rsid w:val="00294A4C"/>
    <w:rsid w:val="00294F21"/>
    <w:rsid w:val="002969CC"/>
    <w:rsid w:val="00297A05"/>
    <w:rsid w:val="002A0871"/>
    <w:rsid w:val="002A1CA8"/>
    <w:rsid w:val="002A1CC1"/>
    <w:rsid w:val="002A55ED"/>
    <w:rsid w:val="002A5ABD"/>
    <w:rsid w:val="002A5B65"/>
    <w:rsid w:val="002A5E69"/>
    <w:rsid w:val="002A639D"/>
    <w:rsid w:val="002A7A87"/>
    <w:rsid w:val="002A8221"/>
    <w:rsid w:val="002B05C9"/>
    <w:rsid w:val="002B0D4F"/>
    <w:rsid w:val="002B104F"/>
    <w:rsid w:val="002B16F4"/>
    <w:rsid w:val="002B1BF1"/>
    <w:rsid w:val="002B2106"/>
    <w:rsid w:val="002B531F"/>
    <w:rsid w:val="002B60C2"/>
    <w:rsid w:val="002B6233"/>
    <w:rsid w:val="002B761D"/>
    <w:rsid w:val="002B769D"/>
    <w:rsid w:val="002B7AF7"/>
    <w:rsid w:val="002B7D2D"/>
    <w:rsid w:val="002C1098"/>
    <w:rsid w:val="002C49C6"/>
    <w:rsid w:val="002C4B95"/>
    <w:rsid w:val="002C4F47"/>
    <w:rsid w:val="002C4FBA"/>
    <w:rsid w:val="002C525C"/>
    <w:rsid w:val="002C5405"/>
    <w:rsid w:val="002C612E"/>
    <w:rsid w:val="002C7680"/>
    <w:rsid w:val="002D0516"/>
    <w:rsid w:val="002D0520"/>
    <w:rsid w:val="002D24F0"/>
    <w:rsid w:val="002D527D"/>
    <w:rsid w:val="002D7776"/>
    <w:rsid w:val="002E0EE2"/>
    <w:rsid w:val="002E2159"/>
    <w:rsid w:val="002E2554"/>
    <w:rsid w:val="002E2E8F"/>
    <w:rsid w:val="002E3634"/>
    <w:rsid w:val="002E4A75"/>
    <w:rsid w:val="002E4C2A"/>
    <w:rsid w:val="002E4E8C"/>
    <w:rsid w:val="002E5B75"/>
    <w:rsid w:val="002E6076"/>
    <w:rsid w:val="002E6F48"/>
    <w:rsid w:val="002E7129"/>
    <w:rsid w:val="002F20C3"/>
    <w:rsid w:val="002F2887"/>
    <w:rsid w:val="002F35AA"/>
    <w:rsid w:val="002F4BA0"/>
    <w:rsid w:val="002F4FD7"/>
    <w:rsid w:val="002F6C39"/>
    <w:rsid w:val="002F6CDD"/>
    <w:rsid w:val="002F778F"/>
    <w:rsid w:val="002F794C"/>
    <w:rsid w:val="002F7C0D"/>
    <w:rsid w:val="00302F8C"/>
    <w:rsid w:val="003034F9"/>
    <w:rsid w:val="00304654"/>
    <w:rsid w:val="00304EC0"/>
    <w:rsid w:val="00306794"/>
    <w:rsid w:val="00307958"/>
    <w:rsid w:val="0031005C"/>
    <w:rsid w:val="003107D5"/>
    <w:rsid w:val="00311934"/>
    <w:rsid w:val="0031309F"/>
    <w:rsid w:val="00313571"/>
    <w:rsid w:val="00313E39"/>
    <w:rsid w:val="00313F09"/>
    <w:rsid w:val="00313FE4"/>
    <w:rsid w:val="00315052"/>
    <w:rsid w:val="003156C2"/>
    <w:rsid w:val="00315C67"/>
    <w:rsid w:val="00315DCF"/>
    <w:rsid w:val="003160D0"/>
    <w:rsid w:val="00316595"/>
    <w:rsid w:val="00316A0F"/>
    <w:rsid w:val="00316B35"/>
    <w:rsid w:val="00316DF5"/>
    <w:rsid w:val="003207B7"/>
    <w:rsid w:val="003228BC"/>
    <w:rsid w:val="003242E1"/>
    <w:rsid w:val="003243A3"/>
    <w:rsid w:val="0032511F"/>
    <w:rsid w:val="00325F98"/>
    <w:rsid w:val="003267B2"/>
    <w:rsid w:val="0032703B"/>
    <w:rsid w:val="003270F5"/>
    <w:rsid w:val="00327114"/>
    <w:rsid w:val="00327EC2"/>
    <w:rsid w:val="003303F0"/>
    <w:rsid w:val="00330696"/>
    <w:rsid w:val="00330843"/>
    <w:rsid w:val="00330847"/>
    <w:rsid w:val="00330ADA"/>
    <w:rsid w:val="003310E5"/>
    <w:rsid w:val="00332DFB"/>
    <w:rsid w:val="00333A70"/>
    <w:rsid w:val="003355AB"/>
    <w:rsid w:val="00340DB9"/>
    <w:rsid w:val="003411D2"/>
    <w:rsid w:val="00341C90"/>
    <w:rsid w:val="00342AC2"/>
    <w:rsid w:val="003447DA"/>
    <w:rsid w:val="00344DCF"/>
    <w:rsid w:val="0034750E"/>
    <w:rsid w:val="00350597"/>
    <w:rsid w:val="003508EB"/>
    <w:rsid w:val="003509A2"/>
    <w:rsid w:val="00350BC2"/>
    <w:rsid w:val="003512D7"/>
    <w:rsid w:val="003528C8"/>
    <w:rsid w:val="00352E94"/>
    <w:rsid w:val="00352F0A"/>
    <w:rsid w:val="003531F9"/>
    <w:rsid w:val="0035338D"/>
    <w:rsid w:val="003535FB"/>
    <w:rsid w:val="00354CF5"/>
    <w:rsid w:val="00354E8E"/>
    <w:rsid w:val="003563C2"/>
    <w:rsid w:val="00357175"/>
    <w:rsid w:val="00361E22"/>
    <w:rsid w:val="00361F35"/>
    <w:rsid w:val="00365C7D"/>
    <w:rsid w:val="00366743"/>
    <w:rsid w:val="003671FF"/>
    <w:rsid w:val="00371241"/>
    <w:rsid w:val="0037176E"/>
    <w:rsid w:val="00373196"/>
    <w:rsid w:val="00373947"/>
    <w:rsid w:val="00373A1B"/>
    <w:rsid w:val="00373EBE"/>
    <w:rsid w:val="00375180"/>
    <w:rsid w:val="00375B00"/>
    <w:rsid w:val="0037647E"/>
    <w:rsid w:val="003771E0"/>
    <w:rsid w:val="003777C7"/>
    <w:rsid w:val="0038050E"/>
    <w:rsid w:val="003807A3"/>
    <w:rsid w:val="00381F08"/>
    <w:rsid w:val="0038219C"/>
    <w:rsid w:val="00382512"/>
    <w:rsid w:val="0038299B"/>
    <w:rsid w:val="00382E99"/>
    <w:rsid w:val="003831BA"/>
    <w:rsid w:val="0038377F"/>
    <w:rsid w:val="003839DC"/>
    <w:rsid w:val="0038480D"/>
    <w:rsid w:val="0038517B"/>
    <w:rsid w:val="00386E8D"/>
    <w:rsid w:val="00387AC5"/>
    <w:rsid w:val="0039009E"/>
    <w:rsid w:val="003909F8"/>
    <w:rsid w:val="00391245"/>
    <w:rsid w:val="00392570"/>
    <w:rsid w:val="003947B1"/>
    <w:rsid w:val="00394C8A"/>
    <w:rsid w:val="00395175"/>
    <w:rsid w:val="00395A50"/>
    <w:rsid w:val="00395FD6"/>
    <w:rsid w:val="00396359"/>
    <w:rsid w:val="003965DC"/>
    <w:rsid w:val="003966E8"/>
    <w:rsid w:val="00397B6A"/>
    <w:rsid w:val="00398374"/>
    <w:rsid w:val="003A024E"/>
    <w:rsid w:val="003A0470"/>
    <w:rsid w:val="003A06AE"/>
    <w:rsid w:val="003A06FD"/>
    <w:rsid w:val="003A0B6F"/>
    <w:rsid w:val="003A11A9"/>
    <w:rsid w:val="003A1A11"/>
    <w:rsid w:val="003A1EB1"/>
    <w:rsid w:val="003A271A"/>
    <w:rsid w:val="003A378A"/>
    <w:rsid w:val="003A4A2E"/>
    <w:rsid w:val="003A4E17"/>
    <w:rsid w:val="003A5AC1"/>
    <w:rsid w:val="003A5C93"/>
    <w:rsid w:val="003A6A55"/>
    <w:rsid w:val="003A6DB0"/>
    <w:rsid w:val="003B021A"/>
    <w:rsid w:val="003B1507"/>
    <w:rsid w:val="003B2803"/>
    <w:rsid w:val="003B282E"/>
    <w:rsid w:val="003B364C"/>
    <w:rsid w:val="003B3787"/>
    <w:rsid w:val="003B3E4B"/>
    <w:rsid w:val="003B3E75"/>
    <w:rsid w:val="003B4193"/>
    <w:rsid w:val="003B41D1"/>
    <w:rsid w:val="003B51C9"/>
    <w:rsid w:val="003B5388"/>
    <w:rsid w:val="003B5FC0"/>
    <w:rsid w:val="003B662A"/>
    <w:rsid w:val="003B6991"/>
    <w:rsid w:val="003B7D60"/>
    <w:rsid w:val="003C1503"/>
    <w:rsid w:val="003C1647"/>
    <w:rsid w:val="003C16AC"/>
    <w:rsid w:val="003C2317"/>
    <w:rsid w:val="003C25E5"/>
    <w:rsid w:val="003C2C0D"/>
    <w:rsid w:val="003C2F10"/>
    <w:rsid w:val="003C47E3"/>
    <w:rsid w:val="003C51F2"/>
    <w:rsid w:val="003C567B"/>
    <w:rsid w:val="003C5BBF"/>
    <w:rsid w:val="003C6270"/>
    <w:rsid w:val="003C7E57"/>
    <w:rsid w:val="003D077F"/>
    <w:rsid w:val="003D0C7C"/>
    <w:rsid w:val="003D0E39"/>
    <w:rsid w:val="003D1E1F"/>
    <w:rsid w:val="003D42FD"/>
    <w:rsid w:val="003D4300"/>
    <w:rsid w:val="003D524A"/>
    <w:rsid w:val="003D6388"/>
    <w:rsid w:val="003D63C0"/>
    <w:rsid w:val="003D6738"/>
    <w:rsid w:val="003D6926"/>
    <w:rsid w:val="003D6B32"/>
    <w:rsid w:val="003D73AA"/>
    <w:rsid w:val="003D7765"/>
    <w:rsid w:val="003E0FD9"/>
    <w:rsid w:val="003E1766"/>
    <w:rsid w:val="003E1EDF"/>
    <w:rsid w:val="003E28EF"/>
    <w:rsid w:val="003E2E18"/>
    <w:rsid w:val="003E33D7"/>
    <w:rsid w:val="003E40B9"/>
    <w:rsid w:val="003E4425"/>
    <w:rsid w:val="003E491C"/>
    <w:rsid w:val="003E506D"/>
    <w:rsid w:val="003F1972"/>
    <w:rsid w:val="003F2518"/>
    <w:rsid w:val="003F3292"/>
    <w:rsid w:val="003F4292"/>
    <w:rsid w:val="003F4A16"/>
    <w:rsid w:val="003F4D4A"/>
    <w:rsid w:val="003F5125"/>
    <w:rsid w:val="003F67F6"/>
    <w:rsid w:val="003F6980"/>
    <w:rsid w:val="003F703D"/>
    <w:rsid w:val="003F737D"/>
    <w:rsid w:val="003F7D53"/>
    <w:rsid w:val="00400BAE"/>
    <w:rsid w:val="00401A16"/>
    <w:rsid w:val="004031B9"/>
    <w:rsid w:val="00403610"/>
    <w:rsid w:val="00403815"/>
    <w:rsid w:val="00403926"/>
    <w:rsid w:val="00403D34"/>
    <w:rsid w:val="00403D7E"/>
    <w:rsid w:val="00405957"/>
    <w:rsid w:val="004063DE"/>
    <w:rsid w:val="004064FF"/>
    <w:rsid w:val="00406BAF"/>
    <w:rsid w:val="00406EFF"/>
    <w:rsid w:val="00407918"/>
    <w:rsid w:val="0041103F"/>
    <w:rsid w:val="0041120E"/>
    <w:rsid w:val="00411660"/>
    <w:rsid w:val="0041178C"/>
    <w:rsid w:val="004119A5"/>
    <w:rsid w:val="00411FA0"/>
    <w:rsid w:val="004125B5"/>
    <w:rsid w:val="00412D7A"/>
    <w:rsid w:val="00413122"/>
    <w:rsid w:val="00413762"/>
    <w:rsid w:val="004138CA"/>
    <w:rsid w:val="00414980"/>
    <w:rsid w:val="00414F87"/>
    <w:rsid w:val="00415137"/>
    <w:rsid w:val="004151BF"/>
    <w:rsid w:val="004167B9"/>
    <w:rsid w:val="00417682"/>
    <w:rsid w:val="0042044A"/>
    <w:rsid w:val="00420563"/>
    <w:rsid w:val="004208F3"/>
    <w:rsid w:val="00420E2F"/>
    <w:rsid w:val="0042123D"/>
    <w:rsid w:val="00422147"/>
    <w:rsid w:val="004226FA"/>
    <w:rsid w:val="004231B4"/>
    <w:rsid w:val="00423382"/>
    <w:rsid w:val="00423ED7"/>
    <w:rsid w:val="004241DC"/>
    <w:rsid w:val="00425DC7"/>
    <w:rsid w:val="004263BA"/>
    <w:rsid w:val="004277CB"/>
    <w:rsid w:val="0043011B"/>
    <w:rsid w:val="00431029"/>
    <w:rsid w:val="00434264"/>
    <w:rsid w:val="004350C6"/>
    <w:rsid w:val="004355CC"/>
    <w:rsid w:val="004365D0"/>
    <w:rsid w:val="00436D67"/>
    <w:rsid w:val="0043750B"/>
    <w:rsid w:val="00440A32"/>
    <w:rsid w:val="00441C2C"/>
    <w:rsid w:val="004431D3"/>
    <w:rsid w:val="00443672"/>
    <w:rsid w:val="00444771"/>
    <w:rsid w:val="00444E01"/>
    <w:rsid w:val="00445D31"/>
    <w:rsid w:val="004472AE"/>
    <w:rsid w:val="00447673"/>
    <w:rsid w:val="0045198B"/>
    <w:rsid w:val="00453499"/>
    <w:rsid w:val="00453A5B"/>
    <w:rsid w:val="00454648"/>
    <w:rsid w:val="0045511C"/>
    <w:rsid w:val="0045519A"/>
    <w:rsid w:val="004551A7"/>
    <w:rsid w:val="004552E3"/>
    <w:rsid w:val="00455B2C"/>
    <w:rsid w:val="00456967"/>
    <w:rsid w:val="0045719D"/>
    <w:rsid w:val="00457E4B"/>
    <w:rsid w:val="00461A33"/>
    <w:rsid w:val="00461F4B"/>
    <w:rsid w:val="004631C8"/>
    <w:rsid w:val="00464E1C"/>
    <w:rsid w:val="00465311"/>
    <w:rsid w:val="00466075"/>
    <w:rsid w:val="0046708B"/>
    <w:rsid w:val="004701B0"/>
    <w:rsid w:val="00470A05"/>
    <w:rsid w:val="00470FBB"/>
    <w:rsid w:val="00471325"/>
    <w:rsid w:val="00471802"/>
    <w:rsid w:val="00471C2D"/>
    <w:rsid w:val="00472B1E"/>
    <w:rsid w:val="00472F61"/>
    <w:rsid w:val="00473563"/>
    <w:rsid w:val="00474201"/>
    <w:rsid w:val="004748A8"/>
    <w:rsid w:val="00474BA3"/>
    <w:rsid w:val="00477838"/>
    <w:rsid w:val="00477874"/>
    <w:rsid w:val="00480165"/>
    <w:rsid w:val="004805E1"/>
    <w:rsid w:val="00480FAC"/>
    <w:rsid w:val="00482C5F"/>
    <w:rsid w:val="004832EB"/>
    <w:rsid w:val="004835BC"/>
    <w:rsid w:val="004838CD"/>
    <w:rsid w:val="0048492F"/>
    <w:rsid w:val="00485D03"/>
    <w:rsid w:val="00485E81"/>
    <w:rsid w:val="00486898"/>
    <w:rsid w:val="00487EDB"/>
    <w:rsid w:val="004904FF"/>
    <w:rsid w:val="004905F4"/>
    <w:rsid w:val="004914DB"/>
    <w:rsid w:val="00492A8C"/>
    <w:rsid w:val="00493C6B"/>
    <w:rsid w:val="00493E61"/>
    <w:rsid w:val="004948E7"/>
    <w:rsid w:val="00497B36"/>
    <w:rsid w:val="004A07BD"/>
    <w:rsid w:val="004A0A86"/>
    <w:rsid w:val="004A19E4"/>
    <w:rsid w:val="004A2845"/>
    <w:rsid w:val="004A2FF2"/>
    <w:rsid w:val="004A3BA8"/>
    <w:rsid w:val="004A435C"/>
    <w:rsid w:val="004A47DE"/>
    <w:rsid w:val="004A599D"/>
    <w:rsid w:val="004A5A33"/>
    <w:rsid w:val="004A6744"/>
    <w:rsid w:val="004A6B14"/>
    <w:rsid w:val="004A7550"/>
    <w:rsid w:val="004A7FA3"/>
    <w:rsid w:val="004B1040"/>
    <w:rsid w:val="004B10F1"/>
    <w:rsid w:val="004B111D"/>
    <w:rsid w:val="004B17B4"/>
    <w:rsid w:val="004B302B"/>
    <w:rsid w:val="004B32B7"/>
    <w:rsid w:val="004B3E32"/>
    <w:rsid w:val="004B4B19"/>
    <w:rsid w:val="004B619C"/>
    <w:rsid w:val="004B6E92"/>
    <w:rsid w:val="004B7C8A"/>
    <w:rsid w:val="004B7F87"/>
    <w:rsid w:val="004C0410"/>
    <w:rsid w:val="004C05E8"/>
    <w:rsid w:val="004C05F3"/>
    <w:rsid w:val="004C1942"/>
    <w:rsid w:val="004C26FF"/>
    <w:rsid w:val="004C379C"/>
    <w:rsid w:val="004C477B"/>
    <w:rsid w:val="004C4C0F"/>
    <w:rsid w:val="004C7A33"/>
    <w:rsid w:val="004D09BE"/>
    <w:rsid w:val="004D11E2"/>
    <w:rsid w:val="004D183D"/>
    <w:rsid w:val="004D29FE"/>
    <w:rsid w:val="004D40E2"/>
    <w:rsid w:val="004D4876"/>
    <w:rsid w:val="004D4D46"/>
    <w:rsid w:val="004D50D9"/>
    <w:rsid w:val="004D6076"/>
    <w:rsid w:val="004D7811"/>
    <w:rsid w:val="004E0BC9"/>
    <w:rsid w:val="004E1396"/>
    <w:rsid w:val="004E1F88"/>
    <w:rsid w:val="004E27AD"/>
    <w:rsid w:val="004E4700"/>
    <w:rsid w:val="004E484E"/>
    <w:rsid w:val="004E4C65"/>
    <w:rsid w:val="004E5740"/>
    <w:rsid w:val="004E59A4"/>
    <w:rsid w:val="004E5A8B"/>
    <w:rsid w:val="004E5E61"/>
    <w:rsid w:val="004E623F"/>
    <w:rsid w:val="004E670B"/>
    <w:rsid w:val="004E690F"/>
    <w:rsid w:val="004E703C"/>
    <w:rsid w:val="004E71AE"/>
    <w:rsid w:val="004E7BB2"/>
    <w:rsid w:val="004F00B0"/>
    <w:rsid w:val="004F037A"/>
    <w:rsid w:val="004F2032"/>
    <w:rsid w:val="004F2236"/>
    <w:rsid w:val="004F29A1"/>
    <w:rsid w:val="004F30DC"/>
    <w:rsid w:val="004F33B3"/>
    <w:rsid w:val="004F380C"/>
    <w:rsid w:val="004F3B66"/>
    <w:rsid w:val="004F4441"/>
    <w:rsid w:val="004F4A92"/>
    <w:rsid w:val="004F4B6B"/>
    <w:rsid w:val="004F6D62"/>
    <w:rsid w:val="00500800"/>
    <w:rsid w:val="00500A6E"/>
    <w:rsid w:val="00500E53"/>
    <w:rsid w:val="00501508"/>
    <w:rsid w:val="00502C11"/>
    <w:rsid w:val="0050435F"/>
    <w:rsid w:val="0050496A"/>
    <w:rsid w:val="005051EC"/>
    <w:rsid w:val="00505CE2"/>
    <w:rsid w:val="00506D7E"/>
    <w:rsid w:val="005073C8"/>
    <w:rsid w:val="00507910"/>
    <w:rsid w:val="00507BA2"/>
    <w:rsid w:val="00507D19"/>
    <w:rsid w:val="005107B5"/>
    <w:rsid w:val="00510C0F"/>
    <w:rsid w:val="0051240F"/>
    <w:rsid w:val="005153CF"/>
    <w:rsid w:val="005155BD"/>
    <w:rsid w:val="0051573A"/>
    <w:rsid w:val="005158BC"/>
    <w:rsid w:val="00515BD6"/>
    <w:rsid w:val="005178AF"/>
    <w:rsid w:val="005217A0"/>
    <w:rsid w:val="00521A7A"/>
    <w:rsid w:val="0052230B"/>
    <w:rsid w:val="00524ADD"/>
    <w:rsid w:val="0052615B"/>
    <w:rsid w:val="00526AB4"/>
    <w:rsid w:val="005273E3"/>
    <w:rsid w:val="00527AC7"/>
    <w:rsid w:val="0053029A"/>
    <w:rsid w:val="0053075B"/>
    <w:rsid w:val="00530DEE"/>
    <w:rsid w:val="00532411"/>
    <w:rsid w:val="00532D55"/>
    <w:rsid w:val="00532FC2"/>
    <w:rsid w:val="00533EBA"/>
    <w:rsid w:val="00534C70"/>
    <w:rsid w:val="005358B8"/>
    <w:rsid w:val="00535C59"/>
    <w:rsid w:val="005369AE"/>
    <w:rsid w:val="00537014"/>
    <w:rsid w:val="00537DAC"/>
    <w:rsid w:val="00541385"/>
    <w:rsid w:val="005422BD"/>
    <w:rsid w:val="00544379"/>
    <w:rsid w:val="005444A7"/>
    <w:rsid w:val="005445B6"/>
    <w:rsid w:val="005453C3"/>
    <w:rsid w:val="0054584A"/>
    <w:rsid w:val="0054621A"/>
    <w:rsid w:val="0054674F"/>
    <w:rsid w:val="00546D7F"/>
    <w:rsid w:val="00547202"/>
    <w:rsid w:val="00547E95"/>
    <w:rsid w:val="005514C7"/>
    <w:rsid w:val="005532EC"/>
    <w:rsid w:val="005532ED"/>
    <w:rsid w:val="0055343D"/>
    <w:rsid w:val="00553C37"/>
    <w:rsid w:val="00553E59"/>
    <w:rsid w:val="005542E9"/>
    <w:rsid w:val="0055439B"/>
    <w:rsid w:val="005544EC"/>
    <w:rsid w:val="005549BE"/>
    <w:rsid w:val="00554D7E"/>
    <w:rsid w:val="0055554F"/>
    <w:rsid w:val="005560CA"/>
    <w:rsid w:val="00556167"/>
    <w:rsid w:val="00556B63"/>
    <w:rsid w:val="00556FF2"/>
    <w:rsid w:val="005572B9"/>
    <w:rsid w:val="005576EE"/>
    <w:rsid w:val="00557E7B"/>
    <w:rsid w:val="00557FEF"/>
    <w:rsid w:val="00561F12"/>
    <w:rsid w:val="005629D8"/>
    <w:rsid w:val="00562C4F"/>
    <w:rsid w:val="00563445"/>
    <w:rsid w:val="005641AF"/>
    <w:rsid w:val="0056436D"/>
    <w:rsid w:val="005646D9"/>
    <w:rsid w:val="00564810"/>
    <w:rsid w:val="00564886"/>
    <w:rsid w:val="005652E4"/>
    <w:rsid w:val="005659E1"/>
    <w:rsid w:val="00566F39"/>
    <w:rsid w:val="0056764B"/>
    <w:rsid w:val="005708D0"/>
    <w:rsid w:val="0057106A"/>
    <w:rsid w:val="00572169"/>
    <w:rsid w:val="00573787"/>
    <w:rsid w:val="00574243"/>
    <w:rsid w:val="0057424F"/>
    <w:rsid w:val="00574470"/>
    <w:rsid w:val="00574D05"/>
    <w:rsid w:val="005755D3"/>
    <w:rsid w:val="00575F65"/>
    <w:rsid w:val="00577639"/>
    <w:rsid w:val="00581257"/>
    <w:rsid w:val="00582229"/>
    <w:rsid w:val="00582602"/>
    <w:rsid w:val="005827DC"/>
    <w:rsid w:val="0058431B"/>
    <w:rsid w:val="005849D4"/>
    <w:rsid w:val="00585F11"/>
    <w:rsid w:val="005865D2"/>
    <w:rsid w:val="00587000"/>
    <w:rsid w:val="005874D4"/>
    <w:rsid w:val="00587C4D"/>
    <w:rsid w:val="005906A2"/>
    <w:rsid w:val="00590A13"/>
    <w:rsid w:val="00591546"/>
    <w:rsid w:val="00592078"/>
    <w:rsid w:val="005920F3"/>
    <w:rsid w:val="00592318"/>
    <w:rsid w:val="005923CF"/>
    <w:rsid w:val="0059414D"/>
    <w:rsid w:val="005946DB"/>
    <w:rsid w:val="00594EF2"/>
    <w:rsid w:val="0059543E"/>
    <w:rsid w:val="005957B3"/>
    <w:rsid w:val="00595B8E"/>
    <w:rsid w:val="00596786"/>
    <w:rsid w:val="0059717D"/>
    <w:rsid w:val="00597A9F"/>
    <w:rsid w:val="005A02EC"/>
    <w:rsid w:val="005A0882"/>
    <w:rsid w:val="005A0AE7"/>
    <w:rsid w:val="005A1C22"/>
    <w:rsid w:val="005A1C31"/>
    <w:rsid w:val="005A203B"/>
    <w:rsid w:val="005A2D62"/>
    <w:rsid w:val="005A37DA"/>
    <w:rsid w:val="005A50C1"/>
    <w:rsid w:val="005A517F"/>
    <w:rsid w:val="005A53D6"/>
    <w:rsid w:val="005A5BAA"/>
    <w:rsid w:val="005A7426"/>
    <w:rsid w:val="005B05EF"/>
    <w:rsid w:val="005B2336"/>
    <w:rsid w:val="005B2A7C"/>
    <w:rsid w:val="005B3D25"/>
    <w:rsid w:val="005B4899"/>
    <w:rsid w:val="005B56D2"/>
    <w:rsid w:val="005B6610"/>
    <w:rsid w:val="005B6D5C"/>
    <w:rsid w:val="005B6FFA"/>
    <w:rsid w:val="005C0E87"/>
    <w:rsid w:val="005C10B5"/>
    <w:rsid w:val="005C1167"/>
    <w:rsid w:val="005C18D8"/>
    <w:rsid w:val="005C28D9"/>
    <w:rsid w:val="005C3659"/>
    <w:rsid w:val="005C4641"/>
    <w:rsid w:val="005C67A3"/>
    <w:rsid w:val="005D0612"/>
    <w:rsid w:val="005D0E5B"/>
    <w:rsid w:val="005D21F1"/>
    <w:rsid w:val="005D6232"/>
    <w:rsid w:val="005D6A84"/>
    <w:rsid w:val="005D70B3"/>
    <w:rsid w:val="005E017E"/>
    <w:rsid w:val="005E040B"/>
    <w:rsid w:val="005E1187"/>
    <w:rsid w:val="005E1A26"/>
    <w:rsid w:val="005E204A"/>
    <w:rsid w:val="005E2D1B"/>
    <w:rsid w:val="005E2F2D"/>
    <w:rsid w:val="005E2F9D"/>
    <w:rsid w:val="005E38B5"/>
    <w:rsid w:val="005E4577"/>
    <w:rsid w:val="005E4E72"/>
    <w:rsid w:val="005E5FA2"/>
    <w:rsid w:val="005F04FA"/>
    <w:rsid w:val="005F054D"/>
    <w:rsid w:val="005F0E99"/>
    <w:rsid w:val="005F1455"/>
    <w:rsid w:val="005F364F"/>
    <w:rsid w:val="005F400A"/>
    <w:rsid w:val="005F47FE"/>
    <w:rsid w:val="005F4802"/>
    <w:rsid w:val="005F5804"/>
    <w:rsid w:val="005F5AB6"/>
    <w:rsid w:val="005F6068"/>
    <w:rsid w:val="005F63A4"/>
    <w:rsid w:val="005F7A84"/>
    <w:rsid w:val="00600677"/>
    <w:rsid w:val="00600A2A"/>
    <w:rsid w:val="00600B3C"/>
    <w:rsid w:val="006017D7"/>
    <w:rsid w:val="00602CAE"/>
    <w:rsid w:val="006030E5"/>
    <w:rsid w:val="00603130"/>
    <w:rsid w:val="006034E2"/>
    <w:rsid w:val="00603A37"/>
    <w:rsid w:val="0060479B"/>
    <w:rsid w:val="0060576C"/>
    <w:rsid w:val="00605D09"/>
    <w:rsid w:val="006102E8"/>
    <w:rsid w:val="00610ACC"/>
    <w:rsid w:val="00610E60"/>
    <w:rsid w:val="00610EBC"/>
    <w:rsid w:val="006110D2"/>
    <w:rsid w:val="0061129C"/>
    <w:rsid w:val="00612160"/>
    <w:rsid w:val="0061403B"/>
    <w:rsid w:val="00615A33"/>
    <w:rsid w:val="0061698D"/>
    <w:rsid w:val="00616CBE"/>
    <w:rsid w:val="00617804"/>
    <w:rsid w:val="0061883E"/>
    <w:rsid w:val="00620899"/>
    <w:rsid w:val="006219E1"/>
    <w:rsid w:val="00622528"/>
    <w:rsid w:val="00622CDF"/>
    <w:rsid w:val="00624EAE"/>
    <w:rsid w:val="006278AD"/>
    <w:rsid w:val="00630E62"/>
    <w:rsid w:val="00633D1A"/>
    <w:rsid w:val="00634370"/>
    <w:rsid w:val="00634838"/>
    <w:rsid w:val="0063492E"/>
    <w:rsid w:val="006360EE"/>
    <w:rsid w:val="00636315"/>
    <w:rsid w:val="00636AE8"/>
    <w:rsid w:val="00637233"/>
    <w:rsid w:val="00641B9D"/>
    <w:rsid w:val="00641D34"/>
    <w:rsid w:val="00642C5A"/>
    <w:rsid w:val="00642DE5"/>
    <w:rsid w:val="006438BB"/>
    <w:rsid w:val="00643C34"/>
    <w:rsid w:val="006441B3"/>
    <w:rsid w:val="006456B1"/>
    <w:rsid w:val="00645D9E"/>
    <w:rsid w:val="00647190"/>
    <w:rsid w:val="00652E78"/>
    <w:rsid w:val="006532A2"/>
    <w:rsid w:val="006533FA"/>
    <w:rsid w:val="00653B9C"/>
    <w:rsid w:val="006543E0"/>
    <w:rsid w:val="0065477E"/>
    <w:rsid w:val="00654784"/>
    <w:rsid w:val="00654D7E"/>
    <w:rsid w:val="0065789B"/>
    <w:rsid w:val="00657D56"/>
    <w:rsid w:val="00660270"/>
    <w:rsid w:val="00664655"/>
    <w:rsid w:val="00667CC1"/>
    <w:rsid w:val="00671B33"/>
    <w:rsid w:val="00671BD4"/>
    <w:rsid w:val="00671CFB"/>
    <w:rsid w:val="00671FD1"/>
    <w:rsid w:val="00672478"/>
    <w:rsid w:val="00672681"/>
    <w:rsid w:val="006730F4"/>
    <w:rsid w:val="00673540"/>
    <w:rsid w:val="006736B1"/>
    <w:rsid w:val="00674815"/>
    <w:rsid w:val="00674F8E"/>
    <w:rsid w:val="00675CC0"/>
    <w:rsid w:val="00680924"/>
    <w:rsid w:val="00680A6F"/>
    <w:rsid w:val="0068191D"/>
    <w:rsid w:val="00681EC0"/>
    <w:rsid w:val="006820DA"/>
    <w:rsid w:val="00683E83"/>
    <w:rsid w:val="00684819"/>
    <w:rsid w:val="006856CD"/>
    <w:rsid w:val="006856F3"/>
    <w:rsid w:val="00685BB1"/>
    <w:rsid w:val="00685C62"/>
    <w:rsid w:val="006865C8"/>
    <w:rsid w:val="00686B9C"/>
    <w:rsid w:val="0068792C"/>
    <w:rsid w:val="00687A40"/>
    <w:rsid w:val="00690813"/>
    <w:rsid w:val="006909B6"/>
    <w:rsid w:val="00692A98"/>
    <w:rsid w:val="00693830"/>
    <w:rsid w:val="00693A3F"/>
    <w:rsid w:val="00693DB8"/>
    <w:rsid w:val="0069402E"/>
    <w:rsid w:val="006942BF"/>
    <w:rsid w:val="00694F31"/>
    <w:rsid w:val="006959AC"/>
    <w:rsid w:val="006963FE"/>
    <w:rsid w:val="006964B9"/>
    <w:rsid w:val="00696782"/>
    <w:rsid w:val="006978FB"/>
    <w:rsid w:val="00697EA0"/>
    <w:rsid w:val="006A36B6"/>
    <w:rsid w:val="006A3CBE"/>
    <w:rsid w:val="006A6B47"/>
    <w:rsid w:val="006A6E1A"/>
    <w:rsid w:val="006A7A08"/>
    <w:rsid w:val="006A7DF5"/>
    <w:rsid w:val="006B0170"/>
    <w:rsid w:val="006B02E8"/>
    <w:rsid w:val="006B12F7"/>
    <w:rsid w:val="006B2593"/>
    <w:rsid w:val="006B3798"/>
    <w:rsid w:val="006B3A86"/>
    <w:rsid w:val="006B3B08"/>
    <w:rsid w:val="006B3E8B"/>
    <w:rsid w:val="006B40E7"/>
    <w:rsid w:val="006B534B"/>
    <w:rsid w:val="006B76DE"/>
    <w:rsid w:val="006B78FF"/>
    <w:rsid w:val="006C0119"/>
    <w:rsid w:val="006C041F"/>
    <w:rsid w:val="006C0F94"/>
    <w:rsid w:val="006C18DC"/>
    <w:rsid w:val="006C2C39"/>
    <w:rsid w:val="006C37FB"/>
    <w:rsid w:val="006C38B8"/>
    <w:rsid w:val="006C47B5"/>
    <w:rsid w:val="006C573E"/>
    <w:rsid w:val="006C67FA"/>
    <w:rsid w:val="006C7280"/>
    <w:rsid w:val="006D0A54"/>
    <w:rsid w:val="006D0BCD"/>
    <w:rsid w:val="006D1368"/>
    <w:rsid w:val="006D1C20"/>
    <w:rsid w:val="006D293B"/>
    <w:rsid w:val="006D40FC"/>
    <w:rsid w:val="006D5115"/>
    <w:rsid w:val="006D51E8"/>
    <w:rsid w:val="006D70F2"/>
    <w:rsid w:val="006D73D9"/>
    <w:rsid w:val="006E01AA"/>
    <w:rsid w:val="006E06C1"/>
    <w:rsid w:val="006E31DD"/>
    <w:rsid w:val="006E44EF"/>
    <w:rsid w:val="006E4BF6"/>
    <w:rsid w:val="006E57A9"/>
    <w:rsid w:val="006E599A"/>
    <w:rsid w:val="006E7561"/>
    <w:rsid w:val="006E7F2B"/>
    <w:rsid w:val="006F169A"/>
    <w:rsid w:val="006F16F5"/>
    <w:rsid w:val="006F2211"/>
    <w:rsid w:val="006F23DE"/>
    <w:rsid w:val="006F284A"/>
    <w:rsid w:val="006F41B7"/>
    <w:rsid w:val="006F4856"/>
    <w:rsid w:val="006F50B8"/>
    <w:rsid w:val="006F6708"/>
    <w:rsid w:val="006F7FB0"/>
    <w:rsid w:val="00700822"/>
    <w:rsid w:val="0070097E"/>
    <w:rsid w:val="00700EA3"/>
    <w:rsid w:val="00701108"/>
    <w:rsid w:val="00701A01"/>
    <w:rsid w:val="007024F6"/>
    <w:rsid w:val="00703406"/>
    <w:rsid w:val="007039AD"/>
    <w:rsid w:val="0070518B"/>
    <w:rsid w:val="0070582C"/>
    <w:rsid w:val="00706CE3"/>
    <w:rsid w:val="0070756C"/>
    <w:rsid w:val="00710542"/>
    <w:rsid w:val="00710935"/>
    <w:rsid w:val="00711275"/>
    <w:rsid w:val="007116C0"/>
    <w:rsid w:val="00712E14"/>
    <w:rsid w:val="00714168"/>
    <w:rsid w:val="007154C7"/>
    <w:rsid w:val="00716998"/>
    <w:rsid w:val="00716D5A"/>
    <w:rsid w:val="0072068A"/>
    <w:rsid w:val="00720724"/>
    <w:rsid w:val="00720BD7"/>
    <w:rsid w:val="00722A87"/>
    <w:rsid w:val="0072361E"/>
    <w:rsid w:val="007240B6"/>
    <w:rsid w:val="007240DF"/>
    <w:rsid w:val="00725219"/>
    <w:rsid w:val="007253F8"/>
    <w:rsid w:val="00726262"/>
    <w:rsid w:val="007269C4"/>
    <w:rsid w:val="00727657"/>
    <w:rsid w:val="007277DB"/>
    <w:rsid w:val="00727C80"/>
    <w:rsid w:val="007303FC"/>
    <w:rsid w:val="00730432"/>
    <w:rsid w:val="00731F7E"/>
    <w:rsid w:val="007348B4"/>
    <w:rsid w:val="00734F07"/>
    <w:rsid w:val="00735AFA"/>
    <w:rsid w:val="007364D1"/>
    <w:rsid w:val="00736CEC"/>
    <w:rsid w:val="00736DA7"/>
    <w:rsid w:val="0073746A"/>
    <w:rsid w:val="00737D9A"/>
    <w:rsid w:val="0074043A"/>
    <w:rsid w:val="007432D4"/>
    <w:rsid w:val="00743DA0"/>
    <w:rsid w:val="00743E16"/>
    <w:rsid w:val="00744EF6"/>
    <w:rsid w:val="00745BDD"/>
    <w:rsid w:val="00745EAD"/>
    <w:rsid w:val="00747D67"/>
    <w:rsid w:val="00751A52"/>
    <w:rsid w:val="00752000"/>
    <w:rsid w:val="00752F23"/>
    <w:rsid w:val="00754134"/>
    <w:rsid w:val="00754D7C"/>
    <w:rsid w:val="007565FE"/>
    <w:rsid w:val="00757ADA"/>
    <w:rsid w:val="00757E71"/>
    <w:rsid w:val="00760893"/>
    <w:rsid w:val="00762DAC"/>
    <w:rsid w:val="007657C7"/>
    <w:rsid w:val="007662C4"/>
    <w:rsid w:val="00767FB5"/>
    <w:rsid w:val="00767FF7"/>
    <w:rsid w:val="007721B6"/>
    <w:rsid w:val="0077252B"/>
    <w:rsid w:val="007732B8"/>
    <w:rsid w:val="00773339"/>
    <w:rsid w:val="0077384E"/>
    <w:rsid w:val="00773A31"/>
    <w:rsid w:val="00773C1E"/>
    <w:rsid w:val="0077421E"/>
    <w:rsid w:val="00774FB6"/>
    <w:rsid w:val="00775363"/>
    <w:rsid w:val="00775D71"/>
    <w:rsid w:val="00776BFA"/>
    <w:rsid w:val="0077713D"/>
    <w:rsid w:val="00777DAB"/>
    <w:rsid w:val="00780B07"/>
    <w:rsid w:val="0078242F"/>
    <w:rsid w:val="007826C0"/>
    <w:rsid w:val="0078274F"/>
    <w:rsid w:val="007837DB"/>
    <w:rsid w:val="00783844"/>
    <w:rsid w:val="00783DC0"/>
    <w:rsid w:val="00784D48"/>
    <w:rsid w:val="00785F70"/>
    <w:rsid w:val="00786B36"/>
    <w:rsid w:val="00787CDC"/>
    <w:rsid w:val="00787FBA"/>
    <w:rsid w:val="007904B6"/>
    <w:rsid w:val="00791A65"/>
    <w:rsid w:val="00791CA2"/>
    <w:rsid w:val="0079219E"/>
    <w:rsid w:val="007922C9"/>
    <w:rsid w:val="0079235F"/>
    <w:rsid w:val="00792C17"/>
    <w:rsid w:val="00792E29"/>
    <w:rsid w:val="007932DA"/>
    <w:rsid w:val="0079426D"/>
    <w:rsid w:val="00794ABB"/>
    <w:rsid w:val="0079746B"/>
    <w:rsid w:val="00797D89"/>
    <w:rsid w:val="007A0651"/>
    <w:rsid w:val="007A0EE6"/>
    <w:rsid w:val="007A13D7"/>
    <w:rsid w:val="007A1880"/>
    <w:rsid w:val="007A1906"/>
    <w:rsid w:val="007A2CAA"/>
    <w:rsid w:val="007A37C3"/>
    <w:rsid w:val="007A4E05"/>
    <w:rsid w:val="007A643C"/>
    <w:rsid w:val="007A64E6"/>
    <w:rsid w:val="007A7492"/>
    <w:rsid w:val="007A758F"/>
    <w:rsid w:val="007A7818"/>
    <w:rsid w:val="007B008C"/>
    <w:rsid w:val="007B298A"/>
    <w:rsid w:val="007B5406"/>
    <w:rsid w:val="007B6C24"/>
    <w:rsid w:val="007B7226"/>
    <w:rsid w:val="007C1C3D"/>
    <w:rsid w:val="007C21BD"/>
    <w:rsid w:val="007C38E6"/>
    <w:rsid w:val="007C4ABD"/>
    <w:rsid w:val="007C727D"/>
    <w:rsid w:val="007D0436"/>
    <w:rsid w:val="007D0D08"/>
    <w:rsid w:val="007D1970"/>
    <w:rsid w:val="007D1B7E"/>
    <w:rsid w:val="007D2283"/>
    <w:rsid w:val="007D3932"/>
    <w:rsid w:val="007D469D"/>
    <w:rsid w:val="007D48E4"/>
    <w:rsid w:val="007D516B"/>
    <w:rsid w:val="007D59F0"/>
    <w:rsid w:val="007D6BCD"/>
    <w:rsid w:val="007D7515"/>
    <w:rsid w:val="007E0E6F"/>
    <w:rsid w:val="007E11A3"/>
    <w:rsid w:val="007E1937"/>
    <w:rsid w:val="007E1A6A"/>
    <w:rsid w:val="007E4005"/>
    <w:rsid w:val="007E50E2"/>
    <w:rsid w:val="007E50EE"/>
    <w:rsid w:val="007E53DA"/>
    <w:rsid w:val="007E5B60"/>
    <w:rsid w:val="007E5DE8"/>
    <w:rsid w:val="007E686B"/>
    <w:rsid w:val="007E74F1"/>
    <w:rsid w:val="007E75FD"/>
    <w:rsid w:val="007E79D7"/>
    <w:rsid w:val="007F0016"/>
    <w:rsid w:val="007F27BD"/>
    <w:rsid w:val="007F39AA"/>
    <w:rsid w:val="007F3AFE"/>
    <w:rsid w:val="007F56CF"/>
    <w:rsid w:val="007F5F70"/>
    <w:rsid w:val="007F65B7"/>
    <w:rsid w:val="007F6E78"/>
    <w:rsid w:val="007F6F4D"/>
    <w:rsid w:val="007F75E4"/>
    <w:rsid w:val="007F75EA"/>
    <w:rsid w:val="007F7FD5"/>
    <w:rsid w:val="00800164"/>
    <w:rsid w:val="00800A5B"/>
    <w:rsid w:val="0080499E"/>
    <w:rsid w:val="00804E41"/>
    <w:rsid w:val="00805220"/>
    <w:rsid w:val="00806B24"/>
    <w:rsid w:val="00806BAF"/>
    <w:rsid w:val="00806F56"/>
    <w:rsid w:val="008073D6"/>
    <w:rsid w:val="00807DD9"/>
    <w:rsid w:val="008103A3"/>
    <w:rsid w:val="008106BF"/>
    <w:rsid w:val="00810752"/>
    <w:rsid w:val="008107E2"/>
    <w:rsid w:val="00815A83"/>
    <w:rsid w:val="00815F72"/>
    <w:rsid w:val="008218BE"/>
    <w:rsid w:val="00821E5D"/>
    <w:rsid w:val="008246A3"/>
    <w:rsid w:val="00824D11"/>
    <w:rsid w:val="00824E28"/>
    <w:rsid w:val="0082623A"/>
    <w:rsid w:val="00827038"/>
    <w:rsid w:val="00827EFF"/>
    <w:rsid w:val="008310C6"/>
    <w:rsid w:val="008312F5"/>
    <w:rsid w:val="00831474"/>
    <w:rsid w:val="0083181E"/>
    <w:rsid w:val="00832EE2"/>
    <w:rsid w:val="00833048"/>
    <w:rsid w:val="00833270"/>
    <w:rsid w:val="008333AF"/>
    <w:rsid w:val="008337FC"/>
    <w:rsid w:val="00833C6D"/>
    <w:rsid w:val="0083459A"/>
    <w:rsid w:val="00834D3A"/>
    <w:rsid w:val="008354F3"/>
    <w:rsid w:val="00835A08"/>
    <w:rsid w:val="00835ABE"/>
    <w:rsid w:val="00837553"/>
    <w:rsid w:val="00837EF8"/>
    <w:rsid w:val="00840EA6"/>
    <w:rsid w:val="008417BB"/>
    <w:rsid w:val="00843DA0"/>
    <w:rsid w:val="0084552D"/>
    <w:rsid w:val="00851462"/>
    <w:rsid w:val="008522E8"/>
    <w:rsid w:val="00852601"/>
    <w:rsid w:val="00853FBC"/>
    <w:rsid w:val="00854088"/>
    <w:rsid w:val="00854CF3"/>
    <w:rsid w:val="0085506C"/>
    <w:rsid w:val="00855742"/>
    <w:rsid w:val="008566DD"/>
    <w:rsid w:val="0085706A"/>
    <w:rsid w:val="008574D2"/>
    <w:rsid w:val="00857DAE"/>
    <w:rsid w:val="00860C96"/>
    <w:rsid w:val="00861095"/>
    <w:rsid w:val="00861219"/>
    <w:rsid w:val="008612C0"/>
    <w:rsid w:val="00861511"/>
    <w:rsid w:val="0086169E"/>
    <w:rsid w:val="00861705"/>
    <w:rsid w:val="00862159"/>
    <w:rsid w:val="00863F49"/>
    <w:rsid w:val="0086472D"/>
    <w:rsid w:val="00864C9D"/>
    <w:rsid w:val="008657D6"/>
    <w:rsid w:val="008663A6"/>
    <w:rsid w:val="00866862"/>
    <w:rsid w:val="008702A0"/>
    <w:rsid w:val="00871624"/>
    <w:rsid w:val="008717A6"/>
    <w:rsid w:val="008722D4"/>
    <w:rsid w:val="00872EA8"/>
    <w:rsid w:val="008734C8"/>
    <w:rsid w:val="008737DB"/>
    <w:rsid w:val="00874B7A"/>
    <w:rsid w:val="00875392"/>
    <w:rsid w:val="00875495"/>
    <w:rsid w:val="00875788"/>
    <w:rsid w:val="00875A1B"/>
    <w:rsid w:val="00875D07"/>
    <w:rsid w:val="00876023"/>
    <w:rsid w:val="0087680A"/>
    <w:rsid w:val="00877607"/>
    <w:rsid w:val="008802D6"/>
    <w:rsid w:val="00882782"/>
    <w:rsid w:val="00883F69"/>
    <w:rsid w:val="0088448D"/>
    <w:rsid w:val="0088476A"/>
    <w:rsid w:val="008850ED"/>
    <w:rsid w:val="008851A0"/>
    <w:rsid w:val="0088558E"/>
    <w:rsid w:val="008858CD"/>
    <w:rsid w:val="00886695"/>
    <w:rsid w:val="008872E1"/>
    <w:rsid w:val="00891300"/>
    <w:rsid w:val="0089184F"/>
    <w:rsid w:val="00891D27"/>
    <w:rsid w:val="008920E7"/>
    <w:rsid w:val="0089303E"/>
    <w:rsid w:val="00893B6C"/>
    <w:rsid w:val="0089534A"/>
    <w:rsid w:val="008963BB"/>
    <w:rsid w:val="00896DE2"/>
    <w:rsid w:val="00897D39"/>
    <w:rsid w:val="008A081C"/>
    <w:rsid w:val="008A1AC1"/>
    <w:rsid w:val="008A1F03"/>
    <w:rsid w:val="008A27D0"/>
    <w:rsid w:val="008A3948"/>
    <w:rsid w:val="008A3CF2"/>
    <w:rsid w:val="008A4415"/>
    <w:rsid w:val="008A47F8"/>
    <w:rsid w:val="008A5AA5"/>
    <w:rsid w:val="008A675D"/>
    <w:rsid w:val="008A6FB1"/>
    <w:rsid w:val="008A7241"/>
    <w:rsid w:val="008A7FDE"/>
    <w:rsid w:val="008B1BE7"/>
    <w:rsid w:val="008B47B1"/>
    <w:rsid w:val="008B6757"/>
    <w:rsid w:val="008B67E0"/>
    <w:rsid w:val="008B688E"/>
    <w:rsid w:val="008B6E9C"/>
    <w:rsid w:val="008B6FE9"/>
    <w:rsid w:val="008BF8DE"/>
    <w:rsid w:val="008C0BCC"/>
    <w:rsid w:val="008C360D"/>
    <w:rsid w:val="008C4CE4"/>
    <w:rsid w:val="008C4E74"/>
    <w:rsid w:val="008C7195"/>
    <w:rsid w:val="008D0AFF"/>
    <w:rsid w:val="008D0B70"/>
    <w:rsid w:val="008D23F7"/>
    <w:rsid w:val="008D3EBC"/>
    <w:rsid w:val="008D4280"/>
    <w:rsid w:val="008D46FD"/>
    <w:rsid w:val="008D5551"/>
    <w:rsid w:val="008D5E66"/>
    <w:rsid w:val="008E07EA"/>
    <w:rsid w:val="008E1305"/>
    <w:rsid w:val="008E1A06"/>
    <w:rsid w:val="008E3912"/>
    <w:rsid w:val="008E4049"/>
    <w:rsid w:val="008E40A0"/>
    <w:rsid w:val="008E40F0"/>
    <w:rsid w:val="008E5D6F"/>
    <w:rsid w:val="008E679C"/>
    <w:rsid w:val="008E6FB8"/>
    <w:rsid w:val="008E7007"/>
    <w:rsid w:val="008E7087"/>
    <w:rsid w:val="008F2814"/>
    <w:rsid w:val="008F2E1B"/>
    <w:rsid w:val="008F3785"/>
    <w:rsid w:val="008F40D4"/>
    <w:rsid w:val="008F4C71"/>
    <w:rsid w:val="008F50A0"/>
    <w:rsid w:val="008F5580"/>
    <w:rsid w:val="008F5EFE"/>
    <w:rsid w:val="008F6085"/>
    <w:rsid w:val="008F63D2"/>
    <w:rsid w:val="008F63D4"/>
    <w:rsid w:val="008F643F"/>
    <w:rsid w:val="008F7E81"/>
    <w:rsid w:val="008FFBB9"/>
    <w:rsid w:val="0090160F"/>
    <w:rsid w:val="00901B3F"/>
    <w:rsid w:val="009029E1"/>
    <w:rsid w:val="00904238"/>
    <w:rsid w:val="009043C1"/>
    <w:rsid w:val="00904723"/>
    <w:rsid w:val="00904AEB"/>
    <w:rsid w:val="00905B08"/>
    <w:rsid w:val="00905DE2"/>
    <w:rsid w:val="00905EEB"/>
    <w:rsid w:val="00906255"/>
    <w:rsid w:val="00906AC2"/>
    <w:rsid w:val="00906E50"/>
    <w:rsid w:val="00907D7A"/>
    <w:rsid w:val="009100DC"/>
    <w:rsid w:val="009119E2"/>
    <w:rsid w:val="00911D6B"/>
    <w:rsid w:val="00912161"/>
    <w:rsid w:val="009127A0"/>
    <w:rsid w:val="0091284F"/>
    <w:rsid w:val="00912AC4"/>
    <w:rsid w:val="00912CBB"/>
    <w:rsid w:val="00915E9A"/>
    <w:rsid w:val="00915FC3"/>
    <w:rsid w:val="009162F3"/>
    <w:rsid w:val="00916E55"/>
    <w:rsid w:val="00917679"/>
    <w:rsid w:val="0091785C"/>
    <w:rsid w:val="00917A90"/>
    <w:rsid w:val="00917E3C"/>
    <w:rsid w:val="00920161"/>
    <w:rsid w:val="009203B1"/>
    <w:rsid w:val="00921609"/>
    <w:rsid w:val="00921A00"/>
    <w:rsid w:val="009224EF"/>
    <w:rsid w:val="00922F35"/>
    <w:rsid w:val="0092390D"/>
    <w:rsid w:val="00923F22"/>
    <w:rsid w:val="00924C4F"/>
    <w:rsid w:val="00925854"/>
    <w:rsid w:val="00926D0C"/>
    <w:rsid w:val="00926DE7"/>
    <w:rsid w:val="009277A5"/>
    <w:rsid w:val="00927E11"/>
    <w:rsid w:val="00931298"/>
    <w:rsid w:val="009317A0"/>
    <w:rsid w:val="009338A5"/>
    <w:rsid w:val="009350AA"/>
    <w:rsid w:val="00936E37"/>
    <w:rsid w:val="00937750"/>
    <w:rsid w:val="00937B80"/>
    <w:rsid w:val="0094112B"/>
    <w:rsid w:val="00941D70"/>
    <w:rsid w:val="009421EC"/>
    <w:rsid w:val="009438DC"/>
    <w:rsid w:val="00944766"/>
    <w:rsid w:val="009456F4"/>
    <w:rsid w:val="009471B6"/>
    <w:rsid w:val="00947555"/>
    <w:rsid w:val="009509E5"/>
    <w:rsid w:val="0095186A"/>
    <w:rsid w:val="00951A84"/>
    <w:rsid w:val="00952440"/>
    <w:rsid w:val="00952D8A"/>
    <w:rsid w:val="00953068"/>
    <w:rsid w:val="00953F2D"/>
    <w:rsid w:val="009540B0"/>
    <w:rsid w:val="009557C5"/>
    <w:rsid w:val="00956255"/>
    <w:rsid w:val="00956669"/>
    <w:rsid w:val="00957268"/>
    <w:rsid w:val="009577F2"/>
    <w:rsid w:val="00957DB9"/>
    <w:rsid w:val="00957DBA"/>
    <w:rsid w:val="00957F3A"/>
    <w:rsid w:val="00960FB9"/>
    <w:rsid w:val="0096140F"/>
    <w:rsid w:val="00961450"/>
    <w:rsid w:val="00963299"/>
    <w:rsid w:val="00963351"/>
    <w:rsid w:val="009637F6"/>
    <w:rsid w:val="00963BC3"/>
    <w:rsid w:val="0096541C"/>
    <w:rsid w:val="00965ADA"/>
    <w:rsid w:val="00966C7B"/>
    <w:rsid w:val="0096792F"/>
    <w:rsid w:val="00971B62"/>
    <w:rsid w:val="00972601"/>
    <w:rsid w:val="00972A39"/>
    <w:rsid w:val="009731BB"/>
    <w:rsid w:val="00973715"/>
    <w:rsid w:val="00973C01"/>
    <w:rsid w:val="00974FCA"/>
    <w:rsid w:val="00975184"/>
    <w:rsid w:val="0097526A"/>
    <w:rsid w:val="00975A97"/>
    <w:rsid w:val="00976F2E"/>
    <w:rsid w:val="00980414"/>
    <w:rsid w:val="009805A3"/>
    <w:rsid w:val="00980B7F"/>
    <w:rsid w:val="00981E6D"/>
    <w:rsid w:val="00983A12"/>
    <w:rsid w:val="009843E8"/>
    <w:rsid w:val="009844C4"/>
    <w:rsid w:val="00985350"/>
    <w:rsid w:val="009868A0"/>
    <w:rsid w:val="0098787B"/>
    <w:rsid w:val="00987D0E"/>
    <w:rsid w:val="00990044"/>
    <w:rsid w:val="009901B2"/>
    <w:rsid w:val="00990982"/>
    <w:rsid w:val="00991E3C"/>
    <w:rsid w:val="00992775"/>
    <w:rsid w:val="009930C8"/>
    <w:rsid w:val="0099364C"/>
    <w:rsid w:val="009938CC"/>
    <w:rsid w:val="00994306"/>
    <w:rsid w:val="00994959"/>
    <w:rsid w:val="00995FB8"/>
    <w:rsid w:val="0099632D"/>
    <w:rsid w:val="0099642E"/>
    <w:rsid w:val="009965BF"/>
    <w:rsid w:val="00996716"/>
    <w:rsid w:val="00996911"/>
    <w:rsid w:val="00997890"/>
    <w:rsid w:val="009978D7"/>
    <w:rsid w:val="009A025B"/>
    <w:rsid w:val="009A0480"/>
    <w:rsid w:val="009A1BE8"/>
    <w:rsid w:val="009A1E45"/>
    <w:rsid w:val="009A1F48"/>
    <w:rsid w:val="009A2EAE"/>
    <w:rsid w:val="009A4CC0"/>
    <w:rsid w:val="009A4E1E"/>
    <w:rsid w:val="009A525F"/>
    <w:rsid w:val="009A54EB"/>
    <w:rsid w:val="009A550E"/>
    <w:rsid w:val="009A560D"/>
    <w:rsid w:val="009A590D"/>
    <w:rsid w:val="009A60B2"/>
    <w:rsid w:val="009A6C2E"/>
    <w:rsid w:val="009A7297"/>
    <w:rsid w:val="009B03AB"/>
    <w:rsid w:val="009B0899"/>
    <w:rsid w:val="009B0DF8"/>
    <w:rsid w:val="009B145C"/>
    <w:rsid w:val="009B1FE0"/>
    <w:rsid w:val="009B2099"/>
    <w:rsid w:val="009B366D"/>
    <w:rsid w:val="009B5076"/>
    <w:rsid w:val="009B528E"/>
    <w:rsid w:val="009B5540"/>
    <w:rsid w:val="009B6FF1"/>
    <w:rsid w:val="009B72E1"/>
    <w:rsid w:val="009B777A"/>
    <w:rsid w:val="009B7E93"/>
    <w:rsid w:val="009B7FDF"/>
    <w:rsid w:val="009C1308"/>
    <w:rsid w:val="009C3DCC"/>
    <w:rsid w:val="009C5627"/>
    <w:rsid w:val="009C65D0"/>
    <w:rsid w:val="009C7045"/>
    <w:rsid w:val="009D0693"/>
    <w:rsid w:val="009D0C02"/>
    <w:rsid w:val="009D1916"/>
    <w:rsid w:val="009D2A20"/>
    <w:rsid w:val="009D2B4C"/>
    <w:rsid w:val="009D354D"/>
    <w:rsid w:val="009D399C"/>
    <w:rsid w:val="009D40B3"/>
    <w:rsid w:val="009D4AE3"/>
    <w:rsid w:val="009D548F"/>
    <w:rsid w:val="009D5616"/>
    <w:rsid w:val="009D5BBB"/>
    <w:rsid w:val="009D649D"/>
    <w:rsid w:val="009D68A3"/>
    <w:rsid w:val="009D6E28"/>
    <w:rsid w:val="009D7742"/>
    <w:rsid w:val="009D79AF"/>
    <w:rsid w:val="009D7B5E"/>
    <w:rsid w:val="009D7EEF"/>
    <w:rsid w:val="009DFD24"/>
    <w:rsid w:val="009E0177"/>
    <w:rsid w:val="009E16F2"/>
    <w:rsid w:val="009E1A19"/>
    <w:rsid w:val="009E216C"/>
    <w:rsid w:val="009E2381"/>
    <w:rsid w:val="009E3F1C"/>
    <w:rsid w:val="009E5483"/>
    <w:rsid w:val="009E76EE"/>
    <w:rsid w:val="009E7B5C"/>
    <w:rsid w:val="009E7D86"/>
    <w:rsid w:val="009F0C3F"/>
    <w:rsid w:val="009F194A"/>
    <w:rsid w:val="009F3086"/>
    <w:rsid w:val="009F51D6"/>
    <w:rsid w:val="009F5AC3"/>
    <w:rsid w:val="009F72CD"/>
    <w:rsid w:val="009F7E77"/>
    <w:rsid w:val="00A00643"/>
    <w:rsid w:val="00A01135"/>
    <w:rsid w:val="00A01466"/>
    <w:rsid w:val="00A046BE"/>
    <w:rsid w:val="00A05254"/>
    <w:rsid w:val="00A0527F"/>
    <w:rsid w:val="00A05B7A"/>
    <w:rsid w:val="00A0616E"/>
    <w:rsid w:val="00A066D1"/>
    <w:rsid w:val="00A072C0"/>
    <w:rsid w:val="00A07313"/>
    <w:rsid w:val="00A0759B"/>
    <w:rsid w:val="00A10321"/>
    <w:rsid w:val="00A1114C"/>
    <w:rsid w:val="00A11CEF"/>
    <w:rsid w:val="00A12008"/>
    <w:rsid w:val="00A12457"/>
    <w:rsid w:val="00A13D74"/>
    <w:rsid w:val="00A141AF"/>
    <w:rsid w:val="00A160E4"/>
    <w:rsid w:val="00A1652C"/>
    <w:rsid w:val="00A166DA"/>
    <w:rsid w:val="00A16B29"/>
    <w:rsid w:val="00A16BF4"/>
    <w:rsid w:val="00A16CBD"/>
    <w:rsid w:val="00A2116B"/>
    <w:rsid w:val="00A2287A"/>
    <w:rsid w:val="00A22CE2"/>
    <w:rsid w:val="00A239A2"/>
    <w:rsid w:val="00A240C9"/>
    <w:rsid w:val="00A24989"/>
    <w:rsid w:val="00A24BC0"/>
    <w:rsid w:val="00A25BA7"/>
    <w:rsid w:val="00A260C1"/>
    <w:rsid w:val="00A26226"/>
    <w:rsid w:val="00A270C2"/>
    <w:rsid w:val="00A3051B"/>
    <w:rsid w:val="00A31011"/>
    <w:rsid w:val="00A32A9E"/>
    <w:rsid w:val="00A33152"/>
    <w:rsid w:val="00A34DB1"/>
    <w:rsid w:val="00A35B66"/>
    <w:rsid w:val="00A36A40"/>
    <w:rsid w:val="00A36F0D"/>
    <w:rsid w:val="00A3DDF3"/>
    <w:rsid w:val="00A4024B"/>
    <w:rsid w:val="00A4038D"/>
    <w:rsid w:val="00A404E6"/>
    <w:rsid w:val="00A406D2"/>
    <w:rsid w:val="00A40E11"/>
    <w:rsid w:val="00A412C2"/>
    <w:rsid w:val="00A42A45"/>
    <w:rsid w:val="00A44375"/>
    <w:rsid w:val="00A44824"/>
    <w:rsid w:val="00A44AF0"/>
    <w:rsid w:val="00A4525C"/>
    <w:rsid w:val="00A454C0"/>
    <w:rsid w:val="00A45FA7"/>
    <w:rsid w:val="00A46462"/>
    <w:rsid w:val="00A46C03"/>
    <w:rsid w:val="00A46E64"/>
    <w:rsid w:val="00A47257"/>
    <w:rsid w:val="00A476B5"/>
    <w:rsid w:val="00A479E7"/>
    <w:rsid w:val="00A505F8"/>
    <w:rsid w:val="00A50910"/>
    <w:rsid w:val="00A511C8"/>
    <w:rsid w:val="00A51DAB"/>
    <w:rsid w:val="00A51E36"/>
    <w:rsid w:val="00A52730"/>
    <w:rsid w:val="00A52EF5"/>
    <w:rsid w:val="00A530A8"/>
    <w:rsid w:val="00A5512C"/>
    <w:rsid w:val="00A56127"/>
    <w:rsid w:val="00A5631A"/>
    <w:rsid w:val="00A56D79"/>
    <w:rsid w:val="00A5702A"/>
    <w:rsid w:val="00A57B1C"/>
    <w:rsid w:val="00A60F3E"/>
    <w:rsid w:val="00A6138B"/>
    <w:rsid w:val="00A61C48"/>
    <w:rsid w:val="00A63E1B"/>
    <w:rsid w:val="00A655F9"/>
    <w:rsid w:val="00A66912"/>
    <w:rsid w:val="00A66C04"/>
    <w:rsid w:val="00A670B5"/>
    <w:rsid w:val="00A6B9C6"/>
    <w:rsid w:val="00A73518"/>
    <w:rsid w:val="00A73ED0"/>
    <w:rsid w:val="00A743E6"/>
    <w:rsid w:val="00A7492C"/>
    <w:rsid w:val="00A74C15"/>
    <w:rsid w:val="00A766D1"/>
    <w:rsid w:val="00A76BD1"/>
    <w:rsid w:val="00A81385"/>
    <w:rsid w:val="00A81A58"/>
    <w:rsid w:val="00A82236"/>
    <w:rsid w:val="00A83B25"/>
    <w:rsid w:val="00A83BF6"/>
    <w:rsid w:val="00A83E69"/>
    <w:rsid w:val="00A85336"/>
    <w:rsid w:val="00A86CDA"/>
    <w:rsid w:val="00A86EC9"/>
    <w:rsid w:val="00A90337"/>
    <w:rsid w:val="00A90A8F"/>
    <w:rsid w:val="00A91C4E"/>
    <w:rsid w:val="00A9255C"/>
    <w:rsid w:val="00A92C5C"/>
    <w:rsid w:val="00A9315E"/>
    <w:rsid w:val="00A935E3"/>
    <w:rsid w:val="00A94269"/>
    <w:rsid w:val="00A94984"/>
    <w:rsid w:val="00A952A6"/>
    <w:rsid w:val="00A968BC"/>
    <w:rsid w:val="00A96A5C"/>
    <w:rsid w:val="00A97546"/>
    <w:rsid w:val="00A97E66"/>
    <w:rsid w:val="00AA032B"/>
    <w:rsid w:val="00AA29C2"/>
    <w:rsid w:val="00AA2E6E"/>
    <w:rsid w:val="00AA3178"/>
    <w:rsid w:val="00AA398F"/>
    <w:rsid w:val="00AA3B4E"/>
    <w:rsid w:val="00AA3E67"/>
    <w:rsid w:val="00AA4395"/>
    <w:rsid w:val="00AA4E05"/>
    <w:rsid w:val="00AA5224"/>
    <w:rsid w:val="00AA596A"/>
    <w:rsid w:val="00AB03C6"/>
    <w:rsid w:val="00AB0EFA"/>
    <w:rsid w:val="00AB2DEC"/>
    <w:rsid w:val="00AB319D"/>
    <w:rsid w:val="00AB3782"/>
    <w:rsid w:val="00AB3919"/>
    <w:rsid w:val="00AB3CFD"/>
    <w:rsid w:val="00AB3F94"/>
    <w:rsid w:val="00AB5BD7"/>
    <w:rsid w:val="00AB61CF"/>
    <w:rsid w:val="00AB7EFD"/>
    <w:rsid w:val="00AC0ECD"/>
    <w:rsid w:val="00AC0F39"/>
    <w:rsid w:val="00AC1BC5"/>
    <w:rsid w:val="00AC1F9A"/>
    <w:rsid w:val="00AC27C8"/>
    <w:rsid w:val="00AC2E35"/>
    <w:rsid w:val="00AC31A7"/>
    <w:rsid w:val="00AC65FB"/>
    <w:rsid w:val="00AC74CC"/>
    <w:rsid w:val="00AD0B6B"/>
    <w:rsid w:val="00AD11B1"/>
    <w:rsid w:val="00AD24C3"/>
    <w:rsid w:val="00AD2532"/>
    <w:rsid w:val="00AD3121"/>
    <w:rsid w:val="00AD3475"/>
    <w:rsid w:val="00AD3CD9"/>
    <w:rsid w:val="00AD408E"/>
    <w:rsid w:val="00AD4E88"/>
    <w:rsid w:val="00AD5611"/>
    <w:rsid w:val="00AD5A2E"/>
    <w:rsid w:val="00AD5D35"/>
    <w:rsid w:val="00AD6DCB"/>
    <w:rsid w:val="00AE005B"/>
    <w:rsid w:val="00AE023A"/>
    <w:rsid w:val="00AE081D"/>
    <w:rsid w:val="00AE267B"/>
    <w:rsid w:val="00AE2C7F"/>
    <w:rsid w:val="00AE5436"/>
    <w:rsid w:val="00AE556A"/>
    <w:rsid w:val="00AE7829"/>
    <w:rsid w:val="00AE7913"/>
    <w:rsid w:val="00AF0980"/>
    <w:rsid w:val="00AF0CF3"/>
    <w:rsid w:val="00AF1694"/>
    <w:rsid w:val="00AF1A03"/>
    <w:rsid w:val="00AF1CCD"/>
    <w:rsid w:val="00AF47B7"/>
    <w:rsid w:val="00AF4E54"/>
    <w:rsid w:val="00AF6848"/>
    <w:rsid w:val="00AF6A6D"/>
    <w:rsid w:val="00AF709C"/>
    <w:rsid w:val="00B0003D"/>
    <w:rsid w:val="00B000EA"/>
    <w:rsid w:val="00B00271"/>
    <w:rsid w:val="00B0062A"/>
    <w:rsid w:val="00B00658"/>
    <w:rsid w:val="00B0110B"/>
    <w:rsid w:val="00B0119D"/>
    <w:rsid w:val="00B01A47"/>
    <w:rsid w:val="00B0222A"/>
    <w:rsid w:val="00B02232"/>
    <w:rsid w:val="00B0236F"/>
    <w:rsid w:val="00B02A68"/>
    <w:rsid w:val="00B031D6"/>
    <w:rsid w:val="00B03C0E"/>
    <w:rsid w:val="00B05B7E"/>
    <w:rsid w:val="00B0634E"/>
    <w:rsid w:val="00B06B9C"/>
    <w:rsid w:val="00B07FEF"/>
    <w:rsid w:val="00B11105"/>
    <w:rsid w:val="00B12BC5"/>
    <w:rsid w:val="00B13024"/>
    <w:rsid w:val="00B133E4"/>
    <w:rsid w:val="00B13972"/>
    <w:rsid w:val="00B17580"/>
    <w:rsid w:val="00B17E59"/>
    <w:rsid w:val="00B20199"/>
    <w:rsid w:val="00B20451"/>
    <w:rsid w:val="00B20B00"/>
    <w:rsid w:val="00B21353"/>
    <w:rsid w:val="00B2169E"/>
    <w:rsid w:val="00B21C8D"/>
    <w:rsid w:val="00B21E30"/>
    <w:rsid w:val="00B22969"/>
    <w:rsid w:val="00B229BF"/>
    <w:rsid w:val="00B22DBE"/>
    <w:rsid w:val="00B2468A"/>
    <w:rsid w:val="00B24A87"/>
    <w:rsid w:val="00B25BCF"/>
    <w:rsid w:val="00B26C30"/>
    <w:rsid w:val="00B2742B"/>
    <w:rsid w:val="00B2767F"/>
    <w:rsid w:val="00B2785B"/>
    <w:rsid w:val="00B27CAC"/>
    <w:rsid w:val="00B30E3C"/>
    <w:rsid w:val="00B31074"/>
    <w:rsid w:val="00B31106"/>
    <w:rsid w:val="00B31F84"/>
    <w:rsid w:val="00B32456"/>
    <w:rsid w:val="00B328AD"/>
    <w:rsid w:val="00B32E30"/>
    <w:rsid w:val="00B330B7"/>
    <w:rsid w:val="00B35631"/>
    <w:rsid w:val="00B36936"/>
    <w:rsid w:val="00B37F68"/>
    <w:rsid w:val="00B40BBD"/>
    <w:rsid w:val="00B43705"/>
    <w:rsid w:val="00B43940"/>
    <w:rsid w:val="00B44271"/>
    <w:rsid w:val="00B45CCC"/>
    <w:rsid w:val="00B47624"/>
    <w:rsid w:val="00B47950"/>
    <w:rsid w:val="00B479D1"/>
    <w:rsid w:val="00B504F6"/>
    <w:rsid w:val="00B50B94"/>
    <w:rsid w:val="00B50E53"/>
    <w:rsid w:val="00B51318"/>
    <w:rsid w:val="00B5136A"/>
    <w:rsid w:val="00B51D4E"/>
    <w:rsid w:val="00B53612"/>
    <w:rsid w:val="00B53BA3"/>
    <w:rsid w:val="00B542A6"/>
    <w:rsid w:val="00B542FD"/>
    <w:rsid w:val="00B55524"/>
    <w:rsid w:val="00B558C7"/>
    <w:rsid w:val="00B55DF2"/>
    <w:rsid w:val="00B56715"/>
    <w:rsid w:val="00B56A6A"/>
    <w:rsid w:val="00B5702A"/>
    <w:rsid w:val="00B577C0"/>
    <w:rsid w:val="00B57A6A"/>
    <w:rsid w:val="00B605C0"/>
    <w:rsid w:val="00B63418"/>
    <w:rsid w:val="00B63DAA"/>
    <w:rsid w:val="00B64A73"/>
    <w:rsid w:val="00B64A92"/>
    <w:rsid w:val="00B64B77"/>
    <w:rsid w:val="00B65607"/>
    <w:rsid w:val="00B65F1E"/>
    <w:rsid w:val="00B6C802"/>
    <w:rsid w:val="00B710D6"/>
    <w:rsid w:val="00B73CDF"/>
    <w:rsid w:val="00B74476"/>
    <w:rsid w:val="00B74B10"/>
    <w:rsid w:val="00B74FCA"/>
    <w:rsid w:val="00B752EE"/>
    <w:rsid w:val="00B7567A"/>
    <w:rsid w:val="00B770C6"/>
    <w:rsid w:val="00B800FE"/>
    <w:rsid w:val="00B804D6"/>
    <w:rsid w:val="00B8051A"/>
    <w:rsid w:val="00B80634"/>
    <w:rsid w:val="00B80844"/>
    <w:rsid w:val="00B8231D"/>
    <w:rsid w:val="00B8290C"/>
    <w:rsid w:val="00B82C8F"/>
    <w:rsid w:val="00B84034"/>
    <w:rsid w:val="00B84064"/>
    <w:rsid w:val="00B84551"/>
    <w:rsid w:val="00B8457C"/>
    <w:rsid w:val="00B846E7"/>
    <w:rsid w:val="00B85415"/>
    <w:rsid w:val="00B85827"/>
    <w:rsid w:val="00B85CDE"/>
    <w:rsid w:val="00B860CE"/>
    <w:rsid w:val="00B90A39"/>
    <w:rsid w:val="00B90DCE"/>
    <w:rsid w:val="00B90DD4"/>
    <w:rsid w:val="00B9144B"/>
    <w:rsid w:val="00B915A1"/>
    <w:rsid w:val="00B91890"/>
    <w:rsid w:val="00B928A3"/>
    <w:rsid w:val="00B928B8"/>
    <w:rsid w:val="00B94F9E"/>
    <w:rsid w:val="00B9520B"/>
    <w:rsid w:val="00B953B6"/>
    <w:rsid w:val="00B95E31"/>
    <w:rsid w:val="00B96658"/>
    <w:rsid w:val="00B9748D"/>
    <w:rsid w:val="00B9C00E"/>
    <w:rsid w:val="00BA0098"/>
    <w:rsid w:val="00BA119D"/>
    <w:rsid w:val="00BA14D1"/>
    <w:rsid w:val="00BA350E"/>
    <w:rsid w:val="00BA3799"/>
    <w:rsid w:val="00BA3BEB"/>
    <w:rsid w:val="00BA76AB"/>
    <w:rsid w:val="00BA7C5C"/>
    <w:rsid w:val="00BB03BE"/>
    <w:rsid w:val="00BB0D53"/>
    <w:rsid w:val="00BB1103"/>
    <w:rsid w:val="00BB25F6"/>
    <w:rsid w:val="00BB2D7F"/>
    <w:rsid w:val="00BB33A5"/>
    <w:rsid w:val="00BB509A"/>
    <w:rsid w:val="00BB539D"/>
    <w:rsid w:val="00BB68DA"/>
    <w:rsid w:val="00BB6A23"/>
    <w:rsid w:val="00BB6BA9"/>
    <w:rsid w:val="00BB6D1E"/>
    <w:rsid w:val="00BC0C7D"/>
    <w:rsid w:val="00BC0CBA"/>
    <w:rsid w:val="00BC0D51"/>
    <w:rsid w:val="00BC185F"/>
    <w:rsid w:val="00BC1A69"/>
    <w:rsid w:val="00BC2701"/>
    <w:rsid w:val="00BC2B1C"/>
    <w:rsid w:val="00BC3A08"/>
    <w:rsid w:val="00BC5D1E"/>
    <w:rsid w:val="00BC5DC4"/>
    <w:rsid w:val="00BC7BD0"/>
    <w:rsid w:val="00BD0B2D"/>
    <w:rsid w:val="00BD2222"/>
    <w:rsid w:val="00BD29FF"/>
    <w:rsid w:val="00BD3481"/>
    <w:rsid w:val="00BD42DC"/>
    <w:rsid w:val="00BD46E2"/>
    <w:rsid w:val="00BD518F"/>
    <w:rsid w:val="00BD60BB"/>
    <w:rsid w:val="00BD6508"/>
    <w:rsid w:val="00BD7CFE"/>
    <w:rsid w:val="00BD7FED"/>
    <w:rsid w:val="00BE08BF"/>
    <w:rsid w:val="00BE1011"/>
    <w:rsid w:val="00BE13DC"/>
    <w:rsid w:val="00BE1FF1"/>
    <w:rsid w:val="00BE3C69"/>
    <w:rsid w:val="00BE3E25"/>
    <w:rsid w:val="00BE3F6F"/>
    <w:rsid w:val="00BE6473"/>
    <w:rsid w:val="00BE7DA9"/>
    <w:rsid w:val="00BF0609"/>
    <w:rsid w:val="00BF06CA"/>
    <w:rsid w:val="00BF0B15"/>
    <w:rsid w:val="00BF0DD9"/>
    <w:rsid w:val="00BF0E64"/>
    <w:rsid w:val="00BF17D4"/>
    <w:rsid w:val="00BF25DB"/>
    <w:rsid w:val="00BF26BF"/>
    <w:rsid w:val="00BF2BD4"/>
    <w:rsid w:val="00BF3196"/>
    <w:rsid w:val="00BF3335"/>
    <w:rsid w:val="00BF3CF4"/>
    <w:rsid w:val="00BF46FA"/>
    <w:rsid w:val="00BF4B9B"/>
    <w:rsid w:val="00BF54CA"/>
    <w:rsid w:val="00BF59D5"/>
    <w:rsid w:val="00BF6A2E"/>
    <w:rsid w:val="00BF6DE9"/>
    <w:rsid w:val="00BF75E0"/>
    <w:rsid w:val="00BF7EF7"/>
    <w:rsid w:val="00C00877"/>
    <w:rsid w:val="00C02114"/>
    <w:rsid w:val="00C02132"/>
    <w:rsid w:val="00C03605"/>
    <w:rsid w:val="00C04279"/>
    <w:rsid w:val="00C047BB"/>
    <w:rsid w:val="00C05068"/>
    <w:rsid w:val="00C05CFA"/>
    <w:rsid w:val="00C05E54"/>
    <w:rsid w:val="00C065E0"/>
    <w:rsid w:val="00C06E23"/>
    <w:rsid w:val="00C10298"/>
    <w:rsid w:val="00C10FBA"/>
    <w:rsid w:val="00C12048"/>
    <w:rsid w:val="00C12774"/>
    <w:rsid w:val="00C13E8E"/>
    <w:rsid w:val="00C14712"/>
    <w:rsid w:val="00C14DE0"/>
    <w:rsid w:val="00C151CA"/>
    <w:rsid w:val="00C153ED"/>
    <w:rsid w:val="00C16914"/>
    <w:rsid w:val="00C17419"/>
    <w:rsid w:val="00C20856"/>
    <w:rsid w:val="00C20D6A"/>
    <w:rsid w:val="00C20DB2"/>
    <w:rsid w:val="00C21143"/>
    <w:rsid w:val="00C21199"/>
    <w:rsid w:val="00C27176"/>
    <w:rsid w:val="00C271CD"/>
    <w:rsid w:val="00C27B32"/>
    <w:rsid w:val="00C3013A"/>
    <w:rsid w:val="00C30724"/>
    <w:rsid w:val="00C30BF3"/>
    <w:rsid w:val="00C30FE0"/>
    <w:rsid w:val="00C323E1"/>
    <w:rsid w:val="00C3318A"/>
    <w:rsid w:val="00C338F1"/>
    <w:rsid w:val="00C34450"/>
    <w:rsid w:val="00C34511"/>
    <w:rsid w:val="00C347F9"/>
    <w:rsid w:val="00C34B3C"/>
    <w:rsid w:val="00C34FA7"/>
    <w:rsid w:val="00C3520D"/>
    <w:rsid w:val="00C36863"/>
    <w:rsid w:val="00C36C8B"/>
    <w:rsid w:val="00C402DC"/>
    <w:rsid w:val="00C40342"/>
    <w:rsid w:val="00C40BF2"/>
    <w:rsid w:val="00C41547"/>
    <w:rsid w:val="00C41C9E"/>
    <w:rsid w:val="00C41DC4"/>
    <w:rsid w:val="00C41F49"/>
    <w:rsid w:val="00C422C9"/>
    <w:rsid w:val="00C424B6"/>
    <w:rsid w:val="00C432BF"/>
    <w:rsid w:val="00C43AB0"/>
    <w:rsid w:val="00C44179"/>
    <w:rsid w:val="00C44D25"/>
    <w:rsid w:val="00C45CDA"/>
    <w:rsid w:val="00C46291"/>
    <w:rsid w:val="00C50A95"/>
    <w:rsid w:val="00C517D7"/>
    <w:rsid w:val="00C51CD4"/>
    <w:rsid w:val="00C51ED5"/>
    <w:rsid w:val="00C520D2"/>
    <w:rsid w:val="00C53696"/>
    <w:rsid w:val="00C53C32"/>
    <w:rsid w:val="00C5532E"/>
    <w:rsid w:val="00C55345"/>
    <w:rsid w:val="00C55365"/>
    <w:rsid w:val="00C558C1"/>
    <w:rsid w:val="00C568CC"/>
    <w:rsid w:val="00C5939F"/>
    <w:rsid w:val="00C615FA"/>
    <w:rsid w:val="00C61993"/>
    <w:rsid w:val="00C61C85"/>
    <w:rsid w:val="00C61DAB"/>
    <w:rsid w:val="00C63FD4"/>
    <w:rsid w:val="00C653E4"/>
    <w:rsid w:val="00C65BD1"/>
    <w:rsid w:val="00C65FDF"/>
    <w:rsid w:val="00C66815"/>
    <w:rsid w:val="00C66A37"/>
    <w:rsid w:val="00C670B0"/>
    <w:rsid w:val="00C675A8"/>
    <w:rsid w:val="00C70BD3"/>
    <w:rsid w:val="00C71CE3"/>
    <w:rsid w:val="00C722C0"/>
    <w:rsid w:val="00C72365"/>
    <w:rsid w:val="00C72B0F"/>
    <w:rsid w:val="00C72E81"/>
    <w:rsid w:val="00C7343C"/>
    <w:rsid w:val="00C73B1F"/>
    <w:rsid w:val="00C73DBB"/>
    <w:rsid w:val="00C74865"/>
    <w:rsid w:val="00C753D7"/>
    <w:rsid w:val="00C75F73"/>
    <w:rsid w:val="00C76468"/>
    <w:rsid w:val="00C7668D"/>
    <w:rsid w:val="00C776EF"/>
    <w:rsid w:val="00C80C28"/>
    <w:rsid w:val="00C80FFA"/>
    <w:rsid w:val="00C81EED"/>
    <w:rsid w:val="00C8235F"/>
    <w:rsid w:val="00C8279F"/>
    <w:rsid w:val="00C83182"/>
    <w:rsid w:val="00C84011"/>
    <w:rsid w:val="00C852EF"/>
    <w:rsid w:val="00C85712"/>
    <w:rsid w:val="00C85CC2"/>
    <w:rsid w:val="00C86697"/>
    <w:rsid w:val="00C87169"/>
    <w:rsid w:val="00C90EB6"/>
    <w:rsid w:val="00C9143B"/>
    <w:rsid w:val="00C91DC8"/>
    <w:rsid w:val="00C9329A"/>
    <w:rsid w:val="00C9423A"/>
    <w:rsid w:val="00C948A2"/>
    <w:rsid w:val="00C9639C"/>
    <w:rsid w:val="00C96FAD"/>
    <w:rsid w:val="00C9726C"/>
    <w:rsid w:val="00C97545"/>
    <w:rsid w:val="00C97C3E"/>
    <w:rsid w:val="00C97D78"/>
    <w:rsid w:val="00CA0258"/>
    <w:rsid w:val="00CA0529"/>
    <w:rsid w:val="00CA1875"/>
    <w:rsid w:val="00CA1A04"/>
    <w:rsid w:val="00CA252B"/>
    <w:rsid w:val="00CA276E"/>
    <w:rsid w:val="00CA3A36"/>
    <w:rsid w:val="00CA3FED"/>
    <w:rsid w:val="00CA4C5E"/>
    <w:rsid w:val="00CA50D2"/>
    <w:rsid w:val="00CA5418"/>
    <w:rsid w:val="00CA5B23"/>
    <w:rsid w:val="00CA5E97"/>
    <w:rsid w:val="00CA63D8"/>
    <w:rsid w:val="00CA75F3"/>
    <w:rsid w:val="00CA7722"/>
    <w:rsid w:val="00CB073C"/>
    <w:rsid w:val="00CB0B73"/>
    <w:rsid w:val="00CB2222"/>
    <w:rsid w:val="00CB3039"/>
    <w:rsid w:val="00CB3310"/>
    <w:rsid w:val="00CB33A3"/>
    <w:rsid w:val="00CB5558"/>
    <w:rsid w:val="00CB58D8"/>
    <w:rsid w:val="00CC0707"/>
    <w:rsid w:val="00CC0740"/>
    <w:rsid w:val="00CC0DA0"/>
    <w:rsid w:val="00CC0FDA"/>
    <w:rsid w:val="00CC1D2C"/>
    <w:rsid w:val="00CC28F1"/>
    <w:rsid w:val="00CC2B31"/>
    <w:rsid w:val="00CC2FFF"/>
    <w:rsid w:val="00CC32DC"/>
    <w:rsid w:val="00CC467C"/>
    <w:rsid w:val="00CC545E"/>
    <w:rsid w:val="00CC591B"/>
    <w:rsid w:val="00CC5DA3"/>
    <w:rsid w:val="00CC65E2"/>
    <w:rsid w:val="00CC666E"/>
    <w:rsid w:val="00CC6E03"/>
    <w:rsid w:val="00CD14DF"/>
    <w:rsid w:val="00CD1BA6"/>
    <w:rsid w:val="00CD2831"/>
    <w:rsid w:val="00CD3016"/>
    <w:rsid w:val="00CD368C"/>
    <w:rsid w:val="00CD3A27"/>
    <w:rsid w:val="00CD4966"/>
    <w:rsid w:val="00CD52AE"/>
    <w:rsid w:val="00CD5602"/>
    <w:rsid w:val="00CD62BF"/>
    <w:rsid w:val="00CD6BFF"/>
    <w:rsid w:val="00CD755A"/>
    <w:rsid w:val="00CD7A70"/>
    <w:rsid w:val="00CD7AFD"/>
    <w:rsid w:val="00CE02C2"/>
    <w:rsid w:val="00CE1F97"/>
    <w:rsid w:val="00CE62D1"/>
    <w:rsid w:val="00CE6B53"/>
    <w:rsid w:val="00CE7B29"/>
    <w:rsid w:val="00CF172A"/>
    <w:rsid w:val="00CF38BE"/>
    <w:rsid w:val="00CF3929"/>
    <w:rsid w:val="00CF39DF"/>
    <w:rsid w:val="00CF47D5"/>
    <w:rsid w:val="00CF66FF"/>
    <w:rsid w:val="00CF7477"/>
    <w:rsid w:val="00CF7783"/>
    <w:rsid w:val="00CF7ADA"/>
    <w:rsid w:val="00CF7E73"/>
    <w:rsid w:val="00D00420"/>
    <w:rsid w:val="00D006E8"/>
    <w:rsid w:val="00D00979"/>
    <w:rsid w:val="00D00CED"/>
    <w:rsid w:val="00D0180A"/>
    <w:rsid w:val="00D02788"/>
    <w:rsid w:val="00D02863"/>
    <w:rsid w:val="00D02BD7"/>
    <w:rsid w:val="00D032C6"/>
    <w:rsid w:val="00D03A02"/>
    <w:rsid w:val="00D0519E"/>
    <w:rsid w:val="00D05899"/>
    <w:rsid w:val="00D05FD7"/>
    <w:rsid w:val="00D06A27"/>
    <w:rsid w:val="00D10057"/>
    <w:rsid w:val="00D108B4"/>
    <w:rsid w:val="00D1154D"/>
    <w:rsid w:val="00D11B9A"/>
    <w:rsid w:val="00D1237C"/>
    <w:rsid w:val="00D13770"/>
    <w:rsid w:val="00D15C62"/>
    <w:rsid w:val="00D16270"/>
    <w:rsid w:val="00D1636F"/>
    <w:rsid w:val="00D165EE"/>
    <w:rsid w:val="00D1668F"/>
    <w:rsid w:val="00D1687B"/>
    <w:rsid w:val="00D17411"/>
    <w:rsid w:val="00D2011C"/>
    <w:rsid w:val="00D20F57"/>
    <w:rsid w:val="00D22122"/>
    <w:rsid w:val="00D22286"/>
    <w:rsid w:val="00D229F5"/>
    <w:rsid w:val="00D23072"/>
    <w:rsid w:val="00D24EA7"/>
    <w:rsid w:val="00D25D15"/>
    <w:rsid w:val="00D27AE8"/>
    <w:rsid w:val="00D302A7"/>
    <w:rsid w:val="00D30357"/>
    <w:rsid w:val="00D303AB"/>
    <w:rsid w:val="00D304EE"/>
    <w:rsid w:val="00D304F1"/>
    <w:rsid w:val="00D31A42"/>
    <w:rsid w:val="00D32AE6"/>
    <w:rsid w:val="00D32ECA"/>
    <w:rsid w:val="00D3425C"/>
    <w:rsid w:val="00D3500E"/>
    <w:rsid w:val="00D35DD5"/>
    <w:rsid w:val="00D36EE4"/>
    <w:rsid w:val="00D377C7"/>
    <w:rsid w:val="00D37875"/>
    <w:rsid w:val="00D419BA"/>
    <w:rsid w:val="00D41C0C"/>
    <w:rsid w:val="00D43837"/>
    <w:rsid w:val="00D43A8B"/>
    <w:rsid w:val="00D45000"/>
    <w:rsid w:val="00D45094"/>
    <w:rsid w:val="00D456ED"/>
    <w:rsid w:val="00D457B5"/>
    <w:rsid w:val="00D45980"/>
    <w:rsid w:val="00D45E08"/>
    <w:rsid w:val="00D45EE3"/>
    <w:rsid w:val="00D4932A"/>
    <w:rsid w:val="00D502D0"/>
    <w:rsid w:val="00D50F58"/>
    <w:rsid w:val="00D527D8"/>
    <w:rsid w:val="00D541D3"/>
    <w:rsid w:val="00D549D3"/>
    <w:rsid w:val="00D55BD5"/>
    <w:rsid w:val="00D55FDB"/>
    <w:rsid w:val="00D56FE8"/>
    <w:rsid w:val="00D574F9"/>
    <w:rsid w:val="00D57CC6"/>
    <w:rsid w:val="00D600BA"/>
    <w:rsid w:val="00D60BD0"/>
    <w:rsid w:val="00D61229"/>
    <w:rsid w:val="00D6130F"/>
    <w:rsid w:val="00D614BC"/>
    <w:rsid w:val="00D61FA5"/>
    <w:rsid w:val="00D624E4"/>
    <w:rsid w:val="00D62D0B"/>
    <w:rsid w:val="00D62F12"/>
    <w:rsid w:val="00D64911"/>
    <w:rsid w:val="00D64B8A"/>
    <w:rsid w:val="00D64E06"/>
    <w:rsid w:val="00D657C4"/>
    <w:rsid w:val="00D65C3E"/>
    <w:rsid w:val="00D665C6"/>
    <w:rsid w:val="00D66A3E"/>
    <w:rsid w:val="00D716BB"/>
    <w:rsid w:val="00D71CB3"/>
    <w:rsid w:val="00D721EF"/>
    <w:rsid w:val="00D738E4"/>
    <w:rsid w:val="00D73C5E"/>
    <w:rsid w:val="00D74364"/>
    <w:rsid w:val="00D74454"/>
    <w:rsid w:val="00D74A6F"/>
    <w:rsid w:val="00D75594"/>
    <w:rsid w:val="00D762B8"/>
    <w:rsid w:val="00D769F8"/>
    <w:rsid w:val="00D77079"/>
    <w:rsid w:val="00D774D1"/>
    <w:rsid w:val="00D77E13"/>
    <w:rsid w:val="00D7B0EF"/>
    <w:rsid w:val="00D809A9"/>
    <w:rsid w:val="00D80AB1"/>
    <w:rsid w:val="00D8137D"/>
    <w:rsid w:val="00D8199E"/>
    <w:rsid w:val="00D8271D"/>
    <w:rsid w:val="00D82C7C"/>
    <w:rsid w:val="00D83F9C"/>
    <w:rsid w:val="00D84B22"/>
    <w:rsid w:val="00D85E15"/>
    <w:rsid w:val="00D85E25"/>
    <w:rsid w:val="00D860DA"/>
    <w:rsid w:val="00D8663C"/>
    <w:rsid w:val="00D86AA2"/>
    <w:rsid w:val="00D872CB"/>
    <w:rsid w:val="00D87DB5"/>
    <w:rsid w:val="00D907E9"/>
    <w:rsid w:val="00D91922"/>
    <w:rsid w:val="00D943F9"/>
    <w:rsid w:val="00D95411"/>
    <w:rsid w:val="00D957BF"/>
    <w:rsid w:val="00D960B6"/>
    <w:rsid w:val="00DA0401"/>
    <w:rsid w:val="00DA2D9A"/>
    <w:rsid w:val="00DA348D"/>
    <w:rsid w:val="00DA4046"/>
    <w:rsid w:val="00DA7839"/>
    <w:rsid w:val="00DA7D37"/>
    <w:rsid w:val="00DB085D"/>
    <w:rsid w:val="00DB0D55"/>
    <w:rsid w:val="00DB11A0"/>
    <w:rsid w:val="00DB25DB"/>
    <w:rsid w:val="00DB2E66"/>
    <w:rsid w:val="00DB36AE"/>
    <w:rsid w:val="00DB5790"/>
    <w:rsid w:val="00DB6E78"/>
    <w:rsid w:val="00DB7102"/>
    <w:rsid w:val="00DC063A"/>
    <w:rsid w:val="00DC0954"/>
    <w:rsid w:val="00DC150F"/>
    <w:rsid w:val="00DC163E"/>
    <w:rsid w:val="00DC1B7C"/>
    <w:rsid w:val="00DC1EEA"/>
    <w:rsid w:val="00DC2DD1"/>
    <w:rsid w:val="00DC322F"/>
    <w:rsid w:val="00DC3693"/>
    <w:rsid w:val="00DC3AEA"/>
    <w:rsid w:val="00DC4A0C"/>
    <w:rsid w:val="00DC4C6C"/>
    <w:rsid w:val="00DC5510"/>
    <w:rsid w:val="00DC5534"/>
    <w:rsid w:val="00DC5602"/>
    <w:rsid w:val="00DC5D69"/>
    <w:rsid w:val="00DC63FD"/>
    <w:rsid w:val="00DC6401"/>
    <w:rsid w:val="00DC7276"/>
    <w:rsid w:val="00DC7EF6"/>
    <w:rsid w:val="00DD0E8F"/>
    <w:rsid w:val="00DD25C6"/>
    <w:rsid w:val="00DD2666"/>
    <w:rsid w:val="00DD2AD6"/>
    <w:rsid w:val="00DD45DD"/>
    <w:rsid w:val="00DD46C1"/>
    <w:rsid w:val="00DD6A61"/>
    <w:rsid w:val="00DE1209"/>
    <w:rsid w:val="00DE1558"/>
    <w:rsid w:val="00DE2E50"/>
    <w:rsid w:val="00DE323D"/>
    <w:rsid w:val="00DE346A"/>
    <w:rsid w:val="00DE41BB"/>
    <w:rsid w:val="00DE432A"/>
    <w:rsid w:val="00DE5160"/>
    <w:rsid w:val="00DE5FE5"/>
    <w:rsid w:val="00DE61E5"/>
    <w:rsid w:val="00DE6409"/>
    <w:rsid w:val="00DE6DE7"/>
    <w:rsid w:val="00DE70CB"/>
    <w:rsid w:val="00DF0213"/>
    <w:rsid w:val="00DF08E9"/>
    <w:rsid w:val="00DF0F73"/>
    <w:rsid w:val="00DF113C"/>
    <w:rsid w:val="00DF214A"/>
    <w:rsid w:val="00DF23BF"/>
    <w:rsid w:val="00DF2C18"/>
    <w:rsid w:val="00DF3929"/>
    <w:rsid w:val="00DF4544"/>
    <w:rsid w:val="00DF4992"/>
    <w:rsid w:val="00DF6272"/>
    <w:rsid w:val="00DF6ED9"/>
    <w:rsid w:val="00E003AC"/>
    <w:rsid w:val="00E00738"/>
    <w:rsid w:val="00E0081B"/>
    <w:rsid w:val="00E009D1"/>
    <w:rsid w:val="00E01A4D"/>
    <w:rsid w:val="00E02CFE"/>
    <w:rsid w:val="00E03999"/>
    <w:rsid w:val="00E03F89"/>
    <w:rsid w:val="00E04535"/>
    <w:rsid w:val="00E05C94"/>
    <w:rsid w:val="00E05D22"/>
    <w:rsid w:val="00E06174"/>
    <w:rsid w:val="00E065BA"/>
    <w:rsid w:val="00E069E9"/>
    <w:rsid w:val="00E0726A"/>
    <w:rsid w:val="00E07FB8"/>
    <w:rsid w:val="00E102E7"/>
    <w:rsid w:val="00E104E4"/>
    <w:rsid w:val="00E11BF3"/>
    <w:rsid w:val="00E12137"/>
    <w:rsid w:val="00E12790"/>
    <w:rsid w:val="00E13E02"/>
    <w:rsid w:val="00E13F7F"/>
    <w:rsid w:val="00E14641"/>
    <w:rsid w:val="00E16CFF"/>
    <w:rsid w:val="00E206ED"/>
    <w:rsid w:val="00E2088F"/>
    <w:rsid w:val="00E21A36"/>
    <w:rsid w:val="00E2239B"/>
    <w:rsid w:val="00E22942"/>
    <w:rsid w:val="00E23E34"/>
    <w:rsid w:val="00E23ED0"/>
    <w:rsid w:val="00E274A4"/>
    <w:rsid w:val="00E30B8E"/>
    <w:rsid w:val="00E3189F"/>
    <w:rsid w:val="00E31D33"/>
    <w:rsid w:val="00E32231"/>
    <w:rsid w:val="00E34335"/>
    <w:rsid w:val="00E34681"/>
    <w:rsid w:val="00E350C5"/>
    <w:rsid w:val="00E35A35"/>
    <w:rsid w:val="00E35C19"/>
    <w:rsid w:val="00E36435"/>
    <w:rsid w:val="00E365BF"/>
    <w:rsid w:val="00E36860"/>
    <w:rsid w:val="00E36BAF"/>
    <w:rsid w:val="00E37C3F"/>
    <w:rsid w:val="00E401CD"/>
    <w:rsid w:val="00E41783"/>
    <w:rsid w:val="00E41BC7"/>
    <w:rsid w:val="00E41BF3"/>
    <w:rsid w:val="00E41CF8"/>
    <w:rsid w:val="00E4231C"/>
    <w:rsid w:val="00E43CAC"/>
    <w:rsid w:val="00E440DE"/>
    <w:rsid w:val="00E459CB"/>
    <w:rsid w:val="00E46C33"/>
    <w:rsid w:val="00E47CED"/>
    <w:rsid w:val="00E50A2D"/>
    <w:rsid w:val="00E51CAB"/>
    <w:rsid w:val="00E52821"/>
    <w:rsid w:val="00E52A58"/>
    <w:rsid w:val="00E53FCC"/>
    <w:rsid w:val="00E5645B"/>
    <w:rsid w:val="00E56BD1"/>
    <w:rsid w:val="00E56D2A"/>
    <w:rsid w:val="00E56D37"/>
    <w:rsid w:val="00E572FC"/>
    <w:rsid w:val="00E5755D"/>
    <w:rsid w:val="00E575AA"/>
    <w:rsid w:val="00E57924"/>
    <w:rsid w:val="00E60130"/>
    <w:rsid w:val="00E60248"/>
    <w:rsid w:val="00E6122B"/>
    <w:rsid w:val="00E612BD"/>
    <w:rsid w:val="00E63E51"/>
    <w:rsid w:val="00E64777"/>
    <w:rsid w:val="00E6579B"/>
    <w:rsid w:val="00E6705B"/>
    <w:rsid w:val="00E675C7"/>
    <w:rsid w:val="00E70658"/>
    <w:rsid w:val="00E74671"/>
    <w:rsid w:val="00E74A8E"/>
    <w:rsid w:val="00E74E48"/>
    <w:rsid w:val="00E7512C"/>
    <w:rsid w:val="00E75D31"/>
    <w:rsid w:val="00E76A31"/>
    <w:rsid w:val="00E7E3CA"/>
    <w:rsid w:val="00E808B8"/>
    <w:rsid w:val="00E833A9"/>
    <w:rsid w:val="00E83559"/>
    <w:rsid w:val="00E83844"/>
    <w:rsid w:val="00E83D9A"/>
    <w:rsid w:val="00E84333"/>
    <w:rsid w:val="00E854DB"/>
    <w:rsid w:val="00E86DF1"/>
    <w:rsid w:val="00E8C186"/>
    <w:rsid w:val="00E9038C"/>
    <w:rsid w:val="00E907C6"/>
    <w:rsid w:val="00E90F26"/>
    <w:rsid w:val="00E9275B"/>
    <w:rsid w:val="00E9299D"/>
    <w:rsid w:val="00E930F7"/>
    <w:rsid w:val="00E93A0F"/>
    <w:rsid w:val="00E94550"/>
    <w:rsid w:val="00E94A73"/>
    <w:rsid w:val="00E9642C"/>
    <w:rsid w:val="00E96EEA"/>
    <w:rsid w:val="00E976F1"/>
    <w:rsid w:val="00E97923"/>
    <w:rsid w:val="00EA0B17"/>
    <w:rsid w:val="00EA0DD8"/>
    <w:rsid w:val="00EA20D7"/>
    <w:rsid w:val="00EA241D"/>
    <w:rsid w:val="00EA281A"/>
    <w:rsid w:val="00EA2EDE"/>
    <w:rsid w:val="00EA3193"/>
    <w:rsid w:val="00EA3451"/>
    <w:rsid w:val="00EA6032"/>
    <w:rsid w:val="00EA6180"/>
    <w:rsid w:val="00EA6F02"/>
    <w:rsid w:val="00EA6F2E"/>
    <w:rsid w:val="00EA7649"/>
    <w:rsid w:val="00EB0E9B"/>
    <w:rsid w:val="00EB14A4"/>
    <w:rsid w:val="00EB2738"/>
    <w:rsid w:val="00EB4737"/>
    <w:rsid w:val="00EB4FDE"/>
    <w:rsid w:val="00EB511C"/>
    <w:rsid w:val="00EB55CB"/>
    <w:rsid w:val="00EB6C53"/>
    <w:rsid w:val="00EB75B2"/>
    <w:rsid w:val="00EC06CB"/>
    <w:rsid w:val="00EC178F"/>
    <w:rsid w:val="00EC202F"/>
    <w:rsid w:val="00EC25BD"/>
    <w:rsid w:val="00EC5132"/>
    <w:rsid w:val="00EC5526"/>
    <w:rsid w:val="00EC5D47"/>
    <w:rsid w:val="00EC7514"/>
    <w:rsid w:val="00EC7549"/>
    <w:rsid w:val="00ED0275"/>
    <w:rsid w:val="00ED0E29"/>
    <w:rsid w:val="00ED128E"/>
    <w:rsid w:val="00ED136B"/>
    <w:rsid w:val="00ED13DF"/>
    <w:rsid w:val="00ED2982"/>
    <w:rsid w:val="00ED442C"/>
    <w:rsid w:val="00ED6C2D"/>
    <w:rsid w:val="00ED6CC7"/>
    <w:rsid w:val="00EE060A"/>
    <w:rsid w:val="00EE0CDD"/>
    <w:rsid w:val="00EE12D3"/>
    <w:rsid w:val="00EE13A2"/>
    <w:rsid w:val="00EE155E"/>
    <w:rsid w:val="00EE1AC0"/>
    <w:rsid w:val="00EE1F21"/>
    <w:rsid w:val="00EE25C7"/>
    <w:rsid w:val="00EE2676"/>
    <w:rsid w:val="00EE3094"/>
    <w:rsid w:val="00EE3B40"/>
    <w:rsid w:val="00EE5339"/>
    <w:rsid w:val="00EE5837"/>
    <w:rsid w:val="00EE7BE2"/>
    <w:rsid w:val="00EF17B9"/>
    <w:rsid w:val="00EF1CF3"/>
    <w:rsid w:val="00EF26E9"/>
    <w:rsid w:val="00EF27A7"/>
    <w:rsid w:val="00EF323D"/>
    <w:rsid w:val="00EF4EF1"/>
    <w:rsid w:val="00EF5D1F"/>
    <w:rsid w:val="00EF6284"/>
    <w:rsid w:val="00EF7545"/>
    <w:rsid w:val="00EF77DF"/>
    <w:rsid w:val="00F002E7"/>
    <w:rsid w:val="00F0156F"/>
    <w:rsid w:val="00F016C4"/>
    <w:rsid w:val="00F020E4"/>
    <w:rsid w:val="00F02111"/>
    <w:rsid w:val="00F02D94"/>
    <w:rsid w:val="00F03FE6"/>
    <w:rsid w:val="00F04C31"/>
    <w:rsid w:val="00F04EF2"/>
    <w:rsid w:val="00F0618F"/>
    <w:rsid w:val="00F061A0"/>
    <w:rsid w:val="00F0703B"/>
    <w:rsid w:val="00F07AA0"/>
    <w:rsid w:val="00F10535"/>
    <w:rsid w:val="00F1063F"/>
    <w:rsid w:val="00F10ECC"/>
    <w:rsid w:val="00F11C05"/>
    <w:rsid w:val="00F128AE"/>
    <w:rsid w:val="00F12916"/>
    <w:rsid w:val="00F12C4D"/>
    <w:rsid w:val="00F1302C"/>
    <w:rsid w:val="00F139AD"/>
    <w:rsid w:val="00F14DCB"/>
    <w:rsid w:val="00F160C6"/>
    <w:rsid w:val="00F17107"/>
    <w:rsid w:val="00F17977"/>
    <w:rsid w:val="00F17F3C"/>
    <w:rsid w:val="00F20062"/>
    <w:rsid w:val="00F23744"/>
    <w:rsid w:val="00F23808"/>
    <w:rsid w:val="00F254D3"/>
    <w:rsid w:val="00F25A0A"/>
    <w:rsid w:val="00F266DB"/>
    <w:rsid w:val="00F277CE"/>
    <w:rsid w:val="00F30169"/>
    <w:rsid w:val="00F30316"/>
    <w:rsid w:val="00F30B9C"/>
    <w:rsid w:val="00F30E82"/>
    <w:rsid w:val="00F32925"/>
    <w:rsid w:val="00F32934"/>
    <w:rsid w:val="00F32983"/>
    <w:rsid w:val="00F32A96"/>
    <w:rsid w:val="00F3391C"/>
    <w:rsid w:val="00F33D55"/>
    <w:rsid w:val="00F34636"/>
    <w:rsid w:val="00F349D8"/>
    <w:rsid w:val="00F34E14"/>
    <w:rsid w:val="00F35731"/>
    <w:rsid w:val="00F37B2F"/>
    <w:rsid w:val="00F40725"/>
    <w:rsid w:val="00F42CB5"/>
    <w:rsid w:val="00F42D5A"/>
    <w:rsid w:val="00F43D4A"/>
    <w:rsid w:val="00F43DA2"/>
    <w:rsid w:val="00F442D5"/>
    <w:rsid w:val="00F448A7"/>
    <w:rsid w:val="00F44C1F"/>
    <w:rsid w:val="00F45A4D"/>
    <w:rsid w:val="00F45EA8"/>
    <w:rsid w:val="00F461E7"/>
    <w:rsid w:val="00F462E9"/>
    <w:rsid w:val="00F50784"/>
    <w:rsid w:val="00F51952"/>
    <w:rsid w:val="00F51AE7"/>
    <w:rsid w:val="00F51D26"/>
    <w:rsid w:val="00F52A3F"/>
    <w:rsid w:val="00F52E18"/>
    <w:rsid w:val="00F52F66"/>
    <w:rsid w:val="00F53BCF"/>
    <w:rsid w:val="00F550A5"/>
    <w:rsid w:val="00F55BB4"/>
    <w:rsid w:val="00F55CC7"/>
    <w:rsid w:val="00F6021C"/>
    <w:rsid w:val="00F610E3"/>
    <w:rsid w:val="00F61332"/>
    <w:rsid w:val="00F623F7"/>
    <w:rsid w:val="00F6259C"/>
    <w:rsid w:val="00F62630"/>
    <w:rsid w:val="00F627A2"/>
    <w:rsid w:val="00F6314C"/>
    <w:rsid w:val="00F63710"/>
    <w:rsid w:val="00F637FA"/>
    <w:rsid w:val="00F642F1"/>
    <w:rsid w:val="00F644E2"/>
    <w:rsid w:val="00F655DA"/>
    <w:rsid w:val="00F65C89"/>
    <w:rsid w:val="00F67588"/>
    <w:rsid w:val="00F71B21"/>
    <w:rsid w:val="00F75281"/>
    <w:rsid w:val="00F75B04"/>
    <w:rsid w:val="00F75F78"/>
    <w:rsid w:val="00F767C7"/>
    <w:rsid w:val="00F768A2"/>
    <w:rsid w:val="00F76D1A"/>
    <w:rsid w:val="00F76D48"/>
    <w:rsid w:val="00F82700"/>
    <w:rsid w:val="00F833BF"/>
    <w:rsid w:val="00F83677"/>
    <w:rsid w:val="00F83BBC"/>
    <w:rsid w:val="00F845D1"/>
    <w:rsid w:val="00F84DEA"/>
    <w:rsid w:val="00F85013"/>
    <w:rsid w:val="00F86675"/>
    <w:rsid w:val="00F868F0"/>
    <w:rsid w:val="00F86FF4"/>
    <w:rsid w:val="00F8720D"/>
    <w:rsid w:val="00F87946"/>
    <w:rsid w:val="00F91656"/>
    <w:rsid w:val="00F918C5"/>
    <w:rsid w:val="00F9367D"/>
    <w:rsid w:val="00F93F00"/>
    <w:rsid w:val="00F940C4"/>
    <w:rsid w:val="00F95F8A"/>
    <w:rsid w:val="00F969EE"/>
    <w:rsid w:val="00F96D65"/>
    <w:rsid w:val="00F970B3"/>
    <w:rsid w:val="00F97FDA"/>
    <w:rsid w:val="00FA11BD"/>
    <w:rsid w:val="00FA228C"/>
    <w:rsid w:val="00FA3117"/>
    <w:rsid w:val="00FA47A1"/>
    <w:rsid w:val="00FA5275"/>
    <w:rsid w:val="00FA63E8"/>
    <w:rsid w:val="00FB0CAD"/>
    <w:rsid w:val="00FB2BFB"/>
    <w:rsid w:val="00FB36D8"/>
    <w:rsid w:val="00FB3B6A"/>
    <w:rsid w:val="00FB65AE"/>
    <w:rsid w:val="00FB765F"/>
    <w:rsid w:val="00FB76EA"/>
    <w:rsid w:val="00FC1202"/>
    <w:rsid w:val="00FC2082"/>
    <w:rsid w:val="00FC25F9"/>
    <w:rsid w:val="00FC4193"/>
    <w:rsid w:val="00FC448E"/>
    <w:rsid w:val="00FC49D0"/>
    <w:rsid w:val="00FD0C4E"/>
    <w:rsid w:val="00FD1C98"/>
    <w:rsid w:val="00FD1E1C"/>
    <w:rsid w:val="00FD272D"/>
    <w:rsid w:val="00FD2930"/>
    <w:rsid w:val="00FD2A10"/>
    <w:rsid w:val="00FD45DB"/>
    <w:rsid w:val="00FD47E9"/>
    <w:rsid w:val="00FD4A8F"/>
    <w:rsid w:val="00FD5242"/>
    <w:rsid w:val="00FE02DB"/>
    <w:rsid w:val="00FE0987"/>
    <w:rsid w:val="00FE1BE3"/>
    <w:rsid w:val="00FE32FA"/>
    <w:rsid w:val="00FE45D3"/>
    <w:rsid w:val="00FE46E3"/>
    <w:rsid w:val="00FE4866"/>
    <w:rsid w:val="00FE4974"/>
    <w:rsid w:val="00FE53BB"/>
    <w:rsid w:val="00FE6001"/>
    <w:rsid w:val="00FE69D2"/>
    <w:rsid w:val="00FE7255"/>
    <w:rsid w:val="00FE78C9"/>
    <w:rsid w:val="00FE79D2"/>
    <w:rsid w:val="00FF062B"/>
    <w:rsid w:val="00FF09AF"/>
    <w:rsid w:val="00FF14DD"/>
    <w:rsid w:val="00FF2067"/>
    <w:rsid w:val="00FF2207"/>
    <w:rsid w:val="00FF22DC"/>
    <w:rsid w:val="00FF377A"/>
    <w:rsid w:val="00FF3D8B"/>
    <w:rsid w:val="00FF419A"/>
    <w:rsid w:val="00FF4316"/>
    <w:rsid w:val="00FF44AD"/>
    <w:rsid w:val="00FF4A8F"/>
    <w:rsid w:val="00FF4D75"/>
    <w:rsid w:val="00FF4DDD"/>
    <w:rsid w:val="00FF587A"/>
    <w:rsid w:val="00FF5B81"/>
    <w:rsid w:val="00FF5FE1"/>
    <w:rsid w:val="00FF638A"/>
    <w:rsid w:val="00FF64EA"/>
    <w:rsid w:val="00FF7D4E"/>
    <w:rsid w:val="010A51DC"/>
    <w:rsid w:val="011EA800"/>
    <w:rsid w:val="0121C792"/>
    <w:rsid w:val="01262DEF"/>
    <w:rsid w:val="0134B5A5"/>
    <w:rsid w:val="01440704"/>
    <w:rsid w:val="01455B48"/>
    <w:rsid w:val="01477DC1"/>
    <w:rsid w:val="014B95CA"/>
    <w:rsid w:val="0153B508"/>
    <w:rsid w:val="0159A272"/>
    <w:rsid w:val="0173840E"/>
    <w:rsid w:val="01836EC8"/>
    <w:rsid w:val="01AA25D1"/>
    <w:rsid w:val="01C24BB4"/>
    <w:rsid w:val="01E05379"/>
    <w:rsid w:val="01ED6D28"/>
    <w:rsid w:val="01FAA6E1"/>
    <w:rsid w:val="020042CB"/>
    <w:rsid w:val="020434D1"/>
    <w:rsid w:val="0207B559"/>
    <w:rsid w:val="02093890"/>
    <w:rsid w:val="020DCAA8"/>
    <w:rsid w:val="020F1B9E"/>
    <w:rsid w:val="021154A0"/>
    <w:rsid w:val="02140C1B"/>
    <w:rsid w:val="021FDD05"/>
    <w:rsid w:val="0230DA46"/>
    <w:rsid w:val="0239B850"/>
    <w:rsid w:val="023EDB2E"/>
    <w:rsid w:val="024A25E7"/>
    <w:rsid w:val="024E9D15"/>
    <w:rsid w:val="02554803"/>
    <w:rsid w:val="0257B487"/>
    <w:rsid w:val="02657DD1"/>
    <w:rsid w:val="02731D39"/>
    <w:rsid w:val="0275C4BE"/>
    <w:rsid w:val="0278E55F"/>
    <w:rsid w:val="02858D21"/>
    <w:rsid w:val="028708CC"/>
    <w:rsid w:val="0287ED6C"/>
    <w:rsid w:val="029A4739"/>
    <w:rsid w:val="029DE2DE"/>
    <w:rsid w:val="02B5F326"/>
    <w:rsid w:val="02B72509"/>
    <w:rsid w:val="02B811B4"/>
    <w:rsid w:val="02D1C586"/>
    <w:rsid w:val="02EA7219"/>
    <w:rsid w:val="02ED6361"/>
    <w:rsid w:val="03124CD8"/>
    <w:rsid w:val="0319ED8E"/>
    <w:rsid w:val="0323AF06"/>
    <w:rsid w:val="03272604"/>
    <w:rsid w:val="03365B7B"/>
    <w:rsid w:val="0342FFFA"/>
    <w:rsid w:val="034816C7"/>
    <w:rsid w:val="03594C4B"/>
    <w:rsid w:val="03626490"/>
    <w:rsid w:val="037A94F1"/>
    <w:rsid w:val="039EA9D5"/>
    <w:rsid w:val="039EB372"/>
    <w:rsid w:val="03A63634"/>
    <w:rsid w:val="03AB30B1"/>
    <w:rsid w:val="03AB650C"/>
    <w:rsid w:val="03CE2B93"/>
    <w:rsid w:val="03F24C24"/>
    <w:rsid w:val="03FE8A2C"/>
    <w:rsid w:val="042D7E70"/>
    <w:rsid w:val="0432F566"/>
    <w:rsid w:val="04343133"/>
    <w:rsid w:val="0434471A"/>
    <w:rsid w:val="043A2EA5"/>
    <w:rsid w:val="04523438"/>
    <w:rsid w:val="045E8510"/>
    <w:rsid w:val="0466E008"/>
    <w:rsid w:val="04736C0B"/>
    <w:rsid w:val="0497ED7D"/>
    <w:rsid w:val="049E2702"/>
    <w:rsid w:val="04A7C026"/>
    <w:rsid w:val="04AF3397"/>
    <w:rsid w:val="04B1E30A"/>
    <w:rsid w:val="04B1EB36"/>
    <w:rsid w:val="04B3D880"/>
    <w:rsid w:val="04B9A3C8"/>
    <w:rsid w:val="04CC690A"/>
    <w:rsid w:val="04CF8ECE"/>
    <w:rsid w:val="04DBDCDE"/>
    <w:rsid w:val="04ED35A1"/>
    <w:rsid w:val="05173EF7"/>
    <w:rsid w:val="051EF485"/>
    <w:rsid w:val="0525C682"/>
    <w:rsid w:val="05368E34"/>
    <w:rsid w:val="054912DA"/>
    <w:rsid w:val="0556C321"/>
    <w:rsid w:val="055D66BF"/>
    <w:rsid w:val="056ADA67"/>
    <w:rsid w:val="0573160D"/>
    <w:rsid w:val="057E40FB"/>
    <w:rsid w:val="057F1014"/>
    <w:rsid w:val="05802E49"/>
    <w:rsid w:val="0589FDFC"/>
    <w:rsid w:val="05A2C17A"/>
    <w:rsid w:val="05B4EAAB"/>
    <w:rsid w:val="05B7F890"/>
    <w:rsid w:val="05BE31BC"/>
    <w:rsid w:val="05C6FAE6"/>
    <w:rsid w:val="05FC5C34"/>
    <w:rsid w:val="060752BC"/>
    <w:rsid w:val="0617AB23"/>
    <w:rsid w:val="061CFFA1"/>
    <w:rsid w:val="061D1AC3"/>
    <w:rsid w:val="06209BB8"/>
    <w:rsid w:val="062E9E2B"/>
    <w:rsid w:val="06336EC0"/>
    <w:rsid w:val="063812F2"/>
    <w:rsid w:val="063ECFBA"/>
    <w:rsid w:val="064CA448"/>
    <w:rsid w:val="0667D92A"/>
    <w:rsid w:val="066EAB16"/>
    <w:rsid w:val="06703B1E"/>
    <w:rsid w:val="067BC029"/>
    <w:rsid w:val="067D997F"/>
    <w:rsid w:val="067F4BAA"/>
    <w:rsid w:val="0688BADE"/>
    <w:rsid w:val="068AD8EA"/>
    <w:rsid w:val="068C7BDD"/>
    <w:rsid w:val="068CA881"/>
    <w:rsid w:val="0695BDAD"/>
    <w:rsid w:val="06C18E84"/>
    <w:rsid w:val="06CDCEE8"/>
    <w:rsid w:val="06E09429"/>
    <w:rsid w:val="06E67E0B"/>
    <w:rsid w:val="06F42EAD"/>
    <w:rsid w:val="06F6795C"/>
    <w:rsid w:val="06FD0D15"/>
    <w:rsid w:val="0711B837"/>
    <w:rsid w:val="0715BE4C"/>
    <w:rsid w:val="0718CC32"/>
    <w:rsid w:val="071CA7D0"/>
    <w:rsid w:val="07230AF3"/>
    <w:rsid w:val="0749393F"/>
    <w:rsid w:val="075E0B5F"/>
    <w:rsid w:val="0762CA1A"/>
    <w:rsid w:val="07706FE1"/>
    <w:rsid w:val="07748469"/>
    <w:rsid w:val="07795855"/>
    <w:rsid w:val="077D1C95"/>
    <w:rsid w:val="07804F51"/>
    <w:rsid w:val="078C5611"/>
    <w:rsid w:val="0799B230"/>
    <w:rsid w:val="079E5DF0"/>
    <w:rsid w:val="07B05350"/>
    <w:rsid w:val="07BAFAD5"/>
    <w:rsid w:val="07D3F99E"/>
    <w:rsid w:val="08018A2B"/>
    <w:rsid w:val="0809CC9E"/>
    <w:rsid w:val="08118039"/>
    <w:rsid w:val="081B7CB7"/>
    <w:rsid w:val="081FA411"/>
    <w:rsid w:val="0829B237"/>
    <w:rsid w:val="083563B9"/>
    <w:rsid w:val="08357B63"/>
    <w:rsid w:val="083B5550"/>
    <w:rsid w:val="085420B5"/>
    <w:rsid w:val="085564DE"/>
    <w:rsid w:val="085639BF"/>
    <w:rsid w:val="086043CA"/>
    <w:rsid w:val="08688C01"/>
    <w:rsid w:val="08699F49"/>
    <w:rsid w:val="086B58CC"/>
    <w:rsid w:val="08742003"/>
    <w:rsid w:val="087BA305"/>
    <w:rsid w:val="0882872F"/>
    <w:rsid w:val="0892ABB0"/>
    <w:rsid w:val="08A63F98"/>
    <w:rsid w:val="08B7A8C2"/>
    <w:rsid w:val="08CF83EF"/>
    <w:rsid w:val="08DB1D35"/>
    <w:rsid w:val="08F08543"/>
    <w:rsid w:val="08F51C4F"/>
    <w:rsid w:val="08F64A50"/>
    <w:rsid w:val="08FBE02E"/>
    <w:rsid w:val="0907F766"/>
    <w:rsid w:val="090A86F4"/>
    <w:rsid w:val="0916C07C"/>
    <w:rsid w:val="0935798E"/>
    <w:rsid w:val="0936DA8A"/>
    <w:rsid w:val="0947497F"/>
    <w:rsid w:val="094CCA5D"/>
    <w:rsid w:val="09549584"/>
    <w:rsid w:val="095AC1AA"/>
    <w:rsid w:val="095F9A03"/>
    <w:rsid w:val="0966DEE3"/>
    <w:rsid w:val="096BB0C0"/>
    <w:rsid w:val="09748D51"/>
    <w:rsid w:val="09B8264A"/>
    <w:rsid w:val="09BEEC26"/>
    <w:rsid w:val="09BF0ED3"/>
    <w:rsid w:val="09E26443"/>
    <w:rsid w:val="09F2031C"/>
    <w:rsid w:val="0A1152D7"/>
    <w:rsid w:val="0A129251"/>
    <w:rsid w:val="0A3C6661"/>
    <w:rsid w:val="0A431B7F"/>
    <w:rsid w:val="0A4DFE43"/>
    <w:rsid w:val="0A5A4D87"/>
    <w:rsid w:val="0A5B3FDF"/>
    <w:rsid w:val="0A6017B2"/>
    <w:rsid w:val="0A74B237"/>
    <w:rsid w:val="0A886AFE"/>
    <w:rsid w:val="0A8A40D7"/>
    <w:rsid w:val="0A8E3BD1"/>
    <w:rsid w:val="0A8EE098"/>
    <w:rsid w:val="0A9A4FF6"/>
    <w:rsid w:val="0AA4EA02"/>
    <w:rsid w:val="0AB2538D"/>
    <w:rsid w:val="0ACEDEEC"/>
    <w:rsid w:val="0AF80EC5"/>
    <w:rsid w:val="0B27963B"/>
    <w:rsid w:val="0B4C6C8B"/>
    <w:rsid w:val="0B4D9A08"/>
    <w:rsid w:val="0B5CDF88"/>
    <w:rsid w:val="0B634BFB"/>
    <w:rsid w:val="0B7AD785"/>
    <w:rsid w:val="0B7FCA99"/>
    <w:rsid w:val="0BA1649A"/>
    <w:rsid w:val="0BA613AA"/>
    <w:rsid w:val="0BAE426F"/>
    <w:rsid w:val="0BF2B752"/>
    <w:rsid w:val="0BFCDBCD"/>
    <w:rsid w:val="0BFF09A7"/>
    <w:rsid w:val="0BFF51AA"/>
    <w:rsid w:val="0C19EC13"/>
    <w:rsid w:val="0C2AB0F9"/>
    <w:rsid w:val="0C477EAA"/>
    <w:rsid w:val="0C48AFE2"/>
    <w:rsid w:val="0C4BEC6F"/>
    <w:rsid w:val="0C8BA266"/>
    <w:rsid w:val="0CA0BDFA"/>
    <w:rsid w:val="0CA6EB2F"/>
    <w:rsid w:val="0CC24225"/>
    <w:rsid w:val="0CCAE82F"/>
    <w:rsid w:val="0CD73766"/>
    <w:rsid w:val="0CDF340E"/>
    <w:rsid w:val="0CE9B5E0"/>
    <w:rsid w:val="0CEBC0DB"/>
    <w:rsid w:val="0CF374C1"/>
    <w:rsid w:val="0D0ACF60"/>
    <w:rsid w:val="0D0B08C4"/>
    <w:rsid w:val="0D0D29BB"/>
    <w:rsid w:val="0D0D5682"/>
    <w:rsid w:val="0D168C94"/>
    <w:rsid w:val="0D19F690"/>
    <w:rsid w:val="0D202D2D"/>
    <w:rsid w:val="0D2A25C3"/>
    <w:rsid w:val="0D31E070"/>
    <w:rsid w:val="0D427C7E"/>
    <w:rsid w:val="0D4CC242"/>
    <w:rsid w:val="0D61E00B"/>
    <w:rsid w:val="0D7750BD"/>
    <w:rsid w:val="0D7814D2"/>
    <w:rsid w:val="0D8F9BE2"/>
    <w:rsid w:val="0D91EBA5"/>
    <w:rsid w:val="0D946BDC"/>
    <w:rsid w:val="0D98B921"/>
    <w:rsid w:val="0D995D68"/>
    <w:rsid w:val="0D9BA53C"/>
    <w:rsid w:val="0DA22F1E"/>
    <w:rsid w:val="0DA33284"/>
    <w:rsid w:val="0DB4383F"/>
    <w:rsid w:val="0DC9BB73"/>
    <w:rsid w:val="0DCE24DD"/>
    <w:rsid w:val="0DD92A1D"/>
    <w:rsid w:val="0DE15DD3"/>
    <w:rsid w:val="0DEE78EF"/>
    <w:rsid w:val="0DEFD7E0"/>
    <w:rsid w:val="0DEFEF2D"/>
    <w:rsid w:val="0DF18D32"/>
    <w:rsid w:val="0E06801B"/>
    <w:rsid w:val="0E072755"/>
    <w:rsid w:val="0E0F5E9B"/>
    <w:rsid w:val="0E1D720F"/>
    <w:rsid w:val="0E2C4DB0"/>
    <w:rsid w:val="0E2DCE93"/>
    <w:rsid w:val="0E31287D"/>
    <w:rsid w:val="0E39133D"/>
    <w:rsid w:val="0E5A0647"/>
    <w:rsid w:val="0E7763A7"/>
    <w:rsid w:val="0E80898B"/>
    <w:rsid w:val="0E832CDE"/>
    <w:rsid w:val="0E8B27D3"/>
    <w:rsid w:val="0E8B56A2"/>
    <w:rsid w:val="0E957350"/>
    <w:rsid w:val="0E9BD5FB"/>
    <w:rsid w:val="0EAAC3AC"/>
    <w:rsid w:val="0EB5BB5E"/>
    <w:rsid w:val="0EB5C6F1"/>
    <w:rsid w:val="0EB63260"/>
    <w:rsid w:val="0EB752BE"/>
    <w:rsid w:val="0EBD6206"/>
    <w:rsid w:val="0EDF8982"/>
    <w:rsid w:val="0EE84AF7"/>
    <w:rsid w:val="0EEB1235"/>
    <w:rsid w:val="0EEF2788"/>
    <w:rsid w:val="0EF1B68B"/>
    <w:rsid w:val="0EF972B6"/>
    <w:rsid w:val="0F0008D7"/>
    <w:rsid w:val="0F175090"/>
    <w:rsid w:val="0F2B9288"/>
    <w:rsid w:val="0F2E37BA"/>
    <w:rsid w:val="0F398D71"/>
    <w:rsid w:val="0F5673B9"/>
    <w:rsid w:val="0F59C330"/>
    <w:rsid w:val="0F5C3B5C"/>
    <w:rsid w:val="0F5FB820"/>
    <w:rsid w:val="0F819401"/>
    <w:rsid w:val="0FA64CEE"/>
    <w:rsid w:val="0FBD6A87"/>
    <w:rsid w:val="0FBF69B7"/>
    <w:rsid w:val="0FC24D28"/>
    <w:rsid w:val="0FC58D14"/>
    <w:rsid w:val="0FC81E11"/>
    <w:rsid w:val="0FCA84E9"/>
    <w:rsid w:val="0FCFC542"/>
    <w:rsid w:val="0FD07BCA"/>
    <w:rsid w:val="0FD2279C"/>
    <w:rsid w:val="0FD3392A"/>
    <w:rsid w:val="0FDAF135"/>
    <w:rsid w:val="0FE44684"/>
    <w:rsid w:val="0FE8EC7A"/>
    <w:rsid w:val="0FEB9A6B"/>
    <w:rsid w:val="10282E4C"/>
    <w:rsid w:val="102A3387"/>
    <w:rsid w:val="102DD3DD"/>
    <w:rsid w:val="102FFD2D"/>
    <w:rsid w:val="1043C1AD"/>
    <w:rsid w:val="1043E929"/>
    <w:rsid w:val="10506D83"/>
    <w:rsid w:val="10611FED"/>
    <w:rsid w:val="10658342"/>
    <w:rsid w:val="10664455"/>
    <w:rsid w:val="106C208D"/>
    <w:rsid w:val="106E6E4C"/>
    <w:rsid w:val="10808846"/>
    <w:rsid w:val="10869F83"/>
    <w:rsid w:val="1088B1B8"/>
    <w:rsid w:val="108BEE2A"/>
    <w:rsid w:val="10ABD933"/>
    <w:rsid w:val="10AD76A5"/>
    <w:rsid w:val="10B65A24"/>
    <w:rsid w:val="10C13B79"/>
    <w:rsid w:val="10F360C5"/>
    <w:rsid w:val="10F4CB05"/>
    <w:rsid w:val="10FE69BA"/>
    <w:rsid w:val="110FED54"/>
    <w:rsid w:val="11183C2D"/>
    <w:rsid w:val="111B3683"/>
    <w:rsid w:val="113513B9"/>
    <w:rsid w:val="114D2921"/>
    <w:rsid w:val="114DC227"/>
    <w:rsid w:val="11584B7B"/>
    <w:rsid w:val="115B876D"/>
    <w:rsid w:val="115DA2E1"/>
    <w:rsid w:val="1179712F"/>
    <w:rsid w:val="117F2DD0"/>
    <w:rsid w:val="117F4D3D"/>
    <w:rsid w:val="1189F2E0"/>
    <w:rsid w:val="118C885A"/>
    <w:rsid w:val="118F0E74"/>
    <w:rsid w:val="11969F84"/>
    <w:rsid w:val="119DF2D5"/>
    <w:rsid w:val="11B43C53"/>
    <w:rsid w:val="11B67D63"/>
    <w:rsid w:val="11D3942D"/>
    <w:rsid w:val="11D44663"/>
    <w:rsid w:val="11D51715"/>
    <w:rsid w:val="11E16DE9"/>
    <w:rsid w:val="11E3B38E"/>
    <w:rsid w:val="11E6294F"/>
    <w:rsid w:val="11F5A3E2"/>
    <w:rsid w:val="12142FFC"/>
    <w:rsid w:val="12193F3A"/>
    <w:rsid w:val="12200F29"/>
    <w:rsid w:val="123418CD"/>
    <w:rsid w:val="1238602B"/>
    <w:rsid w:val="1250FDAA"/>
    <w:rsid w:val="125304CF"/>
    <w:rsid w:val="126026F0"/>
    <w:rsid w:val="12791E00"/>
    <w:rsid w:val="128884D5"/>
    <w:rsid w:val="128E74DB"/>
    <w:rsid w:val="12ADE3F4"/>
    <w:rsid w:val="12BA39A1"/>
    <w:rsid w:val="12BBE253"/>
    <w:rsid w:val="12CECE69"/>
    <w:rsid w:val="12D50368"/>
    <w:rsid w:val="12E9888E"/>
    <w:rsid w:val="12EB5798"/>
    <w:rsid w:val="12F4C69B"/>
    <w:rsid w:val="12FFBED3"/>
    <w:rsid w:val="130C3E46"/>
    <w:rsid w:val="130EC53C"/>
    <w:rsid w:val="13192764"/>
    <w:rsid w:val="131F2BFB"/>
    <w:rsid w:val="132D92AF"/>
    <w:rsid w:val="133D5079"/>
    <w:rsid w:val="134D860C"/>
    <w:rsid w:val="13664298"/>
    <w:rsid w:val="136FE618"/>
    <w:rsid w:val="1373C27B"/>
    <w:rsid w:val="137ECEF0"/>
    <w:rsid w:val="13994D41"/>
    <w:rsid w:val="13BC991B"/>
    <w:rsid w:val="13C1BC94"/>
    <w:rsid w:val="13C6E25A"/>
    <w:rsid w:val="13FD80AE"/>
    <w:rsid w:val="140489AE"/>
    <w:rsid w:val="140B4895"/>
    <w:rsid w:val="14195DBC"/>
    <w:rsid w:val="141B8E8B"/>
    <w:rsid w:val="1424D321"/>
    <w:rsid w:val="1435C2DE"/>
    <w:rsid w:val="1445E66F"/>
    <w:rsid w:val="14569037"/>
    <w:rsid w:val="147D7C81"/>
    <w:rsid w:val="1487BCAB"/>
    <w:rsid w:val="1494F436"/>
    <w:rsid w:val="14984286"/>
    <w:rsid w:val="14AA274D"/>
    <w:rsid w:val="14B07DA3"/>
    <w:rsid w:val="14C878BF"/>
    <w:rsid w:val="14D3A3BD"/>
    <w:rsid w:val="14D69153"/>
    <w:rsid w:val="14DC275A"/>
    <w:rsid w:val="14EC6BD9"/>
    <w:rsid w:val="14FA4F25"/>
    <w:rsid w:val="1501633B"/>
    <w:rsid w:val="1502E0CD"/>
    <w:rsid w:val="150E5C4A"/>
    <w:rsid w:val="1512479B"/>
    <w:rsid w:val="151B946A"/>
    <w:rsid w:val="151DCA11"/>
    <w:rsid w:val="153415A7"/>
    <w:rsid w:val="15605B78"/>
    <w:rsid w:val="1566EC16"/>
    <w:rsid w:val="1586DB01"/>
    <w:rsid w:val="159253AD"/>
    <w:rsid w:val="1594AE5D"/>
    <w:rsid w:val="159A7CCC"/>
    <w:rsid w:val="159B2D09"/>
    <w:rsid w:val="159E221D"/>
    <w:rsid w:val="159F9DBC"/>
    <w:rsid w:val="15B67EC0"/>
    <w:rsid w:val="15B86BDD"/>
    <w:rsid w:val="15BA4233"/>
    <w:rsid w:val="15C04DB1"/>
    <w:rsid w:val="15CCF613"/>
    <w:rsid w:val="15EF49AD"/>
    <w:rsid w:val="15F93D7C"/>
    <w:rsid w:val="160B6DFB"/>
    <w:rsid w:val="160CA42A"/>
    <w:rsid w:val="1610489E"/>
    <w:rsid w:val="162889BF"/>
    <w:rsid w:val="163C4BAA"/>
    <w:rsid w:val="16413CB5"/>
    <w:rsid w:val="164F78DB"/>
    <w:rsid w:val="1650FD6E"/>
    <w:rsid w:val="1656E1B1"/>
    <w:rsid w:val="165D9849"/>
    <w:rsid w:val="166BF948"/>
    <w:rsid w:val="166DBA31"/>
    <w:rsid w:val="168252B5"/>
    <w:rsid w:val="16954400"/>
    <w:rsid w:val="169B57F8"/>
    <w:rsid w:val="16A134C5"/>
    <w:rsid w:val="16B764CB"/>
    <w:rsid w:val="16CE89F2"/>
    <w:rsid w:val="16D9D8F4"/>
    <w:rsid w:val="16DF15EA"/>
    <w:rsid w:val="16E7FF75"/>
    <w:rsid w:val="16E90916"/>
    <w:rsid w:val="16EC7D29"/>
    <w:rsid w:val="16F4C62E"/>
    <w:rsid w:val="170CD7EB"/>
    <w:rsid w:val="170DA31B"/>
    <w:rsid w:val="17124AA0"/>
    <w:rsid w:val="171820F3"/>
    <w:rsid w:val="171EEB8A"/>
    <w:rsid w:val="1737F824"/>
    <w:rsid w:val="1746D067"/>
    <w:rsid w:val="174C36D8"/>
    <w:rsid w:val="17524F21"/>
    <w:rsid w:val="1756E7BB"/>
    <w:rsid w:val="1764208B"/>
    <w:rsid w:val="177B6A00"/>
    <w:rsid w:val="17BBDC32"/>
    <w:rsid w:val="17D4300E"/>
    <w:rsid w:val="17D51671"/>
    <w:rsid w:val="17D9C207"/>
    <w:rsid w:val="17DEC0FB"/>
    <w:rsid w:val="17E5C434"/>
    <w:rsid w:val="17EFB803"/>
    <w:rsid w:val="17FBC9DE"/>
    <w:rsid w:val="17FCE187"/>
    <w:rsid w:val="1802CB06"/>
    <w:rsid w:val="18196AD8"/>
    <w:rsid w:val="18305E6F"/>
    <w:rsid w:val="1834FEF3"/>
    <w:rsid w:val="18384735"/>
    <w:rsid w:val="1841FF7E"/>
    <w:rsid w:val="18443776"/>
    <w:rsid w:val="1859CB6C"/>
    <w:rsid w:val="186057D4"/>
    <w:rsid w:val="186A02ED"/>
    <w:rsid w:val="186BBB1D"/>
    <w:rsid w:val="186C31D2"/>
    <w:rsid w:val="1886B7DB"/>
    <w:rsid w:val="18885AB3"/>
    <w:rsid w:val="188E4950"/>
    <w:rsid w:val="189E58CE"/>
    <w:rsid w:val="189EC4EC"/>
    <w:rsid w:val="18A0F4F4"/>
    <w:rsid w:val="18E683F8"/>
    <w:rsid w:val="18ECA8CC"/>
    <w:rsid w:val="18F289AC"/>
    <w:rsid w:val="18F4FE29"/>
    <w:rsid w:val="18F7096B"/>
    <w:rsid w:val="18FAF2E5"/>
    <w:rsid w:val="1904D378"/>
    <w:rsid w:val="1908F0E7"/>
    <w:rsid w:val="19154A2A"/>
    <w:rsid w:val="193EDEE2"/>
    <w:rsid w:val="1954C88B"/>
    <w:rsid w:val="1963F168"/>
    <w:rsid w:val="196FB483"/>
    <w:rsid w:val="197A6E35"/>
    <w:rsid w:val="197BB183"/>
    <w:rsid w:val="19837D88"/>
    <w:rsid w:val="198F1B2D"/>
    <w:rsid w:val="199EDB12"/>
    <w:rsid w:val="19B49642"/>
    <w:rsid w:val="19B49999"/>
    <w:rsid w:val="19C66D77"/>
    <w:rsid w:val="19E1268A"/>
    <w:rsid w:val="19E1724F"/>
    <w:rsid w:val="19EC20C4"/>
    <w:rsid w:val="19F0BF22"/>
    <w:rsid w:val="19FC4977"/>
    <w:rsid w:val="1A005B8B"/>
    <w:rsid w:val="1A23E8FC"/>
    <w:rsid w:val="1A2EE427"/>
    <w:rsid w:val="1A480ADA"/>
    <w:rsid w:val="1A4B0524"/>
    <w:rsid w:val="1A4C8D61"/>
    <w:rsid w:val="1A4CCFF3"/>
    <w:rsid w:val="1A5F37DF"/>
    <w:rsid w:val="1A6053D4"/>
    <w:rsid w:val="1A657B1F"/>
    <w:rsid w:val="1A974487"/>
    <w:rsid w:val="1AB02C01"/>
    <w:rsid w:val="1ABD5B2D"/>
    <w:rsid w:val="1ABE1CCF"/>
    <w:rsid w:val="1AC178FA"/>
    <w:rsid w:val="1ACB1A68"/>
    <w:rsid w:val="1ACB3A68"/>
    <w:rsid w:val="1ADDCA83"/>
    <w:rsid w:val="1AE6622D"/>
    <w:rsid w:val="1AF6216B"/>
    <w:rsid w:val="1B02E078"/>
    <w:rsid w:val="1B224A41"/>
    <w:rsid w:val="1B2A174A"/>
    <w:rsid w:val="1B324EA9"/>
    <w:rsid w:val="1B3EB38B"/>
    <w:rsid w:val="1B4B1184"/>
    <w:rsid w:val="1B4B5919"/>
    <w:rsid w:val="1B4D8DE4"/>
    <w:rsid w:val="1B4FE350"/>
    <w:rsid w:val="1B5E2643"/>
    <w:rsid w:val="1B62D5DC"/>
    <w:rsid w:val="1B6EC8C8"/>
    <w:rsid w:val="1B7CB769"/>
    <w:rsid w:val="1B914B4C"/>
    <w:rsid w:val="1BA8536E"/>
    <w:rsid w:val="1BA96B86"/>
    <w:rsid w:val="1BBD683F"/>
    <w:rsid w:val="1BBEDBCD"/>
    <w:rsid w:val="1BD190DD"/>
    <w:rsid w:val="1BD71B97"/>
    <w:rsid w:val="1BDB39AF"/>
    <w:rsid w:val="1BF59111"/>
    <w:rsid w:val="1BF5CF5D"/>
    <w:rsid w:val="1C011330"/>
    <w:rsid w:val="1C0AB1AC"/>
    <w:rsid w:val="1C101424"/>
    <w:rsid w:val="1C12FF96"/>
    <w:rsid w:val="1C142F38"/>
    <w:rsid w:val="1C1B0F6E"/>
    <w:rsid w:val="1C1FA784"/>
    <w:rsid w:val="1C27AD61"/>
    <w:rsid w:val="1C30144E"/>
    <w:rsid w:val="1C36C08F"/>
    <w:rsid w:val="1C36E458"/>
    <w:rsid w:val="1C37F6B7"/>
    <w:rsid w:val="1C65DE65"/>
    <w:rsid w:val="1C6C0EAA"/>
    <w:rsid w:val="1C7197FD"/>
    <w:rsid w:val="1C7293B4"/>
    <w:rsid w:val="1C826CB8"/>
    <w:rsid w:val="1C82BC47"/>
    <w:rsid w:val="1C83A30E"/>
    <w:rsid w:val="1C960B2D"/>
    <w:rsid w:val="1CAA2FA9"/>
    <w:rsid w:val="1CB1B994"/>
    <w:rsid w:val="1CB33BA1"/>
    <w:rsid w:val="1CBEA90B"/>
    <w:rsid w:val="1CC4F26B"/>
    <w:rsid w:val="1CDD0445"/>
    <w:rsid w:val="1CE4236F"/>
    <w:rsid w:val="1CF4179C"/>
    <w:rsid w:val="1CF96B2C"/>
    <w:rsid w:val="1D39E6B1"/>
    <w:rsid w:val="1D47D189"/>
    <w:rsid w:val="1D6A56DC"/>
    <w:rsid w:val="1D7FCF1D"/>
    <w:rsid w:val="1D9FC042"/>
    <w:rsid w:val="1DAEC8BF"/>
    <w:rsid w:val="1DB0959A"/>
    <w:rsid w:val="1DCB6EC9"/>
    <w:rsid w:val="1DCF9C57"/>
    <w:rsid w:val="1DD31B8D"/>
    <w:rsid w:val="1DF4B757"/>
    <w:rsid w:val="1E077576"/>
    <w:rsid w:val="1E0D8A95"/>
    <w:rsid w:val="1E286084"/>
    <w:rsid w:val="1E3A91CC"/>
    <w:rsid w:val="1E40C3C6"/>
    <w:rsid w:val="1E4B60B0"/>
    <w:rsid w:val="1E4D8209"/>
    <w:rsid w:val="1E58DD70"/>
    <w:rsid w:val="1E602452"/>
    <w:rsid w:val="1E60E0B4"/>
    <w:rsid w:val="1E6243AB"/>
    <w:rsid w:val="1E754F0C"/>
    <w:rsid w:val="1E78657E"/>
    <w:rsid w:val="1E8FE182"/>
    <w:rsid w:val="1E98EED8"/>
    <w:rsid w:val="1E9ACACD"/>
    <w:rsid w:val="1E9DFAE9"/>
    <w:rsid w:val="1EA1FFA6"/>
    <w:rsid w:val="1EA57D31"/>
    <w:rsid w:val="1EB093DC"/>
    <w:rsid w:val="1EBE99FA"/>
    <w:rsid w:val="1ECDF690"/>
    <w:rsid w:val="1ED3CCAE"/>
    <w:rsid w:val="1EDD1C79"/>
    <w:rsid w:val="1EE5BA11"/>
    <w:rsid w:val="1EFB040F"/>
    <w:rsid w:val="1F1599D8"/>
    <w:rsid w:val="1F19E460"/>
    <w:rsid w:val="1F1FFE84"/>
    <w:rsid w:val="1F2007F1"/>
    <w:rsid w:val="1F3F23AB"/>
    <w:rsid w:val="1F4FB7CC"/>
    <w:rsid w:val="1F5FA16F"/>
    <w:rsid w:val="1F6EEBEE"/>
    <w:rsid w:val="1F741B74"/>
    <w:rsid w:val="1F84C364"/>
    <w:rsid w:val="1FA5A2A8"/>
    <w:rsid w:val="1FC4509D"/>
    <w:rsid w:val="1FF2AB94"/>
    <w:rsid w:val="1FF81FB4"/>
    <w:rsid w:val="20115FD7"/>
    <w:rsid w:val="202CD49A"/>
    <w:rsid w:val="2031EFE8"/>
    <w:rsid w:val="20385556"/>
    <w:rsid w:val="20495B21"/>
    <w:rsid w:val="204D5686"/>
    <w:rsid w:val="2062B170"/>
    <w:rsid w:val="207C804F"/>
    <w:rsid w:val="2086D0FF"/>
    <w:rsid w:val="208FBF28"/>
    <w:rsid w:val="20934C45"/>
    <w:rsid w:val="209F8ACB"/>
    <w:rsid w:val="20A6F4C0"/>
    <w:rsid w:val="20A99A34"/>
    <w:rsid w:val="21115C4E"/>
    <w:rsid w:val="2123933D"/>
    <w:rsid w:val="21262434"/>
    <w:rsid w:val="213F6E91"/>
    <w:rsid w:val="214B8E7E"/>
    <w:rsid w:val="215448C0"/>
    <w:rsid w:val="215666EA"/>
    <w:rsid w:val="2161BDE5"/>
    <w:rsid w:val="21682115"/>
    <w:rsid w:val="217997BD"/>
    <w:rsid w:val="2181A7DF"/>
    <w:rsid w:val="218CAFC1"/>
    <w:rsid w:val="21942BEE"/>
    <w:rsid w:val="21968987"/>
    <w:rsid w:val="2198638E"/>
    <w:rsid w:val="2199724C"/>
    <w:rsid w:val="21D5728C"/>
    <w:rsid w:val="21DB928B"/>
    <w:rsid w:val="21FD4FE2"/>
    <w:rsid w:val="221D2898"/>
    <w:rsid w:val="2224BF76"/>
    <w:rsid w:val="222C93E2"/>
    <w:rsid w:val="223417B7"/>
    <w:rsid w:val="22424DB9"/>
    <w:rsid w:val="224F7C0A"/>
    <w:rsid w:val="225D2F25"/>
    <w:rsid w:val="22860ADC"/>
    <w:rsid w:val="228730B0"/>
    <w:rsid w:val="22ACC1D0"/>
    <w:rsid w:val="22B3ECBC"/>
    <w:rsid w:val="22BC2003"/>
    <w:rsid w:val="22C2EE9A"/>
    <w:rsid w:val="22CDB7EC"/>
    <w:rsid w:val="22D0FE3B"/>
    <w:rsid w:val="22D1ECDF"/>
    <w:rsid w:val="22DDE7A3"/>
    <w:rsid w:val="22F01280"/>
    <w:rsid w:val="2301D95D"/>
    <w:rsid w:val="230ECD38"/>
    <w:rsid w:val="2317CED9"/>
    <w:rsid w:val="231AEC61"/>
    <w:rsid w:val="2337B876"/>
    <w:rsid w:val="233B401F"/>
    <w:rsid w:val="23426B7D"/>
    <w:rsid w:val="234402EC"/>
    <w:rsid w:val="2345705C"/>
    <w:rsid w:val="234736DB"/>
    <w:rsid w:val="23673633"/>
    <w:rsid w:val="2392F18C"/>
    <w:rsid w:val="2395C3E3"/>
    <w:rsid w:val="2398379F"/>
    <w:rsid w:val="23A942BB"/>
    <w:rsid w:val="23B2F9C1"/>
    <w:rsid w:val="23B852E9"/>
    <w:rsid w:val="23D095F7"/>
    <w:rsid w:val="23F5A42E"/>
    <w:rsid w:val="240986DC"/>
    <w:rsid w:val="241EFA0F"/>
    <w:rsid w:val="242B3FDE"/>
    <w:rsid w:val="2434ED27"/>
    <w:rsid w:val="243734EC"/>
    <w:rsid w:val="24381547"/>
    <w:rsid w:val="244515A0"/>
    <w:rsid w:val="2455A7F3"/>
    <w:rsid w:val="24570E47"/>
    <w:rsid w:val="245FF53A"/>
    <w:rsid w:val="24650A61"/>
    <w:rsid w:val="246C28E3"/>
    <w:rsid w:val="24709462"/>
    <w:rsid w:val="2474BD15"/>
    <w:rsid w:val="2476EF1F"/>
    <w:rsid w:val="247EFEDB"/>
    <w:rsid w:val="24858FF6"/>
    <w:rsid w:val="248A064E"/>
    <w:rsid w:val="24A76C29"/>
    <w:rsid w:val="24A9DA7F"/>
    <w:rsid w:val="24B79755"/>
    <w:rsid w:val="24BC4AA8"/>
    <w:rsid w:val="24C0E3D1"/>
    <w:rsid w:val="24C18BB5"/>
    <w:rsid w:val="24CACEBC"/>
    <w:rsid w:val="24CAD716"/>
    <w:rsid w:val="24D79963"/>
    <w:rsid w:val="24E62CE6"/>
    <w:rsid w:val="24E8D9CD"/>
    <w:rsid w:val="24F193BE"/>
    <w:rsid w:val="24FEE294"/>
    <w:rsid w:val="25056C56"/>
    <w:rsid w:val="2510464F"/>
    <w:rsid w:val="25126AA2"/>
    <w:rsid w:val="25318C7D"/>
    <w:rsid w:val="2534DDA3"/>
    <w:rsid w:val="254BBFC4"/>
    <w:rsid w:val="2557A428"/>
    <w:rsid w:val="25697FAF"/>
    <w:rsid w:val="257E25F4"/>
    <w:rsid w:val="25BBFDD7"/>
    <w:rsid w:val="25BFE5A9"/>
    <w:rsid w:val="25DD250F"/>
    <w:rsid w:val="25EBB3AD"/>
    <w:rsid w:val="25F2DEA8"/>
    <w:rsid w:val="25FD8977"/>
    <w:rsid w:val="264C1882"/>
    <w:rsid w:val="26546395"/>
    <w:rsid w:val="265C9F69"/>
    <w:rsid w:val="26670397"/>
    <w:rsid w:val="2675BDE5"/>
    <w:rsid w:val="26840D76"/>
    <w:rsid w:val="26907CF8"/>
    <w:rsid w:val="26A39AED"/>
    <w:rsid w:val="26B1F7DA"/>
    <w:rsid w:val="26B64344"/>
    <w:rsid w:val="26C2519F"/>
    <w:rsid w:val="26C90000"/>
    <w:rsid w:val="26CDE8ED"/>
    <w:rsid w:val="26D8B0F9"/>
    <w:rsid w:val="26D97578"/>
    <w:rsid w:val="26E68BF9"/>
    <w:rsid w:val="26F2723E"/>
    <w:rsid w:val="26F2D143"/>
    <w:rsid w:val="2704008D"/>
    <w:rsid w:val="2704109D"/>
    <w:rsid w:val="27055010"/>
    <w:rsid w:val="271271B7"/>
    <w:rsid w:val="2721D2D3"/>
    <w:rsid w:val="27256596"/>
    <w:rsid w:val="272E0562"/>
    <w:rsid w:val="272FBAB1"/>
    <w:rsid w:val="27316ADD"/>
    <w:rsid w:val="2739BF60"/>
    <w:rsid w:val="274BAA66"/>
    <w:rsid w:val="27545F50"/>
    <w:rsid w:val="2759539E"/>
    <w:rsid w:val="275AEC87"/>
    <w:rsid w:val="279361B9"/>
    <w:rsid w:val="27A937A2"/>
    <w:rsid w:val="27AFB272"/>
    <w:rsid w:val="27B8F695"/>
    <w:rsid w:val="27B9E78E"/>
    <w:rsid w:val="27C1E2A4"/>
    <w:rsid w:val="27C1E651"/>
    <w:rsid w:val="27C9147B"/>
    <w:rsid w:val="27D84813"/>
    <w:rsid w:val="27DB8D56"/>
    <w:rsid w:val="27EFAB83"/>
    <w:rsid w:val="27F74FFC"/>
    <w:rsid w:val="280192D5"/>
    <w:rsid w:val="280940EC"/>
    <w:rsid w:val="281E684B"/>
    <w:rsid w:val="282F600F"/>
    <w:rsid w:val="28506A30"/>
    <w:rsid w:val="2850ACA2"/>
    <w:rsid w:val="2857AC21"/>
    <w:rsid w:val="2858880E"/>
    <w:rsid w:val="285F8C0D"/>
    <w:rsid w:val="28694045"/>
    <w:rsid w:val="286A7675"/>
    <w:rsid w:val="2870749B"/>
    <w:rsid w:val="287E6924"/>
    <w:rsid w:val="288BB679"/>
    <w:rsid w:val="2899E2EC"/>
    <w:rsid w:val="289A4BC7"/>
    <w:rsid w:val="28A1CEB3"/>
    <w:rsid w:val="28AF08A2"/>
    <w:rsid w:val="28B85B68"/>
    <w:rsid w:val="28C257DB"/>
    <w:rsid w:val="28DA460E"/>
    <w:rsid w:val="28DF50DF"/>
    <w:rsid w:val="28E338E3"/>
    <w:rsid w:val="28F09436"/>
    <w:rsid w:val="28F8B9FB"/>
    <w:rsid w:val="2902C18D"/>
    <w:rsid w:val="2905CADE"/>
    <w:rsid w:val="290C04E5"/>
    <w:rsid w:val="290D5138"/>
    <w:rsid w:val="29156273"/>
    <w:rsid w:val="2922795A"/>
    <w:rsid w:val="29335B7A"/>
    <w:rsid w:val="29354408"/>
    <w:rsid w:val="2951A893"/>
    <w:rsid w:val="295DFA59"/>
    <w:rsid w:val="296E191C"/>
    <w:rsid w:val="29754A8B"/>
    <w:rsid w:val="297C84B1"/>
    <w:rsid w:val="29892000"/>
    <w:rsid w:val="298B0878"/>
    <w:rsid w:val="298B7D15"/>
    <w:rsid w:val="298BBC7B"/>
    <w:rsid w:val="298E9A66"/>
    <w:rsid w:val="29AD98AA"/>
    <w:rsid w:val="29BB815E"/>
    <w:rsid w:val="29C52A83"/>
    <w:rsid w:val="29EE74BF"/>
    <w:rsid w:val="29F4A9E2"/>
    <w:rsid w:val="29F9F261"/>
    <w:rsid w:val="2A026442"/>
    <w:rsid w:val="2A129F4D"/>
    <w:rsid w:val="2A3B256B"/>
    <w:rsid w:val="2A3DD851"/>
    <w:rsid w:val="2A41B5E3"/>
    <w:rsid w:val="2A49AAAA"/>
    <w:rsid w:val="2A582D66"/>
    <w:rsid w:val="2A5FBEB7"/>
    <w:rsid w:val="2A63BDFD"/>
    <w:rsid w:val="2A7C2804"/>
    <w:rsid w:val="2A83D21A"/>
    <w:rsid w:val="2A875B20"/>
    <w:rsid w:val="2A90EFCA"/>
    <w:rsid w:val="2A9CD8BF"/>
    <w:rsid w:val="2AABAC04"/>
    <w:rsid w:val="2AAF41B0"/>
    <w:rsid w:val="2ABF4E4D"/>
    <w:rsid w:val="2AC7C3CD"/>
    <w:rsid w:val="2ACF2BDB"/>
    <w:rsid w:val="2AD475BE"/>
    <w:rsid w:val="2ADF5468"/>
    <w:rsid w:val="2AFF2406"/>
    <w:rsid w:val="2B0C089E"/>
    <w:rsid w:val="2B12DB0B"/>
    <w:rsid w:val="2B2340BB"/>
    <w:rsid w:val="2B2D5D94"/>
    <w:rsid w:val="2B509C42"/>
    <w:rsid w:val="2B57A06A"/>
    <w:rsid w:val="2B5EDA3B"/>
    <w:rsid w:val="2B66250D"/>
    <w:rsid w:val="2B8927EA"/>
    <w:rsid w:val="2B8AB665"/>
    <w:rsid w:val="2B9035F7"/>
    <w:rsid w:val="2B959A02"/>
    <w:rsid w:val="2BA11A3A"/>
    <w:rsid w:val="2BA2A04D"/>
    <w:rsid w:val="2BAA3C71"/>
    <w:rsid w:val="2BC6CD82"/>
    <w:rsid w:val="2BD4C068"/>
    <w:rsid w:val="2BD736CB"/>
    <w:rsid w:val="2BDC7766"/>
    <w:rsid w:val="2BDFB41C"/>
    <w:rsid w:val="2BEC25E8"/>
    <w:rsid w:val="2BEEF696"/>
    <w:rsid w:val="2BF292F9"/>
    <w:rsid w:val="2BF60835"/>
    <w:rsid w:val="2C103CAA"/>
    <w:rsid w:val="2C13CA92"/>
    <w:rsid w:val="2C1A8279"/>
    <w:rsid w:val="2C1F3F05"/>
    <w:rsid w:val="2C2A3757"/>
    <w:rsid w:val="2C3BD926"/>
    <w:rsid w:val="2C460BC2"/>
    <w:rsid w:val="2C587322"/>
    <w:rsid w:val="2C6469D4"/>
    <w:rsid w:val="2C7897F4"/>
    <w:rsid w:val="2C87A775"/>
    <w:rsid w:val="2C9D05B9"/>
    <w:rsid w:val="2CA3BB60"/>
    <w:rsid w:val="2CA47763"/>
    <w:rsid w:val="2CA7045D"/>
    <w:rsid w:val="2CADD823"/>
    <w:rsid w:val="2CADF1D4"/>
    <w:rsid w:val="2CB08D61"/>
    <w:rsid w:val="2CBEE3B9"/>
    <w:rsid w:val="2CC31DD7"/>
    <w:rsid w:val="2CD06313"/>
    <w:rsid w:val="2CDAB2B6"/>
    <w:rsid w:val="2CE0DFF4"/>
    <w:rsid w:val="2CE8881B"/>
    <w:rsid w:val="2CEAA575"/>
    <w:rsid w:val="2D13909E"/>
    <w:rsid w:val="2D1B2FC7"/>
    <w:rsid w:val="2D28F3F9"/>
    <w:rsid w:val="2D292224"/>
    <w:rsid w:val="2D3FC79D"/>
    <w:rsid w:val="2D5D6B6C"/>
    <w:rsid w:val="2D5E6CEE"/>
    <w:rsid w:val="2D6D7FC6"/>
    <w:rsid w:val="2D737304"/>
    <w:rsid w:val="2D83982F"/>
    <w:rsid w:val="2D83B535"/>
    <w:rsid w:val="2DA4F5E5"/>
    <w:rsid w:val="2DA8A982"/>
    <w:rsid w:val="2DB0B0C6"/>
    <w:rsid w:val="2DBAADE3"/>
    <w:rsid w:val="2DC9360A"/>
    <w:rsid w:val="2DD62308"/>
    <w:rsid w:val="2DD8B8A2"/>
    <w:rsid w:val="2DD916A9"/>
    <w:rsid w:val="2DD9D68F"/>
    <w:rsid w:val="2DDD0EE6"/>
    <w:rsid w:val="2DDDF6F5"/>
    <w:rsid w:val="2DE7A317"/>
    <w:rsid w:val="2DECB888"/>
    <w:rsid w:val="2DF3177D"/>
    <w:rsid w:val="2DF4C7EA"/>
    <w:rsid w:val="2DF50A78"/>
    <w:rsid w:val="2E0439A1"/>
    <w:rsid w:val="2E062E68"/>
    <w:rsid w:val="2E234AA0"/>
    <w:rsid w:val="2E245F57"/>
    <w:rsid w:val="2E3651B3"/>
    <w:rsid w:val="2E3BA017"/>
    <w:rsid w:val="2E5937B0"/>
    <w:rsid w:val="2E64A718"/>
    <w:rsid w:val="2E67F19F"/>
    <w:rsid w:val="2E6FF455"/>
    <w:rsid w:val="2E701050"/>
    <w:rsid w:val="2E7DABB7"/>
    <w:rsid w:val="2EA46BAD"/>
    <w:rsid w:val="2ECF5252"/>
    <w:rsid w:val="2EE460E6"/>
    <w:rsid w:val="2EE93A46"/>
    <w:rsid w:val="2EED682B"/>
    <w:rsid w:val="2EFE0580"/>
    <w:rsid w:val="2F08CED3"/>
    <w:rsid w:val="2F0FE402"/>
    <w:rsid w:val="2F30DB66"/>
    <w:rsid w:val="2F3BE5ED"/>
    <w:rsid w:val="2F41084E"/>
    <w:rsid w:val="2F461E4A"/>
    <w:rsid w:val="2F603784"/>
    <w:rsid w:val="2F605F2F"/>
    <w:rsid w:val="2F8DD35B"/>
    <w:rsid w:val="2F8EB777"/>
    <w:rsid w:val="2F99B39F"/>
    <w:rsid w:val="2FA1FF62"/>
    <w:rsid w:val="2FA49A00"/>
    <w:rsid w:val="2FA5560D"/>
    <w:rsid w:val="2FEB5C87"/>
    <w:rsid w:val="2FFABE99"/>
    <w:rsid w:val="300F1740"/>
    <w:rsid w:val="30224637"/>
    <w:rsid w:val="303A138A"/>
    <w:rsid w:val="30427B8B"/>
    <w:rsid w:val="30438206"/>
    <w:rsid w:val="305502AE"/>
    <w:rsid w:val="306CF71E"/>
    <w:rsid w:val="306F3544"/>
    <w:rsid w:val="3074B386"/>
    <w:rsid w:val="3085B38A"/>
    <w:rsid w:val="309D7272"/>
    <w:rsid w:val="30ABA63F"/>
    <w:rsid w:val="30B32084"/>
    <w:rsid w:val="30C93EEC"/>
    <w:rsid w:val="30E384FC"/>
    <w:rsid w:val="30E514D8"/>
    <w:rsid w:val="30EB23B6"/>
    <w:rsid w:val="30FD3A85"/>
    <w:rsid w:val="310F889C"/>
    <w:rsid w:val="312364F1"/>
    <w:rsid w:val="312587AD"/>
    <w:rsid w:val="313719F9"/>
    <w:rsid w:val="3140C802"/>
    <w:rsid w:val="314E765F"/>
    <w:rsid w:val="314F0571"/>
    <w:rsid w:val="317614C3"/>
    <w:rsid w:val="317D06F9"/>
    <w:rsid w:val="318E0198"/>
    <w:rsid w:val="3199F47F"/>
    <w:rsid w:val="319A80F7"/>
    <w:rsid w:val="31A58E2D"/>
    <w:rsid w:val="31B8918F"/>
    <w:rsid w:val="31BAFFCC"/>
    <w:rsid w:val="31BB0061"/>
    <w:rsid w:val="31BC15B5"/>
    <w:rsid w:val="31D891F1"/>
    <w:rsid w:val="31D95B88"/>
    <w:rsid w:val="31DE28E6"/>
    <w:rsid w:val="31E5AF98"/>
    <w:rsid w:val="31EA6311"/>
    <w:rsid w:val="31EADFED"/>
    <w:rsid w:val="31F0D433"/>
    <w:rsid w:val="31F2C2E5"/>
    <w:rsid w:val="32109C80"/>
    <w:rsid w:val="3239AE7B"/>
    <w:rsid w:val="323CCB00"/>
    <w:rsid w:val="32401531"/>
    <w:rsid w:val="32406798"/>
    <w:rsid w:val="327476E9"/>
    <w:rsid w:val="328265CF"/>
    <w:rsid w:val="32936A84"/>
    <w:rsid w:val="329B6FF1"/>
    <w:rsid w:val="329F9E51"/>
    <w:rsid w:val="32B10B7E"/>
    <w:rsid w:val="32B3B710"/>
    <w:rsid w:val="32B94876"/>
    <w:rsid w:val="32C37636"/>
    <w:rsid w:val="32C4B20B"/>
    <w:rsid w:val="32CD423A"/>
    <w:rsid w:val="32CDE91D"/>
    <w:rsid w:val="32CF67D4"/>
    <w:rsid w:val="32D550AE"/>
    <w:rsid w:val="32D73CBC"/>
    <w:rsid w:val="32D95109"/>
    <w:rsid w:val="32E2CBBB"/>
    <w:rsid w:val="32EA9746"/>
    <w:rsid w:val="32ED9B40"/>
    <w:rsid w:val="33034C50"/>
    <w:rsid w:val="330E61C2"/>
    <w:rsid w:val="33100983"/>
    <w:rsid w:val="3317B7D0"/>
    <w:rsid w:val="331E84D8"/>
    <w:rsid w:val="331F957C"/>
    <w:rsid w:val="3339456E"/>
    <w:rsid w:val="33445FD8"/>
    <w:rsid w:val="3347D6DD"/>
    <w:rsid w:val="334AAE5E"/>
    <w:rsid w:val="3355EBB2"/>
    <w:rsid w:val="335FE55A"/>
    <w:rsid w:val="3379F947"/>
    <w:rsid w:val="339122CC"/>
    <w:rsid w:val="33A1EE88"/>
    <w:rsid w:val="33A6D606"/>
    <w:rsid w:val="33B8D7A5"/>
    <w:rsid w:val="33C5821C"/>
    <w:rsid w:val="33D3A3EA"/>
    <w:rsid w:val="33DE07AE"/>
    <w:rsid w:val="33F8583E"/>
    <w:rsid w:val="34070569"/>
    <w:rsid w:val="3410D689"/>
    <w:rsid w:val="342F804A"/>
    <w:rsid w:val="34397E8F"/>
    <w:rsid w:val="343A69F9"/>
    <w:rsid w:val="344CB093"/>
    <w:rsid w:val="344D0129"/>
    <w:rsid w:val="345B2EC6"/>
    <w:rsid w:val="3461125B"/>
    <w:rsid w:val="3468F55F"/>
    <w:rsid w:val="3479D4BB"/>
    <w:rsid w:val="348F01DD"/>
    <w:rsid w:val="349CE817"/>
    <w:rsid w:val="34B05367"/>
    <w:rsid w:val="34B8D65F"/>
    <w:rsid w:val="34C2DBA3"/>
    <w:rsid w:val="34C5A25A"/>
    <w:rsid w:val="34D5A8A5"/>
    <w:rsid w:val="34D8AF14"/>
    <w:rsid w:val="34DD6E95"/>
    <w:rsid w:val="34EAE2DF"/>
    <w:rsid w:val="3506FBE2"/>
    <w:rsid w:val="3515C9A8"/>
    <w:rsid w:val="351AC62D"/>
    <w:rsid w:val="3532F9D9"/>
    <w:rsid w:val="3543BB14"/>
    <w:rsid w:val="35478FA3"/>
    <w:rsid w:val="354A5DD4"/>
    <w:rsid w:val="354CBB87"/>
    <w:rsid w:val="3550F476"/>
    <w:rsid w:val="355A01E9"/>
    <w:rsid w:val="356CFCB6"/>
    <w:rsid w:val="35715FC1"/>
    <w:rsid w:val="3593491F"/>
    <w:rsid w:val="35940C8A"/>
    <w:rsid w:val="359D261D"/>
    <w:rsid w:val="35AD8044"/>
    <w:rsid w:val="35B1FE61"/>
    <w:rsid w:val="35BBC04B"/>
    <w:rsid w:val="35C44B31"/>
    <w:rsid w:val="35CD0DC1"/>
    <w:rsid w:val="35DAE78A"/>
    <w:rsid w:val="35EBB77F"/>
    <w:rsid w:val="35F79CA6"/>
    <w:rsid w:val="35FF6B5E"/>
    <w:rsid w:val="3606D018"/>
    <w:rsid w:val="361F41E0"/>
    <w:rsid w:val="36224ADD"/>
    <w:rsid w:val="362F8490"/>
    <w:rsid w:val="3634BE46"/>
    <w:rsid w:val="363AB293"/>
    <w:rsid w:val="363F2E07"/>
    <w:rsid w:val="36480A33"/>
    <w:rsid w:val="3665D530"/>
    <w:rsid w:val="366F01D0"/>
    <w:rsid w:val="36717906"/>
    <w:rsid w:val="367C9901"/>
    <w:rsid w:val="3693E41C"/>
    <w:rsid w:val="3695F57E"/>
    <w:rsid w:val="36971C5D"/>
    <w:rsid w:val="369B75B3"/>
    <w:rsid w:val="36B19A09"/>
    <w:rsid w:val="36C90C84"/>
    <w:rsid w:val="36D1E618"/>
    <w:rsid w:val="36E27D3D"/>
    <w:rsid w:val="36F11551"/>
    <w:rsid w:val="36F20082"/>
    <w:rsid w:val="36F2A80F"/>
    <w:rsid w:val="36F99712"/>
    <w:rsid w:val="37018F3F"/>
    <w:rsid w:val="37102993"/>
    <w:rsid w:val="372A51B8"/>
    <w:rsid w:val="373D9425"/>
    <w:rsid w:val="3758E6C2"/>
    <w:rsid w:val="3760D304"/>
    <w:rsid w:val="3767DB35"/>
    <w:rsid w:val="37749C5B"/>
    <w:rsid w:val="37891CC5"/>
    <w:rsid w:val="379F99B8"/>
    <w:rsid w:val="37A24D14"/>
    <w:rsid w:val="37B0575C"/>
    <w:rsid w:val="37B11727"/>
    <w:rsid w:val="37BC0E21"/>
    <w:rsid w:val="380BDD1D"/>
    <w:rsid w:val="380D4967"/>
    <w:rsid w:val="380F36CD"/>
    <w:rsid w:val="38346670"/>
    <w:rsid w:val="383CCA3C"/>
    <w:rsid w:val="384008EE"/>
    <w:rsid w:val="38527C6A"/>
    <w:rsid w:val="385B1E68"/>
    <w:rsid w:val="385B71C9"/>
    <w:rsid w:val="385BEC1A"/>
    <w:rsid w:val="3862CF38"/>
    <w:rsid w:val="386A94D9"/>
    <w:rsid w:val="386BC881"/>
    <w:rsid w:val="387ADB22"/>
    <w:rsid w:val="387F6D69"/>
    <w:rsid w:val="388378CF"/>
    <w:rsid w:val="389B0D11"/>
    <w:rsid w:val="38A72B0B"/>
    <w:rsid w:val="38BD7EBF"/>
    <w:rsid w:val="38CCCB65"/>
    <w:rsid w:val="38DE8F6E"/>
    <w:rsid w:val="38EAA89C"/>
    <w:rsid w:val="38EDDA35"/>
    <w:rsid w:val="390CEFB2"/>
    <w:rsid w:val="3913911C"/>
    <w:rsid w:val="39253272"/>
    <w:rsid w:val="392E4575"/>
    <w:rsid w:val="3939A427"/>
    <w:rsid w:val="393C6A9F"/>
    <w:rsid w:val="39406B64"/>
    <w:rsid w:val="39446AB6"/>
    <w:rsid w:val="394BBC7E"/>
    <w:rsid w:val="395047C4"/>
    <w:rsid w:val="396F810F"/>
    <w:rsid w:val="3997F00F"/>
    <w:rsid w:val="399A06FE"/>
    <w:rsid w:val="399CF8E4"/>
    <w:rsid w:val="39A8CD9F"/>
    <w:rsid w:val="39AE79DE"/>
    <w:rsid w:val="39BE264B"/>
    <w:rsid w:val="39D62751"/>
    <w:rsid w:val="3A0550AE"/>
    <w:rsid w:val="3A09F26C"/>
    <w:rsid w:val="3A0C66D8"/>
    <w:rsid w:val="3A116F85"/>
    <w:rsid w:val="3A1D41EA"/>
    <w:rsid w:val="3A295F4B"/>
    <w:rsid w:val="3A2A3B5A"/>
    <w:rsid w:val="3A2AF8B9"/>
    <w:rsid w:val="3A308758"/>
    <w:rsid w:val="3A345369"/>
    <w:rsid w:val="3A4C46B2"/>
    <w:rsid w:val="3A580FD4"/>
    <w:rsid w:val="3A59714B"/>
    <w:rsid w:val="3A859799"/>
    <w:rsid w:val="3A8D5979"/>
    <w:rsid w:val="3A9488E1"/>
    <w:rsid w:val="3AACAA0B"/>
    <w:rsid w:val="3AB7F881"/>
    <w:rsid w:val="3AD2DD7A"/>
    <w:rsid w:val="3AEEB794"/>
    <w:rsid w:val="3AF5BC00"/>
    <w:rsid w:val="3AFB2E31"/>
    <w:rsid w:val="3AFE30C5"/>
    <w:rsid w:val="3AFF622A"/>
    <w:rsid w:val="3B0672D9"/>
    <w:rsid w:val="3B14D9BD"/>
    <w:rsid w:val="3B1949F3"/>
    <w:rsid w:val="3B1D1308"/>
    <w:rsid w:val="3B1FBE96"/>
    <w:rsid w:val="3B246C3C"/>
    <w:rsid w:val="3B2671AD"/>
    <w:rsid w:val="3B2D94EA"/>
    <w:rsid w:val="3B2DAF32"/>
    <w:rsid w:val="3B2FABF8"/>
    <w:rsid w:val="3B37B778"/>
    <w:rsid w:val="3B3A472E"/>
    <w:rsid w:val="3B3C1B55"/>
    <w:rsid w:val="3B4B4168"/>
    <w:rsid w:val="3B4F40AB"/>
    <w:rsid w:val="3B593C80"/>
    <w:rsid w:val="3B5CC634"/>
    <w:rsid w:val="3B5D0CF2"/>
    <w:rsid w:val="3B766996"/>
    <w:rsid w:val="3B783878"/>
    <w:rsid w:val="3B7996CD"/>
    <w:rsid w:val="3B81C510"/>
    <w:rsid w:val="3B992DEC"/>
    <w:rsid w:val="3BA0E911"/>
    <w:rsid w:val="3BA25CF5"/>
    <w:rsid w:val="3BAAC3CB"/>
    <w:rsid w:val="3BB3CE72"/>
    <w:rsid w:val="3BC39FF2"/>
    <w:rsid w:val="3BD0CEE7"/>
    <w:rsid w:val="3BD7228E"/>
    <w:rsid w:val="3BD746E9"/>
    <w:rsid w:val="3BD97F44"/>
    <w:rsid w:val="3C1809ED"/>
    <w:rsid w:val="3C234342"/>
    <w:rsid w:val="3C2F7E8E"/>
    <w:rsid w:val="3C504031"/>
    <w:rsid w:val="3C83639F"/>
    <w:rsid w:val="3C96FCDE"/>
    <w:rsid w:val="3C9CD4FB"/>
    <w:rsid w:val="3C9E0E53"/>
    <w:rsid w:val="3CBFF0A3"/>
    <w:rsid w:val="3CC32995"/>
    <w:rsid w:val="3CC97F93"/>
    <w:rsid w:val="3CCBED8C"/>
    <w:rsid w:val="3CD6178F"/>
    <w:rsid w:val="3CE8429B"/>
    <w:rsid w:val="3D37A356"/>
    <w:rsid w:val="3D40D7B0"/>
    <w:rsid w:val="3D419F54"/>
    <w:rsid w:val="3D47616D"/>
    <w:rsid w:val="3D4B6587"/>
    <w:rsid w:val="3D4FA473"/>
    <w:rsid w:val="3D674263"/>
    <w:rsid w:val="3D67E194"/>
    <w:rsid w:val="3D6C9589"/>
    <w:rsid w:val="3D6D727B"/>
    <w:rsid w:val="3D8A8FC6"/>
    <w:rsid w:val="3D9216CD"/>
    <w:rsid w:val="3D94D6C9"/>
    <w:rsid w:val="3D9511EE"/>
    <w:rsid w:val="3DAD2368"/>
    <w:rsid w:val="3DBE251A"/>
    <w:rsid w:val="3DC85A13"/>
    <w:rsid w:val="3E02DA67"/>
    <w:rsid w:val="3E127FB1"/>
    <w:rsid w:val="3E14AD00"/>
    <w:rsid w:val="3E24D916"/>
    <w:rsid w:val="3E295010"/>
    <w:rsid w:val="3E2E9311"/>
    <w:rsid w:val="3E3A58C0"/>
    <w:rsid w:val="3E45D4E0"/>
    <w:rsid w:val="3E4661B2"/>
    <w:rsid w:val="3E4863BE"/>
    <w:rsid w:val="3E4CF28C"/>
    <w:rsid w:val="3E5038A4"/>
    <w:rsid w:val="3E58171A"/>
    <w:rsid w:val="3E74BCD4"/>
    <w:rsid w:val="3E74C7A8"/>
    <w:rsid w:val="3E762CFB"/>
    <w:rsid w:val="3E7B4F93"/>
    <w:rsid w:val="3E83E751"/>
    <w:rsid w:val="3EB1378F"/>
    <w:rsid w:val="3EB6E29C"/>
    <w:rsid w:val="3EEA9A8D"/>
    <w:rsid w:val="3EEE5A09"/>
    <w:rsid w:val="3EF3C43A"/>
    <w:rsid w:val="3EFB9865"/>
    <w:rsid w:val="3F0B34B1"/>
    <w:rsid w:val="3F163550"/>
    <w:rsid w:val="3F2236E3"/>
    <w:rsid w:val="3F2E64CB"/>
    <w:rsid w:val="3F3173F9"/>
    <w:rsid w:val="3F359A59"/>
    <w:rsid w:val="3F39AD90"/>
    <w:rsid w:val="3F5ED39C"/>
    <w:rsid w:val="3F6BFB0D"/>
    <w:rsid w:val="3F6F5336"/>
    <w:rsid w:val="3F7F28A1"/>
    <w:rsid w:val="3F8E92FA"/>
    <w:rsid w:val="3FC76492"/>
    <w:rsid w:val="3FCCFD4E"/>
    <w:rsid w:val="3FD1A1E8"/>
    <w:rsid w:val="3FD2720D"/>
    <w:rsid w:val="3FE96D3C"/>
    <w:rsid w:val="3FF05983"/>
    <w:rsid w:val="3FF17583"/>
    <w:rsid w:val="400833A9"/>
    <w:rsid w:val="4030A54C"/>
    <w:rsid w:val="4041D293"/>
    <w:rsid w:val="40599BEF"/>
    <w:rsid w:val="4078435C"/>
    <w:rsid w:val="40824F95"/>
    <w:rsid w:val="40841422"/>
    <w:rsid w:val="40946B61"/>
    <w:rsid w:val="409657A9"/>
    <w:rsid w:val="409768C6"/>
    <w:rsid w:val="4098C02C"/>
    <w:rsid w:val="40ABF460"/>
    <w:rsid w:val="40B09BBB"/>
    <w:rsid w:val="40B711F4"/>
    <w:rsid w:val="40CA352C"/>
    <w:rsid w:val="40D9B095"/>
    <w:rsid w:val="40EB7CF9"/>
    <w:rsid w:val="4103D527"/>
    <w:rsid w:val="4110DC03"/>
    <w:rsid w:val="4135C71F"/>
    <w:rsid w:val="4136E1F6"/>
    <w:rsid w:val="413FAE71"/>
    <w:rsid w:val="41409B7D"/>
    <w:rsid w:val="41635150"/>
    <w:rsid w:val="4164FD84"/>
    <w:rsid w:val="416DA270"/>
    <w:rsid w:val="416F4C68"/>
    <w:rsid w:val="41750958"/>
    <w:rsid w:val="41B583B5"/>
    <w:rsid w:val="41B9E4F3"/>
    <w:rsid w:val="41BCBB54"/>
    <w:rsid w:val="41C16D99"/>
    <w:rsid w:val="41DD4913"/>
    <w:rsid w:val="41E3EF01"/>
    <w:rsid w:val="41E8BBC3"/>
    <w:rsid w:val="420F8D6F"/>
    <w:rsid w:val="423A3866"/>
    <w:rsid w:val="4259834A"/>
    <w:rsid w:val="4268DBB2"/>
    <w:rsid w:val="426A767C"/>
    <w:rsid w:val="427D3EF5"/>
    <w:rsid w:val="4282CB4F"/>
    <w:rsid w:val="42A2ECED"/>
    <w:rsid w:val="42A9F41A"/>
    <w:rsid w:val="42C2E64F"/>
    <w:rsid w:val="42CC70EC"/>
    <w:rsid w:val="42D89EC3"/>
    <w:rsid w:val="42E68C73"/>
    <w:rsid w:val="42FB9C78"/>
    <w:rsid w:val="42FF1A83"/>
    <w:rsid w:val="4302570E"/>
    <w:rsid w:val="431609CA"/>
    <w:rsid w:val="4322D390"/>
    <w:rsid w:val="4331D8F0"/>
    <w:rsid w:val="433B704C"/>
    <w:rsid w:val="433E3B2E"/>
    <w:rsid w:val="43402007"/>
    <w:rsid w:val="43416E0B"/>
    <w:rsid w:val="435A823A"/>
    <w:rsid w:val="436A343C"/>
    <w:rsid w:val="436FCC21"/>
    <w:rsid w:val="4370CE91"/>
    <w:rsid w:val="4391EC57"/>
    <w:rsid w:val="43A999FB"/>
    <w:rsid w:val="43BB7479"/>
    <w:rsid w:val="43BE5E3D"/>
    <w:rsid w:val="43CC74BC"/>
    <w:rsid w:val="43CC8781"/>
    <w:rsid w:val="43CDA4D2"/>
    <w:rsid w:val="43E509AD"/>
    <w:rsid w:val="43F74C0F"/>
    <w:rsid w:val="43FAEC4F"/>
    <w:rsid w:val="43FBA852"/>
    <w:rsid w:val="44231DBB"/>
    <w:rsid w:val="4436831B"/>
    <w:rsid w:val="44377960"/>
    <w:rsid w:val="4450BBFE"/>
    <w:rsid w:val="4459A2EE"/>
    <w:rsid w:val="44632A54"/>
    <w:rsid w:val="446D73D8"/>
    <w:rsid w:val="446DD966"/>
    <w:rsid w:val="448BF2E0"/>
    <w:rsid w:val="448D6FEE"/>
    <w:rsid w:val="449C9E46"/>
    <w:rsid w:val="44A6E501"/>
    <w:rsid w:val="44B12EF7"/>
    <w:rsid w:val="44CC42D1"/>
    <w:rsid w:val="44D3A88F"/>
    <w:rsid w:val="44F9FEDC"/>
    <w:rsid w:val="4508C999"/>
    <w:rsid w:val="4514E9D5"/>
    <w:rsid w:val="45187ADF"/>
    <w:rsid w:val="451977D2"/>
    <w:rsid w:val="4526E67C"/>
    <w:rsid w:val="45318E1A"/>
    <w:rsid w:val="45330D82"/>
    <w:rsid w:val="45352A46"/>
    <w:rsid w:val="454CA101"/>
    <w:rsid w:val="455FBE4A"/>
    <w:rsid w:val="45603B97"/>
    <w:rsid w:val="4576F50E"/>
    <w:rsid w:val="45840055"/>
    <w:rsid w:val="4591240C"/>
    <w:rsid w:val="4595C743"/>
    <w:rsid w:val="45A6A323"/>
    <w:rsid w:val="45A8961E"/>
    <w:rsid w:val="45ABBD7A"/>
    <w:rsid w:val="45B7B940"/>
    <w:rsid w:val="45B8AC15"/>
    <w:rsid w:val="45BD6EEE"/>
    <w:rsid w:val="45BF6B4D"/>
    <w:rsid w:val="45EDFE99"/>
    <w:rsid w:val="45F08ACB"/>
    <w:rsid w:val="4605AC20"/>
    <w:rsid w:val="460ECD82"/>
    <w:rsid w:val="4616E783"/>
    <w:rsid w:val="463364C7"/>
    <w:rsid w:val="46369432"/>
    <w:rsid w:val="46425375"/>
    <w:rsid w:val="4651146D"/>
    <w:rsid w:val="465CE4B6"/>
    <w:rsid w:val="465D5949"/>
    <w:rsid w:val="466D69E2"/>
    <w:rsid w:val="466F8E44"/>
    <w:rsid w:val="46856467"/>
    <w:rsid w:val="4685C869"/>
    <w:rsid w:val="46BAA428"/>
    <w:rsid w:val="46BF4ED4"/>
    <w:rsid w:val="46D1B5A4"/>
    <w:rsid w:val="46E5177D"/>
    <w:rsid w:val="47095973"/>
    <w:rsid w:val="470D5282"/>
    <w:rsid w:val="4725BB61"/>
    <w:rsid w:val="47264BB1"/>
    <w:rsid w:val="4726D150"/>
    <w:rsid w:val="4732E133"/>
    <w:rsid w:val="47366EF7"/>
    <w:rsid w:val="47417D5E"/>
    <w:rsid w:val="474261D1"/>
    <w:rsid w:val="4768B9BF"/>
    <w:rsid w:val="479F1F96"/>
    <w:rsid w:val="47A3F0EC"/>
    <w:rsid w:val="47AB526A"/>
    <w:rsid w:val="47B27D81"/>
    <w:rsid w:val="47B2D06D"/>
    <w:rsid w:val="47C6C995"/>
    <w:rsid w:val="47E49BBB"/>
    <w:rsid w:val="47E5B36E"/>
    <w:rsid w:val="47EDA30C"/>
    <w:rsid w:val="47EEA2F2"/>
    <w:rsid w:val="47EFF443"/>
    <w:rsid w:val="48014666"/>
    <w:rsid w:val="480BB659"/>
    <w:rsid w:val="48136B27"/>
    <w:rsid w:val="481918F5"/>
    <w:rsid w:val="481C4C28"/>
    <w:rsid w:val="481F3C0D"/>
    <w:rsid w:val="48292B47"/>
    <w:rsid w:val="48417800"/>
    <w:rsid w:val="48525B12"/>
    <w:rsid w:val="485E5901"/>
    <w:rsid w:val="4869003A"/>
    <w:rsid w:val="488F00F9"/>
    <w:rsid w:val="489E0B8F"/>
    <w:rsid w:val="489E7EB8"/>
    <w:rsid w:val="48AEF025"/>
    <w:rsid w:val="48B54CB6"/>
    <w:rsid w:val="48BC1A76"/>
    <w:rsid w:val="48E0B1D7"/>
    <w:rsid w:val="48E66954"/>
    <w:rsid w:val="48EC0BF7"/>
    <w:rsid w:val="4901EFC9"/>
    <w:rsid w:val="490794FB"/>
    <w:rsid w:val="490D6733"/>
    <w:rsid w:val="4910A598"/>
    <w:rsid w:val="49135D71"/>
    <w:rsid w:val="4921D2F3"/>
    <w:rsid w:val="49272708"/>
    <w:rsid w:val="493438AE"/>
    <w:rsid w:val="4967871D"/>
    <w:rsid w:val="497341A4"/>
    <w:rsid w:val="49845615"/>
    <w:rsid w:val="49850E04"/>
    <w:rsid w:val="49904079"/>
    <w:rsid w:val="4998FEF3"/>
    <w:rsid w:val="499A39EF"/>
    <w:rsid w:val="49A59F25"/>
    <w:rsid w:val="49E22DEC"/>
    <w:rsid w:val="49EF5A88"/>
    <w:rsid w:val="49EF6C65"/>
    <w:rsid w:val="49F14299"/>
    <w:rsid w:val="49F7D82A"/>
    <w:rsid w:val="49FE2806"/>
    <w:rsid w:val="4A358BE1"/>
    <w:rsid w:val="4A4029CB"/>
    <w:rsid w:val="4A577178"/>
    <w:rsid w:val="4A7653F5"/>
    <w:rsid w:val="4A76C606"/>
    <w:rsid w:val="4A876D9F"/>
    <w:rsid w:val="4AB3BDC4"/>
    <w:rsid w:val="4AB871A2"/>
    <w:rsid w:val="4ABDA354"/>
    <w:rsid w:val="4AD0092F"/>
    <w:rsid w:val="4AD2695B"/>
    <w:rsid w:val="4ADAFF8A"/>
    <w:rsid w:val="4AE8AEF7"/>
    <w:rsid w:val="4AEC3F20"/>
    <w:rsid w:val="4AFB8EDF"/>
    <w:rsid w:val="4B060C56"/>
    <w:rsid w:val="4B06D5EA"/>
    <w:rsid w:val="4B220A84"/>
    <w:rsid w:val="4B22D9B4"/>
    <w:rsid w:val="4B40DB05"/>
    <w:rsid w:val="4B433B75"/>
    <w:rsid w:val="4B4B346B"/>
    <w:rsid w:val="4B4F82D8"/>
    <w:rsid w:val="4B59C311"/>
    <w:rsid w:val="4B5DB07A"/>
    <w:rsid w:val="4B8681FD"/>
    <w:rsid w:val="4B93A88B"/>
    <w:rsid w:val="4B9708FB"/>
    <w:rsid w:val="4BADD0C1"/>
    <w:rsid w:val="4BB7F561"/>
    <w:rsid w:val="4BBD5E5D"/>
    <w:rsid w:val="4BF05C1C"/>
    <w:rsid w:val="4BF2C8BF"/>
    <w:rsid w:val="4BF2E6F7"/>
    <w:rsid w:val="4C0FA930"/>
    <w:rsid w:val="4C11A3BC"/>
    <w:rsid w:val="4C1B2184"/>
    <w:rsid w:val="4C2B0518"/>
    <w:rsid w:val="4C418149"/>
    <w:rsid w:val="4C427C38"/>
    <w:rsid w:val="4C585E1A"/>
    <w:rsid w:val="4C7D0BCF"/>
    <w:rsid w:val="4C89C6EA"/>
    <w:rsid w:val="4C8AB144"/>
    <w:rsid w:val="4C8E8041"/>
    <w:rsid w:val="4C93BC42"/>
    <w:rsid w:val="4C9D8195"/>
    <w:rsid w:val="4CAF9DB1"/>
    <w:rsid w:val="4CBEB682"/>
    <w:rsid w:val="4CC2915B"/>
    <w:rsid w:val="4CCBA781"/>
    <w:rsid w:val="4CE0CE9D"/>
    <w:rsid w:val="4CEC480D"/>
    <w:rsid w:val="4CFFD9D4"/>
    <w:rsid w:val="4D040913"/>
    <w:rsid w:val="4D0EBBD9"/>
    <w:rsid w:val="4D3641E2"/>
    <w:rsid w:val="4D44CFBF"/>
    <w:rsid w:val="4D4F0338"/>
    <w:rsid w:val="4D5882FC"/>
    <w:rsid w:val="4D5DDC17"/>
    <w:rsid w:val="4D673E8F"/>
    <w:rsid w:val="4D6B5635"/>
    <w:rsid w:val="4D73F610"/>
    <w:rsid w:val="4D78D046"/>
    <w:rsid w:val="4D8183D8"/>
    <w:rsid w:val="4D9F8138"/>
    <w:rsid w:val="4DC74425"/>
    <w:rsid w:val="4DD39186"/>
    <w:rsid w:val="4DD8BD12"/>
    <w:rsid w:val="4DE5B8DB"/>
    <w:rsid w:val="4DEAA147"/>
    <w:rsid w:val="4DF42E7B"/>
    <w:rsid w:val="4DFBF294"/>
    <w:rsid w:val="4E0422D8"/>
    <w:rsid w:val="4E08BBEF"/>
    <w:rsid w:val="4E310A13"/>
    <w:rsid w:val="4E4B1E20"/>
    <w:rsid w:val="4E4FEEEC"/>
    <w:rsid w:val="4E5371EA"/>
    <w:rsid w:val="4E684489"/>
    <w:rsid w:val="4E8090CD"/>
    <w:rsid w:val="4E91847E"/>
    <w:rsid w:val="4E97C006"/>
    <w:rsid w:val="4EA780F4"/>
    <w:rsid w:val="4EAF54ED"/>
    <w:rsid w:val="4EBAEA89"/>
    <w:rsid w:val="4EC76775"/>
    <w:rsid w:val="4EEB80B4"/>
    <w:rsid w:val="4EF1EFB0"/>
    <w:rsid w:val="4EF80F07"/>
    <w:rsid w:val="4EFB7611"/>
    <w:rsid w:val="4F1726AF"/>
    <w:rsid w:val="4F1D505F"/>
    <w:rsid w:val="4F25F235"/>
    <w:rsid w:val="4F26F4EA"/>
    <w:rsid w:val="4F3BCC4E"/>
    <w:rsid w:val="4F3FB844"/>
    <w:rsid w:val="4F61F8B2"/>
    <w:rsid w:val="4F75775B"/>
    <w:rsid w:val="4F7C92E9"/>
    <w:rsid w:val="4F81334C"/>
    <w:rsid w:val="4F9073DC"/>
    <w:rsid w:val="4F9C69CC"/>
    <w:rsid w:val="4FA24230"/>
    <w:rsid w:val="4FC0B82E"/>
    <w:rsid w:val="4FC38539"/>
    <w:rsid w:val="4FCDBE38"/>
    <w:rsid w:val="4FCE20DB"/>
    <w:rsid w:val="4FD1233C"/>
    <w:rsid w:val="4FD511D9"/>
    <w:rsid w:val="4FDA470D"/>
    <w:rsid w:val="4FDEBFDC"/>
    <w:rsid w:val="4FE7A393"/>
    <w:rsid w:val="4FF02B0B"/>
    <w:rsid w:val="4FFAE69A"/>
    <w:rsid w:val="500873A1"/>
    <w:rsid w:val="500CEF89"/>
    <w:rsid w:val="501EA58E"/>
    <w:rsid w:val="501ECEBD"/>
    <w:rsid w:val="502260A7"/>
    <w:rsid w:val="502F8680"/>
    <w:rsid w:val="503BAC46"/>
    <w:rsid w:val="503BB54F"/>
    <w:rsid w:val="503BDD51"/>
    <w:rsid w:val="5042B49E"/>
    <w:rsid w:val="504D2BF2"/>
    <w:rsid w:val="50513058"/>
    <w:rsid w:val="505D9BD7"/>
    <w:rsid w:val="50702CD9"/>
    <w:rsid w:val="509447F6"/>
    <w:rsid w:val="5099C235"/>
    <w:rsid w:val="509AD3E5"/>
    <w:rsid w:val="50AE0D11"/>
    <w:rsid w:val="50C4004A"/>
    <w:rsid w:val="50C56E80"/>
    <w:rsid w:val="50C6201B"/>
    <w:rsid w:val="50D21E71"/>
    <w:rsid w:val="50D97BE2"/>
    <w:rsid w:val="50DB88A5"/>
    <w:rsid w:val="50E8CDF8"/>
    <w:rsid w:val="50EB91E8"/>
    <w:rsid w:val="510167BC"/>
    <w:rsid w:val="510BE6CB"/>
    <w:rsid w:val="511A8485"/>
    <w:rsid w:val="511DF15F"/>
    <w:rsid w:val="512D3D0F"/>
    <w:rsid w:val="513D56D1"/>
    <w:rsid w:val="514A4E1D"/>
    <w:rsid w:val="514CDDF8"/>
    <w:rsid w:val="514D6A38"/>
    <w:rsid w:val="515E7E85"/>
    <w:rsid w:val="516405E5"/>
    <w:rsid w:val="5165FDAA"/>
    <w:rsid w:val="516824CF"/>
    <w:rsid w:val="5176AE37"/>
    <w:rsid w:val="517AA07E"/>
    <w:rsid w:val="51878FAE"/>
    <w:rsid w:val="519C2D33"/>
    <w:rsid w:val="51A100E8"/>
    <w:rsid w:val="51AC4696"/>
    <w:rsid w:val="51BA9F1E"/>
    <w:rsid w:val="51CF6478"/>
    <w:rsid w:val="51F7C904"/>
    <w:rsid w:val="526D97FB"/>
    <w:rsid w:val="52700A23"/>
    <w:rsid w:val="5277949A"/>
    <w:rsid w:val="527B917C"/>
    <w:rsid w:val="52867191"/>
    <w:rsid w:val="5296280E"/>
    <w:rsid w:val="52AA6053"/>
    <w:rsid w:val="52ACE254"/>
    <w:rsid w:val="52B4E939"/>
    <w:rsid w:val="52D92732"/>
    <w:rsid w:val="52DA4317"/>
    <w:rsid w:val="52E489C7"/>
    <w:rsid w:val="52EDD53E"/>
    <w:rsid w:val="5309C9D3"/>
    <w:rsid w:val="53146672"/>
    <w:rsid w:val="531F7994"/>
    <w:rsid w:val="53251B83"/>
    <w:rsid w:val="53417602"/>
    <w:rsid w:val="5344DA41"/>
    <w:rsid w:val="534F94E2"/>
    <w:rsid w:val="53537F2D"/>
    <w:rsid w:val="536EAF34"/>
    <w:rsid w:val="5378D76B"/>
    <w:rsid w:val="5380BF5E"/>
    <w:rsid w:val="53814B48"/>
    <w:rsid w:val="539CA505"/>
    <w:rsid w:val="53B2D2E7"/>
    <w:rsid w:val="53C6D436"/>
    <w:rsid w:val="53C89CD6"/>
    <w:rsid w:val="53E0ADB2"/>
    <w:rsid w:val="53E3C6A2"/>
    <w:rsid w:val="53F5F84F"/>
    <w:rsid w:val="540D4D98"/>
    <w:rsid w:val="540FA58E"/>
    <w:rsid w:val="54177C1B"/>
    <w:rsid w:val="542628AC"/>
    <w:rsid w:val="542EA493"/>
    <w:rsid w:val="543E2621"/>
    <w:rsid w:val="543EBD34"/>
    <w:rsid w:val="5440BA6E"/>
    <w:rsid w:val="5445600D"/>
    <w:rsid w:val="544D9F27"/>
    <w:rsid w:val="545AC1AB"/>
    <w:rsid w:val="545B5DB0"/>
    <w:rsid w:val="546C5AF8"/>
    <w:rsid w:val="5484B32B"/>
    <w:rsid w:val="54938E34"/>
    <w:rsid w:val="54974BDE"/>
    <w:rsid w:val="549A0B4C"/>
    <w:rsid w:val="549DB74C"/>
    <w:rsid w:val="54A45DB2"/>
    <w:rsid w:val="54AA2309"/>
    <w:rsid w:val="54BF29F5"/>
    <w:rsid w:val="54CCEB66"/>
    <w:rsid w:val="54D7CCA2"/>
    <w:rsid w:val="54E7BD4B"/>
    <w:rsid w:val="54E88682"/>
    <w:rsid w:val="54E974B6"/>
    <w:rsid w:val="54EE5950"/>
    <w:rsid w:val="54F26078"/>
    <w:rsid w:val="54F5DA3B"/>
    <w:rsid w:val="54FEBB97"/>
    <w:rsid w:val="551A843B"/>
    <w:rsid w:val="5535E0BD"/>
    <w:rsid w:val="553AF5A4"/>
    <w:rsid w:val="553C7B01"/>
    <w:rsid w:val="554016FE"/>
    <w:rsid w:val="5559DF35"/>
    <w:rsid w:val="555CDB00"/>
    <w:rsid w:val="556A1BBB"/>
    <w:rsid w:val="556E13EA"/>
    <w:rsid w:val="55760A1E"/>
    <w:rsid w:val="55836BE9"/>
    <w:rsid w:val="5596EA80"/>
    <w:rsid w:val="55A68E78"/>
    <w:rsid w:val="55B09470"/>
    <w:rsid w:val="55BA6A5B"/>
    <w:rsid w:val="55D45F12"/>
    <w:rsid w:val="55DC8ACF"/>
    <w:rsid w:val="55DFE6E1"/>
    <w:rsid w:val="55E61803"/>
    <w:rsid w:val="55F3228B"/>
    <w:rsid w:val="55F6952F"/>
    <w:rsid w:val="561BDF06"/>
    <w:rsid w:val="561C9534"/>
    <w:rsid w:val="56216A3F"/>
    <w:rsid w:val="5626E9ED"/>
    <w:rsid w:val="562BD6C1"/>
    <w:rsid w:val="563C5209"/>
    <w:rsid w:val="563D37CF"/>
    <w:rsid w:val="563FF716"/>
    <w:rsid w:val="5641D189"/>
    <w:rsid w:val="564F90EE"/>
    <w:rsid w:val="565B9849"/>
    <w:rsid w:val="5673B2FF"/>
    <w:rsid w:val="56815BB9"/>
    <w:rsid w:val="56846A3D"/>
    <w:rsid w:val="569FAE00"/>
    <w:rsid w:val="56A82718"/>
    <w:rsid w:val="56AF9047"/>
    <w:rsid w:val="56CAE7EF"/>
    <w:rsid w:val="56D15713"/>
    <w:rsid w:val="56D17E31"/>
    <w:rsid w:val="56E19E6F"/>
    <w:rsid w:val="56E4D923"/>
    <w:rsid w:val="56EF0F22"/>
    <w:rsid w:val="56F5979A"/>
    <w:rsid w:val="5714A769"/>
    <w:rsid w:val="57164159"/>
    <w:rsid w:val="5746786B"/>
    <w:rsid w:val="574B204A"/>
    <w:rsid w:val="5754A3E6"/>
    <w:rsid w:val="57563ABC"/>
    <w:rsid w:val="5757F279"/>
    <w:rsid w:val="578A0B96"/>
    <w:rsid w:val="5796F265"/>
    <w:rsid w:val="57A85344"/>
    <w:rsid w:val="57ABDD80"/>
    <w:rsid w:val="57B4ABAE"/>
    <w:rsid w:val="57C77F1B"/>
    <w:rsid w:val="57DD4B41"/>
    <w:rsid w:val="57F25058"/>
    <w:rsid w:val="57F7D112"/>
    <w:rsid w:val="57FBBEC8"/>
    <w:rsid w:val="580E240C"/>
    <w:rsid w:val="580EDBDE"/>
    <w:rsid w:val="581024BF"/>
    <w:rsid w:val="58109B9F"/>
    <w:rsid w:val="581C8C10"/>
    <w:rsid w:val="5829FA8B"/>
    <w:rsid w:val="58312A51"/>
    <w:rsid w:val="583DD23E"/>
    <w:rsid w:val="583E3A11"/>
    <w:rsid w:val="5842BE97"/>
    <w:rsid w:val="5863B5A4"/>
    <w:rsid w:val="586B8CB4"/>
    <w:rsid w:val="58862A9F"/>
    <w:rsid w:val="588D4E03"/>
    <w:rsid w:val="589D58B9"/>
    <w:rsid w:val="58C61FF1"/>
    <w:rsid w:val="58D9B734"/>
    <w:rsid w:val="58DCA8E2"/>
    <w:rsid w:val="58DD232B"/>
    <w:rsid w:val="58E3FEFE"/>
    <w:rsid w:val="58E6D61E"/>
    <w:rsid w:val="58E79FB2"/>
    <w:rsid w:val="58EB3CA8"/>
    <w:rsid w:val="58F25E23"/>
    <w:rsid w:val="58FB8F0D"/>
    <w:rsid w:val="592E0CB7"/>
    <w:rsid w:val="59312CF0"/>
    <w:rsid w:val="593721F0"/>
    <w:rsid w:val="59391192"/>
    <w:rsid w:val="594755DF"/>
    <w:rsid w:val="5948DF33"/>
    <w:rsid w:val="59637783"/>
    <w:rsid w:val="596C652E"/>
    <w:rsid w:val="59768C0B"/>
    <w:rsid w:val="5979FE95"/>
    <w:rsid w:val="598505CF"/>
    <w:rsid w:val="599E59B6"/>
    <w:rsid w:val="59A7D06D"/>
    <w:rsid w:val="59ACEB8E"/>
    <w:rsid w:val="59AF09A0"/>
    <w:rsid w:val="59BED666"/>
    <w:rsid w:val="59C587D4"/>
    <w:rsid w:val="59CF7214"/>
    <w:rsid w:val="59E6FF74"/>
    <w:rsid w:val="5A00A9D9"/>
    <w:rsid w:val="5A0E3F72"/>
    <w:rsid w:val="5A10503B"/>
    <w:rsid w:val="5A1D0B32"/>
    <w:rsid w:val="5A22F936"/>
    <w:rsid w:val="5A2F9C57"/>
    <w:rsid w:val="5A3AD28B"/>
    <w:rsid w:val="5A57B158"/>
    <w:rsid w:val="5A8B3BD9"/>
    <w:rsid w:val="5A942CC5"/>
    <w:rsid w:val="5AB94AC7"/>
    <w:rsid w:val="5AC4AD15"/>
    <w:rsid w:val="5ACF61D6"/>
    <w:rsid w:val="5ACFB83D"/>
    <w:rsid w:val="5AD47F02"/>
    <w:rsid w:val="5AD6CC51"/>
    <w:rsid w:val="5AE2ABA1"/>
    <w:rsid w:val="5AE3D9B5"/>
    <w:rsid w:val="5AEDACC9"/>
    <w:rsid w:val="5AEFDC5E"/>
    <w:rsid w:val="5AF10A04"/>
    <w:rsid w:val="5AFF47E4"/>
    <w:rsid w:val="5B094129"/>
    <w:rsid w:val="5B215E6C"/>
    <w:rsid w:val="5B26046B"/>
    <w:rsid w:val="5B2A7653"/>
    <w:rsid w:val="5B335F8A"/>
    <w:rsid w:val="5B3923E7"/>
    <w:rsid w:val="5B3B7B88"/>
    <w:rsid w:val="5B3E1E38"/>
    <w:rsid w:val="5B4FCEBF"/>
    <w:rsid w:val="5B4FF09B"/>
    <w:rsid w:val="5B8C69B8"/>
    <w:rsid w:val="5B9D992D"/>
    <w:rsid w:val="5BA077D0"/>
    <w:rsid w:val="5BADBDCC"/>
    <w:rsid w:val="5BB9A2D2"/>
    <w:rsid w:val="5BC2E553"/>
    <w:rsid w:val="5BC9157E"/>
    <w:rsid w:val="5BCC63CD"/>
    <w:rsid w:val="5BD52296"/>
    <w:rsid w:val="5C181CF1"/>
    <w:rsid w:val="5C27830F"/>
    <w:rsid w:val="5C2AC611"/>
    <w:rsid w:val="5C2DB2E4"/>
    <w:rsid w:val="5C3B0CDC"/>
    <w:rsid w:val="5C4C40F0"/>
    <w:rsid w:val="5C4D0406"/>
    <w:rsid w:val="5C50719C"/>
    <w:rsid w:val="5C5789AB"/>
    <w:rsid w:val="5C5ECB90"/>
    <w:rsid w:val="5C69414C"/>
    <w:rsid w:val="5C6D0DA7"/>
    <w:rsid w:val="5C7BE149"/>
    <w:rsid w:val="5C7F234A"/>
    <w:rsid w:val="5C9FD2F1"/>
    <w:rsid w:val="5CA90CD9"/>
    <w:rsid w:val="5CB371F9"/>
    <w:rsid w:val="5CC07B00"/>
    <w:rsid w:val="5CE11CC2"/>
    <w:rsid w:val="5CEDB7CA"/>
    <w:rsid w:val="5D05428F"/>
    <w:rsid w:val="5D0BAEC5"/>
    <w:rsid w:val="5D1385D0"/>
    <w:rsid w:val="5D25EA1E"/>
    <w:rsid w:val="5D3CFB05"/>
    <w:rsid w:val="5D5D015F"/>
    <w:rsid w:val="5D6B1E01"/>
    <w:rsid w:val="5D6EE051"/>
    <w:rsid w:val="5D773BA0"/>
    <w:rsid w:val="5D788ED0"/>
    <w:rsid w:val="5D7F4283"/>
    <w:rsid w:val="5D8E0152"/>
    <w:rsid w:val="5D93A28B"/>
    <w:rsid w:val="5D94D257"/>
    <w:rsid w:val="5D9BADD4"/>
    <w:rsid w:val="5DA080C4"/>
    <w:rsid w:val="5DA2BD6F"/>
    <w:rsid w:val="5DAD679D"/>
    <w:rsid w:val="5DAD9436"/>
    <w:rsid w:val="5DB3CE27"/>
    <w:rsid w:val="5DBB6585"/>
    <w:rsid w:val="5DC109EB"/>
    <w:rsid w:val="5DD061BD"/>
    <w:rsid w:val="5E0A6191"/>
    <w:rsid w:val="5E0DCDC8"/>
    <w:rsid w:val="5E149BD5"/>
    <w:rsid w:val="5E1E4838"/>
    <w:rsid w:val="5E23F3D4"/>
    <w:rsid w:val="5E25D6A4"/>
    <w:rsid w:val="5E3B6972"/>
    <w:rsid w:val="5E458B39"/>
    <w:rsid w:val="5E603C1D"/>
    <w:rsid w:val="5E655C5D"/>
    <w:rsid w:val="5E6F5606"/>
    <w:rsid w:val="5E735696"/>
    <w:rsid w:val="5E848F9C"/>
    <w:rsid w:val="5E88A87F"/>
    <w:rsid w:val="5E8B95E8"/>
    <w:rsid w:val="5EA29D09"/>
    <w:rsid w:val="5EA685A7"/>
    <w:rsid w:val="5EA8DFC7"/>
    <w:rsid w:val="5EC13F08"/>
    <w:rsid w:val="5EDB346C"/>
    <w:rsid w:val="5EE3045E"/>
    <w:rsid w:val="5EF2AD8F"/>
    <w:rsid w:val="5EFEB0CB"/>
    <w:rsid w:val="5F06B59E"/>
    <w:rsid w:val="5F1D75B1"/>
    <w:rsid w:val="5F1E7EE6"/>
    <w:rsid w:val="5F1F4F33"/>
    <w:rsid w:val="5F227F71"/>
    <w:rsid w:val="5F2B1A77"/>
    <w:rsid w:val="5F3CB3B1"/>
    <w:rsid w:val="5F4090FC"/>
    <w:rsid w:val="5F5B4D73"/>
    <w:rsid w:val="5F61B767"/>
    <w:rsid w:val="5F66D7EF"/>
    <w:rsid w:val="5F7C9FDD"/>
    <w:rsid w:val="5F83E1B2"/>
    <w:rsid w:val="5F87AE4B"/>
    <w:rsid w:val="5F911CE3"/>
    <w:rsid w:val="5FA93A76"/>
    <w:rsid w:val="5FB15B9C"/>
    <w:rsid w:val="5FB1C53B"/>
    <w:rsid w:val="5FB81515"/>
    <w:rsid w:val="5FBC56F2"/>
    <w:rsid w:val="5FE10492"/>
    <w:rsid w:val="6001737A"/>
    <w:rsid w:val="600C7785"/>
    <w:rsid w:val="602E8785"/>
    <w:rsid w:val="603076A4"/>
    <w:rsid w:val="6048E61E"/>
    <w:rsid w:val="60519761"/>
    <w:rsid w:val="60831A66"/>
    <w:rsid w:val="6091FB1F"/>
    <w:rsid w:val="6093915C"/>
    <w:rsid w:val="609EE188"/>
    <w:rsid w:val="60BAB384"/>
    <w:rsid w:val="60C266F1"/>
    <w:rsid w:val="6102CB10"/>
    <w:rsid w:val="611AACC7"/>
    <w:rsid w:val="611AE779"/>
    <w:rsid w:val="611C95ED"/>
    <w:rsid w:val="6149309D"/>
    <w:rsid w:val="61889D46"/>
    <w:rsid w:val="618E404F"/>
    <w:rsid w:val="6193E313"/>
    <w:rsid w:val="61AD6149"/>
    <w:rsid w:val="61AECF61"/>
    <w:rsid w:val="61B19F7D"/>
    <w:rsid w:val="61B9D163"/>
    <w:rsid w:val="61B9F673"/>
    <w:rsid w:val="61BA1739"/>
    <w:rsid w:val="61C7B118"/>
    <w:rsid w:val="61CA57E6"/>
    <w:rsid w:val="61CF9927"/>
    <w:rsid w:val="61E8CF1F"/>
    <w:rsid w:val="61F13F2C"/>
    <w:rsid w:val="62092266"/>
    <w:rsid w:val="620B3AAC"/>
    <w:rsid w:val="62124507"/>
    <w:rsid w:val="62180C68"/>
    <w:rsid w:val="621C8D9D"/>
    <w:rsid w:val="62444B4C"/>
    <w:rsid w:val="625556CD"/>
    <w:rsid w:val="62555C05"/>
    <w:rsid w:val="62603758"/>
    <w:rsid w:val="62665BD9"/>
    <w:rsid w:val="6269C777"/>
    <w:rsid w:val="626E9B68"/>
    <w:rsid w:val="627153F2"/>
    <w:rsid w:val="62878E12"/>
    <w:rsid w:val="628DB864"/>
    <w:rsid w:val="628F28EB"/>
    <w:rsid w:val="62A781EC"/>
    <w:rsid w:val="62A7A7F1"/>
    <w:rsid w:val="62AAB5FA"/>
    <w:rsid w:val="62D0D508"/>
    <w:rsid w:val="62D920DA"/>
    <w:rsid w:val="62DC5DF6"/>
    <w:rsid w:val="62E58493"/>
    <w:rsid w:val="62E80B19"/>
    <w:rsid w:val="62EC197B"/>
    <w:rsid w:val="62F6173F"/>
    <w:rsid w:val="62FA825A"/>
    <w:rsid w:val="6308AC06"/>
    <w:rsid w:val="632FF91F"/>
    <w:rsid w:val="63517F3F"/>
    <w:rsid w:val="63660AC5"/>
    <w:rsid w:val="63662847"/>
    <w:rsid w:val="637A0390"/>
    <w:rsid w:val="63838A25"/>
    <w:rsid w:val="639FEE2E"/>
    <w:rsid w:val="63B68193"/>
    <w:rsid w:val="63BBB583"/>
    <w:rsid w:val="63C5DEEB"/>
    <w:rsid w:val="63CB15A3"/>
    <w:rsid w:val="63F0BAB1"/>
    <w:rsid w:val="63F317FC"/>
    <w:rsid w:val="63F7519B"/>
    <w:rsid w:val="63F79DF5"/>
    <w:rsid w:val="64126BF6"/>
    <w:rsid w:val="641ED171"/>
    <w:rsid w:val="6443524D"/>
    <w:rsid w:val="64457E2B"/>
    <w:rsid w:val="645D945A"/>
    <w:rsid w:val="646437C6"/>
    <w:rsid w:val="646A5305"/>
    <w:rsid w:val="647405F8"/>
    <w:rsid w:val="647530D7"/>
    <w:rsid w:val="64796AE9"/>
    <w:rsid w:val="64809BEA"/>
    <w:rsid w:val="64937862"/>
    <w:rsid w:val="6494358E"/>
    <w:rsid w:val="6497915D"/>
    <w:rsid w:val="649D8535"/>
    <w:rsid w:val="64AC9FC4"/>
    <w:rsid w:val="64E6BE23"/>
    <w:rsid w:val="64F5B307"/>
    <w:rsid w:val="6501FD05"/>
    <w:rsid w:val="6529C7A8"/>
    <w:rsid w:val="653B0602"/>
    <w:rsid w:val="654A270C"/>
    <w:rsid w:val="654C707D"/>
    <w:rsid w:val="6571E0C5"/>
    <w:rsid w:val="6575F2AF"/>
    <w:rsid w:val="6576B4C9"/>
    <w:rsid w:val="657B6F96"/>
    <w:rsid w:val="657BE0D7"/>
    <w:rsid w:val="658797FA"/>
    <w:rsid w:val="65882D09"/>
    <w:rsid w:val="658CF78F"/>
    <w:rsid w:val="659C5066"/>
    <w:rsid w:val="659F8316"/>
    <w:rsid w:val="65A2E2D9"/>
    <w:rsid w:val="65A40066"/>
    <w:rsid w:val="65ADC5C8"/>
    <w:rsid w:val="65BCE540"/>
    <w:rsid w:val="65DFEB4E"/>
    <w:rsid w:val="65E15E2A"/>
    <w:rsid w:val="65E5C4B3"/>
    <w:rsid w:val="65F62393"/>
    <w:rsid w:val="660A9ADE"/>
    <w:rsid w:val="6625F1E4"/>
    <w:rsid w:val="66693716"/>
    <w:rsid w:val="66833001"/>
    <w:rsid w:val="668C7C13"/>
    <w:rsid w:val="6691724B"/>
    <w:rsid w:val="6694316A"/>
    <w:rsid w:val="6695D942"/>
    <w:rsid w:val="6697B9E0"/>
    <w:rsid w:val="669F3734"/>
    <w:rsid w:val="66A67806"/>
    <w:rsid w:val="66A7AECB"/>
    <w:rsid w:val="66B2C619"/>
    <w:rsid w:val="66C7F910"/>
    <w:rsid w:val="66D518A4"/>
    <w:rsid w:val="66E0D14A"/>
    <w:rsid w:val="66E32C2F"/>
    <w:rsid w:val="66E5B62A"/>
    <w:rsid w:val="66F0168F"/>
    <w:rsid w:val="66F3F50F"/>
    <w:rsid w:val="67051D2D"/>
    <w:rsid w:val="67060ECE"/>
    <w:rsid w:val="6714C040"/>
    <w:rsid w:val="671FED52"/>
    <w:rsid w:val="6727DD10"/>
    <w:rsid w:val="67353D69"/>
    <w:rsid w:val="673EDAE1"/>
    <w:rsid w:val="6750B829"/>
    <w:rsid w:val="675C2D66"/>
    <w:rsid w:val="676AD313"/>
    <w:rsid w:val="67744C0C"/>
    <w:rsid w:val="6776B0B8"/>
    <w:rsid w:val="677B9DF5"/>
    <w:rsid w:val="679042B6"/>
    <w:rsid w:val="6792E8B2"/>
    <w:rsid w:val="67932287"/>
    <w:rsid w:val="67CDC4A1"/>
    <w:rsid w:val="67DB88BE"/>
    <w:rsid w:val="67E0F9F9"/>
    <w:rsid w:val="67EF9B66"/>
    <w:rsid w:val="6800DA8C"/>
    <w:rsid w:val="680A50ED"/>
    <w:rsid w:val="680EB571"/>
    <w:rsid w:val="681F193A"/>
    <w:rsid w:val="6820D507"/>
    <w:rsid w:val="682CA91E"/>
    <w:rsid w:val="683C989D"/>
    <w:rsid w:val="684DDFC1"/>
    <w:rsid w:val="684DF0C7"/>
    <w:rsid w:val="686D5F5B"/>
    <w:rsid w:val="6873A64D"/>
    <w:rsid w:val="68810865"/>
    <w:rsid w:val="688BF3BA"/>
    <w:rsid w:val="688D889B"/>
    <w:rsid w:val="68B4A65A"/>
    <w:rsid w:val="68B6E346"/>
    <w:rsid w:val="68C72D49"/>
    <w:rsid w:val="68CAC41F"/>
    <w:rsid w:val="68CD5F0B"/>
    <w:rsid w:val="68CFF4AB"/>
    <w:rsid w:val="68DE24BA"/>
    <w:rsid w:val="68EE52E4"/>
    <w:rsid w:val="68FA5FDB"/>
    <w:rsid w:val="68FE549F"/>
    <w:rsid w:val="690AC4EB"/>
    <w:rsid w:val="6915A1D2"/>
    <w:rsid w:val="69283DDE"/>
    <w:rsid w:val="6930B5EF"/>
    <w:rsid w:val="6932954C"/>
    <w:rsid w:val="6935693B"/>
    <w:rsid w:val="693B3082"/>
    <w:rsid w:val="694D06B1"/>
    <w:rsid w:val="6972D57B"/>
    <w:rsid w:val="698F55F4"/>
    <w:rsid w:val="6990908B"/>
    <w:rsid w:val="69AA0FA1"/>
    <w:rsid w:val="69C45BE2"/>
    <w:rsid w:val="69D3D575"/>
    <w:rsid w:val="69D52155"/>
    <w:rsid w:val="69F3B5B1"/>
    <w:rsid w:val="6A1A726D"/>
    <w:rsid w:val="6A1D0CBA"/>
    <w:rsid w:val="6A22BE5C"/>
    <w:rsid w:val="6A2C3C90"/>
    <w:rsid w:val="6A580370"/>
    <w:rsid w:val="6A5894A4"/>
    <w:rsid w:val="6A702B9B"/>
    <w:rsid w:val="6A773871"/>
    <w:rsid w:val="6A79B0A4"/>
    <w:rsid w:val="6A86C44B"/>
    <w:rsid w:val="6A8753DE"/>
    <w:rsid w:val="6A8943AB"/>
    <w:rsid w:val="6A916993"/>
    <w:rsid w:val="6A99B099"/>
    <w:rsid w:val="6AB64634"/>
    <w:rsid w:val="6AC7993F"/>
    <w:rsid w:val="6ACF7621"/>
    <w:rsid w:val="6AECFF70"/>
    <w:rsid w:val="6AF00206"/>
    <w:rsid w:val="6B02D03E"/>
    <w:rsid w:val="6B0AE0D3"/>
    <w:rsid w:val="6B3607E2"/>
    <w:rsid w:val="6B50A553"/>
    <w:rsid w:val="6B67F622"/>
    <w:rsid w:val="6B783BB6"/>
    <w:rsid w:val="6B9B9F30"/>
    <w:rsid w:val="6BB8B8F9"/>
    <w:rsid w:val="6BBA874F"/>
    <w:rsid w:val="6BC21C28"/>
    <w:rsid w:val="6BC40EF8"/>
    <w:rsid w:val="6BE76AD8"/>
    <w:rsid w:val="6BED5C9C"/>
    <w:rsid w:val="6BF0E177"/>
    <w:rsid w:val="6BF2699E"/>
    <w:rsid w:val="6BFA4AC2"/>
    <w:rsid w:val="6C0C8EC5"/>
    <w:rsid w:val="6C0DA218"/>
    <w:rsid w:val="6C171A43"/>
    <w:rsid w:val="6C1CB549"/>
    <w:rsid w:val="6C1E45E4"/>
    <w:rsid w:val="6C1F8792"/>
    <w:rsid w:val="6C2D4E68"/>
    <w:rsid w:val="6C340E4F"/>
    <w:rsid w:val="6C37143E"/>
    <w:rsid w:val="6C4F0864"/>
    <w:rsid w:val="6C581852"/>
    <w:rsid w:val="6C7DA9B5"/>
    <w:rsid w:val="6C88DC48"/>
    <w:rsid w:val="6C9FF896"/>
    <w:rsid w:val="6CA0785E"/>
    <w:rsid w:val="6CA20BEF"/>
    <w:rsid w:val="6CA5EE19"/>
    <w:rsid w:val="6CA606F4"/>
    <w:rsid w:val="6CC71DA0"/>
    <w:rsid w:val="6CDB507B"/>
    <w:rsid w:val="6CEC5F8E"/>
    <w:rsid w:val="6D078504"/>
    <w:rsid w:val="6D0A6C8D"/>
    <w:rsid w:val="6D374371"/>
    <w:rsid w:val="6D619668"/>
    <w:rsid w:val="6D744459"/>
    <w:rsid w:val="6D8C120C"/>
    <w:rsid w:val="6D9B60F1"/>
    <w:rsid w:val="6DAE3D73"/>
    <w:rsid w:val="6DAED933"/>
    <w:rsid w:val="6DAFCAE7"/>
    <w:rsid w:val="6DB39FB8"/>
    <w:rsid w:val="6DB4BE72"/>
    <w:rsid w:val="6DB6DB6E"/>
    <w:rsid w:val="6DB9E4BF"/>
    <w:rsid w:val="6DBCA813"/>
    <w:rsid w:val="6DCBD32A"/>
    <w:rsid w:val="6DD44DEC"/>
    <w:rsid w:val="6DDB35D0"/>
    <w:rsid w:val="6DDDC8D7"/>
    <w:rsid w:val="6E09D89A"/>
    <w:rsid w:val="6E14F32E"/>
    <w:rsid w:val="6E28C91E"/>
    <w:rsid w:val="6E545296"/>
    <w:rsid w:val="6E5EA9A9"/>
    <w:rsid w:val="6E6C9A77"/>
    <w:rsid w:val="6E6E2315"/>
    <w:rsid w:val="6E7A6534"/>
    <w:rsid w:val="6E84B730"/>
    <w:rsid w:val="6E922944"/>
    <w:rsid w:val="6E9457CA"/>
    <w:rsid w:val="6E95DAE7"/>
    <w:rsid w:val="6E960BEB"/>
    <w:rsid w:val="6E9E90B1"/>
    <w:rsid w:val="6EA423FD"/>
    <w:rsid w:val="6EAB15BE"/>
    <w:rsid w:val="6EB351FB"/>
    <w:rsid w:val="6EB80B79"/>
    <w:rsid w:val="6EC09A81"/>
    <w:rsid w:val="6EC9F8D1"/>
    <w:rsid w:val="6EDA1443"/>
    <w:rsid w:val="6EF57FE3"/>
    <w:rsid w:val="6EFD66C9"/>
    <w:rsid w:val="6F046EB2"/>
    <w:rsid w:val="6F13CCB4"/>
    <w:rsid w:val="6F1715E2"/>
    <w:rsid w:val="6F18EAFF"/>
    <w:rsid w:val="6F1ED6E8"/>
    <w:rsid w:val="6F3911C3"/>
    <w:rsid w:val="6F3B5F12"/>
    <w:rsid w:val="6F415104"/>
    <w:rsid w:val="6F45AC9A"/>
    <w:rsid w:val="6F4AA994"/>
    <w:rsid w:val="6F4DAD0C"/>
    <w:rsid w:val="6F53F95F"/>
    <w:rsid w:val="6F5FE345"/>
    <w:rsid w:val="6F7406A6"/>
    <w:rsid w:val="6F7E4CDE"/>
    <w:rsid w:val="6FBB158F"/>
    <w:rsid w:val="6FC2ACE0"/>
    <w:rsid w:val="6FCDE83C"/>
    <w:rsid w:val="6FCF000B"/>
    <w:rsid w:val="6FD62B09"/>
    <w:rsid w:val="6FF7D3B5"/>
    <w:rsid w:val="6FFEFAA6"/>
    <w:rsid w:val="700252F7"/>
    <w:rsid w:val="70086AD8"/>
    <w:rsid w:val="700F0A82"/>
    <w:rsid w:val="7015AD49"/>
    <w:rsid w:val="702FD9A9"/>
    <w:rsid w:val="7041389F"/>
    <w:rsid w:val="70462311"/>
    <w:rsid w:val="7049FB3E"/>
    <w:rsid w:val="704F698E"/>
    <w:rsid w:val="705B0F6D"/>
    <w:rsid w:val="70602DA7"/>
    <w:rsid w:val="706C18C5"/>
    <w:rsid w:val="70734069"/>
    <w:rsid w:val="70770560"/>
    <w:rsid w:val="70944D1A"/>
    <w:rsid w:val="7099372A"/>
    <w:rsid w:val="709A7E2C"/>
    <w:rsid w:val="709F447B"/>
    <w:rsid w:val="70AB28B4"/>
    <w:rsid w:val="70BF8718"/>
    <w:rsid w:val="70C37767"/>
    <w:rsid w:val="70DF5D61"/>
    <w:rsid w:val="70E942B6"/>
    <w:rsid w:val="7109249B"/>
    <w:rsid w:val="710CEB72"/>
    <w:rsid w:val="7114201E"/>
    <w:rsid w:val="7114E84C"/>
    <w:rsid w:val="71180DFF"/>
    <w:rsid w:val="7121D1E3"/>
    <w:rsid w:val="71258963"/>
    <w:rsid w:val="714818D3"/>
    <w:rsid w:val="715A9C7D"/>
    <w:rsid w:val="7179A8E6"/>
    <w:rsid w:val="717C79C9"/>
    <w:rsid w:val="7180CEF1"/>
    <w:rsid w:val="718F5498"/>
    <w:rsid w:val="7192782C"/>
    <w:rsid w:val="719E0164"/>
    <w:rsid w:val="71B3D64C"/>
    <w:rsid w:val="71BA3F09"/>
    <w:rsid w:val="71D14BD7"/>
    <w:rsid w:val="71EF28A6"/>
    <w:rsid w:val="720E18BF"/>
    <w:rsid w:val="7215586B"/>
    <w:rsid w:val="7239953A"/>
    <w:rsid w:val="724A041E"/>
    <w:rsid w:val="725EBFD6"/>
    <w:rsid w:val="7271EDE9"/>
    <w:rsid w:val="7274C440"/>
    <w:rsid w:val="7275344B"/>
    <w:rsid w:val="72824A56"/>
    <w:rsid w:val="7290B0F7"/>
    <w:rsid w:val="72BC81B9"/>
    <w:rsid w:val="72C0418B"/>
    <w:rsid w:val="72C632B7"/>
    <w:rsid w:val="72CDFBE4"/>
    <w:rsid w:val="72EADECC"/>
    <w:rsid w:val="72EE4095"/>
    <w:rsid w:val="72F2AD6B"/>
    <w:rsid w:val="7305B998"/>
    <w:rsid w:val="731C2BC4"/>
    <w:rsid w:val="73216F17"/>
    <w:rsid w:val="73219651"/>
    <w:rsid w:val="73321ACC"/>
    <w:rsid w:val="7339C0E8"/>
    <w:rsid w:val="733AF7F3"/>
    <w:rsid w:val="735A0B60"/>
    <w:rsid w:val="735ED1B3"/>
    <w:rsid w:val="735F4952"/>
    <w:rsid w:val="73647173"/>
    <w:rsid w:val="7366EF66"/>
    <w:rsid w:val="736EDF74"/>
    <w:rsid w:val="7393FABC"/>
    <w:rsid w:val="739E3434"/>
    <w:rsid w:val="73BE7365"/>
    <w:rsid w:val="73BF3AF8"/>
    <w:rsid w:val="73C1B00D"/>
    <w:rsid w:val="73CF7E9A"/>
    <w:rsid w:val="73D4A2A6"/>
    <w:rsid w:val="73DBA833"/>
    <w:rsid w:val="73F1A0B8"/>
    <w:rsid w:val="73F68644"/>
    <w:rsid w:val="74019A64"/>
    <w:rsid w:val="7416EC3B"/>
    <w:rsid w:val="7421A14F"/>
    <w:rsid w:val="7425C15F"/>
    <w:rsid w:val="74276A82"/>
    <w:rsid w:val="742903EB"/>
    <w:rsid w:val="742C8158"/>
    <w:rsid w:val="7439A6B7"/>
    <w:rsid w:val="7444DF96"/>
    <w:rsid w:val="74454C52"/>
    <w:rsid w:val="745329F7"/>
    <w:rsid w:val="7459B3C6"/>
    <w:rsid w:val="7468A134"/>
    <w:rsid w:val="746D9FE0"/>
    <w:rsid w:val="747D3838"/>
    <w:rsid w:val="747DF172"/>
    <w:rsid w:val="7482B7DC"/>
    <w:rsid w:val="74AC48DF"/>
    <w:rsid w:val="74B41A8B"/>
    <w:rsid w:val="74C0BF0A"/>
    <w:rsid w:val="74C41578"/>
    <w:rsid w:val="74F3FA53"/>
    <w:rsid w:val="752227A5"/>
    <w:rsid w:val="752773D5"/>
    <w:rsid w:val="7533AD48"/>
    <w:rsid w:val="7537AE76"/>
    <w:rsid w:val="7539E7D1"/>
    <w:rsid w:val="75611C68"/>
    <w:rsid w:val="757E220C"/>
    <w:rsid w:val="758508ED"/>
    <w:rsid w:val="75854D6F"/>
    <w:rsid w:val="75856E54"/>
    <w:rsid w:val="7589F6DF"/>
    <w:rsid w:val="75A41381"/>
    <w:rsid w:val="75AB65D9"/>
    <w:rsid w:val="75C65CF0"/>
    <w:rsid w:val="75CA0685"/>
    <w:rsid w:val="75E2051F"/>
    <w:rsid w:val="75E4D98B"/>
    <w:rsid w:val="75F2B708"/>
    <w:rsid w:val="75FD33FE"/>
    <w:rsid w:val="75FF86AE"/>
    <w:rsid w:val="76069B96"/>
    <w:rsid w:val="760A05C1"/>
    <w:rsid w:val="761B89F6"/>
    <w:rsid w:val="76260A0D"/>
    <w:rsid w:val="7641BE22"/>
    <w:rsid w:val="764B9406"/>
    <w:rsid w:val="76550A58"/>
    <w:rsid w:val="76580F09"/>
    <w:rsid w:val="7679A016"/>
    <w:rsid w:val="768CA3BB"/>
    <w:rsid w:val="768FD7FB"/>
    <w:rsid w:val="769C535D"/>
    <w:rsid w:val="76A299A3"/>
    <w:rsid w:val="76A68036"/>
    <w:rsid w:val="76A72DBC"/>
    <w:rsid w:val="76AB73D5"/>
    <w:rsid w:val="76AEDB83"/>
    <w:rsid w:val="76B9D58D"/>
    <w:rsid w:val="76BAAEE4"/>
    <w:rsid w:val="76C8732A"/>
    <w:rsid w:val="76E74480"/>
    <w:rsid w:val="76F864E3"/>
    <w:rsid w:val="77157200"/>
    <w:rsid w:val="771874D4"/>
    <w:rsid w:val="7741A716"/>
    <w:rsid w:val="77463E14"/>
    <w:rsid w:val="775A33EC"/>
    <w:rsid w:val="775D6221"/>
    <w:rsid w:val="7765D6E6"/>
    <w:rsid w:val="776F7001"/>
    <w:rsid w:val="778B0EF8"/>
    <w:rsid w:val="779832B6"/>
    <w:rsid w:val="77A32501"/>
    <w:rsid w:val="77ADDA35"/>
    <w:rsid w:val="77B2B6E4"/>
    <w:rsid w:val="77BF2C65"/>
    <w:rsid w:val="77C0EFFE"/>
    <w:rsid w:val="77D0A308"/>
    <w:rsid w:val="77D9ECD7"/>
    <w:rsid w:val="77E5A43B"/>
    <w:rsid w:val="780B03AE"/>
    <w:rsid w:val="78137D0F"/>
    <w:rsid w:val="78229F5A"/>
    <w:rsid w:val="78321E95"/>
    <w:rsid w:val="784F981D"/>
    <w:rsid w:val="785204BC"/>
    <w:rsid w:val="7867A4E9"/>
    <w:rsid w:val="786D9FC3"/>
    <w:rsid w:val="7878DBEC"/>
    <w:rsid w:val="78861042"/>
    <w:rsid w:val="7888C794"/>
    <w:rsid w:val="789A4A7C"/>
    <w:rsid w:val="789CE9D1"/>
    <w:rsid w:val="78A7CAF2"/>
    <w:rsid w:val="78AA6C4F"/>
    <w:rsid w:val="78B5E830"/>
    <w:rsid w:val="78C2716D"/>
    <w:rsid w:val="78C4BB4B"/>
    <w:rsid w:val="78CA864C"/>
    <w:rsid w:val="78D582EE"/>
    <w:rsid w:val="78D81ACC"/>
    <w:rsid w:val="78E08889"/>
    <w:rsid w:val="78E2A9A1"/>
    <w:rsid w:val="78E53E99"/>
    <w:rsid w:val="78F47387"/>
    <w:rsid w:val="79070169"/>
    <w:rsid w:val="792128B0"/>
    <w:rsid w:val="79252577"/>
    <w:rsid w:val="793B7170"/>
    <w:rsid w:val="793C031E"/>
    <w:rsid w:val="79411D72"/>
    <w:rsid w:val="7941AB80"/>
    <w:rsid w:val="7944365C"/>
    <w:rsid w:val="79444BA7"/>
    <w:rsid w:val="79588AC8"/>
    <w:rsid w:val="79669B4A"/>
    <w:rsid w:val="7972A9F4"/>
    <w:rsid w:val="797F4D07"/>
    <w:rsid w:val="7987A652"/>
    <w:rsid w:val="7999A13D"/>
    <w:rsid w:val="799A52A0"/>
    <w:rsid w:val="79A15C50"/>
    <w:rsid w:val="79AFAECD"/>
    <w:rsid w:val="79CE6194"/>
    <w:rsid w:val="79F84B96"/>
    <w:rsid w:val="79FD535B"/>
    <w:rsid w:val="7A03CD76"/>
    <w:rsid w:val="7A09BB6B"/>
    <w:rsid w:val="7A103C79"/>
    <w:rsid w:val="7A1C57A6"/>
    <w:rsid w:val="7A238133"/>
    <w:rsid w:val="7A2467C7"/>
    <w:rsid w:val="7A38357B"/>
    <w:rsid w:val="7A41FE08"/>
    <w:rsid w:val="7A5E9F7B"/>
    <w:rsid w:val="7A629BE2"/>
    <w:rsid w:val="7A6BC9F9"/>
    <w:rsid w:val="7A6EBB8B"/>
    <w:rsid w:val="7A7DA1DC"/>
    <w:rsid w:val="7A809B70"/>
    <w:rsid w:val="7A95BCA1"/>
    <w:rsid w:val="7A9F460A"/>
    <w:rsid w:val="7AA66BC6"/>
    <w:rsid w:val="7AAF738E"/>
    <w:rsid w:val="7AB31888"/>
    <w:rsid w:val="7AB3CDB8"/>
    <w:rsid w:val="7AB6217A"/>
    <w:rsid w:val="7AC5677F"/>
    <w:rsid w:val="7ACD6FAE"/>
    <w:rsid w:val="7AD5D2BC"/>
    <w:rsid w:val="7AE23B72"/>
    <w:rsid w:val="7AE3D416"/>
    <w:rsid w:val="7AE4B50B"/>
    <w:rsid w:val="7AE57AF7"/>
    <w:rsid w:val="7AE87BC4"/>
    <w:rsid w:val="7AF582E9"/>
    <w:rsid w:val="7B177714"/>
    <w:rsid w:val="7B261E96"/>
    <w:rsid w:val="7B437207"/>
    <w:rsid w:val="7B4779A2"/>
    <w:rsid w:val="7B4CF404"/>
    <w:rsid w:val="7B5AD6F5"/>
    <w:rsid w:val="7B651566"/>
    <w:rsid w:val="7B67C3DF"/>
    <w:rsid w:val="7B6F00E3"/>
    <w:rsid w:val="7B7CE28F"/>
    <w:rsid w:val="7B88C5D6"/>
    <w:rsid w:val="7BA24EA4"/>
    <w:rsid w:val="7BA8E544"/>
    <w:rsid w:val="7BC858D6"/>
    <w:rsid w:val="7BD2A159"/>
    <w:rsid w:val="7BD6F2E0"/>
    <w:rsid w:val="7BF63C4C"/>
    <w:rsid w:val="7BF95B2F"/>
    <w:rsid w:val="7BFC9F5C"/>
    <w:rsid w:val="7BFFCEFE"/>
    <w:rsid w:val="7C02F770"/>
    <w:rsid w:val="7C0CE540"/>
    <w:rsid w:val="7C124978"/>
    <w:rsid w:val="7C1CDF5B"/>
    <w:rsid w:val="7C22BD76"/>
    <w:rsid w:val="7C486094"/>
    <w:rsid w:val="7C57E539"/>
    <w:rsid w:val="7C5E6520"/>
    <w:rsid w:val="7C63D819"/>
    <w:rsid w:val="7C708D89"/>
    <w:rsid w:val="7CAF8947"/>
    <w:rsid w:val="7CB36F8D"/>
    <w:rsid w:val="7CB66994"/>
    <w:rsid w:val="7CDC775F"/>
    <w:rsid w:val="7CE7C549"/>
    <w:rsid w:val="7CFD86F4"/>
    <w:rsid w:val="7D06B593"/>
    <w:rsid w:val="7D138DFB"/>
    <w:rsid w:val="7D26B0B3"/>
    <w:rsid w:val="7D4490AE"/>
    <w:rsid w:val="7D4E7C04"/>
    <w:rsid w:val="7D642937"/>
    <w:rsid w:val="7D6C7AB0"/>
    <w:rsid w:val="7D7B51E0"/>
    <w:rsid w:val="7D8A1438"/>
    <w:rsid w:val="7D920CAD"/>
    <w:rsid w:val="7D9EA119"/>
    <w:rsid w:val="7DB7ED77"/>
    <w:rsid w:val="7DC8E125"/>
    <w:rsid w:val="7DDE6D88"/>
    <w:rsid w:val="7DE9676B"/>
    <w:rsid w:val="7DEE8BB6"/>
    <w:rsid w:val="7DF975F6"/>
    <w:rsid w:val="7DFBA722"/>
    <w:rsid w:val="7DFBB67F"/>
    <w:rsid w:val="7DFDC8ED"/>
    <w:rsid w:val="7E12955E"/>
    <w:rsid w:val="7E2C45DC"/>
    <w:rsid w:val="7E37396C"/>
    <w:rsid w:val="7E397929"/>
    <w:rsid w:val="7E3E2E41"/>
    <w:rsid w:val="7E5CC4C8"/>
    <w:rsid w:val="7E6F6F87"/>
    <w:rsid w:val="7E7B12C9"/>
    <w:rsid w:val="7E7F7175"/>
    <w:rsid w:val="7E86CB00"/>
    <w:rsid w:val="7E95EF73"/>
    <w:rsid w:val="7EB80E87"/>
    <w:rsid w:val="7EBC3F74"/>
    <w:rsid w:val="7EC34F50"/>
    <w:rsid w:val="7EE8C154"/>
    <w:rsid w:val="7EECA0BE"/>
    <w:rsid w:val="7EEE3C3C"/>
    <w:rsid w:val="7EFDE37C"/>
    <w:rsid w:val="7F002BC9"/>
    <w:rsid w:val="7F02A15F"/>
    <w:rsid w:val="7F0598FF"/>
    <w:rsid w:val="7F0DC38E"/>
    <w:rsid w:val="7F13B4B9"/>
    <w:rsid w:val="7F17EA80"/>
    <w:rsid w:val="7F256202"/>
    <w:rsid w:val="7F2A76AC"/>
    <w:rsid w:val="7F2B1908"/>
    <w:rsid w:val="7F3E0277"/>
    <w:rsid w:val="7F54801D"/>
    <w:rsid w:val="7F595CF0"/>
    <w:rsid w:val="7F59695C"/>
    <w:rsid w:val="7F5EA796"/>
    <w:rsid w:val="7F60C00F"/>
    <w:rsid w:val="7F6A314B"/>
    <w:rsid w:val="7F747579"/>
    <w:rsid w:val="7F8B13EC"/>
    <w:rsid w:val="7F9F22A3"/>
    <w:rsid w:val="7FA33E9B"/>
    <w:rsid w:val="7FA843B9"/>
    <w:rsid w:val="7FE8A15C"/>
    <w:rsid w:val="7FEA9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FB812"/>
  <w15:chartTrackingRefBased/>
  <w15:docId w15:val="{B9CAFD7F-0D38-435E-913E-90A46BFA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2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3A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Bullit,Dot pt,List Bullet-OpsManual,List Paragraph (numbered (a)),List Paragraph1,List_Paragraph,MC Paragraphe Liste,Main numbered paragraph,Multilevel para_II,Normal 2,Numbered List Paragraph,References"/>
    <w:basedOn w:val="Normal"/>
    <w:link w:val="ListParagraphChar"/>
    <w:uiPriority w:val="34"/>
    <w:qFormat/>
    <w:rsid w:val="00AD5611"/>
    <w:pPr>
      <w:ind w:left="720"/>
      <w:contextualSpacing/>
    </w:pPr>
  </w:style>
  <w:style w:type="paragraph" w:customStyle="1" w:styleId="outlineelement">
    <w:name w:val="outlineelement"/>
    <w:basedOn w:val="Normal"/>
    <w:rsid w:val="00A61C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A61C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61C48"/>
  </w:style>
  <w:style w:type="character" w:customStyle="1" w:styleId="superscript">
    <w:name w:val="superscript"/>
    <w:basedOn w:val="DefaultParagraphFont"/>
    <w:rsid w:val="00A61C48"/>
  </w:style>
  <w:style w:type="character" w:customStyle="1" w:styleId="eop">
    <w:name w:val="eop"/>
    <w:basedOn w:val="DefaultParagraphFont"/>
    <w:rsid w:val="00A61C48"/>
  </w:style>
  <w:style w:type="character" w:customStyle="1" w:styleId="tabchar">
    <w:name w:val="tabchar"/>
    <w:basedOn w:val="DefaultParagraphFont"/>
    <w:rsid w:val="00A61C48"/>
  </w:style>
  <w:style w:type="character" w:customStyle="1" w:styleId="Heading1Char">
    <w:name w:val="Heading 1 Char"/>
    <w:basedOn w:val="DefaultParagraphFont"/>
    <w:link w:val="Heading1"/>
    <w:uiPriority w:val="9"/>
    <w:rsid w:val="006112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222A"/>
    <w:rPr>
      <w:rFonts w:asciiTheme="majorHAnsi" w:eastAsiaTheme="majorEastAsia" w:hAnsiTheme="majorHAnsi" w:cstheme="majorBidi"/>
      <w:color w:val="2F5496" w:themeColor="accent1" w:themeShade="BF"/>
      <w:sz w:val="26"/>
      <w:szCs w:val="26"/>
    </w:rPr>
  </w:style>
  <w:style w:type="table" w:styleId="TableGrid">
    <w:name w:val="Table Grid"/>
    <w:aliases w:val="表格样式,BPUA Table,CV table,CV1,EY Table,TNS table,TabelEcorys,Table Grid (Appendix list),Table Grid CEPA,Table Grid CFAA,Table Grid_mod,Table long document,Table style,mtbs,none,notes"/>
    <w:basedOn w:val="TableNormal"/>
    <w:uiPriority w:val="39"/>
    <w:qFormat/>
    <w:rsid w:val="004D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11A0"/>
    <w:pPr>
      <w:spacing w:after="0" w:line="240" w:lineRule="auto"/>
    </w:pPr>
  </w:style>
  <w:style w:type="character" w:styleId="CommentReference">
    <w:name w:val="annotation reference"/>
    <w:basedOn w:val="DefaultParagraphFont"/>
    <w:uiPriority w:val="99"/>
    <w:semiHidden/>
    <w:unhideWhenUsed/>
    <w:rsid w:val="00AA2E6E"/>
    <w:rPr>
      <w:sz w:val="16"/>
      <w:szCs w:val="16"/>
    </w:rPr>
  </w:style>
  <w:style w:type="paragraph" w:styleId="CommentText">
    <w:name w:val="annotation text"/>
    <w:basedOn w:val="Normal"/>
    <w:link w:val="CommentTextChar"/>
    <w:uiPriority w:val="99"/>
    <w:unhideWhenUsed/>
    <w:rsid w:val="00AA2E6E"/>
    <w:pPr>
      <w:spacing w:line="240" w:lineRule="auto"/>
    </w:pPr>
    <w:rPr>
      <w:sz w:val="20"/>
      <w:szCs w:val="20"/>
    </w:rPr>
  </w:style>
  <w:style w:type="character" w:customStyle="1" w:styleId="CommentTextChar">
    <w:name w:val="Comment Text Char"/>
    <w:basedOn w:val="DefaultParagraphFont"/>
    <w:link w:val="CommentText"/>
    <w:uiPriority w:val="99"/>
    <w:rsid w:val="00AA2E6E"/>
    <w:rPr>
      <w:sz w:val="20"/>
      <w:szCs w:val="20"/>
    </w:rPr>
  </w:style>
  <w:style w:type="paragraph" w:styleId="CommentSubject">
    <w:name w:val="annotation subject"/>
    <w:basedOn w:val="CommentText"/>
    <w:next w:val="CommentText"/>
    <w:link w:val="CommentSubjectChar"/>
    <w:uiPriority w:val="99"/>
    <w:semiHidden/>
    <w:unhideWhenUsed/>
    <w:rsid w:val="00AA2E6E"/>
    <w:rPr>
      <w:b/>
      <w:bCs/>
    </w:rPr>
  </w:style>
  <w:style w:type="character" w:customStyle="1" w:styleId="CommentSubjectChar">
    <w:name w:val="Comment Subject Char"/>
    <w:basedOn w:val="CommentTextChar"/>
    <w:link w:val="CommentSubject"/>
    <w:uiPriority w:val="99"/>
    <w:semiHidden/>
    <w:rsid w:val="00AA2E6E"/>
    <w:rPr>
      <w:b/>
      <w:bCs/>
      <w:sz w:val="20"/>
      <w:szCs w:val="20"/>
    </w:rPr>
  </w:style>
  <w:style w:type="character" w:styleId="Mention">
    <w:name w:val="Mention"/>
    <w:basedOn w:val="DefaultParagraphFont"/>
    <w:uiPriority w:val="99"/>
    <w:unhideWhenUsed/>
    <w:rsid w:val="00ED0E29"/>
    <w:rPr>
      <w:color w:val="2B579A"/>
      <w:shd w:val="clear" w:color="auto" w:fill="E1DFDD"/>
    </w:rPr>
  </w:style>
  <w:style w:type="character" w:styleId="Hyperlink">
    <w:name w:val="Hyperlink"/>
    <w:basedOn w:val="DefaultParagraphFont"/>
    <w:uiPriority w:val="99"/>
    <w:unhideWhenUsed/>
    <w:rsid w:val="008107E2"/>
    <w:rPr>
      <w:color w:val="0563C1" w:themeColor="hyperlink"/>
      <w:u w:val="single"/>
    </w:rPr>
  </w:style>
  <w:style w:type="character" w:styleId="UnresolvedMention">
    <w:name w:val="Unresolved Mention"/>
    <w:basedOn w:val="DefaultParagraphFont"/>
    <w:uiPriority w:val="99"/>
    <w:semiHidden/>
    <w:unhideWhenUsed/>
    <w:rsid w:val="008107E2"/>
    <w:rPr>
      <w:color w:val="605E5C"/>
      <w:shd w:val="clear" w:color="auto" w:fill="E1DFDD"/>
    </w:rPr>
  </w:style>
  <w:style w:type="character" w:styleId="FollowedHyperlink">
    <w:name w:val="FollowedHyperlink"/>
    <w:basedOn w:val="DefaultParagraphFont"/>
    <w:uiPriority w:val="99"/>
    <w:semiHidden/>
    <w:unhideWhenUsed/>
    <w:rsid w:val="006B02E8"/>
    <w:rPr>
      <w:color w:val="954F72" w:themeColor="followedHyperlink"/>
      <w:u w:val="single"/>
    </w:rPr>
  </w:style>
  <w:style w:type="character" w:customStyle="1" w:styleId="ListParagraphChar">
    <w:name w:val="List Paragraph Char"/>
    <w:aliases w:val="Akapit z listą BS Char,Bullet1 Char,Bullets Char,Bullit Char,Dot pt Char,List Bullet-OpsManual Char,List Paragraph (numbered (a)) Char,List Paragraph1 Char,List_Paragraph Char,MC Paragraphe Liste Char,Main numbered paragraph Char"/>
    <w:basedOn w:val="DefaultParagraphFont"/>
    <w:link w:val="ListParagraph"/>
    <w:uiPriority w:val="34"/>
    <w:qFormat/>
    <w:rsid w:val="005D6232"/>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FootnoteReference">
    <w:name w:val="footnote reference"/>
    <w:basedOn w:val="DefaultParagraphFont"/>
    <w:link w:val="FNRefeCharChar"/>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NormalWeb">
    <w:name w:val="Normal (Web)"/>
    <w:basedOn w:val="Normal"/>
    <w:uiPriority w:val="99"/>
    <w:unhideWhenUsed/>
    <w:rsid w:val="00E564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1">
    <w:name w:val="Normal1"/>
    <w:basedOn w:val="Normal"/>
    <w:rsid w:val="00AB0EFA"/>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AB0EFA"/>
    <w:rPr>
      <w:rFonts w:ascii="Segoe UI" w:hAnsi="Segoe UI" w:cs="Segoe UI" w:hint="default"/>
      <w:sz w:val="18"/>
      <w:szCs w:val="18"/>
    </w:rPr>
  </w:style>
  <w:style w:type="paragraph" w:customStyle="1" w:styleId="FNRefeCharChar">
    <w:name w:val="FNRefe Char Char"/>
    <w:basedOn w:val="Normal"/>
    <w:link w:val="FootnoteReference"/>
    <w:uiPriority w:val="99"/>
    <w:rsid w:val="00B26C30"/>
    <w:pPr>
      <w:spacing w:before="120" w:after="0" w:line="240" w:lineRule="exact"/>
      <w:jc w:val="both"/>
    </w:pPr>
    <w:rPr>
      <w:vertAlign w:val="superscript"/>
    </w:rPr>
  </w:style>
  <w:style w:type="character" w:customStyle="1" w:styleId="Heading3Char">
    <w:name w:val="Heading 3 Char"/>
    <w:basedOn w:val="DefaultParagraphFont"/>
    <w:link w:val="Heading3"/>
    <w:uiPriority w:val="9"/>
    <w:rsid w:val="00BC3A08"/>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9930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9930C8"/>
  </w:style>
  <w:style w:type="character" w:customStyle="1" w:styleId="trackchangetextinsertion">
    <w:name w:val="trackchangetextinsertion"/>
    <w:basedOn w:val="DefaultParagraphFont"/>
    <w:rsid w:val="009930C8"/>
  </w:style>
  <w:style w:type="character" w:customStyle="1" w:styleId="trackchangetextdeletionmarker">
    <w:name w:val="trackchangetextdeletionmarker"/>
    <w:basedOn w:val="DefaultParagraphFont"/>
    <w:rsid w:val="009930C8"/>
  </w:style>
  <w:style w:type="character" w:customStyle="1" w:styleId="trackedchange">
    <w:name w:val="trackedchange"/>
    <w:basedOn w:val="DefaultParagraphFont"/>
    <w:rsid w:val="009930C8"/>
  </w:style>
  <w:style w:type="character" w:customStyle="1" w:styleId="linebreakblob">
    <w:name w:val="linebreakblob"/>
    <w:basedOn w:val="DefaultParagraphFont"/>
    <w:rsid w:val="009930C8"/>
  </w:style>
  <w:style w:type="character" w:customStyle="1" w:styleId="scxw13471931">
    <w:name w:val="scxw13471931"/>
    <w:basedOn w:val="DefaultParagraphFont"/>
    <w:rsid w:val="009930C8"/>
  </w:style>
  <w:style w:type="paragraph" w:customStyle="1" w:styleId="Default">
    <w:name w:val="Default"/>
    <w:rsid w:val="00E0726A"/>
    <w:pPr>
      <w:autoSpaceDE w:val="0"/>
      <w:autoSpaceDN w:val="0"/>
      <w:adjustRightInd w:val="0"/>
      <w:spacing w:after="0" w:line="240" w:lineRule="auto"/>
    </w:pPr>
    <w:rPr>
      <w:rFonts w:ascii="Open Sans" w:hAnsi="Open Sans" w:cs="Open Sans"/>
      <w:color w:val="000000"/>
      <w:kern w:val="0"/>
      <w:sz w:val="24"/>
      <w:szCs w:val="24"/>
    </w:rPr>
  </w:style>
  <w:style w:type="paragraph" w:styleId="TOCHeading">
    <w:name w:val="TOC Heading"/>
    <w:basedOn w:val="Heading1"/>
    <w:next w:val="Normal"/>
    <w:uiPriority w:val="39"/>
    <w:unhideWhenUsed/>
    <w:qFormat/>
    <w:rsid w:val="00BF6A2E"/>
    <w:pPr>
      <w:outlineLvl w:val="9"/>
    </w:pPr>
    <w:rPr>
      <w:kern w:val="0"/>
      <w14:ligatures w14:val="none"/>
    </w:rPr>
  </w:style>
  <w:style w:type="paragraph" w:styleId="TOC1">
    <w:name w:val="toc 1"/>
    <w:basedOn w:val="Normal"/>
    <w:next w:val="Normal"/>
    <w:autoRedefine/>
    <w:uiPriority w:val="39"/>
    <w:unhideWhenUsed/>
    <w:rsid w:val="00004872"/>
    <w:pPr>
      <w:tabs>
        <w:tab w:val="left" w:pos="440"/>
        <w:tab w:val="right" w:leader="dot" w:pos="9350"/>
      </w:tabs>
      <w:spacing w:after="100"/>
    </w:pPr>
  </w:style>
  <w:style w:type="paragraph" w:styleId="TOC2">
    <w:name w:val="toc 2"/>
    <w:basedOn w:val="Normal"/>
    <w:next w:val="Normal"/>
    <w:autoRedefine/>
    <w:uiPriority w:val="39"/>
    <w:unhideWhenUsed/>
    <w:rsid w:val="00BD46E2"/>
    <w:pPr>
      <w:tabs>
        <w:tab w:val="left" w:pos="880"/>
        <w:tab w:val="right" w:leader="dot" w:pos="9350"/>
      </w:tabs>
      <w:spacing w:after="100"/>
      <w:ind w:left="220"/>
    </w:pPr>
  </w:style>
  <w:style w:type="paragraph" w:styleId="TOC3">
    <w:name w:val="toc 3"/>
    <w:basedOn w:val="Normal"/>
    <w:next w:val="Normal"/>
    <w:autoRedefine/>
    <w:uiPriority w:val="39"/>
    <w:unhideWhenUsed/>
    <w:rsid w:val="00BD46E2"/>
    <w:pPr>
      <w:tabs>
        <w:tab w:val="right" w:leader="dot" w:pos="9350"/>
      </w:tabs>
      <w:spacing w:after="100"/>
      <w:ind w:left="440"/>
    </w:pPr>
  </w:style>
  <w:style w:type="paragraph" w:customStyle="1" w:styleId="pf0">
    <w:name w:val="pf0"/>
    <w:basedOn w:val="Normal"/>
    <w:rsid w:val="004832EB"/>
    <w:pPr>
      <w:spacing w:before="100" w:beforeAutospacing="1" w:after="100" w:afterAutospacing="1" w:line="240" w:lineRule="auto"/>
      <w:ind w:left="300"/>
    </w:pPr>
    <w:rPr>
      <w:rFonts w:ascii="Times New Roman" w:eastAsia="Times New Roman" w:hAnsi="Times New Roman" w:cs="Times New Roman"/>
      <w:kern w:val="0"/>
      <w:sz w:val="24"/>
      <w:szCs w:val="24"/>
      <w14:ligatures w14:val="none"/>
    </w:rPr>
  </w:style>
  <w:style w:type="paragraph" w:customStyle="1" w:styleId="pf1">
    <w:name w:val="pf1"/>
    <w:basedOn w:val="Normal"/>
    <w:rsid w:val="004832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indhit">
    <w:name w:val="findhit"/>
    <w:basedOn w:val="DefaultParagraphFont"/>
    <w:rsid w:val="00D2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701">
      <w:bodyDiv w:val="1"/>
      <w:marLeft w:val="0"/>
      <w:marRight w:val="0"/>
      <w:marTop w:val="0"/>
      <w:marBottom w:val="0"/>
      <w:divBdr>
        <w:top w:val="none" w:sz="0" w:space="0" w:color="auto"/>
        <w:left w:val="none" w:sz="0" w:space="0" w:color="auto"/>
        <w:bottom w:val="none" w:sz="0" w:space="0" w:color="auto"/>
        <w:right w:val="none" w:sz="0" w:space="0" w:color="auto"/>
      </w:divBdr>
      <w:divsChild>
        <w:div w:id="109715301">
          <w:marLeft w:val="0"/>
          <w:marRight w:val="0"/>
          <w:marTop w:val="0"/>
          <w:marBottom w:val="0"/>
          <w:divBdr>
            <w:top w:val="none" w:sz="0" w:space="0" w:color="auto"/>
            <w:left w:val="none" w:sz="0" w:space="0" w:color="auto"/>
            <w:bottom w:val="none" w:sz="0" w:space="0" w:color="auto"/>
            <w:right w:val="none" w:sz="0" w:space="0" w:color="auto"/>
          </w:divBdr>
        </w:div>
        <w:div w:id="872765656">
          <w:marLeft w:val="0"/>
          <w:marRight w:val="0"/>
          <w:marTop w:val="0"/>
          <w:marBottom w:val="0"/>
          <w:divBdr>
            <w:top w:val="none" w:sz="0" w:space="0" w:color="auto"/>
            <w:left w:val="none" w:sz="0" w:space="0" w:color="auto"/>
            <w:bottom w:val="none" w:sz="0" w:space="0" w:color="auto"/>
            <w:right w:val="none" w:sz="0" w:space="0" w:color="auto"/>
          </w:divBdr>
        </w:div>
      </w:divsChild>
    </w:div>
    <w:div w:id="114719532">
      <w:bodyDiv w:val="1"/>
      <w:marLeft w:val="0"/>
      <w:marRight w:val="0"/>
      <w:marTop w:val="0"/>
      <w:marBottom w:val="0"/>
      <w:divBdr>
        <w:top w:val="none" w:sz="0" w:space="0" w:color="auto"/>
        <w:left w:val="none" w:sz="0" w:space="0" w:color="auto"/>
        <w:bottom w:val="none" w:sz="0" w:space="0" w:color="auto"/>
        <w:right w:val="none" w:sz="0" w:space="0" w:color="auto"/>
      </w:divBdr>
    </w:div>
    <w:div w:id="305428419">
      <w:bodyDiv w:val="1"/>
      <w:marLeft w:val="0"/>
      <w:marRight w:val="0"/>
      <w:marTop w:val="0"/>
      <w:marBottom w:val="0"/>
      <w:divBdr>
        <w:top w:val="none" w:sz="0" w:space="0" w:color="auto"/>
        <w:left w:val="none" w:sz="0" w:space="0" w:color="auto"/>
        <w:bottom w:val="none" w:sz="0" w:space="0" w:color="auto"/>
        <w:right w:val="none" w:sz="0" w:space="0" w:color="auto"/>
      </w:divBdr>
    </w:div>
    <w:div w:id="411779237">
      <w:bodyDiv w:val="1"/>
      <w:marLeft w:val="0"/>
      <w:marRight w:val="0"/>
      <w:marTop w:val="0"/>
      <w:marBottom w:val="0"/>
      <w:divBdr>
        <w:top w:val="none" w:sz="0" w:space="0" w:color="auto"/>
        <w:left w:val="none" w:sz="0" w:space="0" w:color="auto"/>
        <w:bottom w:val="none" w:sz="0" w:space="0" w:color="auto"/>
        <w:right w:val="none" w:sz="0" w:space="0" w:color="auto"/>
      </w:divBdr>
    </w:div>
    <w:div w:id="473134888">
      <w:bodyDiv w:val="1"/>
      <w:marLeft w:val="0"/>
      <w:marRight w:val="0"/>
      <w:marTop w:val="0"/>
      <w:marBottom w:val="0"/>
      <w:divBdr>
        <w:top w:val="none" w:sz="0" w:space="0" w:color="auto"/>
        <w:left w:val="none" w:sz="0" w:space="0" w:color="auto"/>
        <w:bottom w:val="none" w:sz="0" w:space="0" w:color="auto"/>
        <w:right w:val="none" w:sz="0" w:space="0" w:color="auto"/>
      </w:divBdr>
    </w:div>
    <w:div w:id="487137212">
      <w:bodyDiv w:val="1"/>
      <w:marLeft w:val="0"/>
      <w:marRight w:val="0"/>
      <w:marTop w:val="0"/>
      <w:marBottom w:val="0"/>
      <w:divBdr>
        <w:top w:val="none" w:sz="0" w:space="0" w:color="auto"/>
        <w:left w:val="none" w:sz="0" w:space="0" w:color="auto"/>
        <w:bottom w:val="none" w:sz="0" w:space="0" w:color="auto"/>
        <w:right w:val="none" w:sz="0" w:space="0" w:color="auto"/>
      </w:divBdr>
    </w:div>
    <w:div w:id="529148739">
      <w:bodyDiv w:val="1"/>
      <w:marLeft w:val="0"/>
      <w:marRight w:val="0"/>
      <w:marTop w:val="0"/>
      <w:marBottom w:val="0"/>
      <w:divBdr>
        <w:top w:val="none" w:sz="0" w:space="0" w:color="auto"/>
        <w:left w:val="none" w:sz="0" w:space="0" w:color="auto"/>
        <w:bottom w:val="none" w:sz="0" w:space="0" w:color="auto"/>
        <w:right w:val="none" w:sz="0" w:space="0" w:color="auto"/>
      </w:divBdr>
    </w:div>
    <w:div w:id="607274002">
      <w:bodyDiv w:val="1"/>
      <w:marLeft w:val="0"/>
      <w:marRight w:val="0"/>
      <w:marTop w:val="0"/>
      <w:marBottom w:val="0"/>
      <w:divBdr>
        <w:top w:val="none" w:sz="0" w:space="0" w:color="auto"/>
        <w:left w:val="none" w:sz="0" w:space="0" w:color="auto"/>
        <w:bottom w:val="none" w:sz="0" w:space="0" w:color="auto"/>
        <w:right w:val="none" w:sz="0" w:space="0" w:color="auto"/>
      </w:divBdr>
    </w:div>
    <w:div w:id="714427734">
      <w:bodyDiv w:val="1"/>
      <w:marLeft w:val="0"/>
      <w:marRight w:val="0"/>
      <w:marTop w:val="0"/>
      <w:marBottom w:val="0"/>
      <w:divBdr>
        <w:top w:val="none" w:sz="0" w:space="0" w:color="auto"/>
        <w:left w:val="none" w:sz="0" w:space="0" w:color="auto"/>
        <w:bottom w:val="none" w:sz="0" w:space="0" w:color="auto"/>
        <w:right w:val="none" w:sz="0" w:space="0" w:color="auto"/>
      </w:divBdr>
    </w:div>
    <w:div w:id="760297508">
      <w:bodyDiv w:val="1"/>
      <w:marLeft w:val="0"/>
      <w:marRight w:val="0"/>
      <w:marTop w:val="0"/>
      <w:marBottom w:val="0"/>
      <w:divBdr>
        <w:top w:val="none" w:sz="0" w:space="0" w:color="auto"/>
        <w:left w:val="none" w:sz="0" w:space="0" w:color="auto"/>
        <w:bottom w:val="none" w:sz="0" w:space="0" w:color="auto"/>
        <w:right w:val="none" w:sz="0" w:space="0" w:color="auto"/>
      </w:divBdr>
    </w:div>
    <w:div w:id="981931593">
      <w:bodyDiv w:val="1"/>
      <w:marLeft w:val="0"/>
      <w:marRight w:val="0"/>
      <w:marTop w:val="0"/>
      <w:marBottom w:val="0"/>
      <w:divBdr>
        <w:top w:val="none" w:sz="0" w:space="0" w:color="auto"/>
        <w:left w:val="none" w:sz="0" w:space="0" w:color="auto"/>
        <w:bottom w:val="none" w:sz="0" w:space="0" w:color="auto"/>
        <w:right w:val="none" w:sz="0" w:space="0" w:color="auto"/>
      </w:divBdr>
    </w:div>
    <w:div w:id="996961377">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504660327">
      <w:bodyDiv w:val="1"/>
      <w:marLeft w:val="0"/>
      <w:marRight w:val="0"/>
      <w:marTop w:val="0"/>
      <w:marBottom w:val="0"/>
      <w:divBdr>
        <w:top w:val="none" w:sz="0" w:space="0" w:color="auto"/>
        <w:left w:val="none" w:sz="0" w:space="0" w:color="auto"/>
        <w:bottom w:val="none" w:sz="0" w:space="0" w:color="auto"/>
        <w:right w:val="none" w:sz="0" w:space="0" w:color="auto"/>
      </w:divBdr>
    </w:div>
    <w:div w:id="1528374636">
      <w:bodyDiv w:val="1"/>
      <w:marLeft w:val="0"/>
      <w:marRight w:val="0"/>
      <w:marTop w:val="0"/>
      <w:marBottom w:val="0"/>
      <w:divBdr>
        <w:top w:val="none" w:sz="0" w:space="0" w:color="auto"/>
        <w:left w:val="none" w:sz="0" w:space="0" w:color="auto"/>
        <w:bottom w:val="none" w:sz="0" w:space="0" w:color="auto"/>
        <w:right w:val="none" w:sz="0" w:space="0" w:color="auto"/>
      </w:divBdr>
    </w:div>
    <w:div w:id="1675842317">
      <w:bodyDiv w:val="1"/>
      <w:marLeft w:val="0"/>
      <w:marRight w:val="0"/>
      <w:marTop w:val="0"/>
      <w:marBottom w:val="0"/>
      <w:divBdr>
        <w:top w:val="none" w:sz="0" w:space="0" w:color="auto"/>
        <w:left w:val="none" w:sz="0" w:space="0" w:color="auto"/>
        <w:bottom w:val="none" w:sz="0" w:space="0" w:color="auto"/>
        <w:right w:val="none" w:sz="0" w:space="0" w:color="auto"/>
      </w:divBdr>
      <w:divsChild>
        <w:div w:id="16004309">
          <w:marLeft w:val="0"/>
          <w:marRight w:val="0"/>
          <w:marTop w:val="0"/>
          <w:marBottom w:val="0"/>
          <w:divBdr>
            <w:top w:val="none" w:sz="0" w:space="0" w:color="auto"/>
            <w:left w:val="none" w:sz="0" w:space="0" w:color="auto"/>
            <w:bottom w:val="none" w:sz="0" w:space="0" w:color="auto"/>
            <w:right w:val="none" w:sz="0" w:space="0" w:color="auto"/>
          </w:divBdr>
        </w:div>
        <w:div w:id="90905813">
          <w:marLeft w:val="0"/>
          <w:marRight w:val="0"/>
          <w:marTop w:val="0"/>
          <w:marBottom w:val="0"/>
          <w:divBdr>
            <w:top w:val="none" w:sz="0" w:space="0" w:color="auto"/>
            <w:left w:val="none" w:sz="0" w:space="0" w:color="auto"/>
            <w:bottom w:val="none" w:sz="0" w:space="0" w:color="auto"/>
            <w:right w:val="none" w:sz="0" w:space="0" w:color="auto"/>
          </w:divBdr>
        </w:div>
        <w:div w:id="122384681">
          <w:marLeft w:val="0"/>
          <w:marRight w:val="0"/>
          <w:marTop w:val="0"/>
          <w:marBottom w:val="0"/>
          <w:divBdr>
            <w:top w:val="none" w:sz="0" w:space="0" w:color="auto"/>
            <w:left w:val="none" w:sz="0" w:space="0" w:color="auto"/>
            <w:bottom w:val="none" w:sz="0" w:space="0" w:color="auto"/>
            <w:right w:val="none" w:sz="0" w:space="0" w:color="auto"/>
          </w:divBdr>
        </w:div>
        <w:div w:id="173767284">
          <w:marLeft w:val="0"/>
          <w:marRight w:val="0"/>
          <w:marTop w:val="0"/>
          <w:marBottom w:val="0"/>
          <w:divBdr>
            <w:top w:val="none" w:sz="0" w:space="0" w:color="auto"/>
            <w:left w:val="none" w:sz="0" w:space="0" w:color="auto"/>
            <w:bottom w:val="none" w:sz="0" w:space="0" w:color="auto"/>
            <w:right w:val="none" w:sz="0" w:space="0" w:color="auto"/>
          </w:divBdr>
        </w:div>
        <w:div w:id="223151075">
          <w:marLeft w:val="0"/>
          <w:marRight w:val="0"/>
          <w:marTop w:val="0"/>
          <w:marBottom w:val="0"/>
          <w:divBdr>
            <w:top w:val="none" w:sz="0" w:space="0" w:color="auto"/>
            <w:left w:val="none" w:sz="0" w:space="0" w:color="auto"/>
            <w:bottom w:val="none" w:sz="0" w:space="0" w:color="auto"/>
            <w:right w:val="none" w:sz="0" w:space="0" w:color="auto"/>
          </w:divBdr>
        </w:div>
        <w:div w:id="319845234">
          <w:marLeft w:val="0"/>
          <w:marRight w:val="0"/>
          <w:marTop w:val="0"/>
          <w:marBottom w:val="0"/>
          <w:divBdr>
            <w:top w:val="none" w:sz="0" w:space="0" w:color="auto"/>
            <w:left w:val="none" w:sz="0" w:space="0" w:color="auto"/>
            <w:bottom w:val="none" w:sz="0" w:space="0" w:color="auto"/>
            <w:right w:val="none" w:sz="0" w:space="0" w:color="auto"/>
          </w:divBdr>
        </w:div>
        <w:div w:id="328605082">
          <w:marLeft w:val="0"/>
          <w:marRight w:val="0"/>
          <w:marTop w:val="0"/>
          <w:marBottom w:val="0"/>
          <w:divBdr>
            <w:top w:val="none" w:sz="0" w:space="0" w:color="auto"/>
            <w:left w:val="none" w:sz="0" w:space="0" w:color="auto"/>
            <w:bottom w:val="none" w:sz="0" w:space="0" w:color="auto"/>
            <w:right w:val="none" w:sz="0" w:space="0" w:color="auto"/>
          </w:divBdr>
        </w:div>
        <w:div w:id="391389883">
          <w:marLeft w:val="0"/>
          <w:marRight w:val="0"/>
          <w:marTop w:val="0"/>
          <w:marBottom w:val="0"/>
          <w:divBdr>
            <w:top w:val="none" w:sz="0" w:space="0" w:color="auto"/>
            <w:left w:val="none" w:sz="0" w:space="0" w:color="auto"/>
            <w:bottom w:val="none" w:sz="0" w:space="0" w:color="auto"/>
            <w:right w:val="none" w:sz="0" w:space="0" w:color="auto"/>
          </w:divBdr>
        </w:div>
        <w:div w:id="395324424">
          <w:marLeft w:val="0"/>
          <w:marRight w:val="0"/>
          <w:marTop w:val="0"/>
          <w:marBottom w:val="0"/>
          <w:divBdr>
            <w:top w:val="none" w:sz="0" w:space="0" w:color="auto"/>
            <w:left w:val="none" w:sz="0" w:space="0" w:color="auto"/>
            <w:bottom w:val="none" w:sz="0" w:space="0" w:color="auto"/>
            <w:right w:val="none" w:sz="0" w:space="0" w:color="auto"/>
          </w:divBdr>
        </w:div>
        <w:div w:id="418261602">
          <w:marLeft w:val="0"/>
          <w:marRight w:val="0"/>
          <w:marTop w:val="0"/>
          <w:marBottom w:val="0"/>
          <w:divBdr>
            <w:top w:val="none" w:sz="0" w:space="0" w:color="auto"/>
            <w:left w:val="none" w:sz="0" w:space="0" w:color="auto"/>
            <w:bottom w:val="none" w:sz="0" w:space="0" w:color="auto"/>
            <w:right w:val="none" w:sz="0" w:space="0" w:color="auto"/>
          </w:divBdr>
        </w:div>
        <w:div w:id="514005324">
          <w:marLeft w:val="0"/>
          <w:marRight w:val="0"/>
          <w:marTop w:val="0"/>
          <w:marBottom w:val="0"/>
          <w:divBdr>
            <w:top w:val="none" w:sz="0" w:space="0" w:color="auto"/>
            <w:left w:val="none" w:sz="0" w:space="0" w:color="auto"/>
            <w:bottom w:val="none" w:sz="0" w:space="0" w:color="auto"/>
            <w:right w:val="none" w:sz="0" w:space="0" w:color="auto"/>
          </w:divBdr>
        </w:div>
        <w:div w:id="518665558">
          <w:marLeft w:val="0"/>
          <w:marRight w:val="0"/>
          <w:marTop w:val="0"/>
          <w:marBottom w:val="0"/>
          <w:divBdr>
            <w:top w:val="none" w:sz="0" w:space="0" w:color="auto"/>
            <w:left w:val="none" w:sz="0" w:space="0" w:color="auto"/>
            <w:bottom w:val="none" w:sz="0" w:space="0" w:color="auto"/>
            <w:right w:val="none" w:sz="0" w:space="0" w:color="auto"/>
          </w:divBdr>
        </w:div>
        <w:div w:id="521556406">
          <w:marLeft w:val="0"/>
          <w:marRight w:val="0"/>
          <w:marTop w:val="0"/>
          <w:marBottom w:val="0"/>
          <w:divBdr>
            <w:top w:val="none" w:sz="0" w:space="0" w:color="auto"/>
            <w:left w:val="none" w:sz="0" w:space="0" w:color="auto"/>
            <w:bottom w:val="none" w:sz="0" w:space="0" w:color="auto"/>
            <w:right w:val="none" w:sz="0" w:space="0" w:color="auto"/>
          </w:divBdr>
        </w:div>
        <w:div w:id="521557398">
          <w:marLeft w:val="0"/>
          <w:marRight w:val="0"/>
          <w:marTop w:val="0"/>
          <w:marBottom w:val="0"/>
          <w:divBdr>
            <w:top w:val="none" w:sz="0" w:space="0" w:color="auto"/>
            <w:left w:val="none" w:sz="0" w:space="0" w:color="auto"/>
            <w:bottom w:val="none" w:sz="0" w:space="0" w:color="auto"/>
            <w:right w:val="none" w:sz="0" w:space="0" w:color="auto"/>
          </w:divBdr>
        </w:div>
        <w:div w:id="529413513">
          <w:marLeft w:val="0"/>
          <w:marRight w:val="0"/>
          <w:marTop w:val="0"/>
          <w:marBottom w:val="0"/>
          <w:divBdr>
            <w:top w:val="none" w:sz="0" w:space="0" w:color="auto"/>
            <w:left w:val="none" w:sz="0" w:space="0" w:color="auto"/>
            <w:bottom w:val="none" w:sz="0" w:space="0" w:color="auto"/>
            <w:right w:val="none" w:sz="0" w:space="0" w:color="auto"/>
          </w:divBdr>
        </w:div>
        <w:div w:id="535192113">
          <w:marLeft w:val="0"/>
          <w:marRight w:val="0"/>
          <w:marTop w:val="0"/>
          <w:marBottom w:val="0"/>
          <w:divBdr>
            <w:top w:val="none" w:sz="0" w:space="0" w:color="auto"/>
            <w:left w:val="none" w:sz="0" w:space="0" w:color="auto"/>
            <w:bottom w:val="none" w:sz="0" w:space="0" w:color="auto"/>
            <w:right w:val="none" w:sz="0" w:space="0" w:color="auto"/>
          </w:divBdr>
        </w:div>
        <w:div w:id="645474461">
          <w:marLeft w:val="0"/>
          <w:marRight w:val="0"/>
          <w:marTop w:val="0"/>
          <w:marBottom w:val="0"/>
          <w:divBdr>
            <w:top w:val="none" w:sz="0" w:space="0" w:color="auto"/>
            <w:left w:val="none" w:sz="0" w:space="0" w:color="auto"/>
            <w:bottom w:val="none" w:sz="0" w:space="0" w:color="auto"/>
            <w:right w:val="none" w:sz="0" w:space="0" w:color="auto"/>
          </w:divBdr>
        </w:div>
        <w:div w:id="656567418">
          <w:marLeft w:val="0"/>
          <w:marRight w:val="0"/>
          <w:marTop w:val="0"/>
          <w:marBottom w:val="0"/>
          <w:divBdr>
            <w:top w:val="none" w:sz="0" w:space="0" w:color="auto"/>
            <w:left w:val="none" w:sz="0" w:space="0" w:color="auto"/>
            <w:bottom w:val="none" w:sz="0" w:space="0" w:color="auto"/>
            <w:right w:val="none" w:sz="0" w:space="0" w:color="auto"/>
          </w:divBdr>
        </w:div>
        <w:div w:id="700546837">
          <w:marLeft w:val="0"/>
          <w:marRight w:val="0"/>
          <w:marTop w:val="0"/>
          <w:marBottom w:val="0"/>
          <w:divBdr>
            <w:top w:val="none" w:sz="0" w:space="0" w:color="auto"/>
            <w:left w:val="none" w:sz="0" w:space="0" w:color="auto"/>
            <w:bottom w:val="none" w:sz="0" w:space="0" w:color="auto"/>
            <w:right w:val="none" w:sz="0" w:space="0" w:color="auto"/>
          </w:divBdr>
        </w:div>
        <w:div w:id="767654712">
          <w:marLeft w:val="0"/>
          <w:marRight w:val="0"/>
          <w:marTop w:val="0"/>
          <w:marBottom w:val="0"/>
          <w:divBdr>
            <w:top w:val="none" w:sz="0" w:space="0" w:color="auto"/>
            <w:left w:val="none" w:sz="0" w:space="0" w:color="auto"/>
            <w:bottom w:val="none" w:sz="0" w:space="0" w:color="auto"/>
            <w:right w:val="none" w:sz="0" w:space="0" w:color="auto"/>
          </w:divBdr>
        </w:div>
        <w:div w:id="785659895">
          <w:marLeft w:val="0"/>
          <w:marRight w:val="0"/>
          <w:marTop w:val="0"/>
          <w:marBottom w:val="0"/>
          <w:divBdr>
            <w:top w:val="none" w:sz="0" w:space="0" w:color="auto"/>
            <w:left w:val="none" w:sz="0" w:space="0" w:color="auto"/>
            <w:bottom w:val="none" w:sz="0" w:space="0" w:color="auto"/>
            <w:right w:val="none" w:sz="0" w:space="0" w:color="auto"/>
          </w:divBdr>
        </w:div>
        <w:div w:id="796342231">
          <w:marLeft w:val="0"/>
          <w:marRight w:val="0"/>
          <w:marTop w:val="0"/>
          <w:marBottom w:val="0"/>
          <w:divBdr>
            <w:top w:val="none" w:sz="0" w:space="0" w:color="auto"/>
            <w:left w:val="none" w:sz="0" w:space="0" w:color="auto"/>
            <w:bottom w:val="none" w:sz="0" w:space="0" w:color="auto"/>
            <w:right w:val="none" w:sz="0" w:space="0" w:color="auto"/>
          </w:divBdr>
        </w:div>
        <w:div w:id="897588457">
          <w:marLeft w:val="0"/>
          <w:marRight w:val="0"/>
          <w:marTop w:val="0"/>
          <w:marBottom w:val="0"/>
          <w:divBdr>
            <w:top w:val="none" w:sz="0" w:space="0" w:color="auto"/>
            <w:left w:val="none" w:sz="0" w:space="0" w:color="auto"/>
            <w:bottom w:val="none" w:sz="0" w:space="0" w:color="auto"/>
            <w:right w:val="none" w:sz="0" w:space="0" w:color="auto"/>
          </w:divBdr>
        </w:div>
        <w:div w:id="923732860">
          <w:marLeft w:val="0"/>
          <w:marRight w:val="0"/>
          <w:marTop w:val="0"/>
          <w:marBottom w:val="0"/>
          <w:divBdr>
            <w:top w:val="none" w:sz="0" w:space="0" w:color="auto"/>
            <w:left w:val="none" w:sz="0" w:space="0" w:color="auto"/>
            <w:bottom w:val="none" w:sz="0" w:space="0" w:color="auto"/>
            <w:right w:val="none" w:sz="0" w:space="0" w:color="auto"/>
          </w:divBdr>
        </w:div>
        <w:div w:id="931469782">
          <w:marLeft w:val="0"/>
          <w:marRight w:val="0"/>
          <w:marTop w:val="0"/>
          <w:marBottom w:val="0"/>
          <w:divBdr>
            <w:top w:val="none" w:sz="0" w:space="0" w:color="auto"/>
            <w:left w:val="none" w:sz="0" w:space="0" w:color="auto"/>
            <w:bottom w:val="none" w:sz="0" w:space="0" w:color="auto"/>
            <w:right w:val="none" w:sz="0" w:space="0" w:color="auto"/>
          </w:divBdr>
        </w:div>
        <w:div w:id="935212867">
          <w:marLeft w:val="0"/>
          <w:marRight w:val="0"/>
          <w:marTop w:val="0"/>
          <w:marBottom w:val="0"/>
          <w:divBdr>
            <w:top w:val="none" w:sz="0" w:space="0" w:color="auto"/>
            <w:left w:val="none" w:sz="0" w:space="0" w:color="auto"/>
            <w:bottom w:val="none" w:sz="0" w:space="0" w:color="auto"/>
            <w:right w:val="none" w:sz="0" w:space="0" w:color="auto"/>
          </w:divBdr>
        </w:div>
        <w:div w:id="1036587217">
          <w:marLeft w:val="0"/>
          <w:marRight w:val="0"/>
          <w:marTop w:val="0"/>
          <w:marBottom w:val="0"/>
          <w:divBdr>
            <w:top w:val="none" w:sz="0" w:space="0" w:color="auto"/>
            <w:left w:val="none" w:sz="0" w:space="0" w:color="auto"/>
            <w:bottom w:val="none" w:sz="0" w:space="0" w:color="auto"/>
            <w:right w:val="none" w:sz="0" w:space="0" w:color="auto"/>
          </w:divBdr>
        </w:div>
        <w:div w:id="1047797198">
          <w:marLeft w:val="0"/>
          <w:marRight w:val="0"/>
          <w:marTop w:val="0"/>
          <w:marBottom w:val="0"/>
          <w:divBdr>
            <w:top w:val="none" w:sz="0" w:space="0" w:color="auto"/>
            <w:left w:val="none" w:sz="0" w:space="0" w:color="auto"/>
            <w:bottom w:val="none" w:sz="0" w:space="0" w:color="auto"/>
            <w:right w:val="none" w:sz="0" w:space="0" w:color="auto"/>
          </w:divBdr>
        </w:div>
        <w:div w:id="1061366361">
          <w:marLeft w:val="0"/>
          <w:marRight w:val="0"/>
          <w:marTop w:val="0"/>
          <w:marBottom w:val="0"/>
          <w:divBdr>
            <w:top w:val="none" w:sz="0" w:space="0" w:color="auto"/>
            <w:left w:val="none" w:sz="0" w:space="0" w:color="auto"/>
            <w:bottom w:val="none" w:sz="0" w:space="0" w:color="auto"/>
            <w:right w:val="none" w:sz="0" w:space="0" w:color="auto"/>
          </w:divBdr>
        </w:div>
        <w:div w:id="1071201321">
          <w:marLeft w:val="0"/>
          <w:marRight w:val="0"/>
          <w:marTop w:val="0"/>
          <w:marBottom w:val="0"/>
          <w:divBdr>
            <w:top w:val="none" w:sz="0" w:space="0" w:color="auto"/>
            <w:left w:val="none" w:sz="0" w:space="0" w:color="auto"/>
            <w:bottom w:val="none" w:sz="0" w:space="0" w:color="auto"/>
            <w:right w:val="none" w:sz="0" w:space="0" w:color="auto"/>
          </w:divBdr>
        </w:div>
        <w:div w:id="1119377868">
          <w:marLeft w:val="0"/>
          <w:marRight w:val="0"/>
          <w:marTop w:val="0"/>
          <w:marBottom w:val="0"/>
          <w:divBdr>
            <w:top w:val="none" w:sz="0" w:space="0" w:color="auto"/>
            <w:left w:val="none" w:sz="0" w:space="0" w:color="auto"/>
            <w:bottom w:val="none" w:sz="0" w:space="0" w:color="auto"/>
            <w:right w:val="none" w:sz="0" w:space="0" w:color="auto"/>
          </w:divBdr>
        </w:div>
        <w:div w:id="1124545114">
          <w:marLeft w:val="0"/>
          <w:marRight w:val="0"/>
          <w:marTop w:val="0"/>
          <w:marBottom w:val="0"/>
          <w:divBdr>
            <w:top w:val="none" w:sz="0" w:space="0" w:color="auto"/>
            <w:left w:val="none" w:sz="0" w:space="0" w:color="auto"/>
            <w:bottom w:val="none" w:sz="0" w:space="0" w:color="auto"/>
            <w:right w:val="none" w:sz="0" w:space="0" w:color="auto"/>
          </w:divBdr>
        </w:div>
        <w:div w:id="1165971558">
          <w:marLeft w:val="0"/>
          <w:marRight w:val="0"/>
          <w:marTop w:val="0"/>
          <w:marBottom w:val="0"/>
          <w:divBdr>
            <w:top w:val="none" w:sz="0" w:space="0" w:color="auto"/>
            <w:left w:val="none" w:sz="0" w:space="0" w:color="auto"/>
            <w:bottom w:val="none" w:sz="0" w:space="0" w:color="auto"/>
            <w:right w:val="none" w:sz="0" w:space="0" w:color="auto"/>
          </w:divBdr>
        </w:div>
        <w:div w:id="1276719718">
          <w:marLeft w:val="0"/>
          <w:marRight w:val="0"/>
          <w:marTop w:val="0"/>
          <w:marBottom w:val="0"/>
          <w:divBdr>
            <w:top w:val="none" w:sz="0" w:space="0" w:color="auto"/>
            <w:left w:val="none" w:sz="0" w:space="0" w:color="auto"/>
            <w:bottom w:val="none" w:sz="0" w:space="0" w:color="auto"/>
            <w:right w:val="none" w:sz="0" w:space="0" w:color="auto"/>
          </w:divBdr>
        </w:div>
        <w:div w:id="1288968407">
          <w:marLeft w:val="0"/>
          <w:marRight w:val="0"/>
          <w:marTop w:val="0"/>
          <w:marBottom w:val="0"/>
          <w:divBdr>
            <w:top w:val="none" w:sz="0" w:space="0" w:color="auto"/>
            <w:left w:val="none" w:sz="0" w:space="0" w:color="auto"/>
            <w:bottom w:val="none" w:sz="0" w:space="0" w:color="auto"/>
            <w:right w:val="none" w:sz="0" w:space="0" w:color="auto"/>
          </w:divBdr>
        </w:div>
        <w:div w:id="1328899513">
          <w:marLeft w:val="0"/>
          <w:marRight w:val="0"/>
          <w:marTop w:val="0"/>
          <w:marBottom w:val="0"/>
          <w:divBdr>
            <w:top w:val="none" w:sz="0" w:space="0" w:color="auto"/>
            <w:left w:val="none" w:sz="0" w:space="0" w:color="auto"/>
            <w:bottom w:val="none" w:sz="0" w:space="0" w:color="auto"/>
            <w:right w:val="none" w:sz="0" w:space="0" w:color="auto"/>
          </w:divBdr>
        </w:div>
        <w:div w:id="1332685415">
          <w:marLeft w:val="0"/>
          <w:marRight w:val="0"/>
          <w:marTop w:val="0"/>
          <w:marBottom w:val="0"/>
          <w:divBdr>
            <w:top w:val="none" w:sz="0" w:space="0" w:color="auto"/>
            <w:left w:val="none" w:sz="0" w:space="0" w:color="auto"/>
            <w:bottom w:val="none" w:sz="0" w:space="0" w:color="auto"/>
            <w:right w:val="none" w:sz="0" w:space="0" w:color="auto"/>
          </w:divBdr>
        </w:div>
        <w:div w:id="1396666310">
          <w:marLeft w:val="0"/>
          <w:marRight w:val="0"/>
          <w:marTop w:val="0"/>
          <w:marBottom w:val="0"/>
          <w:divBdr>
            <w:top w:val="none" w:sz="0" w:space="0" w:color="auto"/>
            <w:left w:val="none" w:sz="0" w:space="0" w:color="auto"/>
            <w:bottom w:val="none" w:sz="0" w:space="0" w:color="auto"/>
            <w:right w:val="none" w:sz="0" w:space="0" w:color="auto"/>
          </w:divBdr>
        </w:div>
        <w:div w:id="1464225525">
          <w:marLeft w:val="0"/>
          <w:marRight w:val="0"/>
          <w:marTop w:val="0"/>
          <w:marBottom w:val="0"/>
          <w:divBdr>
            <w:top w:val="none" w:sz="0" w:space="0" w:color="auto"/>
            <w:left w:val="none" w:sz="0" w:space="0" w:color="auto"/>
            <w:bottom w:val="none" w:sz="0" w:space="0" w:color="auto"/>
            <w:right w:val="none" w:sz="0" w:space="0" w:color="auto"/>
          </w:divBdr>
        </w:div>
        <w:div w:id="1467967397">
          <w:marLeft w:val="0"/>
          <w:marRight w:val="0"/>
          <w:marTop w:val="0"/>
          <w:marBottom w:val="0"/>
          <w:divBdr>
            <w:top w:val="none" w:sz="0" w:space="0" w:color="auto"/>
            <w:left w:val="none" w:sz="0" w:space="0" w:color="auto"/>
            <w:bottom w:val="none" w:sz="0" w:space="0" w:color="auto"/>
            <w:right w:val="none" w:sz="0" w:space="0" w:color="auto"/>
          </w:divBdr>
        </w:div>
        <w:div w:id="1536846960">
          <w:marLeft w:val="0"/>
          <w:marRight w:val="0"/>
          <w:marTop w:val="0"/>
          <w:marBottom w:val="0"/>
          <w:divBdr>
            <w:top w:val="none" w:sz="0" w:space="0" w:color="auto"/>
            <w:left w:val="none" w:sz="0" w:space="0" w:color="auto"/>
            <w:bottom w:val="none" w:sz="0" w:space="0" w:color="auto"/>
            <w:right w:val="none" w:sz="0" w:space="0" w:color="auto"/>
          </w:divBdr>
        </w:div>
        <w:div w:id="1570965578">
          <w:marLeft w:val="0"/>
          <w:marRight w:val="0"/>
          <w:marTop w:val="0"/>
          <w:marBottom w:val="0"/>
          <w:divBdr>
            <w:top w:val="none" w:sz="0" w:space="0" w:color="auto"/>
            <w:left w:val="none" w:sz="0" w:space="0" w:color="auto"/>
            <w:bottom w:val="none" w:sz="0" w:space="0" w:color="auto"/>
            <w:right w:val="none" w:sz="0" w:space="0" w:color="auto"/>
          </w:divBdr>
        </w:div>
        <w:div w:id="1626884841">
          <w:marLeft w:val="0"/>
          <w:marRight w:val="0"/>
          <w:marTop w:val="0"/>
          <w:marBottom w:val="0"/>
          <w:divBdr>
            <w:top w:val="none" w:sz="0" w:space="0" w:color="auto"/>
            <w:left w:val="none" w:sz="0" w:space="0" w:color="auto"/>
            <w:bottom w:val="none" w:sz="0" w:space="0" w:color="auto"/>
            <w:right w:val="none" w:sz="0" w:space="0" w:color="auto"/>
          </w:divBdr>
        </w:div>
        <w:div w:id="1633166896">
          <w:marLeft w:val="0"/>
          <w:marRight w:val="0"/>
          <w:marTop w:val="0"/>
          <w:marBottom w:val="0"/>
          <w:divBdr>
            <w:top w:val="none" w:sz="0" w:space="0" w:color="auto"/>
            <w:left w:val="none" w:sz="0" w:space="0" w:color="auto"/>
            <w:bottom w:val="none" w:sz="0" w:space="0" w:color="auto"/>
            <w:right w:val="none" w:sz="0" w:space="0" w:color="auto"/>
          </w:divBdr>
        </w:div>
        <w:div w:id="1665744835">
          <w:marLeft w:val="0"/>
          <w:marRight w:val="0"/>
          <w:marTop w:val="0"/>
          <w:marBottom w:val="0"/>
          <w:divBdr>
            <w:top w:val="none" w:sz="0" w:space="0" w:color="auto"/>
            <w:left w:val="none" w:sz="0" w:space="0" w:color="auto"/>
            <w:bottom w:val="none" w:sz="0" w:space="0" w:color="auto"/>
            <w:right w:val="none" w:sz="0" w:space="0" w:color="auto"/>
          </w:divBdr>
        </w:div>
        <w:div w:id="1675835991">
          <w:marLeft w:val="0"/>
          <w:marRight w:val="0"/>
          <w:marTop w:val="0"/>
          <w:marBottom w:val="0"/>
          <w:divBdr>
            <w:top w:val="none" w:sz="0" w:space="0" w:color="auto"/>
            <w:left w:val="none" w:sz="0" w:space="0" w:color="auto"/>
            <w:bottom w:val="none" w:sz="0" w:space="0" w:color="auto"/>
            <w:right w:val="none" w:sz="0" w:space="0" w:color="auto"/>
          </w:divBdr>
        </w:div>
        <w:div w:id="1740325260">
          <w:marLeft w:val="0"/>
          <w:marRight w:val="0"/>
          <w:marTop w:val="0"/>
          <w:marBottom w:val="0"/>
          <w:divBdr>
            <w:top w:val="none" w:sz="0" w:space="0" w:color="auto"/>
            <w:left w:val="none" w:sz="0" w:space="0" w:color="auto"/>
            <w:bottom w:val="none" w:sz="0" w:space="0" w:color="auto"/>
            <w:right w:val="none" w:sz="0" w:space="0" w:color="auto"/>
          </w:divBdr>
        </w:div>
        <w:div w:id="1811289447">
          <w:marLeft w:val="0"/>
          <w:marRight w:val="0"/>
          <w:marTop w:val="0"/>
          <w:marBottom w:val="0"/>
          <w:divBdr>
            <w:top w:val="none" w:sz="0" w:space="0" w:color="auto"/>
            <w:left w:val="none" w:sz="0" w:space="0" w:color="auto"/>
            <w:bottom w:val="none" w:sz="0" w:space="0" w:color="auto"/>
            <w:right w:val="none" w:sz="0" w:space="0" w:color="auto"/>
          </w:divBdr>
        </w:div>
        <w:div w:id="1832260087">
          <w:marLeft w:val="0"/>
          <w:marRight w:val="0"/>
          <w:marTop w:val="0"/>
          <w:marBottom w:val="0"/>
          <w:divBdr>
            <w:top w:val="none" w:sz="0" w:space="0" w:color="auto"/>
            <w:left w:val="none" w:sz="0" w:space="0" w:color="auto"/>
            <w:bottom w:val="none" w:sz="0" w:space="0" w:color="auto"/>
            <w:right w:val="none" w:sz="0" w:space="0" w:color="auto"/>
          </w:divBdr>
        </w:div>
        <w:div w:id="1938365972">
          <w:marLeft w:val="0"/>
          <w:marRight w:val="0"/>
          <w:marTop w:val="0"/>
          <w:marBottom w:val="0"/>
          <w:divBdr>
            <w:top w:val="none" w:sz="0" w:space="0" w:color="auto"/>
            <w:left w:val="none" w:sz="0" w:space="0" w:color="auto"/>
            <w:bottom w:val="none" w:sz="0" w:space="0" w:color="auto"/>
            <w:right w:val="none" w:sz="0" w:space="0" w:color="auto"/>
          </w:divBdr>
        </w:div>
        <w:div w:id="1947422354">
          <w:marLeft w:val="0"/>
          <w:marRight w:val="0"/>
          <w:marTop w:val="0"/>
          <w:marBottom w:val="0"/>
          <w:divBdr>
            <w:top w:val="none" w:sz="0" w:space="0" w:color="auto"/>
            <w:left w:val="none" w:sz="0" w:space="0" w:color="auto"/>
            <w:bottom w:val="none" w:sz="0" w:space="0" w:color="auto"/>
            <w:right w:val="none" w:sz="0" w:space="0" w:color="auto"/>
          </w:divBdr>
        </w:div>
        <w:div w:id="1989552023">
          <w:marLeft w:val="0"/>
          <w:marRight w:val="0"/>
          <w:marTop w:val="0"/>
          <w:marBottom w:val="0"/>
          <w:divBdr>
            <w:top w:val="none" w:sz="0" w:space="0" w:color="auto"/>
            <w:left w:val="none" w:sz="0" w:space="0" w:color="auto"/>
            <w:bottom w:val="none" w:sz="0" w:space="0" w:color="auto"/>
            <w:right w:val="none" w:sz="0" w:space="0" w:color="auto"/>
          </w:divBdr>
        </w:div>
        <w:div w:id="2003391888">
          <w:marLeft w:val="0"/>
          <w:marRight w:val="0"/>
          <w:marTop w:val="0"/>
          <w:marBottom w:val="0"/>
          <w:divBdr>
            <w:top w:val="none" w:sz="0" w:space="0" w:color="auto"/>
            <w:left w:val="none" w:sz="0" w:space="0" w:color="auto"/>
            <w:bottom w:val="none" w:sz="0" w:space="0" w:color="auto"/>
            <w:right w:val="none" w:sz="0" w:space="0" w:color="auto"/>
          </w:divBdr>
        </w:div>
        <w:div w:id="2097172081">
          <w:marLeft w:val="0"/>
          <w:marRight w:val="0"/>
          <w:marTop w:val="0"/>
          <w:marBottom w:val="0"/>
          <w:divBdr>
            <w:top w:val="none" w:sz="0" w:space="0" w:color="auto"/>
            <w:left w:val="none" w:sz="0" w:space="0" w:color="auto"/>
            <w:bottom w:val="none" w:sz="0" w:space="0" w:color="auto"/>
            <w:right w:val="none" w:sz="0" w:space="0" w:color="auto"/>
          </w:divBdr>
        </w:div>
      </w:divsChild>
    </w:div>
    <w:div w:id="1684547871">
      <w:bodyDiv w:val="1"/>
      <w:marLeft w:val="0"/>
      <w:marRight w:val="0"/>
      <w:marTop w:val="0"/>
      <w:marBottom w:val="0"/>
      <w:divBdr>
        <w:top w:val="none" w:sz="0" w:space="0" w:color="auto"/>
        <w:left w:val="none" w:sz="0" w:space="0" w:color="auto"/>
        <w:bottom w:val="none" w:sz="0" w:space="0" w:color="auto"/>
        <w:right w:val="none" w:sz="0" w:space="0" w:color="auto"/>
      </w:divBdr>
      <w:divsChild>
        <w:div w:id="12926898">
          <w:marLeft w:val="0"/>
          <w:marRight w:val="0"/>
          <w:marTop w:val="0"/>
          <w:marBottom w:val="0"/>
          <w:divBdr>
            <w:top w:val="none" w:sz="0" w:space="0" w:color="auto"/>
            <w:left w:val="none" w:sz="0" w:space="0" w:color="auto"/>
            <w:bottom w:val="none" w:sz="0" w:space="0" w:color="auto"/>
            <w:right w:val="none" w:sz="0" w:space="0" w:color="auto"/>
          </w:divBdr>
        </w:div>
        <w:div w:id="339895823">
          <w:marLeft w:val="0"/>
          <w:marRight w:val="0"/>
          <w:marTop w:val="0"/>
          <w:marBottom w:val="0"/>
          <w:divBdr>
            <w:top w:val="none" w:sz="0" w:space="0" w:color="auto"/>
            <w:left w:val="none" w:sz="0" w:space="0" w:color="auto"/>
            <w:bottom w:val="none" w:sz="0" w:space="0" w:color="auto"/>
            <w:right w:val="none" w:sz="0" w:space="0" w:color="auto"/>
          </w:divBdr>
        </w:div>
        <w:div w:id="541328887">
          <w:marLeft w:val="0"/>
          <w:marRight w:val="0"/>
          <w:marTop w:val="0"/>
          <w:marBottom w:val="0"/>
          <w:divBdr>
            <w:top w:val="none" w:sz="0" w:space="0" w:color="auto"/>
            <w:left w:val="none" w:sz="0" w:space="0" w:color="auto"/>
            <w:bottom w:val="none" w:sz="0" w:space="0" w:color="auto"/>
            <w:right w:val="none" w:sz="0" w:space="0" w:color="auto"/>
          </w:divBdr>
        </w:div>
        <w:div w:id="693775633">
          <w:marLeft w:val="0"/>
          <w:marRight w:val="0"/>
          <w:marTop w:val="0"/>
          <w:marBottom w:val="0"/>
          <w:divBdr>
            <w:top w:val="none" w:sz="0" w:space="0" w:color="auto"/>
            <w:left w:val="none" w:sz="0" w:space="0" w:color="auto"/>
            <w:bottom w:val="none" w:sz="0" w:space="0" w:color="auto"/>
            <w:right w:val="none" w:sz="0" w:space="0" w:color="auto"/>
          </w:divBdr>
        </w:div>
        <w:div w:id="701904186">
          <w:marLeft w:val="0"/>
          <w:marRight w:val="0"/>
          <w:marTop w:val="0"/>
          <w:marBottom w:val="0"/>
          <w:divBdr>
            <w:top w:val="none" w:sz="0" w:space="0" w:color="auto"/>
            <w:left w:val="none" w:sz="0" w:space="0" w:color="auto"/>
            <w:bottom w:val="none" w:sz="0" w:space="0" w:color="auto"/>
            <w:right w:val="none" w:sz="0" w:space="0" w:color="auto"/>
          </w:divBdr>
        </w:div>
        <w:div w:id="806895529">
          <w:marLeft w:val="0"/>
          <w:marRight w:val="0"/>
          <w:marTop w:val="0"/>
          <w:marBottom w:val="0"/>
          <w:divBdr>
            <w:top w:val="none" w:sz="0" w:space="0" w:color="auto"/>
            <w:left w:val="none" w:sz="0" w:space="0" w:color="auto"/>
            <w:bottom w:val="none" w:sz="0" w:space="0" w:color="auto"/>
            <w:right w:val="none" w:sz="0" w:space="0" w:color="auto"/>
          </w:divBdr>
        </w:div>
        <w:div w:id="863593480">
          <w:marLeft w:val="0"/>
          <w:marRight w:val="0"/>
          <w:marTop w:val="0"/>
          <w:marBottom w:val="0"/>
          <w:divBdr>
            <w:top w:val="none" w:sz="0" w:space="0" w:color="auto"/>
            <w:left w:val="none" w:sz="0" w:space="0" w:color="auto"/>
            <w:bottom w:val="none" w:sz="0" w:space="0" w:color="auto"/>
            <w:right w:val="none" w:sz="0" w:space="0" w:color="auto"/>
          </w:divBdr>
        </w:div>
        <w:div w:id="1030299347">
          <w:marLeft w:val="0"/>
          <w:marRight w:val="0"/>
          <w:marTop w:val="0"/>
          <w:marBottom w:val="0"/>
          <w:divBdr>
            <w:top w:val="none" w:sz="0" w:space="0" w:color="auto"/>
            <w:left w:val="none" w:sz="0" w:space="0" w:color="auto"/>
            <w:bottom w:val="none" w:sz="0" w:space="0" w:color="auto"/>
            <w:right w:val="none" w:sz="0" w:space="0" w:color="auto"/>
          </w:divBdr>
        </w:div>
        <w:div w:id="1251353491">
          <w:marLeft w:val="0"/>
          <w:marRight w:val="0"/>
          <w:marTop w:val="0"/>
          <w:marBottom w:val="0"/>
          <w:divBdr>
            <w:top w:val="none" w:sz="0" w:space="0" w:color="auto"/>
            <w:left w:val="none" w:sz="0" w:space="0" w:color="auto"/>
            <w:bottom w:val="none" w:sz="0" w:space="0" w:color="auto"/>
            <w:right w:val="none" w:sz="0" w:space="0" w:color="auto"/>
          </w:divBdr>
        </w:div>
        <w:div w:id="1499736992">
          <w:marLeft w:val="0"/>
          <w:marRight w:val="0"/>
          <w:marTop w:val="0"/>
          <w:marBottom w:val="0"/>
          <w:divBdr>
            <w:top w:val="none" w:sz="0" w:space="0" w:color="auto"/>
            <w:left w:val="none" w:sz="0" w:space="0" w:color="auto"/>
            <w:bottom w:val="none" w:sz="0" w:space="0" w:color="auto"/>
            <w:right w:val="none" w:sz="0" w:space="0" w:color="auto"/>
          </w:divBdr>
        </w:div>
        <w:div w:id="1507594308">
          <w:marLeft w:val="0"/>
          <w:marRight w:val="0"/>
          <w:marTop w:val="0"/>
          <w:marBottom w:val="0"/>
          <w:divBdr>
            <w:top w:val="none" w:sz="0" w:space="0" w:color="auto"/>
            <w:left w:val="none" w:sz="0" w:space="0" w:color="auto"/>
            <w:bottom w:val="none" w:sz="0" w:space="0" w:color="auto"/>
            <w:right w:val="none" w:sz="0" w:space="0" w:color="auto"/>
          </w:divBdr>
        </w:div>
        <w:div w:id="1643848321">
          <w:marLeft w:val="0"/>
          <w:marRight w:val="0"/>
          <w:marTop w:val="0"/>
          <w:marBottom w:val="0"/>
          <w:divBdr>
            <w:top w:val="none" w:sz="0" w:space="0" w:color="auto"/>
            <w:left w:val="none" w:sz="0" w:space="0" w:color="auto"/>
            <w:bottom w:val="none" w:sz="0" w:space="0" w:color="auto"/>
            <w:right w:val="none" w:sz="0" w:space="0" w:color="auto"/>
          </w:divBdr>
        </w:div>
        <w:div w:id="1807894870">
          <w:marLeft w:val="0"/>
          <w:marRight w:val="0"/>
          <w:marTop w:val="0"/>
          <w:marBottom w:val="0"/>
          <w:divBdr>
            <w:top w:val="none" w:sz="0" w:space="0" w:color="auto"/>
            <w:left w:val="none" w:sz="0" w:space="0" w:color="auto"/>
            <w:bottom w:val="none" w:sz="0" w:space="0" w:color="auto"/>
            <w:right w:val="none" w:sz="0" w:space="0" w:color="auto"/>
          </w:divBdr>
        </w:div>
        <w:div w:id="1859658405">
          <w:marLeft w:val="0"/>
          <w:marRight w:val="0"/>
          <w:marTop w:val="0"/>
          <w:marBottom w:val="0"/>
          <w:divBdr>
            <w:top w:val="none" w:sz="0" w:space="0" w:color="auto"/>
            <w:left w:val="none" w:sz="0" w:space="0" w:color="auto"/>
            <w:bottom w:val="none" w:sz="0" w:space="0" w:color="auto"/>
            <w:right w:val="none" w:sz="0" w:space="0" w:color="auto"/>
          </w:divBdr>
        </w:div>
        <w:div w:id="2094351777">
          <w:marLeft w:val="0"/>
          <w:marRight w:val="0"/>
          <w:marTop w:val="0"/>
          <w:marBottom w:val="0"/>
          <w:divBdr>
            <w:top w:val="none" w:sz="0" w:space="0" w:color="auto"/>
            <w:left w:val="none" w:sz="0" w:space="0" w:color="auto"/>
            <w:bottom w:val="none" w:sz="0" w:space="0" w:color="auto"/>
            <w:right w:val="none" w:sz="0" w:space="0" w:color="auto"/>
          </w:divBdr>
        </w:div>
      </w:divsChild>
    </w:div>
    <w:div w:id="1735856876">
      <w:bodyDiv w:val="1"/>
      <w:marLeft w:val="0"/>
      <w:marRight w:val="0"/>
      <w:marTop w:val="0"/>
      <w:marBottom w:val="0"/>
      <w:divBdr>
        <w:top w:val="none" w:sz="0" w:space="0" w:color="auto"/>
        <w:left w:val="none" w:sz="0" w:space="0" w:color="auto"/>
        <w:bottom w:val="none" w:sz="0" w:space="0" w:color="auto"/>
        <w:right w:val="none" w:sz="0" w:space="0" w:color="auto"/>
      </w:divBdr>
    </w:div>
    <w:div w:id="1905339137">
      <w:bodyDiv w:val="1"/>
      <w:marLeft w:val="0"/>
      <w:marRight w:val="0"/>
      <w:marTop w:val="0"/>
      <w:marBottom w:val="0"/>
      <w:divBdr>
        <w:top w:val="none" w:sz="0" w:space="0" w:color="auto"/>
        <w:left w:val="none" w:sz="0" w:space="0" w:color="auto"/>
        <w:bottom w:val="none" w:sz="0" w:space="0" w:color="auto"/>
        <w:right w:val="none" w:sz="0" w:space="0" w:color="auto"/>
      </w:divBdr>
    </w:div>
    <w:div w:id="1955942923">
      <w:bodyDiv w:val="1"/>
      <w:marLeft w:val="0"/>
      <w:marRight w:val="0"/>
      <w:marTop w:val="0"/>
      <w:marBottom w:val="0"/>
      <w:divBdr>
        <w:top w:val="none" w:sz="0" w:space="0" w:color="auto"/>
        <w:left w:val="none" w:sz="0" w:space="0" w:color="auto"/>
        <w:bottom w:val="none" w:sz="0" w:space="0" w:color="auto"/>
        <w:right w:val="none" w:sz="0" w:space="0" w:color="auto"/>
      </w:divBdr>
      <w:divsChild>
        <w:div w:id="58141735">
          <w:marLeft w:val="0"/>
          <w:marRight w:val="0"/>
          <w:marTop w:val="0"/>
          <w:marBottom w:val="0"/>
          <w:divBdr>
            <w:top w:val="none" w:sz="0" w:space="0" w:color="auto"/>
            <w:left w:val="none" w:sz="0" w:space="0" w:color="auto"/>
            <w:bottom w:val="none" w:sz="0" w:space="0" w:color="auto"/>
            <w:right w:val="none" w:sz="0" w:space="0" w:color="auto"/>
          </w:divBdr>
        </w:div>
        <w:div w:id="285546678">
          <w:marLeft w:val="0"/>
          <w:marRight w:val="0"/>
          <w:marTop w:val="0"/>
          <w:marBottom w:val="0"/>
          <w:divBdr>
            <w:top w:val="none" w:sz="0" w:space="0" w:color="auto"/>
            <w:left w:val="none" w:sz="0" w:space="0" w:color="auto"/>
            <w:bottom w:val="none" w:sz="0" w:space="0" w:color="auto"/>
            <w:right w:val="none" w:sz="0" w:space="0" w:color="auto"/>
          </w:divBdr>
        </w:div>
        <w:div w:id="388581301">
          <w:marLeft w:val="0"/>
          <w:marRight w:val="0"/>
          <w:marTop w:val="0"/>
          <w:marBottom w:val="0"/>
          <w:divBdr>
            <w:top w:val="none" w:sz="0" w:space="0" w:color="auto"/>
            <w:left w:val="none" w:sz="0" w:space="0" w:color="auto"/>
            <w:bottom w:val="none" w:sz="0" w:space="0" w:color="auto"/>
            <w:right w:val="none" w:sz="0" w:space="0" w:color="auto"/>
          </w:divBdr>
        </w:div>
        <w:div w:id="442647889">
          <w:marLeft w:val="0"/>
          <w:marRight w:val="0"/>
          <w:marTop w:val="0"/>
          <w:marBottom w:val="0"/>
          <w:divBdr>
            <w:top w:val="none" w:sz="0" w:space="0" w:color="auto"/>
            <w:left w:val="none" w:sz="0" w:space="0" w:color="auto"/>
            <w:bottom w:val="none" w:sz="0" w:space="0" w:color="auto"/>
            <w:right w:val="none" w:sz="0" w:space="0" w:color="auto"/>
          </w:divBdr>
        </w:div>
        <w:div w:id="447162514">
          <w:marLeft w:val="0"/>
          <w:marRight w:val="0"/>
          <w:marTop w:val="0"/>
          <w:marBottom w:val="0"/>
          <w:divBdr>
            <w:top w:val="none" w:sz="0" w:space="0" w:color="auto"/>
            <w:left w:val="none" w:sz="0" w:space="0" w:color="auto"/>
            <w:bottom w:val="none" w:sz="0" w:space="0" w:color="auto"/>
            <w:right w:val="none" w:sz="0" w:space="0" w:color="auto"/>
          </w:divBdr>
        </w:div>
        <w:div w:id="569661262">
          <w:marLeft w:val="0"/>
          <w:marRight w:val="0"/>
          <w:marTop w:val="0"/>
          <w:marBottom w:val="0"/>
          <w:divBdr>
            <w:top w:val="none" w:sz="0" w:space="0" w:color="auto"/>
            <w:left w:val="none" w:sz="0" w:space="0" w:color="auto"/>
            <w:bottom w:val="none" w:sz="0" w:space="0" w:color="auto"/>
            <w:right w:val="none" w:sz="0" w:space="0" w:color="auto"/>
          </w:divBdr>
        </w:div>
        <w:div w:id="673997582">
          <w:marLeft w:val="0"/>
          <w:marRight w:val="0"/>
          <w:marTop w:val="0"/>
          <w:marBottom w:val="0"/>
          <w:divBdr>
            <w:top w:val="none" w:sz="0" w:space="0" w:color="auto"/>
            <w:left w:val="none" w:sz="0" w:space="0" w:color="auto"/>
            <w:bottom w:val="none" w:sz="0" w:space="0" w:color="auto"/>
            <w:right w:val="none" w:sz="0" w:space="0" w:color="auto"/>
          </w:divBdr>
        </w:div>
        <w:div w:id="712584206">
          <w:marLeft w:val="0"/>
          <w:marRight w:val="0"/>
          <w:marTop w:val="0"/>
          <w:marBottom w:val="0"/>
          <w:divBdr>
            <w:top w:val="none" w:sz="0" w:space="0" w:color="auto"/>
            <w:left w:val="none" w:sz="0" w:space="0" w:color="auto"/>
            <w:bottom w:val="none" w:sz="0" w:space="0" w:color="auto"/>
            <w:right w:val="none" w:sz="0" w:space="0" w:color="auto"/>
          </w:divBdr>
        </w:div>
        <w:div w:id="1082720557">
          <w:marLeft w:val="0"/>
          <w:marRight w:val="0"/>
          <w:marTop w:val="0"/>
          <w:marBottom w:val="0"/>
          <w:divBdr>
            <w:top w:val="none" w:sz="0" w:space="0" w:color="auto"/>
            <w:left w:val="none" w:sz="0" w:space="0" w:color="auto"/>
            <w:bottom w:val="none" w:sz="0" w:space="0" w:color="auto"/>
            <w:right w:val="none" w:sz="0" w:space="0" w:color="auto"/>
          </w:divBdr>
        </w:div>
        <w:div w:id="1092508970">
          <w:marLeft w:val="0"/>
          <w:marRight w:val="0"/>
          <w:marTop w:val="0"/>
          <w:marBottom w:val="0"/>
          <w:divBdr>
            <w:top w:val="none" w:sz="0" w:space="0" w:color="auto"/>
            <w:left w:val="none" w:sz="0" w:space="0" w:color="auto"/>
            <w:bottom w:val="none" w:sz="0" w:space="0" w:color="auto"/>
            <w:right w:val="none" w:sz="0" w:space="0" w:color="auto"/>
          </w:divBdr>
        </w:div>
        <w:div w:id="1157259818">
          <w:marLeft w:val="0"/>
          <w:marRight w:val="0"/>
          <w:marTop w:val="0"/>
          <w:marBottom w:val="0"/>
          <w:divBdr>
            <w:top w:val="none" w:sz="0" w:space="0" w:color="auto"/>
            <w:left w:val="none" w:sz="0" w:space="0" w:color="auto"/>
            <w:bottom w:val="none" w:sz="0" w:space="0" w:color="auto"/>
            <w:right w:val="none" w:sz="0" w:space="0" w:color="auto"/>
          </w:divBdr>
        </w:div>
        <w:div w:id="1226140958">
          <w:marLeft w:val="0"/>
          <w:marRight w:val="0"/>
          <w:marTop w:val="0"/>
          <w:marBottom w:val="0"/>
          <w:divBdr>
            <w:top w:val="none" w:sz="0" w:space="0" w:color="auto"/>
            <w:left w:val="none" w:sz="0" w:space="0" w:color="auto"/>
            <w:bottom w:val="none" w:sz="0" w:space="0" w:color="auto"/>
            <w:right w:val="none" w:sz="0" w:space="0" w:color="auto"/>
          </w:divBdr>
        </w:div>
        <w:div w:id="1244215954">
          <w:marLeft w:val="0"/>
          <w:marRight w:val="0"/>
          <w:marTop w:val="0"/>
          <w:marBottom w:val="0"/>
          <w:divBdr>
            <w:top w:val="none" w:sz="0" w:space="0" w:color="auto"/>
            <w:left w:val="none" w:sz="0" w:space="0" w:color="auto"/>
            <w:bottom w:val="none" w:sz="0" w:space="0" w:color="auto"/>
            <w:right w:val="none" w:sz="0" w:space="0" w:color="auto"/>
          </w:divBdr>
        </w:div>
        <w:div w:id="1276256878">
          <w:marLeft w:val="0"/>
          <w:marRight w:val="0"/>
          <w:marTop w:val="0"/>
          <w:marBottom w:val="0"/>
          <w:divBdr>
            <w:top w:val="none" w:sz="0" w:space="0" w:color="auto"/>
            <w:left w:val="none" w:sz="0" w:space="0" w:color="auto"/>
            <w:bottom w:val="none" w:sz="0" w:space="0" w:color="auto"/>
            <w:right w:val="none" w:sz="0" w:space="0" w:color="auto"/>
          </w:divBdr>
        </w:div>
        <w:div w:id="1342899955">
          <w:marLeft w:val="0"/>
          <w:marRight w:val="0"/>
          <w:marTop w:val="0"/>
          <w:marBottom w:val="0"/>
          <w:divBdr>
            <w:top w:val="none" w:sz="0" w:space="0" w:color="auto"/>
            <w:left w:val="none" w:sz="0" w:space="0" w:color="auto"/>
            <w:bottom w:val="none" w:sz="0" w:space="0" w:color="auto"/>
            <w:right w:val="none" w:sz="0" w:space="0" w:color="auto"/>
          </w:divBdr>
        </w:div>
        <w:div w:id="1571882748">
          <w:marLeft w:val="0"/>
          <w:marRight w:val="0"/>
          <w:marTop w:val="0"/>
          <w:marBottom w:val="0"/>
          <w:divBdr>
            <w:top w:val="none" w:sz="0" w:space="0" w:color="auto"/>
            <w:left w:val="none" w:sz="0" w:space="0" w:color="auto"/>
            <w:bottom w:val="none" w:sz="0" w:space="0" w:color="auto"/>
            <w:right w:val="none" w:sz="0" w:space="0" w:color="auto"/>
          </w:divBdr>
        </w:div>
        <w:div w:id="1588927768">
          <w:marLeft w:val="0"/>
          <w:marRight w:val="0"/>
          <w:marTop w:val="0"/>
          <w:marBottom w:val="0"/>
          <w:divBdr>
            <w:top w:val="none" w:sz="0" w:space="0" w:color="auto"/>
            <w:left w:val="none" w:sz="0" w:space="0" w:color="auto"/>
            <w:bottom w:val="none" w:sz="0" w:space="0" w:color="auto"/>
            <w:right w:val="none" w:sz="0" w:space="0" w:color="auto"/>
          </w:divBdr>
        </w:div>
        <w:div w:id="1624000277">
          <w:marLeft w:val="0"/>
          <w:marRight w:val="0"/>
          <w:marTop w:val="0"/>
          <w:marBottom w:val="0"/>
          <w:divBdr>
            <w:top w:val="none" w:sz="0" w:space="0" w:color="auto"/>
            <w:left w:val="none" w:sz="0" w:space="0" w:color="auto"/>
            <w:bottom w:val="none" w:sz="0" w:space="0" w:color="auto"/>
            <w:right w:val="none" w:sz="0" w:space="0" w:color="auto"/>
          </w:divBdr>
        </w:div>
        <w:div w:id="1649672817">
          <w:marLeft w:val="0"/>
          <w:marRight w:val="0"/>
          <w:marTop w:val="0"/>
          <w:marBottom w:val="0"/>
          <w:divBdr>
            <w:top w:val="none" w:sz="0" w:space="0" w:color="auto"/>
            <w:left w:val="none" w:sz="0" w:space="0" w:color="auto"/>
            <w:bottom w:val="none" w:sz="0" w:space="0" w:color="auto"/>
            <w:right w:val="none" w:sz="0" w:space="0" w:color="auto"/>
          </w:divBdr>
        </w:div>
        <w:div w:id="1764835215">
          <w:marLeft w:val="0"/>
          <w:marRight w:val="0"/>
          <w:marTop w:val="0"/>
          <w:marBottom w:val="0"/>
          <w:divBdr>
            <w:top w:val="none" w:sz="0" w:space="0" w:color="auto"/>
            <w:left w:val="none" w:sz="0" w:space="0" w:color="auto"/>
            <w:bottom w:val="none" w:sz="0" w:space="0" w:color="auto"/>
            <w:right w:val="none" w:sz="0" w:space="0" w:color="auto"/>
          </w:divBdr>
        </w:div>
        <w:div w:id="1853950222">
          <w:marLeft w:val="0"/>
          <w:marRight w:val="0"/>
          <w:marTop w:val="0"/>
          <w:marBottom w:val="0"/>
          <w:divBdr>
            <w:top w:val="none" w:sz="0" w:space="0" w:color="auto"/>
            <w:left w:val="none" w:sz="0" w:space="0" w:color="auto"/>
            <w:bottom w:val="none" w:sz="0" w:space="0" w:color="auto"/>
            <w:right w:val="none" w:sz="0" w:space="0" w:color="auto"/>
          </w:divBdr>
        </w:div>
        <w:div w:id="1896046477">
          <w:marLeft w:val="0"/>
          <w:marRight w:val="0"/>
          <w:marTop w:val="0"/>
          <w:marBottom w:val="0"/>
          <w:divBdr>
            <w:top w:val="none" w:sz="0" w:space="0" w:color="auto"/>
            <w:left w:val="none" w:sz="0" w:space="0" w:color="auto"/>
            <w:bottom w:val="none" w:sz="0" w:space="0" w:color="auto"/>
            <w:right w:val="none" w:sz="0" w:space="0" w:color="auto"/>
          </w:divBdr>
        </w:div>
        <w:div w:id="1941596769">
          <w:marLeft w:val="0"/>
          <w:marRight w:val="0"/>
          <w:marTop w:val="0"/>
          <w:marBottom w:val="0"/>
          <w:divBdr>
            <w:top w:val="none" w:sz="0" w:space="0" w:color="auto"/>
            <w:left w:val="none" w:sz="0" w:space="0" w:color="auto"/>
            <w:bottom w:val="none" w:sz="0" w:space="0" w:color="auto"/>
            <w:right w:val="none" w:sz="0" w:space="0" w:color="auto"/>
          </w:divBdr>
        </w:div>
        <w:div w:id="2067096152">
          <w:marLeft w:val="0"/>
          <w:marRight w:val="0"/>
          <w:marTop w:val="0"/>
          <w:marBottom w:val="0"/>
          <w:divBdr>
            <w:top w:val="none" w:sz="0" w:space="0" w:color="auto"/>
            <w:left w:val="none" w:sz="0" w:space="0" w:color="auto"/>
            <w:bottom w:val="none" w:sz="0" w:space="0" w:color="auto"/>
            <w:right w:val="none" w:sz="0" w:space="0" w:color="auto"/>
          </w:divBdr>
        </w:div>
        <w:div w:id="2074615045">
          <w:marLeft w:val="0"/>
          <w:marRight w:val="0"/>
          <w:marTop w:val="0"/>
          <w:marBottom w:val="0"/>
          <w:divBdr>
            <w:top w:val="none" w:sz="0" w:space="0" w:color="auto"/>
            <w:left w:val="none" w:sz="0" w:space="0" w:color="auto"/>
            <w:bottom w:val="none" w:sz="0" w:space="0" w:color="auto"/>
            <w:right w:val="none" w:sz="0" w:space="0" w:color="auto"/>
          </w:divBdr>
        </w:div>
        <w:div w:id="2138135348">
          <w:marLeft w:val="0"/>
          <w:marRight w:val="0"/>
          <w:marTop w:val="0"/>
          <w:marBottom w:val="0"/>
          <w:divBdr>
            <w:top w:val="none" w:sz="0" w:space="0" w:color="auto"/>
            <w:left w:val="none" w:sz="0" w:space="0" w:color="auto"/>
            <w:bottom w:val="none" w:sz="0" w:space="0" w:color="auto"/>
            <w:right w:val="none" w:sz="0" w:space="0" w:color="auto"/>
          </w:divBdr>
        </w:div>
        <w:div w:id="214553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lo.org/projects-and-partnerships/projects/towards-safe-healthy-and-declared-work-ukrain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mailto:mon@mon.gov.u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pratsia.in.ua/safe_work.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zakon.rada.gov.ua/laws/show/417-2024-%D0%BF"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nus.org.u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lo.org/projects-and-partnerships/projects/towards-safe-healthy-and-declared-work-ukra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lo.org/uk/media/105911/download"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nus.org.ua/articles/shkilni-avtobusy-skilky-potribno-zakupyty-yaki-ye-problemy-z-pidvezennyam-ditej-ta-yak-yih-vyrishuvaty/" TargetMode="External"/><Relationship Id="rId18" Type="http://schemas.openxmlformats.org/officeDocument/2006/relationships/hyperlink" Target="https://zakon.rada.gov.ua/laws/show/en/2145-19" TargetMode="External"/><Relationship Id="rId26"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9" Type="http://schemas.openxmlformats.org/officeDocument/2006/relationships/hyperlink" Target="https://zakon.rada.gov.ua/laws/show/1706-18" TargetMode="External"/><Relationship Id="rId21" Type="http://schemas.openxmlformats.org/officeDocument/2006/relationships/hyperlink" Target="https://mon.gov.ua/ua/npa/pro-zatverdzhennya-metodologiyi-ta-kriteriyiv-provedennya-gendernogo-auditu-zakladiv-osviti" TargetMode="External"/><Relationship Id="rId34" Type="http://schemas.openxmlformats.org/officeDocument/2006/relationships/hyperlink" Target="https://mon.gov.ua/ua/npa/pro-zatverdzhennya-kontseptsii-rozvitku-inklyuzivnogo-navchannya" TargetMode="External"/><Relationship Id="rId42" Type="http://schemas.openxmlformats.org/officeDocument/2006/relationships/hyperlink" Target="https://online.budstandart.com/ua/catalog/doc-page?id_doc=97742" TargetMode="External"/><Relationship Id="rId7" Type="http://schemas.openxmlformats.org/officeDocument/2006/relationships/hyperlink" Target="https://bezpeka.info/" TargetMode="External"/><Relationship Id="rId2" Type="http://schemas.openxmlformats.org/officeDocument/2006/relationships/hyperlink" Target="https://decentralization.ua/uploads/library/file/891/pdf.pdf" TargetMode="External"/><Relationship Id="rId16" Type="http://schemas.openxmlformats.org/officeDocument/2006/relationships/hyperlink" Target="https://www.unwomen.org/en/digital-library/publications/2022/05/rapid-gender-analysis-of-ukraine" TargetMode="External"/><Relationship Id="rId20" Type="http://schemas.openxmlformats.org/officeDocument/2006/relationships/hyperlink" Target="https://zakon.rada.gov.ua/laws/show/1163-2022-%D1%80" TargetMode="External"/><Relationship Id="rId29" Type="http://schemas.openxmlformats.org/officeDocument/2006/relationships/hyperlink" Target="https://zakon.rada.gov.ua/laws/show/366-2021-&#1088;" TargetMode="External"/><Relationship Id="rId41" Type="http://schemas.openxmlformats.org/officeDocument/2006/relationships/hyperlink" Target="https://zakon.rada.gov.ua/laws/show/en/2657-12" TargetMode="External"/><Relationship Id="rId1" Type="http://schemas.openxmlformats.org/officeDocument/2006/relationships/hyperlink" Target="https://eo.gov.ua/obov-iazky-y-vidpovidalnist-zasnovnykiv-zakladiv-osvity-ta-upovnovazhenykh-nymy-orhaniv/2023/07/14/?fbclid=IwAR0TC7_hDTFAIBavoPG4t0_gdsqTBGhId6MayhNNtKXCEYTC8JSf3jc77EY" TargetMode="External"/><Relationship Id="rId6" Type="http://schemas.openxmlformats.org/officeDocument/2006/relationships/hyperlink" Target="https://nus.org.ua/news/minna-bezpeka-aktyvnist-v-ukrytti-pravyla-evakuatsiyi-shkoly-mozhut-otrymaty-bezplatni-plakaty/" TargetMode="External"/><Relationship Id="rId11" Type="http://schemas.openxmlformats.org/officeDocument/2006/relationships/hyperlink" Target="https://spilnoteka.org/broshura-mentalne-zdorovya-ditej-pid-chas-vijny-porady-batkam-ta-opikunam/" TargetMode="External"/><Relationship Id="rId24" Type="http://schemas.openxmlformats.org/officeDocument/2006/relationships/hyperlink" Target="https://zakon.rada.gov.ua/laws/show/z0111-20" TargetMode="External"/><Relationship Id="rId32" Type="http://schemas.openxmlformats.org/officeDocument/2006/relationships/hyperlink" Target="https://mon.gov.ua/ua/osvita/inklyuzivne-navchannya/statistichni-dani" TargetMode="External"/><Relationship Id="rId37" Type="http://schemas.openxmlformats.org/officeDocument/2006/relationships/hyperlink" Target="https://saved.foundation/reports/en/yearofwar_report_en.pdf" TargetMode="External"/><Relationship Id="rId40" Type="http://schemas.openxmlformats.org/officeDocument/2006/relationships/hyperlink" Target="https://dtm.iom.int/reports/ukraina-bazova-teritorialna-ocinka-zareestrovanikh-vpo-raund-33-lyutiy-2024" TargetMode="External"/><Relationship Id="rId5" Type="http://schemas.openxmlformats.org/officeDocument/2006/relationships/hyperlink" Target="https://nus.org.ua/news/bezpeka-pid-chas-vijny-dlya-uchniv-stvoryly-uroky/" TargetMode="External"/><Relationship Id="rId15" Type="http://schemas.openxmlformats.org/officeDocument/2006/relationships/hyperlink" Target="https://dsp.gov.ua/main-news/ukraina-vidznachaie-vsesvitnii-den-okhorony-pratsi-v-umovakh-viiny/" TargetMode="External"/><Relationship Id="rId23" Type="http://schemas.openxmlformats.org/officeDocument/2006/relationships/hyperlink" Target="https://zakon.rada.gov.ua/laws/show/80731-10" TargetMode="External"/><Relationship Id="rId28" Type="http://schemas.openxmlformats.org/officeDocument/2006/relationships/hyperlink" Target="https://www.ohchr.org/en/instruments-mechanisms/instruments/convention-rights-persons-disabilities" TargetMode="External"/><Relationship Id="rId36" Type="http://schemas.openxmlformats.org/officeDocument/2006/relationships/hyperlink" Target="https://saved.foundation/reports/en/yearofwar_report_en.pdf" TargetMode="External"/><Relationship Id="rId10" Type="http://schemas.openxmlformats.org/officeDocument/2006/relationships/hyperlink" Target="https://courses.zrozumilo.in.ua/courses/course-v1:eef+EEF-024+May2022/about" TargetMode="External"/><Relationship Id="rId19" Type="http://schemas.openxmlformats.org/officeDocument/2006/relationships/hyperlink" Target="https://www.unwomen.org/en/digital-library/publications/2022/05/rapid-gender-analysis-of-ukraine" TargetMode="External"/><Relationship Id="rId31" Type="http://schemas.openxmlformats.org/officeDocument/2006/relationships/hyperlink" Target="https://www.ukrstat.gov.ua/operativ/operativ2020/m_w/zspto.htm" TargetMode="External"/><Relationship Id="rId4" Type="http://schemas.openxmlformats.org/officeDocument/2006/relationships/hyperlink" Target="https://nus.org.ua/news/rannye-poperedzhennya-ta-evakuatsiya-iz-zakladu-osvity-v-razi-napadu-abo-ryzyku-napadu-nabuv-chynnosti-nakaz-mvs-i-mon/" TargetMode="External"/><Relationship Id="rId9" Type="http://schemas.openxmlformats.org/officeDocument/2006/relationships/hyperlink" Target="https://courses.zrozumilo.in.ua/courses/course-v1:EEF+EEF-029+sept2022/about" TargetMode="External"/><Relationship Id="rId14" Type="http://schemas.openxmlformats.org/officeDocument/2006/relationships/hyperlink" Target="https://www.ilo.org/media/77226/download" TargetMode="External"/><Relationship Id="rId22" Type="http://schemas.openxmlformats.org/officeDocument/2006/relationships/hyperlink" Target="https://zakon.rada.gov.ua/laws/show/4988-17" TargetMode="External"/><Relationship Id="rId27" Type="http://schemas.openxmlformats.org/officeDocument/2006/relationships/hyperlink" Target="https://www.kmu.gov.ua/npas/pro-zatverdzhennya-poryadku-vzayemodiyi-subyektiv-shcho-zdijsnyuyut-zahodi-u-sferi-zapobigannya-ta-protidiyi-domashnomu-nasilstvu-i-nasilstvu-za-oznakoyu-stati" TargetMode="External"/><Relationship Id="rId30" Type="http://schemas.openxmlformats.org/officeDocument/2006/relationships/hyperlink" Target="https://mon.gov.ua/ua/npa/pro-zatverdzhennya-kontseptsii-rozvitku-inklyuzivnogo-navchannya" TargetMode="External"/><Relationship Id="rId35" Type="http://schemas.openxmlformats.org/officeDocument/2006/relationships/hyperlink" Target="https://mon.gov.ua/ua/osvita/inklyuzivne-navchannya/statistichni-dani" TargetMode="External"/><Relationship Id="rId43" Type="http://schemas.openxmlformats.org/officeDocument/2006/relationships/hyperlink" Target="https://mon.gov.ua/ua/news/mon-proponuye-dlya-gromadskogo-obgovorennya-proyekt-poryadku-utvorennya-ta-umov-funkcionuvannya-specialnih-klasiv-u-zakladah-zagalnoyi-serednoyi-osviti" TargetMode="External"/><Relationship Id="rId8" Type="http://schemas.openxmlformats.org/officeDocument/2006/relationships/hyperlink" Target="https://nus.org.ua/news/kurs-iz-minnoyi-bezpeky-uvijde-do-shkilnoyi-navchalnoyi-programy/" TargetMode="External"/><Relationship Id="rId3" Type="http://schemas.openxmlformats.org/officeDocument/2006/relationships/hyperlink" Target="https://finance.ua/ua/goodtoknow/ukryttia-dlia-szkil" TargetMode="External"/><Relationship Id="rId12" Type="http://schemas.openxmlformats.org/officeDocument/2006/relationships/hyperlink" Target="https://decentralization.ua/uploads/library/file/328/law.pdf" TargetMode="External"/><Relationship Id="rId17" Type="http://schemas.openxmlformats.org/officeDocument/2006/relationships/hyperlink" Target="https://education-profiles.org/europe-and-northern-america/ukraine/~inclusion" TargetMode="External"/><Relationship Id="rId2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3" Type="http://schemas.openxmlformats.org/officeDocument/2006/relationships/hyperlink" Target="https://zakon.rada.gov.ua/laws/show/957-2021-%D0%BF" TargetMode="External"/><Relationship Id="rId38" Type="http://schemas.openxmlformats.org/officeDocument/2006/relationships/hyperlink" Target="https://saved.foundation/reports/en/yearofwar_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2CDD345973248BF780505DED81650" ma:contentTypeVersion="8" ma:contentTypeDescription="Create a new document." ma:contentTypeScope="" ma:versionID="a38885218b645f8e47d59544dc8a3e64">
  <xsd:schema xmlns:xsd="http://www.w3.org/2001/XMLSchema" xmlns:xs="http://www.w3.org/2001/XMLSchema" xmlns:p="http://schemas.microsoft.com/office/2006/metadata/properties" xmlns:ns2="9da4be5e-0dff-4e95-bf0f-e26583099260" xmlns:ns3="2b3213b6-232d-431d-a463-9aeee46a4a8d" targetNamespace="http://schemas.microsoft.com/office/2006/metadata/properties" ma:root="true" ma:fieldsID="59dff7a03f8094fe4fc8d9d3482d7973" ns2:_="" ns3:_="">
    <xsd:import namespace="9da4be5e-0dff-4e95-bf0f-e26583099260"/>
    <xsd:import namespace="2b3213b6-232d-431d-a463-9aeee46a4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be5e-0dff-4e95-bf0f-e2658309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213b6-232d-431d-a463-9aeee46a4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D5C75-0C4D-4039-82C8-DD827E73F3AD}">
  <ds:schemaRefs>
    <ds:schemaRef ds:uri="http://schemas.openxmlformats.org/officeDocument/2006/bibliography"/>
  </ds:schemaRefs>
</ds:datastoreItem>
</file>

<file path=customXml/itemProps2.xml><?xml version="1.0" encoding="utf-8"?>
<ds:datastoreItem xmlns:ds="http://schemas.openxmlformats.org/officeDocument/2006/customXml" ds:itemID="{8EA91051-B9F6-4865-81ED-04CBB42A739D}">
  <ds:schemaRefs>
    <ds:schemaRef ds:uri="http://schemas.microsoft.com/sharepoint/v3/contenttype/forms"/>
  </ds:schemaRefs>
</ds:datastoreItem>
</file>

<file path=customXml/itemProps3.xml><?xml version="1.0" encoding="utf-8"?>
<ds:datastoreItem xmlns:ds="http://schemas.openxmlformats.org/officeDocument/2006/customXml" ds:itemID="{CA449EDA-9515-4A7D-A5FA-1467AF6B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be5e-0dff-4e95-bf0f-e26583099260"/>
    <ds:schemaRef ds:uri="2b3213b6-232d-431d-a463-9aeee46a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91AFF-B9BB-4D61-97B8-21CC54F9FD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66</Pages>
  <Words>27377</Words>
  <Characters>156054</Characters>
  <Application>Microsoft Office Word</Application>
  <DocSecurity>0</DocSecurity>
  <Lines>1300</Lines>
  <Paragraphs>366</Paragraphs>
  <ScaleCrop>false</ScaleCrop>
  <Company>WBG</Company>
  <LinksUpToDate>false</LinksUpToDate>
  <CharactersWithSpaces>183065</CharactersWithSpaces>
  <SharedDoc>false</SharedDoc>
  <HLinks>
    <vt:vector size="624" baseType="variant">
      <vt:variant>
        <vt:i4>393317</vt:i4>
      </vt:variant>
      <vt:variant>
        <vt:i4>237</vt:i4>
      </vt:variant>
      <vt:variant>
        <vt:i4>0</vt:i4>
      </vt:variant>
      <vt:variant>
        <vt:i4>5</vt:i4>
      </vt:variant>
      <vt:variant>
        <vt:lpwstr>mailto:mon@mon.gov.ua</vt:lpwstr>
      </vt:variant>
      <vt:variant>
        <vt:lpwstr/>
      </vt:variant>
      <vt:variant>
        <vt:i4>393229</vt:i4>
      </vt:variant>
      <vt:variant>
        <vt:i4>234</vt:i4>
      </vt:variant>
      <vt:variant>
        <vt:i4>0</vt:i4>
      </vt:variant>
      <vt:variant>
        <vt:i4>5</vt:i4>
      </vt:variant>
      <vt:variant>
        <vt:lpwstr>https://zakon.rada.gov.ua/laws/show/417-2024-%D0%BF</vt:lpwstr>
      </vt:variant>
      <vt:variant>
        <vt:lpwstr>n2</vt:lpwstr>
      </vt:variant>
      <vt:variant>
        <vt:i4>7798816</vt:i4>
      </vt:variant>
      <vt:variant>
        <vt:i4>231</vt:i4>
      </vt:variant>
      <vt:variant>
        <vt:i4>0</vt:i4>
      </vt:variant>
      <vt:variant>
        <vt:i4>5</vt:i4>
      </vt:variant>
      <vt:variant>
        <vt:lpwstr>https://nus.org.ua/</vt:lpwstr>
      </vt:variant>
      <vt:variant>
        <vt:lpwstr/>
      </vt:variant>
      <vt:variant>
        <vt:i4>4456465</vt:i4>
      </vt:variant>
      <vt:variant>
        <vt:i4>228</vt:i4>
      </vt:variant>
      <vt:variant>
        <vt:i4>0</vt:i4>
      </vt:variant>
      <vt:variant>
        <vt:i4>5</vt:i4>
      </vt:variant>
      <vt:variant>
        <vt:lpwstr>https://www.ilo.org/uk/media/105911/download</vt:lpwstr>
      </vt:variant>
      <vt:variant>
        <vt:lpwstr/>
      </vt:variant>
      <vt:variant>
        <vt:i4>1900560</vt:i4>
      </vt:variant>
      <vt:variant>
        <vt:i4>225</vt:i4>
      </vt:variant>
      <vt:variant>
        <vt:i4>0</vt:i4>
      </vt:variant>
      <vt:variant>
        <vt:i4>5</vt:i4>
      </vt:variant>
      <vt:variant>
        <vt:lpwstr>https://www.ilo.org/projects-and-partnerships/projects/towards-safe-healthy-and-declared-work-ukraine</vt:lpwstr>
      </vt:variant>
      <vt:variant>
        <vt:lpwstr/>
      </vt:variant>
      <vt:variant>
        <vt:i4>2293851</vt:i4>
      </vt:variant>
      <vt:variant>
        <vt:i4>222</vt:i4>
      </vt:variant>
      <vt:variant>
        <vt:i4>0</vt:i4>
      </vt:variant>
      <vt:variant>
        <vt:i4>5</vt:i4>
      </vt:variant>
      <vt:variant>
        <vt:lpwstr>https://pratsia.in.ua/safe_work.php</vt:lpwstr>
      </vt:variant>
      <vt:variant>
        <vt:lpwstr/>
      </vt:variant>
      <vt:variant>
        <vt:i4>1900560</vt:i4>
      </vt:variant>
      <vt:variant>
        <vt:i4>219</vt:i4>
      </vt:variant>
      <vt:variant>
        <vt:i4>0</vt:i4>
      </vt:variant>
      <vt:variant>
        <vt:i4>5</vt:i4>
      </vt:variant>
      <vt:variant>
        <vt:lpwstr>https://www.ilo.org/projects-and-partnerships/projects/towards-safe-healthy-and-declared-work-ukraine</vt:lpwstr>
      </vt:variant>
      <vt:variant>
        <vt:lpwstr/>
      </vt:variant>
      <vt:variant>
        <vt:i4>1179710</vt:i4>
      </vt:variant>
      <vt:variant>
        <vt:i4>212</vt:i4>
      </vt:variant>
      <vt:variant>
        <vt:i4>0</vt:i4>
      </vt:variant>
      <vt:variant>
        <vt:i4>5</vt:i4>
      </vt:variant>
      <vt:variant>
        <vt:lpwstr/>
      </vt:variant>
      <vt:variant>
        <vt:lpwstr>_Toc169635507</vt:lpwstr>
      </vt:variant>
      <vt:variant>
        <vt:i4>1179710</vt:i4>
      </vt:variant>
      <vt:variant>
        <vt:i4>206</vt:i4>
      </vt:variant>
      <vt:variant>
        <vt:i4>0</vt:i4>
      </vt:variant>
      <vt:variant>
        <vt:i4>5</vt:i4>
      </vt:variant>
      <vt:variant>
        <vt:lpwstr/>
      </vt:variant>
      <vt:variant>
        <vt:lpwstr>_Toc169635506</vt:lpwstr>
      </vt:variant>
      <vt:variant>
        <vt:i4>1179710</vt:i4>
      </vt:variant>
      <vt:variant>
        <vt:i4>200</vt:i4>
      </vt:variant>
      <vt:variant>
        <vt:i4>0</vt:i4>
      </vt:variant>
      <vt:variant>
        <vt:i4>5</vt:i4>
      </vt:variant>
      <vt:variant>
        <vt:lpwstr/>
      </vt:variant>
      <vt:variant>
        <vt:lpwstr>_Toc169635505</vt:lpwstr>
      </vt:variant>
      <vt:variant>
        <vt:i4>1179710</vt:i4>
      </vt:variant>
      <vt:variant>
        <vt:i4>194</vt:i4>
      </vt:variant>
      <vt:variant>
        <vt:i4>0</vt:i4>
      </vt:variant>
      <vt:variant>
        <vt:i4>5</vt:i4>
      </vt:variant>
      <vt:variant>
        <vt:lpwstr/>
      </vt:variant>
      <vt:variant>
        <vt:lpwstr>_Toc169635504</vt:lpwstr>
      </vt:variant>
      <vt:variant>
        <vt:i4>1179710</vt:i4>
      </vt:variant>
      <vt:variant>
        <vt:i4>188</vt:i4>
      </vt:variant>
      <vt:variant>
        <vt:i4>0</vt:i4>
      </vt:variant>
      <vt:variant>
        <vt:i4>5</vt:i4>
      </vt:variant>
      <vt:variant>
        <vt:lpwstr/>
      </vt:variant>
      <vt:variant>
        <vt:lpwstr>_Toc169635503</vt:lpwstr>
      </vt:variant>
      <vt:variant>
        <vt:i4>1179710</vt:i4>
      </vt:variant>
      <vt:variant>
        <vt:i4>182</vt:i4>
      </vt:variant>
      <vt:variant>
        <vt:i4>0</vt:i4>
      </vt:variant>
      <vt:variant>
        <vt:i4>5</vt:i4>
      </vt:variant>
      <vt:variant>
        <vt:lpwstr/>
      </vt:variant>
      <vt:variant>
        <vt:lpwstr>_Toc169635502</vt:lpwstr>
      </vt:variant>
      <vt:variant>
        <vt:i4>1179710</vt:i4>
      </vt:variant>
      <vt:variant>
        <vt:i4>176</vt:i4>
      </vt:variant>
      <vt:variant>
        <vt:i4>0</vt:i4>
      </vt:variant>
      <vt:variant>
        <vt:i4>5</vt:i4>
      </vt:variant>
      <vt:variant>
        <vt:lpwstr/>
      </vt:variant>
      <vt:variant>
        <vt:lpwstr>_Toc169635501</vt:lpwstr>
      </vt:variant>
      <vt:variant>
        <vt:i4>1179710</vt:i4>
      </vt:variant>
      <vt:variant>
        <vt:i4>170</vt:i4>
      </vt:variant>
      <vt:variant>
        <vt:i4>0</vt:i4>
      </vt:variant>
      <vt:variant>
        <vt:i4>5</vt:i4>
      </vt:variant>
      <vt:variant>
        <vt:lpwstr/>
      </vt:variant>
      <vt:variant>
        <vt:lpwstr>_Toc169635500</vt:lpwstr>
      </vt:variant>
      <vt:variant>
        <vt:i4>1769535</vt:i4>
      </vt:variant>
      <vt:variant>
        <vt:i4>164</vt:i4>
      </vt:variant>
      <vt:variant>
        <vt:i4>0</vt:i4>
      </vt:variant>
      <vt:variant>
        <vt:i4>5</vt:i4>
      </vt:variant>
      <vt:variant>
        <vt:lpwstr/>
      </vt:variant>
      <vt:variant>
        <vt:lpwstr>_Toc169635499</vt:lpwstr>
      </vt:variant>
      <vt:variant>
        <vt:i4>1769535</vt:i4>
      </vt:variant>
      <vt:variant>
        <vt:i4>158</vt:i4>
      </vt:variant>
      <vt:variant>
        <vt:i4>0</vt:i4>
      </vt:variant>
      <vt:variant>
        <vt:i4>5</vt:i4>
      </vt:variant>
      <vt:variant>
        <vt:lpwstr/>
      </vt:variant>
      <vt:variant>
        <vt:lpwstr>_Toc169635498</vt:lpwstr>
      </vt:variant>
      <vt:variant>
        <vt:i4>1769535</vt:i4>
      </vt:variant>
      <vt:variant>
        <vt:i4>152</vt:i4>
      </vt:variant>
      <vt:variant>
        <vt:i4>0</vt:i4>
      </vt:variant>
      <vt:variant>
        <vt:i4>5</vt:i4>
      </vt:variant>
      <vt:variant>
        <vt:lpwstr/>
      </vt:variant>
      <vt:variant>
        <vt:lpwstr>_Toc169635497</vt:lpwstr>
      </vt:variant>
      <vt:variant>
        <vt:i4>1769535</vt:i4>
      </vt:variant>
      <vt:variant>
        <vt:i4>146</vt:i4>
      </vt:variant>
      <vt:variant>
        <vt:i4>0</vt:i4>
      </vt:variant>
      <vt:variant>
        <vt:i4>5</vt:i4>
      </vt:variant>
      <vt:variant>
        <vt:lpwstr/>
      </vt:variant>
      <vt:variant>
        <vt:lpwstr>_Toc169635496</vt:lpwstr>
      </vt:variant>
      <vt:variant>
        <vt:i4>1769535</vt:i4>
      </vt:variant>
      <vt:variant>
        <vt:i4>140</vt:i4>
      </vt:variant>
      <vt:variant>
        <vt:i4>0</vt:i4>
      </vt:variant>
      <vt:variant>
        <vt:i4>5</vt:i4>
      </vt:variant>
      <vt:variant>
        <vt:lpwstr/>
      </vt:variant>
      <vt:variant>
        <vt:lpwstr>_Toc169635495</vt:lpwstr>
      </vt:variant>
      <vt:variant>
        <vt:i4>1769535</vt:i4>
      </vt:variant>
      <vt:variant>
        <vt:i4>134</vt:i4>
      </vt:variant>
      <vt:variant>
        <vt:i4>0</vt:i4>
      </vt:variant>
      <vt:variant>
        <vt:i4>5</vt:i4>
      </vt:variant>
      <vt:variant>
        <vt:lpwstr/>
      </vt:variant>
      <vt:variant>
        <vt:lpwstr>_Toc169635494</vt:lpwstr>
      </vt:variant>
      <vt:variant>
        <vt:i4>1769535</vt:i4>
      </vt:variant>
      <vt:variant>
        <vt:i4>128</vt:i4>
      </vt:variant>
      <vt:variant>
        <vt:i4>0</vt:i4>
      </vt:variant>
      <vt:variant>
        <vt:i4>5</vt:i4>
      </vt:variant>
      <vt:variant>
        <vt:lpwstr/>
      </vt:variant>
      <vt:variant>
        <vt:lpwstr>_Toc169635493</vt:lpwstr>
      </vt:variant>
      <vt:variant>
        <vt:i4>1769535</vt:i4>
      </vt:variant>
      <vt:variant>
        <vt:i4>122</vt:i4>
      </vt:variant>
      <vt:variant>
        <vt:i4>0</vt:i4>
      </vt:variant>
      <vt:variant>
        <vt:i4>5</vt:i4>
      </vt:variant>
      <vt:variant>
        <vt:lpwstr/>
      </vt:variant>
      <vt:variant>
        <vt:lpwstr>_Toc169635492</vt:lpwstr>
      </vt:variant>
      <vt:variant>
        <vt:i4>1769535</vt:i4>
      </vt:variant>
      <vt:variant>
        <vt:i4>116</vt:i4>
      </vt:variant>
      <vt:variant>
        <vt:i4>0</vt:i4>
      </vt:variant>
      <vt:variant>
        <vt:i4>5</vt:i4>
      </vt:variant>
      <vt:variant>
        <vt:lpwstr/>
      </vt:variant>
      <vt:variant>
        <vt:lpwstr>_Toc169635491</vt:lpwstr>
      </vt:variant>
      <vt:variant>
        <vt:i4>1769535</vt:i4>
      </vt:variant>
      <vt:variant>
        <vt:i4>110</vt:i4>
      </vt:variant>
      <vt:variant>
        <vt:i4>0</vt:i4>
      </vt:variant>
      <vt:variant>
        <vt:i4>5</vt:i4>
      </vt:variant>
      <vt:variant>
        <vt:lpwstr/>
      </vt:variant>
      <vt:variant>
        <vt:lpwstr>_Toc169635490</vt:lpwstr>
      </vt:variant>
      <vt:variant>
        <vt:i4>1703999</vt:i4>
      </vt:variant>
      <vt:variant>
        <vt:i4>104</vt:i4>
      </vt:variant>
      <vt:variant>
        <vt:i4>0</vt:i4>
      </vt:variant>
      <vt:variant>
        <vt:i4>5</vt:i4>
      </vt:variant>
      <vt:variant>
        <vt:lpwstr/>
      </vt:variant>
      <vt:variant>
        <vt:lpwstr>_Toc169635489</vt:lpwstr>
      </vt:variant>
      <vt:variant>
        <vt:i4>1703999</vt:i4>
      </vt:variant>
      <vt:variant>
        <vt:i4>98</vt:i4>
      </vt:variant>
      <vt:variant>
        <vt:i4>0</vt:i4>
      </vt:variant>
      <vt:variant>
        <vt:i4>5</vt:i4>
      </vt:variant>
      <vt:variant>
        <vt:lpwstr/>
      </vt:variant>
      <vt:variant>
        <vt:lpwstr>_Toc169635488</vt:lpwstr>
      </vt:variant>
      <vt:variant>
        <vt:i4>1703999</vt:i4>
      </vt:variant>
      <vt:variant>
        <vt:i4>92</vt:i4>
      </vt:variant>
      <vt:variant>
        <vt:i4>0</vt:i4>
      </vt:variant>
      <vt:variant>
        <vt:i4>5</vt:i4>
      </vt:variant>
      <vt:variant>
        <vt:lpwstr/>
      </vt:variant>
      <vt:variant>
        <vt:lpwstr>_Toc169635487</vt:lpwstr>
      </vt:variant>
      <vt:variant>
        <vt:i4>1703999</vt:i4>
      </vt:variant>
      <vt:variant>
        <vt:i4>86</vt:i4>
      </vt:variant>
      <vt:variant>
        <vt:i4>0</vt:i4>
      </vt:variant>
      <vt:variant>
        <vt:i4>5</vt:i4>
      </vt:variant>
      <vt:variant>
        <vt:lpwstr/>
      </vt:variant>
      <vt:variant>
        <vt:lpwstr>_Toc169635486</vt:lpwstr>
      </vt:variant>
      <vt:variant>
        <vt:i4>1703999</vt:i4>
      </vt:variant>
      <vt:variant>
        <vt:i4>80</vt:i4>
      </vt:variant>
      <vt:variant>
        <vt:i4>0</vt:i4>
      </vt:variant>
      <vt:variant>
        <vt:i4>5</vt:i4>
      </vt:variant>
      <vt:variant>
        <vt:lpwstr/>
      </vt:variant>
      <vt:variant>
        <vt:lpwstr>_Toc169635485</vt:lpwstr>
      </vt:variant>
      <vt:variant>
        <vt:i4>1703999</vt:i4>
      </vt:variant>
      <vt:variant>
        <vt:i4>74</vt:i4>
      </vt:variant>
      <vt:variant>
        <vt:i4>0</vt:i4>
      </vt:variant>
      <vt:variant>
        <vt:i4>5</vt:i4>
      </vt:variant>
      <vt:variant>
        <vt:lpwstr/>
      </vt:variant>
      <vt:variant>
        <vt:lpwstr>_Toc169635483</vt:lpwstr>
      </vt:variant>
      <vt:variant>
        <vt:i4>1703999</vt:i4>
      </vt:variant>
      <vt:variant>
        <vt:i4>68</vt:i4>
      </vt:variant>
      <vt:variant>
        <vt:i4>0</vt:i4>
      </vt:variant>
      <vt:variant>
        <vt:i4>5</vt:i4>
      </vt:variant>
      <vt:variant>
        <vt:lpwstr/>
      </vt:variant>
      <vt:variant>
        <vt:lpwstr>_Toc169635482</vt:lpwstr>
      </vt:variant>
      <vt:variant>
        <vt:i4>1703999</vt:i4>
      </vt:variant>
      <vt:variant>
        <vt:i4>62</vt:i4>
      </vt:variant>
      <vt:variant>
        <vt:i4>0</vt:i4>
      </vt:variant>
      <vt:variant>
        <vt:i4>5</vt:i4>
      </vt:variant>
      <vt:variant>
        <vt:lpwstr/>
      </vt:variant>
      <vt:variant>
        <vt:lpwstr>_Toc169635481</vt:lpwstr>
      </vt:variant>
      <vt:variant>
        <vt:i4>1703999</vt:i4>
      </vt:variant>
      <vt:variant>
        <vt:i4>56</vt:i4>
      </vt:variant>
      <vt:variant>
        <vt:i4>0</vt:i4>
      </vt:variant>
      <vt:variant>
        <vt:i4>5</vt:i4>
      </vt:variant>
      <vt:variant>
        <vt:lpwstr/>
      </vt:variant>
      <vt:variant>
        <vt:lpwstr>_Toc169635480</vt:lpwstr>
      </vt:variant>
      <vt:variant>
        <vt:i4>1376319</vt:i4>
      </vt:variant>
      <vt:variant>
        <vt:i4>50</vt:i4>
      </vt:variant>
      <vt:variant>
        <vt:i4>0</vt:i4>
      </vt:variant>
      <vt:variant>
        <vt:i4>5</vt:i4>
      </vt:variant>
      <vt:variant>
        <vt:lpwstr/>
      </vt:variant>
      <vt:variant>
        <vt:lpwstr>_Toc169635479</vt:lpwstr>
      </vt:variant>
      <vt:variant>
        <vt:i4>1376319</vt:i4>
      </vt:variant>
      <vt:variant>
        <vt:i4>44</vt:i4>
      </vt:variant>
      <vt:variant>
        <vt:i4>0</vt:i4>
      </vt:variant>
      <vt:variant>
        <vt:i4>5</vt:i4>
      </vt:variant>
      <vt:variant>
        <vt:lpwstr/>
      </vt:variant>
      <vt:variant>
        <vt:lpwstr>_Toc169635478</vt:lpwstr>
      </vt:variant>
      <vt:variant>
        <vt:i4>1376319</vt:i4>
      </vt:variant>
      <vt:variant>
        <vt:i4>38</vt:i4>
      </vt:variant>
      <vt:variant>
        <vt:i4>0</vt:i4>
      </vt:variant>
      <vt:variant>
        <vt:i4>5</vt:i4>
      </vt:variant>
      <vt:variant>
        <vt:lpwstr/>
      </vt:variant>
      <vt:variant>
        <vt:lpwstr>_Toc169635477</vt:lpwstr>
      </vt:variant>
      <vt:variant>
        <vt:i4>1376319</vt:i4>
      </vt:variant>
      <vt:variant>
        <vt:i4>32</vt:i4>
      </vt:variant>
      <vt:variant>
        <vt:i4>0</vt:i4>
      </vt:variant>
      <vt:variant>
        <vt:i4>5</vt:i4>
      </vt:variant>
      <vt:variant>
        <vt:lpwstr/>
      </vt:variant>
      <vt:variant>
        <vt:lpwstr>_Toc169635476</vt:lpwstr>
      </vt:variant>
      <vt:variant>
        <vt:i4>1376319</vt:i4>
      </vt:variant>
      <vt:variant>
        <vt:i4>26</vt:i4>
      </vt:variant>
      <vt:variant>
        <vt:i4>0</vt:i4>
      </vt:variant>
      <vt:variant>
        <vt:i4>5</vt:i4>
      </vt:variant>
      <vt:variant>
        <vt:lpwstr/>
      </vt:variant>
      <vt:variant>
        <vt:lpwstr>_Toc169635475</vt:lpwstr>
      </vt:variant>
      <vt:variant>
        <vt:i4>1376319</vt:i4>
      </vt:variant>
      <vt:variant>
        <vt:i4>20</vt:i4>
      </vt:variant>
      <vt:variant>
        <vt:i4>0</vt:i4>
      </vt:variant>
      <vt:variant>
        <vt:i4>5</vt:i4>
      </vt:variant>
      <vt:variant>
        <vt:lpwstr/>
      </vt:variant>
      <vt:variant>
        <vt:lpwstr>_Toc169635474</vt:lpwstr>
      </vt:variant>
      <vt:variant>
        <vt:i4>1376319</vt:i4>
      </vt:variant>
      <vt:variant>
        <vt:i4>14</vt:i4>
      </vt:variant>
      <vt:variant>
        <vt:i4>0</vt:i4>
      </vt:variant>
      <vt:variant>
        <vt:i4>5</vt:i4>
      </vt:variant>
      <vt:variant>
        <vt:lpwstr/>
      </vt:variant>
      <vt:variant>
        <vt:lpwstr>_Toc169635473</vt:lpwstr>
      </vt:variant>
      <vt:variant>
        <vt:i4>1376319</vt:i4>
      </vt:variant>
      <vt:variant>
        <vt:i4>8</vt:i4>
      </vt:variant>
      <vt:variant>
        <vt:i4>0</vt:i4>
      </vt:variant>
      <vt:variant>
        <vt:i4>5</vt:i4>
      </vt:variant>
      <vt:variant>
        <vt:lpwstr/>
      </vt:variant>
      <vt:variant>
        <vt:lpwstr>_Toc169635472</vt:lpwstr>
      </vt:variant>
      <vt:variant>
        <vt:i4>1376319</vt:i4>
      </vt:variant>
      <vt:variant>
        <vt:i4>2</vt:i4>
      </vt:variant>
      <vt:variant>
        <vt:i4>0</vt:i4>
      </vt:variant>
      <vt:variant>
        <vt:i4>5</vt:i4>
      </vt:variant>
      <vt:variant>
        <vt:lpwstr/>
      </vt:variant>
      <vt:variant>
        <vt:lpwstr>_Toc169635471</vt:lpwstr>
      </vt:variant>
      <vt:variant>
        <vt:i4>4063337</vt:i4>
      </vt:variant>
      <vt:variant>
        <vt:i4>126</vt:i4>
      </vt:variant>
      <vt:variant>
        <vt:i4>0</vt:i4>
      </vt:variant>
      <vt:variant>
        <vt:i4>5</vt:i4>
      </vt:variant>
      <vt:variant>
        <vt:lpwstr>https://mon.gov.ua/ua/news/mon-proponuye-dlya-gromadskogo-obgovorennya-proyekt-poryadku-utvorennya-ta-umov-funkcionuvannya-specialnih-klasiv-u-zakladah-zagalnoyi-serednoyi-osviti</vt:lpwstr>
      </vt:variant>
      <vt:variant>
        <vt:lpwstr/>
      </vt:variant>
      <vt:variant>
        <vt:i4>5177379</vt:i4>
      </vt:variant>
      <vt:variant>
        <vt:i4>123</vt:i4>
      </vt:variant>
      <vt:variant>
        <vt:i4>0</vt:i4>
      </vt:variant>
      <vt:variant>
        <vt:i4>5</vt:i4>
      </vt:variant>
      <vt:variant>
        <vt:lpwstr>https://online.budstandart.com/ua/catalog/doc-page?id_doc=97742</vt:lpwstr>
      </vt:variant>
      <vt:variant>
        <vt:lpwstr/>
      </vt:variant>
      <vt:variant>
        <vt:i4>3932282</vt:i4>
      </vt:variant>
      <vt:variant>
        <vt:i4>120</vt:i4>
      </vt:variant>
      <vt:variant>
        <vt:i4>0</vt:i4>
      </vt:variant>
      <vt:variant>
        <vt:i4>5</vt:i4>
      </vt:variant>
      <vt:variant>
        <vt:lpwstr>https://zakon.rada.gov.ua/laws/show/en/2657-12</vt:lpwstr>
      </vt:variant>
      <vt:variant>
        <vt:lpwstr>Text</vt:lpwstr>
      </vt:variant>
      <vt:variant>
        <vt:i4>7602210</vt:i4>
      </vt:variant>
      <vt:variant>
        <vt:i4>117</vt:i4>
      </vt:variant>
      <vt:variant>
        <vt:i4>0</vt:i4>
      </vt:variant>
      <vt:variant>
        <vt:i4>5</vt:i4>
      </vt:variant>
      <vt:variant>
        <vt:lpwstr>https://dtm.iom.int/reports/ukraina-bazova-teritorialna-ocinka-zareestrovanikh-vpo-raund-33-lyutiy-2024</vt:lpwstr>
      </vt:variant>
      <vt:variant>
        <vt:lpwstr/>
      </vt:variant>
      <vt:variant>
        <vt:i4>7995436</vt:i4>
      </vt:variant>
      <vt:variant>
        <vt:i4>114</vt:i4>
      </vt:variant>
      <vt:variant>
        <vt:i4>0</vt:i4>
      </vt:variant>
      <vt:variant>
        <vt:i4>5</vt:i4>
      </vt:variant>
      <vt:variant>
        <vt:lpwstr>https://zakon.rada.gov.ua/laws/show/1706-18</vt:lpwstr>
      </vt:variant>
      <vt:variant>
        <vt:lpwstr>Text</vt:lpwstr>
      </vt:variant>
      <vt:variant>
        <vt:i4>720926</vt:i4>
      </vt:variant>
      <vt:variant>
        <vt:i4>111</vt:i4>
      </vt:variant>
      <vt:variant>
        <vt:i4>0</vt:i4>
      </vt:variant>
      <vt:variant>
        <vt:i4>5</vt:i4>
      </vt:variant>
      <vt:variant>
        <vt:lpwstr>https://saved.foundation/reports/en/yearofwar_report_en.pdf</vt:lpwstr>
      </vt:variant>
      <vt:variant>
        <vt:lpwstr/>
      </vt:variant>
      <vt:variant>
        <vt:i4>720926</vt:i4>
      </vt:variant>
      <vt:variant>
        <vt:i4>108</vt:i4>
      </vt:variant>
      <vt:variant>
        <vt:i4>0</vt:i4>
      </vt:variant>
      <vt:variant>
        <vt:i4>5</vt:i4>
      </vt:variant>
      <vt:variant>
        <vt:lpwstr>https://saved.foundation/reports/en/yearofwar_report_en.pdf</vt:lpwstr>
      </vt:variant>
      <vt:variant>
        <vt:lpwstr/>
      </vt:variant>
      <vt:variant>
        <vt:i4>720926</vt:i4>
      </vt:variant>
      <vt:variant>
        <vt:i4>105</vt:i4>
      </vt:variant>
      <vt:variant>
        <vt:i4>0</vt:i4>
      </vt:variant>
      <vt:variant>
        <vt:i4>5</vt:i4>
      </vt:variant>
      <vt:variant>
        <vt:lpwstr>https://saved.foundation/reports/en/yearofwar_report_en.pdf</vt:lpwstr>
      </vt:variant>
      <vt:variant>
        <vt:lpwstr/>
      </vt:variant>
      <vt:variant>
        <vt:i4>1704020</vt:i4>
      </vt:variant>
      <vt:variant>
        <vt:i4>102</vt:i4>
      </vt:variant>
      <vt:variant>
        <vt:i4>0</vt:i4>
      </vt:variant>
      <vt:variant>
        <vt:i4>5</vt:i4>
      </vt:variant>
      <vt:variant>
        <vt:lpwstr>https://mon.gov.ua/ua/osvita/inklyuzivne-navchannya/statistichni-dani</vt:lpwstr>
      </vt:variant>
      <vt:variant>
        <vt:lpwstr/>
      </vt:variant>
      <vt:variant>
        <vt:i4>3276898</vt:i4>
      </vt:variant>
      <vt:variant>
        <vt:i4>99</vt:i4>
      </vt:variant>
      <vt:variant>
        <vt:i4>0</vt:i4>
      </vt:variant>
      <vt:variant>
        <vt:i4>5</vt:i4>
      </vt:variant>
      <vt:variant>
        <vt:lpwstr>https://mon.gov.ua/ua/npa/pro-zatverdzhennya-kontseptsii-rozvitku-inklyuzivnogo-navchannya</vt:lpwstr>
      </vt:variant>
      <vt:variant>
        <vt:lpwstr/>
      </vt:variant>
      <vt:variant>
        <vt:i4>2359394</vt:i4>
      </vt:variant>
      <vt:variant>
        <vt:i4>96</vt:i4>
      </vt:variant>
      <vt:variant>
        <vt:i4>0</vt:i4>
      </vt:variant>
      <vt:variant>
        <vt:i4>5</vt:i4>
      </vt:variant>
      <vt:variant>
        <vt:lpwstr>https://zakon.rada.gov.ua/laws/show/957-2021-%D0%BF</vt:lpwstr>
      </vt:variant>
      <vt:variant>
        <vt:lpwstr>Text</vt:lpwstr>
      </vt:variant>
      <vt:variant>
        <vt:i4>1704020</vt:i4>
      </vt:variant>
      <vt:variant>
        <vt:i4>93</vt:i4>
      </vt:variant>
      <vt:variant>
        <vt:i4>0</vt:i4>
      </vt:variant>
      <vt:variant>
        <vt:i4>5</vt:i4>
      </vt:variant>
      <vt:variant>
        <vt:lpwstr>https://mon.gov.ua/ua/osvita/inklyuzivne-navchannya/statistichni-dani</vt:lpwstr>
      </vt:variant>
      <vt:variant>
        <vt:lpwstr/>
      </vt:variant>
      <vt:variant>
        <vt:i4>6815756</vt:i4>
      </vt:variant>
      <vt:variant>
        <vt:i4>90</vt:i4>
      </vt:variant>
      <vt:variant>
        <vt:i4>0</vt:i4>
      </vt:variant>
      <vt:variant>
        <vt:i4>5</vt:i4>
      </vt:variant>
      <vt:variant>
        <vt:lpwstr>https://www.ukrstat.gov.ua/operativ/operativ2020/m_w/zspto.htm</vt:lpwstr>
      </vt:variant>
      <vt:variant>
        <vt:lpwstr/>
      </vt:variant>
      <vt:variant>
        <vt:i4>3276898</vt:i4>
      </vt:variant>
      <vt:variant>
        <vt:i4>87</vt:i4>
      </vt:variant>
      <vt:variant>
        <vt:i4>0</vt:i4>
      </vt:variant>
      <vt:variant>
        <vt:i4>5</vt:i4>
      </vt:variant>
      <vt:variant>
        <vt:lpwstr>https://mon.gov.ua/ua/npa/pro-zatverdzhennya-kontseptsii-rozvitku-inklyuzivnogo-navchannya</vt:lpwstr>
      </vt:variant>
      <vt:variant>
        <vt:lpwstr/>
      </vt:variant>
      <vt:variant>
        <vt:i4>68157480</vt:i4>
      </vt:variant>
      <vt:variant>
        <vt:i4>84</vt:i4>
      </vt:variant>
      <vt:variant>
        <vt:i4>0</vt:i4>
      </vt:variant>
      <vt:variant>
        <vt:i4>5</vt:i4>
      </vt:variant>
      <vt:variant>
        <vt:lpwstr>https://zakon.rada.gov.ua/laws/show/366-2021-р</vt:lpwstr>
      </vt:variant>
      <vt:variant>
        <vt:lpwstr>Text</vt:lpwstr>
      </vt:variant>
      <vt:variant>
        <vt:i4>2293870</vt:i4>
      </vt:variant>
      <vt:variant>
        <vt:i4>81</vt:i4>
      </vt:variant>
      <vt:variant>
        <vt:i4>0</vt:i4>
      </vt:variant>
      <vt:variant>
        <vt:i4>5</vt:i4>
      </vt:variant>
      <vt:variant>
        <vt:lpwstr>https://www.ohchr.org/en/instruments-mechanisms/instruments/convention-rights-persons-disabilities</vt:lpwstr>
      </vt:variant>
      <vt:variant>
        <vt:lpwstr/>
      </vt:variant>
      <vt:variant>
        <vt:i4>1245206</vt:i4>
      </vt:variant>
      <vt:variant>
        <vt:i4>78</vt:i4>
      </vt:variant>
      <vt:variant>
        <vt:i4>0</vt:i4>
      </vt:variant>
      <vt:variant>
        <vt:i4>5</vt:i4>
      </vt:variant>
      <vt:variant>
        <vt:lpwstr>https://www.kmu.gov.ua/npas/pro-zatverdzhennya-poryadku-vzayemodiyi-subyektiv-shcho-zdijsnyuyut-zahodi-u-sferi-zapobigannya-ta-protidiyi-domashnomu-nasilstvu-i-nasilstvu-za-oznakoyu-stati</vt:lpwstr>
      </vt:variant>
      <vt:variant>
        <vt:lpwstr>:~:text=%D0%9A%D0%B0%D0%B1%D1%96%D0%BD%D0%B5%D1%82%20%D0%9C%D1%96%D0%BD%D1%96%D1%81%D1%82%D1%80%D1%96%D0%B2%20%D0%A3%D0%BA%D1%80%D0%B0%D1%97%D0%BD%D0%B8%20%D0%9F%D0%BE%D1%81%D1%82%D0%B0%D0%BD%D0%BE%D0%B2%D0%B0%20%D0%B2%D1%96%D0%B4%2022%20%D1%81%D0%B5%D1%80%D0%BF%D0%BD%D1%8F%202018,%D0%BF%D1%80%D0%BE%D1%82%D0%B8%D0%B4%D1%96%D1%97%20%D0%B4%D0%BE%D0%BC%D0%B0%D1%88%D0%BD%D1%8C%D0%BE%D0%BC%D1%83%20%D0%BD%D0%B0%D1%81%D0%B8%D0%BB%D1%8C%D1%81%D1%82%D0%B2%D1%83%20%D1%96%20%D0%BD%D0%B0%D1%81%D0%B8%D0%BB%D1%8C%D1%81%D1%82%D0%B2%D1%83%20%D0%B7%D0%B0%20%D0%BE%D0%B7%D0%BD%D0%B0%D0%BA%D0%BE%D1%8E%20%D1%81%D1%82%D0%B0%D1%82%D1%96</vt:lpwstr>
      </vt:variant>
      <vt:variant>
        <vt:i4>720985</vt:i4>
      </vt:variant>
      <vt:variant>
        <vt:i4>75</vt:i4>
      </vt:variant>
      <vt:variant>
        <vt:i4>0</vt:i4>
      </vt:variant>
      <vt:variant>
        <vt:i4>5</vt:i4>
      </vt:variant>
      <vt:variant>
        <vt:lpwstr>https://mon.gov.ua/ua/npa/pro-zatverdzhennya-metodichnih-rekomendacij-shodo-viyavlennya-reaguvannya-na-vipadki-domashnogo-nasilstva-i-vzayemodiyi-pedagogichnih-pracivnikiv-iz-inshimi-organami-ta-sluzhbami</vt:lpwstr>
      </vt:variant>
      <vt:variant>
        <vt:lpwstr/>
      </vt:variant>
      <vt:variant>
        <vt:i4>720985</vt:i4>
      </vt:variant>
      <vt:variant>
        <vt:i4>72</vt:i4>
      </vt:variant>
      <vt:variant>
        <vt:i4>0</vt:i4>
      </vt:variant>
      <vt:variant>
        <vt:i4>5</vt:i4>
      </vt:variant>
      <vt:variant>
        <vt:lpwstr>https://mon.gov.ua/ua/npa/pro-zatverdzhennya-metodichnih-rekomendacij-shodo-viyavlennya-reaguvannya-na-vipadki-domashnogo-nasilstva-i-vzayemodiyi-pedagogichnih-pracivnikiv-iz-inshimi-organami-ta-sluzhbami</vt:lpwstr>
      </vt:variant>
      <vt:variant>
        <vt:lpwstr/>
      </vt:variant>
      <vt:variant>
        <vt:i4>7733290</vt:i4>
      </vt:variant>
      <vt:variant>
        <vt:i4>69</vt:i4>
      </vt:variant>
      <vt:variant>
        <vt:i4>0</vt:i4>
      </vt:variant>
      <vt:variant>
        <vt:i4>5</vt:i4>
      </vt:variant>
      <vt:variant>
        <vt:lpwstr>https://zakon.rada.gov.ua/laws/show/z0111-20</vt:lpwstr>
      </vt:variant>
      <vt:variant>
        <vt:lpwstr>n16</vt:lpwstr>
      </vt:variant>
      <vt:variant>
        <vt:i4>5505039</vt:i4>
      </vt:variant>
      <vt:variant>
        <vt:i4>66</vt:i4>
      </vt:variant>
      <vt:variant>
        <vt:i4>0</vt:i4>
      </vt:variant>
      <vt:variant>
        <vt:i4>5</vt:i4>
      </vt:variant>
      <vt:variant>
        <vt:lpwstr>https://zakon.rada.gov.ua/laws/show/80731-10</vt:lpwstr>
      </vt:variant>
      <vt:variant>
        <vt:lpwstr>Text</vt:lpwstr>
      </vt:variant>
      <vt:variant>
        <vt:i4>5832771</vt:i4>
      </vt:variant>
      <vt:variant>
        <vt:i4>63</vt:i4>
      </vt:variant>
      <vt:variant>
        <vt:i4>0</vt:i4>
      </vt:variant>
      <vt:variant>
        <vt:i4>5</vt:i4>
      </vt:variant>
      <vt:variant>
        <vt:lpwstr>https://zakon.rada.gov.ua/laws/show/4988-17</vt:lpwstr>
      </vt:variant>
      <vt:variant>
        <vt:lpwstr>n2</vt:lpwstr>
      </vt:variant>
      <vt:variant>
        <vt:i4>5308435</vt:i4>
      </vt:variant>
      <vt:variant>
        <vt:i4>60</vt:i4>
      </vt:variant>
      <vt:variant>
        <vt:i4>0</vt:i4>
      </vt:variant>
      <vt:variant>
        <vt:i4>5</vt:i4>
      </vt:variant>
      <vt:variant>
        <vt:lpwstr>https://mon.gov.ua/ua/npa/pro-zatverdzhennya-metodologiyi-ta-kriteriyiv-provedennya-gendernogo-auditu-zakladiv-osviti</vt:lpwstr>
      </vt:variant>
      <vt:variant>
        <vt:lpwstr/>
      </vt:variant>
      <vt:variant>
        <vt:i4>1310724</vt:i4>
      </vt:variant>
      <vt:variant>
        <vt:i4>57</vt:i4>
      </vt:variant>
      <vt:variant>
        <vt:i4>0</vt:i4>
      </vt:variant>
      <vt:variant>
        <vt:i4>5</vt:i4>
      </vt:variant>
      <vt:variant>
        <vt:lpwstr>https://zakon.rada.gov.ua/laws/show/1163-2022-%D1%80</vt:lpwstr>
      </vt:variant>
      <vt:variant>
        <vt:lpwstr>Text</vt:lpwstr>
      </vt:variant>
      <vt:variant>
        <vt:i4>1376258</vt:i4>
      </vt:variant>
      <vt:variant>
        <vt:i4>54</vt:i4>
      </vt:variant>
      <vt:variant>
        <vt:i4>0</vt:i4>
      </vt:variant>
      <vt:variant>
        <vt:i4>5</vt:i4>
      </vt:variant>
      <vt:variant>
        <vt:lpwstr>https://www.unwomen.org/en/digital-library/publications/2022/05/rapid-gender-analysis-of-ukraine</vt:lpwstr>
      </vt:variant>
      <vt:variant>
        <vt:lpwstr/>
      </vt:variant>
      <vt:variant>
        <vt:i4>2556019</vt:i4>
      </vt:variant>
      <vt:variant>
        <vt:i4>51</vt:i4>
      </vt:variant>
      <vt:variant>
        <vt:i4>0</vt:i4>
      </vt:variant>
      <vt:variant>
        <vt:i4>5</vt:i4>
      </vt:variant>
      <vt:variant>
        <vt:lpwstr>https://zakon.rada.gov.ua/laws/show/en/2145-19</vt:lpwstr>
      </vt:variant>
      <vt:variant>
        <vt:lpwstr/>
      </vt:variant>
      <vt:variant>
        <vt:i4>6094857</vt:i4>
      </vt:variant>
      <vt:variant>
        <vt:i4>48</vt:i4>
      </vt:variant>
      <vt:variant>
        <vt:i4>0</vt:i4>
      </vt:variant>
      <vt:variant>
        <vt:i4>5</vt:i4>
      </vt:variant>
      <vt:variant>
        <vt:lpwstr>https://education-profiles.org/europe-and-northern-america/ukraine/~inclusion</vt:lpwstr>
      </vt:variant>
      <vt:variant>
        <vt:lpwstr/>
      </vt:variant>
      <vt:variant>
        <vt:i4>1376258</vt:i4>
      </vt:variant>
      <vt:variant>
        <vt:i4>45</vt:i4>
      </vt:variant>
      <vt:variant>
        <vt:i4>0</vt:i4>
      </vt:variant>
      <vt:variant>
        <vt:i4>5</vt:i4>
      </vt:variant>
      <vt:variant>
        <vt:lpwstr>https://www.unwomen.org/en/digital-library/publications/2022/05/rapid-gender-analysis-of-ukraine</vt:lpwstr>
      </vt:variant>
      <vt:variant>
        <vt:lpwstr/>
      </vt:variant>
      <vt:variant>
        <vt:i4>6225935</vt:i4>
      </vt:variant>
      <vt:variant>
        <vt:i4>42</vt:i4>
      </vt:variant>
      <vt:variant>
        <vt:i4>0</vt:i4>
      </vt:variant>
      <vt:variant>
        <vt:i4>5</vt:i4>
      </vt:variant>
      <vt:variant>
        <vt:lpwstr>https://dsp.gov.ua/main-news/ukraina-vidznachaie-vsesvitnii-den-okhorony-pratsi-v-umovakh-viiny/</vt:lpwstr>
      </vt:variant>
      <vt:variant>
        <vt:lpwstr/>
      </vt:variant>
      <vt:variant>
        <vt:i4>5505035</vt:i4>
      </vt:variant>
      <vt:variant>
        <vt:i4>39</vt:i4>
      </vt:variant>
      <vt:variant>
        <vt:i4>0</vt:i4>
      </vt:variant>
      <vt:variant>
        <vt:i4>5</vt:i4>
      </vt:variant>
      <vt:variant>
        <vt:lpwstr>https://www.ilo.org/media/77226/download</vt:lpwstr>
      </vt:variant>
      <vt:variant>
        <vt:lpwstr/>
      </vt:variant>
      <vt:variant>
        <vt:i4>2949233</vt:i4>
      </vt:variant>
      <vt:variant>
        <vt:i4>36</vt:i4>
      </vt:variant>
      <vt:variant>
        <vt:i4>0</vt:i4>
      </vt:variant>
      <vt:variant>
        <vt:i4>5</vt:i4>
      </vt:variant>
      <vt:variant>
        <vt:lpwstr>https://nus.org.ua/articles/shkilni-avtobusy-skilky-potribno-zakupyty-yaki-ye-problemy-z-pidvezennyam-ditej-ta-yak-yih-vyrishuvaty/</vt:lpwstr>
      </vt:variant>
      <vt:variant>
        <vt:lpwstr/>
      </vt:variant>
      <vt:variant>
        <vt:i4>4784151</vt:i4>
      </vt:variant>
      <vt:variant>
        <vt:i4>33</vt:i4>
      </vt:variant>
      <vt:variant>
        <vt:i4>0</vt:i4>
      </vt:variant>
      <vt:variant>
        <vt:i4>5</vt:i4>
      </vt:variant>
      <vt:variant>
        <vt:lpwstr>https://decentralization.ua/uploads/library/file/328/law.pdf</vt:lpwstr>
      </vt:variant>
      <vt:variant>
        <vt:lpwstr/>
      </vt:variant>
      <vt:variant>
        <vt:i4>1310808</vt:i4>
      </vt:variant>
      <vt:variant>
        <vt:i4>30</vt:i4>
      </vt:variant>
      <vt:variant>
        <vt:i4>0</vt:i4>
      </vt:variant>
      <vt:variant>
        <vt:i4>5</vt:i4>
      </vt:variant>
      <vt:variant>
        <vt:lpwstr>https://spilnoteka.org/broshura-mentalne-zdorovya-ditej-pid-chas-vijny-porady-batkam-ta-opikunam/</vt:lpwstr>
      </vt:variant>
      <vt:variant>
        <vt:lpwstr/>
      </vt:variant>
      <vt:variant>
        <vt:i4>7405669</vt:i4>
      </vt:variant>
      <vt:variant>
        <vt:i4>27</vt:i4>
      </vt:variant>
      <vt:variant>
        <vt:i4>0</vt:i4>
      </vt:variant>
      <vt:variant>
        <vt:i4>5</vt:i4>
      </vt:variant>
      <vt:variant>
        <vt:lpwstr>https://courses.zrozumilo.in.ua/courses/course-v1:eef+EEF-024+May2022/about</vt:lpwstr>
      </vt:variant>
      <vt:variant>
        <vt:lpwstr/>
      </vt:variant>
      <vt:variant>
        <vt:i4>4259915</vt:i4>
      </vt:variant>
      <vt:variant>
        <vt:i4>24</vt:i4>
      </vt:variant>
      <vt:variant>
        <vt:i4>0</vt:i4>
      </vt:variant>
      <vt:variant>
        <vt:i4>5</vt:i4>
      </vt:variant>
      <vt:variant>
        <vt:lpwstr>https://courses.zrozumilo.in.ua/courses/course-v1:EEF+EEF-029+sept2022/about</vt:lpwstr>
      </vt:variant>
      <vt:variant>
        <vt:lpwstr/>
      </vt:variant>
      <vt:variant>
        <vt:i4>6029316</vt:i4>
      </vt:variant>
      <vt:variant>
        <vt:i4>21</vt:i4>
      </vt:variant>
      <vt:variant>
        <vt:i4>0</vt:i4>
      </vt:variant>
      <vt:variant>
        <vt:i4>5</vt:i4>
      </vt:variant>
      <vt:variant>
        <vt:lpwstr>https://nus.org.ua/news/kurs-iz-minnoyi-bezpeky-uvijde-do-shkilnoyi-navchalnoyi-programy/</vt:lpwstr>
      </vt:variant>
      <vt:variant>
        <vt:lpwstr/>
      </vt:variant>
      <vt:variant>
        <vt:i4>4194387</vt:i4>
      </vt:variant>
      <vt:variant>
        <vt:i4>18</vt:i4>
      </vt:variant>
      <vt:variant>
        <vt:i4>0</vt:i4>
      </vt:variant>
      <vt:variant>
        <vt:i4>5</vt:i4>
      </vt:variant>
      <vt:variant>
        <vt:lpwstr>https://bezpeka.info/</vt:lpwstr>
      </vt:variant>
      <vt:variant>
        <vt:lpwstr/>
      </vt:variant>
      <vt:variant>
        <vt:i4>2490430</vt:i4>
      </vt:variant>
      <vt:variant>
        <vt:i4>15</vt:i4>
      </vt:variant>
      <vt:variant>
        <vt:i4>0</vt:i4>
      </vt:variant>
      <vt:variant>
        <vt:i4>5</vt:i4>
      </vt:variant>
      <vt:variant>
        <vt:lpwstr>https://nus.org.ua/news/minna-bezpeka-aktyvnist-v-ukrytti-pravyla-evakuatsiyi-shkoly-mozhut-otrymaty-bezplatni-plakaty/</vt:lpwstr>
      </vt:variant>
      <vt:variant>
        <vt:lpwstr/>
      </vt:variant>
      <vt:variant>
        <vt:i4>6488120</vt:i4>
      </vt:variant>
      <vt:variant>
        <vt:i4>12</vt:i4>
      </vt:variant>
      <vt:variant>
        <vt:i4>0</vt:i4>
      </vt:variant>
      <vt:variant>
        <vt:i4>5</vt:i4>
      </vt:variant>
      <vt:variant>
        <vt:lpwstr>https://nus.org.ua/news/bezpeka-pid-chas-vijny-dlya-uchniv-stvoryly-uroky/</vt:lpwstr>
      </vt:variant>
      <vt:variant>
        <vt:lpwstr/>
      </vt:variant>
      <vt:variant>
        <vt:i4>7077937</vt:i4>
      </vt:variant>
      <vt:variant>
        <vt:i4>9</vt:i4>
      </vt:variant>
      <vt:variant>
        <vt:i4>0</vt:i4>
      </vt:variant>
      <vt:variant>
        <vt:i4>5</vt:i4>
      </vt:variant>
      <vt:variant>
        <vt:lpwstr>https://nus.org.ua/news/rannye-poperedzhennya-ta-evakuatsiya-iz-zakladu-osvity-v-razi-napadu-abo-ryzyku-napadu-nabuv-chynnosti-nakaz-mvs-i-mon/</vt:lpwstr>
      </vt:variant>
      <vt:variant>
        <vt:lpwstr/>
      </vt:variant>
      <vt:variant>
        <vt:i4>6029339</vt:i4>
      </vt:variant>
      <vt:variant>
        <vt:i4>6</vt:i4>
      </vt:variant>
      <vt:variant>
        <vt:i4>0</vt:i4>
      </vt:variant>
      <vt:variant>
        <vt:i4>5</vt:i4>
      </vt:variant>
      <vt:variant>
        <vt:lpwstr>https://finance.ua/ua/goodtoknow/ukryttia-dlia-szkil</vt:lpwstr>
      </vt:variant>
      <vt:variant>
        <vt:lpwstr/>
      </vt:variant>
      <vt:variant>
        <vt:i4>4587545</vt:i4>
      </vt:variant>
      <vt:variant>
        <vt:i4>3</vt:i4>
      </vt:variant>
      <vt:variant>
        <vt:i4>0</vt:i4>
      </vt:variant>
      <vt:variant>
        <vt:i4>5</vt:i4>
      </vt:variant>
      <vt:variant>
        <vt:lpwstr>https://decentralization.ua/uploads/library/file/891/pdf.pdf</vt:lpwstr>
      </vt:variant>
      <vt:variant>
        <vt:lpwstr/>
      </vt:variant>
      <vt:variant>
        <vt:i4>6488111</vt:i4>
      </vt:variant>
      <vt:variant>
        <vt:i4>0</vt:i4>
      </vt:variant>
      <vt:variant>
        <vt:i4>0</vt:i4>
      </vt:variant>
      <vt:variant>
        <vt:i4>5</vt:i4>
      </vt:variant>
      <vt:variant>
        <vt:lpwstr>https://eo.gov.ua/obov-iazky-y-vidpovidalnist-zasnovnykiv-zakladiv-osvity-ta-upovnovazhenykh-nymy-orhaniv/2023/07/14/?fbclid=IwAR0TC7_hDTFAIBavoPG4t0_gdsqTBGhId6MayhNNtKXCEYTC8JSf3jc77EY</vt:lpwstr>
      </vt:variant>
      <vt:variant>
        <vt:lpwstr/>
      </vt:variant>
      <vt:variant>
        <vt:i4>7471164</vt:i4>
      </vt:variant>
      <vt:variant>
        <vt:i4>51</vt:i4>
      </vt:variant>
      <vt:variant>
        <vt:i4>0</vt:i4>
      </vt:variant>
      <vt:variant>
        <vt:i4>5</vt:i4>
      </vt:variant>
      <vt:variant>
        <vt:lpwstr>https://www.google.com/url?q=https://mon.gov.ua/storage/app/media/news/2024/02/10/Report.War.and.education.Two.years.of.full.scale.invasion.2024.eng-10.02.2024.pdf&amp;sa=D&amp;source=docs&amp;ust=1716297869555539&amp;usg=AOvVaw0DH3I9A0YS44jL1UFBRRzu</vt:lpwstr>
      </vt:variant>
      <vt:variant>
        <vt:lpwstr/>
      </vt:variant>
      <vt:variant>
        <vt:i4>2293835</vt:i4>
      </vt:variant>
      <vt:variant>
        <vt:i4>48</vt:i4>
      </vt:variant>
      <vt:variant>
        <vt:i4>0</vt:i4>
      </vt:variant>
      <vt:variant>
        <vt:i4>5</vt:i4>
      </vt:variant>
      <vt:variant>
        <vt:lpwstr>https://www.google.com/url?q=https://zakon.rada.gov.ua/laws/show/z1668-22%23n15&amp;sa=D&amp;source=docs&amp;ust=1716297869555408&amp;usg=AOvVaw2WajjJYmxzi-_rlyw-6RcW</vt:lpwstr>
      </vt:variant>
      <vt:variant>
        <vt:lpwstr/>
      </vt:variant>
      <vt:variant>
        <vt:i4>8061001</vt:i4>
      </vt:variant>
      <vt:variant>
        <vt:i4>45</vt:i4>
      </vt:variant>
      <vt:variant>
        <vt:i4>0</vt:i4>
      </vt:variant>
      <vt:variant>
        <vt:i4>5</vt:i4>
      </vt:variant>
      <vt:variant>
        <vt:lpwstr>mailto:jgresham@worldbank.org</vt:lpwstr>
      </vt:variant>
      <vt:variant>
        <vt:lpwstr/>
      </vt:variant>
      <vt:variant>
        <vt:i4>1376300</vt:i4>
      </vt:variant>
      <vt:variant>
        <vt:i4>42</vt:i4>
      </vt:variant>
      <vt:variant>
        <vt:i4>0</vt:i4>
      </vt:variant>
      <vt:variant>
        <vt:i4>5</vt:i4>
      </vt:variant>
      <vt:variant>
        <vt:lpwstr>mailto:dberger@worldbank.org</vt:lpwstr>
      </vt:variant>
      <vt:variant>
        <vt:lpwstr/>
      </vt:variant>
      <vt:variant>
        <vt:i4>3932202</vt:i4>
      </vt:variant>
      <vt:variant>
        <vt:i4>39</vt:i4>
      </vt:variant>
      <vt:variant>
        <vt:i4>0</vt:i4>
      </vt:variant>
      <vt:variant>
        <vt:i4>5</vt:i4>
      </vt:variant>
      <vt:variant>
        <vt:lpwstr>https://data.unicef.org/resources/a-new-era-for-girls-taking-stock-of-25-years-of-progress/</vt:lpwstr>
      </vt:variant>
      <vt:variant>
        <vt:lpwstr/>
      </vt:variant>
      <vt:variant>
        <vt:i4>1376300</vt:i4>
      </vt:variant>
      <vt:variant>
        <vt:i4>36</vt:i4>
      </vt:variant>
      <vt:variant>
        <vt:i4>0</vt:i4>
      </vt:variant>
      <vt:variant>
        <vt:i4>5</vt:i4>
      </vt:variant>
      <vt:variant>
        <vt:lpwstr>mailto:dberger@worldbank.org</vt:lpwstr>
      </vt:variant>
      <vt:variant>
        <vt:lpwstr/>
      </vt:variant>
      <vt:variant>
        <vt:i4>2687036</vt:i4>
      </vt:variant>
      <vt:variant>
        <vt:i4>33</vt:i4>
      </vt:variant>
      <vt:variant>
        <vt:i4>0</vt:i4>
      </vt:variant>
      <vt:variant>
        <vt:i4>5</vt:i4>
      </vt:variant>
      <vt:variant>
        <vt:lpwstr>https://drive.google.com/file/d/10SWZVeU774nRikAcnlpBnCyp3id5VAWa/view</vt:lpwstr>
      </vt:variant>
      <vt:variant>
        <vt:lpwstr/>
      </vt:variant>
      <vt:variant>
        <vt:i4>1376300</vt:i4>
      </vt:variant>
      <vt:variant>
        <vt:i4>30</vt:i4>
      </vt:variant>
      <vt:variant>
        <vt:i4>0</vt:i4>
      </vt:variant>
      <vt:variant>
        <vt:i4>5</vt:i4>
      </vt:variant>
      <vt:variant>
        <vt:lpwstr>mailto:dberger@worldbank.org</vt:lpwstr>
      </vt:variant>
      <vt:variant>
        <vt:lpwstr/>
      </vt:variant>
      <vt:variant>
        <vt:i4>8061001</vt:i4>
      </vt:variant>
      <vt:variant>
        <vt:i4>27</vt:i4>
      </vt:variant>
      <vt:variant>
        <vt:i4>0</vt:i4>
      </vt:variant>
      <vt:variant>
        <vt:i4>5</vt:i4>
      </vt:variant>
      <vt:variant>
        <vt:lpwstr>mailto:jgresham@worldbank.org</vt:lpwstr>
      </vt:variant>
      <vt:variant>
        <vt:lpwstr/>
      </vt:variant>
      <vt:variant>
        <vt:i4>8061001</vt:i4>
      </vt:variant>
      <vt:variant>
        <vt:i4>24</vt:i4>
      </vt:variant>
      <vt:variant>
        <vt:i4>0</vt:i4>
      </vt:variant>
      <vt:variant>
        <vt:i4>5</vt:i4>
      </vt:variant>
      <vt:variant>
        <vt:lpwstr>mailto:jgresham@worldbank.org</vt:lpwstr>
      </vt:variant>
      <vt:variant>
        <vt:lpwstr/>
      </vt:variant>
      <vt:variant>
        <vt:i4>8192053</vt:i4>
      </vt:variant>
      <vt:variant>
        <vt:i4>21</vt:i4>
      </vt:variant>
      <vt:variant>
        <vt:i4>0</vt:i4>
      </vt:variant>
      <vt:variant>
        <vt:i4>5</vt:i4>
      </vt:variant>
      <vt:variant>
        <vt:lpwstr>https://educationcluster.app.box.com/s/ogv77gufblp07ou4el6s11i9veauyvxy</vt:lpwstr>
      </vt:variant>
      <vt:variant>
        <vt:lpwstr/>
      </vt:variant>
      <vt:variant>
        <vt:i4>1376300</vt:i4>
      </vt:variant>
      <vt:variant>
        <vt:i4>18</vt:i4>
      </vt:variant>
      <vt:variant>
        <vt:i4>0</vt:i4>
      </vt:variant>
      <vt:variant>
        <vt:i4>5</vt:i4>
      </vt:variant>
      <vt:variant>
        <vt:lpwstr>mailto:dberger@worldbank.org</vt:lpwstr>
      </vt:variant>
      <vt:variant>
        <vt:lpwstr/>
      </vt:variant>
      <vt:variant>
        <vt:i4>6750293</vt:i4>
      </vt:variant>
      <vt:variant>
        <vt:i4>15</vt:i4>
      </vt:variant>
      <vt:variant>
        <vt:i4>0</vt:i4>
      </vt:variant>
      <vt:variant>
        <vt:i4>5</vt:i4>
      </vt:variant>
      <vt:variant>
        <vt:lpwstr>mailto:osheburenkov@worldbank.org</vt:lpwstr>
      </vt:variant>
      <vt:variant>
        <vt:lpwstr/>
      </vt:variant>
      <vt:variant>
        <vt:i4>6750293</vt:i4>
      </vt:variant>
      <vt:variant>
        <vt:i4>12</vt:i4>
      </vt:variant>
      <vt:variant>
        <vt:i4>0</vt:i4>
      </vt:variant>
      <vt:variant>
        <vt:i4>5</vt:i4>
      </vt:variant>
      <vt:variant>
        <vt:lpwstr>mailto:osheburenkov@worldbank.org</vt:lpwstr>
      </vt:variant>
      <vt:variant>
        <vt:lpwstr/>
      </vt:variant>
      <vt:variant>
        <vt:i4>1376300</vt:i4>
      </vt:variant>
      <vt:variant>
        <vt:i4>9</vt:i4>
      </vt:variant>
      <vt:variant>
        <vt:i4>0</vt:i4>
      </vt:variant>
      <vt:variant>
        <vt:i4>5</vt:i4>
      </vt:variant>
      <vt:variant>
        <vt:lpwstr>mailto:dberger@worldbank.org</vt:lpwstr>
      </vt:variant>
      <vt:variant>
        <vt:lpwstr/>
      </vt:variant>
      <vt:variant>
        <vt:i4>7405653</vt:i4>
      </vt:variant>
      <vt:variant>
        <vt:i4>6</vt:i4>
      </vt:variant>
      <vt:variant>
        <vt:i4>0</vt:i4>
      </vt:variant>
      <vt:variant>
        <vt:i4>5</vt:i4>
      </vt:variant>
      <vt:variant>
        <vt:lpwstr>mailto:orakovych@worldbank.org</vt:lpwstr>
      </vt:variant>
      <vt:variant>
        <vt:lpwstr/>
      </vt:variant>
      <vt:variant>
        <vt:i4>1376300</vt:i4>
      </vt:variant>
      <vt:variant>
        <vt:i4>3</vt:i4>
      </vt:variant>
      <vt:variant>
        <vt:i4>0</vt:i4>
      </vt:variant>
      <vt:variant>
        <vt:i4>5</vt:i4>
      </vt:variant>
      <vt:variant>
        <vt:lpwstr>mailto:dberger@worldbank.org</vt:lpwstr>
      </vt:variant>
      <vt:variant>
        <vt:lpwstr/>
      </vt:variant>
      <vt:variant>
        <vt:i4>6750293</vt:i4>
      </vt:variant>
      <vt:variant>
        <vt:i4>0</vt:i4>
      </vt:variant>
      <vt:variant>
        <vt:i4>0</vt:i4>
      </vt:variant>
      <vt:variant>
        <vt:i4>5</vt:i4>
      </vt:variant>
      <vt:variant>
        <vt:lpwstr>mailto:osheburenkov@worldbank.org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Rakovych</dc:creator>
  <cp:keywords/>
  <dc:description/>
  <cp:lastModifiedBy>Jasmine Anne Pineda</cp:lastModifiedBy>
  <cp:revision>25</cp:revision>
  <dcterms:created xsi:type="dcterms:W3CDTF">2024-06-20T14:49:00Z</dcterms:created>
  <dcterms:modified xsi:type="dcterms:W3CDTF">2024-06-20T22:20:00Z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0x0101006062CDD345973248BF780505DED81650</vt:lpwstr>
  </property>
</Properties>
</file>