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color w:val="000000"/>
        </w:rPr>
      </w:pPr>
    </w:p>
    <w:p>
      <w:pPr>
        <w:jc w:val="both"/>
        <w:rPr>
          <w:b/>
          <w:sz w:val="28"/>
          <w:szCs w:val="28"/>
        </w:rPr>
      </w:pPr>
    </w:p>
    <w:p>
      <w:pPr>
        <w:shd w:val="clear" w:color="auto" w:fill="FFFFFF"/>
        <w:ind w:left="5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ЗАТВЕРДЖЕНО</w:t>
      </w:r>
    </w:p>
    <w:p>
      <w:pPr>
        <w:shd w:val="clear" w:color="auto" w:fill="FFFFFF"/>
        <w:ind w:left="5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Наказ Міністерства освіти </w:t>
      </w:r>
    </w:p>
    <w:p>
      <w:pPr>
        <w:shd w:val="clear" w:color="auto" w:fill="FFFFFF"/>
        <w:ind w:left="5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 науки України</w:t>
      </w:r>
    </w:p>
    <w:p>
      <w:pPr>
        <w:ind w:left="5720"/>
        <w:jc w:val="both"/>
        <w:rPr>
          <w:b/>
          <w:sz w:val="28"/>
          <w:szCs w:val="28"/>
        </w:rPr>
      </w:pPr>
      <w:r>
        <w:rPr>
          <w:rFonts w:hint="default"/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</w:rPr>
        <w:t>___202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№ ____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СТАНДАРТ ВИЩОЇ ОСВІТИ 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tabs>
          <w:tab w:val="left" w:pos="7371"/>
        </w:tabs>
        <w:jc w:val="center"/>
        <w:rPr>
          <w:sz w:val="28"/>
          <w:szCs w:val="28"/>
          <w:u w:val="single"/>
        </w:rPr>
      </w:pPr>
    </w:p>
    <w:p>
      <w:pPr>
        <w:shd w:val="clear" w:color="auto" w:fill="FFFFFF"/>
        <w:tabs>
          <w:tab w:val="left" w:pos="541"/>
        </w:tabs>
        <w:ind w:firstLine="66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РІВЕНЬ ВИЩОЇ ОСВІТИ</w:t>
      </w:r>
      <w:r>
        <w:rPr>
          <w:color w:val="000000"/>
          <w:sz w:val="28"/>
          <w:szCs w:val="28"/>
        </w:rPr>
        <w:tab/>
      </w:r>
      <w:r>
        <w:rPr>
          <w:rFonts w:hint="default"/>
          <w:color w:val="000000"/>
          <w:sz w:val="28"/>
          <w:szCs w:val="28"/>
          <w:lang w:val="uk-UA"/>
        </w:rPr>
        <w:tab/>
        <w:t/>
      </w:r>
      <w:r>
        <w:rPr>
          <w:rFonts w:hint="default"/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u w:val="single"/>
        </w:rPr>
        <w:t>Другий (магістерський) рівень</w:t>
      </w:r>
    </w:p>
    <w:p>
      <w:pPr>
        <w:ind w:firstLine="4941" w:firstLineChars="0"/>
        <w:jc w:val="center"/>
        <w:rPr>
          <w:b/>
          <w:sz w:val="28"/>
          <w:szCs w:val="28"/>
        </w:rPr>
      </w:pPr>
      <w:r>
        <w:rPr>
          <w:sz w:val="28"/>
          <w:szCs w:val="28"/>
          <w:vertAlign w:val="superscript"/>
        </w:rPr>
        <w:t>(назва рівня вищої освіти)</w:t>
      </w:r>
    </w:p>
    <w:p>
      <w:pPr>
        <w:tabs>
          <w:tab w:val="left" w:pos="7371"/>
        </w:tabs>
        <w:ind w:firstLine="661"/>
        <w:jc w:val="center"/>
        <w:rPr>
          <w:b/>
          <w:sz w:val="28"/>
          <w:szCs w:val="28"/>
        </w:rPr>
      </w:pPr>
    </w:p>
    <w:p>
      <w:pPr>
        <w:shd w:val="clear" w:color="auto" w:fill="FFFFFF"/>
        <w:tabs>
          <w:tab w:val="left" w:pos="541"/>
          <w:tab w:val="left" w:pos="1142"/>
        </w:tabs>
        <w:ind w:firstLine="66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СТУПІНЬ ВИЩОЇ ОСВІТИ </w:t>
      </w:r>
      <w:r>
        <w:rPr>
          <w:b/>
          <w:color w:val="000000"/>
          <w:sz w:val="28"/>
          <w:szCs w:val="28"/>
        </w:rPr>
        <w:tab/>
      </w:r>
      <w:r>
        <w:rPr>
          <w:rFonts w:hint="default"/>
          <w:b/>
          <w:color w:val="000000"/>
          <w:sz w:val="28"/>
          <w:szCs w:val="28"/>
          <w:lang w:val="uk-UA"/>
        </w:rPr>
        <w:tab/>
        <w:t/>
      </w:r>
      <w:r>
        <w:rPr>
          <w:rFonts w:hint="default"/>
          <w:b/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u w:val="single"/>
        </w:rPr>
        <w:t>Магістр</w:t>
      </w:r>
    </w:p>
    <w:p>
      <w:pPr>
        <w:ind w:firstLine="4227" w:firstLineChars="0"/>
        <w:jc w:val="center"/>
        <w:rPr>
          <w:b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(назва ступеня вищої освіти)</w:t>
      </w:r>
    </w:p>
    <w:p>
      <w:pPr>
        <w:tabs>
          <w:tab w:val="left" w:pos="7371"/>
        </w:tabs>
        <w:ind w:firstLine="661"/>
        <w:jc w:val="center"/>
        <w:rPr>
          <w:b/>
          <w:sz w:val="28"/>
          <w:szCs w:val="28"/>
        </w:rPr>
      </w:pPr>
    </w:p>
    <w:p>
      <w:pPr>
        <w:ind w:firstLine="661"/>
        <w:rPr>
          <w:sz w:val="28"/>
          <w:szCs w:val="28"/>
        </w:rPr>
      </w:pPr>
      <w:r>
        <w:rPr>
          <w:b/>
          <w:sz w:val="28"/>
          <w:szCs w:val="28"/>
        </w:rPr>
        <w:t>ГАЛУЗЬ ЗНАНЬ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default"/>
          <w:b/>
          <w:sz w:val="28"/>
          <w:szCs w:val="28"/>
          <w:lang w:val="uk-UA"/>
        </w:rPr>
        <w:tab/>
        <w:t/>
      </w:r>
      <w:r>
        <w:rPr>
          <w:rFonts w:hint="default"/>
          <w:b/>
          <w:sz w:val="28"/>
          <w:szCs w:val="28"/>
          <w:lang w:val="uk-UA"/>
        </w:rPr>
        <w:tab/>
      </w:r>
      <w:r>
        <w:rPr>
          <w:sz w:val="28"/>
          <w:szCs w:val="28"/>
          <w:u w:val="single"/>
        </w:rPr>
        <w:t>22 Охорона здоров’я</w:t>
      </w:r>
    </w:p>
    <w:p>
      <w:pPr>
        <w:ind w:firstLine="4227" w:firstLineChars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(шифр та назва галузі знань)</w:t>
      </w:r>
    </w:p>
    <w:p>
      <w:pPr>
        <w:tabs>
          <w:tab w:val="left" w:pos="7371"/>
        </w:tabs>
        <w:ind w:firstLine="661"/>
        <w:jc w:val="center"/>
        <w:rPr>
          <w:b/>
          <w:sz w:val="28"/>
          <w:szCs w:val="28"/>
        </w:rPr>
      </w:pPr>
    </w:p>
    <w:p>
      <w:pPr>
        <w:ind w:firstLine="66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СПЕЦІАЛЬНІСТЬ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default"/>
          <w:b/>
          <w:sz w:val="28"/>
          <w:szCs w:val="28"/>
          <w:lang w:val="uk-UA"/>
        </w:rPr>
        <w:tab/>
        <w:t/>
      </w:r>
      <w:r>
        <w:rPr>
          <w:rFonts w:hint="default"/>
          <w:b/>
          <w:sz w:val="28"/>
          <w:szCs w:val="28"/>
          <w:lang w:val="uk-UA"/>
        </w:rPr>
        <w:tab/>
      </w:r>
      <w:r>
        <w:rPr>
          <w:sz w:val="28"/>
          <w:szCs w:val="28"/>
          <w:u w:val="single"/>
        </w:rPr>
        <w:t>227 Терапія та реабілітація</w:t>
      </w:r>
    </w:p>
    <w:p>
      <w:pPr>
        <w:ind w:firstLine="3513" w:firstLineChars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(код та найменування спеціальності)</w:t>
      </w:r>
    </w:p>
    <w:p>
      <w:pPr>
        <w:ind w:firstLine="658"/>
        <w:jc w:val="center"/>
        <w:rPr>
          <w:sz w:val="28"/>
          <w:szCs w:val="28"/>
        </w:rPr>
      </w:pPr>
    </w:p>
    <w:p>
      <w:pPr>
        <w:ind w:firstLine="720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СПЕЦІАЛІЗАЦІЇ</w:t>
      </w:r>
      <w:r>
        <w:rPr>
          <w:b/>
          <w:sz w:val="28"/>
          <w:szCs w:val="28"/>
        </w:rPr>
        <w:tab/>
      </w:r>
      <w:r>
        <w:rPr>
          <w:rFonts w:hint="default"/>
          <w:b/>
          <w:sz w:val="28"/>
          <w:szCs w:val="28"/>
          <w:lang w:val="uk-UA"/>
        </w:rPr>
        <w:tab/>
        <w:t/>
      </w:r>
      <w:r>
        <w:rPr>
          <w:rFonts w:hint="default"/>
          <w:b/>
          <w:sz w:val="28"/>
          <w:szCs w:val="28"/>
          <w:lang w:val="uk-UA"/>
        </w:rPr>
        <w:tab/>
        <w:t/>
      </w:r>
      <w:r>
        <w:rPr>
          <w:rFonts w:hint="default"/>
          <w:b/>
          <w:sz w:val="28"/>
          <w:szCs w:val="28"/>
          <w:lang w:val="uk-UA"/>
        </w:rPr>
        <w:tab/>
      </w:r>
      <w:r>
        <w:rPr>
          <w:sz w:val="28"/>
          <w:szCs w:val="28"/>
          <w:u w:val="single"/>
        </w:rPr>
        <w:t xml:space="preserve">227.03 Терапія мови і мовлення; </w:t>
      </w:r>
    </w:p>
    <w:p>
      <w:pPr>
        <w:ind w:firstLine="4941" w:firstLineChars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(код та найменування спеціалізації)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Видання офіційне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>
      <w:pPr>
        <w:tabs>
          <w:tab w:val="left" w:pos="4253"/>
        </w:tabs>
        <w:rPr>
          <w:sz w:val="28"/>
          <w:szCs w:val="28"/>
        </w:rPr>
      </w:pPr>
    </w:p>
    <w:p>
      <w:pPr>
        <w:tabs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Київ</w:t>
      </w:r>
    </w:p>
    <w:p>
      <w:pPr>
        <w:tabs>
          <w:tab w:val="left" w:pos="4253"/>
        </w:tabs>
        <w:jc w:val="center"/>
        <w:rPr>
          <w:b/>
          <w:sz w:val="28"/>
          <w:szCs w:val="28"/>
        </w:rPr>
      </w:pPr>
    </w:p>
    <w:p>
      <w:pPr>
        <w:tabs>
          <w:tab w:val="left" w:pos="4253"/>
        </w:tabs>
        <w:jc w:val="center"/>
        <w:rPr>
          <w:b/>
          <w:sz w:val="28"/>
          <w:szCs w:val="28"/>
        </w:rPr>
      </w:pPr>
    </w:p>
    <w:p>
      <w:pPr>
        <w:tabs>
          <w:tab w:val="left" w:pos="4253"/>
        </w:tabs>
        <w:jc w:val="center"/>
        <w:rPr>
          <w:b/>
          <w:sz w:val="28"/>
          <w:szCs w:val="28"/>
        </w:rPr>
      </w:pPr>
    </w:p>
    <w:p>
      <w:pPr>
        <w:tabs>
          <w:tab w:val="left" w:pos="4253"/>
        </w:tabs>
        <w:jc w:val="center"/>
        <w:rPr>
          <w:b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993" w:right="566" w:bottom="1134" w:left="1276" w:header="709" w:footer="709" w:gutter="0"/>
          <w:pgNumType w:start="1"/>
          <w:cols w:space="720" w:num="1"/>
        </w:sectPr>
      </w:pPr>
      <w:r>
        <w:rPr>
          <w:b/>
          <w:sz w:val="28"/>
          <w:szCs w:val="28"/>
        </w:rPr>
        <w:t>2024</w:t>
      </w:r>
    </w:p>
    <w:p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 Преамбула </w:t>
      </w: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tabs>
          <w:tab w:val="left" w:pos="709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Стандарт вищої освіти другого (магістерського) рівня вищої освіти (далі – Стандарт) галузі знань 22 Охорона здоров’я, спеціальності 227 </w:t>
      </w:r>
      <w:r>
        <w:rPr>
          <w:sz w:val="28"/>
          <w:szCs w:val="28"/>
        </w:rPr>
        <w:t>Терапія та реабілітація, спеціалізація 227.03 Терапія мови і мовлення</w:t>
      </w:r>
      <w:r>
        <w:rPr>
          <w:color w:val="000000"/>
          <w:sz w:val="28"/>
          <w:szCs w:val="28"/>
        </w:rPr>
        <w:t>.</w:t>
      </w: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tabs>
          <w:tab w:val="left" w:pos="709"/>
          <w:tab w:val="left" w:pos="1134"/>
        </w:tabs>
        <w:ind w:firstLine="567"/>
        <w:jc w:val="both"/>
        <w:rPr>
          <w:color w:val="000000"/>
          <w:sz w:val="28"/>
          <w:szCs w:val="28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tabs>
          <w:tab w:val="left" w:pos="709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Затверджено та введено в дію наказом Міністерства освіти і науки України від _________202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р. № _______.</w:t>
      </w:r>
    </w:p>
    <w:p>
      <w:pPr>
        <w:ind w:firstLine="567"/>
        <w:jc w:val="both"/>
        <w:rPr>
          <w:b/>
          <w:sz w:val="28"/>
          <w:szCs w:val="28"/>
        </w:rPr>
      </w:pPr>
    </w:p>
    <w:p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Розробники Стандарту: </w:t>
      </w:r>
    </w:p>
    <w:p>
      <w:pPr>
        <w:ind w:firstLine="539"/>
        <w:jc w:val="both"/>
        <w:rPr>
          <w:color w:val="000000"/>
          <w:sz w:val="28"/>
          <w:szCs w:val="28"/>
        </w:rPr>
      </w:pPr>
    </w:p>
    <w:p>
      <w:p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firstLine="439" w:firstLineChars="15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</w:rPr>
        <w:t>члени науково-методичної підкомісії зі спеціальності 227 Фізична терапія, ерготерапія Науково-методичної комісії з охорони здоров’я та соціального забезпечення сектору вищої освіти Науково-методичної Ради Міністерства освіти і науки України:</w:t>
      </w:r>
    </w:p>
    <w:tbl>
      <w:tblPr>
        <w:tblStyle w:val="119"/>
        <w:tblW w:w="10172" w:type="dxa"/>
        <w:tblInd w:w="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33"/>
        <w:gridCol w:w="80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133" w:type="dxa"/>
          </w:tcPr>
          <w:p>
            <w:p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Лазарєва Олена Борисівна,</w:t>
            </w:r>
          </w:p>
          <w:p>
            <w:p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</w:rPr>
              <w:t>голова підкомісії</w:t>
            </w:r>
          </w:p>
        </w:tc>
        <w:tc>
          <w:tcPr>
            <w:tcW w:w="8039" w:type="dxa"/>
          </w:tcPr>
          <w:p>
            <w:pPr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 xml:space="preserve">завідувач кафедри фізичної терапії та ерготерапії Національного університету фізичного виховання та спорту України, професор, доктор наук з фізичного виховання та спорту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133" w:type="dxa"/>
          </w:tcPr>
          <w:p>
            <w:p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Кобелєв Степан Юрійович</w:t>
            </w:r>
          </w:p>
          <w:p>
            <w:p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</w:rPr>
              <w:t xml:space="preserve">заступник голови підкомісії </w:t>
            </w:r>
          </w:p>
        </w:tc>
        <w:tc>
          <w:tcPr>
            <w:tcW w:w="8039" w:type="dxa"/>
          </w:tcPr>
          <w:p>
            <w:p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голова Правління ГО «Українська Асоціація фізичної терапії», кандидат наук з фізичного виховання та спорту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133" w:type="dxa"/>
          </w:tcPr>
          <w:p>
            <w:p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Баришок Тетяна Віталіївна</w:t>
            </w:r>
          </w:p>
          <w:p>
            <w:p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</w:rPr>
              <w:t xml:space="preserve">секретар підкомісії </w:t>
            </w:r>
          </w:p>
        </w:tc>
        <w:tc>
          <w:tcPr>
            <w:tcW w:w="8039" w:type="dxa"/>
          </w:tcPr>
          <w:p>
            <w:p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 xml:space="preserve">голова Правління ГО «Всеукраїнське об’єднання фізичних терапевтів»,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>доцент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 xml:space="preserve"> кафедри фізичної терапії та ерготерапії комунального закладу вищої освіти «Хортицька національна навчально-реабілітаційна академія» Запорізької обласної ради, доцент, кандидат наук з фізичного виховання та спорту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133" w:type="dxa"/>
          </w:tcPr>
          <w:p>
            <w:p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Атаман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Юрій Олександрович</w:t>
            </w:r>
          </w:p>
        </w:tc>
        <w:tc>
          <w:tcPr>
            <w:tcW w:w="8039" w:type="dxa"/>
          </w:tcPr>
          <w:p>
            <w:p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 xml:space="preserve">авідувач кафедри фізичної терапії, ерготерапії та спортивної медицини Сумського державного університету, професор, доктор медичних наук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133" w:type="dxa"/>
          </w:tcPr>
          <w:p>
            <w:p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Герцик Андрій Мирославович</w:t>
            </w:r>
          </w:p>
        </w:tc>
        <w:tc>
          <w:tcPr>
            <w:tcW w:w="8039" w:type="dxa"/>
          </w:tcPr>
          <w:p>
            <w:p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 xml:space="preserve">професор кафедри фізичної терапії та ерготерапії Вищого навчального закладу «Український Католицький Університет», професор, доктор наук з фізичного виховання та спорту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133" w:type="dxa"/>
          </w:tcPr>
          <w:p>
            <w:p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Мисула Ігор Романович</w:t>
            </w:r>
          </w:p>
        </w:tc>
        <w:tc>
          <w:tcPr>
            <w:tcW w:w="8039" w:type="dxa"/>
          </w:tcPr>
          <w:p>
            <w:p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 xml:space="preserve">завідувач кафедри медичної реабілітації Тернопільського національного медичного університету імені І. Я. Горбачевського МОЗ України, голова НМК 11 з охорони здоров’я та соціального забезпечення Науково-методичної ради МОН України, професор, доктор медичних наук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133" w:type="dxa"/>
          </w:tcPr>
          <w:p>
            <w:p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Мруга Марина Рашидівна</w:t>
            </w:r>
          </w:p>
        </w:tc>
        <w:tc>
          <w:tcPr>
            <w:tcW w:w="8039" w:type="dxa"/>
          </w:tcPr>
          <w:p>
            <w:p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держав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>ний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>експерт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 xml:space="preserve"> експертної групи з питань вищої освіти і освіти дорослих директорату фахової передвищої, вищої освіти Міністерства освіти і науки України,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>ч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 xml:space="preserve">лен сектору вищої освіти Науково-методичної ради МОН України, доцент, кандидат педагогічних наук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133" w:type="dxa"/>
          </w:tcPr>
          <w:p>
            <w:p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textAlignment w:val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Неханевич Олег Борисович</w:t>
            </w:r>
          </w:p>
        </w:tc>
        <w:tc>
          <w:tcPr>
            <w:tcW w:w="8039" w:type="dxa"/>
          </w:tcPr>
          <w:p>
            <w:p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завідувач кафедри фізичної реабілітації, спортивної медицини та валеології Дніпровського державного медичного університету, професор, доктор медичних наук</w:t>
            </w:r>
          </w:p>
        </w:tc>
      </w:tr>
    </w:tbl>
    <w:p>
      <w:p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851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firstLine="44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Фахівці, залучені до розроблення стандарту:</w:t>
      </w:r>
    </w:p>
    <w:tbl>
      <w:tblPr>
        <w:tblStyle w:val="110"/>
        <w:tblW w:w="10200" w:type="dxa"/>
        <w:tblInd w:w="1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130"/>
        <w:gridCol w:w="8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888" w:hRule="atLeast"/>
          <w:tblHeader/>
        </w:trPr>
        <w:tc>
          <w:tcPr>
            <w:tcW w:w="2130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Лялька Оксана</w:t>
            </w:r>
            <w:r>
              <w:rPr>
                <w:rFonts w:hint="default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голова підгрупи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0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філософії з об’єднаним міжнародним дипломом 5 закладів освіти </w:t>
            </w:r>
            <w:r>
              <w:rPr>
                <w:sz w:val="28"/>
                <w:szCs w:val="28"/>
                <w:highlight w:val="white"/>
              </w:rPr>
              <w:t>засновниця, голова правління Громадської організації «Українське товариство терапії мови і мовлення»,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blHeader/>
        </w:trPr>
        <w:tc>
          <w:tcPr>
            <w:tcW w:w="2130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Кароль Рот-Абрамсон</w:t>
            </w:r>
          </w:p>
        </w:tc>
        <w:tc>
          <w:tcPr>
            <w:tcW w:w="8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професорка, сертифікована терапевт мови і мовлення з правом клінічної практики, дійсна член Американської асоціації патології мови мовлення і слухання,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blHeader/>
        </w:trPr>
        <w:tc>
          <w:tcPr>
            <w:tcW w:w="2130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Джуллієн</w:t>
            </w:r>
          </w:p>
        </w:tc>
        <w:tc>
          <w:tcPr>
            <w:tcW w:w="8070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філософії, сертифікований терапевт мови і мовлення,</w:t>
            </w:r>
            <w:r>
              <w:rPr>
                <w:rFonts w:hint="default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викладач Інституту терапії мови і мовлення Університету Ньюшатель,</w:t>
            </w:r>
            <w:r>
              <w:rPr>
                <w:rFonts w:hint="default"/>
                <w:sz w:val="28"/>
                <w:szCs w:val="28"/>
                <w:lang w:val="uk-UA"/>
              </w:rPr>
              <w:t xml:space="preserve"> ч</w:t>
            </w:r>
            <w:r>
              <w:rPr>
                <w:sz w:val="28"/>
                <w:szCs w:val="28"/>
              </w:rPr>
              <w:t>лен правління франкомовної асоціації терапевтів мови і мовлення (відповідальний за міжнародну співпрацю), засновник та президент Швейцарської асоціації альтернативного та додаткового спілкування (франкомовної частини)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blHeader/>
        </w:trPr>
        <w:tc>
          <w:tcPr>
            <w:tcW w:w="2130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Сива</w:t>
            </w:r>
          </w:p>
        </w:tc>
        <w:tc>
          <w:tcPr>
            <w:tcW w:w="8070" w:type="dxa"/>
            <w:vAlign w:val="top"/>
          </w:tcPr>
          <w:p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магістр спеціальної освіти, член </w:t>
            </w:r>
            <w:r>
              <w:rPr>
                <w:sz w:val="28"/>
                <w:szCs w:val="28"/>
                <w:highlight w:val="white"/>
              </w:rPr>
              <w:t>Громадської організації «Українське товариство терапії мови і мовлення», координатор комітету політик терапії мови та мовлення.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Керівни</w:t>
            </w:r>
            <w:r>
              <w:rPr>
                <w:sz w:val="28"/>
                <w:szCs w:val="28"/>
                <w:highlight w:val="white"/>
                <w:lang w:val="uk-UA"/>
              </w:rPr>
              <w:t>к</w:t>
            </w:r>
            <w:r>
              <w:rPr>
                <w:sz w:val="28"/>
                <w:szCs w:val="28"/>
                <w:highlight w:val="white"/>
              </w:rPr>
              <w:t xml:space="preserve">, логопед Студії розвитку особистості «Розквіт»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blHeader/>
        </w:trPr>
        <w:tc>
          <w:tcPr>
            <w:tcW w:w="2130" w:type="dxa"/>
            <w:vAlign w:val="top"/>
          </w:tcPr>
          <w:p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Яцків Лариса</w:t>
            </w:r>
          </w:p>
        </w:tc>
        <w:tc>
          <w:tcPr>
            <w:tcW w:w="8070" w:type="dxa"/>
            <w:vAlign w:val="top"/>
          </w:tcPr>
          <w:p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правління та менеджерка комунікації товариства</w:t>
            </w:r>
            <w:r>
              <w:rPr>
                <w:rFonts w:hint="default"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</w:rPr>
              <w:t xml:space="preserve">в.о. терапевта мови і мовлення у КНП </w:t>
            </w:r>
            <w:r>
              <w:rPr>
                <w:sz w:val="28"/>
                <w:szCs w:val="28"/>
                <w:highlight w:val="white"/>
              </w:rPr>
              <w:t>«</w:t>
            </w:r>
            <w:r>
              <w:rPr>
                <w:sz w:val="28"/>
                <w:szCs w:val="28"/>
              </w:rPr>
              <w:t xml:space="preserve">Долинська багатопрофільна лікарня </w:t>
            </w:r>
            <w:r>
              <w:rPr>
                <w:sz w:val="28"/>
                <w:szCs w:val="28"/>
                <w:highlight w:val="white"/>
              </w:rPr>
              <w:t>»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firstLine="482" w:firstLineChars="0"/>
        <w:jc w:val="both"/>
        <w:textAlignment w:val="auto"/>
        <w:rPr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firstLine="482" w:firstLineChars="0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Фахову експертизу здійснювали: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firstLine="482" w:firstLineChars="0"/>
        <w:jc w:val="both"/>
        <w:textAlignment w:val="auto"/>
        <w:rPr>
          <w:sz w:val="28"/>
          <w:szCs w:val="28"/>
        </w:rPr>
      </w:pPr>
    </w:p>
    <w:tbl>
      <w:tblPr>
        <w:tblStyle w:val="111"/>
        <w:tblW w:w="103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657"/>
        <w:gridCol w:w="3148"/>
        <w:gridCol w:w="6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90" w:hRule="atLeast"/>
          <w:tblHeader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6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90" w:hRule="atLeast"/>
          <w:tblHeader/>
        </w:trPr>
        <w:tc>
          <w:tcPr>
            <w:tcW w:w="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6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hd w:val="clear" w:color="auto" w:fill="FFFFFF"/>
              <w:jc w:val="both"/>
              <w:rPr>
                <w:sz w:val="26"/>
                <w:szCs w:val="26"/>
                <w:highlight w:val="white"/>
              </w:rPr>
            </w:pPr>
          </w:p>
        </w:tc>
      </w:tr>
    </w:tbl>
    <w:p>
      <w:pPr>
        <w:ind w:firstLine="539"/>
        <w:jc w:val="both"/>
        <w:rPr>
          <w:color w:val="000000"/>
          <w:sz w:val="28"/>
          <w:szCs w:val="28"/>
        </w:rPr>
      </w:pPr>
    </w:p>
    <w:p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Методичну експертизу здійснювали:</w:t>
      </w:r>
    </w:p>
    <w:p>
      <w:pPr>
        <w:ind w:firstLine="539"/>
        <w:jc w:val="both"/>
      </w:pPr>
      <w: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firstLine="482" w:firstLineChars="0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Враховані пропозиції галузевих державних органів і галузевих об’єднань організацій роботодавців: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firstLine="482" w:firstLineChars="0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Громадської</w:t>
      </w:r>
      <w:r>
        <w:rPr>
          <w:rFonts w:hint="default"/>
          <w:color w:val="000000"/>
          <w:sz w:val="28"/>
          <w:szCs w:val="28"/>
          <w:lang w:val="uk-UA"/>
        </w:rPr>
        <w:t xml:space="preserve"> організації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Українське товариство терапії мови і мовлення</w:t>
      </w:r>
      <w:r>
        <w:rPr>
          <w:color w:val="000000"/>
          <w:sz w:val="28"/>
          <w:szCs w:val="28"/>
        </w:rPr>
        <w:t>»</w:t>
      </w:r>
    </w:p>
    <w:p>
      <w:pPr>
        <w:ind w:firstLine="539"/>
        <w:jc w:val="both"/>
      </w:pPr>
    </w:p>
    <w:p>
      <w:p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firstLine="439" w:firstLineChars="157"/>
        <w:jc w:val="both"/>
        <w:textAlignment w:val="auto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</w:rPr>
        <w:t>Стандарт розглянуто та схвалено на засіданні робочої групи підкомісії 227 Фізична терапія, ерготерапія науково-методичної комісії галузі знань 22 Охорона здоров’я від 14 травня 2024 р., протокол № 14</w:t>
      </w:r>
    </w:p>
    <w:p>
      <w:p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firstLine="439" w:firstLineChars="157"/>
        <w:jc w:val="both"/>
        <w:textAlignment w:val="auto"/>
        <w:rPr>
          <w:rFonts w:hint="default" w:ascii="Times New Roman" w:hAnsi="Times New Roman" w:eastAsia="Times New Roman" w:cs="Times New Roman"/>
          <w:sz w:val="28"/>
          <w:szCs w:val="28"/>
          <w:highlight w:val="none"/>
        </w:rPr>
      </w:pPr>
    </w:p>
    <w:p>
      <w:p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firstLine="439" w:firstLineChars="157"/>
        <w:jc w:val="both"/>
        <w:textAlignment w:val="auto"/>
        <w:rPr>
          <w:rFonts w:hint="default"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highlight w:val="none"/>
        </w:rPr>
        <w:t xml:space="preserve">Стандарт розглянуто та схвалено на засіданні сектору вищої освіти Науково-методичної ради Міністерства освіти і науки України від </w:t>
      </w:r>
      <w:r>
        <w:rPr>
          <w:rFonts w:hint="default" w:ascii="Times New Roman" w:hAnsi="Times New Roman" w:eastAsia="Times New Roman" w:cs="Times New Roman"/>
          <w:sz w:val="28"/>
          <w:szCs w:val="28"/>
          <w:highlight w:val="none"/>
          <w:lang w:val="ru-RU"/>
        </w:rPr>
        <w:t>____</w:t>
      </w:r>
      <w:r>
        <w:rPr>
          <w:rFonts w:hint="default" w:ascii="Times New Roman" w:hAnsi="Times New Roman" w:eastAsia="Times New Roman" w:cs="Times New Roman"/>
          <w:sz w:val="28"/>
          <w:szCs w:val="28"/>
          <w:highlight w:val="none"/>
        </w:rPr>
        <w:t xml:space="preserve"> травня 2024 р., протокол № ….</w:t>
      </w:r>
    </w:p>
    <w:p>
      <w:p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firstLine="440" w:firstLineChars="157"/>
        <w:jc w:val="both"/>
        <w:textAlignment w:val="auto"/>
        <w:rPr>
          <w:rFonts w:hint="default" w:ascii="Times New Roman" w:hAnsi="Times New Roman" w:eastAsia="Times New Roman" w:cs="Times New Roman"/>
          <w:b/>
          <w:sz w:val="28"/>
          <w:szCs w:val="28"/>
          <w:highlight w:val="none"/>
        </w:rPr>
      </w:pPr>
    </w:p>
    <w:p>
      <w:p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firstLine="439" w:firstLineChars="157"/>
        <w:jc w:val="both"/>
        <w:textAlignment w:val="auto"/>
        <w:rPr>
          <w:rFonts w:hint="default"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highlight w:val="none"/>
        </w:rPr>
        <w:t>Стандарт розглянуто Міністерством охорони здоров’я України та Федерацією роботодавців України.</w:t>
      </w:r>
    </w:p>
    <w:p>
      <w:p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firstLine="439" w:firstLineChars="157"/>
        <w:jc w:val="both"/>
        <w:textAlignment w:val="auto"/>
        <w:rPr>
          <w:rFonts w:hint="default" w:ascii="Times New Roman" w:hAnsi="Times New Roman" w:eastAsia="Times New Roman" w:cs="Times New Roman"/>
          <w:sz w:val="28"/>
          <w:szCs w:val="28"/>
          <w:highlight w:val="none"/>
        </w:rPr>
      </w:pPr>
    </w:p>
    <w:p>
      <w:p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firstLine="439" w:firstLineChars="157"/>
        <w:jc w:val="both"/>
        <w:textAlignment w:val="auto"/>
        <w:rPr>
          <w:rFonts w:hint="default" w:ascii="Times New Roman" w:hAnsi="Times New Roman" w:eastAsia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highlight w:val="none"/>
        </w:rPr>
        <w:t>Стандарт погоджено Національним агентством із забезпечення якості вищої освіти від  ….. ……………. 2024 р., протокол № …</w:t>
      </w: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firstLine="539"/>
        <w:jc w:val="both"/>
      </w:pPr>
    </w:p>
    <w:p>
      <w:pPr>
        <w:ind w:left="0" w:leftChars="0" w:firstLine="479" w:firstLineChars="17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ІІ  Загальна характеристика</w:t>
      </w:r>
    </w:p>
    <w:p>
      <w:pPr>
        <w:jc w:val="both"/>
        <w:rPr>
          <w:b/>
          <w:sz w:val="28"/>
          <w:szCs w:val="28"/>
        </w:rPr>
      </w:pP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9"/>
        <w:gridCol w:w="79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0" w:type="auto"/>
            <w:vAlign w:val="top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Рівень вищої освіти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Другий (магістерський) рівень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0" w:type="auto"/>
            <w:vAlign w:val="top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Ступінь вищої освіти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Магістр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0" w:type="auto"/>
            <w:vAlign w:val="top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Галузь знань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Охорона здоров’я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0" w:type="auto"/>
            <w:vAlign w:val="top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Спеціальність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 Терапія та реабілітація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0" w:type="auto"/>
            <w:vAlign w:val="top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Спеціалізації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227.03 Терапія мови і мовлення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0" w:type="auto"/>
            <w:vAlign w:val="top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Форми здобуття освіти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b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Денна очна, дуальна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0" w:type="auto"/>
            <w:vAlign w:val="top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Освітня кваліфікація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Магістр терапії та реабілітації за спеціалізацією 227.03 Терапія мови і мовлення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0" w:type="auto"/>
            <w:vAlign w:val="top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Кваліфікація в дипломі</w:t>
            </w:r>
          </w:p>
        </w:tc>
        <w:tc>
          <w:tcPr>
            <w:tcW w:w="0" w:type="auto"/>
            <w:vAlign w:val="top"/>
          </w:tcPr>
          <w:p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ступінь вищої освіти Магістр</w:t>
            </w:r>
          </w:p>
          <w:p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спеціальність 227 </w:t>
            </w:r>
            <w:r>
              <w:rPr>
                <w:sz w:val="28"/>
                <w:szCs w:val="28"/>
              </w:rPr>
              <w:t>Терапія та реабілітація</w:t>
            </w:r>
          </w:p>
          <w:p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спеціалізація 227.03 Терапія мови і мовлення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0" w:type="auto"/>
            <w:vAlign w:val="top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Професійна кваліфікація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Терапевт мови і мовлення </w:t>
            </w:r>
          </w:p>
          <w:p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0" w:type="auto"/>
            <w:vAlign w:val="top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Опис предметної області</w:t>
            </w:r>
          </w:p>
        </w:tc>
        <w:tc>
          <w:tcPr>
            <w:tcW w:w="0" w:type="auto"/>
            <w:vAlign w:val="top"/>
          </w:tcPr>
          <w:p>
            <w:pPr>
              <w:ind w:firstLine="1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Об’єкти вивчення та/або діяльності</w:t>
            </w:r>
            <w:r>
              <w:rPr>
                <w:sz w:val="28"/>
                <w:szCs w:val="28"/>
              </w:rPr>
              <w:t xml:space="preserve"> – увесь спектр розладів комунікації, що включає: голос, мовлення, мову, слухання, соціальні та когнітивні аспекти комунікації, а також годування та ковтання у людей різних вікових категорій. Виявлення розладів шляхом діагностики, формального та неформального оцінювання, визначення їхнього впливу на щоденне функціонування особи, встановлення цілей інтервенції, її планування, проведення та контроль. </w:t>
            </w:r>
          </w:p>
          <w:p>
            <w:pPr>
              <w:ind w:firstLine="1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Цілі навчання:</w:t>
            </w:r>
            <w:r>
              <w:rPr>
                <w:sz w:val="28"/>
                <w:szCs w:val="28"/>
              </w:rPr>
              <w:t xml:space="preserve"> сформувати компетентності здійснювати професійну діяльність терапевта мови і мовлення, самостійно ідентифікувати проблеми, які стосуються терапії мови і мовлення, підтверджувати або спростовувати гіпотези щодо їх вирішення, володіти методами для їх вирішення та пошуку рішень.</w:t>
            </w:r>
          </w:p>
          <w:p>
            <w:pPr>
              <w:ind w:firstLine="1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Теоретичний зміст предметної області</w:t>
            </w:r>
            <w:r>
              <w:rPr>
                <w:sz w:val="28"/>
                <w:szCs w:val="28"/>
              </w:rPr>
              <w:t>: моделі архітектури та механізми оброблення усього спектру функцій комунікації та ковтання у нормі та патології різних етіологій та патогенезу; моделі соціальної взаємодії та залученості осіб різних вікових категорій; принципи, концепції, теорії та методи галузі комунікації, когніції, дисфагології та їх розладів; викладання та наукові дослідження у галузі комунікації, когніції, дисфагології та їх розладів.</w:t>
            </w:r>
          </w:p>
          <w:p>
            <w:pPr>
              <w:ind w:firstLine="1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Методи, методики, технології</w:t>
            </w:r>
            <w:r>
              <w:rPr>
                <w:sz w:val="28"/>
                <w:szCs w:val="28"/>
              </w:rPr>
              <w:t xml:space="preserve"> виявлення розладів комунікації, що включають: голос, мовлення, мову, слухання, соціальні та когнітивні аспекти комунікації, а також годування та ковтання; діагностика, формальне об’єктивне оцінювання та неформальне оцінювання, що передбачає підтвердження або спростування гіпотези, оцінювання функціональних можливостей пацієнта/клієнта, встановлення пацієнтоцентричних цілей інтервенції; збір та аналіз кількісної та якісної інформації, мотиваційне інтерв’ю; планування, прогнозування, проведення та коригування інтервенції; профілактики розладів та ускладнень; проведення наукових досліджень та дискусії; науково-доказової практики; управління та викладання; сучасні цифрові технології.</w:t>
            </w:r>
          </w:p>
          <w:p>
            <w:pPr>
              <w:ind w:firstLine="1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Інструменти та обладнання:</w:t>
            </w:r>
            <w:r>
              <w:rPr>
                <w:sz w:val="28"/>
                <w:szCs w:val="28"/>
              </w:rPr>
              <w:t xml:space="preserve"> спеціалізовані діагностичні скринінги, тести, опитувальники, завдання, обладнання, пристрої для здійснення діагностики, формального та неформального оцінювання, профілактики, інтервенції розладів комунікації, що включають: голос, мовлення, мову, слухання, соціальні та когнітивні аспекти комунікації, а також годування і ковтання; засоби альтернативної та додаткової комунікації, загущувачі; бази даних, інформаційні системи, інноваційні технології, спеціалізоване програмне забезпечення.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0" w:type="auto"/>
            <w:vAlign w:val="top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Академічні права випускників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Випускники мають право продовжити навчання на третьому рівні вищої освіти для здобуття кваліфікації доктора філософії та набувати додаткові кваліфікації у системі післядипломної освіти.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0" w:type="auto"/>
            <w:vAlign w:val="top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Працевлаш-</w:t>
            </w:r>
          </w:p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тування випускників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обіймати посаду терапевта мови і мовлення.</w:t>
            </w:r>
          </w:p>
        </w:tc>
      </w:tr>
    </w:tbl>
    <w:p>
      <w:pPr>
        <w:jc w:val="both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79" w:firstLineChars="171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ІІІ Вимоги до рівня освіти осіб, які можуть розпочати навчання за освітніми програмами відповідної спеціальності, та їх результатів навчання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0" w:firstLineChars="171"/>
        <w:jc w:val="both"/>
        <w:textAlignment w:val="auto"/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78" w:firstLineChars="171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навчання для здобуття освітнього ступеня магістра зі спеціальності терапія та реабілітація за спеціалізацією 227.03 Терапія мови і мовлення </w:t>
      </w:r>
      <w:r>
        <w:rPr>
          <w:sz w:val="28"/>
          <w:szCs w:val="28"/>
        </w:rPr>
        <w:t xml:space="preserve">до 31 грудня 2027 року </w:t>
      </w:r>
      <w:r>
        <w:rPr>
          <w:color w:val="000000"/>
          <w:sz w:val="28"/>
          <w:szCs w:val="28"/>
        </w:rPr>
        <w:t>можуть вступати тільки особи які мають вищ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освіт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другого (магістерського) рівня за спеціальн</w:t>
      </w:r>
      <w:r>
        <w:rPr>
          <w:color w:val="000000"/>
          <w:sz w:val="28"/>
          <w:szCs w:val="28"/>
          <w:lang w:val="uk-UA"/>
        </w:rPr>
        <w:t>остями</w:t>
      </w:r>
      <w:r>
        <w:rPr>
          <w:rFonts w:hint="default"/>
          <w:color w:val="000000"/>
          <w:sz w:val="28"/>
          <w:szCs w:val="28"/>
          <w:lang w:val="uk-UA"/>
        </w:rPr>
        <w:t xml:space="preserve">: 053 </w:t>
      </w:r>
      <w:r>
        <w:rPr>
          <w:color w:val="000000"/>
          <w:sz w:val="28"/>
          <w:szCs w:val="28"/>
        </w:rPr>
        <w:t>Психологія</w:t>
      </w:r>
      <w:r>
        <w:rPr>
          <w:rFonts w:hint="default"/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rFonts w:hint="default"/>
          <w:color w:val="000000"/>
          <w:sz w:val="28"/>
          <w:szCs w:val="28"/>
          <w:lang w:val="uk-UA"/>
        </w:rPr>
        <w:t xml:space="preserve">016 </w:t>
      </w:r>
      <w:r>
        <w:rPr>
          <w:color w:val="000000"/>
          <w:sz w:val="28"/>
          <w:szCs w:val="28"/>
        </w:rPr>
        <w:t>Спеціальна освіта,</w:t>
      </w:r>
      <w:r>
        <w:rPr>
          <w:rFonts w:hint="default"/>
          <w:color w:val="000000"/>
          <w:sz w:val="28"/>
          <w:szCs w:val="28"/>
          <w:lang w:val="uk-UA"/>
        </w:rPr>
        <w:t xml:space="preserve">035 </w:t>
      </w:r>
      <w:r>
        <w:rPr>
          <w:color w:val="000000"/>
          <w:sz w:val="28"/>
          <w:szCs w:val="28"/>
        </w:rPr>
        <w:t>Філологія</w:t>
      </w:r>
      <w:r>
        <w:rPr>
          <w:rFonts w:hint="default"/>
          <w:color w:val="000000"/>
          <w:sz w:val="28"/>
          <w:szCs w:val="28"/>
          <w:lang w:val="uk-UA"/>
        </w:rPr>
        <w:t>, 061 </w:t>
      </w:r>
      <w:r>
        <w:rPr>
          <w:color w:val="000000"/>
          <w:sz w:val="28"/>
          <w:szCs w:val="28"/>
        </w:rPr>
        <w:t>Журналістика</w:t>
      </w:r>
      <w:r>
        <w:rPr>
          <w:rFonts w:hint="default"/>
          <w:color w:val="000000"/>
          <w:sz w:val="28"/>
          <w:szCs w:val="28"/>
          <w:lang w:val="uk-UA"/>
        </w:rPr>
        <w:t xml:space="preserve">, 225 </w:t>
      </w:r>
      <w:r>
        <w:rPr>
          <w:color w:val="000000"/>
          <w:sz w:val="28"/>
          <w:szCs w:val="28"/>
        </w:rPr>
        <w:t>Медична психологія</w:t>
      </w:r>
      <w:r>
        <w:rPr>
          <w:rFonts w:hint="default"/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</w:rPr>
        <w:t xml:space="preserve">спеціальностями галузі знань </w:t>
      </w:r>
      <w:r>
        <w:rPr>
          <w:rFonts w:hint="default"/>
          <w:color w:val="000000"/>
          <w:sz w:val="28"/>
          <w:szCs w:val="28"/>
          <w:lang w:val="uk-UA"/>
        </w:rPr>
        <w:t xml:space="preserve">01 </w:t>
      </w:r>
      <w:r>
        <w:rPr>
          <w:color w:val="000000"/>
          <w:sz w:val="28"/>
          <w:szCs w:val="28"/>
        </w:rPr>
        <w:t>Освіта/педагогіка зі спеціалізацією «Логопедія»</w:t>
      </w:r>
      <w:r>
        <w:rPr>
          <w:rFonts w:hint="default"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78" w:firstLineChars="171"/>
        <w:jc w:val="both"/>
        <w:textAlignment w:val="auto"/>
        <w:rPr>
          <w:color w:val="000000"/>
        </w:rPr>
      </w:pPr>
      <w:r>
        <w:rPr>
          <w:color w:val="000000"/>
          <w:sz w:val="28"/>
          <w:szCs w:val="28"/>
        </w:rPr>
        <w:t>З 1 січня 20</w:t>
      </w:r>
      <w:r>
        <w:rPr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року тільки особи, які здобули освітній ступінь бакалавра у галузі 227 Терапія і реабілітація за спеціалізацією 227.03 Терапія мови і мовлення.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79" w:firstLineChars="171"/>
        <w:jc w:val="both"/>
        <w:textAlignment w:val="auto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79" w:firstLineChars="171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ІV Обсяг кредитів ЄКТС, необхідний для здобуття відповідного ступеня вищої освіти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78" w:firstLineChars="171"/>
        <w:jc w:val="both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78" w:firstLineChars="17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Обсяг освітньо-професійних та освітньо-наукових програм, необхідний для здобуття ступеня магістра становить 120 кредитів ЄКТС.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78" w:firstLineChars="17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Мінімум 90% обсягу освітньої програми має бути спрямовано на забезпечення загальних та спеціальних (фахових) компетентностей за спеціалізацією, визначених цим стандартом вищої освіти.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78" w:firstLineChars="17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Мінімум 36 кредитів ЄКТС освітньо-наукової програми має бути надано на забезпечення науково-дослідницької компоненти.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79" w:firstLineChars="171"/>
        <w:jc w:val="both"/>
        <w:textAlignment w:val="auto"/>
        <w:rPr>
          <w:b/>
          <w:sz w:val="28"/>
          <w:szCs w:val="28"/>
        </w:rPr>
      </w:pPr>
    </w:p>
    <w:p>
      <w:pPr>
        <w:ind w:firstLine="4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 Перелік компетентностей випускника</w:t>
      </w:r>
    </w:p>
    <w:p>
      <w:pPr>
        <w:jc w:val="both"/>
        <w:rPr>
          <w:b/>
          <w:sz w:val="28"/>
          <w:szCs w:val="28"/>
        </w:rPr>
      </w:pPr>
    </w:p>
    <w:tbl>
      <w:tblPr>
        <w:tblStyle w:val="113"/>
        <w:tblW w:w="10300" w:type="dxa"/>
        <w:tblInd w:w="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200"/>
        <w:gridCol w:w="8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51" w:hRule="atLeast"/>
        </w:trPr>
        <w:tc>
          <w:tcPr>
            <w:tcW w:w="2200" w:type="dxa"/>
            <w:vAlign w:val="top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Інтегральна компетентність.</w:t>
            </w:r>
          </w:p>
        </w:tc>
        <w:tc>
          <w:tcPr>
            <w:tcW w:w="8100" w:type="dxa"/>
            <w:vAlign w:val="top"/>
          </w:tcPr>
          <w:p>
            <w:pPr>
              <w:ind w:firstLine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Зд</w:t>
            </w:r>
            <w:r>
              <w:rPr>
                <w:sz w:val="28"/>
                <w:szCs w:val="28"/>
              </w:rPr>
              <w:t>атн</w:t>
            </w:r>
            <w:r>
              <w:rPr>
                <w:sz w:val="28"/>
                <w:szCs w:val="28"/>
                <w:lang w:val="uk-UA"/>
              </w:rPr>
              <w:t>ість</w:t>
            </w:r>
            <w:r>
              <w:rPr>
                <w:rFonts w:hint="default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розв’язувати складні вузькоспеціалізовані проблеми  та проблеми у широких або мультидисциплінарних контекстах, що пов’язані з порушенням усього спектру комунікації та ковтання; здатні ефективно доносити професійну інформацію в усній і письмовій формі різним цільовим аудиторіям; здатні  забезпечити оптимальний рівень комунікації, соціальну залученість та безпечне споживання їжі осіб різних вікових категорій з усім спектром розладів комунікації та ковтання;  провадити адміністративну, наукову, дослідницьку та освітню діяльність у галузі наук про комунікацію, когніцію, дисфагологію.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51" w:hRule="atLeast"/>
        </w:trPr>
        <w:tc>
          <w:tcPr>
            <w:tcW w:w="2200" w:type="dxa"/>
            <w:vAlign w:val="top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Загальні компетентності</w:t>
            </w:r>
          </w:p>
        </w:tc>
        <w:tc>
          <w:tcPr>
            <w:tcW w:w="8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ЗК 01. Навички використання інформаційних і комунікаційних технологій. 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 02. Здатність до пошуку, оброблення та аналізу інформації з різних джерел.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ЗК 03. Вміння виявляти, ставити та вирішувати проблеми.</w:t>
            </w:r>
          </w:p>
          <w:p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ЗК 04. Здатність ухвалювати обґрунтовані рішення.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ЗК 05. Здатність спілкуватися з представниками інших професійних груп різного рівня (з експертами з інших галузей знань/видів економічної діяльності).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ЗК 06. Здатність працювати в міжнародному контексті.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ЗК 07. Здатність діяти соціально відповідально та свідомо.</w:t>
            </w:r>
          </w:p>
          <w:p>
            <w:pPr>
              <w:tabs>
                <w:tab w:val="left" w:pos="389"/>
              </w:tabs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ЗК 08. Здатність надавати першу домедичну допомогу за умов надзвичайних ситуацій та військових дій, розуміти основи тактичної медицини.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51" w:hRule="atLeast"/>
        </w:trPr>
        <w:tc>
          <w:tcPr>
            <w:tcW w:w="2200" w:type="dxa"/>
            <w:vAlign w:val="top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Спеціальні (фахові, предметні) компетентності</w:t>
            </w:r>
          </w:p>
        </w:tc>
        <w:tc>
          <w:tcPr>
            <w:tcW w:w="8100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 01. Здатність здійснювати збір, аналіз та документування інформації про пацієнта з медичної історії, від медичного персоналу у рамках професійних компетентностей терапевта мови і мовлення дотримуючись стандартів професійної етики та чинного законодавства. 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02. Здатність збирати, кількісно та якісно аналізувати та критично інтерпретувати  інформацію отриману від інтерв'ювання та бесіди з особою з розладами комунікації та ковтання, опікунами та важливими особами із її середовища, а також іншими  фахівцями.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 03. Здатність обирати потрібні інструменти та проводити диференційовану діагностику на виявлення та визначення типу розладів комунікації, що включають лінгвоспецифічні (н-д., мови, читання, письма, групи розладів  мовлення, голосу), прагматичні (н-д., соціальної комунікації), когнітивні аспекти комунікації, а також розлади ковтання, смоктання та годування. 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 04. Здатність розробляти, підбирати та проводити формальне оцінювання механізму ураження розладів ідентифікованих під час діагностики враховуючи етіологію та патогенез ураження; формувати гіпотезу щодо механізму ураження.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СК 05. Здатність обирати та проводити неформальне оцінювання для </w:t>
            </w:r>
            <w:r>
              <w:rPr>
                <w:sz w:val="28"/>
                <w:szCs w:val="28"/>
              </w:rPr>
              <w:t>підтвердження</w:t>
            </w:r>
            <w:r>
              <w:rPr>
                <w:color w:val="000000"/>
                <w:sz w:val="28"/>
                <w:szCs w:val="28"/>
              </w:rPr>
              <w:t xml:space="preserve"> або спростування гіпотези висунутої у результаті формального оцінювання, вивчати середовище, у якому комунікує пацієнт, збирати і аналізувати якісні та кількісні дані, на основі яких разом з пацієнтом (членами сім’ї, законними представниками) встановлю</w:t>
            </w:r>
            <w:r>
              <w:rPr>
                <w:sz w:val="28"/>
                <w:szCs w:val="28"/>
              </w:rPr>
              <w:t>вати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пацієнтцентричну </w:t>
            </w:r>
            <w:r>
              <w:rPr>
                <w:color w:val="000000"/>
                <w:sz w:val="28"/>
                <w:szCs w:val="28"/>
              </w:rPr>
              <w:t xml:space="preserve">мету та завдання терапії </w:t>
            </w:r>
            <w:r>
              <w:rPr>
                <w:sz w:val="28"/>
                <w:szCs w:val="28"/>
              </w:rPr>
              <w:t>розладів комунікації та ковтання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та вносити дані до індивідуального реабілітаційного плану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СК 06. Здатність обирати та проводити скринінг та діагностику розладів ковтання, жування, смоктання і голосу та описувати  результати інструментальних досліджень проведених із застосуванням: відеофлюроскопії, відеоендоскопії, відеостробоскопії. 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07. Здатність встановлювати конкретні вимірювальні пацієнтоцентричні цілі, безпосередньо та опосередковано призначати і проводити інтервенції користуючись науково-доказовими даними, професійними компетентностями та досвідом; обирати інтенсивність та вимірювати ефективність інтервенцій для усього спектру розладів комунікації та ковтання різної етіології та патогенезу в осіб різних вікових категорій.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8"/>
                <w:szCs w:val="28"/>
                <w:highlight w:val="cyan"/>
              </w:rPr>
            </w:pPr>
            <w:r>
              <w:rPr>
                <w:color w:val="000000"/>
                <w:sz w:val="28"/>
                <w:szCs w:val="28"/>
              </w:rPr>
              <w:t xml:space="preserve">СК 08.  Здатність </w:t>
            </w:r>
            <w:r>
              <w:rPr>
                <w:sz w:val="28"/>
                <w:szCs w:val="28"/>
              </w:rPr>
              <w:t>призначати,</w:t>
            </w:r>
            <w:r>
              <w:rPr>
                <w:color w:val="000000"/>
                <w:sz w:val="28"/>
                <w:szCs w:val="28"/>
              </w:rPr>
              <w:t xml:space="preserve"> розробляти та застосовувати допоміжні й альтернативні засоби комунікації</w:t>
            </w:r>
            <w:r>
              <w:rPr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обирати, призначати, встановлювати ортопедичні та адаптивні засоби для комунікації, ковтання та верхніх повітряно-</w:t>
            </w:r>
            <w:r>
              <w:rPr>
                <w:sz w:val="28"/>
                <w:szCs w:val="28"/>
              </w:rPr>
              <w:t xml:space="preserve">дихальних </w:t>
            </w:r>
            <w:r>
              <w:rPr>
                <w:color w:val="000000"/>
                <w:sz w:val="28"/>
                <w:szCs w:val="28"/>
              </w:rPr>
              <w:t>функцій крім сенсорних засобів, які використовуються особами з вадами слуху або ортопедичного руху зубів.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09. Здатність проводити наукові дослідження у сфері комунікативних, когнітивних наук, що відповідають кращим міжнародним практикам та застосовувати передові знання у викладацькій діяльності (зокрема, як керівник/методист/супервізор клінічних практик).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10. Здатність ефективно комунікувати з представниками інших професій, налагоджувати співпрацю у мультидисциплінарній команді, ефективно управляти у вирішенні складних нестандартних ситуацій, керувати роботою помічників та волонтерів, та вести роботу у громаді.</w:t>
            </w:r>
          </w:p>
          <w:p>
            <w:pPr>
              <w:jc w:val="both"/>
              <w:rPr>
                <w:sz w:val="34"/>
                <w:szCs w:val="34"/>
              </w:rPr>
            </w:pPr>
            <w:r>
              <w:rPr>
                <w:sz w:val="28"/>
                <w:szCs w:val="28"/>
              </w:rPr>
              <w:t>СК 11. Здатність здійснювати саморефлексію, безперервно навчатись та документувати свою діяльність, нести відповідальність за здійснювані втручання та безпечність своєї діяльності; налагоджувати професійну взаємодію з колегами та активно долучитися до розвитку професії.</w:t>
            </w:r>
          </w:p>
        </w:tc>
      </w:tr>
    </w:tbl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</w:rPr>
        <w:t xml:space="preserve">VI Нормативний зміст підготовки </w:t>
      </w:r>
      <w:r>
        <w:rPr>
          <w:rFonts w:hint="default" w:cs="Times New Roman"/>
          <w:b/>
          <w:sz w:val="28"/>
          <w:szCs w:val="28"/>
          <w:lang w:val="uk-UA"/>
        </w:rPr>
        <w:t>магістра</w:t>
      </w:r>
      <w:r>
        <w:rPr>
          <w:rFonts w:hint="default" w:ascii="Times New Roman" w:hAnsi="Times New Roman" w:eastAsia="Times New Roman" w:cs="Times New Roman"/>
          <w:b/>
          <w:sz w:val="28"/>
          <w:szCs w:val="28"/>
        </w:rPr>
        <w:t>, сформульований у термінах результатів навчання</w:t>
      </w:r>
    </w:p>
    <w:p>
      <w:pPr>
        <w:jc w:val="both"/>
        <w:rPr>
          <w:b/>
          <w:sz w:val="28"/>
          <w:szCs w:val="28"/>
        </w:rPr>
      </w:pPr>
    </w:p>
    <w:tbl>
      <w:tblPr>
        <w:tblStyle w:val="114"/>
        <w:tblW w:w="1028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39"/>
        <w:gridCol w:w="92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20" w:hRule="atLeast"/>
        </w:trPr>
        <w:tc>
          <w:tcPr>
            <w:tcW w:w="10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right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РН 01</w:t>
            </w:r>
          </w:p>
          <w:p>
            <w:pPr>
              <w:ind w:left="100" w:right="120"/>
              <w:jc w:val="both"/>
              <w:rPr>
                <w:sz w:val="20"/>
                <w:szCs w:val="20"/>
              </w:rPr>
            </w:pPr>
          </w:p>
        </w:tc>
        <w:tc>
          <w:tcPr>
            <w:tcW w:w="9250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left="100"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Автономно та відповідально організовувати та проводити втручання усього спектру розладів комунікації та ковтання для осіб різних вікових категорій застосовуючи сучасні науково-доказові дані у рамках біопсихосоціальної моделі.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20" w:hRule="atLeast"/>
        </w:trPr>
        <w:tc>
          <w:tcPr>
            <w:tcW w:w="10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right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РН 02</w:t>
            </w:r>
          </w:p>
          <w:p>
            <w:pPr>
              <w:ind w:left="100" w:right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50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left="100"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Розуміти професійні межі діяльності терапевта мови і мовлення, дотримуватись юридичних та етичних вимог та професійного етичного кодексу під час будь-якої взаємодії з пацієнтом та надавати лише послуги, які є безпечними та мають клінічне обґрунтування.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W w:w="10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right="120"/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РН 03 </w:t>
            </w:r>
          </w:p>
        </w:tc>
        <w:tc>
          <w:tcPr>
            <w:tcW w:w="9250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left="100"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Шукати і кількісно та якісно аналізувати інформацію щодо обстеження та інтервенції та доступно пояснювати її в усній і письмовій формі пацієнту/клієнту, його законним представникам та іншим професіоналам.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75" w:hRule="atLeast"/>
        </w:trPr>
        <w:tc>
          <w:tcPr>
            <w:tcW w:w="10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left="100" w:right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РН 04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50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shd w:val="clear" w:color="auto" w:fill="FFFFFF"/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Знаходити, обирати, доцільно застосовувати результати сучасних наукових досліджень у клінічній, науковій, освітній та адміністративній діяльності.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75" w:hRule="atLeast"/>
        </w:trPr>
        <w:tc>
          <w:tcPr>
            <w:tcW w:w="10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left="100" w:right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РН 05</w:t>
            </w:r>
          </w:p>
          <w:p>
            <w:pPr>
              <w:ind w:left="100" w:right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50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Проводити мотиваційне інтерв’ю та опитувальники для визначення впливу порушень функції на активність та участь.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90" w:hRule="atLeast"/>
        </w:trPr>
        <w:tc>
          <w:tcPr>
            <w:tcW w:w="10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left="100" w:right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РН 06</w:t>
            </w:r>
          </w:p>
          <w:p>
            <w:pPr>
              <w:ind w:left="100" w:right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50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Обирати та проводити, скринінг, профілактику, діагностику, формальне та неформальне оцінювання розладів комунікації та ковтання у пацієнта/клієнта.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30" w:hRule="atLeast"/>
        </w:trPr>
        <w:tc>
          <w:tcPr>
            <w:tcW w:w="10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left="100" w:right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РН 07</w:t>
            </w:r>
          </w:p>
        </w:tc>
        <w:tc>
          <w:tcPr>
            <w:tcW w:w="9250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Спільно з пацієнтом та за потреби іншими важливими особами обговорювати потенціал терапії розладів комунікації та ковтання та ухвалювати рішення щодо її доцільності.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90" w:hRule="atLeast"/>
        </w:trPr>
        <w:tc>
          <w:tcPr>
            <w:tcW w:w="10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left="100" w:right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РН 08</w:t>
            </w:r>
          </w:p>
        </w:tc>
        <w:tc>
          <w:tcPr>
            <w:tcW w:w="9250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left="100"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Ухвалювати обґрунтовані рішення щодо початку, продовження, коригування чи завершення застосування обраних терапевтичних технік чи інтервенцій, та здійснювати відповідну документацію.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90" w:hRule="atLeast"/>
        </w:trPr>
        <w:tc>
          <w:tcPr>
            <w:tcW w:w="10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left="100" w:right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РН 09</w:t>
            </w:r>
          </w:p>
        </w:tc>
        <w:tc>
          <w:tcPr>
            <w:tcW w:w="9250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Організовувати інтервенції враховуючи етіологію, тип і складність генетичних, вроджених, набутих (органічних та/</w:t>
            </w:r>
            <w:r>
              <w:rPr>
                <w:sz w:val="28"/>
                <w:szCs w:val="28"/>
              </w:rPr>
              <w:t>або функціональних)</w:t>
            </w:r>
            <w:r>
              <w:rPr>
                <w:color w:val="000000"/>
                <w:sz w:val="28"/>
                <w:szCs w:val="28"/>
              </w:rPr>
              <w:t xml:space="preserve"> і/або нейродегенеративних розладів комунікації та ковтання ізольовано та коморбідно.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5" w:hRule="atLeast"/>
        </w:trPr>
        <w:tc>
          <w:tcPr>
            <w:tcW w:w="10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left="100" w:right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РН 10</w:t>
            </w:r>
          </w:p>
        </w:tc>
        <w:tc>
          <w:tcPr>
            <w:tcW w:w="9250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left="100"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Описувати результати інструментальної діагностики розладів ковтання, планувати та здійснювати інтервенцію для забезпечення безпечного ковтання пацієнта/клієнта, навчати та давати рекомендації іншим фахівцям та особам з середовища пацієнта.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90" w:hRule="atLeast"/>
        </w:trPr>
        <w:tc>
          <w:tcPr>
            <w:tcW w:w="10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left="100" w:right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РН 11</w:t>
            </w:r>
          </w:p>
        </w:tc>
        <w:tc>
          <w:tcPr>
            <w:tcW w:w="9250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left="100"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Залучати осіб із середовища пацієнта/клієнта у плануванні, проведенні та коригуванні інтервенцій та навчати їх комунікувати з особою з розладами комунікації і/або управляти розладами ковтання.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88" w:hRule="atLeast"/>
        </w:trPr>
        <w:tc>
          <w:tcPr>
            <w:tcW w:w="10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left="100" w:right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РН 12</w:t>
            </w:r>
          </w:p>
        </w:tc>
        <w:tc>
          <w:tcPr>
            <w:tcW w:w="9250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left="100"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Ідентифікувати вплив зовнішніх та внутрішніх факторів середовища, ситуацій чи контексту у плануванні, проведенні та коригуванні інтервенцій.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90" w:hRule="atLeast"/>
        </w:trPr>
        <w:tc>
          <w:tcPr>
            <w:tcW w:w="10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left="100" w:right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РН 13</w:t>
            </w:r>
          </w:p>
        </w:tc>
        <w:tc>
          <w:tcPr>
            <w:tcW w:w="9250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left="100"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Контролювати тривалість та інтенсивність заходів інтервенції в межах однієї сесії чи серії сесій розладів комунікації та ковтання враховуючи тип і складність генетичних, вроджених, набутих (органічних та/або функціональних) і/або нейродегенеративних розладів комунікації та ковтання ізольовано та коморбідно.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90" w:hRule="atLeast"/>
        </w:trPr>
        <w:tc>
          <w:tcPr>
            <w:tcW w:w="10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left="100" w:right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РН 14</w:t>
            </w:r>
          </w:p>
        </w:tc>
        <w:tc>
          <w:tcPr>
            <w:tcW w:w="9250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left="100"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Планувати, проводити та документувати інтервенцію розладів комунікації та ковтання самостійно або у складі мультидисциплінарної команди відповідно до індивідуального   реабілітаційного плану відповідно до наявних ресурсів і оточення.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5" w:hRule="atLeast"/>
        </w:trPr>
        <w:tc>
          <w:tcPr>
            <w:tcW w:w="10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left="100" w:right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РН 15</w:t>
            </w:r>
          </w:p>
        </w:tc>
        <w:tc>
          <w:tcPr>
            <w:tcW w:w="9250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left="100"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Ідентифікувати потребу у застосуванні засобів альтернативного та додаткового спілкування, адаптивних засобів ковтання та модифікації структури їжі та напоїв;  доречно обирати їх, та навчати пацієнта/клієнта і осіб з його середовища  застосовувати їх у щоденному спілкуванні.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5" w:hRule="atLeast"/>
        </w:trPr>
        <w:tc>
          <w:tcPr>
            <w:tcW w:w="10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left="100" w:right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РН 16</w:t>
            </w:r>
          </w:p>
        </w:tc>
        <w:tc>
          <w:tcPr>
            <w:tcW w:w="9250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Ідентифікувати ризики виникнення та ускладнення розладів комунікації та ковтання та здійснювати відповідні заходи щодо їх профілактики та сповільнення прогресу та впливу на якість життя особи.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5" w:hRule="atLeast"/>
        </w:trPr>
        <w:tc>
          <w:tcPr>
            <w:tcW w:w="10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left="100" w:right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РН 17</w:t>
            </w:r>
          </w:p>
        </w:tc>
        <w:tc>
          <w:tcPr>
            <w:tcW w:w="9250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Ідентифікувати вплив розладів комунікації та ковтання на  психологічний стан, соціальний та медичний статус пацієнта/клієнта та осіб з його оточення.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5" w:hRule="atLeast"/>
        </w:trPr>
        <w:tc>
          <w:tcPr>
            <w:tcW w:w="10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left="100" w:right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РН 18</w:t>
            </w:r>
          </w:p>
        </w:tc>
        <w:tc>
          <w:tcPr>
            <w:tcW w:w="9250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разі потреби скеровувати до інших професіоналів та давати рекомендації  у межах своїх професійний компетенцій.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35" w:hRule="atLeast"/>
        </w:trPr>
        <w:tc>
          <w:tcPr>
            <w:tcW w:w="10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left="100" w:right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РН 19</w:t>
            </w:r>
          </w:p>
        </w:tc>
        <w:tc>
          <w:tcPr>
            <w:tcW w:w="9250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Організовувати реабілітацію в громаді, співпрацювати з громадою для організації інклюзивного середовища для осіб з розладами комунікації та ковтання, поширювати інформування про терапію мови і мовлення та потреби осіб з розладами комунікації та ковтання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90" w:hRule="atLeast"/>
        </w:trPr>
        <w:tc>
          <w:tcPr>
            <w:tcW w:w="10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РН 20</w:t>
            </w:r>
          </w:p>
        </w:tc>
        <w:tc>
          <w:tcPr>
            <w:tcW w:w="9250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Планувати та здійснювати власний професійний розвиток, планувати, розширювати професійну співпрацю у галузі терапії мови і мовлення  в межах країни та міжнародно.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35" w:hRule="atLeast"/>
        </w:trPr>
        <w:tc>
          <w:tcPr>
            <w:tcW w:w="10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РН 21</w:t>
            </w:r>
          </w:p>
          <w:p>
            <w:pPr>
              <w:ind w:left="100" w:right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50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Ідентифікувати наукову проблему, та методологічно знаходити шляхи її вирішення, Планувати і виконувати наукові і прикладні кількісні та/або якісні дослідження у сфері терапії мови і мовлення, висувати і перевіряти гіпотези, обирати методики та інструменти досліджень, аналізувати їх результати, обґрунтовувати висновки.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W w:w="10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left="100" w:right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РН 22</w:t>
            </w:r>
          </w:p>
        </w:tc>
        <w:tc>
          <w:tcPr>
            <w:tcW w:w="9250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Надавати долікарську допомогу при невідкладних станах в умовах військового часу; вибирати методи та засоби збереження життя.</w:t>
            </w:r>
          </w:p>
        </w:tc>
      </w:tr>
    </w:tbl>
    <w:p>
      <w:pPr>
        <w:jc w:val="both"/>
        <w:rPr>
          <w:b/>
          <w:sz w:val="28"/>
          <w:szCs w:val="28"/>
        </w:rPr>
      </w:pPr>
    </w:p>
    <w:p>
      <w:pPr>
        <w:ind w:left="0" w:leftChars="0" w:firstLine="479" w:firstLineChars="17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VІІ Форми атестації здобувачів другого (магістерського) рівня вищої освіти</w:t>
      </w:r>
    </w:p>
    <w:p>
      <w:pPr>
        <w:jc w:val="both"/>
        <w:rPr>
          <w:b/>
          <w:sz w:val="28"/>
          <w:szCs w:val="28"/>
        </w:rPr>
      </w:pPr>
    </w:p>
    <w:tbl>
      <w:tblPr>
        <w:tblStyle w:val="115"/>
        <w:tblW w:w="10192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672"/>
        <w:gridCol w:w="7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151" w:hRule="atLeast"/>
          <w:tblHeader/>
        </w:trPr>
        <w:tc>
          <w:tcPr>
            <w:tcW w:w="2672" w:type="dxa"/>
            <w:vAlign w:val="center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 атестації здобувачів вищої освіти</w:t>
            </w:r>
          </w:p>
        </w:tc>
        <w:tc>
          <w:tcPr>
            <w:tcW w:w="7520" w:type="dxa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Атестація здійснюється у формі єдиного державного кваліфікаційного іспиту та публічного захисту кваліфікаційної роботи.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151" w:hRule="atLeast"/>
          <w:tblHeader/>
        </w:trPr>
        <w:tc>
          <w:tcPr>
            <w:tcW w:w="2672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Вимоги до єдиного державного кваліфікаційного іспиту</w:t>
            </w:r>
          </w:p>
        </w:tc>
        <w:tc>
          <w:tcPr>
            <w:tcW w:w="7520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Єдиний державний кваліфікаційний іспит здійснюється відповідно до Порядку, визначеного Кабінетом Міністрів України для здобувачів ступеня вищої освіти магістр за спеціальностями галузі знань 22 Охорона здоров’я.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151" w:hRule="atLeast"/>
          <w:tblHeader/>
        </w:trPr>
        <w:tc>
          <w:tcPr>
            <w:tcW w:w="2672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Вимоги до кваліфікаційної роботи</w:t>
            </w:r>
          </w:p>
        </w:tc>
        <w:tc>
          <w:tcPr>
            <w:tcW w:w="7520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Кваліфікаційна робота має передбачати розв’язання задачі дослідницького та/або інноваційного характеру </w:t>
            </w:r>
            <w:r>
              <w:rPr>
                <w:color w:val="000000"/>
                <w:sz w:val="28"/>
                <w:szCs w:val="28"/>
              </w:rPr>
              <w:t>у сфері терапії мови і мовлення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8"/>
                <w:szCs w:val="28"/>
              </w:rPr>
              <w:t>Кваліфікаційна робота не повинна містити академічного плагіату, фальсифікації, фабрикації.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Кваліфікаційна робота має бути оприлюднена на офіційному сайті закладу вищої освіти чи його структурного підрозділу, або у репозитарії закладу вищої освіти.</w:t>
            </w:r>
          </w:p>
        </w:tc>
      </w:tr>
    </w:tbl>
    <w:p>
      <w:pPr>
        <w:ind w:firstLine="720"/>
        <w:rPr>
          <w:b/>
          <w:sz w:val="28"/>
          <w:szCs w:val="28"/>
        </w:rPr>
      </w:pPr>
    </w:p>
    <w:p>
      <w:pPr>
        <w:ind w:left="0" w:leftChars="0" w:firstLine="479" w:firstLineChars="17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VIIІ Вимоги до створення освітніх програм підготовки за галуззю знань, двома галузями знань або групою спеціальностей, міждисциплінарних освітньо-наукових програм</w:t>
      </w:r>
    </w:p>
    <w:p>
      <w:pPr>
        <w:shd w:val="clear" w:color="auto" w:fill="FFFFFF"/>
        <w:ind w:left="0" w:leftChars="0" w:firstLine="479" w:firstLineChars="171"/>
        <w:jc w:val="both"/>
        <w:rPr>
          <w:b/>
          <w:color w:val="000000"/>
          <w:sz w:val="28"/>
          <w:szCs w:val="28"/>
        </w:rPr>
      </w:pPr>
    </w:p>
    <w:p>
      <w:pPr>
        <w:ind w:left="0" w:leftChars="0" w:firstLine="478" w:firstLineChars="171"/>
        <w:jc w:val="both"/>
        <w:rPr>
          <w:sz w:val="28"/>
          <w:szCs w:val="28"/>
        </w:rPr>
      </w:pPr>
      <w:r>
        <w:rPr>
          <w:sz w:val="28"/>
          <w:szCs w:val="28"/>
        </w:rPr>
        <w:t>Створення міждисциплінарних програм не передбачається.</w:t>
      </w:r>
    </w:p>
    <w:p>
      <w:pPr>
        <w:shd w:val="clear" w:color="auto" w:fill="FFFFFF"/>
        <w:ind w:left="0" w:leftChars="0" w:firstLine="479" w:firstLineChars="171"/>
        <w:jc w:val="both"/>
        <w:rPr>
          <w:b/>
          <w:color w:val="000000"/>
          <w:sz w:val="28"/>
          <w:szCs w:val="28"/>
        </w:rPr>
      </w:pPr>
    </w:p>
    <w:p>
      <w:pPr>
        <w:ind w:left="0" w:leftChars="0" w:firstLine="479" w:firstLineChars="171"/>
        <w:jc w:val="both"/>
        <w:rPr>
          <w:sz w:val="28"/>
          <w:szCs w:val="28"/>
        </w:rPr>
      </w:pPr>
      <w:r>
        <w:rPr>
          <w:b/>
          <w:sz w:val="28"/>
          <w:szCs w:val="28"/>
        </w:rPr>
        <w:t>ІХ Вимоги професійних стандартів</w:t>
      </w:r>
    </w:p>
    <w:p>
      <w:pPr>
        <w:shd w:val="clear" w:color="auto" w:fill="FFFFFF"/>
        <w:ind w:firstLine="440"/>
        <w:jc w:val="both"/>
        <w:rPr>
          <w:color w:val="000000"/>
          <w:sz w:val="28"/>
          <w:szCs w:val="28"/>
        </w:rPr>
      </w:pPr>
    </w:p>
    <w:tbl>
      <w:tblPr>
        <w:tblStyle w:val="116"/>
        <w:tblW w:w="10199" w:type="dxa"/>
        <w:tblInd w:w="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516"/>
        <w:gridCol w:w="6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151" w:hRule="atLeast"/>
          <w:tblHeader/>
        </w:trPr>
        <w:tc>
          <w:tcPr>
            <w:tcW w:w="3516" w:type="dxa"/>
          </w:tcPr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характеристики терапевта мови і мовлення</w:t>
            </w:r>
          </w:p>
        </w:tc>
        <w:tc>
          <w:tcPr>
            <w:tcW w:w="6683" w:type="dxa"/>
          </w:tcPr>
          <w:p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Довідник кваліфікаційних характеристик професій працівників. Випуск 78 «Охорона здоров’я»  </w:t>
            </w:r>
            <w:r>
              <w:fldChar w:fldCharType="begin"/>
            </w:r>
            <w:r>
              <w:instrText xml:space="preserve"> HYPERLINK "https://moz.gov.ua/uploads/10/50415-dn_1769_10102023_dod.pdf" \h </w:instrText>
            </w:r>
            <w:r>
              <w:fldChar w:fldCharType="separate"/>
            </w:r>
            <w:r>
              <w:rPr>
                <w:color w:val="1155CC"/>
                <w:sz w:val="28"/>
                <w:szCs w:val="28"/>
                <w:u w:val="single"/>
              </w:rPr>
              <w:t>https://moz.gov.ua/uploads/10/50415-dn_1769_10102023_dod.pdf</w:t>
            </w:r>
            <w:r>
              <w:rPr>
                <w:color w:val="1155CC"/>
                <w:sz w:val="28"/>
                <w:szCs w:val="28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151" w:hRule="atLeast"/>
          <w:tblHeader/>
        </w:trPr>
        <w:tc>
          <w:tcPr>
            <w:tcW w:w="3516" w:type="dxa"/>
          </w:tcPr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Повна назва Професійного стандарту </w:t>
            </w:r>
          </w:p>
        </w:tc>
        <w:tc>
          <w:tcPr>
            <w:tcW w:w="668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European association for speech and language therapy: </w:t>
            </w:r>
            <w:r>
              <w:rPr>
                <w:color w:val="1A1918"/>
                <w:sz w:val="28"/>
                <w:szCs w:val="28"/>
              </w:rPr>
              <w:t>NetQues Project ReportSpeech and Language Therapy Education in Europe United in Diversity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151" w:hRule="atLeast"/>
          <w:tblHeader/>
        </w:trPr>
        <w:tc>
          <w:tcPr>
            <w:tcW w:w="3516" w:type="dxa"/>
          </w:tcPr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 та реквізити відповідного документу </w:t>
            </w:r>
          </w:p>
        </w:tc>
        <w:tc>
          <w:tcPr>
            <w:tcW w:w="668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"https://www.dropbox.com/sh/ca6u3c9so6qkmke/AABAiNlGVK6O0LBU4ykOoAtya?dl=0&amp;e=1&amp;preview=NetQues+Project+Report+-+SLT_Education_in_Europe.pdf" \h </w:instrText>
            </w:r>
            <w:r>
              <w:fldChar w:fldCharType="separate"/>
            </w:r>
            <w:r>
              <w:rPr>
                <w:color w:val="1155CC"/>
                <w:sz w:val="28"/>
                <w:szCs w:val="28"/>
                <w:u w:val="single"/>
              </w:rPr>
              <w:t>https://www.dropbox.com/sh/ca6u3c9so6qkmke/AABAiNlGVK6O0LBU4ykOoAtya?dl=0&amp;e=1&amp;preview=NetQues+Project+Report+-+SLT_Education_in_Europe.pdf</w:t>
            </w:r>
            <w:r>
              <w:rPr>
                <w:color w:val="1155CC"/>
                <w:sz w:val="28"/>
                <w:szCs w:val="28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151" w:hRule="atLeast"/>
          <w:tblHeader/>
        </w:trPr>
        <w:tc>
          <w:tcPr>
            <w:tcW w:w="3516" w:type="dxa"/>
          </w:tcPr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Особливості стандарту вищої освіти, пов’язані з наявністю даного Професійного стандарту </w:t>
            </w:r>
          </w:p>
        </w:tc>
        <w:tc>
          <w:tcPr>
            <w:tcW w:w="668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Стандарт врахован</w:t>
            </w:r>
            <w:r>
              <w:rPr>
                <w:sz w:val="28"/>
                <w:szCs w:val="28"/>
              </w:rPr>
              <w:t>ий</w:t>
            </w:r>
            <w:r>
              <w:rPr>
                <w:color w:val="000000"/>
                <w:sz w:val="28"/>
                <w:szCs w:val="28"/>
              </w:rPr>
              <w:t xml:space="preserve"> при визначенні основних компетентностей, які має здобути випускник, термінів навчання, тривалості клінічних практик, результатів навчання, вимог до атестації та вимог до якості. </w:t>
            </w:r>
          </w:p>
        </w:tc>
      </w:tr>
    </w:tbl>
    <w:p>
      <w:pPr>
        <w:shd w:val="clear" w:color="auto" w:fill="FFFFFF"/>
        <w:ind w:firstLine="440"/>
        <w:jc w:val="both"/>
        <w:rPr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41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Х Додаткові вимоги до організації освітнього процесу для освітніх програм з підготовки фахівців для професій, для яких запроваджене додаткове регулювання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40"/>
        <w:jc w:val="both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7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Засвоєння здобувачами освітнього ступеня «магістр» </w:t>
      </w:r>
      <w:r>
        <w:rPr>
          <w:sz w:val="28"/>
          <w:szCs w:val="28"/>
        </w:rPr>
        <w:t xml:space="preserve">за спеціалізацією 227.03 Терапевт мови і мовлення </w:t>
      </w:r>
      <w:r>
        <w:rPr>
          <w:color w:val="000000"/>
          <w:sz w:val="28"/>
          <w:szCs w:val="28"/>
        </w:rPr>
        <w:t>спеціальн</w:t>
      </w:r>
      <w:r>
        <w:rPr>
          <w:sz w:val="28"/>
          <w:szCs w:val="28"/>
        </w:rPr>
        <w:t>ості</w:t>
      </w:r>
      <w:r>
        <w:rPr>
          <w:color w:val="000000"/>
          <w:sz w:val="28"/>
          <w:szCs w:val="28"/>
        </w:rPr>
        <w:t xml:space="preserve"> «227 </w:t>
      </w:r>
      <w:r>
        <w:rPr>
          <w:sz w:val="28"/>
          <w:szCs w:val="28"/>
        </w:rPr>
        <w:t>Терапія і реабілітація</w:t>
      </w:r>
      <w:r>
        <w:rPr>
          <w:color w:val="000000"/>
          <w:sz w:val="28"/>
          <w:szCs w:val="28"/>
        </w:rPr>
        <w:t xml:space="preserve">» спеціальних (фахових) компетентностей повинно здійснюватися на клінічних базах закладу освіти відповідного профілю, відповідно до навчальних планів. </w:t>
      </w:r>
      <w:r>
        <w:rPr>
          <w:sz w:val="28"/>
          <w:szCs w:val="28"/>
        </w:rPr>
        <w:t xml:space="preserve">Клінічні практики/клінічне навчання проводяться у спеціалізованих підрозділах із залученням профільних терапевтів мови і мовлення. </w:t>
      </w:r>
      <w:r>
        <w:rPr>
          <w:color w:val="000000"/>
          <w:sz w:val="28"/>
          <w:szCs w:val="28"/>
        </w:rPr>
        <w:t>Професійна підготовка на клінічних базах повинна враховувати специфіку кожної дисципліни та, з метою засвоєння фахових компетен</w:t>
      </w:r>
      <w:r>
        <w:rPr>
          <w:sz w:val="28"/>
          <w:szCs w:val="28"/>
        </w:rPr>
        <w:t>тностей</w:t>
      </w:r>
      <w:r>
        <w:rPr>
          <w:color w:val="000000"/>
          <w:sz w:val="28"/>
          <w:szCs w:val="28"/>
        </w:rPr>
        <w:t>, обов’язково передбачати використання симуляційних методів навчання</w:t>
      </w:r>
      <w:r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застосування та/або розроблен</w:t>
      </w:r>
      <w:r>
        <w:rPr>
          <w:sz w:val="28"/>
          <w:szCs w:val="28"/>
        </w:rPr>
        <w:t>ня</w:t>
      </w:r>
      <w:r>
        <w:rPr>
          <w:color w:val="000000"/>
          <w:sz w:val="28"/>
          <w:szCs w:val="28"/>
        </w:rPr>
        <w:t xml:space="preserve"> відповідн</w:t>
      </w:r>
      <w:r>
        <w:rPr>
          <w:sz w:val="28"/>
          <w:szCs w:val="28"/>
        </w:rPr>
        <w:t>их скринінгів, тестів, завдань для</w:t>
      </w:r>
      <w:r>
        <w:rPr>
          <w:color w:val="000000"/>
          <w:sz w:val="28"/>
          <w:szCs w:val="28"/>
        </w:rPr>
        <w:t xml:space="preserve">  безпосередн</w:t>
      </w:r>
      <w:r>
        <w:rPr>
          <w:sz w:val="28"/>
          <w:szCs w:val="28"/>
        </w:rPr>
        <w:t>ьої</w:t>
      </w:r>
      <w:r>
        <w:rPr>
          <w:color w:val="000000"/>
          <w:sz w:val="28"/>
          <w:szCs w:val="28"/>
        </w:rPr>
        <w:t xml:space="preserve"> робот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 пацієнтом</w:t>
      </w:r>
      <w:r>
        <w:rPr>
          <w:sz w:val="28"/>
          <w:szCs w:val="28"/>
        </w:rPr>
        <w:t>/</w:t>
      </w:r>
      <w:r>
        <w:rPr>
          <w:color w:val="000000"/>
          <w:sz w:val="28"/>
          <w:szCs w:val="28"/>
        </w:rPr>
        <w:t>клієнтом та його сере</w:t>
      </w:r>
      <w:r>
        <w:rPr>
          <w:sz w:val="28"/>
          <w:szCs w:val="28"/>
        </w:rPr>
        <w:t>довищем. Також застосування відповідного обладн.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Проходження кожної клінічної практики/ клінічного навчання у повному обсязі є обов’язковим. Для забезпечення клінічних практик необхідно укласти договори про співробітництво із закладами охорони здоров’я, соціального захисту тощо, що надають реабілітаційну допомогу в гострому, післягострому та довготривалому періодах.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40"/>
        <w:jc w:val="both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41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ХІ Додаткові вимоги до структури освітніх програм, що передбачають присвоєння професійних кваліфікацій з професій, для яких запроваджене додаткове регулювання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41"/>
        <w:jc w:val="both"/>
        <w:textAlignment w:val="auto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Освітня програма на здобуття ступеня магістра фізичної терапії, ерготерапії за спеціалізацією 227.03 «Терапія мови і мовлення» повинна містити не менше 34 кредитів клінічних практик/ клінічного навчання тривалістю не менше 6 кредитів кожна. Обов’язковими є клінічні практики/клінічне навчання з терапії усього спектру розладів комунікації та ковтання осіб різних вікових категорій (від передчасно народжених до осіб похилого віку) з порушеннями усього спектру функцій комунікації та ковтання.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41"/>
        <w:jc w:val="both"/>
        <w:textAlignment w:val="auto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7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Вимоги до викладацького складу: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Гарантом програми/ членом робочої групи при ліцензуванні (акредитації) освітньої програми за спеціалізацією 227.03 Терапія мови і мовлення може бути особа, яка має освіту спеціаліста/магістра з терапії мовні мовлення і/або захистила дисертаційну роботу кандидата чи доктора наук за спрямуванням терапія мови і мовлення, має публікації у вузькопрофільних міжнародних журналах у галузі терапії мови і мовлення з фактором впливу не нижче 1 балу та наявність сліпого рецензування.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Дисципліни, що формують спеціальні компетентності викладають фахівці, які мають освіту спеціаліста/магістра з терапії мовні мовлення і/або захистили дисертаційну роботу кандидата чи доктора наук за спрямуванням терапія мови і мовлення або які мають практичний досвід у терапії мови і мовлення у сфері охорони здоров’я не менше двох років.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Дисципліни, які формують здатність розуміти медико-біологічні, психолого-педагогічні, соціальні аспекти, пов’язані з практикою терапії мови і мовлення викладаються  науково-педагогічними (педагогічними) та/або науковими працівниками з урахуванням відповідності їх освітньої та/або професійної кваліфікації.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Вимоги до матеріально-технічного забезпечення реалізації освітньої програми за спеціальністю 227 Терапія та реабілітація представлені у додатку 3.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41"/>
        <w:jc w:val="both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>XІІ Перелік нормативних документів, на яких базується стандарт вищої освіти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377"/>
        <w:jc w:val="both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4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 Закон України «Про вищу освіту» – </w:t>
      </w:r>
      <w:r>
        <w:fldChar w:fldCharType="begin"/>
      </w:r>
      <w:r>
        <w:instrText xml:space="preserve"> HYPERLINK "http://zakon4.rada.gov.ua/laws/show/1556-18" \h </w:instrText>
      </w:r>
      <w:r>
        <w:fldChar w:fldCharType="separate"/>
      </w:r>
      <w:r>
        <w:rPr>
          <w:color w:val="000000"/>
          <w:sz w:val="28"/>
          <w:szCs w:val="28"/>
          <w:u w:val="single"/>
        </w:rPr>
        <w:t>http://zakon4.rada.gov.ua/laws/show/1556-18</w:t>
      </w:r>
      <w:r>
        <w:rPr>
          <w:color w:val="000000"/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Закон України «Про освіту» – </w:t>
      </w:r>
      <w:r>
        <w:fldChar w:fldCharType="begin"/>
      </w:r>
      <w:r>
        <w:instrText xml:space="preserve"> HYPERLINK "http://zakon5.rada.gov.ua/laws/show/2145-19" \h </w:instrText>
      </w:r>
      <w:r>
        <w:fldChar w:fldCharType="separate"/>
      </w:r>
      <w:r>
        <w:rPr>
          <w:color w:val="000000"/>
          <w:sz w:val="28"/>
          <w:szCs w:val="28"/>
          <w:u w:val="single"/>
        </w:rPr>
        <w:t>http://zakon5.rada.gov.ua/laws/show/2145-19</w:t>
      </w:r>
      <w:r>
        <w:rPr>
          <w:color w:val="000000"/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 Закон «</w:t>
      </w:r>
      <w:r>
        <w:rPr>
          <w:color w:val="333333"/>
          <w:sz w:val="28"/>
          <w:szCs w:val="28"/>
        </w:rPr>
        <w:t>Про реабілітацію у сфері охорони здоров’я</w:t>
      </w:r>
      <w:r>
        <w:t xml:space="preserve">» </w:t>
      </w:r>
      <w:r>
        <w:fldChar w:fldCharType="begin"/>
      </w:r>
      <w:r>
        <w:instrText xml:space="preserve"> HYPERLINK "https://zakon.rada.gov.ua/laws/show/1053-20" \l "Text" \h </w:instrText>
      </w:r>
      <w:r>
        <w:fldChar w:fldCharType="separate"/>
      </w:r>
      <w:r>
        <w:rPr>
          <w:color w:val="1155CC"/>
          <w:sz w:val="26"/>
          <w:szCs w:val="26"/>
          <w:u w:val="single"/>
        </w:rPr>
        <w:t>https://zakon.rada.gov.ua/laws/show/1053-20#Text</w:t>
      </w:r>
      <w:r>
        <w:rPr>
          <w:color w:val="1155CC"/>
          <w:sz w:val="26"/>
          <w:szCs w:val="26"/>
          <w:u w:val="single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 Постанова Кабінету Міністрів України «Про затвердження переліку галузей знань і спеціальностей, за якими здійснюється підготовка здобувачів вищої освіти» від 29.04.2015 р. № 266 – </w:t>
      </w:r>
      <w:r>
        <w:fldChar w:fldCharType="begin"/>
      </w:r>
      <w:r>
        <w:instrText xml:space="preserve"> HYPERLINK "http://zakon4.rada.gov.ua/laws/show/266-2015-%D0%BF" \h </w:instrText>
      </w:r>
      <w:r>
        <w:fldChar w:fldCharType="separate"/>
      </w:r>
      <w:r>
        <w:rPr>
          <w:sz w:val="28"/>
          <w:szCs w:val="28"/>
        </w:rPr>
        <w:t>http://zakon4.rada.gov.ua/laws/show/266-2015-п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33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Наказ Міністерства охорони здоров’я України від 14.08.1998 р. №251 Про затвердження Положення про систему ліцензійних інтегрованих іспитів фахівців з вищою освітою напрямів «Медицина» і «Фармація»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fldChar w:fldCharType="begin"/>
      </w:r>
      <w:r>
        <w:instrText xml:space="preserve"> HYPERLINK "https://zakon.rada.gov.ua/laws/show/z0563-98" \l "Text" \h </w:instrText>
      </w:r>
      <w:r>
        <w:fldChar w:fldCharType="separate"/>
      </w:r>
      <w:r>
        <w:rPr>
          <w:color w:val="1155CC"/>
          <w:sz w:val="28"/>
          <w:szCs w:val="28"/>
          <w:u w:val="single"/>
        </w:rPr>
        <w:t>https://zakon.rada.gov.ua/laws/show/z0563-98#Text</w:t>
      </w:r>
      <w:r>
        <w:rPr>
          <w:color w:val="1155CC"/>
          <w:sz w:val="28"/>
          <w:szCs w:val="28"/>
          <w:u w:val="single"/>
        </w:rPr>
        <w:fldChar w:fldCharType="end"/>
      </w:r>
      <w:r>
        <w:rPr>
          <w:color w:val="00000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5. Національний класифікатор України: Класифікатор професій ДК 003:2010. – </w:t>
      </w:r>
      <w:r>
        <w:fldChar w:fldCharType="begin"/>
      </w:r>
      <w:r>
        <w:instrText xml:space="preserve"> HYPERLINK "https://zakon.rada.gov.ua/rada/show/va327609-10" \h </w:instrText>
      </w:r>
      <w:r>
        <w:fldChar w:fldCharType="separate"/>
      </w:r>
      <w:r>
        <w:rPr>
          <w:color w:val="000000"/>
          <w:sz w:val="28"/>
          <w:szCs w:val="28"/>
          <w:u w:val="single"/>
        </w:rPr>
        <w:t>https://zakon.rada.gov.ua/rada/show/va327609-10</w:t>
      </w:r>
      <w:r>
        <w:rPr>
          <w:color w:val="000000"/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t xml:space="preserve">;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6. Методичні рекомендації щодо розроблення стандартів вищої освіти, затверджені наказом Міністерства освіти і науки України від 01.06.2017 р. № 600 (у редакції наказу Міністерства освіти і науки України від 30.04.2020 р. № 584), схвалені сектором вищої освіти Науково-методичної Ради Міністерства освіти і науки України </w:t>
      </w:r>
      <w:r>
        <w:fldChar w:fldCharType="begin"/>
      </w:r>
      <w:r>
        <w:instrText xml:space="preserve"> HYPERLINK "https://mon.gov.ua/ua/osvita/visha-osvita/naukovo-metodichna-rada-ministerstva-osviti-i-nauki-ukrayini/metodichni-rekomendaciyi-vo" \h </w:instrText>
      </w:r>
      <w:r>
        <w:fldChar w:fldCharType="separate"/>
      </w:r>
      <w:r>
        <w:rPr>
          <w:color w:val="000000"/>
          <w:sz w:val="28"/>
          <w:szCs w:val="28"/>
          <w:u w:val="single"/>
        </w:rPr>
        <w:t>https://mon.gov.ua/ua/osvita/visha-osvita/naukovo-metodichna-rada-ministerstva-osviti-i-nauki-ukrayini/metodichni-rekomendaciyi-vo</w:t>
      </w:r>
      <w:r>
        <w:rPr>
          <w:color w:val="000000"/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t xml:space="preserve">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2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7. Довідник кваліфікаційних характеристик професій працівників. Випуск 78 «Охорона здоров’я»  </w:t>
      </w:r>
      <w:r>
        <w:fldChar w:fldCharType="begin"/>
      </w:r>
      <w:r>
        <w:instrText xml:space="preserve"> HYPERLINK "https://moz.gov.ua/uploads/10/50415-dn_1769_10102023_dod.pdf" \h </w:instrText>
      </w:r>
      <w:r>
        <w:fldChar w:fldCharType="separate"/>
      </w:r>
      <w:r>
        <w:rPr>
          <w:color w:val="1155CC"/>
          <w:sz w:val="28"/>
          <w:szCs w:val="28"/>
          <w:u w:val="single"/>
        </w:rPr>
        <w:t>https://moz.gov.ua/uploads/10/50415-dn_1769_10102023_dod.pdf</w:t>
      </w:r>
      <w:r>
        <w:rPr>
          <w:color w:val="1155CC"/>
          <w:sz w:val="28"/>
          <w:szCs w:val="28"/>
          <w:u w:val="single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26"/>
        <w:jc w:val="both"/>
        <w:textAlignment w:val="auto"/>
        <w:rPr>
          <w:sz w:val="26"/>
          <w:szCs w:val="26"/>
        </w:rPr>
      </w:pPr>
      <w:r>
        <w:rPr>
          <w:sz w:val="28"/>
          <w:szCs w:val="28"/>
        </w:rPr>
        <w:t xml:space="preserve">8. </w:t>
      </w:r>
      <w:r>
        <w:rPr>
          <w:sz w:val="26"/>
          <w:szCs w:val="26"/>
        </w:rPr>
        <w:t xml:space="preserve">Наказ від </w:t>
      </w:r>
      <w:r>
        <w:rPr>
          <w:color w:val="333333"/>
          <w:sz w:val="26"/>
          <w:szCs w:val="26"/>
          <w:highlight w:val="white"/>
        </w:rPr>
        <w:t>31.05.2023  № 995 Про</w:t>
      </w:r>
      <w:r>
        <w:rPr>
          <w:color w:val="333333"/>
          <w:sz w:val="30"/>
          <w:szCs w:val="30"/>
          <w:highlight w:val="white"/>
        </w:rPr>
        <w:t xml:space="preserve"> затвердження Примірного табелю матеріально-технічного оснащення стаціонарних реабілітаційних відділень, підрозділів закладів охорони здоров'я, які надають реабілітаційну допомогу дорослим у післягострому реабілітаційному періоді</w:t>
      </w:r>
      <w:r>
        <w:rPr>
          <w:sz w:val="26"/>
          <w:szCs w:val="26"/>
        </w:rPr>
        <w:t xml:space="preserve">  </w:t>
      </w:r>
      <w:r>
        <w:fldChar w:fldCharType="begin"/>
      </w:r>
      <w:r>
        <w:instrText xml:space="preserve"> HYPERLINK "https://zakon.rada.gov.ua/rada/show/v0995282-23" \l "Text" \h </w:instrText>
      </w:r>
      <w:r>
        <w:fldChar w:fldCharType="separate"/>
      </w:r>
      <w:r>
        <w:rPr>
          <w:color w:val="1155CC"/>
          <w:sz w:val="26"/>
          <w:szCs w:val="26"/>
          <w:u w:val="single"/>
        </w:rPr>
        <w:t>https://zakon.rada.gov.ua/rada/show/v0995282-23#Text</w:t>
      </w:r>
      <w:r>
        <w:rPr>
          <w:color w:val="1155CC"/>
          <w:sz w:val="26"/>
          <w:szCs w:val="26"/>
          <w:u w:val="single"/>
        </w:rPr>
        <w:fldChar w:fldCharType="end"/>
      </w:r>
    </w:p>
    <w:p>
      <w:pPr>
        <w:tabs>
          <w:tab w:val="left" w:pos="-220"/>
          <w:tab w:val="left" w:pos="425"/>
        </w:tabs>
        <w:jc w:val="both"/>
        <w:rPr>
          <w:sz w:val="28"/>
          <w:szCs w:val="28"/>
        </w:rPr>
      </w:pPr>
    </w:p>
    <w:p>
      <w:pPr>
        <w:ind w:firstLine="426"/>
        <w:jc w:val="both"/>
        <w:rPr>
          <w:sz w:val="28"/>
          <w:szCs w:val="28"/>
        </w:rPr>
      </w:pP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Генеральний директор директорату</w:t>
      </w:r>
    </w:p>
    <w:p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фахової передвищої, вищої освіти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hint="default"/>
          <w:b/>
          <w:bCs/>
          <w:sz w:val="28"/>
          <w:szCs w:val="28"/>
          <w:lang w:val="uk-UA"/>
        </w:rPr>
        <w:tab/>
        <w:t xml:space="preserve">     </w:t>
      </w:r>
      <w:r>
        <w:rPr>
          <w:b/>
          <w:bCs/>
          <w:sz w:val="28"/>
          <w:szCs w:val="28"/>
        </w:rPr>
        <w:t>Олег ШАРОВ</w:t>
      </w:r>
    </w:p>
    <w:p>
      <w:pPr>
        <w:jc w:val="both"/>
        <w:rPr>
          <w:sz w:val="28"/>
          <w:szCs w:val="28"/>
        </w:rPr>
        <w:sectPr>
          <w:headerReference r:id="rId5" w:type="default"/>
          <w:footerReference r:id="rId6" w:type="default"/>
          <w:pgSz w:w="11906" w:h="16838"/>
          <w:pgMar w:top="1134" w:right="567" w:bottom="696" w:left="1134" w:header="567" w:footer="170" w:gutter="0"/>
          <w:cols w:space="720" w:num="1"/>
          <w:titlePg/>
        </w:sectPr>
      </w:pPr>
      <w:r>
        <w:br w:type="page"/>
      </w:r>
    </w:p>
    <w:p>
      <w:pPr>
        <w:ind w:left="0" w:leftChars="0" w:firstLine="480" w:firstLineChars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>
      <w:pPr>
        <w:ind w:firstLine="441"/>
        <w:jc w:val="both"/>
        <w:rPr>
          <w:b/>
          <w:sz w:val="28"/>
          <w:szCs w:val="28"/>
        </w:rPr>
      </w:pPr>
    </w:p>
    <w:p>
      <w:pPr>
        <w:tabs>
          <w:tab w:val="left" w:pos="851"/>
        </w:tabs>
        <w:ind w:firstLine="440"/>
        <w:jc w:val="both"/>
        <w:rPr>
          <w:sz w:val="28"/>
          <w:szCs w:val="28"/>
        </w:rPr>
      </w:pPr>
      <w:bookmarkStart w:id="0" w:name="_heading=h.2jxsxqh" w:colFirst="0" w:colLast="0"/>
      <w:bookmarkEnd w:id="0"/>
      <w:r>
        <w:rPr>
          <w:sz w:val="28"/>
          <w:szCs w:val="28"/>
        </w:rPr>
        <w:t xml:space="preserve">Стандарт вищої освіти містить вимоги до освітніх програм підготовки магістрів за спеціальністю </w:t>
      </w:r>
      <w:r>
        <w:rPr>
          <w:color w:val="000000"/>
          <w:sz w:val="28"/>
          <w:szCs w:val="28"/>
        </w:rPr>
        <w:t xml:space="preserve">227 </w:t>
      </w:r>
      <w:r>
        <w:rPr>
          <w:sz w:val="28"/>
          <w:szCs w:val="28"/>
        </w:rPr>
        <w:t>Терапія та реабілітація, спеціалізація 227.03 Терапія мови і мовлення стосовно:</w:t>
      </w:r>
    </w:p>
    <w:p>
      <w:pPr>
        <w:numPr>
          <w:ilvl w:val="0"/>
          <w:numId w:val="1"/>
        </w:numPr>
        <w:tabs>
          <w:tab w:val="left" w:pos="851"/>
        </w:tabs>
        <w:ind w:left="0" w:firstLine="440"/>
        <w:jc w:val="both"/>
        <w:rPr>
          <w:sz w:val="28"/>
          <w:szCs w:val="28"/>
        </w:rPr>
      </w:pPr>
      <w:r>
        <w:rPr>
          <w:sz w:val="28"/>
          <w:szCs w:val="28"/>
        </w:rPr>
        <w:t>обсягу кредитів ЄКТС для здобуття освітнього ступеня «магістр» зі спеціальності 227 Терапія та реабілітація, спеціалізації 227.03 Терапія мови і мовлення ;</w:t>
      </w:r>
    </w:p>
    <w:p>
      <w:pPr>
        <w:numPr>
          <w:ilvl w:val="0"/>
          <w:numId w:val="1"/>
        </w:numPr>
        <w:tabs>
          <w:tab w:val="left" w:pos="851"/>
        </w:tabs>
        <w:ind w:left="0" w:firstLine="440"/>
        <w:jc w:val="both"/>
        <w:rPr>
          <w:sz w:val="28"/>
          <w:szCs w:val="28"/>
        </w:rPr>
      </w:pPr>
      <w:r>
        <w:rPr>
          <w:sz w:val="28"/>
          <w:szCs w:val="28"/>
        </w:rPr>
        <w:t>рівня освіти осіб, які можуть розпочати навчання за відповідною освітньою програмою;</w:t>
      </w:r>
    </w:p>
    <w:p>
      <w:pPr>
        <w:numPr>
          <w:ilvl w:val="0"/>
          <w:numId w:val="1"/>
        </w:numPr>
        <w:tabs>
          <w:tab w:val="left" w:pos="851"/>
        </w:tabs>
        <w:ind w:left="0" w:firstLine="440"/>
        <w:jc w:val="both"/>
        <w:rPr>
          <w:sz w:val="28"/>
          <w:szCs w:val="28"/>
        </w:rPr>
      </w:pPr>
      <w:r>
        <w:rPr>
          <w:sz w:val="28"/>
          <w:szCs w:val="28"/>
        </w:rPr>
        <w:t>переліку обов’язкових компетентностей випускника;</w:t>
      </w:r>
    </w:p>
    <w:p>
      <w:pPr>
        <w:numPr>
          <w:ilvl w:val="0"/>
          <w:numId w:val="1"/>
        </w:numPr>
        <w:tabs>
          <w:tab w:val="left" w:pos="851"/>
        </w:tabs>
        <w:ind w:left="0" w:firstLine="440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нормативного змісту підготовки здобувачів вищої освіти, сформульованого у термінах результатів навчання;</w:t>
      </w:r>
    </w:p>
    <w:p>
      <w:pPr>
        <w:numPr>
          <w:ilvl w:val="0"/>
          <w:numId w:val="1"/>
        </w:numPr>
        <w:tabs>
          <w:tab w:val="left" w:pos="851"/>
        </w:tabs>
        <w:ind w:left="0" w:firstLine="440"/>
        <w:jc w:val="both"/>
        <w:rPr>
          <w:sz w:val="28"/>
          <w:szCs w:val="28"/>
        </w:rPr>
      </w:pPr>
      <w:r>
        <w:rPr>
          <w:sz w:val="28"/>
          <w:szCs w:val="28"/>
        </w:rPr>
        <w:t>форм атестації здобувачів вищої освіти;</w:t>
      </w:r>
    </w:p>
    <w:p>
      <w:pPr>
        <w:tabs>
          <w:tab w:val="left" w:pos="851"/>
        </w:tabs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Вимоги до компетентності та результати навчання узгоджені між собою та відповідають дескрипторам Національної рамки кваліфікацій. </w:t>
      </w:r>
    </w:p>
    <w:p>
      <w:pPr>
        <w:tabs>
          <w:tab w:val="left" w:pos="851"/>
        </w:tabs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Таблиця 1 демонструє відповідність визначених Стандартом компетентностей та дескрипторів НРК, а таблиця 2 – відповідність результатів навчання та компетентностей. </w:t>
      </w:r>
    </w:p>
    <w:p>
      <w:pPr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Заклад вищої освіти самостійно визначає перелік дисциплін, практик та інших видів навчальної діяльності, необхідний для набуття визначених Стандартом компетентностей та результатів навчання. Наведений в Стандарті перелік компетентностей і результатів навчання не є вичерпним. Заклади вищої освіти при формуванні освітніх програм можуть зазначати додаткові вимоги до компетентностей і результатів навчання. Заклади вищої освіти мають право використовувати власні формулювання спеціальних (фахових) компетентностей і результатів навчання, забезпечуючи охоплення освітньою програмою сукупності всіх вимог стандарту.</w:t>
      </w:r>
    </w:p>
    <w:p>
      <w:pPr>
        <w:ind w:firstLine="441"/>
        <w:jc w:val="both"/>
        <w:rPr>
          <w:b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41"/>
        <w:jc w:val="both"/>
        <w:rPr>
          <w:b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b/>
          <w:color w:val="000000"/>
          <w:sz w:val="28"/>
          <w:szCs w:val="28"/>
        </w:rPr>
        <w:t>Рекомендовані джерела: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Стандарти та рекомендації щодо забезпечення якості в Європейському просторі вищої освіти (ESG). [Режим доступу:https://ihed.org.ua/wp-content/uploads/2018/10/04_2016_ESG_2015.pdf];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International Standard Classification of Education (ISCED 2011): UNESCO Institute for Statistics. [Режим доступу:</w:t>
      </w:r>
      <w:r>
        <w:fldChar w:fldCharType="begin"/>
      </w:r>
      <w:r>
        <w:instrText xml:space="preserve"> HYPERLINK "http://uis.unesco.org/sites/default/files/documents/international-standard-classification-of-education-isced-2011-en.pdf" \h </w:instrText>
      </w:r>
      <w:r>
        <w:fldChar w:fldCharType="separate"/>
      </w:r>
      <w:r>
        <w:rPr>
          <w:color w:val="1155CC"/>
          <w:sz w:val="28"/>
          <w:szCs w:val="28"/>
          <w:u w:val="single"/>
        </w:rPr>
        <w:t>http://uis.unesco.org/sites/default/files/documents/international-standard-classification-of-education-isced-2011-en.pdf</w:t>
      </w:r>
      <w:r>
        <w:rPr>
          <w:color w:val="1155CC"/>
          <w:sz w:val="28"/>
          <w:szCs w:val="28"/>
          <w:u w:val="single"/>
        </w:rP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ISCED Fields of Education and Training 2013 (ISCED-F 2013):UNESCO Institute for Statistics. [Режим доступу:http://uis.unesco.org/sites/default/files/documents/international-standard-classification-of-education-fields-of-education-and-training-2013-detailed-field-descriptions-2015-en.pdf];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European Qualifications Framework: Supporting Learning, Work and Cross-Border Mobility. [Режим доступу:http://www.ehea.info/Upload/TPG_A_QF_RO_MK_1_EQF_Brochure.pdf];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QF-EHEA – Qualification Framework of the European Higher Education Area. [Режим доступу: http://www.ehea.info/Upload/document/ministerial_declarations/EHEAParis2018_Communique_AppendixIII_952778.pdf];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Рамки визначення рівня професійної кваліфікації у реабілітації Всесвітньої організації охорони здоров'я </w:t>
      </w:r>
      <w:r>
        <w:fldChar w:fldCharType="begin"/>
      </w:r>
      <w:r>
        <w:instrText xml:space="preserve"> HYPERLINK "https://www.who.int/publications/i/item/9789240008281" \h </w:instrText>
      </w:r>
      <w:r>
        <w:fldChar w:fldCharType="separate"/>
      </w:r>
      <w:r>
        <w:rPr>
          <w:color w:val="0000FF"/>
          <w:sz w:val="28"/>
          <w:szCs w:val="28"/>
          <w:u w:val="single"/>
        </w:rPr>
        <w:t>https://www.who.int/publications/i/item/9789240008281</w:t>
      </w:r>
      <w:r>
        <w:rPr>
          <w:color w:val="0000FF"/>
          <w:sz w:val="28"/>
          <w:szCs w:val="28"/>
          <w:u w:val="single"/>
        </w:rPr>
        <w:fldChar w:fldCharType="end"/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sz w:val="28"/>
          <w:szCs w:val="28"/>
        </w:rPr>
      </w:pP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i/>
          <w:sz w:val="28"/>
          <w:szCs w:val="28"/>
        </w:rPr>
      </w:pPr>
      <w:r>
        <w:rPr>
          <w:i/>
          <w:sz w:val="28"/>
          <w:szCs w:val="28"/>
        </w:rPr>
        <w:t>Додаток 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i/>
          <w:sz w:val="28"/>
          <w:szCs w:val="28"/>
        </w:rPr>
      </w:pPr>
      <w:r>
        <w:rPr>
          <w:i/>
          <w:sz w:val="28"/>
          <w:szCs w:val="28"/>
        </w:rPr>
        <w:t>Таблиця 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Матриця відповідності визначених Стандартом компетентностей /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результатів навчання дескрипторам НРК </w:t>
      </w:r>
    </w:p>
    <w:p>
      <w:pPr>
        <w:jc w:val="right"/>
        <w:rPr>
          <w:i/>
          <w:sz w:val="28"/>
          <w:szCs w:val="28"/>
        </w:rPr>
      </w:pPr>
    </w:p>
    <w:tbl>
      <w:tblPr>
        <w:tblStyle w:val="117"/>
        <w:tblW w:w="107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885"/>
        <w:gridCol w:w="1871"/>
        <w:gridCol w:w="3024"/>
        <w:gridCol w:w="1738"/>
        <w:gridCol w:w="2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50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Класифікація компетентностей (результатів навчання) за НРК</w:t>
            </w:r>
          </w:p>
        </w:tc>
        <w:tc>
          <w:tcPr>
            <w:tcW w:w="18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Знання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Зн1 Спеціалізовані концептуальні знання, що включають сучасні наукові здобутки у сфері професійної діяльності або галузі знань і є основою для оригінального мислення та проведення досліджень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Зн2 Критичне осмислення проблем у галузі та на межі галузей знань</w:t>
            </w:r>
          </w:p>
        </w:tc>
        <w:tc>
          <w:tcPr>
            <w:tcW w:w="3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Уміння/Навички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Ум1 Спеціалізовані уміння/навички розв’язання проблем, необхідні для проведення досліджень та/або провадження інноваційної діяльності з метою розвитку нових знань та процедур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Ум2 Здатність інтегрувати знання та розв’язувати складні задачі у широких або мультидисциплінарних контекстах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Ум3 Здатність розв’язувати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</w:t>
            </w:r>
          </w:p>
        </w:tc>
        <w:tc>
          <w:tcPr>
            <w:tcW w:w="1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Комунікація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К1 Зрозуміле і недвозначне донесення власних знань, висновків та аргументації до фахівців і нефахівців, зокрема до осіб, які навчаються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К2 Використання іноземних мов у професійній діяльності</w:t>
            </w:r>
          </w:p>
        </w:tc>
        <w:tc>
          <w:tcPr>
            <w:tcW w:w="22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Відповідальність і автономія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АВ1 Управління робочими або навчальними процесами, які є складними, непередбачуваними та потребують нових стратегічних підходів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АВ2 Відповідальність за внесок до професійних знань і практики та/або оцінювання результатів діяльності команд та колективів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АВ3 Здатність продовжувати навчання з високим ступенем автономії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0" w:type="auto"/>
          <w:trHeight w:val="255" w:hRule="atLeast"/>
        </w:trPr>
        <w:tc>
          <w:tcPr>
            <w:tcW w:w="1072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00"/>
              <w:jc w:val="both"/>
              <w:textAlignment w:val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Загальні компетентності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ЗК01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К1 К2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ЗК02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Зн2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Ум1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К1 К2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АВ3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ЗК03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Зн2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Ум2 Ум3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К1 К2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ЗК04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Зн2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К1 К2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ЗК05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Зн1 Зн2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Ум2 Ум3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К1 К2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АВ1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ЗК06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Зн1 Зн2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Ум1 Ум2 Ум3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К1 К2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АВ1 АВ2 АВ3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ЗК07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Зн2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Ум1 Ум2 Ум3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К1 К2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ЗК08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Зн2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К1 К2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0" w:type="auto"/>
          <w:trHeight w:val="255" w:hRule="atLeast"/>
        </w:trPr>
        <w:tc>
          <w:tcPr>
            <w:tcW w:w="1072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00"/>
              <w:jc w:val="both"/>
              <w:textAlignment w:val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Спеціальні (фахові) компетентності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74" w:hRule="atLeast"/>
        </w:trPr>
        <w:tc>
          <w:tcPr>
            <w:tcW w:w="1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СК01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Зн1 Зн2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Ум1 Ум2 Ум3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К1 К2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0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АВ1 АВ2 АВ3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СК02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Зн1 Зн2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Ум1 Ум2 Ум3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К1 К2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0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АВ1 АВ2 АВ3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СК03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Зн1 Зн2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Ум1  Ум3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К1 К2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0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АВ1 АВ2 АВ3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СК04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Зн1 Зн2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Ум1 Ум3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К1 К2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0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АВ1 АВ2 АВ3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СК05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Зн1 Зн2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Ум1 Ум2 Ум3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К1 К2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0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АВ1 АВ2 АВ3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СК06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Зн1 Зн2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Ум1 Ум3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К1 К2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0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АВ1 АВ2 АВ3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СК07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Зн1 Зн2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Ум1 Ум2 Ум3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К1 К2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0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АВ1 АВ2 АВ3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СК08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Зн1 Зн2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Ум1 Ум2 Ум3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К1 К2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0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АВ1 АВ2 АВ3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СК09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Зн1 Зн2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Ум1 Ум2 Ум3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К1 К2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0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АВ1 АВ2 АВ3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СК10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Зн1 Зн2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Ум1 Ум2 Ум3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К1 К2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0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АВ1 АВ2 АВ3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5" w:hRule="atLeast"/>
        </w:trPr>
        <w:tc>
          <w:tcPr>
            <w:tcW w:w="1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СК11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Зн1 Зн2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Ум1 Ум2 Ум3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К1 К2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0"/>
              <w:jc w:val="both"/>
              <w:textAlignment w:val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АВ1 АВ2 АВ3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  <w:sectPr>
          <w:pgSz w:w="11906" w:h="16838"/>
          <w:pgMar w:top="1134" w:right="730" w:bottom="1134" w:left="1056" w:header="567" w:footer="0" w:gutter="0"/>
          <w:cols w:space="720" w:num="1"/>
        </w:sectPr>
      </w:pPr>
    </w:p>
    <w:tbl>
      <w:tblPr>
        <w:tblStyle w:val="118"/>
        <w:tblpPr w:leftFromText="180" w:rightFromText="180" w:topFromText="180" w:bottomFromText="180" w:vertAnchor="text" w:tblpX="21"/>
        <w:tblW w:w="1512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0" w:hRule="atLeast"/>
        </w:trPr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68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Таблиця 2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Матриця відповідності визначених Стандартом результатам навчання та компетентностей</w:t>
            </w:r>
          </w:p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6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Програмні результати навчання</w:t>
            </w:r>
          </w:p>
        </w:tc>
        <w:tc>
          <w:tcPr>
            <w:tcW w:w="136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Компетентності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53" w:hRule="atLeast"/>
        </w:trPr>
        <w:tc>
          <w:tcPr>
            <w:tcW w:w="1440" w:type="dxa"/>
            <w:vMerge w:val="continue"/>
            <w:tcBorders>
              <w:top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8"/>
            <w:tcBorders>
              <w:top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Загальні компетентності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Спеціальні (фахові) компетентності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0" w:hRule="atLeast"/>
        </w:trPr>
        <w:tc>
          <w:tcPr>
            <w:tcW w:w="1440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 01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 02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 03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 04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 05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 06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 07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 08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01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02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03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04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05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06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07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08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09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10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 01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 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 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 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 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 06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 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 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 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 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 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 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 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 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 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 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 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 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 19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 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 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 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  <w:sectPr>
          <w:pgSz w:w="16838" w:h="11906" w:orient="landscape"/>
          <w:pgMar w:top="851" w:right="1134" w:bottom="731" w:left="1134" w:header="567" w:footer="0" w:gutter="0"/>
          <w:cols w:space="720" w:num="1"/>
        </w:sectPr>
      </w:pPr>
      <w:bookmarkStart w:id="3" w:name="_GoBack"/>
      <w:bookmarkEnd w:id="3"/>
      <w:bookmarkStart w:id="2" w:name="_heading=h.1fob9te" w:colFirst="0" w:colLast="0"/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78" w:firstLineChars="171"/>
        <w:jc w:val="right"/>
        <w:textAlignment w:val="auto"/>
        <w:rPr>
          <w:i/>
          <w:sz w:val="28"/>
          <w:szCs w:val="28"/>
        </w:rPr>
      </w:pPr>
      <w:r>
        <w:rPr>
          <w:i/>
          <w:sz w:val="28"/>
          <w:szCs w:val="28"/>
        </w:rPr>
        <w:t>Додаток 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78" w:firstLineChars="171"/>
        <w:jc w:val="both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79" w:firstLineChars="171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Мінімально необхідне матеріально-технічне забезпечення освітнього процесу на другому (магістерському) рівні вищої освіти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79" w:firstLineChars="171"/>
        <w:jc w:val="both"/>
        <w:textAlignment w:val="auto"/>
        <w:rPr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79" w:firstLineChars="171"/>
        <w:jc w:val="both"/>
        <w:textAlignment w:val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Мінімальне обладнання кабінету доклінічної  практики: </w:t>
      </w:r>
      <w:r>
        <w:rPr>
          <w:sz w:val="28"/>
          <w:szCs w:val="28"/>
        </w:rPr>
        <w:t>стіл, 2 стільці (1 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>тілець з поручнями для пацієнта), дзеркало настінне та настільне, лампа настільна, дошка для письма, дощечка для письма, маркери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79" w:firstLineChars="171"/>
        <w:jc w:val="both"/>
        <w:textAlignment w:val="auto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79" w:firstLineChars="171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Мінімальне обладнання для навчання методів терапії мови і мовлення: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78" w:firstLineChars="17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тести, шкали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78" w:firstLineChars="17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канцелярське оснащення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78" w:firstLineChars="17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планшет з відповідним програмним забезпеченням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78" w:firstLineChars="17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загущувачі для рідини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78" w:firstLineChars="17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тренажери для кусання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78" w:firstLineChars="17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одноразовий посуд для пиття та їжі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78" w:firstLineChars="17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трахеостоми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78" w:firstLineChars="17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ламінатор для ламінування та  набір  плівок для ламінування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78" w:firstLineChars="17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оснащення для формування альбомів з картками PECs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78" w:firstLineChars="17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принтер кольоровий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78" w:firstLineChars="17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папір для друку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78" w:firstLineChars="17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ігрова симулятивна кімната для терапії мови і мовлення дітей</w:t>
      </w:r>
    </w:p>
    <w:sectPr>
      <w:headerReference r:id="rId7" w:type="default"/>
      <w:pgSz w:w="11906" w:h="16838"/>
      <w:pgMar w:top="1134" w:right="680" w:bottom="757" w:left="1041" w:header="567" w:footer="340" w:gutter="0"/>
      <w:pgNumType w:start="19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1251 Times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>
    <w:pPr>
      <w:tabs>
        <w:tab w:val="center" w:pos="4819"/>
        <w:tab w:val="right" w:pos="9639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819"/>
        <w:tab w:val="right" w:pos="9639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both"/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ind w:firstLine="720"/>
      <w:jc w:val="center"/>
      <w:rPr>
        <w:rFonts w:ascii="Times" w:hAnsi="Times" w:eastAsia="Times" w:cs="Times"/>
        <w:color w:val="000000"/>
        <w:sz w:val="28"/>
        <w:szCs w:val="28"/>
      </w:rPr>
    </w:pPr>
    <w:r>
      <w:rPr>
        <w:rFonts w:ascii="Times" w:hAnsi="Times" w:eastAsia="Times" w:cs="Times"/>
        <w:color w:val="000000"/>
        <w:sz w:val="28"/>
        <w:szCs w:val="28"/>
      </w:rPr>
      <w:fldChar w:fldCharType="begin"/>
    </w:r>
    <w:r>
      <w:rPr>
        <w:rFonts w:ascii="Times" w:hAnsi="Times" w:eastAsia="Times" w:cs="Times"/>
        <w:color w:val="000000"/>
        <w:sz w:val="28"/>
        <w:szCs w:val="28"/>
      </w:rPr>
      <w:instrText xml:space="preserve">PAGE</w:instrText>
    </w:r>
    <w:r>
      <w:rPr>
        <w:rFonts w:ascii="Times" w:hAnsi="Times" w:eastAsia="Times" w:cs="Times"/>
        <w:color w:val="000000"/>
        <w:sz w:val="28"/>
        <w:szCs w:val="28"/>
      </w:rPr>
      <w:fldChar w:fldCharType="separate"/>
    </w:r>
    <w:r>
      <w:rPr>
        <w:rFonts w:ascii="Times" w:hAnsi="Times" w:eastAsia="Times" w:cs="Times"/>
        <w:color w:val="000000"/>
        <w:sz w:val="28"/>
        <w:szCs w:val="28"/>
      </w:rPr>
      <w:t>23</w:t>
    </w:r>
    <w:r>
      <w:rPr>
        <w:rFonts w:ascii="Times" w:hAnsi="Times" w:eastAsia="Times" w:cs="Times"/>
        <w:color w:val="000000"/>
        <w:sz w:val="28"/>
        <w:szCs w:val="28"/>
      </w:rPr>
      <w:fldChar w:fldCharType="end"/>
    </w:r>
  </w:p>
  <w:p>
    <w:pPr>
      <w:tabs>
        <w:tab w:val="center" w:pos="4153"/>
        <w:tab w:val="right" w:pos="8306"/>
      </w:tabs>
      <w:ind w:firstLine="720"/>
      <w:jc w:val="both"/>
      <w:rPr>
        <w:rFonts w:ascii="Times" w:hAnsi="Times" w:eastAsia="Times" w:cs="Times"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ind w:firstLine="720"/>
      <w:jc w:val="center"/>
      <w:rPr>
        <w:rFonts w:ascii="Times" w:hAnsi="Times" w:eastAsia="Times" w:cs="Times"/>
        <w:color w:val="000000"/>
        <w:sz w:val="28"/>
        <w:szCs w:val="28"/>
      </w:rPr>
    </w:pPr>
    <w:r>
      <w:rPr>
        <w:rFonts w:ascii="Times" w:hAnsi="Times" w:eastAsia="Times" w:cs="Times"/>
        <w:color w:val="000000"/>
        <w:sz w:val="28"/>
        <w:szCs w:val="28"/>
      </w:rPr>
      <w:fldChar w:fldCharType="begin"/>
    </w:r>
    <w:r>
      <w:rPr>
        <w:rFonts w:ascii="Times" w:hAnsi="Times" w:eastAsia="Times" w:cs="Times"/>
        <w:color w:val="000000"/>
        <w:sz w:val="28"/>
        <w:szCs w:val="28"/>
      </w:rPr>
      <w:instrText xml:space="preserve">PAGE</w:instrText>
    </w:r>
    <w:r>
      <w:rPr>
        <w:rFonts w:ascii="Times" w:hAnsi="Times" w:eastAsia="Times" w:cs="Times"/>
        <w:color w:val="000000"/>
        <w:sz w:val="28"/>
        <w:szCs w:val="28"/>
      </w:rPr>
      <w:fldChar w:fldCharType="separate"/>
    </w:r>
    <w:r>
      <w:rPr>
        <w:rFonts w:ascii="Times" w:hAnsi="Times" w:eastAsia="Times" w:cs="Times"/>
        <w:color w:val="000000"/>
        <w:sz w:val="28"/>
        <w:szCs w:val="28"/>
      </w:rPr>
      <w:t>23</w:t>
    </w:r>
    <w:r>
      <w:rPr>
        <w:rFonts w:ascii="Times" w:hAnsi="Times" w:eastAsia="Times" w:cs="Times"/>
        <w:color w:val="00000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C92D03"/>
    <w:multiLevelType w:val="multilevel"/>
    <w:tmpl w:val="22C92D03"/>
    <w:lvl w:ilvl="0" w:tentative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decimal"/>
      <w:lvlText w:val="%2."/>
      <w:lvlJc w:val="left"/>
      <w:pPr>
        <w:ind w:left="1440" w:hanging="360"/>
      </w:pPr>
    </w:lvl>
    <w:lvl w:ilvl="2" w:tentative="0">
      <w:start w:val="1"/>
      <w:numFmt w:val="decimal"/>
      <w:lvlText w:val="%3."/>
      <w:lvlJc w:val="left"/>
      <w:pPr>
        <w:ind w:left="2160" w:hanging="36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decimal"/>
      <w:lvlText w:val="%5."/>
      <w:lvlJc w:val="left"/>
      <w:pPr>
        <w:ind w:left="3600" w:hanging="360"/>
      </w:pPr>
    </w:lvl>
    <w:lvl w:ilvl="5" w:tentative="0">
      <w:start w:val="1"/>
      <w:numFmt w:val="decimal"/>
      <w:lvlText w:val="%6."/>
      <w:lvlJc w:val="left"/>
      <w:pPr>
        <w:ind w:left="4320" w:hanging="36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decimal"/>
      <w:lvlText w:val="%8."/>
      <w:lvlJc w:val="left"/>
      <w:pPr>
        <w:ind w:left="5760" w:hanging="360"/>
      </w:pPr>
    </w:lvl>
    <w:lvl w:ilvl="8" w:tentative="0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13E523D"/>
    <w:multiLevelType w:val="multilevel"/>
    <w:tmpl w:val="313E523D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">
    <w:nsid w:val="39CC0B4A"/>
    <w:multiLevelType w:val="multilevel"/>
    <w:tmpl w:val="39CC0B4A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E6"/>
    <w:rsid w:val="00196CD7"/>
    <w:rsid w:val="001E538F"/>
    <w:rsid w:val="008063E6"/>
    <w:rsid w:val="008351C7"/>
    <w:rsid w:val="00882BE5"/>
    <w:rsid w:val="00973472"/>
    <w:rsid w:val="00A104CA"/>
    <w:rsid w:val="00B67A6C"/>
    <w:rsid w:val="00C54AE3"/>
    <w:rsid w:val="00DD0CDF"/>
    <w:rsid w:val="00EE5E22"/>
    <w:rsid w:val="493754BF"/>
    <w:rsid w:val="5F8C6A91"/>
    <w:rsid w:val="7F31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nhideWhenUsed="0" w:uiPriority="99" w:semiHidden="0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uk-UA" w:eastAsia="uk-UA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outlineLvl w:val="0"/>
    </w:pPr>
    <w:rPr>
      <w:b/>
      <w:sz w:val="32"/>
      <w:szCs w:val="20"/>
      <w:lang w:val="en-US" w:eastAsia="ru-RU"/>
    </w:rPr>
  </w:style>
  <w:style w:type="paragraph" w:styleId="3">
    <w:name w:val="heading 2"/>
    <w:basedOn w:val="1"/>
    <w:next w:val="1"/>
    <w:link w:val="31"/>
    <w:semiHidden/>
    <w:unhideWhenUsed/>
    <w:qFormat/>
    <w:uiPriority w:val="9"/>
    <w:pPr>
      <w:keepNext/>
      <w:jc w:val="both"/>
      <w:outlineLvl w:val="1"/>
    </w:pPr>
    <w:rPr>
      <w:szCs w:val="20"/>
      <w:lang w:eastAsia="ru-RU"/>
    </w:rPr>
  </w:style>
  <w:style w:type="paragraph" w:styleId="4">
    <w:name w:val="heading 3"/>
    <w:basedOn w:val="1"/>
    <w:next w:val="1"/>
    <w:link w:val="32"/>
    <w:semiHidden/>
    <w:unhideWhenUsed/>
    <w:qFormat/>
    <w:uiPriority w:val="9"/>
    <w:pPr>
      <w:keepNext/>
      <w:spacing w:before="240" w:after="120"/>
      <w:ind w:firstLine="720"/>
      <w:jc w:val="both"/>
      <w:outlineLvl w:val="2"/>
    </w:pPr>
    <w:rPr>
      <w:rFonts w:ascii="Arial" w:hAnsi="Arial"/>
      <w:b/>
      <w:i/>
      <w:sz w:val="28"/>
      <w:szCs w:val="28"/>
      <w:lang w:eastAsia="ru-RU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 w:line="276" w:lineRule="auto"/>
      <w:outlineLvl w:val="3"/>
    </w:pPr>
    <w:rPr>
      <w:rFonts w:ascii="Calibri" w:hAnsi="Calibri" w:eastAsia="Calibri" w:cs="Calibri"/>
      <w:b/>
      <w:lang w:eastAsia="ru-RU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 w:line="276" w:lineRule="auto"/>
      <w:outlineLvl w:val="4"/>
    </w:pPr>
    <w:rPr>
      <w:rFonts w:ascii="Calibri" w:hAnsi="Calibri" w:eastAsia="Calibri" w:cs="Calibri"/>
      <w:b/>
      <w:sz w:val="22"/>
      <w:szCs w:val="22"/>
      <w:lang w:eastAsia="ru-RU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 w:line="276" w:lineRule="auto"/>
      <w:outlineLvl w:val="5"/>
    </w:pPr>
    <w:rPr>
      <w:rFonts w:ascii="Calibri" w:hAnsi="Calibri" w:eastAsia="Calibri" w:cs="Calibri"/>
      <w:b/>
      <w:sz w:val="20"/>
      <w:szCs w:val="20"/>
      <w:lang w:eastAsia="ru-RU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8"/>
    <w:semiHidden/>
    <w:qFormat/>
    <w:uiPriority w:val="99"/>
    <w:rPr>
      <w:color w:val="auto"/>
      <w:u w:val="single"/>
    </w:rPr>
  </w:style>
  <w:style w:type="character" w:styleId="11">
    <w:name w:val="annotation reference"/>
    <w:basedOn w:val="8"/>
    <w:unhideWhenUsed/>
    <w:qFormat/>
    <w:uiPriority w:val="0"/>
    <w:rPr>
      <w:sz w:val="16"/>
      <w:szCs w:val="16"/>
    </w:rPr>
  </w:style>
  <w:style w:type="character" w:styleId="12">
    <w:name w:val="Emphasis"/>
    <w:basedOn w:val="8"/>
    <w:qFormat/>
    <w:uiPriority w:val="20"/>
    <w:rPr>
      <w:rFonts w:cs="Times New Roman"/>
      <w:i/>
    </w:rPr>
  </w:style>
  <w:style w:type="character" w:styleId="13">
    <w:name w:val="Hyperlink"/>
    <w:basedOn w:val="8"/>
    <w:qFormat/>
    <w:uiPriority w:val="99"/>
    <w:rPr>
      <w:rFonts w:cs="Times New Roman"/>
      <w:color w:val="0000FF"/>
      <w:u w:val="single"/>
    </w:rPr>
  </w:style>
  <w:style w:type="paragraph" w:styleId="14">
    <w:name w:val="Balloon Text"/>
    <w:basedOn w:val="1"/>
    <w:link w:val="42"/>
    <w:semiHidden/>
    <w:unhideWhenUsed/>
    <w:qFormat/>
    <w:uiPriority w:val="99"/>
    <w:rPr>
      <w:rFonts w:ascii="Segoe UI" w:hAnsi="Segoe UI" w:eastAsia="Calibri" w:cs="Segoe UI"/>
      <w:sz w:val="18"/>
      <w:szCs w:val="18"/>
      <w:lang w:eastAsia="ru-RU"/>
    </w:rPr>
  </w:style>
  <w:style w:type="paragraph" w:styleId="15">
    <w:name w:val="annotation text"/>
    <w:basedOn w:val="1"/>
    <w:link w:val="68"/>
    <w:uiPriority w:val="99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paragraph" w:styleId="16">
    <w:name w:val="annotation subject"/>
    <w:basedOn w:val="15"/>
    <w:next w:val="15"/>
    <w:link w:val="69"/>
    <w:semiHidden/>
    <w:qFormat/>
    <w:uiPriority w:val="99"/>
    <w:rPr>
      <w:b/>
      <w:bCs/>
    </w:rPr>
  </w:style>
  <w:style w:type="paragraph" w:styleId="17">
    <w:name w:val="footnote text"/>
    <w:basedOn w:val="1"/>
    <w:link w:val="47"/>
    <w:semiHidden/>
    <w:qFormat/>
    <w:uiPriority w:val="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paragraph" w:styleId="18">
    <w:name w:val="header"/>
    <w:basedOn w:val="1"/>
    <w:link w:val="39"/>
    <w:uiPriority w:val="99"/>
    <w:pPr>
      <w:tabs>
        <w:tab w:val="center" w:pos="4153"/>
        <w:tab w:val="right" w:pos="8306"/>
      </w:tabs>
      <w:ind w:firstLine="720"/>
      <w:jc w:val="both"/>
    </w:pPr>
    <w:rPr>
      <w:rFonts w:ascii="1251 Times" w:hAnsi="1251 Times"/>
      <w:sz w:val="28"/>
      <w:szCs w:val="28"/>
      <w:lang w:val="en-US" w:eastAsia="ru-RU"/>
    </w:rPr>
  </w:style>
  <w:style w:type="paragraph" w:styleId="19">
    <w:name w:val="Body Text"/>
    <w:basedOn w:val="1"/>
    <w:link w:val="35"/>
    <w:qFormat/>
    <w:uiPriority w:val="99"/>
    <w:pPr>
      <w:shd w:val="clear" w:color="auto" w:fill="FFFFFF"/>
      <w:spacing w:line="235" w:lineRule="exact"/>
      <w:ind w:hanging="200"/>
    </w:pPr>
    <w:rPr>
      <w:rFonts w:eastAsia="Calibri"/>
      <w:sz w:val="18"/>
      <w:szCs w:val="18"/>
      <w:lang w:eastAsia="en-US"/>
    </w:rPr>
  </w:style>
  <w:style w:type="paragraph" w:styleId="20">
    <w:name w:val="List Bullet"/>
    <w:basedOn w:val="1"/>
    <w:unhideWhenUsed/>
    <w:qFormat/>
    <w:uiPriority w:val="99"/>
    <w:pPr>
      <w:spacing w:after="200" w:line="276" w:lineRule="auto"/>
      <w:ind w:left="360" w:hanging="360"/>
      <w:contextualSpacing/>
    </w:pPr>
    <w:rPr>
      <w:rFonts w:ascii="Calibri" w:hAnsi="Calibri" w:eastAsia="Calibri" w:cs="Calibri"/>
      <w:sz w:val="22"/>
      <w:szCs w:val="22"/>
      <w:lang w:eastAsia="ru-RU"/>
    </w:rPr>
  </w:style>
  <w:style w:type="paragraph" w:styleId="21">
    <w:name w:val="Title"/>
    <w:basedOn w:val="1"/>
    <w:next w:val="1"/>
    <w:qFormat/>
    <w:uiPriority w:val="10"/>
    <w:pPr>
      <w:keepNext/>
      <w:keepLines/>
      <w:spacing w:before="480" w:after="120" w:line="276" w:lineRule="auto"/>
    </w:pPr>
    <w:rPr>
      <w:rFonts w:ascii="Calibri" w:hAnsi="Calibri" w:eastAsia="Calibri" w:cs="Calibri"/>
      <w:b/>
      <w:sz w:val="72"/>
      <w:szCs w:val="72"/>
      <w:lang w:eastAsia="ru-RU"/>
    </w:rPr>
  </w:style>
  <w:style w:type="paragraph" w:styleId="22">
    <w:name w:val="footer"/>
    <w:basedOn w:val="1"/>
    <w:link w:val="40"/>
    <w:qFormat/>
    <w:uiPriority w:val="99"/>
    <w:pPr>
      <w:tabs>
        <w:tab w:val="center" w:pos="4819"/>
        <w:tab w:val="right" w:pos="9639"/>
      </w:tabs>
    </w:pPr>
    <w:rPr>
      <w:rFonts w:ascii="Calibri" w:hAnsi="Calibri"/>
      <w:sz w:val="22"/>
      <w:szCs w:val="22"/>
      <w:lang w:eastAsia="en-US"/>
    </w:rPr>
  </w:style>
  <w:style w:type="paragraph" w:styleId="23">
    <w:name w:val="Normal (Web)"/>
    <w:basedOn w:val="1"/>
    <w:qFormat/>
    <w:uiPriority w:val="99"/>
    <w:pPr>
      <w:spacing w:before="100" w:beforeAutospacing="1" w:after="100" w:afterAutospacing="1"/>
    </w:pPr>
    <w:rPr>
      <w:lang w:eastAsia="ru-RU"/>
    </w:rPr>
  </w:style>
  <w:style w:type="paragraph" w:styleId="24">
    <w:name w:val="Subtitle"/>
    <w:basedOn w:val="1"/>
    <w:next w:val="1"/>
    <w:qFormat/>
    <w:uiPriority w:val="0"/>
    <w:pPr>
      <w:keepNext/>
      <w:keepLines/>
      <w:spacing w:before="360" w:after="80" w:line="276" w:lineRule="auto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25">
    <w:name w:val="HTML Preformatted"/>
    <w:basedOn w:val="1"/>
    <w:link w:val="70"/>
    <w:semiHidden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table" w:styleId="26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7">
    <w:name w:val="Обычный1"/>
    <w:qFormat/>
    <w:uiPriority w:val="0"/>
    <w:rPr>
      <w:rFonts w:ascii="Times New Roman" w:hAnsi="Times New Roman" w:eastAsia="Times New Roman" w:cs="Times New Roman"/>
      <w:sz w:val="24"/>
      <w:szCs w:val="24"/>
      <w:lang w:val="uk-UA" w:eastAsia="uk-UA" w:bidi="ar-SA"/>
    </w:rPr>
  </w:style>
  <w:style w:type="table" w:customStyle="1" w:styleId="2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1 Знак"/>
    <w:basedOn w:val="8"/>
    <w:link w:val="2"/>
    <w:uiPriority w:val="99"/>
    <w:rPr>
      <w:rFonts w:ascii="Times New Roman" w:hAnsi="Times New Roman" w:eastAsia="Times New Roman" w:cs="Times New Roman"/>
      <w:b/>
      <w:sz w:val="32"/>
      <w:szCs w:val="20"/>
      <w:lang w:val="en-US"/>
    </w:rPr>
  </w:style>
  <w:style w:type="character" w:customStyle="1" w:styleId="31">
    <w:name w:val="Заголовок 2 Знак"/>
    <w:basedOn w:val="8"/>
    <w:link w:val="3"/>
    <w:uiPriority w:val="99"/>
    <w:rPr>
      <w:rFonts w:ascii="Times New Roman" w:hAnsi="Times New Roman" w:eastAsia="Times New Roman" w:cs="Times New Roman"/>
      <w:sz w:val="24"/>
      <w:szCs w:val="20"/>
    </w:rPr>
  </w:style>
  <w:style w:type="character" w:customStyle="1" w:styleId="32">
    <w:name w:val="Заголовок 3 Знак"/>
    <w:basedOn w:val="8"/>
    <w:link w:val="4"/>
    <w:qFormat/>
    <w:uiPriority w:val="99"/>
    <w:rPr>
      <w:rFonts w:ascii="Arial" w:hAnsi="Arial" w:eastAsia="Times New Roman" w:cs="Times New Roman"/>
      <w:b/>
      <w:i/>
      <w:sz w:val="28"/>
      <w:szCs w:val="28"/>
    </w:rPr>
  </w:style>
  <w:style w:type="paragraph" w:styleId="33">
    <w:name w:val="List Paragraph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4">
    <w:name w:val="rvts0"/>
    <w:basedOn w:val="8"/>
    <w:uiPriority w:val="99"/>
    <w:rPr>
      <w:rFonts w:cs="Times New Roman"/>
    </w:rPr>
  </w:style>
  <w:style w:type="character" w:customStyle="1" w:styleId="35">
    <w:name w:val="Основной текст Знак"/>
    <w:basedOn w:val="8"/>
    <w:link w:val="19"/>
    <w:uiPriority w:val="99"/>
    <w:rPr>
      <w:rFonts w:ascii="Times New Roman" w:hAnsi="Times New Roman" w:eastAsia="Calibri" w:cs="Times New Roman"/>
      <w:sz w:val="18"/>
      <w:szCs w:val="18"/>
      <w:shd w:val="clear" w:color="auto" w:fill="FFFFFF"/>
      <w:lang w:val="ru-RU"/>
    </w:rPr>
  </w:style>
  <w:style w:type="paragraph" w:customStyle="1" w:styleId="36">
    <w:name w:val="caaieiaie 1"/>
    <w:basedOn w:val="1"/>
    <w:next w:val="1"/>
    <w:qFormat/>
    <w:uiPriority w:val="99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eastAsia="Calibri"/>
      <w:b/>
      <w:sz w:val="28"/>
      <w:szCs w:val="20"/>
      <w:lang w:eastAsia="ru-RU"/>
    </w:rPr>
  </w:style>
  <w:style w:type="paragraph" w:customStyle="1" w:styleId="37">
    <w:name w:val="Обычный с отступом"/>
    <w:basedOn w:val="1"/>
    <w:qFormat/>
    <w:uiPriority w:val="99"/>
    <w:pPr>
      <w:ind w:left="681" w:hanging="321"/>
      <w:jc w:val="both"/>
    </w:pPr>
    <w:rPr>
      <w:rFonts w:eastAsia="Calibri"/>
      <w:color w:val="00FFFF"/>
      <w:sz w:val="28"/>
      <w:szCs w:val="28"/>
      <w:lang w:eastAsia="ru-RU"/>
    </w:rPr>
  </w:style>
  <w:style w:type="paragraph" w:customStyle="1" w:styleId="38">
    <w:name w:val="rvps2"/>
    <w:basedOn w:val="1"/>
    <w:qFormat/>
    <w:uiPriority w:val="0"/>
    <w:pPr>
      <w:spacing w:before="100" w:beforeAutospacing="1" w:after="100" w:afterAutospacing="1"/>
    </w:pPr>
    <w:rPr>
      <w:lang w:eastAsia="ru-RU"/>
    </w:rPr>
  </w:style>
  <w:style w:type="character" w:customStyle="1" w:styleId="39">
    <w:name w:val="Верхний колонтитул Знак"/>
    <w:basedOn w:val="8"/>
    <w:link w:val="18"/>
    <w:uiPriority w:val="99"/>
    <w:rPr>
      <w:rFonts w:ascii="1251 Times" w:hAnsi="1251 Times" w:eastAsia="Times New Roman" w:cs="Times New Roman"/>
      <w:sz w:val="28"/>
      <w:szCs w:val="28"/>
      <w:lang w:val="en-US" w:eastAsia="ru-RU"/>
    </w:rPr>
  </w:style>
  <w:style w:type="character" w:customStyle="1" w:styleId="40">
    <w:name w:val="Нижний колонтитул Знак"/>
    <w:basedOn w:val="8"/>
    <w:link w:val="22"/>
    <w:uiPriority w:val="99"/>
    <w:rPr>
      <w:rFonts w:ascii="Calibri" w:hAnsi="Calibri" w:eastAsia="Times New Roman" w:cs="Times New Roman"/>
      <w:lang w:val="ru-RU"/>
    </w:rPr>
  </w:style>
  <w:style w:type="paragraph" w:customStyle="1" w:styleId="41">
    <w:name w:val="Абзац списка1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2">
    <w:name w:val="Текст выноски Знак"/>
    <w:basedOn w:val="8"/>
    <w:link w:val="14"/>
    <w:semiHidden/>
    <w:qFormat/>
    <w:uiPriority w:val="99"/>
    <w:rPr>
      <w:rFonts w:ascii="Segoe UI" w:hAnsi="Segoe UI" w:cs="Segoe UI" w:eastAsiaTheme="minorEastAsia"/>
      <w:sz w:val="18"/>
      <w:szCs w:val="18"/>
      <w:lang w:val="ru-RU" w:eastAsia="ru-RU"/>
    </w:rPr>
  </w:style>
  <w:style w:type="paragraph" w:customStyle="1" w:styleId="43">
    <w:name w:val="Рецензия1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uk-UA" w:eastAsia="ru-RU" w:bidi="ar-SA"/>
    </w:rPr>
  </w:style>
  <w:style w:type="paragraph" w:customStyle="1" w:styleId="44">
    <w:name w:val="Style88"/>
    <w:basedOn w:val="1"/>
    <w:qFormat/>
    <w:uiPriority w:val="99"/>
    <w:pPr>
      <w:widowControl w:val="0"/>
      <w:autoSpaceDE w:val="0"/>
      <w:autoSpaceDN w:val="0"/>
      <w:adjustRightInd w:val="0"/>
      <w:spacing w:line="182" w:lineRule="exact"/>
      <w:jc w:val="both"/>
    </w:pPr>
    <w:rPr>
      <w:rFonts w:eastAsia="Calibri"/>
      <w:lang w:eastAsia="ru-RU"/>
    </w:rPr>
  </w:style>
  <w:style w:type="character" w:customStyle="1" w:styleId="45">
    <w:name w:val="Font Style152"/>
    <w:basedOn w:val="8"/>
    <w:qFormat/>
    <w:uiPriority w:val="99"/>
    <w:rPr>
      <w:rFonts w:ascii="Times New Roman" w:hAnsi="Times New Roman" w:cs="Times New Roman"/>
      <w:sz w:val="16"/>
      <w:szCs w:val="16"/>
    </w:rPr>
  </w:style>
  <w:style w:type="character" w:customStyle="1" w:styleId="46">
    <w:name w:val="spelle"/>
    <w:qFormat/>
    <w:uiPriority w:val="99"/>
  </w:style>
  <w:style w:type="character" w:customStyle="1" w:styleId="47">
    <w:name w:val="Текст сноски Знак"/>
    <w:basedOn w:val="8"/>
    <w:link w:val="17"/>
    <w:semiHidden/>
    <w:qFormat/>
    <w:uiPriority w:val="0"/>
    <w:rPr>
      <w:rFonts w:ascii="Calibri" w:hAnsi="Calibri" w:eastAsia="Times New Roman" w:cs="Times New Roman"/>
      <w:sz w:val="20"/>
      <w:szCs w:val="20"/>
      <w:lang w:val="uk-UA" w:eastAsia="en-US"/>
    </w:rPr>
  </w:style>
  <w:style w:type="character" w:customStyle="1" w:styleId="48">
    <w:name w:val="Сноска_"/>
    <w:link w:val="49"/>
    <w:qFormat/>
    <w:locked/>
    <w:uiPriority w:val="99"/>
    <w:rPr>
      <w:rFonts w:ascii="Arial" w:hAnsi="Arial"/>
      <w:sz w:val="16"/>
      <w:shd w:val="clear" w:color="auto" w:fill="FFFFFF"/>
    </w:rPr>
  </w:style>
  <w:style w:type="paragraph" w:customStyle="1" w:styleId="49">
    <w:name w:val="Сноска1"/>
    <w:basedOn w:val="1"/>
    <w:link w:val="48"/>
    <w:uiPriority w:val="99"/>
    <w:pPr>
      <w:shd w:val="clear" w:color="auto" w:fill="FFFFFF"/>
      <w:spacing w:line="230" w:lineRule="exact"/>
    </w:pPr>
    <w:rPr>
      <w:rFonts w:ascii="Arial" w:hAnsi="Arial" w:eastAsia="Calibri" w:cs="Calibri"/>
      <w:sz w:val="16"/>
      <w:szCs w:val="22"/>
      <w:lang w:eastAsia="ru-RU"/>
    </w:rPr>
  </w:style>
  <w:style w:type="paragraph" w:customStyle="1" w:styleId="50">
    <w:name w:val="Мой стиль"/>
    <w:basedOn w:val="1"/>
    <w:uiPriority w:val="99"/>
    <w:pPr>
      <w:ind w:firstLine="425"/>
      <w:jc w:val="both"/>
    </w:pPr>
    <w:rPr>
      <w:sz w:val="28"/>
      <w:szCs w:val="20"/>
      <w:lang w:eastAsia="ru-RU"/>
    </w:rPr>
  </w:style>
  <w:style w:type="paragraph" w:customStyle="1" w:styleId="51">
    <w:name w:val="Style6"/>
    <w:basedOn w:val="1"/>
    <w:uiPriority w:val="99"/>
    <w:pPr>
      <w:widowControl w:val="0"/>
      <w:autoSpaceDE w:val="0"/>
      <w:autoSpaceDN w:val="0"/>
      <w:adjustRightInd w:val="0"/>
      <w:spacing w:line="230" w:lineRule="exact"/>
      <w:ind w:hanging="182"/>
    </w:pPr>
    <w:rPr>
      <w:lang w:eastAsia="ru-RU"/>
    </w:rPr>
  </w:style>
  <w:style w:type="character" w:customStyle="1" w:styleId="52">
    <w:name w:val="Font Style19"/>
    <w:qFormat/>
    <w:uiPriority w:val="99"/>
    <w:rPr>
      <w:rFonts w:ascii="Times New Roman" w:hAnsi="Times New Roman"/>
      <w:sz w:val="18"/>
    </w:rPr>
  </w:style>
  <w:style w:type="character" w:customStyle="1" w:styleId="53">
    <w:name w:val="Font Style25"/>
    <w:uiPriority w:val="99"/>
    <w:rPr>
      <w:rFonts w:ascii="Times New Roman" w:hAnsi="Times New Roman"/>
      <w:sz w:val="26"/>
    </w:rPr>
  </w:style>
  <w:style w:type="paragraph" w:customStyle="1" w:styleId="54">
    <w:name w:val="Style8"/>
    <w:basedOn w:val="1"/>
    <w:qFormat/>
    <w:uiPriority w:val="99"/>
    <w:pPr>
      <w:widowControl w:val="0"/>
      <w:suppressAutoHyphens/>
      <w:autoSpaceDE w:val="0"/>
      <w:spacing w:line="324" w:lineRule="exact"/>
      <w:ind w:firstLine="706"/>
      <w:jc w:val="both"/>
    </w:pPr>
    <w:rPr>
      <w:lang w:eastAsia="ar-SA"/>
    </w:rPr>
  </w:style>
  <w:style w:type="paragraph" w:customStyle="1" w:styleId="55">
    <w:name w:val="Style12"/>
    <w:basedOn w:val="1"/>
    <w:qFormat/>
    <w:uiPriority w:val="99"/>
    <w:pPr>
      <w:widowControl w:val="0"/>
      <w:suppressAutoHyphens/>
      <w:autoSpaceDE w:val="0"/>
      <w:spacing w:line="326" w:lineRule="exact"/>
      <w:ind w:firstLine="725"/>
    </w:pPr>
    <w:rPr>
      <w:lang w:eastAsia="ar-SA"/>
    </w:rPr>
  </w:style>
  <w:style w:type="paragraph" w:customStyle="1" w:styleId="56">
    <w:name w:val="Style16"/>
    <w:basedOn w:val="1"/>
    <w:qFormat/>
    <w:uiPriority w:val="99"/>
    <w:pPr>
      <w:widowControl w:val="0"/>
      <w:suppressAutoHyphens/>
      <w:autoSpaceDE w:val="0"/>
      <w:spacing w:line="322" w:lineRule="exact"/>
      <w:ind w:firstLine="374"/>
      <w:jc w:val="both"/>
    </w:pPr>
    <w:rPr>
      <w:lang w:eastAsia="ar-SA"/>
    </w:rPr>
  </w:style>
  <w:style w:type="paragraph" w:customStyle="1" w:styleId="57">
    <w:name w:val="Style11"/>
    <w:basedOn w:val="1"/>
    <w:uiPriority w:val="99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58">
    <w:name w:val="rvts13"/>
    <w:basedOn w:val="8"/>
    <w:uiPriority w:val="99"/>
    <w:rPr>
      <w:rFonts w:cs="Times New Roman"/>
    </w:rPr>
  </w:style>
  <w:style w:type="character" w:customStyle="1" w:styleId="59">
    <w:name w:val="rvts12"/>
    <w:basedOn w:val="8"/>
    <w:qFormat/>
    <w:uiPriority w:val="99"/>
    <w:rPr>
      <w:rFonts w:cs="Times New Roman"/>
    </w:rPr>
  </w:style>
  <w:style w:type="character" w:customStyle="1" w:styleId="60">
    <w:name w:val="rvts9"/>
    <w:basedOn w:val="8"/>
    <w:qFormat/>
    <w:uiPriority w:val="99"/>
    <w:rPr>
      <w:rFonts w:cs="Times New Roman"/>
    </w:rPr>
  </w:style>
  <w:style w:type="character" w:customStyle="1" w:styleId="61">
    <w:name w:val="Знак Знак3"/>
    <w:uiPriority w:val="99"/>
    <w:rPr>
      <w:rFonts w:ascii="Times New Roman" w:hAnsi="Times New Roman"/>
      <w:b/>
      <w:sz w:val="20"/>
      <w:lang w:val="en-US" w:eastAsia="ru-RU"/>
    </w:rPr>
  </w:style>
  <w:style w:type="character" w:customStyle="1" w:styleId="62">
    <w:name w:val="Основной текст_"/>
    <w:link w:val="63"/>
    <w:qFormat/>
    <w:locked/>
    <w:uiPriority w:val="99"/>
    <w:rPr>
      <w:spacing w:val="6"/>
      <w:sz w:val="19"/>
      <w:shd w:val="clear" w:color="auto" w:fill="FFFFFF"/>
    </w:rPr>
  </w:style>
  <w:style w:type="paragraph" w:customStyle="1" w:styleId="63">
    <w:name w:val="Основной текст1"/>
    <w:basedOn w:val="1"/>
    <w:link w:val="62"/>
    <w:uiPriority w:val="99"/>
    <w:pPr>
      <w:widowControl w:val="0"/>
      <w:shd w:val="clear" w:color="auto" w:fill="FFFFFF"/>
      <w:spacing w:after="180" w:line="240" w:lineRule="atLeast"/>
      <w:ind w:hanging="1000"/>
    </w:pPr>
    <w:rPr>
      <w:rFonts w:ascii="Calibri" w:hAnsi="Calibri" w:eastAsia="Calibri" w:cs="Calibri"/>
      <w:spacing w:val="6"/>
      <w:sz w:val="19"/>
      <w:szCs w:val="22"/>
      <w:shd w:val="clear" w:color="auto" w:fill="FFFFFF"/>
      <w:lang w:eastAsia="ru-RU"/>
    </w:rPr>
  </w:style>
  <w:style w:type="character" w:customStyle="1" w:styleId="64">
    <w:name w:val="apple-converted-space"/>
    <w:basedOn w:val="8"/>
    <w:qFormat/>
    <w:uiPriority w:val="0"/>
    <w:rPr>
      <w:rFonts w:cs="Times New Roman"/>
    </w:rPr>
  </w:style>
  <w:style w:type="character" w:customStyle="1" w:styleId="65">
    <w:name w:val="Основной текст (2) Exact"/>
    <w:qFormat/>
    <w:uiPriority w:val="99"/>
    <w:rPr>
      <w:rFonts w:ascii="Times New Roman" w:hAnsi="Times New Roman"/>
      <w:sz w:val="28"/>
      <w:u w:val="none"/>
    </w:rPr>
  </w:style>
  <w:style w:type="character" w:customStyle="1" w:styleId="66">
    <w:name w:val="Основной текст (2)_"/>
    <w:link w:val="67"/>
    <w:locked/>
    <w:uiPriority w:val="99"/>
    <w:rPr>
      <w:rFonts w:ascii="Times New Roman" w:hAnsi="Times New Roman"/>
      <w:sz w:val="28"/>
      <w:shd w:val="clear" w:color="auto" w:fill="FFFFFF"/>
    </w:rPr>
  </w:style>
  <w:style w:type="paragraph" w:customStyle="1" w:styleId="67">
    <w:name w:val="Основной текст (2)"/>
    <w:basedOn w:val="1"/>
    <w:link w:val="66"/>
    <w:uiPriority w:val="99"/>
    <w:pPr>
      <w:widowControl w:val="0"/>
      <w:shd w:val="clear" w:color="auto" w:fill="FFFFFF"/>
      <w:spacing w:after="240" w:line="317" w:lineRule="exact"/>
      <w:ind w:hanging="3660"/>
      <w:jc w:val="both"/>
    </w:pPr>
    <w:rPr>
      <w:rFonts w:eastAsia="Calibri" w:cs="Calibri"/>
      <w:sz w:val="28"/>
      <w:szCs w:val="22"/>
      <w:lang w:eastAsia="ru-RU"/>
    </w:rPr>
  </w:style>
  <w:style w:type="character" w:customStyle="1" w:styleId="68">
    <w:name w:val="Текст примечания Знак"/>
    <w:basedOn w:val="8"/>
    <w:link w:val="15"/>
    <w:uiPriority w:val="99"/>
    <w:rPr>
      <w:rFonts w:ascii="Calibri" w:hAnsi="Calibri" w:eastAsia="Times New Roman" w:cs="Times New Roman"/>
      <w:sz w:val="20"/>
      <w:szCs w:val="20"/>
      <w:lang w:eastAsia="en-US"/>
    </w:rPr>
  </w:style>
  <w:style w:type="character" w:customStyle="1" w:styleId="69">
    <w:name w:val="Тема примечания Знак"/>
    <w:basedOn w:val="68"/>
    <w:link w:val="16"/>
    <w:semiHidden/>
    <w:qFormat/>
    <w:uiPriority w:val="99"/>
    <w:rPr>
      <w:rFonts w:ascii="Calibri" w:hAnsi="Calibri" w:eastAsia="Times New Roman" w:cs="Times New Roman"/>
      <w:b/>
      <w:bCs/>
      <w:sz w:val="20"/>
      <w:szCs w:val="20"/>
      <w:lang w:eastAsia="en-US"/>
    </w:rPr>
  </w:style>
  <w:style w:type="character" w:customStyle="1" w:styleId="70">
    <w:name w:val="Стандартный HTML Знак"/>
    <w:basedOn w:val="8"/>
    <w:link w:val="25"/>
    <w:semiHidden/>
    <w:uiPriority w:val="99"/>
    <w:rPr>
      <w:rFonts w:ascii="Courier New" w:hAnsi="Courier New" w:eastAsia="Times New Roman" w:cs="Times New Roman"/>
      <w:sz w:val="20"/>
      <w:szCs w:val="20"/>
    </w:rPr>
  </w:style>
  <w:style w:type="paragraph" w:customStyle="1" w:styleId="71">
    <w:name w:val="Default"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en-GB" w:eastAsia="uk-UA" w:bidi="ar-SA"/>
    </w:rPr>
  </w:style>
  <w:style w:type="character" w:customStyle="1" w:styleId="72">
    <w:name w:val="short_text"/>
    <w:basedOn w:val="8"/>
    <w:qFormat/>
    <w:uiPriority w:val="0"/>
    <w:rPr>
      <w:rFonts w:cs="Times New Roman"/>
    </w:rPr>
  </w:style>
  <w:style w:type="character" w:customStyle="1" w:styleId="73">
    <w:name w:val="st"/>
    <w:basedOn w:val="8"/>
    <w:uiPriority w:val="0"/>
  </w:style>
  <w:style w:type="paragraph" w:customStyle="1" w:styleId="74">
    <w:name w:val="Абзац списка2"/>
    <w:basedOn w:val="1"/>
    <w:qFormat/>
    <w:uiPriority w:val="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75">
    <w:name w:val="Без интервала1"/>
    <w:qFormat/>
    <w:uiPriority w:val="0"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type="paragraph" w:customStyle="1" w:styleId="76">
    <w:name w:val="Стиль таблицы 2"/>
    <w:qFormat/>
    <w:uiPriority w:val="0"/>
    <w:rPr>
      <w:rFonts w:ascii="Helvetica" w:hAnsi="Arial Unicode MS" w:eastAsia="Arial Unicode MS" w:cs="Arial Unicode MS"/>
      <w:color w:val="000000"/>
      <w:sz w:val="24"/>
      <w:szCs w:val="24"/>
      <w:lang w:val="en-US" w:eastAsia="en-US" w:bidi="ar-SA"/>
    </w:rPr>
  </w:style>
  <w:style w:type="paragraph" w:styleId="77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uk-UA" w:eastAsia="ru-RU" w:bidi="ar-SA"/>
    </w:rPr>
  </w:style>
  <w:style w:type="character" w:customStyle="1" w:styleId="78">
    <w:name w:val="Font Style31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79">
    <w:name w:val="_Style 75"/>
    <w:basedOn w:val="29"/>
    <w:uiPriority w:val="0"/>
    <w:tblPr>
      <w:tblCellMar>
        <w:left w:w="115" w:type="dxa"/>
        <w:right w:w="115" w:type="dxa"/>
      </w:tblCellMar>
    </w:tblPr>
  </w:style>
  <w:style w:type="table" w:customStyle="1" w:styleId="80">
    <w:name w:val="_Style 76"/>
    <w:basedOn w:val="29"/>
    <w:uiPriority w:val="0"/>
    <w:tblPr>
      <w:tblCellMar>
        <w:left w:w="115" w:type="dxa"/>
        <w:right w:w="115" w:type="dxa"/>
      </w:tblCellMar>
    </w:tblPr>
  </w:style>
  <w:style w:type="table" w:customStyle="1" w:styleId="81">
    <w:name w:val="_Style 77"/>
    <w:basedOn w:val="29"/>
    <w:uiPriority w:val="0"/>
    <w:tblPr>
      <w:tblCellMar>
        <w:left w:w="115" w:type="dxa"/>
        <w:right w:w="115" w:type="dxa"/>
      </w:tblCellMar>
    </w:tblPr>
  </w:style>
  <w:style w:type="table" w:customStyle="1" w:styleId="82">
    <w:name w:val="_Style 78"/>
    <w:basedOn w:val="29"/>
    <w:uiPriority w:val="0"/>
    <w:tblPr>
      <w:tblCellMar>
        <w:left w:w="115" w:type="dxa"/>
        <w:right w:w="115" w:type="dxa"/>
      </w:tblCellMar>
    </w:tblPr>
  </w:style>
  <w:style w:type="table" w:customStyle="1" w:styleId="83">
    <w:name w:val="_Style 79"/>
    <w:basedOn w:val="29"/>
    <w:uiPriority w:val="0"/>
    <w:tblPr>
      <w:tblCellMar>
        <w:left w:w="115" w:type="dxa"/>
        <w:right w:w="115" w:type="dxa"/>
      </w:tblCellMar>
    </w:tblPr>
  </w:style>
  <w:style w:type="table" w:customStyle="1" w:styleId="84">
    <w:name w:val="_Style 80"/>
    <w:basedOn w:val="29"/>
    <w:uiPriority w:val="0"/>
    <w:tblPr>
      <w:tblCellMar>
        <w:left w:w="115" w:type="dxa"/>
        <w:right w:w="115" w:type="dxa"/>
      </w:tblCellMar>
    </w:tblPr>
  </w:style>
  <w:style w:type="table" w:customStyle="1" w:styleId="85">
    <w:name w:val="_Style 81"/>
    <w:basedOn w:val="29"/>
    <w:qFormat/>
    <w:uiPriority w:val="0"/>
    <w:tblPr>
      <w:tblCellMar>
        <w:left w:w="57" w:type="dxa"/>
        <w:right w:w="57" w:type="dxa"/>
      </w:tblCellMar>
    </w:tblPr>
  </w:style>
  <w:style w:type="table" w:customStyle="1" w:styleId="86">
    <w:name w:val="_Style 82"/>
    <w:basedOn w:val="29"/>
    <w:uiPriority w:val="0"/>
    <w:tblPr>
      <w:tblCellMar>
        <w:left w:w="115" w:type="dxa"/>
        <w:right w:w="115" w:type="dxa"/>
      </w:tblCellMar>
    </w:tblPr>
  </w:style>
  <w:style w:type="table" w:customStyle="1" w:styleId="87">
    <w:name w:val="_Style 83"/>
    <w:basedOn w:val="29"/>
    <w:uiPriority w:val="0"/>
    <w:tblPr>
      <w:tblCellMar>
        <w:left w:w="115" w:type="dxa"/>
        <w:right w:w="115" w:type="dxa"/>
      </w:tblCellMar>
    </w:tblPr>
  </w:style>
  <w:style w:type="table" w:customStyle="1" w:styleId="88">
    <w:name w:val="_Style 84"/>
    <w:basedOn w:val="29"/>
    <w:uiPriority w:val="0"/>
    <w:tblPr>
      <w:tblCellMar>
        <w:left w:w="115" w:type="dxa"/>
        <w:right w:w="115" w:type="dxa"/>
      </w:tblCellMar>
    </w:tblPr>
  </w:style>
  <w:style w:type="table" w:customStyle="1" w:styleId="89">
    <w:name w:val="_Style 85"/>
    <w:basedOn w:val="29"/>
    <w:uiPriority w:val="0"/>
    <w:tblPr>
      <w:tblCellMar>
        <w:left w:w="115" w:type="dxa"/>
        <w:right w:w="115" w:type="dxa"/>
      </w:tblCellMar>
    </w:tblPr>
  </w:style>
  <w:style w:type="table" w:customStyle="1" w:styleId="90">
    <w:name w:val="_Style 86"/>
    <w:basedOn w:val="29"/>
    <w:uiPriority w:val="0"/>
    <w:tblPr>
      <w:tblCellMar>
        <w:left w:w="57" w:type="dxa"/>
        <w:right w:w="57" w:type="dxa"/>
      </w:tblCellMar>
    </w:tblPr>
  </w:style>
  <w:style w:type="table" w:customStyle="1" w:styleId="91">
    <w:name w:val="_Style 87"/>
    <w:basedOn w:val="29"/>
    <w:uiPriority w:val="0"/>
    <w:tblPr>
      <w:tblCellMar>
        <w:left w:w="85" w:type="dxa"/>
        <w:bottom w:w="57" w:type="dxa"/>
      </w:tblCellMar>
    </w:tblPr>
  </w:style>
  <w:style w:type="table" w:customStyle="1" w:styleId="92">
    <w:name w:val="_Style 88"/>
    <w:basedOn w:val="29"/>
    <w:uiPriority w:val="0"/>
    <w:tblPr>
      <w:tblCellMar>
        <w:left w:w="85" w:type="dxa"/>
        <w:bottom w:w="57" w:type="dxa"/>
      </w:tblCellMar>
    </w:tblPr>
  </w:style>
  <w:style w:type="table" w:customStyle="1" w:styleId="93">
    <w:name w:val="_Style 89"/>
    <w:basedOn w:val="29"/>
    <w:uiPriority w:val="0"/>
    <w:tblPr>
      <w:tblCellMar>
        <w:left w:w="28" w:type="dxa"/>
        <w:right w:w="28" w:type="dxa"/>
      </w:tblCellMar>
    </w:tblPr>
  </w:style>
  <w:style w:type="table" w:customStyle="1" w:styleId="94">
    <w:name w:val="_Style 90"/>
    <w:basedOn w:val="29"/>
    <w:uiPriority w:val="0"/>
    <w:tblPr>
      <w:tblCellMar>
        <w:left w:w="108" w:type="dxa"/>
        <w:right w:w="108" w:type="dxa"/>
      </w:tblCellMar>
    </w:tblPr>
  </w:style>
  <w:style w:type="character" w:customStyle="1" w:styleId="95">
    <w:name w:val="hgkelc"/>
    <w:basedOn w:val="8"/>
    <w:uiPriority w:val="0"/>
  </w:style>
  <w:style w:type="character" w:customStyle="1" w:styleId="96">
    <w:name w:val="Неразрешенное упоминание1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97">
    <w:name w:val="Неразрешенное упоминание11"/>
    <w:basedOn w:val="8"/>
    <w:semiHidden/>
    <w:unhideWhenUsed/>
    <w:uiPriority w:val="99"/>
    <w:rPr>
      <w:color w:val="605E5C"/>
      <w:shd w:val="clear" w:color="auto" w:fill="E1DFDD"/>
    </w:rPr>
  </w:style>
  <w:style w:type="paragraph" w:customStyle="1" w:styleId="98">
    <w:name w:val="Рецензия2"/>
    <w:hidden/>
    <w:semiHidden/>
    <w:uiPriority w:val="99"/>
    <w:rPr>
      <w:rFonts w:ascii="Times New Roman" w:hAnsi="Times New Roman" w:eastAsia="Times New Roman" w:cs="Times New Roman"/>
      <w:sz w:val="24"/>
      <w:szCs w:val="24"/>
      <w:lang w:val="uk-UA" w:eastAsia="ru-RU" w:bidi="ar-SA"/>
    </w:rPr>
  </w:style>
  <w:style w:type="table" w:customStyle="1" w:styleId="99">
    <w:name w:val="_Style 98"/>
    <w:basedOn w:val="9"/>
    <w:uiPriority w:val="0"/>
    <w:tblPr>
      <w:tblCellMar>
        <w:bottom w:w="57" w:type="dxa"/>
      </w:tblCellMar>
    </w:tblPr>
  </w:style>
  <w:style w:type="table" w:customStyle="1" w:styleId="100">
    <w:name w:val="_Style 99"/>
    <w:basedOn w:val="9"/>
    <w:uiPriority w:val="0"/>
    <w:rPr>
      <w:sz w:val="20"/>
      <w:szCs w:val="20"/>
    </w:rPr>
    <w:tblPr>
      <w:tblCellMar>
        <w:left w:w="115" w:type="dxa"/>
        <w:right w:w="115" w:type="dxa"/>
      </w:tblCellMar>
    </w:tblPr>
  </w:style>
  <w:style w:type="table" w:customStyle="1" w:styleId="101">
    <w:name w:val="_Style 100"/>
    <w:basedOn w:val="9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2">
    <w:name w:val="_Style 101"/>
    <w:basedOn w:val="9"/>
    <w:uiPriority w:val="0"/>
    <w:tblPr>
      <w:tblCellMar>
        <w:bottom w:w="57" w:type="dxa"/>
      </w:tblCellMar>
    </w:tblPr>
  </w:style>
  <w:style w:type="table" w:customStyle="1" w:styleId="103">
    <w:name w:val="_Style 102"/>
    <w:basedOn w:val="9"/>
    <w:uiPriority w:val="0"/>
    <w:tblPr>
      <w:tblCellMar>
        <w:bottom w:w="57" w:type="dxa"/>
      </w:tblCellMar>
    </w:tblPr>
  </w:style>
  <w:style w:type="table" w:customStyle="1" w:styleId="104">
    <w:name w:val="_Style 103"/>
    <w:basedOn w:val="9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5">
    <w:name w:val="_Style 104"/>
    <w:basedOn w:val="9"/>
    <w:uiPriority w:val="0"/>
    <w:tblPr>
      <w:tblCellMar>
        <w:bottom w:w="57" w:type="dxa"/>
      </w:tblCellMar>
    </w:tblPr>
  </w:style>
  <w:style w:type="table" w:customStyle="1" w:styleId="106">
    <w:name w:val="_Style 105"/>
    <w:basedOn w:val="9"/>
    <w:uiPriority w:val="0"/>
    <w:tblPr>
      <w:tblCellMar>
        <w:left w:w="115" w:type="dxa"/>
        <w:right w:w="115" w:type="dxa"/>
      </w:tblCellMar>
    </w:tblPr>
  </w:style>
  <w:style w:type="table" w:customStyle="1" w:styleId="107">
    <w:name w:val="_Style 106"/>
    <w:basedOn w:val="9"/>
    <w:qFormat/>
    <w:uiPriority w:val="0"/>
    <w:tblPr>
      <w:tblCellMar>
        <w:bottom w:w="57" w:type="dxa"/>
      </w:tblCellMar>
    </w:tblPr>
  </w:style>
  <w:style w:type="table" w:customStyle="1" w:styleId="108">
    <w:name w:val="_Style 107"/>
    <w:basedOn w:val="9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09">
    <w:name w:val="Revision"/>
    <w:hidden/>
    <w:semiHidden/>
    <w:uiPriority w:val="99"/>
    <w:rPr>
      <w:rFonts w:ascii="Times New Roman" w:hAnsi="Times New Roman" w:eastAsia="Times New Roman" w:cs="Times New Roman"/>
      <w:sz w:val="24"/>
      <w:szCs w:val="24"/>
      <w:lang w:val="uk-UA" w:eastAsia="ru-RU" w:bidi="ar-SA"/>
    </w:rPr>
  </w:style>
  <w:style w:type="table" w:customStyle="1" w:styleId="110">
    <w:name w:val="_Style 109"/>
    <w:basedOn w:val="9"/>
    <w:uiPriority w:val="0"/>
    <w:rPr>
      <w:sz w:val="20"/>
      <w:szCs w:val="20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1">
    <w:name w:val="_Style 110"/>
    <w:basedOn w:val="9"/>
    <w:uiPriority w:val="0"/>
    <w:rPr>
      <w:sz w:val="20"/>
      <w:szCs w:val="20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2">
    <w:name w:val="_Style 111"/>
    <w:basedOn w:val="9"/>
    <w:uiPriority w:val="0"/>
    <w:rPr>
      <w:sz w:val="20"/>
      <w:szCs w:val="20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3">
    <w:name w:val="_Style 112"/>
    <w:basedOn w:val="9"/>
    <w:uiPriority w:val="0"/>
    <w:rPr>
      <w:sz w:val="20"/>
      <w:szCs w:val="20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4">
    <w:name w:val="_Style 113"/>
    <w:basedOn w:val="9"/>
    <w:qFormat/>
    <w:uiPriority w:val="0"/>
    <w:rPr>
      <w:sz w:val="20"/>
      <w:szCs w:val="20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5">
    <w:name w:val="_Style 114"/>
    <w:basedOn w:val="9"/>
    <w:uiPriority w:val="0"/>
    <w:rPr>
      <w:sz w:val="20"/>
      <w:szCs w:val="20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6">
    <w:name w:val="_Style 115"/>
    <w:basedOn w:val="9"/>
    <w:uiPriority w:val="0"/>
    <w:rPr>
      <w:sz w:val="20"/>
      <w:szCs w:val="20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7">
    <w:name w:val="_Style 116"/>
    <w:basedOn w:val="9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8">
    <w:name w:val="_Style 117"/>
    <w:basedOn w:val="9"/>
    <w:uiPriority w:val="0"/>
    <w:rPr>
      <w:sz w:val="20"/>
      <w:szCs w:val="20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9">
    <w:name w:val="_Style 72"/>
    <w:basedOn w:val="28"/>
    <w:qFormat/>
    <w:uiPriority w:val="0"/>
    <w:rPr>
      <w:sz w:val="20"/>
      <w:szCs w:val="20"/>
    </w:rPr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vGxZBdefb4tKZE8SvMKySVbB7Q==">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5097</Words>
  <Characters>29058</Characters>
  <Lines>242</Lines>
  <Paragraphs>68</Paragraphs>
  <TotalTime>0</TotalTime>
  <ScaleCrop>false</ScaleCrop>
  <LinksUpToDate>false</LinksUpToDate>
  <CharactersWithSpaces>34087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2024-05-15T10:18:00Z</dcterms:created>
  <dc:creator>Stepan</dc:creator>
  <cp:lastModifiedBy>Світлана Дідусе�</cp:lastModifiedBy>
  <dcterms:modified xsi:type="dcterms:W3CDTF">2024-05-16T17:59:20Z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6E82CD54E901455DA158381A528DC652_13</vt:lpwstr>
  </property>
</Properties>
</file>