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8E" w:rsidRPr="003E6B41" w:rsidRDefault="00FB06EA" w:rsidP="00AB278E">
      <w:pPr>
        <w:ind w:firstLine="0"/>
        <w:jc w:val="center"/>
        <w:rPr>
          <w:b/>
        </w:rPr>
      </w:pPr>
      <w:bookmarkStart w:id="0" w:name="_Hlk46134714"/>
      <w:r>
        <w:rPr>
          <w:b/>
        </w:rPr>
        <w:t>Р</w:t>
      </w:r>
      <w:r w:rsidR="00C95C5B">
        <w:rPr>
          <w:b/>
        </w:rPr>
        <w:t>езультат</w:t>
      </w:r>
      <w:r>
        <w:rPr>
          <w:b/>
        </w:rPr>
        <w:t>и</w:t>
      </w:r>
      <w:r w:rsidR="00C95C5B">
        <w:rPr>
          <w:b/>
        </w:rPr>
        <w:t xml:space="preserve"> </w:t>
      </w:r>
      <w:r w:rsidR="00AB278E" w:rsidRPr="003E6B41">
        <w:rPr>
          <w:b/>
        </w:rPr>
        <w:t>о</w:t>
      </w:r>
      <w:r w:rsidR="00FA3964" w:rsidRPr="003E6B41">
        <w:rPr>
          <w:b/>
        </w:rPr>
        <w:t xml:space="preserve">питування </w:t>
      </w:r>
    </w:p>
    <w:p w:rsidR="00AB278E" w:rsidRPr="003E6B41" w:rsidRDefault="00AB278E" w:rsidP="00AB278E">
      <w:pPr>
        <w:ind w:firstLine="0"/>
        <w:jc w:val="center"/>
        <w:rPr>
          <w:b/>
        </w:rPr>
      </w:pPr>
      <w:r w:rsidRPr="003E6B41">
        <w:rPr>
          <w:b/>
        </w:rPr>
        <w:t>учасників</w:t>
      </w:r>
      <w:r w:rsidR="00FA3964" w:rsidRPr="003E6B41">
        <w:rPr>
          <w:b/>
        </w:rPr>
        <w:t xml:space="preserve"> першого (зонального) туру </w:t>
      </w:r>
    </w:p>
    <w:p w:rsidR="00FA3964" w:rsidRPr="003E6B41" w:rsidRDefault="00FA3964" w:rsidP="00AB278E">
      <w:pPr>
        <w:ind w:firstLine="0"/>
        <w:jc w:val="center"/>
        <w:rPr>
          <w:b/>
        </w:rPr>
      </w:pPr>
      <w:r w:rsidRPr="003E6B41">
        <w:rPr>
          <w:b/>
        </w:rPr>
        <w:t>всеукраїнського конкурсу «Учитель року – 2020»</w:t>
      </w:r>
    </w:p>
    <w:bookmarkEnd w:id="0"/>
    <w:p w:rsidR="00FA3964" w:rsidRDefault="00FA3964" w:rsidP="006911D1">
      <w:pPr>
        <w:rPr>
          <w:b/>
        </w:rPr>
      </w:pPr>
    </w:p>
    <w:p w:rsidR="008E029D" w:rsidRPr="003E6B41" w:rsidRDefault="008E029D" w:rsidP="006911D1">
      <w:pPr>
        <w:rPr>
          <w:b/>
        </w:rPr>
      </w:pPr>
    </w:p>
    <w:p w:rsidR="00FA3964" w:rsidRPr="003E6B41" w:rsidRDefault="00AB278E" w:rsidP="006911D1">
      <w:r w:rsidRPr="003E6B41">
        <w:t>Н</w:t>
      </w:r>
      <w:r w:rsidR="00FA3964" w:rsidRPr="003E6B41">
        <w:t xml:space="preserve">а участь у всеукраїнському конкурсі «Учитель року </w:t>
      </w:r>
      <w:r w:rsidR="009B18F0" w:rsidRPr="003E6B41">
        <w:t>–</w:t>
      </w:r>
      <w:r w:rsidR="00F01E77">
        <w:t xml:space="preserve"> </w:t>
      </w:r>
      <w:r w:rsidR="00FA3964" w:rsidRPr="003E6B41">
        <w:t>2020» зареєструвалося</w:t>
      </w:r>
      <w:r w:rsidR="00BD5C70">
        <w:t xml:space="preserve"> 7928 учителів</w:t>
      </w:r>
      <w:r w:rsidR="00FA3964" w:rsidRPr="003E6B41">
        <w:t>:</w:t>
      </w:r>
    </w:p>
    <w:p w:rsidR="00FA3964" w:rsidRPr="003E6B41" w:rsidRDefault="00FA3964" w:rsidP="006911D1">
      <w:r w:rsidRPr="003E6B41">
        <w:t xml:space="preserve">1313 </w:t>
      </w:r>
      <w:r w:rsidR="00BD5C70" w:rsidRPr="00C95C5B">
        <w:t>–</w:t>
      </w:r>
      <w:r w:rsidRPr="003E6B41">
        <w:t xml:space="preserve"> в номінації «Зарубіжна література»;</w:t>
      </w:r>
    </w:p>
    <w:p w:rsidR="00FA3964" w:rsidRPr="003E6B41" w:rsidRDefault="00FA3964" w:rsidP="006911D1">
      <w:r w:rsidRPr="003E6B41">
        <w:t xml:space="preserve">1529 </w:t>
      </w:r>
      <w:r w:rsidR="00BD5C70" w:rsidRPr="00C95C5B">
        <w:t>–</w:t>
      </w:r>
      <w:r w:rsidRPr="003E6B41">
        <w:t xml:space="preserve"> в номінації «Історія»;</w:t>
      </w:r>
    </w:p>
    <w:p w:rsidR="00FA3964" w:rsidRPr="003E6B41" w:rsidRDefault="00FA3964" w:rsidP="006911D1">
      <w:r w:rsidRPr="003E6B41">
        <w:t xml:space="preserve">723 </w:t>
      </w:r>
      <w:r w:rsidR="00BD5C70" w:rsidRPr="00C95C5B">
        <w:t>–</w:t>
      </w:r>
      <w:r w:rsidRPr="003E6B41">
        <w:t xml:space="preserve"> в номінації «Образотворче мистецтво»;</w:t>
      </w:r>
    </w:p>
    <w:p w:rsidR="00FA3964" w:rsidRPr="003E6B41" w:rsidRDefault="00FA3964" w:rsidP="006911D1">
      <w:r w:rsidRPr="003E6B41">
        <w:t xml:space="preserve">3183 </w:t>
      </w:r>
      <w:r w:rsidR="00BD5C70" w:rsidRPr="00C95C5B">
        <w:t>–</w:t>
      </w:r>
      <w:r w:rsidRPr="003E6B41">
        <w:t xml:space="preserve"> в номінації «Початкова освіта»;</w:t>
      </w:r>
    </w:p>
    <w:p w:rsidR="00AB278E" w:rsidRPr="003E6B41" w:rsidRDefault="00332008" w:rsidP="006911D1">
      <w:r w:rsidRPr="003E6B41">
        <w:t xml:space="preserve">1180 </w:t>
      </w:r>
      <w:r w:rsidR="00BD5C70" w:rsidRPr="00C95C5B">
        <w:t>–</w:t>
      </w:r>
      <w:r w:rsidRPr="003E6B41">
        <w:t xml:space="preserve"> в номінації «Хімія». </w:t>
      </w:r>
    </w:p>
    <w:p w:rsidR="00AB278E" w:rsidRPr="003E6B41" w:rsidRDefault="00AB278E" w:rsidP="006911D1"/>
    <w:p w:rsidR="008B4C1D" w:rsidRPr="003E6B41" w:rsidRDefault="00B414ED" w:rsidP="008B4C1D">
      <w:r w:rsidRPr="00C95C5B">
        <w:t xml:space="preserve">З метою </w:t>
      </w:r>
      <w:r w:rsidR="000D5472" w:rsidRPr="00C95C5B">
        <w:rPr>
          <w:rFonts w:eastAsia="Times New Roman"/>
          <w:lang w:eastAsia="uk-UA"/>
        </w:rPr>
        <w:t>удосконалення механізму проведення всеукраїнського конкурсу «Учитель року»</w:t>
      </w:r>
      <w:r w:rsidR="00F01E77" w:rsidRPr="00C95C5B">
        <w:rPr>
          <w:rFonts w:eastAsia="Times New Roman"/>
          <w:lang w:eastAsia="uk-UA"/>
        </w:rPr>
        <w:t xml:space="preserve"> </w:t>
      </w:r>
      <w:r w:rsidRPr="00C95C5B">
        <w:t xml:space="preserve">Інститутом модернізації змісту освіти </w:t>
      </w:r>
      <w:r w:rsidR="000D5472" w:rsidRPr="00C95C5B">
        <w:t>проведено</w:t>
      </w:r>
      <w:r w:rsidRPr="00C95C5B">
        <w:t xml:space="preserve"> опитування учасників першого (зонального) туру всеукраїнського конкурсу «Учитель року – 2020»</w:t>
      </w:r>
      <w:r w:rsidR="00AB37C4" w:rsidRPr="00C95C5B">
        <w:t xml:space="preserve"> (далі – </w:t>
      </w:r>
      <w:r w:rsidR="003E34E0">
        <w:t xml:space="preserve">перший тур </w:t>
      </w:r>
      <w:r w:rsidR="00AB37C4" w:rsidRPr="00C95C5B">
        <w:t>конкурс</w:t>
      </w:r>
      <w:r w:rsidR="003E34E0">
        <w:t>у</w:t>
      </w:r>
      <w:r w:rsidR="00AB37C4" w:rsidRPr="00C95C5B">
        <w:t>)</w:t>
      </w:r>
      <w:r w:rsidRPr="00C95C5B">
        <w:t>.</w:t>
      </w:r>
      <w:r w:rsidR="00C95C5B" w:rsidRPr="00C95C5B">
        <w:t xml:space="preserve"> </w:t>
      </w:r>
      <w:r w:rsidR="00AB278E" w:rsidRPr="00C95C5B">
        <w:t xml:space="preserve">Для </w:t>
      </w:r>
      <w:r w:rsidRPr="00C95C5B">
        <w:t>цього</w:t>
      </w:r>
      <w:r w:rsidR="00F01E77" w:rsidRPr="00C95C5B">
        <w:t xml:space="preserve"> </w:t>
      </w:r>
      <w:r w:rsidR="00AC25EB" w:rsidRPr="00C95C5B">
        <w:t>було</w:t>
      </w:r>
      <w:r w:rsidR="00AC25EB" w:rsidRPr="003E6B41">
        <w:t xml:space="preserve"> з</w:t>
      </w:r>
      <w:r w:rsidR="00FA3964" w:rsidRPr="003E6B41">
        <w:t>роб</w:t>
      </w:r>
      <w:r w:rsidR="00AC25EB" w:rsidRPr="003E6B41">
        <w:t>лено</w:t>
      </w:r>
      <w:r w:rsidR="00FA3964" w:rsidRPr="003E6B41">
        <w:t xml:space="preserve"> підрахунки щодо вибіркової сукупності учасників </w:t>
      </w:r>
      <w:r w:rsidR="003F69C2" w:rsidRPr="003E6B41">
        <w:t>першого (зонального) туру конкурсу</w:t>
      </w:r>
      <w:r w:rsidR="00E33712" w:rsidRPr="003E6B41">
        <w:t xml:space="preserve">. </w:t>
      </w:r>
      <w:r w:rsidRPr="003E6B41">
        <w:t>В</w:t>
      </w:r>
      <w:r w:rsidR="00B253ED" w:rsidRPr="003E6B41">
        <w:t>раховувалися такі показники: стать, педагогічний стаж, місце розміщення закладу освіти (село, смт, місто)</w:t>
      </w:r>
      <w:r w:rsidR="008A2B6D" w:rsidRPr="003E6B41">
        <w:t>, область</w:t>
      </w:r>
      <w:r w:rsidR="00B253ED" w:rsidRPr="003E6B41">
        <w:t xml:space="preserve">. </w:t>
      </w:r>
      <w:r w:rsidR="001F61F8" w:rsidRPr="008B4C1D">
        <w:t xml:space="preserve">Опитування було анонімним, передбачало відповіді з одиничним, множинним вибором та відкриті відповіді. На електронні пошти респондентів було відправлено посилання на анкету, яка розміщувалась на </w:t>
      </w:r>
      <w:proofErr w:type="spellStart"/>
      <w:r w:rsidR="008E029D" w:rsidRPr="008E029D">
        <w:t>Google</w:t>
      </w:r>
      <w:proofErr w:type="spellEnd"/>
      <w:r w:rsidR="008E029D" w:rsidRPr="008E029D">
        <w:t xml:space="preserve"> Д</w:t>
      </w:r>
      <w:r w:rsidR="001F61F8" w:rsidRPr="008E029D">
        <w:t>иску</w:t>
      </w:r>
      <w:r w:rsidR="001F61F8" w:rsidRPr="00FB06EA">
        <w:t xml:space="preserve">. </w:t>
      </w:r>
      <w:r w:rsidR="008B4C1D" w:rsidRPr="00FB06EA">
        <w:t xml:space="preserve">Учасникам опитування було запропоновано дати відповіді на 15 запитань, з яких 4 запитання стосувалися статистичних даних, 11 </w:t>
      </w:r>
      <w:r w:rsidR="00BD5C70">
        <w:t>за</w:t>
      </w:r>
      <w:r w:rsidR="008B4C1D" w:rsidRPr="00FB06EA">
        <w:t>питань – організації першого туру конкурсу.</w:t>
      </w:r>
    </w:p>
    <w:p w:rsidR="00E33712" w:rsidRPr="003E6B41" w:rsidRDefault="00E33712" w:rsidP="006911D1"/>
    <w:p w:rsidR="00332008" w:rsidRPr="003E6B41" w:rsidRDefault="001F61F8" w:rsidP="006911D1">
      <w:r w:rsidRPr="003E6B41">
        <w:t>Для опитування</w:t>
      </w:r>
      <w:r w:rsidR="00FA3964" w:rsidRPr="003E6B41">
        <w:t xml:space="preserve"> було </w:t>
      </w:r>
      <w:r w:rsidR="008A2B6D" w:rsidRPr="003E6B41">
        <w:t>обрано</w:t>
      </w:r>
      <w:r w:rsidR="00FA3964" w:rsidRPr="003E6B41">
        <w:t xml:space="preserve"> 1365 </w:t>
      </w:r>
      <w:r w:rsidR="008A2B6D" w:rsidRPr="003E6B41">
        <w:t>педагогів</w:t>
      </w:r>
      <w:r w:rsidR="009B18F0" w:rsidRPr="003E6B41">
        <w:t xml:space="preserve"> (прибли</w:t>
      </w:r>
      <w:r w:rsidR="00BD5C70">
        <w:t>зно 17% від загальної кількості</w:t>
      </w:r>
      <w:r w:rsidR="008A2B6D" w:rsidRPr="003E6B41">
        <w:t>, які зареєструвались на</w:t>
      </w:r>
      <w:r w:rsidR="00B253ED" w:rsidRPr="003E6B41">
        <w:t xml:space="preserve"> перш</w:t>
      </w:r>
      <w:r w:rsidR="008A2B6D" w:rsidRPr="003E6B41">
        <w:t>ий</w:t>
      </w:r>
      <w:r w:rsidR="00B253ED" w:rsidRPr="003E6B41">
        <w:t xml:space="preserve"> тур конкурсу</w:t>
      </w:r>
      <w:r w:rsidR="00BD5C70">
        <w:t>)</w:t>
      </w:r>
      <w:r w:rsidR="0072080B" w:rsidRPr="003E6B41">
        <w:t>:</w:t>
      </w:r>
    </w:p>
    <w:p w:rsidR="00B253ED" w:rsidRPr="003E6B41" w:rsidRDefault="008A2B6D" w:rsidP="006911D1">
      <w:r w:rsidRPr="003E6B41">
        <w:t>«З</w:t>
      </w:r>
      <w:r w:rsidR="00B253ED" w:rsidRPr="003E6B41">
        <w:t>арубіжна література</w:t>
      </w:r>
      <w:r w:rsidRPr="003E6B41">
        <w:t>»</w:t>
      </w:r>
      <w:r w:rsidR="00B253ED" w:rsidRPr="003E6B41">
        <w:t xml:space="preserve"> – 232 </w:t>
      </w:r>
      <w:r w:rsidRPr="003E6B41">
        <w:t>особи,</w:t>
      </w:r>
    </w:p>
    <w:p w:rsidR="008A2B6D" w:rsidRPr="003E6B41" w:rsidRDefault="008A2B6D" w:rsidP="006911D1">
      <w:r w:rsidRPr="003E6B41">
        <w:t>«Історія» – 259 осіб,</w:t>
      </w:r>
    </w:p>
    <w:p w:rsidR="008A2B6D" w:rsidRPr="003E6B41" w:rsidRDefault="008A2B6D" w:rsidP="006911D1">
      <w:r w:rsidRPr="003E6B41">
        <w:t>«Образотворче мистецтво» – 123 особи,</w:t>
      </w:r>
    </w:p>
    <w:p w:rsidR="008A2B6D" w:rsidRPr="003E6B41" w:rsidRDefault="008A2B6D" w:rsidP="006911D1">
      <w:r w:rsidRPr="003E6B41">
        <w:t>«Початкова освіта»</w:t>
      </w:r>
      <w:r w:rsidR="00336607" w:rsidRPr="003E6B41">
        <w:t xml:space="preserve"> – </w:t>
      </w:r>
      <w:r w:rsidRPr="003E6B41">
        <w:t>546 осіб,</w:t>
      </w:r>
    </w:p>
    <w:p w:rsidR="008A2B6D" w:rsidRPr="003E6B41" w:rsidRDefault="008A2B6D" w:rsidP="006911D1">
      <w:r w:rsidRPr="003E6B41">
        <w:t xml:space="preserve">«Хімія – 205 осіб. </w:t>
      </w:r>
    </w:p>
    <w:p w:rsidR="0043579E" w:rsidRDefault="0043579E" w:rsidP="006911D1"/>
    <w:p w:rsidR="00336607" w:rsidRPr="003E6B41" w:rsidRDefault="005521A9" w:rsidP="006911D1">
      <w:r w:rsidRPr="003E6B41">
        <w:t>В</w:t>
      </w:r>
      <w:r w:rsidR="00336607" w:rsidRPr="003E6B41">
        <w:t xml:space="preserve">ідповіді на питання анкети </w:t>
      </w:r>
      <w:r w:rsidRPr="003E6B41">
        <w:t xml:space="preserve">дали </w:t>
      </w:r>
      <w:r w:rsidR="00336607" w:rsidRPr="003E6B41">
        <w:t>327 педагогів</w:t>
      </w:r>
      <w:r w:rsidR="005B1FDC" w:rsidRPr="003E6B41">
        <w:t>, що складає 24%</w:t>
      </w:r>
      <w:r w:rsidRPr="003E6B41">
        <w:t xml:space="preserve"> від кількості педагогів, яким було надіслано анкету</w:t>
      </w:r>
      <w:r w:rsidR="00336607" w:rsidRPr="003E6B41">
        <w:t xml:space="preserve">. </w:t>
      </w:r>
      <w:r w:rsidR="009B18F0" w:rsidRPr="003E6B41">
        <w:t>У</w:t>
      </w:r>
      <w:r w:rsidR="000D77BE" w:rsidRPr="003E6B41">
        <w:t xml:space="preserve"> номінаціях ця кількість </w:t>
      </w:r>
      <w:r w:rsidR="00F01E77" w:rsidRPr="003E34E0">
        <w:t>розподілилася</w:t>
      </w:r>
      <w:r w:rsidR="00F01E77">
        <w:t xml:space="preserve"> </w:t>
      </w:r>
      <w:r w:rsidR="000D77BE" w:rsidRPr="003E6B41">
        <w:t>таким чином:</w:t>
      </w:r>
    </w:p>
    <w:p w:rsidR="000D77BE" w:rsidRPr="003E6B41" w:rsidRDefault="000D77BE" w:rsidP="000D77BE">
      <w:r w:rsidRPr="003E6B41">
        <w:t>«Зарубіжна література» – 64 особи</w:t>
      </w:r>
      <w:r w:rsidR="00EF0B2B" w:rsidRPr="003E6B41">
        <w:t xml:space="preserve"> (</w:t>
      </w:r>
      <w:r w:rsidRPr="003E6B41">
        <w:t>27,6</w:t>
      </w:r>
      <w:r w:rsidR="00EF0B2B" w:rsidRPr="003E6B41">
        <w:t>% від кількості педагогів, яким було надіслано анкету);</w:t>
      </w:r>
    </w:p>
    <w:p w:rsidR="000D77BE" w:rsidRPr="003E6B41" w:rsidRDefault="000D77BE" w:rsidP="000D77BE">
      <w:r w:rsidRPr="003E6B41">
        <w:t xml:space="preserve">«Історія» – 69 осіб </w:t>
      </w:r>
      <w:r w:rsidR="00EF0B2B" w:rsidRPr="003E6B41">
        <w:t>(</w:t>
      </w:r>
      <w:r w:rsidRPr="003E6B41">
        <w:t>25,6</w:t>
      </w:r>
      <w:r w:rsidR="00EF0B2B" w:rsidRPr="003E6B41">
        <w:t>% від кількості педагогів, яким було надіслано анкету);</w:t>
      </w:r>
    </w:p>
    <w:p w:rsidR="000D77BE" w:rsidRPr="003E6B41" w:rsidRDefault="000D77BE" w:rsidP="000D77BE">
      <w:r w:rsidRPr="003E6B41">
        <w:t xml:space="preserve">«Образотворче мистецтво» – 34 особи </w:t>
      </w:r>
      <w:r w:rsidR="00EF0B2B" w:rsidRPr="003E6B41">
        <w:t>(</w:t>
      </w:r>
      <w:r w:rsidRPr="003E6B41">
        <w:t>27,6</w:t>
      </w:r>
      <w:r w:rsidR="00EF0B2B" w:rsidRPr="003E6B41">
        <w:t>% від кількості педагогів, яким було надіслано анкету);</w:t>
      </w:r>
    </w:p>
    <w:p w:rsidR="000D77BE" w:rsidRPr="003E6B41" w:rsidRDefault="000D77BE" w:rsidP="000D77BE">
      <w:r w:rsidRPr="003E6B41">
        <w:t xml:space="preserve">«Початкова освіта» – 103 особи </w:t>
      </w:r>
      <w:r w:rsidR="00EF0B2B" w:rsidRPr="003E6B41">
        <w:t>(</w:t>
      </w:r>
      <w:r w:rsidR="005A5F3E" w:rsidRPr="003E6B41">
        <w:t>18,9</w:t>
      </w:r>
      <w:r w:rsidR="00EF0B2B" w:rsidRPr="003E6B41">
        <w:t>% від кількості педагогів, яким було надіслано анкету);</w:t>
      </w:r>
    </w:p>
    <w:p w:rsidR="000D77BE" w:rsidRPr="003E6B41" w:rsidRDefault="000D77BE" w:rsidP="000D77BE">
      <w:r w:rsidRPr="003E6B41">
        <w:lastRenderedPageBreak/>
        <w:t>«Хімія</w:t>
      </w:r>
      <w:r w:rsidR="00AF4243" w:rsidRPr="003E6B41">
        <w:t>»</w:t>
      </w:r>
      <w:r w:rsidRPr="003E6B41">
        <w:t xml:space="preserve"> – </w:t>
      </w:r>
      <w:r w:rsidR="005A5F3E" w:rsidRPr="003E6B41">
        <w:t>5</w:t>
      </w:r>
      <w:r w:rsidRPr="003E6B41">
        <w:t>7 осіб</w:t>
      </w:r>
      <w:r w:rsidR="00F01E77">
        <w:t xml:space="preserve"> </w:t>
      </w:r>
      <w:r w:rsidR="00EF0B2B" w:rsidRPr="003E6B41">
        <w:t>(</w:t>
      </w:r>
      <w:r w:rsidR="005A5F3E" w:rsidRPr="003E6B41">
        <w:t>27,8</w:t>
      </w:r>
      <w:r w:rsidR="00EF0B2B" w:rsidRPr="003E6B41">
        <w:t>% від кількості педагогів, яким було надіслано анкету)</w:t>
      </w:r>
      <w:r w:rsidRPr="003E6B41">
        <w:t xml:space="preserve">. </w:t>
      </w:r>
    </w:p>
    <w:p w:rsidR="00F64E89" w:rsidRPr="003E34E0" w:rsidRDefault="00F64E89" w:rsidP="00F64E89">
      <w:r w:rsidRPr="003E34E0">
        <w:t>Причинами низької активності учасників опитування</w:t>
      </w:r>
      <w:r w:rsidR="003E34E0">
        <w:t xml:space="preserve"> </w:t>
      </w:r>
      <w:r w:rsidRPr="003E34E0">
        <w:t>можуть бути:</w:t>
      </w:r>
    </w:p>
    <w:p w:rsidR="00F64E89" w:rsidRPr="003E34E0" w:rsidRDefault="00F64E89" w:rsidP="00F64E89">
      <w:r w:rsidRPr="003E34E0">
        <w:t>вчителі неактивно користуються електронними скриньками та не побачили повідомлення про проведення опитування;</w:t>
      </w:r>
    </w:p>
    <w:p w:rsidR="00F64E89" w:rsidRPr="003E34E0" w:rsidRDefault="00F64E89" w:rsidP="00F64E89">
      <w:r w:rsidRPr="003E34E0">
        <w:t>не виявили бажання проходити опитування у зв’язку з тим, що реєструвалися на конкурс для створення штучної кількості учасників від певної територіально-адміністративної одиниці;</w:t>
      </w:r>
    </w:p>
    <w:p w:rsidR="00F64E89" w:rsidRPr="003E34E0" w:rsidRDefault="00F64E89" w:rsidP="00F64E89">
      <w:r w:rsidRPr="003E34E0">
        <w:t xml:space="preserve">не володіють навичками роботи з </w:t>
      </w:r>
      <w:proofErr w:type="spellStart"/>
      <w:r w:rsidR="008E029D" w:rsidRPr="008E029D">
        <w:t>Google</w:t>
      </w:r>
      <w:proofErr w:type="spellEnd"/>
      <w:r w:rsidR="008E029D" w:rsidRPr="008E029D">
        <w:t xml:space="preserve"> Д</w:t>
      </w:r>
      <w:r w:rsidRPr="008E029D">
        <w:t>окументами</w:t>
      </w:r>
      <w:r w:rsidRPr="003E34E0">
        <w:t>;</w:t>
      </w:r>
    </w:p>
    <w:p w:rsidR="00F64E89" w:rsidRPr="003E6B41" w:rsidRDefault="00F64E89" w:rsidP="00F64E89">
      <w:r w:rsidRPr="003E34E0">
        <w:t>не мали можливість пройти опитування у зв’язку з відсутністю Інтернету.</w:t>
      </w:r>
    </w:p>
    <w:p w:rsidR="008E029D" w:rsidRDefault="008E029D" w:rsidP="000D77BE">
      <w:pPr>
        <w:jc w:val="center"/>
      </w:pPr>
    </w:p>
    <w:p w:rsidR="005860DB" w:rsidRPr="008E029D" w:rsidRDefault="008B4C1D" w:rsidP="008E029D">
      <w:pPr>
        <w:ind w:firstLine="0"/>
        <w:jc w:val="center"/>
        <w:rPr>
          <w:b/>
        </w:rPr>
      </w:pPr>
      <w:r w:rsidRPr="00FB06EA">
        <w:rPr>
          <w:b/>
        </w:rPr>
        <w:t xml:space="preserve">Статистичні дані </w:t>
      </w:r>
      <w:r w:rsidR="008E029D" w:rsidRPr="00FB06EA">
        <w:rPr>
          <w:b/>
        </w:rPr>
        <w:t>опитування</w:t>
      </w:r>
    </w:p>
    <w:p w:rsidR="008E029D" w:rsidRPr="003E6B41" w:rsidRDefault="008E029D" w:rsidP="000D77BE">
      <w:pPr>
        <w:jc w:val="center"/>
      </w:pPr>
    </w:p>
    <w:p w:rsidR="000D77BE" w:rsidRPr="003E6B41" w:rsidRDefault="000D77BE" w:rsidP="000D77BE">
      <w:r w:rsidRPr="003E6B41">
        <w:t xml:space="preserve">Із 327 педагогів, які взяли участь в опитуванні, 280 – це жінки, 47 – чоловіки. </w:t>
      </w:r>
      <w:r w:rsidR="00612AC8" w:rsidRPr="003E6B41">
        <w:t xml:space="preserve">У номінаціях ця кількість </w:t>
      </w:r>
      <w:r w:rsidR="004D075A" w:rsidRPr="003E6B41">
        <w:t>розподілилась таким чином:</w:t>
      </w:r>
    </w:p>
    <w:p w:rsidR="000D77BE" w:rsidRPr="003E6B41" w:rsidRDefault="000D77BE" w:rsidP="000D77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D77BE" w:rsidRPr="003E6B41" w:rsidTr="004D075A">
        <w:tc>
          <w:tcPr>
            <w:tcW w:w="3284" w:type="dxa"/>
          </w:tcPr>
          <w:p w:rsidR="000D77BE" w:rsidRPr="003E6B41" w:rsidRDefault="000D77BE" w:rsidP="004D075A">
            <w:pPr>
              <w:ind w:firstLine="0"/>
              <w:jc w:val="center"/>
            </w:pPr>
            <w:r w:rsidRPr="003E6B41">
              <w:t>Номінація</w:t>
            </w:r>
          </w:p>
        </w:tc>
        <w:tc>
          <w:tcPr>
            <w:tcW w:w="3284" w:type="dxa"/>
          </w:tcPr>
          <w:p w:rsidR="000D77BE" w:rsidRPr="003E6B41" w:rsidRDefault="000D77BE" w:rsidP="004D075A">
            <w:pPr>
              <w:ind w:firstLine="0"/>
              <w:jc w:val="center"/>
            </w:pPr>
            <w:r w:rsidRPr="003E6B41">
              <w:t>Жінк</w:t>
            </w:r>
            <w:r w:rsidR="004D075A" w:rsidRPr="003E6B41">
              <w:t>и</w:t>
            </w:r>
          </w:p>
        </w:tc>
        <w:tc>
          <w:tcPr>
            <w:tcW w:w="3285" w:type="dxa"/>
          </w:tcPr>
          <w:p w:rsidR="000D77BE" w:rsidRPr="003E6B41" w:rsidRDefault="000D77BE" w:rsidP="004D075A">
            <w:pPr>
              <w:ind w:firstLine="0"/>
              <w:jc w:val="center"/>
            </w:pPr>
            <w:r w:rsidRPr="003E6B41">
              <w:t>Чоловік</w:t>
            </w:r>
            <w:r w:rsidR="004D075A" w:rsidRPr="003E6B41">
              <w:t>и</w:t>
            </w:r>
          </w:p>
        </w:tc>
      </w:tr>
      <w:tr w:rsidR="000D77BE" w:rsidRPr="003E6B41" w:rsidTr="004D075A">
        <w:tc>
          <w:tcPr>
            <w:tcW w:w="3284" w:type="dxa"/>
          </w:tcPr>
          <w:p w:rsidR="000D77BE" w:rsidRPr="003E6B41" w:rsidRDefault="000D77BE" w:rsidP="004D075A">
            <w:pPr>
              <w:ind w:firstLine="0"/>
            </w:pPr>
            <w:r w:rsidRPr="003E6B41">
              <w:t>Зарубіжна література</w:t>
            </w:r>
          </w:p>
        </w:tc>
        <w:tc>
          <w:tcPr>
            <w:tcW w:w="3284" w:type="dxa"/>
          </w:tcPr>
          <w:p w:rsidR="000D77BE" w:rsidRPr="003E6B41" w:rsidRDefault="000D77BE" w:rsidP="004D075A">
            <w:pPr>
              <w:ind w:firstLine="0"/>
              <w:jc w:val="center"/>
            </w:pPr>
            <w:r w:rsidRPr="003E6B41">
              <w:t>60</w:t>
            </w:r>
          </w:p>
        </w:tc>
        <w:tc>
          <w:tcPr>
            <w:tcW w:w="3285" w:type="dxa"/>
          </w:tcPr>
          <w:p w:rsidR="000D77BE" w:rsidRPr="003E6B41" w:rsidRDefault="000D77BE" w:rsidP="004D075A">
            <w:pPr>
              <w:ind w:firstLine="0"/>
              <w:jc w:val="center"/>
            </w:pPr>
            <w:r w:rsidRPr="003E6B41">
              <w:t>4</w:t>
            </w:r>
          </w:p>
        </w:tc>
      </w:tr>
      <w:tr w:rsidR="000D77BE" w:rsidRPr="003E6B41" w:rsidTr="004D075A">
        <w:tc>
          <w:tcPr>
            <w:tcW w:w="3284" w:type="dxa"/>
          </w:tcPr>
          <w:p w:rsidR="000D77BE" w:rsidRPr="003E6B41" w:rsidRDefault="000D77BE" w:rsidP="004D075A">
            <w:pPr>
              <w:ind w:firstLine="0"/>
            </w:pPr>
            <w:r w:rsidRPr="003E6B41">
              <w:t>Історія</w:t>
            </w:r>
          </w:p>
        </w:tc>
        <w:tc>
          <w:tcPr>
            <w:tcW w:w="3284" w:type="dxa"/>
          </w:tcPr>
          <w:p w:rsidR="000D77BE" w:rsidRPr="003E6B41" w:rsidRDefault="000D77BE" w:rsidP="004D075A">
            <w:pPr>
              <w:ind w:firstLine="0"/>
              <w:jc w:val="center"/>
            </w:pPr>
            <w:r w:rsidRPr="003E6B41">
              <w:t>50</w:t>
            </w:r>
          </w:p>
        </w:tc>
        <w:tc>
          <w:tcPr>
            <w:tcW w:w="3285" w:type="dxa"/>
          </w:tcPr>
          <w:p w:rsidR="000D77BE" w:rsidRPr="003E6B41" w:rsidRDefault="000D77BE" w:rsidP="004D075A">
            <w:pPr>
              <w:ind w:firstLine="0"/>
              <w:jc w:val="center"/>
            </w:pPr>
            <w:r w:rsidRPr="003E6B41">
              <w:t>19</w:t>
            </w:r>
          </w:p>
        </w:tc>
      </w:tr>
      <w:tr w:rsidR="000D77BE" w:rsidRPr="003E6B41" w:rsidTr="004D075A">
        <w:tc>
          <w:tcPr>
            <w:tcW w:w="3284" w:type="dxa"/>
          </w:tcPr>
          <w:p w:rsidR="000D77BE" w:rsidRPr="003E6B41" w:rsidRDefault="000D77BE" w:rsidP="004D075A">
            <w:pPr>
              <w:ind w:firstLine="0"/>
            </w:pPr>
            <w:r w:rsidRPr="003E6B41">
              <w:t>Образотворче мистецтво</w:t>
            </w:r>
          </w:p>
        </w:tc>
        <w:tc>
          <w:tcPr>
            <w:tcW w:w="3284" w:type="dxa"/>
          </w:tcPr>
          <w:p w:rsidR="000D77BE" w:rsidRPr="003E6B41" w:rsidRDefault="000D77BE" w:rsidP="004D075A">
            <w:pPr>
              <w:ind w:firstLine="0"/>
              <w:jc w:val="center"/>
            </w:pPr>
            <w:r w:rsidRPr="003E6B41">
              <w:t>27</w:t>
            </w:r>
          </w:p>
        </w:tc>
        <w:tc>
          <w:tcPr>
            <w:tcW w:w="3285" w:type="dxa"/>
          </w:tcPr>
          <w:p w:rsidR="000D77BE" w:rsidRPr="003E6B41" w:rsidRDefault="000D77BE" w:rsidP="004D075A">
            <w:pPr>
              <w:ind w:firstLine="0"/>
              <w:jc w:val="center"/>
            </w:pPr>
            <w:r w:rsidRPr="003E6B41">
              <w:t>7</w:t>
            </w:r>
          </w:p>
        </w:tc>
      </w:tr>
      <w:tr w:rsidR="000D77BE" w:rsidRPr="003E6B41" w:rsidTr="004D075A">
        <w:tc>
          <w:tcPr>
            <w:tcW w:w="3284" w:type="dxa"/>
          </w:tcPr>
          <w:p w:rsidR="000D77BE" w:rsidRPr="003E6B41" w:rsidRDefault="000D77BE" w:rsidP="004D075A">
            <w:pPr>
              <w:ind w:firstLine="0"/>
            </w:pPr>
            <w:r w:rsidRPr="003E6B41">
              <w:t>Початкова освіта</w:t>
            </w:r>
          </w:p>
        </w:tc>
        <w:tc>
          <w:tcPr>
            <w:tcW w:w="3284" w:type="dxa"/>
          </w:tcPr>
          <w:p w:rsidR="000D77BE" w:rsidRPr="003E6B41" w:rsidRDefault="000D77BE" w:rsidP="004D075A">
            <w:pPr>
              <w:ind w:firstLine="0"/>
              <w:jc w:val="center"/>
            </w:pPr>
            <w:r w:rsidRPr="003E6B41">
              <w:t>99</w:t>
            </w:r>
          </w:p>
        </w:tc>
        <w:tc>
          <w:tcPr>
            <w:tcW w:w="3285" w:type="dxa"/>
          </w:tcPr>
          <w:p w:rsidR="000D77BE" w:rsidRPr="003E6B41" w:rsidRDefault="000D77BE" w:rsidP="004D075A">
            <w:pPr>
              <w:ind w:firstLine="0"/>
              <w:jc w:val="center"/>
            </w:pPr>
            <w:r w:rsidRPr="003E6B41">
              <w:t>4</w:t>
            </w:r>
          </w:p>
        </w:tc>
      </w:tr>
      <w:tr w:rsidR="000D77BE" w:rsidRPr="003E6B41" w:rsidTr="004D075A">
        <w:tc>
          <w:tcPr>
            <w:tcW w:w="3284" w:type="dxa"/>
          </w:tcPr>
          <w:p w:rsidR="000D77BE" w:rsidRPr="003E6B41" w:rsidRDefault="000D77BE" w:rsidP="004D075A">
            <w:pPr>
              <w:ind w:firstLine="0"/>
            </w:pPr>
            <w:r w:rsidRPr="003E6B41">
              <w:t>Хімія</w:t>
            </w:r>
          </w:p>
        </w:tc>
        <w:tc>
          <w:tcPr>
            <w:tcW w:w="3284" w:type="dxa"/>
          </w:tcPr>
          <w:p w:rsidR="000D77BE" w:rsidRPr="003E6B41" w:rsidRDefault="000D77BE" w:rsidP="004D075A">
            <w:pPr>
              <w:ind w:firstLine="0"/>
              <w:jc w:val="center"/>
            </w:pPr>
            <w:r w:rsidRPr="003E6B41">
              <w:t>44</w:t>
            </w:r>
          </w:p>
        </w:tc>
        <w:tc>
          <w:tcPr>
            <w:tcW w:w="3285" w:type="dxa"/>
          </w:tcPr>
          <w:p w:rsidR="000D77BE" w:rsidRPr="003E6B41" w:rsidRDefault="000D77BE" w:rsidP="004D075A">
            <w:pPr>
              <w:ind w:firstLine="0"/>
              <w:jc w:val="center"/>
            </w:pPr>
            <w:r w:rsidRPr="003E6B41">
              <w:t>13</w:t>
            </w:r>
          </w:p>
        </w:tc>
      </w:tr>
    </w:tbl>
    <w:p w:rsidR="000D77BE" w:rsidRDefault="000D77BE" w:rsidP="000D77BE"/>
    <w:p w:rsidR="009A59D6" w:rsidRPr="003E6B41" w:rsidRDefault="009A59D6" w:rsidP="000D77BE"/>
    <w:p w:rsidR="00EA2427" w:rsidRPr="0039494F" w:rsidRDefault="0079651A" w:rsidP="006911D1">
      <w:r w:rsidRPr="0039494F">
        <w:t xml:space="preserve">Результати опитування щодо територіального </w:t>
      </w:r>
      <w:r w:rsidR="002C28D5" w:rsidRPr="0039494F">
        <w:t>розміщення закладів освіти</w:t>
      </w:r>
      <w:r w:rsidRPr="0039494F">
        <w:t xml:space="preserve"> показали, що </w:t>
      </w:r>
      <w:r w:rsidR="002C28D5" w:rsidRPr="0039494F">
        <w:t>150</w:t>
      </w:r>
      <w:r w:rsidR="0039494F">
        <w:t xml:space="preserve"> </w:t>
      </w:r>
      <w:r w:rsidR="00BD5C70">
        <w:t>(46</w:t>
      </w:r>
      <w:r w:rsidR="008E029D" w:rsidRPr="0039494F">
        <w:t>%)</w:t>
      </w:r>
      <w:r w:rsidR="008E029D">
        <w:t xml:space="preserve"> </w:t>
      </w:r>
      <w:r w:rsidR="0039494F">
        <w:t>респондентів працю</w:t>
      </w:r>
      <w:r w:rsidR="00F64E89" w:rsidRPr="0039494F">
        <w:t>ють</w:t>
      </w:r>
      <w:r w:rsidR="002C28D5" w:rsidRPr="0039494F">
        <w:t xml:space="preserve"> в сільських закладах освіти, 146 </w:t>
      </w:r>
      <w:r w:rsidR="008E029D" w:rsidRPr="0039494F">
        <w:t>(45%)</w:t>
      </w:r>
      <w:r w:rsidR="008E029D">
        <w:t xml:space="preserve"> </w:t>
      </w:r>
      <w:r w:rsidR="002C28D5" w:rsidRPr="0039494F">
        <w:t xml:space="preserve">– </w:t>
      </w:r>
      <w:r w:rsidR="00FF7D0E" w:rsidRPr="0039494F">
        <w:t xml:space="preserve">в </w:t>
      </w:r>
      <w:r w:rsidR="002C28D5" w:rsidRPr="0039494F">
        <w:t xml:space="preserve">закладах освіти, що розміщені в </w:t>
      </w:r>
      <w:r w:rsidR="00FF7D0E" w:rsidRPr="0039494F">
        <w:t>міст</w:t>
      </w:r>
      <w:r w:rsidR="002C28D5" w:rsidRPr="0039494F">
        <w:t xml:space="preserve">ах, </w:t>
      </w:r>
      <w:r w:rsidR="005521A9" w:rsidRPr="0039494F">
        <w:t>31</w:t>
      </w:r>
      <w:r w:rsidR="002C28D5" w:rsidRPr="0039494F">
        <w:t xml:space="preserve"> </w:t>
      </w:r>
      <w:r w:rsidR="00BD5C70">
        <w:t>(9</w:t>
      </w:r>
      <w:r w:rsidR="008E029D" w:rsidRPr="0039494F">
        <w:t>%)</w:t>
      </w:r>
      <w:r w:rsidR="008E029D">
        <w:t xml:space="preserve"> </w:t>
      </w:r>
      <w:r w:rsidR="002C28D5" w:rsidRPr="0039494F">
        <w:t>– в селищах міського типу</w:t>
      </w:r>
      <w:r w:rsidR="005521A9" w:rsidRPr="0039494F">
        <w:t>.</w:t>
      </w:r>
    </w:p>
    <w:p w:rsidR="00BD5C70" w:rsidRDefault="00BD5C70" w:rsidP="005521A9">
      <w:pPr>
        <w:jc w:val="right"/>
      </w:pPr>
    </w:p>
    <w:p w:rsidR="005521A9" w:rsidRDefault="005521A9" w:rsidP="005521A9">
      <w:pPr>
        <w:jc w:val="right"/>
      </w:pPr>
      <w:r w:rsidRPr="003E6B41">
        <w:t xml:space="preserve">Діаграма </w:t>
      </w:r>
      <w:r w:rsidR="002315F8" w:rsidRPr="003E6B41">
        <w:t>1</w:t>
      </w:r>
    </w:p>
    <w:p w:rsidR="009A59D6" w:rsidRDefault="009A59D6" w:rsidP="005521A9">
      <w:pPr>
        <w:jc w:val="right"/>
      </w:pPr>
    </w:p>
    <w:p w:rsidR="009A59D6" w:rsidRPr="003E6B41" w:rsidRDefault="009A59D6" w:rsidP="005521A9">
      <w:pPr>
        <w:jc w:val="right"/>
      </w:pPr>
    </w:p>
    <w:p w:rsidR="00C321DD" w:rsidRDefault="0079651A" w:rsidP="008E029D">
      <w:pPr>
        <w:ind w:firstLine="0"/>
        <w:jc w:val="center"/>
      </w:pPr>
      <w:r w:rsidRPr="003E6B41">
        <w:rPr>
          <w:noProof/>
          <w:lang w:val="ru-RU" w:eastAsia="ru-RU"/>
        </w:rPr>
        <w:drawing>
          <wp:inline distT="0" distB="0" distL="0" distR="0">
            <wp:extent cx="4657725" cy="1990725"/>
            <wp:effectExtent l="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4E33" w:rsidRPr="003E6B41" w:rsidRDefault="00AC4E33" w:rsidP="008E029D">
      <w:pPr>
        <w:ind w:firstLine="0"/>
        <w:jc w:val="center"/>
      </w:pPr>
    </w:p>
    <w:p w:rsidR="009A59D6" w:rsidRDefault="009A59D6" w:rsidP="00B268B6"/>
    <w:p w:rsidR="009A59D6" w:rsidRDefault="009A59D6" w:rsidP="00B268B6"/>
    <w:p w:rsidR="009A59D6" w:rsidRDefault="009A59D6" w:rsidP="00B268B6"/>
    <w:p w:rsidR="00B268B6" w:rsidRPr="0039494F" w:rsidRDefault="00B268B6" w:rsidP="00B268B6">
      <w:r w:rsidRPr="0039494F">
        <w:t>Вік учасників опитування складає: 20-30 років – 52 особи (16%), 31-40 років – 130 осіб (40%), 41-50 років – 112 осіб (34%), 51-60 років – 32 особи (9%), 61-70 років – 1 особа (менше 1%).</w:t>
      </w:r>
    </w:p>
    <w:p w:rsidR="00B268B6" w:rsidRPr="003E6B41" w:rsidRDefault="00B268B6" w:rsidP="00B268B6"/>
    <w:p w:rsidR="00B268B6" w:rsidRDefault="00B268B6" w:rsidP="00B268B6">
      <w:pPr>
        <w:jc w:val="right"/>
      </w:pPr>
      <w:r w:rsidRPr="003E6B41">
        <w:t xml:space="preserve">Діаграма </w:t>
      </w:r>
      <w:r w:rsidR="002315F8" w:rsidRPr="003E6B41">
        <w:t>2</w:t>
      </w:r>
    </w:p>
    <w:p w:rsidR="009A59D6" w:rsidRDefault="009A59D6" w:rsidP="00B268B6">
      <w:pPr>
        <w:jc w:val="right"/>
      </w:pPr>
    </w:p>
    <w:p w:rsidR="009A59D6" w:rsidRDefault="009A59D6" w:rsidP="00B268B6">
      <w:pPr>
        <w:jc w:val="right"/>
      </w:pPr>
    </w:p>
    <w:p w:rsidR="009A59D6" w:rsidRPr="003E6B41" w:rsidRDefault="009A59D6" w:rsidP="00B268B6">
      <w:pPr>
        <w:jc w:val="right"/>
      </w:pPr>
    </w:p>
    <w:p w:rsidR="00B268B6" w:rsidRPr="003E6B41" w:rsidRDefault="00B268B6" w:rsidP="00182DC8">
      <w:pPr>
        <w:ind w:firstLine="0"/>
        <w:jc w:val="center"/>
      </w:pPr>
      <w:r w:rsidRPr="003E6B41">
        <w:rPr>
          <w:noProof/>
          <w:lang w:val="ru-RU" w:eastAsia="ru-RU"/>
        </w:rPr>
        <w:drawing>
          <wp:inline distT="0" distB="0" distL="0" distR="0">
            <wp:extent cx="5372100" cy="3381375"/>
            <wp:effectExtent l="0" t="0" r="0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2DC8" w:rsidRPr="003E6B41" w:rsidRDefault="00182DC8" w:rsidP="00B268B6"/>
    <w:p w:rsidR="009A59D6" w:rsidRDefault="009A59D6" w:rsidP="00B268B6"/>
    <w:p w:rsidR="009A59D6" w:rsidRDefault="009A59D6" w:rsidP="00B268B6"/>
    <w:p w:rsidR="00B268B6" w:rsidRDefault="00B268B6" w:rsidP="00B268B6">
      <w:r w:rsidRPr="003E6B41">
        <w:t>У номінаціях вік респондентів розподілився таким чином:</w:t>
      </w:r>
    </w:p>
    <w:p w:rsidR="009A59D6" w:rsidRPr="003E6B41" w:rsidRDefault="009A59D6" w:rsidP="00B268B6"/>
    <w:p w:rsidR="00B268B6" w:rsidRPr="003E6B41" w:rsidRDefault="00B268B6" w:rsidP="00B268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625"/>
        <w:gridCol w:w="1581"/>
        <w:gridCol w:w="1876"/>
        <w:gridCol w:w="1625"/>
        <w:gridCol w:w="1565"/>
      </w:tblGrid>
      <w:tr w:rsidR="00B268B6" w:rsidRPr="003E6B41" w:rsidTr="00B268B6">
        <w:tc>
          <w:tcPr>
            <w:tcW w:w="1581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Вік</w:t>
            </w:r>
          </w:p>
        </w:tc>
        <w:tc>
          <w:tcPr>
            <w:tcW w:w="1625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Зарубіжна література</w:t>
            </w:r>
          </w:p>
        </w:tc>
        <w:tc>
          <w:tcPr>
            <w:tcW w:w="1581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Історія</w:t>
            </w:r>
          </w:p>
        </w:tc>
        <w:tc>
          <w:tcPr>
            <w:tcW w:w="1876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Образотворче мистецтво</w:t>
            </w:r>
          </w:p>
        </w:tc>
        <w:tc>
          <w:tcPr>
            <w:tcW w:w="1625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Початкова освіта</w:t>
            </w:r>
          </w:p>
        </w:tc>
        <w:tc>
          <w:tcPr>
            <w:tcW w:w="1565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Хімія</w:t>
            </w:r>
          </w:p>
        </w:tc>
      </w:tr>
      <w:tr w:rsidR="00B268B6" w:rsidRPr="003E6B41" w:rsidTr="00B268B6">
        <w:tc>
          <w:tcPr>
            <w:tcW w:w="1581" w:type="dxa"/>
          </w:tcPr>
          <w:p w:rsidR="00B268B6" w:rsidRPr="003E6B41" w:rsidRDefault="00B268B6" w:rsidP="00B268B6">
            <w:pPr>
              <w:ind w:firstLine="0"/>
            </w:pPr>
            <w:r w:rsidRPr="003E6B41">
              <w:rPr>
                <w:rFonts w:eastAsia="Times New Roman"/>
                <w:lang w:eastAsia="uk-UA"/>
              </w:rPr>
              <w:t>20-30 років</w:t>
            </w:r>
          </w:p>
        </w:tc>
        <w:tc>
          <w:tcPr>
            <w:tcW w:w="1625" w:type="dxa"/>
          </w:tcPr>
          <w:p w:rsidR="00B268B6" w:rsidRPr="003E6B41" w:rsidRDefault="00B268B6" w:rsidP="00B268B6">
            <w:pPr>
              <w:ind w:hanging="21"/>
              <w:jc w:val="center"/>
            </w:pPr>
            <w:r w:rsidRPr="003E6B41">
              <w:t>8</w:t>
            </w:r>
          </w:p>
        </w:tc>
        <w:tc>
          <w:tcPr>
            <w:tcW w:w="1581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12</w:t>
            </w:r>
          </w:p>
        </w:tc>
        <w:tc>
          <w:tcPr>
            <w:tcW w:w="1876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4</w:t>
            </w:r>
          </w:p>
        </w:tc>
        <w:tc>
          <w:tcPr>
            <w:tcW w:w="1625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19</w:t>
            </w:r>
          </w:p>
        </w:tc>
        <w:tc>
          <w:tcPr>
            <w:tcW w:w="1565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9</w:t>
            </w:r>
          </w:p>
        </w:tc>
      </w:tr>
      <w:tr w:rsidR="00B268B6" w:rsidRPr="003E6B41" w:rsidTr="00B268B6">
        <w:tc>
          <w:tcPr>
            <w:tcW w:w="1581" w:type="dxa"/>
          </w:tcPr>
          <w:p w:rsidR="00B268B6" w:rsidRPr="003E6B41" w:rsidRDefault="00B268B6" w:rsidP="00B268B6">
            <w:pPr>
              <w:ind w:firstLine="0"/>
            </w:pPr>
            <w:r w:rsidRPr="003E6B41">
              <w:rPr>
                <w:rFonts w:eastAsia="Times New Roman"/>
                <w:lang w:eastAsia="uk-UA"/>
              </w:rPr>
              <w:t>31-40 років</w:t>
            </w:r>
          </w:p>
        </w:tc>
        <w:tc>
          <w:tcPr>
            <w:tcW w:w="1625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21</w:t>
            </w:r>
          </w:p>
        </w:tc>
        <w:tc>
          <w:tcPr>
            <w:tcW w:w="1581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30</w:t>
            </w:r>
          </w:p>
        </w:tc>
        <w:tc>
          <w:tcPr>
            <w:tcW w:w="1876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15</w:t>
            </w:r>
          </w:p>
        </w:tc>
        <w:tc>
          <w:tcPr>
            <w:tcW w:w="1625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40</w:t>
            </w:r>
          </w:p>
        </w:tc>
        <w:tc>
          <w:tcPr>
            <w:tcW w:w="1565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24</w:t>
            </w:r>
          </w:p>
        </w:tc>
      </w:tr>
      <w:tr w:rsidR="00B268B6" w:rsidRPr="003E6B41" w:rsidTr="00B268B6">
        <w:tc>
          <w:tcPr>
            <w:tcW w:w="1581" w:type="dxa"/>
          </w:tcPr>
          <w:p w:rsidR="00B268B6" w:rsidRPr="003E6B41" w:rsidRDefault="00B268B6" w:rsidP="00B268B6">
            <w:pPr>
              <w:ind w:firstLine="0"/>
            </w:pPr>
            <w:r w:rsidRPr="003E6B41">
              <w:rPr>
                <w:rFonts w:eastAsia="Times New Roman"/>
                <w:lang w:eastAsia="uk-UA"/>
              </w:rPr>
              <w:t>41-50 років</w:t>
            </w:r>
          </w:p>
        </w:tc>
        <w:tc>
          <w:tcPr>
            <w:tcW w:w="1625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22</w:t>
            </w:r>
          </w:p>
        </w:tc>
        <w:tc>
          <w:tcPr>
            <w:tcW w:w="1581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24</w:t>
            </w:r>
          </w:p>
        </w:tc>
        <w:tc>
          <w:tcPr>
            <w:tcW w:w="1876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10</w:t>
            </w:r>
          </w:p>
        </w:tc>
        <w:tc>
          <w:tcPr>
            <w:tcW w:w="1625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35</w:t>
            </w:r>
          </w:p>
        </w:tc>
        <w:tc>
          <w:tcPr>
            <w:tcW w:w="1565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21</w:t>
            </w:r>
          </w:p>
        </w:tc>
      </w:tr>
      <w:tr w:rsidR="00B268B6" w:rsidRPr="003E6B41" w:rsidTr="00B268B6">
        <w:tc>
          <w:tcPr>
            <w:tcW w:w="1581" w:type="dxa"/>
          </w:tcPr>
          <w:p w:rsidR="00B268B6" w:rsidRPr="003E6B41" w:rsidRDefault="00B268B6" w:rsidP="00B268B6">
            <w:pPr>
              <w:ind w:firstLine="0"/>
            </w:pPr>
            <w:r w:rsidRPr="003E6B41">
              <w:rPr>
                <w:rFonts w:eastAsia="Times New Roman"/>
                <w:lang w:eastAsia="uk-UA"/>
              </w:rPr>
              <w:t>51-60 років</w:t>
            </w:r>
          </w:p>
        </w:tc>
        <w:tc>
          <w:tcPr>
            <w:tcW w:w="1625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12</w:t>
            </w:r>
          </w:p>
        </w:tc>
        <w:tc>
          <w:tcPr>
            <w:tcW w:w="1581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3</w:t>
            </w:r>
          </w:p>
        </w:tc>
        <w:tc>
          <w:tcPr>
            <w:tcW w:w="1876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5</w:t>
            </w:r>
          </w:p>
        </w:tc>
        <w:tc>
          <w:tcPr>
            <w:tcW w:w="1625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9</w:t>
            </w:r>
          </w:p>
        </w:tc>
        <w:tc>
          <w:tcPr>
            <w:tcW w:w="1565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3</w:t>
            </w:r>
          </w:p>
        </w:tc>
      </w:tr>
      <w:tr w:rsidR="00B268B6" w:rsidRPr="003E6B41" w:rsidTr="00B268B6">
        <w:tc>
          <w:tcPr>
            <w:tcW w:w="1581" w:type="dxa"/>
          </w:tcPr>
          <w:p w:rsidR="00B268B6" w:rsidRPr="003E6B41" w:rsidRDefault="00B268B6" w:rsidP="00B268B6">
            <w:pPr>
              <w:ind w:firstLine="0"/>
            </w:pPr>
            <w:r w:rsidRPr="003E6B41">
              <w:rPr>
                <w:rFonts w:eastAsia="Times New Roman"/>
                <w:lang w:eastAsia="uk-UA"/>
              </w:rPr>
              <w:t>61-70 років</w:t>
            </w:r>
          </w:p>
        </w:tc>
        <w:tc>
          <w:tcPr>
            <w:tcW w:w="1625" w:type="dxa"/>
          </w:tcPr>
          <w:p w:rsidR="00B268B6" w:rsidRPr="003E6B41" w:rsidRDefault="00B268B6" w:rsidP="00B268B6">
            <w:pPr>
              <w:ind w:firstLine="0"/>
              <w:jc w:val="center"/>
            </w:pPr>
            <w:r w:rsidRPr="003E6B41">
              <w:t>1</w:t>
            </w:r>
          </w:p>
        </w:tc>
        <w:tc>
          <w:tcPr>
            <w:tcW w:w="1581" w:type="dxa"/>
          </w:tcPr>
          <w:p w:rsidR="00B268B6" w:rsidRPr="003E6B41" w:rsidRDefault="00B268B6" w:rsidP="00B268B6">
            <w:pPr>
              <w:ind w:firstLine="0"/>
              <w:jc w:val="center"/>
              <w:rPr>
                <w:b/>
              </w:rPr>
            </w:pPr>
            <w:r w:rsidRPr="003E6B41">
              <w:rPr>
                <w:b/>
              </w:rPr>
              <w:t>-</w:t>
            </w:r>
          </w:p>
        </w:tc>
        <w:tc>
          <w:tcPr>
            <w:tcW w:w="1876" w:type="dxa"/>
          </w:tcPr>
          <w:p w:rsidR="00B268B6" w:rsidRPr="003E6B41" w:rsidRDefault="00B268B6" w:rsidP="00B268B6">
            <w:pPr>
              <w:ind w:firstLine="0"/>
              <w:jc w:val="center"/>
              <w:rPr>
                <w:b/>
              </w:rPr>
            </w:pPr>
            <w:r w:rsidRPr="003E6B41">
              <w:rPr>
                <w:b/>
              </w:rPr>
              <w:t>-</w:t>
            </w:r>
          </w:p>
        </w:tc>
        <w:tc>
          <w:tcPr>
            <w:tcW w:w="1625" w:type="dxa"/>
          </w:tcPr>
          <w:p w:rsidR="00B268B6" w:rsidRPr="003E6B41" w:rsidRDefault="00B268B6" w:rsidP="00B268B6">
            <w:pPr>
              <w:ind w:firstLine="0"/>
              <w:jc w:val="center"/>
              <w:rPr>
                <w:b/>
              </w:rPr>
            </w:pPr>
            <w:r w:rsidRPr="003E6B41">
              <w:rPr>
                <w:b/>
              </w:rPr>
              <w:t>-</w:t>
            </w:r>
          </w:p>
        </w:tc>
        <w:tc>
          <w:tcPr>
            <w:tcW w:w="1565" w:type="dxa"/>
          </w:tcPr>
          <w:p w:rsidR="00B268B6" w:rsidRPr="003E6B41" w:rsidRDefault="00B268B6" w:rsidP="00B268B6">
            <w:pPr>
              <w:ind w:firstLine="0"/>
              <w:jc w:val="center"/>
              <w:rPr>
                <w:b/>
              </w:rPr>
            </w:pPr>
            <w:r w:rsidRPr="003E6B41">
              <w:rPr>
                <w:b/>
              </w:rPr>
              <w:t>-</w:t>
            </w:r>
          </w:p>
        </w:tc>
      </w:tr>
    </w:tbl>
    <w:p w:rsidR="00B268B6" w:rsidRDefault="00B268B6" w:rsidP="00B268B6">
      <w:pPr>
        <w:rPr>
          <w:b/>
        </w:rPr>
      </w:pPr>
    </w:p>
    <w:p w:rsidR="00FB06EA" w:rsidRDefault="00FB06EA" w:rsidP="00B268B6">
      <w:pPr>
        <w:rPr>
          <w:b/>
        </w:rPr>
      </w:pPr>
    </w:p>
    <w:p w:rsidR="009A59D6" w:rsidRDefault="009A59D6" w:rsidP="002315F8"/>
    <w:p w:rsidR="009A59D6" w:rsidRDefault="009A59D6" w:rsidP="002315F8"/>
    <w:p w:rsidR="002315F8" w:rsidRPr="0039494F" w:rsidRDefault="002315F8" w:rsidP="002315F8">
      <w:r w:rsidRPr="0039494F">
        <w:lastRenderedPageBreak/>
        <w:t xml:space="preserve">Педагогічний стаж учасників опитування складає: 3-4 роки – 21 </w:t>
      </w:r>
      <w:r w:rsidR="00F05BA5" w:rsidRPr="0039494F">
        <w:t xml:space="preserve">особа, </w:t>
      </w:r>
      <w:r w:rsidR="00182DC8">
        <w:t xml:space="preserve">            </w:t>
      </w:r>
      <w:r w:rsidRPr="0039494F">
        <w:t>5-10 років</w:t>
      </w:r>
      <w:r w:rsidR="00F05BA5" w:rsidRPr="0039494F">
        <w:t xml:space="preserve"> – </w:t>
      </w:r>
      <w:r w:rsidRPr="0039494F">
        <w:t>77</w:t>
      </w:r>
      <w:r w:rsidR="00F05BA5" w:rsidRPr="0039494F">
        <w:t xml:space="preserve">, </w:t>
      </w:r>
      <w:r w:rsidRPr="0039494F">
        <w:t>11-15 років</w:t>
      </w:r>
      <w:r w:rsidR="00F05BA5" w:rsidRPr="0039494F">
        <w:t xml:space="preserve"> – 59</w:t>
      </w:r>
      <w:r w:rsidRPr="0039494F">
        <w:t>, 16-20 років</w:t>
      </w:r>
      <w:r w:rsidR="00F05BA5" w:rsidRPr="0039494F">
        <w:t xml:space="preserve"> – 55,</w:t>
      </w:r>
      <w:r w:rsidRPr="0039494F">
        <w:t xml:space="preserve"> 21-25 років </w:t>
      </w:r>
      <w:r w:rsidR="00F05BA5" w:rsidRPr="0039494F">
        <w:t xml:space="preserve">– 48, </w:t>
      </w:r>
      <w:r w:rsidRPr="0039494F">
        <w:t>26-30 років</w:t>
      </w:r>
      <w:r w:rsidR="00F05BA5" w:rsidRPr="0039494F">
        <w:t xml:space="preserve"> – 50, </w:t>
      </w:r>
      <w:r w:rsidR="00D60CEC" w:rsidRPr="0039494F">
        <w:t>31-35 років – 13, 3</w:t>
      </w:r>
      <w:r w:rsidR="00182DC8">
        <w:t>6</w:t>
      </w:r>
      <w:r w:rsidR="00D60CEC" w:rsidRPr="0039494F">
        <w:t>-40 років – 4.</w:t>
      </w:r>
    </w:p>
    <w:p w:rsidR="009A59D6" w:rsidRDefault="009A59D6" w:rsidP="00160C35">
      <w:pPr>
        <w:jc w:val="right"/>
      </w:pPr>
    </w:p>
    <w:p w:rsidR="001A32DE" w:rsidRDefault="001A32DE" w:rsidP="00160C35">
      <w:pPr>
        <w:jc w:val="right"/>
      </w:pPr>
      <w:r w:rsidRPr="003E6B41">
        <w:t xml:space="preserve">Діаграма </w:t>
      </w:r>
      <w:r w:rsidR="0000762D">
        <w:t>3</w:t>
      </w:r>
    </w:p>
    <w:p w:rsidR="009A59D6" w:rsidRPr="003E6B41" w:rsidRDefault="009A59D6" w:rsidP="00160C35">
      <w:pPr>
        <w:jc w:val="right"/>
      </w:pPr>
    </w:p>
    <w:p w:rsidR="001A32DE" w:rsidRPr="003E6B41" w:rsidRDefault="001A32DE" w:rsidP="00D60CEC">
      <w:pPr>
        <w:ind w:firstLine="0"/>
        <w:jc w:val="center"/>
      </w:pPr>
    </w:p>
    <w:p w:rsidR="00847BF6" w:rsidRPr="003E6B41" w:rsidRDefault="00260DE1" w:rsidP="00182DC8">
      <w:pPr>
        <w:ind w:firstLine="0"/>
        <w:jc w:val="center"/>
      </w:pPr>
      <w:r w:rsidRPr="003E6B41">
        <w:rPr>
          <w:noProof/>
          <w:lang w:val="ru-RU" w:eastAsia="ru-RU"/>
        </w:rPr>
        <w:drawing>
          <wp:inline distT="0" distB="0" distL="0" distR="0">
            <wp:extent cx="5514975" cy="33242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0CEC" w:rsidRPr="003E6B41" w:rsidRDefault="00D60CEC" w:rsidP="006911D1"/>
    <w:p w:rsidR="009A59D6" w:rsidRDefault="009A59D6" w:rsidP="00D60CEC"/>
    <w:p w:rsidR="00D60CEC" w:rsidRDefault="00D60CEC" w:rsidP="00D60CEC">
      <w:r w:rsidRPr="003E6B41">
        <w:t>У номінаціях педагогічний стаж респондентів розподілився таким чином:</w:t>
      </w:r>
    </w:p>
    <w:p w:rsidR="009A59D6" w:rsidRPr="003E6B41" w:rsidRDefault="009A59D6" w:rsidP="00D60CEC"/>
    <w:p w:rsidR="00D60CEC" w:rsidRPr="003E6B41" w:rsidRDefault="00D60CEC" w:rsidP="00D60CEC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625"/>
        <w:gridCol w:w="1581"/>
        <w:gridCol w:w="1876"/>
        <w:gridCol w:w="1625"/>
        <w:gridCol w:w="1565"/>
      </w:tblGrid>
      <w:tr w:rsidR="00D60CEC" w:rsidRPr="003E6B41" w:rsidTr="005C3BC5">
        <w:tc>
          <w:tcPr>
            <w:tcW w:w="1581" w:type="dxa"/>
          </w:tcPr>
          <w:p w:rsidR="00D60CEC" w:rsidRPr="003E6B41" w:rsidRDefault="00D60CEC" w:rsidP="009A59D6">
            <w:pPr>
              <w:spacing w:line="360" w:lineRule="auto"/>
              <w:ind w:firstLine="0"/>
              <w:jc w:val="center"/>
            </w:pPr>
            <w:r w:rsidRPr="003E6B41">
              <w:t>Стаж</w:t>
            </w:r>
          </w:p>
        </w:tc>
        <w:tc>
          <w:tcPr>
            <w:tcW w:w="1625" w:type="dxa"/>
          </w:tcPr>
          <w:p w:rsidR="00D60CEC" w:rsidRPr="003E6B41" w:rsidRDefault="00D60CEC" w:rsidP="009A59D6">
            <w:pPr>
              <w:spacing w:line="360" w:lineRule="auto"/>
              <w:ind w:firstLine="0"/>
              <w:jc w:val="center"/>
            </w:pPr>
            <w:r w:rsidRPr="003E6B41">
              <w:t>Зарубіжна література</w:t>
            </w:r>
          </w:p>
        </w:tc>
        <w:tc>
          <w:tcPr>
            <w:tcW w:w="1581" w:type="dxa"/>
          </w:tcPr>
          <w:p w:rsidR="00D60CEC" w:rsidRPr="003E6B41" w:rsidRDefault="00D60CEC" w:rsidP="009A59D6">
            <w:pPr>
              <w:spacing w:line="360" w:lineRule="auto"/>
              <w:ind w:firstLine="0"/>
              <w:jc w:val="center"/>
            </w:pPr>
            <w:r w:rsidRPr="003E6B41">
              <w:t>Історія</w:t>
            </w:r>
          </w:p>
        </w:tc>
        <w:tc>
          <w:tcPr>
            <w:tcW w:w="1876" w:type="dxa"/>
          </w:tcPr>
          <w:p w:rsidR="00D60CEC" w:rsidRPr="003E6B41" w:rsidRDefault="00D60CEC" w:rsidP="009A59D6">
            <w:pPr>
              <w:spacing w:line="360" w:lineRule="auto"/>
              <w:ind w:firstLine="0"/>
              <w:jc w:val="center"/>
            </w:pPr>
            <w:r w:rsidRPr="003E6B41">
              <w:t>Образотворче мистецтво</w:t>
            </w:r>
          </w:p>
        </w:tc>
        <w:tc>
          <w:tcPr>
            <w:tcW w:w="1625" w:type="dxa"/>
          </w:tcPr>
          <w:p w:rsidR="00D60CEC" w:rsidRPr="003E6B41" w:rsidRDefault="00D60CEC" w:rsidP="009A59D6">
            <w:pPr>
              <w:spacing w:line="360" w:lineRule="auto"/>
              <w:ind w:firstLine="0"/>
              <w:jc w:val="center"/>
            </w:pPr>
            <w:r w:rsidRPr="003E6B41">
              <w:t>Початкова освіта</w:t>
            </w:r>
          </w:p>
        </w:tc>
        <w:tc>
          <w:tcPr>
            <w:tcW w:w="1565" w:type="dxa"/>
          </w:tcPr>
          <w:p w:rsidR="00D60CEC" w:rsidRPr="003E6B41" w:rsidRDefault="00D60CEC" w:rsidP="009A59D6">
            <w:pPr>
              <w:spacing w:line="360" w:lineRule="auto"/>
              <w:ind w:firstLine="0"/>
              <w:jc w:val="center"/>
            </w:pPr>
            <w:r w:rsidRPr="003E6B41">
              <w:t>Хімія</w:t>
            </w:r>
          </w:p>
        </w:tc>
      </w:tr>
      <w:tr w:rsidR="00D60CEC" w:rsidRPr="003E6B41" w:rsidTr="005C3BC5">
        <w:tc>
          <w:tcPr>
            <w:tcW w:w="1581" w:type="dxa"/>
          </w:tcPr>
          <w:p w:rsidR="00D60CEC" w:rsidRPr="003E6B41" w:rsidRDefault="00D60CEC" w:rsidP="009A59D6">
            <w:pPr>
              <w:spacing w:line="360" w:lineRule="auto"/>
              <w:ind w:firstLine="0"/>
            </w:pPr>
            <w:r w:rsidRPr="003E6B41">
              <w:rPr>
                <w:rFonts w:eastAsia="Times New Roman"/>
                <w:lang w:eastAsia="uk-UA"/>
              </w:rPr>
              <w:t>3-4 роки</w:t>
            </w:r>
          </w:p>
        </w:tc>
        <w:tc>
          <w:tcPr>
            <w:tcW w:w="1625" w:type="dxa"/>
          </w:tcPr>
          <w:p w:rsidR="00D60CEC" w:rsidRPr="003E6B41" w:rsidRDefault="001A2A52" w:rsidP="009A59D6">
            <w:pPr>
              <w:spacing w:line="360" w:lineRule="auto"/>
              <w:ind w:hanging="21"/>
              <w:jc w:val="center"/>
            </w:pPr>
            <w:r w:rsidRPr="003E6B41">
              <w:t>7</w:t>
            </w:r>
          </w:p>
        </w:tc>
        <w:tc>
          <w:tcPr>
            <w:tcW w:w="1581" w:type="dxa"/>
          </w:tcPr>
          <w:p w:rsidR="00D60CEC" w:rsidRPr="003E6B41" w:rsidRDefault="00F47CAB" w:rsidP="009A59D6">
            <w:pPr>
              <w:spacing w:line="360" w:lineRule="auto"/>
              <w:ind w:firstLine="0"/>
              <w:jc w:val="center"/>
            </w:pPr>
            <w:r w:rsidRPr="003E6B41">
              <w:t>4</w:t>
            </w:r>
          </w:p>
        </w:tc>
        <w:tc>
          <w:tcPr>
            <w:tcW w:w="1876" w:type="dxa"/>
          </w:tcPr>
          <w:p w:rsidR="00D60CEC" w:rsidRPr="003E6B41" w:rsidRDefault="00F47CAB" w:rsidP="009A59D6">
            <w:pPr>
              <w:spacing w:line="360" w:lineRule="auto"/>
              <w:ind w:firstLine="0"/>
              <w:jc w:val="center"/>
            </w:pPr>
            <w:r w:rsidRPr="003E6B41">
              <w:t>1</w:t>
            </w:r>
          </w:p>
        </w:tc>
        <w:tc>
          <w:tcPr>
            <w:tcW w:w="1625" w:type="dxa"/>
          </w:tcPr>
          <w:p w:rsidR="00D60CEC" w:rsidRPr="003E6B41" w:rsidRDefault="00753C3D" w:rsidP="009A59D6">
            <w:pPr>
              <w:spacing w:line="360" w:lineRule="auto"/>
              <w:ind w:firstLine="0"/>
              <w:jc w:val="center"/>
            </w:pPr>
            <w:r w:rsidRPr="003E6B41">
              <w:t>3</w:t>
            </w:r>
          </w:p>
        </w:tc>
        <w:tc>
          <w:tcPr>
            <w:tcW w:w="1565" w:type="dxa"/>
          </w:tcPr>
          <w:p w:rsidR="00D60CEC" w:rsidRPr="003E6B41" w:rsidRDefault="004E2F02" w:rsidP="009A59D6">
            <w:pPr>
              <w:spacing w:line="360" w:lineRule="auto"/>
              <w:ind w:firstLine="0"/>
              <w:jc w:val="center"/>
            </w:pPr>
            <w:r w:rsidRPr="003E6B41">
              <w:t>6</w:t>
            </w:r>
          </w:p>
        </w:tc>
      </w:tr>
      <w:tr w:rsidR="00D60CEC" w:rsidRPr="003E6B41" w:rsidTr="005C3BC5">
        <w:tc>
          <w:tcPr>
            <w:tcW w:w="1581" w:type="dxa"/>
          </w:tcPr>
          <w:p w:rsidR="00D60CEC" w:rsidRPr="003E6B41" w:rsidRDefault="00D60CEC" w:rsidP="009A59D6">
            <w:pPr>
              <w:spacing w:line="360" w:lineRule="auto"/>
              <w:ind w:firstLine="0"/>
            </w:pPr>
            <w:r w:rsidRPr="003E6B41">
              <w:rPr>
                <w:rFonts w:eastAsia="Times New Roman"/>
                <w:lang w:eastAsia="uk-UA"/>
              </w:rPr>
              <w:t>5-10 років</w:t>
            </w:r>
          </w:p>
        </w:tc>
        <w:tc>
          <w:tcPr>
            <w:tcW w:w="1625" w:type="dxa"/>
          </w:tcPr>
          <w:p w:rsidR="00D60CEC" w:rsidRPr="003E6B41" w:rsidRDefault="001A2A52" w:rsidP="009A59D6">
            <w:pPr>
              <w:spacing w:line="360" w:lineRule="auto"/>
              <w:ind w:firstLine="0"/>
              <w:jc w:val="center"/>
            </w:pPr>
            <w:r w:rsidRPr="003E6B41">
              <w:t>10</w:t>
            </w:r>
          </w:p>
        </w:tc>
        <w:tc>
          <w:tcPr>
            <w:tcW w:w="1581" w:type="dxa"/>
          </w:tcPr>
          <w:p w:rsidR="00D60CEC" w:rsidRPr="003E6B41" w:rsidRDefault="00F47CAB" w:rsidP="009A59D6">
            <w:pPr>
              <w:spacing w:line="360" w:lineRule="auto"/>
              <w:ind w:firstLine="0"/>
              <w:jc w:val="center"/>
            </w:pPr>
            <w:r w:rsidRPr="003E6B41">
              <w:t>18</w:t>
            </w:r>
          </w:p>
        </w:tc>
        <w:tc>
          <w:tcPr>
            <w:tcW w:w="1876" w:type="dxa"/>
          </w:tcPr>
          <w:p w:rsidR="00D60CEC" w:rsidRPr="003E6B41" w:rsidRDefault="00F47CAB" w:rsidP="009A59D6">
            <w:pPr>
              <w:spacing w:line="360" w:lineRule="auto"/>
              <w:ind w:firstLine="0"/>
              <w:jc w:val="center"/>
            </w:pPr>
            <w:r w:rsidRPr="003E6B41">
              <w:t>7</w:t>
            </w:r>
          </w:p>
        </w:tc>
        <w:tc>
          <w:tcPr>
            <w:tcW w:w="1625" w:type="dxa"/>
          </w:tcPr>
          <w:p w:rsidR="00D60CEC" w:rsidRPr="003E6B41" w:rsidRDefault="00753C3D" w:rsidP="009A59D6">
            <w:pPr>
              <w:spacing w:line="360" w:lineRule="auto"/>
              <w:ind w:firstLine="0"/>
              <w:jc w:val="center"/>
            </w:pPr>
            <w:r w:rsidRPr="003E6B41">
              <w:t>29</w:t>
            </w:r>
          </w:p>
        </w:tc>
        <w:tc>
          <w:tcPr>
            <w:tcW w:w="1565" w:type="dxa"/>
          </w:tcPr>
          <w:p w:rsidR="00D60CEC" w:rsidRPr="003E6B41" w:rsidRDefault="004E2F02" w:rsidP="009A59D6">
            <w:pPr>
              <w:spacing w:line="360" w:lineRule="auto"/>
              <w:ind w:firstLine="0"/>
              <w:jc w:val="center"/>
            </w:pPr>
            <w:r w:rsidRPr="003E6B41">
              <w:t>13</w:t>
            </w:r>
          </w:p>
        </w:tc>
      </w:tr>
      <w:tr w:rsidR="00D60CEC" w:rsidRPr="003E6B41" w:rsidTr="005C3BC5">
        <w:tc>
          <w:tcPr>
            <w:tcW w:w="1581" w:type="dxa"/>
          </w:tcPr>
          <w:p w:rsidR="00D60CEC" w:rsidRPr="003E6B41" w:rsidRDefault="00D60CEC" w:rsidP="009A59D6">
            <w:pPr>
              <w:spacing w:line="360" w:lineRule="auto"/>
              <w:ind w:firstLine="0"/>
            </w:pPr>
            <w:r w:rsidRPr="003E6B41">
              <w:rPr>
                <w:rFonts w:eastAsia="Times New Roman"/>
                <w:lang w:eastAsia="uk-UA"/>
              </w:rPr>
              <w:t>11-15 років</w:t>
            </w:r>
          </w:p>
        </w:tc>
        <w:tc>
          <w:tcPr>
            <w:tcW w:w="1625" w:type="dxa"/>
          </w:tcPr>
          <w:p w:rsidR="00D60CEC" w:rsidRPr="003E6B41" w:rsidRDefault="001A2A52" w:rsidP="009A59D6">
            <w:pPr>
              <w:spacing w:line="360" w:lineRule="auto"/>
              <w:ind w:firstLine="0"/>
              <w:jc w:val="center"/>
            </w:pPr>
            <w:r w:rsidRPr="003E6B41">
              <w:t>6</w:t>
            </w:r>
          </w:p>
        </w:tc>
        <w:tc>
          <w:tcPr>
            <w:tcW w:w="1581" w:type="dxa"/>
          </w:tcPr>
          <w:p w:rsidR="00D60CEC" w:rsidRPr="003E6B41" w:rsidRDefault="00F47CAB" w:rsidP="009A59D6">
            <w:pPr>
              <w:spacing w:line="360" w:lineRule="auto"/>
              <w:ind w:firstLine="0"/>
              <w:jc w:val="center"/>
            </w:pPr>
            <w:r w:rsidRPr="003E6B41">
              <w:t>18</w:t>
            </w:r>
          </w:p>
        </w:tc>
        <w:tc>
          <w:tcPr>
            <w:tcW w:w="1876" w:type="dxa"/>
          </w:tcPr>
          <w:p w:rsidR="00D60CEC" w:rsidRPr="003E6B41" w:rsidRDefault="00F47CAB" w:rsidP="009A59D6">
            <w:pPr>
              <w:spacing w:line="360" w:lineRule="auto"/>
              <w:ind w:firstLine="0"/>
              <w:jc w:val="center"/>
            </w:pPr>
            <w:r w:rsidRPr="003E6B41">
              <w:t>7</w:t>
            </w:r>
          </w:p>
        </w:tc>
        <w:tc>
          <w:tcPr>
            <w:tcW w:w="1625" w:type="dxa"/>
          </w:tcPr>
          <w:p w:rsidR="00D60CEC" w:rsidRPr="003E6B41" w:rsidRDefault="00753C3D" w:rsidP="009A59D6">
            <w:pPr>
              <w:spacing w:line="360" w:lineRule="auto"/>
              <w:ind w:firstLine="0"/>
              <w:jc w:val="center"/>
            </w:pPr>
            <w:r w:rsidRPr="003E6B41">
              <w:t>18</w:t>
            </w:r>
          </w:p>
        </w:tc>
        <w:tc>
          <w:tcPr>
            <w:tcW w:w="1565" w:type="dxa"/>
          </w:tcPr>
          <w:p w:rsidR="00D60CEC" w:rsidRPr="003E6B41" w:rsidRDefault="004E2F02" w:rsidP="009A59D6">
            <w:pPr>
              <w:spacing w:line="360" w:lineRule="auto"/>
              <w:ind w:firstLine="0"/>
              <w:jc w:val="center"/>
            </w:pPr>
            <w:r w:rsidRPr="003E6B41">
              <w:t>10</w:t>
            </w:r>
          </w:p>
        </w:tc>
      </w:tr>
      <w:tr w:rsidR="00D60CEC" w:rsidRPr="003E6B41" w:rsidTr="005C3BC5">
        <w:tc>
          <w:tcPr>
            <w:tcW w:w="1581" w:type="dxa"/>
          </w:tcPr>
          <w:p w:rsidR="00D60CEC" w:rsidRPr="003E6B41" w:rsidRDefault="00D60CEC" w:rsidP="009A59D6">
            <w:pPr>
              <w:spacing w:line="360" w:lineRule="auto"/>
              <w:ind w:firstLine="0"/>
            </w:pPr>
            <w:r w:rsidRPr="003E6B41">
              <w:rPr>
                <w:rFonts w:eastAsia="Times New Roman"/>
                <w:lang w:eastAsia="uk-UA"/>
              </w:rPr>
              <w:t>16-20 років</w:t>
            </w:r>
          </w:p>
        </w:tc>
        <w:tc>
          <w:tcPr>
            <w:tcW w:w="1625" w:type="dxa"/>
          </w:tcPr>
          <w:p w:rsidR="00D60CEC" w:rsidRPr="003E6B41" w:rsidRDefault="001A2A52" w:rsidP="009A59D6">
            <w:pPr>
              <w:spacing w:line="360" w:lineRule="auto"/>
              <w:ind w:firstLine="0"/>
              <w:jc w:val="center"/>
            </w:pPr>
            <w:r w:rsidRPr="003E6B41">
              <w:t>12</w:t>
            </w:r>
          </w:p>
        </w:tc>
        <w:tc>
          <w:tcPr>
            <w:tcW w:w="1581" w:type="dxa"/>
          </w:tcPr>
          <w:p w:rsidR="00D60CEC" w:rsidRPr="003E6B41" w:rsidRDefault="00F47CAB" w:rsidP="009A59D6">
            <w:pPr>
              <w:spacing w:line="360" w:lineRule="auto"/>
              <w:ind w:firstLine="0"/>
              <w:jc w:val="center"/>
            </w:pPr>
            <w:r w:rsidRPr="003E6B41">
              <w:t>7</w:t>
            </w:r>
          </w:p>
        </w:tc>
        <w:tc>
          <w:tcPr>
            <w:tcW w:w="1876" w:type="dxa"/>
          </w:tcPr>
          <w:p w:rsidR="00D60CEC" w:rsidRPr="003E6B41" w:rsidRDefault="00F47CAB" w:rsidP="009A59D6">
            <w:pPr>
              <w:spacing w:line="360" w:lineRule="auto"/>
              <w:ind w:firstLine="0"/>
              <w:jc w:val="center"/>
            </w:pPr>
            <w:r w:rsidRPr="003E6B41">
              <w:t>7</w:t>
            </w:r>
          </w:p>
        </w:tc>
        <w:tc>
          <w:tcPr>
            <w:tcW w:w="1625" w:type="dxa"/>
          </w:tcPr>
          <w:p w:rsidR="00D60CEC" w:rsidRPr="003E6B41" w:rsidRDefault="00753C3D" w:rsidP="009A59D6">
            <w:pPr>
              <w:spacing w:line="360" w:lineRule="auto"/>
              <w:ind w:firstLine="0"/>
              <w:jc w:val="center"/>
            </w:pPr>
            <w:r w:rsidRPr="003E6B41">
              <w:t>19</w:t>
            </w:r>
          </w:p>
        </w:tc>
        <w:tc>
          <w:tcPr>
            <w:tcW w:w="1565" w:type="dxa"/>
          </w:tcPr>
          <w:p w:rsidR="00D60CEC" w:rsidRPr="003E6B41" w:rsidRDefault="004E2F02" w:rsidP="009A59D6">
            <w:pPr>
              <w:spacing w:line="360" w:lineRule="auto"/>
              <w:ind w:firstLine="0"/>
              <w:jc w:val="center"/>
            </w:pPr>
            <w:r w:rsidRPr="003E6B41">
              <w:t>10</w:t>
            </w:r>
          </w:p>
        </w:tc>
      </w:tr>
      <w:tr w:rsidR="00D60CEC" w:rsidRPr="003E6B41" w:rsidTr="005C3BC5">
        <w:tc>
          <w:tcPr>
            <w:tcW w:w="1581" w:type="dxa"/>
          </w:tcPr>
          <w:p w:rsidR="00D60CEC" w:rsidRPr="003E6B41" w:rsidRDefault="00D60CEC" w:rsidP="009A59D6">
            <w:pPr>
              <w:spacing w:line="360" w:lineRule="auto"/>
              <w:ind w:firstLine="0"/>
            </w:pPr>
            <w:r w:rsidRPr="003E6B41">
              <w:rPr>
                <w:rFonts w:eastAsia="Times New Roman"/>
                <w:lang w:eastAsia="uk-UA"/>
              </w:rPr>
              <w:t>21-25 років</w:t>
            </w:r>
          </w:p>
        </w:tc>
        <w:tc>
          <w:tcPr>
            <w:tcW w:w="1625" w:type="dxa"/>
          </w:tcPr>
          <w:p w:rsidR="00D60CEC" w:rsidRPr="003E6B41" w:rsidRDefault="001A2A52" w:rsidP="009A59D6">
            <w:pPr>
              <w:spacing w:line="360" w:lineRule="auto"/>
              <w:ind w:firstLine="0"/>
              <w:jc w:val="center"/>
            </w:pPr>
            <w:r w:rsidRPr="003E6B41">
              <w:t>9</w:t>
            </w:r>
          </w:p>
        </w:tc>
        <w:tc>
          <w:tcPr>
            <w:tcW w:w="1581" w:type="dxa"/>
          </w:tcPr>
          <w:p w:rsidR="00D60CEC" w:rsidRPr="003E6B41" w:rsidRDefault="00F47CAB" w:rsidP="009A59D6">
            <w:pPr>
              <w:spacing w:line="360" w:lineRule="auto"/>
              <w:ind w:firstLine="0"/>
              <w:jc w:val="center"/>
            </w:pPr>
            <w:r w:rsidRPr="003E6B41">
              <w:t>11</w:t>
            </w:r>
          </w:p>
        </w:tc>
        <w:tc>
          <w:tcPr>
            <w:tcW w:w="1876" w:type="dxa"/>
          </w:tcPr>
          <w:p w:rsidR="00D60CEC" w:rsidRPr="003E6B41" w:rsidRDefault="00F47CAB" w:rsidP="009A59D6">
            <w:pPr>
              <w:spacing w:line="360" w:lineRule="auto"/>
              <w:ind w:firstLine="0"/>
              <w:jc w:val="center"/>
            </w:pPr>
            <w:r w:rsidRPr="003E6B41">
              <w:t>6</w:t>
            </w:r>
          </w:p>
        </w:tc>
        <w:tc>
          <w:tcPr>
            <w:tcW w:w="1625" w:type="dxa"/>
          </w:tcPr>
          <w:p w:rsidR="00D60CEC" w:rsidRPr="003E6B41" w:rsidRDefault="00753C3D" w:rsidP="009A59D6">
            <w:pPr>
              <w:spacing w:line="360" w:lineRule="auto"/>
              <w:ind w:firstLine="0"/>
              <w:jc w:val="center"/>
            </w:pPr>
            <w:r w:rsidRPr="003E6B41">
              <w:t>15</w:t>
            </w:r>
          </w:p>
        </w:tc>
        <w:tc>
          <w:tcPr>
            <w:tcW w:w="1565" w:type="dxa"/>
          </w:tcPr>
          <w:p w:rsidR="00D60CEC" w:rsidRPr="003E6B41" w:rsidRDefault="004E2F02" w:rsidP="009A59D6">
            <w:pPr>
              <w:spacing w:line="360" w:lineRule="auto"/>
              <w:ind w:firstLine="0"/>
              <w:jc w:val="center"/>
            </w:pPr>
            <w:r w:rsidRPr="003E6B41">
              <w:t>7</w:t>
            </w:r>
          </w:p>
        </w:tc>
      </w:tr>
      <w:tr w:rsidR="00D60CEC" w:rsidRPr="003E6B41" w:rsidTr="005C3BC5">
        <w:tc>
          <w:tcPr>
            <w:tcW w:w="1581" w:type="dxa"/>
          </w:tcPr>
          <w:p w:rsidR="00D60CEC" w:rsidRPr="003E6B41" w:rsidRDefault="00D60CEC" w:rsidP="009A59D6">
            <w:pPr>
              <w:spacing w:line="360" w:lineRule="auto"/>
              <w:ind w:firstLine="0"/>
              <w:rPr>
                <w:rFonts w:eastAsia="Times New Roman"/>
                <w:lang w:eastAsia="uk-UA"/>
              </w:rPr>
            </w:pPr>
            <w:r w:rsidRPr="003E6B41">
              <w:rPr>
                <w:rFonts w:eastAsia="Times New Roman"/>
                <w:lang w:eastAsia="uk-UA"/>
              </w:rPr>
              <w:t>26-30 років</w:t>
            </w:r>
          </w:p>
        </w:tc>
        <w:tc>
          <w:tcPr>
            <w:tcW w:w="1625" w:type="dxa"/>
          </w:tcPr>
          <w:p w:rsidR="00D60CEC" w:rsidRPr="003E6B41" w:rsidRDefault="001A2A52" w:rsidP="009A59D6">
            <w:pPr>
              <w:spacing w:line="360" w:lineRule="auto"/>
              <w:ind w:firstLine="0"/>
              <w:jc w:val="center"/>
            </w:pPr>
            <w:r w:rsidRPr="003E6B41">
              <w:t>10</w:t>
            </w:r>
          </w:p>
        </w:tc>
        <w:tc>
          <w:tcPr>
            <w:tcW w:w="1581" w:type="dxa"/>
          </w:tcPr>
          <w:p w:rsidR="00D60CEC" w:rsidRPr="003E6B41" w:rsidRDefault="00F47CAB" w:rsidP="009A59D6">
            <w:pPr>
              <w:spacing w:line="360" w:lineRule="auto"/>
              <w:ind w:firstLine="0"/>
              <w:jc w:val="center"/>
            </w:pPr>
            <w:r w:rsidRPr="003E6B41">
              <w:t>9</w:t>
            </w:r>
          </w:p>
        </w:tc>
        <w:tc>
          <w:tcPr>
            <w:tcW w:w="1876" w:type="dxa"/>
          </w:tcPr>
          <w:p w:rsidR="00D60CEC" w:rsidRPr="003E6B41" w:rsidRDefault="00F47CAB" w:rsidP="009A59D6">
            <w:pPr>
              <w:spacing w:line="360" w:lineRule="auto"/>
              <w:ind w:firstLine="0"/>
              <w:jc w:val="center"/>
            </w:pPr>
            <w:r w:rsidRPr="003E6B41">
              <w:t>6</w:t>
            </w:r>
          </w:p>
        </w:tc>
        <w:tc>
          <w:tcPr>
            <w:tcW w:w="1625" w:type="dxa"/>
          </w:tcPr>
          <w:p w:rsidR="00D60CEC" w:rsidRPr="003E6B41" w:rsidRDefault="00753C3D" w:rsidP="009A59D6">
            <w:pPr>
              <w:spacing w:line="360" w:lineRule="auto"/>
              <w:ind w:firstLine="0"/>
              <w:jc w:val="center"/>
            </w:pPr>
            <w:r w:rsidRPr="003E6B41">
              <w:t>16</w:t>
            </w:r>
          </w:p>
        </w:tc>
        <w:tc>
          <w:tcPr>
            <w:tcW w:w="1565" w:type="dxa"/>
          </w:tcPr>
          <w:p w:rsidR="00D60CEC" w:rsidRPr="003E6B41" w:rsidRDefault="004E2F02" w:rsidP="009A59D6">
            <w:pPr>
              <w:spacing w:line="360" w:lineRule="auto"/>
              <w:ind w:firstLine="0"/>
              <w:jc w:val="center"/>
            </w:pPr>
            <w:r w:rsidRPr="003E6B41">
              <w:t>9</w:t>
            </w:r>
          </w:p>
        </w:tc>
      </w:tr>
      <w:tr w:rsidR="00D60CEC" w:rsidRPr="003E6B41" w:rsidTr="005C3BC5">
        <w:tc>
          <w:tcPr>
            <w:tcW w:w="1581" w:type="dxa"/>
          </w:tcPr>
          <w:p w:rsidR="00D60CEC" w:rsidRPr="003E6B41" w:rsidRDefault="00D60CEC" w:rsidP="009A59D6">
            <w:pPr>
              <w:spacing w:line="360" w:lineRule="auto"/>
              <w:ind w:firstLine="0"/>
              <w:rPr>
                <w:rFonts w:eastAsia="Times New Roman"/>
                <w:lang w:eastAsia="uk-UA"/>
              </w:rPr>
            </w:pPr>
            <w:r w:rsidRPr="003E6B41">
              <w:rPr>
                <w:rFonts w:eastAsia="Times New Roman"/>
                <w:lang w:eastAsia="uk-UA"/>
              </w:rPr>
              <w:t>31-35 років</w:t>
            </w:r>
          </w:p>
        </w:tc>
        <w:tc>
          <w:tcPr>
            <w:tcW w:w="1625" w:type="dxa"/>
          </w:tcPr>
          <w:p w:rsidR="00D60CEC" w:rsidRPr="003E6B41" w:rsidRDefault="001A2A52" w:rsidP="009A59D6">
            <w:pPr>
              <w:spacing w:line="360" w:lineRule="auto"/>
              <w:ind w:firstLine="0"/>
              <w:jc w:val="center"/>
            </w:pPr>
            <w:r w:rsidRPr="003E6B41">
              <w:t>8</w:t>
            </w:r>
          </w:p>
        </w:tc>
        <w:tc>
          <w:tcPr>
            <w:tcW w:w="1581" w:type="dxa"/>
          </w:tcPr>
          <w:p w:rsidR="00D60CEC" w:rsidRPr="003E6B41" w:rsidRDefault="00F47CAB" w:rsidP="009A59D6">
            <w:pPr>
              <w:spacing w:line="360" w:lineRule="auto"/>
              <w:ind w:firstLine="0"/>
              <w:jc w:val="center"/>
            </w:pPr>
            <w:r w:rsidRPr="003E6B41">
              <w:t>1</w:t>
            </w:r>
          </w:p>
        </w:tc>
        <w:tc>
          <w:tcPr>
            <w:tcW w:w="1876" w:type="dxa"/>
          </w:tcPr>
          <w:p w:rsidR="00D60CEC" w:rsidRPr="003E6B41" w:rsidRDefault="00F47CAB" w:rsidP="009A59D6">
            <w:pPr>
              <w:spacing w:line="360" w:lineRule="auto"/>
              <w:ind w:firstLine="0"/>
              <w:jc w:val="center"/>
            </w:pPr>
            <w:r w:rsidRPr="003E6B41">
              <w:t>-</w:t>
            </w:r>
          </w:p>
        </w:tc>
        <w:tc>
          <w:tcPr>
            <w:tcW w:w="1625" w:type="dxa"/>
          </w:tcPr>
          <w:p w:rsidR="00D60CEC" w:rsidRPr="003E6B41" w:rsidRDefault="00753C3D" w:rsidP="009A59D6">
            <w:pPr>
              <w:spacing w:line="360" w:lineRule="auto"/>
              <w:ind w:firstLine="0"/>
              <w:jc w:val="center"/>
            </w:pPr>
            <w:r w:rsidRPr="003E6B41">
              <w:t>3</w:t>
            </w:r>
          </w:p>
        </w:tc>
        <w:tc>
          <w:tcPr>
            <w:tcW w:w="1565" w:type="dxa"/>
          </w:tcPr>
          <w:p w:rsidR="00D60CEC" w:rsidRPr="003E6B41" w:rsidRDefault="004E2F02" w:rsidP="009A59D6">
            <w:pPr>
              <w:spacing w:line="360" w:lineRule="auto"/>
              <w:ind w:firstLine="0"/>
              <w:jc w:val="center"/>
            </w:pPr>
            <w:r w:rsidRPr="003E6B41">
              <w:t>1</w:t>
            </w:r>
          </w:p>
        </w:tc>
      </w:tr>
      <w:tr w:rsidR="00D60CEC" w:rsidRPr="003E6B41" w:rsidTr="005C3BC5">
        <w:tc>
          <w:tcPr>
            <w:tcW w:w="1581" w:type="dxa"/>
          </w:tcPr>
          <w:p w:rsidR="00D60CEC" w:rsidRPr="003E6B41" w:rsidRDefault="00D60CEC" w:rsidP="009A59D6">
            <w:pPr>
              <w:spacing w:line="360" w:lineRule="auto"/>
              <w:ind w:firstLine="0"/>
              <w:rPr>
                <w:rFonts w:eastAsia="Times New Roman"/>
                <w:lang w:eastAsia="uk-UA"/>
              </w:rPr>
            </w:pPr>
            <w:r w:rsidRPr="003E6B41">
              <w:rPr>
                <w:rFonts w:eastAsia="Times New Roman"/>
                <w:lang w:eastAsia="uk-UA"/>
              </w:rPr>
              <w:t>36-40 років</w:t>
            </w:r>
          </w:p>
        </w:tc>
        <w:tc>
          <w:tcPr>
            <w:tcW w:w="1625" w:type="dxa"/>
          </w:tcPr>
          <w:p w:rsidR="00D60CEC" w:rsidRPr="003E6B41" w:rsidRDefault="001A2A52" w:rsidP="009A59D6">
            <w:pPr>
              <w:spacing w:line="360" w:lineRule="auto"/>
              <w:ind w:firstLine="0"/>
              <w:jc w:val="center"/>
            </w:pPr>
            <w:r w:rsidRPr="003E6B41">
              <w:t>2</w:t>
            </w:r>
          </w:p>
        </w:tc>
        <w:tc>
          <w:tcPr>
            <w:tcW w:w="1581" w:type="dxa"/>
          </w:tcPr>
          <w:p w:rsidR="00D60CEC" w:rsidRPr="003E6B41" w:rsidRDefault="00F47CAB" w:rsidP="009A59D6">
            <w:pPr>
              <w:spacing w:line="360" w:lineRule="auto"/>
              <w:ind w:firstLine="0"/>
              <w:jc w:val="center"/>
            </w:pPr>
            <w:r w:rsidRPr="003E6B41">
              <w:t>1</w:t>
            </w:r>
          </w:p>
        </w:tc>
        <w:tc>
          <w:tcPr>
            <w:tcW w:w="1876" w:type="dxa"/>
          </w:tcPr>
          <w:p w:rsidR="00D60CEC" w:rsidRPr="003E6B41" w:rsidRDefault="00F47CAB" w:rsidP="009A59D6">
            <w:pPr>
              <w:spacing w:line="360" w:lineRule="auto"/>
              <w:ind w:firstLine="0"/>
              <w:jc w:val="center"/>
            </w:pPr>
            <w:r w:rsidRPr="003E6B41">
              <w:t>-</w:t>
            </w:r>
          </w:p>
        </w:tc>
        <w:tc>
          <w:tcPr>
            <w:tcW w:w="1625" w:type="dxa"/>
          </w:tcPr>
          <w:p w:rsidR="00D60CEC" w:rsidRPr="003E6B41" w:rsidRDefault="00753C3D" w:rsidP="009A59D6">
            <w:pPr>
              <w:spacing w:line="360" w:lineRule="auto"/>
              <w:ind w:firstLine="0"/>
              <w:jc w:val="center"/>
            </w:pPr>
            <w:r w:rsidRPr="003E6B41">
              <w:t>-</w:t>
            </w:r>
          </w:p>
        </w:tc>
        <w:tc>
          <w:tcPr>
            <w:tcW w:w="1565" w:type="dxa"/>
          </w:tcPr>
          <w:p w:rsidR="00D60CEC" w:rsidRPr="003E6B41" w:rsidRDefault="004E2F02" w:rsidP="009A59D6">
            <w:pPr>
              <w:spacing w:line="360" w:lineRule="auto"/>
              <w:ind w:firstLine="0"/>
              <w:jc w:val="center"/>
            </w:pPr>
            <w:r w:rsidRPr="003E6B41">
              <w:t>1</w:t>
            </w:r>
          </w:p>
        </w:tc>
      </w:tr>
    </w:tbl>
    <w:p w:rsidR="00D60CEC" w:rsidRPr="003E6B41" w:rsidRDefault="00D60CEC" w:rsidP="006911D1"/>
    <w:p w:rsidR="00771AAE" w:rsidRPr="003E6B41" w:rsidRDefault="00771AAE" w:rsidP="0039494F">
      <w:pPr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3E6B41">
        <w:rPr>
          <w:rFonts w:eastAsia="Times New Roman"/>
          <w:b/>
          <w:color w:val="000000"/>
          <w:lang w:eastAsia="ru-RU"/>
        </w:rPr>
        <w:lastRenderedPageBreak/>
        <w:t>Запитання «</w:t>
      </w:r>
      <w:r w:rsidRPr="003E6B41">
        <w:rPr>
          <w:b/>
        </w:rPr>
        <w:t>Реєстрація на конкурс була добровільною?</w:t>
      </w:r>
      <w:r w:rsidRPr="003E6B41">
        <w:rPr>
          <w:rFonts w:eastAsia="Times New Roman"/>
          <w:b/>
          <w:color w:val="000000"/>
          <w:lang w:eastAsia="ru-RU"/>
        </w:rPr>
        <w:t>»</w:t>
      </w:r>
    </w:p>
    <w:p w:rsidR="00771AAE" w:rsidRPr="003E6B41" w:rsidRDefault="00771AAE" w:rsidP="00771AAE">
      <w:pPr>
        <w:rPr>
          <w:rFonts w:eastAsia="Times New Roman"/>
          <w:color w:val="000000"/>
          <w:lang w:eastAsia="ru-RU"/>
        </w:rPr>
      </w:pPr>
    </w:p>
    <w:p w:rsidR="00771AAE" w:rsidRPr="003E6B41" w:rsidRDefault="00771AAE" w:rsidP="00771AAE">
      <w:pPr>
        <w:rPr>
          <w:rFonts w:eastAsia="Times New Roman"/>
          <w:b/>
          <w:color w:val="000000"/>
          <w:lang w:eastAsia="ru-RU"/>
        </w:rPr>
      </w:pPr>
      <w:r w:rsidRPr="003E6B41">
        <w:rPr>
          <w:rFonts w:eastAsia="Times New Roman"/>
          <w:color w:val="000000"/>
          <w:lang w:eastAsia="ru-RU"/>
        </w:rPr>
        <w:t xml:space="preserve">Відповіді на </w:t>
      </w:r>
      <w:r w:rsidR="003E6B41" w:rsidRPr="0039494F">
        <w:rPr>
          <w:rFonts w:eastAsia="Times New Roman"/>
          <w:color w:val="000000"/>
          <w:lang w:eastAsia="ru-RU"/>
        </w:rPr>
        <w:t>це</w:t>
      </w:r>
      <w:r w:rsidR="00F01E77">
        <w:rPr>
          <w:rFonts w:eastAsia="Times New Roman"/>
          <w:color w:val="000000"/>
          <w:lang w:eastAsia="ru-RU"/>
        </w:rPr>
        <w:t xml:space="preserve"> </w:t>
      </w:r>
      <w:r w:rsidRPr="003E6B41">
        <w:rPr>
          <w:rFonts w:eastAsia="Times New Roman"/>
          <w:color w:val="000000"/>
          <w:lang w:eastAsia="ru-RU"/>
        </w:rPr>
        <w:t>запитання демонструють, що існує тиск на вчителів з боку керівників закладів освіти або місцевих органів управління освітою</w:t>
      </w:r>
      <w:r w:rsidR="00F01E77">
        <w:rPr>
          <w:rFonts w:eastAsia="Times New Roman"/>
          <w:color w:val="000000"/>
          <w:lang w:eastAsia="ru-RU"/>
        </w:rPr>
        <w:t xml:space="preserve"> </w:t>
      </w:r>
      <w:r w:rsidR="003E6B41" w:rsidRPr="0039494F">
        <w:rPr>
          <w:rFonts w:eastAsia="Times New Roman"/>
          <w:color w:val="000000"/>
          <w:lang w:eastAsia="ru-RU"/>
        </w:rPr>
        <w:t>щодо участі у конкурсі</w:t>
      </w:r>
      <w:r w:rsidRPr="0039494F">
        <w:rPr>
          <w:rFonts w:eastAsia="Times New Roman"/>
          <w:color w:val="000000"/>
          <w:lang w:eastAsia="ru-RU"/>
        </w:rPr>
        <w:t>.</w:t>
      </w:r>
      <w:r w:rsidRPr="003E6B41">
        <w:rPr>
          <w:rFonts w:eastAsia="Times New Roman"/>
          <w:color w:val="000000"/>
          <w:lang w:eastAsia="ru-RU"/>
        </w:rPr>
        <w:t xml:space="preserve"> 25 учасників опитування (7%) зазначили, що реєстрація на конкурс була недобровільною. </w:t>
      </w:r>
    </w:p>
    <w:p w:rsidR="00771AAE" w:rsidRPr="003E6B41" w:rsidRDefault="0000762D" w:rsidP="00771AAE">
      <w:pPr>
        <w:jc w:val="right"/>
      </w:pPr>
      <w:r>
        <w:t>Діаграма 4</w:t>
      </w:r>
    </w:p>
    <w:p w:rsidR="00771AAE" w:rsidRPr="003E6B41" w:rsidRDefault="00771AAE" w:rsidP="00182DC8">
      <w:pPr>
        <w:ind w:firstLine="0"/>
        <w:jc w:val="center"/>
      </w:pPr>
      <w:r w:rsidRPr="003E6B41">
        <w:rPr>
          <w:noProof/>
          <w:lang w:val="ru-RU" w:eastAsia="ru-RU"/>
        </w:rPr>
        <w:drawing>
          <wp:inline distT="0" distB="0" distL="0" distR="0">
            <wp:extent cx="4320540" cy="250698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1AAE" w:rsidRPr="003E6B41" w:rsidRDefault="00771AAE" w:rsidP="00771AAE"/>
    <w:p w:rsidR="00771AAE" w:rsidRPr="003E6B41" w:rsidRDefault="00771AAE" w:rsidP="00771AAE">
      <w:r w:rsidRPr="003E6B41">
        <w:t>У номінаціях на недобровільну реєстрацію на конкурс вказали                 (у рейтинговому порядку):</w:t>
      </w:r>
    </w:p>
    <w:p w:rsidR="00771AAE" w:rsidRPr="003E6B41" w:rsidRDefault="00771AAE" w:rsidP="00771AAE">
      <w:r w:rsidRPr="003E6B41">
        <w:t xml:space="preserve">«Історія» </w:t>
      </w:r>
      <w:r w:rsidR="00182DC8" w:rsidRPr="0039494F">
        <w:t>–</w:t>
      </w:r>
      <w:r w:rsidRPr="003E6B41">
        <w:t xml:space="preserve"> 11 осіб </w:t>
      </w:r>
      <w:r w:rsidR="009A59D6">
        <w:t>(</w:t>
      </w:r>
      <w:r w:rsidRPr="003E6B41">
        <w:t>16% від загальної кіль</w:t>
      </w:r>
      <w:r w:rsidR="0039494F">
        <w:t xml:space="preserve">кості респондентів </w:t>
      </w:r>
      <w:r w:rsidR="00182DC8">
        <w:t>у</w:t>
      </w:r>
      <w:r w:rsidR="0039494F">
        <w:t xml:space="preserve"> номінації</w:t>
      </w:r>
      <w:r w:rsidR="009A59D6">
        <w:t>)</w:t>
      </w:r>
      <w:r w:rsidRPr="003E6B41">
        <w:t>;</w:t>
      </w:r>
    </w:p>
    <w:p w:rsidR="00771AAE" w:rsidRPr="003E6B41" w:rsidRDefault="00771AAE" w:rsidP="00771AAE">
      <w:r w:rsidRPr="003E6B41">
        <w:t xml:space="preserve">«Зарубіжна література» </w:t>
      </w:r>
      <w:r w:rsidR="00182DC8" w:rsidRPr="0039494F">
        <w:t>–</w:t>
      </w:r>
      <w:r w:rsidRPr="003E6B41">
        <w:t xml:space="preserve"> 6 осіб </w:t>
      </w:r>
      <w:r w:rsidR="009A59D6">
        <w:t>(</w:t>
      </w:r>
      <w:r w:rsidRPr="003E6B41">
        <w:t>9% від загальної кіл</w:t>
      </w:r>
      <w:r w:rsidR="0039494F">
        <w:t xml:space="preserve">ькості респондентів </w:t>
      </w:r>
      <w:r w:rsidR="00182DC8">
        <w:t>у</w:t>
      </w:r>
      <w:r w:rsidR="0039494F">
        <w:t xml:space="preserve"> номінації</w:t>
      </w:r>
      <w:r w:rsidR="009A59D6">
        <w:t>)</w:t>
      </w:r>
      <w:r w:rsidRPr="003E6B41">
        <w:t>;</w:t>
      </w:r>
    </w:p>
    <w:p w:rsidR="00771AAE" w:rsidRPr="003E6B41" w:rsidRDefault="00771AAE" w:rsidP="00771AAE">
      <w:r w:rsidRPr="003E6B41">
        <w:t xml:space="preserve">«Образотворче мистецтво» </w:t>
      </w:r>
      <w:r w:rsidR="00182DC8" w:rsidRPr="0039494F">
        <w:t>–</w:t>
      </w:r>
      <w:r w:rsidRPr="003E6B41">
        <w:t xml:space="preserve"> 2 особи </w:t>
      </w:r>
      <w:r w:rsidR="009A59D6">
        <w:t>(</w:t>
      </w:r>
      <w:r w:rsidRPr="003E6B41">
        <w:t>6% від загальної кількості респондентів</w:t>
      </w:r>
      <w:r w:rsidR="0039494F">
        <w:t xml:space="preserve"> </w:t>
      </w:r>
      <w:r w:rsidR="00182DC8">
        <w:t>у</w:t>
      </w:r>
      <w:r w:rsidR="0039494F">
        <w:t xml:space="preserve"> номінації</w:t>
      </w:r>
      <w:r w:rsidR="009A59D6">
        <w:t>)</w:t>
      </w:r>
      <w:r w:rsidRPr="003E6B41">
        <w:t>;</w:t>
      </w:r>
    </w:p>
    <w:p w:rsidR="00771AAE" w:rsidRPr="003E6B41" w:rsidRDefault="00771AAE" w:rsidP="00771AAE">
      <w:r w:rsidRPr="003E6B41">
        <w:t xml:space="preserve">«Початкова освіта» </w:t>
      </w:r>
      <w:r w:rsidR="00182DC8" w:rsidRPr="0039494F">
        <w:t>–</w:t>
      </w:r>
      <w:r w:rsidRPr="003E6B41">
        <w:t xml:space="preserve"> 4 особи </w:t>
      </w:r>
      <w:r w:rsidR="009A59D6">
        <w:t>(</w:t>
      </w:r>
      <w:r w:rsidRPr="003E6B41">
        <w:t>4% від загальної кіль</w:t>
      </w:r>
      <w:r w:rsidR="0039494F">
        <w:t xml:space="preserve">кості респондентів </w:t>
      </w:r>
      <w:r w:rsidR="00182DC8">
        <w:t>у</w:t>
      </w:r>
      <w:r w:rsidR="0039494F">
        <w:t xml:space="preserve"> номінації</w:t>
      </w:r>
      <w:r w:rsidR="009A59D6">
        <w:t>)</w:t>
      </w:r>
      <w:r w:rsidRPr="003E6B41">
        <w:t>;</w:t>
      </w:r>
    </w:p>
    <w:p w:rsidR="00771AAE" w:rsidRPr="003E6B41" w:rsidRDefault="00771AAE" w:rsidP="00771AAE">
      <w:r w:rsidRPr="003E6B41">
        <w:t xml:space="preserve">«Хімія» </w:t>
      </w:r>
      <w:r w:rsidR="00182DC8" w:rsidRPr="0039494F">
        <w:t>–</w:t>
      </w:r>
      <w:r w:rsidRPr="003E6B41">
        <w:t xml:space="preserve"> 2 особи </w:t>
      </w:r>
      <w:r w:rsidR="009A59D6">
        <w:t>(</w:t>
      </w:r>
      <w:r w:rsidRPr="003E6B41">
        <w:t>3,5% від загальної кіль</w:t>
      </w:r>
      <w:r w:rsidR="0039494F">
        <w:t xml:space="preserve">кості респондентів </w:t>
      </w:r>
      <w:r w:rsidR="00182DC8">
        <w:t>у</w:t>
      </w:r>
      <w:r w:rsidR="0039494F">
        <w:t xml:space="preserve"> номінації</w:t>
      </w:r>
      <w:r w:rsidR="009A59D6">
        <w:t>)</w:t>
      </w:r>
      <w:r w:rsidRPr="003E6B41">
        <w:t>.</w:t>
      </w:r>
    </w:p>
    <w:p w:rsidR="00771AAE" w:rsidRPr="003E6B41" w:rsidRDefault="00771AAE" w:rsidP="00771AAE"/>
    <w:p w:rsidR="00771AAE" w:rsidRPr="009A59D6" w:rsidRDefault="00771AAE" w:rsidP="00182DC8">
      <w:pPr>
        <w:ind w:firstLine="0"/>
        <w:jc w:val="center"/>
        <w:rPr>
          <w:b/>
        </w:rPr>
      </w:pPr>
      <w:r w:rsidRPr="009A59D6">
        <w:rPr>
          <w:b/>
        </w:rPr>
        <w:t xml:space="preserve">Порівняння відповідей щодо </w:t>
      </w:r>
      <w:proofErr w:type="spellStart"/>
      <w:r w:rsidR="00832675" w:rsidRPr="009A59D6">
        <w:rPr>
          <w:b/>
        </w:rPr>
        <w:t>недобровільності</w:t>
      </w:r>
      <w:proofErr w:type="spellEnd"/>
      <w:r w:rsidR="00832675" w:rsidRPr="009A59D6">
        <w:rPr>
          <w:b/>
        </w:rPr>
        <w:t xml:space="preserve"> реєстрації на конкурс та </w:t>
      </w:r>
      <w:r w:rsidRPr="009A59D6">
        <w:rPr>
          <w:b/>
        </w:rPr>
        <w:t xml:space="preserve">джерела інформації про конкурс </w:t>
      </w:r>
    </w:p>
    <w:p w:rsidR="00771AAE" w:rsidRPr="003E6B41" w:rsidRDefault="00771AAE" w:rsidP="00771A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3"/>
        <w:gridCol w:w="1657"/>
        <w:gridCol w:w="1658"/>
        <w:gridCol w:w="1657"/>
        <w:gridCol w:w="1658"/>
      </w:tblGrid>
      <w:tr w:rsidR="00771AAE" w:rsidRPr="003E6B41" w:rsidTr="00230FD4">
        <w:tc>
          <w:tcPr>
            <w:tcW w:w="3223" w:type="dxa"/>
            <w:vMerge w:val="restart"/>
          </w:tcPr>
          <w:p w:rsidR="00771AAE" w:rsidRPr="009A59D6" w:rsidRDefault="00771AAE" w:rsidP="00230FD4">
            <w:pPr>
              <w:ind w:firstLine="0"/>
              <w:jc w:val="center"/>
              <w:rPr>
                <w:sz w:val="24"/>
                <w:szCs w:val="24"/>
              </w:rPr>
            </w:pPr>
            <w:r w:rsidRPr="009A59D6">
              <w:rPr>
                <w:sz w:val="24"/>
                <w:szCs w:val="24"/>
              </w:rPr>
              <w:t>Номінація</w:t>
            </w:r>
          </w:p>
        </w:tc>
        <w:tc>
          <w:tcPr>
            <w:tcW w:w="3315" w:type="dxa"/>
            <w:gridSpan w:val="2"/>
          </w:tcPr>
          <w:p w:rsidR="00771AAE" w:rsidRPr="009A59D6" w:rsidRDefault="00771AAE" w:rsidP="00230FD4">
            <w:pPr>
              <w:ind w:firstLine="0"/>
              <w:jc w:val="center"/>
              <w:rPr>
                <w:sz w:val="24"/>
                <w:szCs w:val="24"/>
              </w:rPr>
            </w:pPr>
            <w:r w:rsidRPr="009A59D6">
              <w:rPr>
                <w:sz w:val="24"/>
                <w:szCs w:val="24"/>
              </w:rPr>
              <w:t>Про конкурс повідомив керівник</w:t>
            </w:r>
          </w:p>
        </w:tc>
        <w:tc>
          <w:tcPr>
            <w:tcW w:w="3315" w:type="dxa"/>
            <w:gridSpan w:val="2"/>
          </w:tcPr>
          <w:p w:rsidR="00771AAE" w:rsidRPr="009A59D6" w:rsidRDefault="00771AAE" w:rsidP="00230FD4">
            <w:pPr>
              <w:ind w:firstLine="0"/>
              <w:jc w:val="center"/>
              <w:rPr>
                <w:sz w:val="24"/>
                <w:szCs w:val="24"/>
              </w:rPr>
            </w:pPr>
            <w:r w:rsidRPr="009A59D6">
              <w:rPr>
                <w:sz w:val="24"/>
                <w:szCs w:val="24"/>
              </w:rPr>
              <w:t>Недобровільна реєстрація</w:t>
            </w:r>
          </w:p>
        </w:tc>
      </w:tr>
      <w:tr w:rsidR="00771AAE" w:rsidRPr="003E6B41" w:rsidTr="00230FD4">
        <w:tc>
          <w:tcPr>
            <w:tcW w:w="3223" w:type="dxa"/>
            <w:vMerge/>
          </w:tcPr>
          <w:p w:rsidR="00771AAE" w:rsidRPr="009A59D6" w:rsidRDefault="00771AAE" w:rsidP="00230F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771AAE" w:rsidRPr="009A59D6" w:rsidRDefault="00771AAE" w:rsidP="00230FD4">
            <w:pPr>
              <w:ind w:firstLine="0"/>
              <w:jc w:val="center"/>
              <w:rPr>
                <w:sz w:val="24"/>
                <w:szCs w:val="24"/>
              </w:rPr>
            </w:pPr>
            <w:r w:rsidRPr="009A59D6">
              <w:rPr>
                <w:sz w:val="24"/>
                <w:szCs w:val="24"/>
              </w:rPr>
              <w:t>кількість осіб</w:t>
            </w:r>
          </w:p>
        </w:tc>
        <w:tc>
          <w:tcPr>
            <w:tcW w:w="1658" w:type="dxa"/>
          </w:tcPr>
          <w:p w:rsidR="00771AAE" w:rsidRPr="009A59D6" w:rsidRDefault="00771AAE" w:rsidP="00230FD4">
            <w:pPr>
              <w:ind w:firstLine="0"/>
              <w:jc w:val="center"/>
              <w:rPr>
                <w:sz w:val="24"/>
                <w:szCs w:val="24"/>
              </w:rPr>
            </w:pPr>
            <w:r w:rsidRPr="009A59D6">
              <w:rPr>
                <w:sz w:val="24"/>
                <w:szCs w:val="24"/>
              </w:rPr>
              <w:t>% від загальної кількості в номінації</w:t>
            </w:r>
          </w:p>
        </w:tc>
        <w:tc>
          <w:tcPr>
            <w:tcW w:w="1657" w:type="dxa"/>
          </w:tcPr>
          <w:p w:rsidR="00771AAE" w:rsidRPr="009A59D6" w:rsidRDefault="00182DC8" w:rsidP="00230FD4">
            <w:pPr>
              <w:ind w:firstLine="0"/>
              <w:jc w:val="center"/>
              <w:rPr>
                <w:sz w:val="24"/>
                <w:szCs w:val="24"/>
              </w:rPr>
            </w:pPr>
            <w:r w:rsidRPr="009A59D6">
              <w:rPr>
                <w:sz w:val="24"/>
                <w:szCs w:val="24"/>
              </w:rPr>
              <w:t>к</w:t>
            </w:r>
            <w:r w:rsidR="00771AAE" w:rsidRPr="009A59D6">
              <w:rPr>
                <w:sz w:val="24"/>
                <w:szCs w:val="24"/>
              </w:rPr>
              <w:t>ількість</w:t>
            </w:r>
            <w:r w:rsidRPr="009A59D6">
              <w:rPr>
                <w:sz w:val="24"/>
                <w:szCs w:val="24"/>
              </w:rPr>
              <w:t xml:space="preserve"> осіб</w:t>
            </w:r>
          </w:p>
        </w:tc>
        <w:tc>
          <w:tcPr>
            <w:tcW w:w="1658" w:type="dxa"/>
          </w:tcPr>
          <w:p w:rsidR="00771AAE" w:rsidRPr="009A59D6" w:rsidRDefault="00771AAE" w:rsidP="00230FD4">
            <w:pPr>
              <w:ind w:firstLine="0"/>
              <w:jc w:val="center"/>
              <w:rPr>
                <w:sz w:val="24"/>
                <w:szCs w:val="24"/>
              </w:rPr>
            </w:pPr>
            <w:r w:rsidRPr="009A59D6">
              <w:rPr>
                <w:sz w:val="24"/>
                <w:szCs w:val="24"/>
              </w:rPr>
              <w:t>% від загальної кількості в номінації</w:t>
            </w:r>
          </w:p>
        </w:tc>
      </w:tr>
      <w:tr w:rsidR="00771AAE" w:rsidRPr="003E6B41" w:rsidTr="00230FD4">
        <w:tc>
          <w:tcPr>
            <w:tcW w:w="3223" w:type="dxa"/>
          </w:tcPr>
          <w:p w:rsidR="00771AAE" w:rsidRPr="003E6B41" w:rsidRDefault="00771AAE" w:rsidP="00230FD4">
            <w:pPr>
              <w:ind w:firstLine="0"/>
            </w:pPr>
            <w:r w:rsidRPr="003E6B41">
              <w:t>Зарубіжна література</w:t>
            </w:r>
          </w:p>
        </w:tc>
        <w:tc>
          <w:tcPr>
            <w:tcW w:w="1657" w:type="dxa"/>
          </w:tcPr>
          <w:p w:rsidR="00771AAE" w:rsidRPr="003E6B41" w:rsidRDefault="00771AAE" w:rsidP="00230FD4">
            <w:pPr>
              <w:ind w:firstLine="0"/>
              <w:jc w:val="center"/>
            </w:pPr>
            <w:r w:rsidRPr="003E6B41">
              <w:t>39</w:t>
            </w:r>
          </w:p>
        </w:tc>
        <w:tc>
          <w:tcPr>
            <w:tcW w:w="1658" w:type="dxa"/>
          </w:tcPr>
          <w:p w:rsidR="00771AAE" w:rsidRPr="003E6B41" w:rsidRDefault="00771AAE" w:rsidP="00230FD4">
            <w:pPr>
              <w:ind w:firstLine="0"/>
              <w:jc w:val="center"/>
            </w:pPr>
            <w:r w:rsidRPr="003E6B41">
              <w:t>61%</w:t>
            </w:r>
          </w:p>
        </w:tc>
        <w:tc>
          <w:tcPr>
            <w:tcW w:w="1657" w:type="dxa"/>
          </w:tcPr>
          <w:p w:rsidR="00771AAE" w:rsidRPr="003E6B41" w:rsidRDefault="00771AAE" w:rsidP="00230FD4">
            <w:pPr>
              <w:ind w:firstLine="0"/>
              <w:jc w:val="center"/>
            </w:pPr>
            <w:r w:rsidRPr="003E6B41">
              <w:t>6</w:t>
            </w:r>
          </w:p>
        </w:tc>
        <w:tc>
          <w:tcPr>
            <w:tcW w:w="1658" w:type="dxa"/>
          </w:tcPr>
          <w:p w:rsidR="00771AAE" w:rsidRPr="003E6B41" w:rsidRDefault="00771AAE" w:rsidP="00230FD4">
            <w:pPr>
              <w:ind w:firstLine="0"/>
              <w:jc w:val="center"/>
            </w:pPr>
            <w:r w:rsidRPr="003E6B41">
              <w:t>9%</w:t>
            </w:r>
          </w:p>
        </w:tc>
      </w:tr>
      <w:tr w:rsidR="00771AAE" w:rsidRPr="003E6B41" w:rsidTr="00230FD4">
        <w:tc>
          <w:tcPr>
            <w:tcW w:w="3223" w:type="dxa"/>
          </w:tcPr>
          <w:p w:rsidR="00771AAE" w:rsidRPr="003E6B41" w:rsidRDefault="00771AAE" w:rsidP="00230FD4">
            <w:pPr>
              <w:ind w:firstLine="0"/>
            </w:pPr>
            <w:r w:rsidRPr="003E6B41">
              <w:t>Історія</w:t>
            </w:r>
          </w:p>
        </w:tc>
        <w:tc>
          <w:tcPr>
            <w:tcW w:w="1657" w:type="dxa"/>
          </w:tcPr>
          <w:p w:rsidR="00771AAE" w:rsidRPr="003E6B41" w:rsidRDefault="00771AAE" w:rsidP="00230FD4">
            <w:pPr>
              <w:ind w:firstLine="0"/>
              <w:jc w:val="center"/>
            </w:pPr>
            <w:r w:rsidRPr="003E6B41">
              <w:t>39</w:t>
            </w:r>
          </w:p>
        </w:tc>
        <w:tc>
          <w:tcPr>
            <w:tcW w:w="1658" w:type="dxa"/>
          </w:tcPr>
          <w:p w:rsidR="00771AAE" w:rsidRPr="003E6B41" w:rsidRDefault="00771AAE" w:rsidP="00230FD4">
            <w:pPr>
              <w:ind w:firstLine="0"/>
              <w:jc w:val="center"/>
            </w:pPr>
            <w:r w:rsidRPr="003E6B41">
              <w:t>56%</w:t>
            </w:r>
          </w:p>
        </w:tc>
        <w:tc>
          <w:tcPr>
            <w:tcW w:w="1657" w:type="dxa"/>
          </w:tcPr>
          <w:p w:rsidR="00771AAE" w:rsidRPr="003E6B41" w:rsidRDefault="00771AAE" w:rsidP="00230FD4">
            <w:pPr>
              <w:ind w:firstLine="0"/>
              <w:jc w:val="center"/>
            </w:pPr>
            <w:r w:rsidRPr="003E6B41">
              <w:t>11</w:t>
            </w:r>
          </w:p>
        </w:tc>
        <w:tc>
          <w:tcPr>
            <w:tcW w:w="1658" w:type="dxa"/>
          </w:tcPr>
          <w:p w:rsidR="00771AAE" w:rsidRPr="003E6B41" w:rsidRDefault="00771AAE" w:rsidP="00230FD4">
            <w:pPr>
              <w:ind w:firstLine="0"/>
              <w:jc w:val="center"/>
            </w:pPr>
            <w:r w:rsidRPr="003E6B41">
              <w:t>16%</w:t>
            </w:r>
          </w:p>
        </w:tc>
      </w:tr>
      <w:tr w:rsidR="00771AAE" w:rsidRPr="003E6B41" w:rsidTr="00230FD4">
        <w:tc>
          <w:tcPr>
            <w:tcW w:w="3223" w:type="dxa"/>
          </w:tcPr>
          <w:p w:rsidR="00771AAE" w:rsidRPr="003E6B41" w:rsidRDefault="00771AAE" w:rsidP="00230FD4">
            <w:pPr>
              <w:ind w:firstLine="0"/>
            </w:pPr>
            <w:r w:rsidRPr="003E6B41">
              <w:t>Образотворче мистецтво</w:t>
            </w:r>
          </w:p>
        </w:tc>
        <w:tc>
          <w:tcPr>
            <w:tcW w:w="1657" w:type="dxa"/>
          </w:tcPr>
          <w:p w:rsidR="00771AAE" w:rsidRPr="003E6B41" w:rsidRDefault="00771AAE" w:rsidP="00230FD4">
            <w:pPr>
              <w:ind w:firstLine="0"/>
              <w:jc w:val="center"/>
            </w:pPr>
            <w:r w:rsidRPr="003E6B41">
              <w:t>17</w:t>
            </w:r>
          </w:p>
        </w:tc>
        <w:tc>
          <w:tcPr>
            <w:tcW w:w="1658" w:type="dxa"/>
          </w:tcPr>
          <w:p w:rsidR="00771AAE" w:rsidRPr="003E6B41" w:rsidRDefault="00771AAE" w:rsidP="00230FD4">
            <w:pPr>
              <w:ind w:firstLine="0"/>
              <w:jc w:val="center"/>
            </w:pPr>
            <w:r w:rsidRPr="003E6B41">
              <w:t>50%</w:t>
            </w:r>
          </w:p>
        </w:tc>
        <w:tc>
          <w:tcPr>
            <w:tcW w:w="1657" w:type="dxa"/>
          </w:tcPr>
          <w:p w:rsidR="00771AAE" w:rsidRPr="003E6B41" w:rsidRDefault="00771AAE" w:rsidP="00230FD4">
            <w:pPr>
              <w:ind w:firstLine="0"/>
              <w:jc w:val="center"/>
            </w:pPr>
            <w:r w:rsidRPr="003E6B41">
              <w:t>2</w:t>
            </w:r>
          </w:p>
        </w:tc>
        <w:tc>
          <w:tcPr>
            <w:tcW w:w="1658" w:type="dxa"/>
          </w:tcPr>
          <w:p w:rsidR="00771AAE" w:rsidRPr="003E6B41" w:rsidRDefault="00771AAE" w:rsidP="00230FD4">
            <w:pPr>
              <w:ind w:firstLine="0"/>
              <w:jc w:val="center"/>
            </w:pPr>
            <w:r w:rsidRPr="003E6B41">
              <w:t>6%</w:t>
            </w:r>
          </w:p>
        </w:tc>
      </w:tr>
      <w:tr w:rsidR="00771AAE" w:rsidRPr="003E6B41" w:rsidTr="00230FD4">
        <w:tc>
          <w:tcPr>
            <w:tcW w:w="3223" w:type="dxa"/>
          </w:tcPr>
          <w:p w:rsidR="00771AAE" w:rsidRPr="003E6B41" w:rsidRDefault="00771AAE" w:rsidP="00230FD4">
            <w:pPr>
              <w:ind w:firstLine="0"/>
            </w:pPr>
            <w:r w:rsidRPr="003E6B41">
              <w:t>Початкова освіта</w:t>
            </w:r>
          </w:p>
        </w:tc>
        <w:tc>
          <w:tcPr>
            <w:tcW w:w="1657" w:type="dxa"/>
          </w:tcPr>
          <w:p w:rsidR="00771AAE" w:rsidRPr="003E6B41" w:rsidRDefault="00771AAE" w:rsidP="00230FD4">
            <w:pPr>
              <w:ind w:firstLine="0"/>
              <w:jc w:val="center"/>
            </w:pPr>
            <w:r w:rsidRPr="003E6B41">
              <w:t>68</w:t>
            </w:r>
          </w:p>
        </w:tc>
        <w:tc>
          <w:tcPr>
            <w:tcW w:w="1658" w:type="dxa"/>
          </w:tcPr>
          <w:p w:rsidR="00771AAE" w:rsidRPr="003E6B41" w:rsidRDefault="00771AAE" w:rsidP="00230FD4">
            <w:pPr>
              <w:ind w:firstLine="0"/>
              <w:jc w:val="center"/>
            </w:pPr>
            <w:r w:rsidRPr="003E6B41">
              <w:t>66%</w:t>
            </w:r>
          </w:p>
        </w:tc>
        <w:tc>
          <w:tcPr>
            <w:tcW w:w="1657" w:type="dxa"/>
          </w:tcPr>
          <w:p w:rsidR="00771AAE" w:rsidRPr="003E6B41" w:rsidRDefault="00771AAE" w:rsidP="00230FD4">
            <w:pPr>
              <w:ind w:firstLine="0"/>
              <w:jc w:val="center"/>
            </w:pPr>
            <w:r w:rsidRPr="003E6B41">
              <w:t>4</w:t>
            </w:r>
          </w:p>
        </w:tc>
        <w:tc>
          <w:tcPr>
            <w:tcW w:w="1658" w:type="dxa"/>
          </w:tcPr>
          <w:p w:rsidR="00771AAE" w:rsidRPr="003E6B41" w:rsidRDefault="00771AAE" w:rsidP="00230FD4">
            <w:pPr>
              <w:ind w:firstLine="0"/>
              <w:jc w:val="center"/>
            </w:pPr>
            <w:r w:rsidRPr="003E6B41">
              <w:t>4%</w:t>
            </w:r>
          </w:p>
        </w:tc>
      </w:tr>
      <w:tr w:rsidR="00771AAE" w:rsidRPr="003E6B41" w:rsidTr="00230FD4">
        <w:tc>
          <w:tcPr>
            <w:tcW w:w="3223" w:type="dxa"/>
          </w:tcPr>
          <w:p w:rsidR="00771AAE" w:rsidRPr="003E6B41" w:rsidRDefault="00771AAE" w:rsidP="00230FD4">
            <w:pPr>
              <w:ind w:firstLine="0"/>
            </w:pPr>
            <w:r w:rsidRPr="003E6B41">
              <w:t>Хімія</w:t>
            </w:r>
          </w:p>
        </w:tc>
        <w:tc>
          <w:tcPr>
            <w:tcW w:w="1657" w:type="dxa"/>
          </w:tcPr>
          <w:p w:rsidR="00771AAE" w:rsidRPr="003E6B41" w:rsidRDefault="00771AAE" w:rsidP="00230FD4">
            <w:pPr>
              <w:ind w:firstLine="0"/>
              <w:jc w:val="center"/>
            </w:pPr>
            <w:r w:rsidRPr="003E6B41">
              <w:t>28</w:t>
            </w:r>
          </w:p>
        </w:tc>
        <w:tc>
          <w:tcPr>
            <w:tcW w:w="1658" w:type="dxa"/>
          </w:tcPr>
          <w:p w:rsidR="00771AAE" w:rsidRPr="003E6B41" w:rsidRDefault="00771AAE" w:rsidP="00230FD4">
            <w:pPr>
              <w:ind w:firstLine="0"/>
              <w:jc w:val="center"/>
            </w:pPr>
            <w:r w:rsidRPr="003E6B41">
              <w:t>49%</w:t>
            </w:r>
          </w:p>
        </w:tc>
        <w:tc>
          <w:tcPr>
            <w:tcW w:w="1657" w:type="dxa"/>
          </w:tcPr>
          <w:p w:rsidR="00771AAE" w:rsidRPr="003E6B41" w:rsidRDefault="00771AAE" w:rsidP="00230FD4">
            <w:pPr>
              <w:ind w:firstLine="0"/>
              <w:jc w:val="center"/>
            </w:pPr>
            <w:r w:rsidRPr="003E6B41">
              <w:t>2</w:t>
            </w:r>
          </w:p>
        </w:tc>
        <w:tc>
          <w:tcPr>
            <w:tcW w:w="1658" w:type="dxa"/>
          </w:tcPr>
          <w:p w:rsidR="00771AAE" w:rsidRPr="003E6B41" w:rsidRDefault="00771AAE" w:rsidP="00230FD4">
            <w:pPr>
              <w:ind w:firstLine="0"/>
              <w:jc w:val="center"/>
            </w:pPr>
            <w:r w:rsidRPr="003E6B41">
              <w:t>3,5%</w:t>
            </w:r>
          </w:p>
        </w:tc>
      </w:tr>
      <w:tr w:rsidR="0098443C" w:rsidRPr="003E6B41" w:rsidTr="00230FD4">
        <w:tc>
          <w:tcPr>
            <w:tcW w:w="3223" w:type="dxa"/>
          </w:tcPr>
          <w:p w:rsidR="0098443C" w:rsidRPr="003E6B41" w:rsidRDefault="0098443C" w:rsidP="00230FD4">
            <w:pPr>
              <w:ind w:firstLine="0"/>
            </w:pPr>
            <w:r>
              <w:lastRenderedPageBreak/>
              <w:t>У цілому по конкурсу</w:t>
            </w:r>
          </w:p>
        </w:tc>
        <w:tc>
          <w:tcPr>
            <w:tcW w:w="1657" w:type="dxa"/>
          </w:tcPr>
          <w:p w:rsidR="0098443C" w:rsidRPr="003E6B41" w:rsidRDefault="0098443C" w:rsidP="00230FD4">
            <w:pPr>
              <w:ind w:firstLine="0"/>
              <w:jc w:val="center"/>
            </w:pPr>
            <w:r>
              <w:t>191</w:t>
            </w:r>
          </w:p>
        </w:tc>
        <w:tc>
          <w:tcPr>
            <w:tcW w:w="1658" w:type="dxa"/>
          </w:tcPr>
          <w:p w:rsidR="0098443C" w:rsidRPr="003E6B41" w:rsidRDefault="0098443C" w:rsidP="00230FD4">
            <w:pPr>
              <w:ind w:firstLine="0"/>
              <w:jc w:val="center"/>
            </w:pPr>
            <w:r>
              <w:t>58%</w:t>
            </w:r>
            <w:bookmarkStart w:id="1" w:name="_GoBack"/>
            <w:bookmarkEnd w:id="1"/>
          </w:p>
        </w:tc>
        <w:tc>
          <w:tcPr>
            <w:tcW w:w="1657" w:type="dxa"/>
          </w:tcPr>
          <w:p w:rsidR="0098443C" w:rsidRPr="003E6B41" w:rsidRDefault="0098443C" w:rsidP="00230FD4">
            <w:pPr>
              <w:ind w:firstLine="0"/>
              <w:jc w:val="center"/>
            </w:pPr>
            <w:r>
              <w:t>25</w:t>
            </w:r>
          </w:p>
        </w:tc>
        <w:tc>
          <w:tcPr>
            <w:tcW w:w="1658" w:type="dxa"/>
          </w:tcPr>
          <w:p w:rsidR="0098443C" w:rsidRPr="003E6B41" w:rsidRDefault="0098443C" w:rsidP="00230FD4">
            <w:pPr>
              <w:ind w:firstLine="0"/>
              <w:jc w:val="center"/>
            </w:pPr>
            <w:r>
              <w:t>7</w:t>
            </w:r>
          </w:p>
        </w:tc>
      </w:tr>
    </w:tbl>
    <w:p w:rsidR="001F0799" w:rsidRDefault="001F0799" w:rsidP="00385E71"/>
    <w:p w:rsidR="00385E71" w:rsidRPr="00385E71" w:rsidRDefault="00385E71" w:rsidP="00385E71">
      <w:r w:rsidRPr="0039494F">
        <w:t xml:space="preserve">Порівнюючи ці показники, можна зробити висновок, що </w:t>
      </w:r>
      <w:r w:rsidR="00182DC8">
        <w:t xml:space="preserve">більшість </w:t>
      </w:r>
      <w:r w:rsidRPr="0039494F">
        <w:t>керівник</w:t>
      </w:r>
      <w:r w:rsidR="00182DC8">
        <w:t>ів</w:t>
      </w:r>
      <w:r w:rsidRPr="0039494F">
        <w:t xml:space="preserve"> закладів освіти інформують педагогів про можливості підвищення професійного рівня, мотивують до набуття нового досвіду та демонстрації власних досягнень, не змушуючи </w:t>
      </w:r>
      <w:r w:rsidR="00182DC8">
        <w:t>у</w:t>
      </w:r>
      <w:r w:rsidRPr="0039494F">
        <w:t>чителі</w:t>
      </w:r>
      <w:r w:rsidR="00182DC8">
        <w:t>в брати участь в</w:t>
      </w:r>
      <w:r w:rsidRPr="0039494F">
        <w:t xml:space="preserve"> конкурсі «Учитель року», але</w:t>
      </w:r>
      <w:r w:rsidR="00182DC8">
        <w:t>, разом з тим,</w:t>
      </w:r>
      <w:r w:rsidRPr="0039494F">
        <w:t xml:space="preserve"> тиск на вчителів має місце.</w:t>
      </w:r>
    </w:p>
    <w:p w:rsidR="00260DE1" w:rsidRPr="003E6B41" w:rsidRDefault="00260DE1" w:rsidP="006911D1"/>
    <w:p w:rsidR="00260DE1" w:rsidRPr="003E6B41" w:rsidRDefault="009C49CD" w:rsidP="0039494F">
      <w:pPr>
        <w:ind w:firstLine="0"/>
        <w:jc w:val="center"/>
        <w:rPr>
          <w:b/>
        </w:rPr>
      </w:pPr>
      <w:r w:rsidRPr="003E6B41">
        <w:rPr>
          <w:b/>
        </w:rPr>
        <w:t>Запитання «Як Ви дізналися про конкурс?»</w:t>
      </w:r>
    </w:p>
    <w:p w:rsidR="009C49CD" w:rsidRPr="003E6B41" w:rsidRDefault="009C49CD" w:rsidP="00927492"/>
    <w:p w:rsidR="00927492" w:rsidRPr="003E6B41" w:rsidRDefault="00927492" w:rsidP="00927492">
      <w:r w:rsidRPr="003E6B41">
        <w:t xml:space="preserve">Відповідь на </w:t>
      </w:r>
      <w:r w:rsidR="00B320F9" w:rsidRPr="0039494F">
        <w:t>це</w:t>
      </w:r>
      <w:r w:rsidR="00F01E77">
        <w:t xml:space="preserve"> </w:t>
      </w:r>
      <w:r w:rsidRPr="003E6B41">
        <w:t>запитання передбачала множинний вибір, тому сумарні показники не відповідають кількості учасників опитування.</w:t>
      </w:r>
    </w:p>
    <w:p w:rsidR="00771AAE" w:rsidRPr="003E6B41" w:rsidRDefault="00771AAE" w:rsidP="00771AAE">
      <w:r w:rsidRPr="003E6B41">
        <w:t>Результати опитування показують, що першоджерелом інформації про конкурс «Учитель року – 2020» для більшості респондентів був керівник закладу</w:t>
      </w:r>
      <w:r w:rsidR="00F01E77">
        <w:t xml:space="preserve"> </w:t>
      </w:r>
      <w:r w:rsidR="00B320F9" w:rsidRPr="0039494F">
        <w:t>освіти</w:t>
      </w:r>
      <w:r w:rsidRPr="003E6B41">
        <w:t xml:space="preserve"> – це 191 учитель (58% від загальної кількості учасників опитування). 112 педагогів (34%) отримали інформацію на сайті МОН. </w:t>
      </w:r>
      <w:r w:rsidR="001F0799">
        <w:t xml:space="preserve">                  </w:t>
      </w:r>
      <w:r w:rsidRPr="003E6B41">
        <w:t xml:space="preserve">163 респонденти (50%) узнали про конкурс з наказів МОН або місцевих органів управління освітою. Соціальну мережу </w:t>
      </w:r>
      <w:proofErr w:type="spellStart"/>
      <w:r w:rsidRPr="003E6B41">
        <w:t>Facebook</w:t>
      </w:r>
      <w:proofErr w:type="spellEnd"/>
      <w:r w:rsidRPr="003E6B41">
        <w:t xml:space="preserve"> визначили джерелом інформації 33 учасника (10%). </w:t>
      </w:r>
    </w:p>
    <w:p w:rsidR="00771AAE" w:rsidRDefault="00771AAE" w:rsidP="00771AAE">
      <w:r w:rsidRPr="003E6B41">
        <w:t>Також 4 учасники опитування додали свої варіанти: повідомив керівник міського методичного об’єднання, поінформували друзі, отримали інформацію на серпневій конференції та семінарі.</w:t>
      </w:r>
    </w:p>
    <w:p w:rsidR="00927492" w:rsidRPr="003E6B41" w:rsidRDefault="00927492" w:rsidP="00927492">
      <w:pPr>
        <w:ind w:firstLine="0"/>
      </w:pPr>
    </w:p>
    <w:p w:rsidR="00927492" w:rsidRPr="003F423A" w:rsidRDefault="00927492" w:rsidP="00927492">
      <w:pPr>
        <w:ind w:firstLine="0"/>
        <w:jc w:val="right"/>
      </w:pPr>
      <w:r w:rsidRPr="003F423A">
        <w:t xml:space="preserve">Діаграма </w:t>
      </w:r>
      <w:r w:rsidR="001F0799">
        <w:t>5</w:t>
      </w:r>
    </w:p>
    <w:p w:rsidR="00270D4A" w:rsidRPr="003E6B41" w:rsidRDefault="00270D4A" w:rsidP="00927492"/>
    <w:p w:rsidR="00927492" w:rsidRDefault="00927492" w:rsidP="003F423A">
      <w:pPr>
        <w:ind w:firstLine="0"/>
        <w:jc w:val="center"/>
      </w:pPr>
      <w:r w:rsidRPr="003E6B41">
        <w:rPr>
          <w:noProof/>
          <w:lang w:val="ru-RU" w:eastAsia="ru-RU"/>
        </w:rPr>
        <w:drawing>
          <wp:inline distT="0" distB="0" distL="0" distR="0">
            <wp:extent cx="5486400" cy="34671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423A" w:rsidRPr="003E6B41" w:rsidRDefault="003F423A" w:rsidP="003F423A">
      <w:pPr>
        <w:ind w:firstLine="0"/>
        <w:jc w:val="center"/>
      </w:pPr>
    </w:p>
    <w:p w:rsidR="00927492" w:rsidRPr="003E6B41" w:rsidRDefault="00927492" w:rsidP="00927492"/>
    <w:p w:rsidR="00927492" w:rsidRDefault="00927492" w:rsidP="00927492"/>
    <w:p w:rsidR="001F0799" w:rsidRPr="003E6B41" w:rsidRDefault="001F0799" w:rsidP="00927492"/>
    <w:p w:rsidR="00260DE1" w:rsidRPr="003E6B41" w:rsidRDefault="00260DE1" w:rsidP="006911D1"/>
    <w:p w:rsidR="009C49CD" w:rsidRPr="003E6B41" w:rsidRDefault="00771AAE" w:rsidP="00FF57A9">
      <w:pPr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3E6B41">
        <w:rPr>
          <w:b/>
        </w:rPr>
        <w:t>Запитання «Ваша мотивація участі в конкурсі»</w:t>
      </w:r>
    </w:p>
    <w:p w:rsidR="005A7995" w:rsidRPr="003E6B41" w:rsidRDefault="005A7995" w:rsidP="00315BE0">
      <w:pPr>
        <w:rPr>
          <w:rFonts w:eastAsia="Times New Roman"/>
          <w:b/>
          <w:color w:val="000000"/>
          <w:lang w:eastAsia="ru-RU"/>
        </w:rPr>
      </w:pPr>
    </w:p>
    <w:p w:rsidR="005A7995" w:rsidRPr="003E6B41" w:rsidRDefault="005A7995" w:rsidP="005A7995">
      <w:r w:rsidRPr="003E6B41">
        <w:t xml:space="preserve">Відповідь на </w:t>
      </w:r>
      <w:r w:rsidR="00DB56D3" w:rsidRPr="00FF57A9">
        <w:t>це</w:t>
      </w:r>
      <w:r w:rsidR="00C95C5B">
        <w:t xml:space="preserve"> </w:t>
      </w:r>
      <w:r w:rsidRPr="003E6B41">
        <w:t xml:space="preserve">запитання </w:t>
      </w:r>
      <w:r w:rsidR="00DB56D3" w:rsidRPr="00FF57A9">
        <w:t>також</w:t>
      </w:r>
      <w:r w:rsidR="00C95C5B">
        <w:t xml:space="preserve"> </w:t>
      </w:r>
      <w:r w:rsidRPr="003E6B41">
        <w:t>передбачала множинний вибір, тому сумарні показники не відповідають кількості учасників опитування.</w:t>
      </w:r>
    </w:p>
    <w:p w:rsidR="005A7995" w:rsidRPr="003E6B41" w:rsidRDefault="005A7995" w:rsidP="00315BE0">
      <w:pPr>
        <w:rPr>
          <w:rFonts w:eastAsia="Times New Roman"/>
          <w:b/>
          <w:color w:val="000000"/>
          <w:lang w:eastAsia="ru-RU"/>
        </w:rPr>
      </w:pPr>
    </w:p>
    <w:p w:rsidR="00315BE0" w:rsidRPr="001F0799" w:rsidRDefault="00315BE0" w:rsidP="00315BE0">
      <w:pPr>
        <w:jc w:val="right"/>
      </w:pPr>
      <w:r w:rsidRPr="001F0799">
        <w:t xml:space="preserve">Діаграма </w:t>
      </w:r>
      <w:r w:rsidR="001F0799">
        <w:t>6</w:t>
      </w:r>
    </w:p>
    <w:p w:rsidR="00771AAE" w:rsidRPr="003E6B41" w:rsidRDefault="00771AAE" w:rsidP="000929FF">
      <w:pPr>
        <w:ind w:firstLine="0"/>
        <w:jc w:val="center"/>
      </w:pPr>
    </w:p>
    <w:p w:rsidR="00160C35" w:rsidRDefault="00E13DB8" w:rsidP="008067EE">
      <w:pPr>
        <w:ind w:firstLine="0"/>
        <w:rPr>
          <w:b/>
        </w:rPr>
      </w:pPr>
      <w:r w:rsidRPr="003E6B41">
        <w:rPr>
          <w:b/>
          <w:noProof/>
          <w:lang w:val="ru-RU" w:eastAsia="ru-RU"/>
        </w:rPr>
        <w:drawing>
          <wp:inline distT="0" distB="0" distL="0" distR="0">
            <wp:extent cx="6143625" cy="40862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014A2" w:rsidRDefault="00A014A2" w:rsidP="008067EE">
      <w:pPr>
        <w:ind w:firstLine="0"/>
        <w:rPr>
          <w:b/>
        </w:rPr>
      </w:pPr>
    </w:p>
    <w:p w:rsidR="00A014A2" w:rsidRPr="003E6B41" w:rsidRDefault="00A014A2" w:rsidP="00A014A2">
      <w:pPr>
        <w:rPr>
          <w:b/>
        </w:rPr>
      </w:pPr>
      <w:r w:rsidRPr="003E6B41">
        <w:t>Відповіді учасників опитування свідчать, що для більшості педагогів конкурс є можливістю набути новий досвід як участі в змаганнях, так і</w:t>
      </w:r>
      <w:r>
        <w:t xml:space="preserve"> педагогічний досвід (197 осіб</w:t>
      </w:r>
      <w:r w:rsidRPr="003E6B41">
        <w:t xml:space="preserve">). При цьому поділитися власним </w:t>
      </w:r>
      <w:r>
        <w:t>досвідом готові 66 респондентів</w:t>
      </w:r>
      <w:r w:rsidRPr="003E6B41">
        <w:t xml:space="preserve">. </w:t>
      </w:r>
      <w:r w:rsidRPr="00A014A2">
        <w:t>Можливість професійного розвитку стала мотиваційним важелем для значної кількості учасників опитування.</w:t>
      </w:r>
      <w:r w:rsidRPr="003E6B41">
        <w:t xml:space="preserve"> 73 педагог</w:t>
      </w:r>
      <w:r>
        <w:t>и</w:t>
      </w:r>
      <w:r w:rsidRPr="003E6B41">
        <w:t xml:space="preserve"> обрали варіанти відповідей, пов’язані з атестацією</w:t>
      </w:r>
      <w:r>
        <w:t>. 29 учасників</w:t>
      </w:r>
      <w:r w:rsidRPr="003E6B41">
        <w:t xml:space="preserve"> опитування зазна</w:t>
      </w:r>
      <w:r>
        <w:t>чили, що на рішення про участь у</w:t>
      </w:r>
      <w:r w:rsidRPr="003E6B41">
        <w:t xml:space="preserve"> конкурсі вплинули їхні керівники, що є негативним явищем та порушує принцип добровільності участі педагогів у фахових змаганнях.</w:t>
      </w:r>
    </w:p>
    <w:p w:rsidR="00E13DB8" w:rsidRPr="003E6B41" w:rsidRDefault="00E13DB8" w:rsidP="006911D1">
      <w:pPr>
        <w:rPr>
          <w:b/>
        </w:rPr>
      </w:pPr>
    </w:p>
    <w:p w:rsidR="00E23402" w:rsidRPr="003E6B41" w:rsidRDefault="00383FE6" w:rsidP="00A014A2">
      <w:pPr>
        <w:ind w:firstLine="0"/>
        <w:jc w:val="center"/>
        <w:rPr>
          <w:b/>
        </w:rPr>
      </w:pPr>
      <w:r w:rsidRPr="003E6B41">
        <w:rPr>
          <w:b/>
        </w:rPr>
        <w:t>Запитання «Чи вчасно Вас поінформували про строки та адресу подання інформаційної картки учасника першого туру конкурсу?»</w:t>
      </w:r>
    </w:p>
    <w:p w:rsidR="006911D1" w:rsidRPr="003E6B41" w:rsidRDefault="006911D1" w:rsidP="006911D1"/>
    <w:p w:rsidR="0050512F" w:rsidRPr="003E6B41" w:rsidRDefault="00405AF6" w:rsidP="00315BE0">
      <w:r w:rsidRPr="003E6B41">
        <w:t xml:space="preserve">Позитивну відповідь на </w:t>
      </w:r>
      <w:r w:rsidR="000174EC" w:rsidRPr="00A014A2">
        <w:t>це</w:t>
      </w:r>
      <w:r w:rsidR="00A014A2">
        <w:t xml:space="preserve"> </w:t>
      </w:r>
      <w:r w:rsidRPr="003E6B41">
        <w:t xml:space="preserve">питання дали 318 респондентів, що складає 97% від загальної кількості. </w:t>
      </w:r>
    </w:p>
    <w:p w:rsidR="000174EC" w:rsidRPr="003E6B41" w:rsidRDefault="00405AF6" w:rsidP="000174EC">
      <w:r w:rsidRPr="003E6B41">
        <w:lastRenderedPageBreak/>
        <w:t>9 осіб (3%) зазначили, що були невчасно повідомлені про строки та адресу подання інформаційної картки учасника першого туру конкурсу</w:t>
      </w:r>
      <w:r w:rsidR="0050512F" w:rsidRPr="003E6B41">
        <w:t xml:space="preserve">. </w:t>
      </w:r>
      <w:r w:rsidR="000174EC" w:rsidRPr="00A014A2">
        <w:t>Це пояснює факт того, що інформаційні картки від учасників першого туру приходили на електронну адресу центрального оргкомітету конкурсу.</w:t>
      </w:r>
    </w:p>
    <w:p w:rsidR="000174EC" w:rsidRPr="003E6B41" w:rsidRDefault="000174EC" w:rsidP="00315BE0"/>
    <w:p w:rsidR="0050512F" w:rsidRPr="003E6B41" w:rsidRDefault="0050512F" w:rsidP="00A014A2">
      <w:pPr>
        <w:ind w:firstLine="0"/>
        <w:jc w:val="center"/>
        <w:rPr>
          <w:b/>
        </w:rPr>
      </w:pPr>
      <w:r w:rsidRPr="003E6B41">
        <w:rPr>
          <w:b/>
        </w:rPr>
        <w:t>Запитання «Чи вчасно Вас повідомили про дату та місце проведення першого туру конкурсу?»</w:t>
      </w:r>
    </w:p>
    <w:p w:rsidR="00597AB4" w:rsidRPr="003E6B41" w:rsidRDefault="00597AB4" w:rsidP="006911D1"/>
    <w:p w:rsidR="00AB6927" w:rsidRPr="003E6B41" w:rsidRDefault="0050512F" w:rsidP="00AB6927">
      <w:r w:rsidRPr="003E6B41">
        <w:t xml:space="preserve">319 респондентів (98%) відповіли, що їх вчасно </w:t>
      </w:r>
      <w:r w:rsidR="00AB6927" w:rsidRPr="003E6B41">
        <w:t>повідомили про дату та місце проведення першого туру конкурсу</w:t>
      </w:r>
      <w:r w:rsidRPr="003E6B41">
        <w:t xml:space="preserve">. 8 </w:t>
      </w:r>
      <w:r w:rsidR="00A014A2">
        <w:t xml:space="preserve">(2%) </w:t>
      </w:r>
      <w:r w:rsidRPr="003E6B41">
        <w:t>учасників дали негативну відповідь.</w:t>
      </w:r>
    </w:p>
    <w:p w:rsidR="007B49FE" w:rsidRPr="003E6B41" w:rsidRDefault="007B49FE" w:rsidP="00620A5B"/>
    <w:p w:rsidR="007B49FE" w:rsidRPr="003E6B41" w:rsidRDefault="00AF5927" w:rsidP="00A014A2">
      <w:pPr>
        <w:ind w:firstLine="0"/>
        <w:jc w:val="center"/>
        <w:rPr>
          <w:b/>
        </w:rPr>
      </w:pPr>
      <w:r w:rsidRPr="003E6B41">
        <w:rPr>
          <w:b/>
        </w:rPr>
        <w:t>Запитання</w:t>
      </w:r>
      <w:r w:rsidR="007B49FE" w:rsidRPr="003E6B41">
        <w:rPr>
          <w:b/>
        </w:rPr>
        <w:t xml:space="preserve"> «Чи проходили Ви випробування першого туру конкурсу?»</w:t>
      </w:r>
      <w:r w:rsidR="00C34CE5" w:rsidRPr="003E6B41">
        <w:rPr>
          <w:b/>
        </w:rPr>
        <w:t>, «Укажіть причину, через яку Ви не стали учасником конкурсних випробувань першого туру конкурсу?»</w:t>
      </w:r>
    </w:p>
    <w:p w:rsidR="00AF5927" w:rsidRPr="003E6B41" w:rsidRDefault="00AF5927" w:rsidP="007B49FE">
      <w:pPr>
        <w:jc w:val="right"/>
        <w:rPr>
          <w:b/>
        </w:rPr>
      </w:pPr>
      <w:bookmarkStart w:id="2" w:name="_Hlk46139953"/>
    </w:p>
    <w:bookmarkEnd w:id="2"/>
    <w:p w:rsidR="007B62B3" w:rsidRDefault="00541EC0" w:rsidP="00541EC0">
      <w:r w:rsidRPr="00A014A2">
        <w:t>Відповіді 310 респондентів свідчать, що вони не просто зареєструвалися на конкурс, а й взяли участь у змаганнях першого туру.</w:t>
      </w:r>
    </w:p>
    <w:p w:rsidR="004A05E7" w:rsidRPr="003E6B41" w:rsidRDefault="00C34CE5" w:rsidP="00AF5927">
      <w:r w:rsidRPr="003E6B41">
        <w:t>17 учасників опитування (5%) не проходили конкурсні випробування</w:t>
      </w:r>
      <w:r w:rsidR="00541EC0">
        <w:t xml:space="preserve">. </w:t>
      </w:r>
      <w:r w:rsidR="001F0799">
        <w:t xml:space="preserve">           </w:t>
      </w:r>
      <w:r w:rsidR="004A05E7" w:rsidRPr="003E6B41">
        <w:t>Із запропонованих причин, були обрані такі:</w:t>
      </w:r>
    </w:p>
    <w:p w:rsidR="001F0799" w:rsidRPr="003E6B41" w:rsidRDefault="001F0799" w:rsidP="001F0799">
      <w:r w:rsidRPr="003E6B41">
        <w:t>завантаженість на роботі –</w:t>
      </w:r>
      <w:r w:rsidRPr="00C6097B">
        <w:t xml:space="preserve"> 6</w:t>
      </w:r>
      <w:r w:rsidRPr="003E6B41">
        <w:t>;</w:t>
      </w:r>
    </w:p>
    <w:p w:rsidR="006F1339" w:rsidRPr="003E6B41" w:rsidRDefault="006F1339" w:rsidP="006F1339">
      <w:r w:rsidRPr="003E6B41">
        <w:t xml:space="preserve">автоматично стали учасниками другого туру – </w:t>
      </w:r>
      <w:r w:rsidRPr="00C6097B">
        <w:t>5</w:t>
      </w:r>
      <w:r>
        <w:t>;</w:t>
      </w:r>
    </w:p>
    <w:p w:rsidR="004A05E7" w:rsidRPr="003E6B41" w:rsidRDefault="004A05E7" w:rsidP="004A05E7">
      <w:r w:rsidRPr="003E6B41">
        <w:t>незручне розміщення місця проведення першого туру конкурсу – 2;</w:t>
      </w:r>
    </w:p>
    <w:p w:rsidR="006F1339" w:rsidRPr="003E6B41" w:rsidRDefault="006F1339" w:rsidP="006F1339">
      <w:r w:rsidRPr="003E6B41">
        <w:t>не повідомили про дату проведення конкурсних випробувань – 2;</w:t>
      </w:r>
    </w:p>
    <w:p w:rsidR="004A05E7" w:rsidRPr="003E6B41" w:rsidRDefault="004A05E7" w:rsidP="004A05E7">
      <w:r w:rsidRPr="003E6B41">
        <w:t>не планували проходити конкурсні випробування – 1</w:t>
      </w:r>
      <w:r w:rsidR="00C6097B">
        <w:t>;</w:t>
      </w:r>
    </w:p>
    <w:p w:rsidR="001F0799" w:rsidRPr="003E6B41" w:rsidRDefault="006F1339" w:rsidP="001F0799">
      <w:r>
        <w:t>сімейні обставини – 1.</w:t>
      </w:r>
    </w:p>
    <w:p w:rsidR="004A05E7" w:rsidRPr="003E6B41" w:rsidRDefault="004A05E7" w:rsidP="00AF5927"/>
    <w:p w:rsidR="00CF73EF" w:rsidRPr="003E6B41" w:rsidRDefault="00366D87" w:rsidP="00A014A2">
      <w:pPr>
        <w:ind w:firstLine="0"/>
        <w:jc w:val="center"/>
        <w:rPr>
          <w:b/>
        </w:rPr>
      </w:pPr>
      <w:r w:rsidRPr="003E6B41">
        <w:rPr>
          <w:b/>
        </w:rPr>
        <w:t>Запитання «Які конкурсні випробування Вам було запропоновано пройти на першому турі?»</w:t>
      </w:r>
    </w:p>
    <w:p w:rsidR="00366D87" w:rsidRPr="003E6B41" w:rsidRDefault="00366D87" w:rsidP="00366D87">
      <w:pPr>
        <w:ind w:firstLine="0"/>
      </w:pPr>
    </w:p>
    <w:p w:rsidR="00CF73EF" w:rsidRPr="003E6B41" w:rsidRDefault="00366D87" w:rsidP="00B02F98">
      <w:pPr>
        <w:rPr>
          <w:b/>
        </w:rPr>
      </w:pPr>
      <w:r w:rsidRPr="003E6B41">
        <w:t>В</w:t>
      </w:r>
      <w:r w:rsidR="00CF73EF" w:rsidRPr="003E6B41">
        <w:t>ідповід</w:t>
      </w:r>
      <w:r w:rsidRPr="003E6B41">
        <w:t xml:space="preserve">і на </w:t>
      </w:r>
      <w:r w:rsidR="00C6097B" w:rsidRPr="00A014A2">
        <w:t>це</w:t>
      </w:r>
      <w:r w:rsidR="00A014A2">
        <w:t xml:space="preserve"> </w:t>
      </w:r>
      <w:r w:rsidRPr="003E6B41">
        <w:t>запитання</w:t>
      </w:r>
      <w:r w:rsidR="00A014A2">
        <w:t xml:space="preserve"> </w:t>
      </w:r>
      <w:r w:rsidRPr="003E6B41">
        <w:t>свідч</w:t>
      </w:r>
      <w:r w:rsidR="006F1339">
        <w:t>ать</w:t>
      </w:r>
      <w:r w:rsidRPr="003E6B41">
        <w:t xml:space="preserve">, що конкурсні випробування </w:t>
      </w:r>
      <w:r w:rsidR="006F1339">
        <w:t xml:space="preserve">першого туру </w:t>
      </w:r>
      <w:r w:rsidRPr="003E6B41">
        <w:t>відповідали Умовам та порядку проведення всеукраїнського конкурсу «Учитель року – 2020», затвердженим центральним оргкомітетом конкурсу.</w:t>
      </w:r>
    </w:p>
    <w:p w:rsidR="00CF73EF" w:rsidRPr="003E6B41" w:rsidRDefault="00CF73EF" w:rsidP="00CF73EF">
      <w:pPr>
        <w:jc w:val="right"/>
        <w:rPr>
          <w:b/>
        </w:rPr>
      </w:pPr>
    </w:p>
    <w:p w:rsidR="001311B6" w:rsidRPr="003E6B41" w:rsidRDefault="00366D87" w:rsidP="00450719">
      <w:pPr>
        <w:ind w:firstLine="0"/>
        <w:jc w:val="center"/>
        <w:rPr>
          <w:b/>
        </w:rPr>
      </w:pPr>
      <w:r w:rsidRPr="003E6B41">
        <w:rPr>
          <w:b/>
        </w:rPr>
        <w:t xml:space="preserve">Запитання </w:t>
      </w:r>
      <w:r w:rsidR="002F1876" w:rsidRPr="003E6B41">
        <w:rPr>
          <w:b/>
        </w:rPr>
        <w:t>«Скільки турів має бути в</w:t>
      </w:r>
      <w:r w:rsidR="006F1339">
        <w:rPr>
          <w:b/>
        </w:rPr>
        <w:t xml:space="preserve"> </w:t>
      </w:r>
      <w:r w:rsidR="00CE18DE" w:rsidRPr="003E6B41">
        <w:rPr>
          <w:b/>
        </w:rPr>
        <w:t>конкурс</w:t>
      </w:r>
      <w:r w:rsidR="002F1876" w:rsidRPr="003E6B41">
        <w:rPr>
          <w:b/>
        </w:rPr>
        <w:t>і</w:t>
      </w:r>
      <w:r w:rsidR="00CE18DE" w:rsidRPr="003E6B41">
        <w:rPr>
          <w:b/>
        </w:rPr>
        <w:t xml:space="preserve"> «Учитель року»?»</w:t>
      </w:r>
    </w:p>
    <w:p w:rsidR="001311B6" w:rsidRPr="003E6B41" w:rsidRDefault="001311B6" w:rsidP="002F1876"/>
    <w:p w:rsidR="002F1876" w:rsidRPr="003E6B41" w:rsidRDefault="002F1876" w:rsidP="002F1876">
      <w:r w:rsidRPr="003E6B41">
        <w:t>Відповіді щодо доцільної кількості турів конкурсу «Учитель року» розподілилися таким чином:</w:t>
      </w:r>
    </w:p>
    <w:p w:rsidR="002F1876" w:rsidRPr="003E6B41" w:rsidRDefault="002F1876" w:rsidP="002F1876">
      <w:r w:rsidRPr="003E6B41">
        <w:t>у три тури (зональний, обласний, всеукраїнський) – 230;</w:t>
      </w:r>
    </w:p>
    <w:p w:rsidR="002F1876" w:rsidRPr="003E6B41" w:rsidRDefault="002F1876" w:rsidP="002F1876">
      <w:r w:rsidRPr="003E6B41">
        <w:t>у два тури (обласний, всеукраїнський) – 51;</w:t>
      </w:r>
    </w:p>
    <w:p w:rsidR="002F1876" w:rsidRPr="003E6B41" w:rsidRDefault="002F1876" w:rsidP="002F1876">
      <w:r w:rsidRPr="003E6B41">
        <w:t>в один тур (всеукраїнський рівень з різними етапами відбору учасників) – 37.</w:t>
      </w:r>
    </w:p>
    <w:p w:rsidR="00070B91" w:rsidRPr="003E6B41" w:rsidRDefault="00070B91" w:rsidP="002F1876">
      <w:r w:rsidRPr="003E6B41">
        <w:t>9 учасників опитування відповіли, що конкурс не варто проводити взагалі.</w:t>
      </w:r>
    </w:p>
    <w:p w:rsidR="00070B91" w:rsidRDefault="00070B91" w:rsidP="002F1876"/>
    <w:p w:rsidR="006F1339" w:rsidRDefault="006F1339" w:rsidP="002F1876"/>
    <w:p w:rsidR="006F1339" w:rsidRPr="003E6B41" w:rsidRDefault="006F1339" w:rsidP="002F1876"/>
    <w:p w:rsidR="003E3090" w:rsidRDefault="00450719" w:rsidP="00450719">
      <w:pPr>
        <w:jc w:val="center"/>
        <w:rPr>
          <w:b/>
        </w:rPr>
      </w:pPr>
      <w:r>
        <w:rPr>
          <w:b/>
        </w:rPr>
        <w:t>Запитання</w:t>
      </w:r>
      <w:r w:rsidR="003E3090" w:rsidRPr="003E6B41">
        <w:rPr>
          <w:b/>
        </w:rPr>
        <w:t xml:space="preserve"> </w:t>
      </w:r>
      <w:r w:rsidR="003E3090" w:rsidRPr="00764B90">
        <w:rPr>
          <w:b/>
        </w:rPr>
        <w:t xml:space="preserve">«Ваші враження </w:t>
      </w:r>
      <w:bookmarkStart w:id="3" w:name="_Hlk46224476"/>
      <w:r w:rsidR="003E3090" w:rsidRPr="00764B90">
        <w:rPr>
          <w:b/>
        </w:rPr>
        <w:t>від першого туру конкурсу</w:t>
      </w:r>
      <w:bookmarkEnd w:id="3"/>
      <w:r w:rsidR="003E3090" w:rsidRPr="00764B90">
        <w:rPr>
          <w:b/>
        </w:rPr>
        <w:t>»</w:t>
      </w:r>
    </w:p>
    <w:p w:rsidR="00764B90" w:rsidRDefault="00764B90" w:rsidP="003E3090">
      <w:pPr>
        <w:rPr>
          <w:b/>
          <w:i/>
        </w:rPr>
      </w:pPr>
    </w:p>
    <w:p w:rsidR="00764B90" w:rsidRDefault="00764B90" w:rsidP="003E3090">
      <w:pPr>
        <w:rPr>
          <w:b/>
          <w:i/>
        </w:rPr>
      </w:pPr>
      <w:r w:rsidRPr="00764B90">
        <w:t xml:space="preserve">Своїми враженнями </w:t>
      </w:r>
      <w:r>
        <w:t>поділилися 2</w:t>
      </w:r>
      <w:r w:rsidR="00CB6122">
        <w:t>60</w:t>
      </w:r>
      <w:r>
        <w:t xml:space="preserve"> респондентів, що становить </w:t>
      </w:r>
      <w:r w:rsidR="00CB6122">
        <w:t xml:space="preserve">майже </w:t>
      </w:r>
      <w:r w:rsidR="00214FDB">
        <w:t>8</w:t>
      </w:r>
      <w:r w:rsidR="00CB6122">
        <w:t>0</w:t>
      </w:r>
      <w:r w:rsidR="00214FDB">
        <w:t>% від загальної кількості учасників опитування</w:t>
      </w:r>
      <w:r w:rsidR="00450719">
        <w:t>.</w:t>
      </w:r>
    </w:p>
    <w:p w:rsidR="00764B90" w:rsidRDefault="006F1339" w:rsidP="00764B90">
      <w:pPr>
        <w:jc w:val="right"/>
      </w:pPr>
      <w:r>
        <w:t>Діаграма 7</w:t>
      </w:r>
    </w:p>
    <w:p w:rsidR="006F1339" w:rsidRDefault="006F1339" w:rsidP="00764B90">
      <w:pPr>
        <w:jc w:val="right"/>
      </w:pPr>
    </w:p>
    <w:p w:rsidR="006F1339" w:rsidRDefault="006F1339" w:rsidP="00164D46">
      <w:pPr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F1339" w:rsidRDefault="006F1339" w:rsidP="00764B90">
      <w:pPr>
        <w:jc w:val="right"/>
      </w:pPr>
    </w:p>
    <w:p w:rsidR="006F1339" w:rsidRPr="006F1339" w:rsidRDefault="006F1339" w:rsidP="00764B90">
      <w:pPr>
        <w:jc w:val="right"/>
      </w:pPr>
    </w:p>
    <w:p w:rsidR="00B32D34" w:rsidRPr="00102DD4" w:rsidRDefault="008032F5" w:rsidP="00B32D34">
      <w:r w:rsidRPr="00102DD4">
        <w:t>2</w:t>
      </w:r>
      <w:r w:rsidR="00CF43AF" w:rsidRPr="00102DD4">
        <w:t>21</w:t>
      </w:r>
      <w:r w:rsidRPr="00102DD4">
        <w:t xml:space="preserve"> респондент вислови</w:t>
      </w:r>
      <w:r w:rsidR="00FD5C87" w:rsidRPr="00102DD4">
        <w:t>в</w:t>
      </w:r>
      <w:r w:rsidRPr="00102DD4">
        <w:t xml:space="preserve"> позитивні враження від першого туру конкурсу</w:t>
      </w:r>
      <w:r w:rsidR="00B32D34" w:rsidRPr="00102DD4">
        <w:t>. Вони</w:t>
      </w:r>
      <w:r w:rsidRPr="00102DD4">
        <w:t xml:space="preserve"> зазначи</w:t>
      </w:r>
      <w:r w:rsidR="00B32D34" w:rsidRPr="00102DD4">
        <w:t xml:space="preserve">ли, що участь </w:t>
      </w:r>
      <w:r w:rsidR="006F1339">
        <w:t>в</w:t>
      </w:r>
      <w:r w:rsidR="00B32D34" w:rsidRPr="00102DD4">
        <w:t xml:space="preserve"> конкурсі сприяла їх</w:t>
      </w:r>
      <w:r w:rsidR="00450719" w:rsidRPr="00102DD4">
        <w:t>ньому</w:t>
      </w:r>
      <w:r w:rsidR="00B32D34" w:rsidRPr="00102DD4">
        <w:t xml:space="preserve"> творчому зростанню,  реалізації </w:t>
      </w:r>
      <w:r w:rsidR="006F1339">
        <w:t>потенціалу</w:t>
      </w:r>
      <w:r w:rsidR="00B32D34" w:rsidRPr="00102DD4">
        <w:t xml:space="preserve">, підвищенню професійної майстерності та власної самооцінки, отриманню нового досвіду, </w:t>
      </w:r>
      <w:r w:rsidR="00450719" w:rsidRPr="00102DD4">
        <w:t>можливості</w:t>
      </w:r>
      <w:r w:rsidR="00B32D34" w:rsidRPr="00102DD4">
        <w:t xml:space="preserve"> порівняти свої професійні досягнення з досягненнями колег.</w:t>
      </w:r>
    </w:p>
    <w:p w:rsidR="003E3090" w:rsidRPr="00102DD4" w:rsidRDefault="00CF43AF" w:rsidP="003E3090">
      <w:r w:rsidRPr="00102DD4">
        <w:t>39</w:t>
      </w:r>
      <w:r w:rsidR="008032F5" w:rsidRPr="00102DD4">
        <w:t xml:space="preserve"> учасник</w:t>
      </w:r>
      <w:r w:rsidRPr="00102DD4">
        <w:t>ів</w:t>
      </w:r>
      <w:r w:rsidR="008032F5" w:rsidRPr="00102DD4">
        <w:t xml:space="preserve"> опитування зазначи</w:t>
      </w:r>
      <w:r w:rsidRPr="00102DD4">
        <w:t>ли</w:t>
      </w:r>
      <w:r w:rsidR="008032F5" w:rsidRPr="00102DD4">
        <w:t>, що від першого туру конкурсу отрима</w:t>
      </w:r>
      <w:r w:rsidRPr="00102DD4">
        <w:t>ли</w:t>
      </w:r>
      <w:r w:rsidR="008032F5" w:rsidRPr="00102DD4">
        <w:t xml:space="preserve"> негативні враження</w:t>
      </w:r>
      <w:r w:rsidR="00567871" w:rsidRPr="00102DD4">
        <w:t>, а також розчарування</w:t>
      </w:r>
      <w:r w:rsidR="008032F5" w:rsidRPr="00102DD4">
        <w:t>. Серед них можна виділити основні</w:t>
      </w:r>
      <w:r w:rsidR="00E60D23" w:rsidRPr="00102DD4">
        <w:t>:</w:t>
      </w:r>
    </w:p>
    <w:p w:rsidR="00102DD4" w:rsidRPr="00102DD4" w:rsidRDefault="00046052" w:rsidP="00102DD4">
      <w:pPr>
        <w:rPr>
          <w:rFonts w:eastAsia="Times New Roman"/>
        </w:rPr>
      </w:pPr>
      <w:r w:rsidRPr="00102DD4">
        <w:rPr>
          <w:rFonts w:eastAsia="Times New Roman"/>
          <w:color w:val="000000"/>
        </w:rPr>
        <w:t>погане інформування про порядок проведення першого туру, зміст конкурсних випробувань та критерії їх оцінювання;</w:t>
      </w:r>
      <w:r w:rsidR="00102DD4" w:rsidRPr="00102DD4">
        <w:rPr>
          <w:rFonts w:eastAsia="Times New Roman"/>
        </w:rPr>
        <w:t xml:space="preserve"> </w:t>
      </w:r>
    </w:p>
    <w:p w:rsidR="00102DD4" w:rsidRPr="00102DD4" w:rsidRDefault="00102DD4" w:rsidP="00102DD4">
      <w:pPr>
        <w:rPr>
          <w:rFonts w:eastAsia="Times New Roman"/>
        </w:rPr>
      </w:pPr>
      <w:r w:rsidRPr="00102DD4">
        <w:rPr>
          <w:rFonts w:eastAsia="Times New Roman"/>
        </w:rPr>
        <w:t>формальність проведення першого туру конкурсу, відсутність конкуренції на ньому;</w:t>
      </w:r>
    </w:p>
    <w:p w:rsidR="00046052" w:rsidRPr="00102DD4" w:rsidRDefault="00046052" w:rsidP="00046052">
      <w:pPr>
        <w:rPr>
          <w:rFonts w:eastAsia="Times New Roman"/>
          <w:color w:val="000000"/>
        </w:rPr>
      </w:pPr>
      <w:r w:rsidRPr="00102DD4">
        <w:rPr>
          <w:rFonts w:eastAsia="Times New Roman"/>
          <w:color w:val="000000"/>
        </w:rPr>
        <w:t>організація конкурсних випробувань (</w:t>
      </w:r>
      <w:r w:rsidRPr="00102DD4">
        <w:rPr>
          <w:rFonts w:eastAsia="Times New Roman"/>
          <w:color w:val="1A1A1A"/>
        </w:rPr>
        <w:t xml:space="preserve">мало часу на підготовку та виконання деяких завдань; </w:t>
      </w:r>
      <w:r w:rsidRPr="00102DD4">
        <w:rPr>
          <w:rFonts w:eastAsia="Times New Roman"/>
          <w:color w:val="000000"/>
        </w:rPr>
        <w:t xml:space="preserve">недотримання вимог </w:t>
      </w:r>
      <w:r w:rsidR="00832675">
        <w:rPr>
          <w:rFonts w:eastAsia="Times New Roman"/>
          <w:color w:val="000000"/>
        </w:rPr>
        <w:t>що</w:t>
      </w:r>
      <w:r w:rsidRPr="00102DD4">
        <w:rPr>
          <w:rFonts w:eastAsia="Times New Roman"/>
          <w:color w:val="000000"/>
        </w:rPr>
        <w:t>до формату проведення конкурсних випробувань</w:t>
      </w:r>
      <w:r w:rsidR="00146E9A">
        <w:rPr>
          <w:rFonts w:eastAsia="Times New Roman"/>
          <w:color w:val="000000"/>
        </w:rPr>
        <w:t xml:space="preserve"> або їх нечіткість та</w:t>
      </w:r>
      <w:r w:rsidRPr="00102DD4">
        <w:rPr>
          <w:rFonts w:eastAsia="Times New Roman"/>
          <w:color w:val="000000"/>
        </w:rPr>
        <w:t xml:space="preserve"> неконкретність</w:t>
      </w:r>
      <w:r w:rsidR="00146E9A">
        <w:rPr>
          <w:rFonts w:eastAsia="Times New Roman"/>
          <w:color w:val="000000"/>
        </w:rPr>
        <w:t>;</w:t>
      </w:r>
      <w:r w:rsidRPr="00102DD4">
        <w:rPr>
          <w:rFonts w:eastAsia="Times New Roman"/>
          <w:color w:val="000000"/>
        </w:rPr>
        <w:t xml:space="preserve">  незрозумілість завдань</w:t>
      </w:r>
      <w:r w:rsidR="00102DD4" w:rsidRPr="00102DD4">
        <w:rPr>
          <w:rFonts w:eastAsia="Times New Roman"/>
          <w:color w:val="000000"/>
        </w:rPr>
        <w:t>;</w:t>
      </w:r>
      <w:r w:rsidR="00102DD4" w:rsidRPr="00102DD4">
        <w:rPr>
          <w:rFonts w:eastAsia="Times New Roman"/>
          <w:color w:val="1A1A1A"/>
        </w:rPr>
        <w:t xml:space="preserve"> погане матеріально-технічне забезпечення конкурсу</w:t>
      </w:r>
      <w:r w:rsidRPr="00102DD4">
        <w:rPr>
          <w:rFonts w:eastAsia="Times New Roman"/>
          <w:color w:val="000000"/>
        </w:rPr>
        <w:t>);</w:t>
      </w:r>
    </w:p>
    <w:p w:rsidR="00102DD4" w:rsidRPr="00102DD4" w:rsidRDefault="00102DD4" w:rsidP="00046052">
      <w:pPr>
        <w:rPr>
          <w:rFonts w:eastAsia="Times New Roman"/>
          <w:color w:val="000000"/>
        </w:rPr>
      </w:pPr>
      <w:r w:rsidRPr="00102DD4">
        <w:rPr>
          <w:rFonts w:eastAsia="Times New Roman"/>
          <w:color w:val="000000"/>
        </w:rPr>
        <w:t>нерівні умови для конкурсантів;</w:t>
      </w:r>
    </w:p>
    <w:p w:rsidR="00046052" w:rsidRPr="00102DD4" w:rsidRDefault="00046052" w:rsidP="00046052">
      <w:pPr>
        <w:rPr>
          <w:rFonts w:eastAsia="Times New Roman"/>
          <w:color w:val="1A1A1A"/>
        </w:rPr>
      </w:pPr>
      <w:r w:rsidRPr="00102DD4">
        <w:rPr>
          <w:rFonts w:eastAsia="Times New Roman"/>
          <w:color w:val="1A1A1A"/>
        </w:rPr>
        <w:t>проходження декількох конкурсних випробувань в один день;</w:t>
      </w:r>
    </w:p>
    <w:p w:rsidR="00046052" w:rsidRPr="00102DD4" w:rsidRDefault="00046052" w:rsidP="00046052">
      <w:pPr>
        <w:rPr>
          <w:rFonts w:eastAsia="Times New Roman"/>
          <w:color w:val="1A1A1A"/>
        </w:rPr>
      </w:pPr>
      <w:r w:rsidRPr="00102DD4">
        <w:rPr>
          <w:rFonts w:eastAsia="Times New Roman"/>
          <w:color w:val="1A1A1A"/>
        </w:rPr>
        <w:lastRenderedPageBreak/>
        <w:t>велике навантаження на вчителя, нервове перенапруження, моральне виснаження;</w:t>
      </w:r>
    </w:p>
    <w:p w:rsidR="00046052" w:rsidRPr="00102DD4" w:rsidRDefault="00046052" w:rsidP="00046052">
      <w:pPr>
        <w:rPr>
          <w:rFonts w:eastAsia="Times New Roman"/>
          <w:color w:val="000000"/>
        </w:rPr>
      </w:pPr>
      <w:r w:rsidRPr="00102DD4">
        <w:rPr>
          <w:rFonts w:eastAsia="Times New Roman"/>
          <w:color w:val="000000"/>
        </w:rPr>
        <w:t>недоброчесні дії членів журі (суб'єктивне ставлення до учасників; необ’єктивність під час оцінювання; невчасне оголошення результатів оці</w:t>
      </w:r>
      <w:r w:rsidR="00102DD4" w:rsidRPr="00102DD4">
        <w:rPr>
          <w:rFonts w:eastAsia="Times New Roman"/>
          <w:color w:val="000000"/>
        </w:rPr>
        <w:t>нювання конкурсних випробувань).</w:t>
      </w:r>
    </w:p>
    <w:p w:rsidR="00BB2DD1" w:rsidRPr="003E6B41" w:rsidRDefault="00BB2DD1" w:rsidP="00E7728F"/>
    <w:p w:rsidR="00BB2DD1" w:rsidRPr="003E6B41" w:rsidRDefault="00043E6C" w:rsidP="00164D46">
      <w:pPr>
        <w:ind w:firstLine="0"/>
        <w:jc w:val="center"/>
        <w:rPr>
          <w:b/>
        </w:rPr>
      </w:pPr>
      <w:r w:rsidRPr="003E6B41">
        <w:rPr>
          <w:b/>
        </w:rPr>
        <w:t>Запитання</w:t>
      </w:r>
      <w:r w:rsidR="00102DD4">
        <w:rPr>
          <w:b/>
        </w:rPr>
        <w:t xml:space="preserve"> </w:t>
      </w:r>
      <w:r w:rsidR="00BB2DD1" w:rsidRPr="002E4F45">
        <w:rPr>
          <w:b/>
        </w:rPr>
        <w:t>«</w:t>
      </w:r>
      <w:r w:rsidR="00894653" w:rsidRPr="002E4F45">
        <w:rPr>
          <w:b/>
        </w:rPr>
        <w:t>Що, на Вашу думку, слід змінити в організації першого туру конкурсу?»</w:t>
      </w:r>
    </w:p>
    <w:p w:rsidR="00BB2DD1" w:rsidRPr="003E6B41" w:rsidRDefault="00BB2DD1" w:rsidP="00BB2DD1">
      <w:pPr>
        <w:jc w:val="right"/>
        <w:rPr>
          <w:b/>
        </w:rPr>
      </w:pPr>
    </w:p>
    <w:p w:rsidR="003C7B2F" w:rsidRPr="00693351" w:rsidRDefault="002E4F45" w:rsidP="0057352C">
      <w:r w:rsidRPr="00693351">
        <w:t>110 респондентів</w:t>
      </w:r>
      <w:r w:rsidR="00693351" w:rsidRPr="00693351">
        <w:t xml:space="preserve"> </w:t>
      </w:r>
      <w:r w:rsidRPr="00693351">
        <w:t>(</w:t>
      </w:r>
      <w:r w:rsidR="00CF43AF" w:rsidRPr="00693351">
        <w:t>майже 33%</w:t>
      </w:r>
      <w:r w:rsidRPr="00693351">
        <w:t>)</w:t>
      </w:r>
      <w:r w:rsidR="00693351" w:rsidRPr="00693351">
        <w:t xml:space="preserve"> </w:t>
      </w:r>
      <w:r w:rsidR="0057352C" w:rsidRPr="00693351">
        <w:t xml:space="preserve">не </w:t>
      </w:r>
      <w:r w:rsidR="00043E6C" w:rsidRPr="00693351">
        <w:t>надали відповіді</w:t>
      </w:r>
      <w:r w:rsidR="0057352C" w:rsidRPr="00693351">
        <w:t xml:space="preserve">, </w:t>
      </w:r>
      <w:r w:rsidR="003C7B2F" w:rsidRPr="00693351">
        <w:t>87 (</w:t>
      </w:r>
      <w:r w:rsidR="004D204B" w:rsidRPr="00693351">
        <w:t xml:space="preserve">майже </w:t>
      </w:r>
      <w:r w:rsidR="008E4389" w:rsidRPr="00693351">
        <w:t>27</w:t>
      </w:r>
      <w:r w:rsidR="004D204B" w:rsidRPr="00693351">
        <w:t>%)</w:t>
      </w:r>
      <w:r w:rsidR="003C7B2F" w:rsidRPr="00693351">
        <w:t xml:space="preserve"> – зазначили, що немає потреби щось змінювати.</w:t>
      </w:r>
      <w:r w:rsidR="00693351" w:rsidRPr="00693351">
        <w:t xml:space="preserve"> </w:t>
      </w:r>
      <w:r w:rsidR="003C7B2F" w:rsidRPr="00693351">
        <w:t>130 учасників опитування (</w:t>
      </w:r>
      <w:r w:rsidR="008E4389" w:rsidRPr="00693351">
        <w:t>майже 40%)</w:t>
      </w:r>
      <w:r w:rsidR="003C7B2F" w:rsidRPr="00693351">
        <w:t xml:space="preserve"> висловили свої зауваження та пропозиції</w:t>
      </w:r>
      <w:r w:rsidR="00EC1389" w:rsidRPr="00693351">
        <w:t>, серед яких:</w:t>
      </w:r>
    </w:p>
    <w:p w:rsidR="00EC1389" w:rsidRPr="00693351" w:rsidRDefault="00EC1389" w:rsidP="00EC1389">
      <w:pPr>
        <w:rPr>
          <w:color w:val="000000"/>
        </w:rPr>
      </w:pPr>
      <w:r w:rsidRPr="00693351">
        <w:rPr>
          <w:color w:val="000000"/>
        </w:rPr>
        <w:t>необхідно мотивувати вчителів</w:t>
      </w:r>
      <w:r w:rsidR="00146E9A" w:rsidRPr="00146E9A">
        <w:rPr>
          <w:color w:val="000000"/>
        </w:rPr>
        <w:t xml:space="preserve"> </w:t>
      </w:r>
      <w:r w:rsidR="00146E9A" w:rsidRPr="00693351">
        <w:rPr>
          <w:color w:val="000000"/>
        </w:rPr>
        <w:t>без застосування тиску</w:t>
      </w:r>
      <w:r w:rsidRPr="00693351">
        <w:rPr>
          <w:color w:val="000000"/>
        </w:rPr>
        <w:t>;</w:t>
      </w:r>
    </w:p>
    <w:p w:rsidR="00EC1389" w:rsidRPr="00693351" w:rsidRDefault="00EC1389" w:rsidP="00EC1389">
      <w:r w:rsidRPr="00693351">
        <w:t>завчасно та чітко інформувати конкурсантів особисто про умови та порядок проведення першого туру (етапи, строки, конкурсні випробування, критерії оцінювання);</w:t>
      </w:r>
    </w:p>
    <w:p w:rsidR="00EC1389" w:rsidRPr="00693351" w:rsidRDefault="00EC1389" w:rsidP="00EC1389">
      <w:pPr>
        <w:rPr>
          <w:color w:val="000000"/>
        </w:rPr>
      </w:pPr>
      <w:r w:rsidRPr="00693351">
        <w:rPr>
          <w:color w:val="000000"/>
        </w:rPr>
        <w:t xml:space="preserve">створювати компетентне та незалежне журі, залучаючи представників з інших регіонів, </w:t>
      </w:r>
      <w:r w:rsidRPr="00693351">
        <w:rPr>
          <w:rFonts w:eastAsia="Times New Roman"/>
          <w:color w:val="000000"/>
        </w:rPr>
        <w:t>незалежних експертів (викладачів закладів вищої педагогічної освіти, науково-методичних установ тощо), представників учнівського самоврядування</w:t>
      </w:r>
      <w:r w:rsidRPr="00693351">
        <w:rPr>
          <w:color w:val="000000"/>
        </w:rPr>
        <w:t xml:space="preserve"> для більшої об’єктивності оцінювання;</w:t>
      </w:r>
    </w:p>
    <w:p w:rsidR="00EC1389" w:rsidRPr="00693351" w:rsidRDefault="00EC1389" w:rsidP="00EC1389">
      <w:pPr>
        <w:rPr>
          <w:color w:val="000000"/>
        </w:rPr>
      </w:pPr>
      <w:r w:rsidRPr="00693351">
        <w:rPr>
          <w:color w:val="000000"/>
        </w:rPr>
        <w:t>проводити перший тур одним етапом (дати можливість пройти усі конкурсні випробування);</w:t>
      </w:r>
    </w:p>
    <w:p w:rsidR="00EC1389" w:rsidRPr="00693351" w:rsidRDefault="00EC1389" w:rsidP="00EC1389">
      <w:r w:rsidRPr="00693351">
        <w:t>конкурсні випробування проводити в очній формі (уроки проводити у реальному часі, а не оцінювати відео</w:t>
      </w:r>
      <w:r w:rsidR="00102DD4" w:rsidRPr="00693351">
        <w:t>запис уроку)</w:t>
      </w:r>
      <w:r w:rsidRPr="00693351">
        <w:t>;</w:t>
      </w:r>
    </w:p>
    <w:p w:rsidR="00EC1389" w:rsidRPr="00693351" w:rsidRDefault="00EC1389" w:rsidP="00EC1389">
      <w:r w:rsidRPr="00693351">
        <w:t>конкурсні випробування проводити в онлайн-режимі;</w:t>
      </w:r>
    </w:p>
    <w:p w:rsidR="00EC1389" w:rsidRPr="00693351" w:rsidRDefault="00EC1389" w:rsidP="00EC1389">
      <w:r w:rsidRPr="00693351">
        <w:t>зменшити кількість випробувань;</w:t>
      </w:r>
    </w:p>
    <w:p w:rsidR="00EC1389" w:rsidRPr="00693351" w:rsidRDefault="00EC1389" w:rsidP="00EC1389">
      <w:pPr>
        <w:rPr>
          <w:color w:val="000000"/>
        </w:rPr>
      </w:pPr>
      <w:r w:rsidRPr="00693351">
        <w:rPr>
          <w:color w:val="000000"/>
        </w:rPr>
        <w:t xml:space="preserve">зробити менш напружений графік конкурсних випробувань, </w:t>
      </w:r>
      <w:r w:rsidRPr="00693351">
        <w:rPr>
          <w:rFonts w:eastAsia="Times New Roman"/>
          <w:color w:val="1A1A1A"/>
        </w:rPr>
        <w:t xml:space="preserve">не більше одного конкурсного випробування </w:t>
      </w:r>
      <w:r w:rsidR="00146E9A">
        <w:rPr>
          <w:rFonts w:eastAsia="Times New Roman"/>
          <w:color w:val="1A1A1A"/>
        </w:rPr>
        <w:t>в</w:t>
      </w:r>
      <w:r w:rsidRPr="00693351">
        <w:rPr>
          <w:rFonts w:eastAsia="Times New Roman"/>
          <w:color w:val="1A1A1A"/>
        </w:rPr>
        <w:t xml:space="preserve"> день</w:t>
      </w:r>
      <w:r w:rsidRPr="00693351">
        <w:rPr>
          <w:color w:val="000000"/>
        </w:rPr>
        <w:t>;</w:t>
      </w:r>
    </w:p>
    <w:p w:rsidR="00EC1389" w:rsidRPr="00693351" w:rsidRDefault="00EC1389" w:rsidP="00EC1389">
      <w:r w:rsidRPr="00693351">
        <w:t>с</w:t>
      </w:r>
      <w:r w:rsidRPr="00693351">
        <w:rPr>
          <w:rFonts w:eastAsia="Calibri"/>
        </w:rPr>
        <w:t>творити</w:t>
      </w:r>
      <w:r w:rsidR="00102DD4" w:rsidRPr="00693351">
        <w:rPr>
          <w:rFonts w:eastAsia="Calibri"/>
        </w:rPr>
        <w:t xml:space="preserve"> </w:t>
      </w:r>
      <w:r w:rsidRPr="00693351">
        <w:rPr>
          <w:rFonts w:eastAsia="Calibri"/>
        </w:rPr>
        <w:t>рівні</w:t>
      </w:r>
      <w:r w:rsidR="00102DD4" w:rsidRPr="00693351">
        <w:rPr>
          <w:rFonts w:eastAsia="Calibri"/>
        </w:rPr>
        <w:t xml:space="preserve"> </w:t>
      </w:r>
      <w:r w:rsidRPr="00693351">
        <w:rPr>
          <w:rFonts w:eastAsia="Calibri"/>
        </w:rPr>
        <w:t>умови для усіх</w:t>
      </w:r>
      <w:r w:rsidR="00102DD4" w:rsidRPr="00693351">
        <w:rPr>
          <w:rFonts w:eastAsia="Calibri"/>
        </w:rPr>
        <w:t xml:space="preserve"> </w:t>
      </w:r>
      <w:r w:rsidRPr="00693351">
        <w:rPr>
          <w:rFonts w:eastAsia="Calibri"/>
        </w:rPr>
        <w:t>учасників</w:t>
      </w:r>
      <w:r w:rsidRPr="00693351">
        <w:t>;</w:t>
      </w:r>
    </w:p>
    <w:p w:rsidR="00EC1389" w:rsidRPr="00693351" w:rsidRDefault="00EC1389" w:rsidP="00EC1389">
      <w:r w:rsidRPr="00693351">
        <w:t>надавати більше часу на підготовку до конкурсних випробувань;</w:t>
      </w:r>
    </w:p>
    <w:p w:rsidR="00EC1389" w:rsidRPr="00693351" w:rsidRDefault="00EC1389" w:rsidP="00EC1389">
      <w:r w:rsidRPr="00693351">
        <w:t>забезпечити учасникам конкурсу комфортні умови для підготовки до конкурсних випробувань;</w:t>
      </w:r>
    </w:p>
    <w:p w:rsidR="00EC1389" w:rsidRPr="00693351" w:rsidRDefault="00EC1389" w:rsidP="00EC1389">
      <w:r w:rsidRPr="00693351">
        <w:t>конкурсні випробування проводити відповідно до затверджених умов та порядку проведення ко</w:t>
      </w:r>
      <w:r w:rsidR="00146E9A">
        <w:t>нкурсу</w:t>
      </w:r>
      <w:r w:rsidRPr="00693351">
        <w:t>;</w:t>
      </w:r>
    </w:p>
    <w:p w:rsidR="00EC1389" w:rsidRPr="00693351" w:rsidRDefault="00EC1389" w:rsidP="00EC1389">
      <w:r w:rsidRPr="00693351">
        <w:t>оцінювання здійснювати за чіткими критеріями;</w:t>
      </w:r>
    </w:p>
    <w:p w:rsidR="00EC1389" w:rsidRPr="00693351" w:rsidRDefault="00EC1389" w:rsidP="00EC1389">
      <w:r w:rsidRPr="00693351">
        <w:t xml:space="preserve">своєчасно повідомляти результати оцінювання конкурсних випробувань (кожному конкурсанту за кожне випробування); </w:t>
      </w:r>
    </w:p>
    <w:p w:rsidR="00EC1389" w:rsidRPr="00693351" w:rsidRDefault="00EC1389" w:rsidP="00EC1389">
      <w:pPr>
        <w:rPr>
          <w:rFonts w:eastAsia="Times New Roman"/>
          <w:color w:val="000000"/>
        </w:rPr>
      </w:pPr>
      <w:r w:rsidRPr="00693351">
        <w:rPr>
          <w:rFonts w:eastAsia="Times New Roman"/>
          <w:color w:val="000000"/>
        </w:rPr>
        <w:t>організувати рефлексію для тих учасників, які не пройшли до наступного туру;</w:t>
      </w:r>
    </w:p>
    <w:p w:rsidR="00EC1389" w:rsidRPr="00693351" w:rsidRDefault="00EC1389" w:rsidP="00EC1389">
      <w:r w:rsidRPr="00693351">
        <w:t>обирати заклади освіти, на базі яких проводяться конкурсні випробування, з належним матеріально-технічним забезпеченням;</w:t>
      </w:r>
    </w:p>
    <w:p w:rsidR="00EC1389" w:rsidRPr="00693351" w:rsidRDefault="00EC1389" w:rsidP="00EC1389">
      <w:r w:rsidRPr="00693351">
        <w:t>надати можливість конкурсантам бути присутніми на конкурсних випробуваннях суперників</w:t>
      </w:r>
      <w:r w:rsidR="00043E6C" w:rsidRPr="00693351">
        <w:t>;</w:t>
      </w:r>
    </w:p>
    <w:p w:rsidR="00EC1389" w:rsidRPr="00533734" w:rsidRDefault="00EC1389" w:rsidP="00EC1389">
      <w:r w:rsidRPr="00693351">
        <w:t>відмінити перший тур</w:t>
      </w:r>
      <w:r w:rsidR="00693351" w:rsidRPr="00693351">
        <w:t xml:space="preserve"> конкурсу</w:t>
      </w:r>
      <w:r w:rsidRPr="00693351">
        <w:t>.</w:t>
      </w:r>
    </w:p>
    <w:p w:rsidR="00222F6B" w:rsidRPr="00EC1389" w:rsidRDefault="00222F6B" w:rsidP="00E7728F">
      <w:pPr>
        <w:rPr>
          <w:strike/>
        </w:rPr>
      </w:pPr>
    </w:p>
    <w:sectPr w:rsidR="00222F6B" w:rsidRPr="00EC1389" w:rsidSect="008E029D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3C" w:rsidRDefault="0098443C" w:rsidP="008E029D">
      <w:r>
        <w:separator/>
      </w:r>
    </w:p>
  </w:endnote>
  <w:endnote w:type="continuationSeparator" w:id="0">
    <w:p w:rsidR="0098443C" w:rsidRDefault="0098443C" w:rsidP="008E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3C" w:rsidRDefault="0098443C" w:rsidP="008E029D">
      <w:r>
        <w:separator/>
      </w:r>
    </w:p>
  </w:footnote>
  <w:footnote w:type="continuationSeparator" w:id="0">
    <w:p w:rsidR="0098443C" w:rsidRDefault="0098443C" w:rsidP="008E0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2985"/>
      <w:docPartObj>
        <w:docPartGallery w:val="Page Numbers (Top of Page)"/>
        <w:docPartUnique/>
      </w:docPartObj>
    </w:sdtPr>
    <w:sdtContent>
      <w:p w:rsidR="0098443C" w:rsidRDefault="0098443C" w:rsidP="00182DC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D8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422"/>
    <w:multiLevelType w:val="hybridMultilevel"/>
    <w:tmpl w:val="B1489DA8"/>
    <w:lvl w:ilvl="0" w:tplc="5600AA6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964"/>
    <w:rsid w:val="0000762D"/>
    <w:rsid w:val="000174EC"/>
    <w:rsid w:val="00027AC6"/>
    <w:rsid w:val="00031F70"/>
    <w:rsid w:val="00043E6C"/>
    <w:rsid w:val="00046052"/>
    <w:rsid w:val="00047F8F"/>
    <w:rsid w:val="0005183B"/>
    <w:rsid w:val="00052629"/>
    <w:rsid w:val="000563E5"/>
    <w:rsid w:val="00070B91"/>
    <w:rsid w:val="000711EC"/>
    <w:rsid w:val="00085223"/>
    <w:rsid w:val="00087029"/>
    <w:rsid w:val="00091256"/>
    <w:rsid w:val="000929FF"/>
    <w:rsid w:val="000D5472"/>
    <w:rsid w:val="000D5E63"/>
    <w:rsid w:val="000D77BE"/>
    <w:rsid w:val="000E3E7B"/>
    <w:rsid w:val="000E6134"/>
    <w:rsid w:val="000F5B30"/>
    <w:rsid w:val="00102DD4"/>
    <w:rsid w:val="00104AE5"/>
    <w:rsid w:val="0011000B"/>
    <w:rsid w:val="00113802"/>
    <w:rsid w:val="001231C2"/>
    <w:rsid w:val="001311B6"/>
    <w:rsid w:val="00146E9A"/>
    <w:rsid w:val="00160C35"/>
    <w:rsid w:val="00164D46"/>
    <w:rsid w:val="00181CDF"/>
    <w:rsid w:val="00182DC8"/>
    <w:rsid w:val="00196C49"/>
    <w:rsid w:val="001975C4"/>
    <w:rsid w:val="001A11C5"/>
    <w:rsid w:val="001A2A52"/>
    <w:rsid w:val="001A32DE"/>
    <w:rsid w:val="001A4C69"/>
    <w:rsid w:val="001A7D76"/>
    <w:rsid w:val="001F0799"/>
    <w:rsid w:val="001F61F8"/>
    <w:rsid w:val="00214FDB"/>
    <w:rsid w:val="00216010"/>
    <w:rsid w:val="00222F6B"/>
    <w:rsid w:val="00223CC5"/>
    <w:rsid w:val="00225B47"/>
    <w:rsid w:val="00225F50"/>
    <w:rsid w:val="00230FD4"/>
    <w:rsid w:val="002315F8"/>
    <w:rsid w:val="00250E50"/>
    <w:rsid w:val="00260DE1"/>
    <w:rsid w:val="00270D4A"/>
    <w:rsid w:val="00290DD6"/>
    <w:rsid w:val="002921C9"/>
    <w:rsid w:val="002C28D5"/>
    <w:rsid w:val="002C32CC"/>
    <w:rsid w:val="002D1509"/>
    <w:rsid w:val="002E3D3D"/>
    <w:rsid w:val="002E4F45"/>
    <w:rsid w:val="002F1876"/>
    <w:rsid w:val="00301205"/>
    <w:rsid w:val="003031ED"/>
    <w:rsid w:val="00307A0E"/>
    <w:rsid w:val="00310AE0"/>
    <w:rsid w:val="00315BE0"/>
    <w:rsid w:val="003253C1"/>
    <w:rsid w:val="00332008"/>
    <w:rsid w:val="00333361"/>
    <w:rsid w:val="00335E70"/>
    <w:rsid w:val="00336607"/>
    <w:rsid w:val="00366D87"/>
    <w:rsid w:val="003700FB"/>
    <w:rsid w:val="003709C7"/>
    <w:rsid w:val="00374E80"/>
    <w:rsid w:val="0037763C"/>
    <w:rsid w:val="00383FE6"/>
    <w:rsid w:val="00385E71"/>
    <w:rsid w:val="0039494F"/>
    <w:rsid w:val="003C51AD"/>
    <w:rsid w:val="003C7B2F"/>
    <w:rsid w:val="003D24B5"/>
    <w:rsid w:val="003E3090"/>
    <w:rsid w:val="003E34E0"/>
    <w:rsid w:val="003E6B41"/>
    <w:rsid w:val="003F423A"/>
    <w:rsid w:val="003F69C2"/>
    <w:rsid w:val="00400D76"/>
    <w:rsid w:val="00405AF6"/>
    <w:rsid w:val="0041431D"/>
    <w:rsid w:val="00420366"/>
    <w:rsid w:val="0043579E"/>
    <w:rsid w:val="00450719"/>
    <w:rsid w:val="00491E26"/>
    <w:rsid w:val="004A05E7"/>
    <w:rsid w:val="004A4153"/>
    <w:rsid w:val="004B39F1"/>
    <w:rsid w:val="004D075A"/>
    <w:rsid w:val="004D204B"/>
    <w:rsid w:val="004D2575"/>
    <w:rsid w:val="004D480C"/>
    <w:rsid w:val="004E2F02"/>
    <w:rsid w:val="004F204A"/>
    <w:rsid w:val="004F3155"/>
    <w:rsid w:val="004F7DE9"/>
    <w:rsid w:val="0050512F"/>
    <w:rsid w:val="005057B6"/>
    <w:rsid w:val="005062B3"/>
    <w:rsid w:val="00507A3D"/>
    <w:rsid w:val="005418D0"/>
    <w:rsid w:val="00541EC0"/>
    <w:rsid w:val="005521A9"/>
    <w:rsid w:val="00562ECB"/>
    <w:rsid w:val="00567871"/>
    <w:rsid w:val="0057352C"/>
    <w:rsid w:val="005860DB"/>
    <w:rsid w:val="00591453"/>
    <w:rsid w:val="00597AB4"/>
    <w:rsid w:val="005A0375"/>
    <w:rsid w:val="005A51EF"/>
    <w:rsid w:val="005A5F3E"/>
    <w:rsid w:val="005A7995"/>
    <w:rsid w:val="005B1FDC"/>
    <w:rsid w:val="005B4445"/>
    <w:rsid w:val="005C3BC5"/>
    <w:rsid w:val="005D5884"/>
    <w:rsid w:val="005E55D2"/>
    <w:rsid w:val="005F3717"/>
    <w:rsid w:val="00612AC8"/>
    <w:rsid w:val="00620A5B"/>
    <w:rsid w:val="00625F74"/>
    <w:rsid w:val="00630A80"/>
    <w:rsid w:val="00644CD6"/>
    <w:rsid w:val="00684772"/>
    <w:rsid w:val="006911D1"/>
    <w:rsid w:val="00693351"/>
    <w:rsid w:val="00693603"/>
    <w:rsid w:val="006A127D"/>
    <w:rsid w:val="006A7101"/>
    <w:rsid w:val="006B28A6"/>
    <w:rsid w:val="006D17DE"/>
    <w:rsid w:val="006F1339"/>
    <w:rsid w:val="00710A78"/>
    <w:rsid w:val="0072080B"/>
    <w:rsid w:val="00742FDB"/>
    <w:rsid w:val="00744CA8"/>
    <w:rsid w:val="00753C3D"/>
    <w:rsid w:val="00756D30"/>
    <w:rsid w:val="00764B90"/>
    <w:rsid w:val="00771AAE"/>
    <w:rsid w:val="007928F9"/>
    <w:rsid w:val="0079651A"/>
    <w:rsid w:val="007A46F2"/>
    <w:rsid w:val="007B2755"/>
    <w:rsid w:val="007B49FE"/>
    <w:rsid w:val="007B62B3"/>
    <w:rsid w:val="007C0484"/>
    <w:rsid w:val="007C06DE"/>
    <w:rsid w:val="007C5F24"/>
    <w:rsid w:val="007D06A5"/>
    <w:rsid w:val="007D143B"/>
    <w:rsid w:val="007E0896"/>
    <w:rsid w:val="007F754A"/>
    <w:rsid w:val="008032F5"/>
    <w:rsid w:val="008051DF"/>
    <w:rsid w:val="008067EE"/>
    <w:rsid w:val="00814C4D"/>
    <w:rsid w:val="008174F3"/>
    <w:rsid w:val="00822638"/>
    <w:rsid w:val="00822CFA"/>
    <w:rsid w:val="00826044"/>
    <w:rsid w:val="00832675"/>
    <w:rsid w:val="0083375E"/>
    <w:rsid w:val="00847BF6"/>
    <w:rsid w:val="008710FA"/>
    <w:rsid w:val="00871A6F"/>
    <w:rsid w:val="00874999"/>
    <w:rsid w:val="008867DF"/>
    <w:rsid w:val="00894653"/>
    <w:rsid w:val="008A2B6D"/>
    <w:rsid w:val="008B4C1D"/>
    <w:rsid w:val="008C1477"/>
    <w:rsid w:val="008E029D"/>
    <w:rsid w:val="008E4389"/>
    <w:rsid w:val="008F2F03"/>
    <w:rsid w:val="008F52F8"/>
    <w:rsid w:val="0090210F"/>
    <w:rsid w:val="009056A6"/>
    <w:rsid w:val="00914CEA"/>
    <w:rsid w:val="00924EEA"/>
    <w:rsid w:val="00927492"/>
    <w:rsid w:val="00957A24"/>
    <w:rsid w:val="0098443C"/>
    <w:rsid w:val="00985C87"/>
    <w:rsid w:val="009A59D6"/>
    <w:rsid w:val="009A6B87"/>
    <w:rsid w:val="009B18F0"/>
    <w:rsid w:val="009C49CD"/>
    <w:rsid w:val="009D0B03"/>
    <w:rsid w:val="009D7D53"/>
    <w:rsid w:val="009E3001"/>
    <w:rsid w:val="009F525A"/>
    <w:rsid w:val="00A014A2"/>
    <w:rsid w:val="00A27FD1"/>
    <w:rsid w:val="00A30A1A"/>
    <w:rsid w:val="00A358FB"/>
    <w:rsid w:val="00A35D55"/>
    <w:rsid w:val="00A37101"/>
    <w:rsid w:val="00A605A4"/>
    <w:rsid w:val="00A6109C"/>
    <w:rsid w:val="00A6459B"/>
    <w:rsid w:val="00A770E5"/>
    <w:rsid w:val="00AA0523"/>
    <w:rsid w:val="00AA0585"/>
    <w:rsid w:val="00AA1C52"/>
    <w:rsid w:val="00AA4903"/>
    <w:rsid w:val="00AB278E"/>
    <w:rsid w:val="00AB37C4"/>
    <w:rsid w:val="00AB4099"/>
    <w:rsid w:val="00AB6927"/>
    <w:rsid w:val="00AC1645"/>
    <w:rsid w:val="00AC25EB"/>
    <w:rsid w:val="00AC4E33"/>
    <w:rsid w:val="00AC6D90"/>
    <w:rsid w:val="00AD4184"/>
    <w:rsid w:val="00AE7F19"/>
    <w:rsid w:val="00AF4243"/>
    <w:rsid w:val="00AF5927"/>
    <w:rsid w:val="00B02F98"/>
    <w:rsid w:val="00B064B5"/>
    <w:rsid w:val="00B17ADF"/>
    <w:rsid w:val="00B253ED"/>
    <w:rsid w:val="00B26244"/>
    <w:rsid w:val="00B268B6"/>
    <w:rsid w:val="00B320F9"/>
    <w:rsid w:val="00B32D34"/>
    <w:rsid w:val="00B414ED"/>
    <w:rsid w:val="00BA02B2"/>
    <w:rsid w:val="00BB2DD1"/>
    <w:rsid w:val="00BD00A9"/>
    <w:rsid w:val="00BD5C70"/>
    <w:rsid w:val="00C16B20"/>
    <w:rsid w:val="00C321DD"/>
    <w:rsid w:val="00C34CE5"/>
    <w:rsid w:val="00C53D4B"/>
    <w:rsid w:val="00C6097B"/>
    <w:rsid w:val="00C9167E"/>
    <w:rsid w:val="00C929D3"/>
    <w:rsid w:val="00C94C80"/>
    <w:rsid w:val="00C95C5B"/>
    <w:rsid w:val="00CB6122"/>
    <w:rsid w:val="00CC0CBF"/>
    <w:rsid w:val="00CE18DE"/>
    <w:rsid w:val="00CF43AF"/>
    <w:rsid w:val="00CF52CE"/>
    <w:rsid w:val="00CF5B03"/>
    <w:rsid w:val="00CF73EF"/>
    <w:rsid w:val="00CF7ABB"/>
    <w:rsid w:val="00D0263A"/>
    <w:rsid w:val="00D24B97"/>
    <w:rsid w:val="00D60CEC"/>
    <w:rsid w:val="00D87E29"/>
    <w:rsid w:val="00D95312"/>
    <w:rsid w:val="00DA2DCE"/>
    <w:rsid w:val="00DA6786"/>
    <w:rsid w:val="00DA6F5D"/>
    <w:rsid w:val="00DB56D3"/>
    <w:rsid w:val="00DC00F1"/>
    <w:rsid w:val="00DD7075"/>
    <w:rsid w:val="00E13DB8"/>
    <w:rsid w:val="00E23402"/>
    <w:rsid w:val="00E33712"/>
    <w:rsid w:val="00E33E1C"/>
    <w:rsid w:val="00E41E70"/>
    <w:rsid w:val="00E4216A"/>
    <w:rsid w:val="00E47555"/>
    <w:rsid w:val="00E55EEE"/>
    <w:rsid w:val="00E60D23"/>
    <w:rsid w:val="00E7728F"/>
    <w:rsid w:val="00EA2427"/>
    <w:rsid w:val="00EC0039"/>
    <w:rsid w:val="00EC1389"/>
    <w:rsid w:val="00EC7A83"/>
    <w:rsid w:val="00ED052C"/>
    <w:rsid w:val="00EE3D80"/>
    <w:rsid w:val="00EF0B2B"/>
    <w:rsid w:val="00F01E77"/>
    <w:rsid w:val="00F05BA5"/>
    <w:rsid w:val="00F060BC"/>
    <w:rsid w:val="00F242A5"/>
    <w:rsid w:val="00F41785"/>
    <w:rsid w:val="00F47CAB"/>
    <w:rsid w:val="00F57C72"/>
    <w:rsid w:val="00F6389A"/>
    <w:rsid w:val="00F64E89"/>
    <w:rsid w:val="00F8247A"/>
    <w:rsid w:val="00FA3964"/>
    <w:rsid w:val="00FB06EA"/>
    <w:rsid w:val="00FC57FB"/>
    <w:rsid w:val="00FD100A"/>
    <w:rsid w:val="00FD5C87"/>
    <w:rsid w:val="00FE343B"/>
    <w:rsid w:val="00FF4DB0"/>
    <w:rsid w:val="00FF57A9"/>
    <w:rsid w:val="00FF73BC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D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B20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223CC5"/>
    <w:pPr>
      <w:ind w:left="720"/>
      <w:contextualSpacing/>
    </w:pPr>
  </w:style>
  <w:style w:type="paragraph" w:styleId="a7">
    <w:name w:val="caption"/>
    <w:basedOn w:val="a"/>
    <w:next w:val="a"/>
    <w:uiPriority w:val="35"/>
    <w:semiHidden/>
    <w:unhideWhenUsed/>
    <w:qFormat/>
    <w:rsid w:val="007928F9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02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029D"/>
    <w:rPr>
      <w:rFonts w:ascii="Times New Roman" w:hAnsi="Times New Roman" w:cs="Times New Roman"/>
      <w:sz w:val="28"/>
      <w:szCs w:val="28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8E02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029D"/>
    <w:rPr>
      <w:rFonts w:ascii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3\Desktop\&#1055;&#1088;&#1086;&#1108;&#1082;&#1090;%20&#1076;&#1110;&#1072;&#1075;&#1088;&#1072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3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3\Desktop\&#1055;&#1088;&#1086;&#1108;&#1082;&#1090;%20&#1076;&#1110;&#1072;&#1075;&#1088;&#1072;&#108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3\Desktop\&#1055;&#1088;&#1086;&#1108;&#1082;&#1090;%20&#1076;&#1110;&#1072;&#1075;&#1088;&#1072;&#108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lang="ru-RU" sz="1400"/>
            </a:pPr>
            <a:r>
              <a:rPr lang="uk-UA" sz="1300"/>
              <a:t>Місцезнаходження закладів освіти, в яких працюють учасники опитування</a:t>
            </a:r>
            <a:endParaRPr lang="ru-RU" sz="13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4915055158335092"/>
          <c:y val="0.17575010360547041"/>
          <c:w val="0.61112156957391839"/>
          <c:h val="0.82424989639453006"/>
        </c:manualLayout>
      </c:layout>
      <c:doughnut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Лист1!$B$168:$B$170</c:f>
              <c:strCache>
                <c:ptCount val="3"/>
                <c:pt idx="0">
                  <c:v>місто</c:v>
                </c:pt>
                <c:pt idx="1">
                  <c:v>смт</c:v>
                </c:pt>
                <c:pt idx="2">
                  <c:v>село</c:v>
                </c:pt>
              </c:strCache>
            </c:strRef>
          </c:cat>
          <c:val>
            <c:numRef>
              <c:f>Лист1!$C$168:$C$170</c:f>
              <c:numCache>
                <c:formatCode>General</c:formatCode>
                <c:ptCount val="3"/>
                <c:pt idx="0">
                  <c:v>146</c:v>
                </c:pt>
                <c:pt idx="1">
                  <c:v>31</c:v>
                </c:pt>
                <c:pt idx="2">
                  <c:v>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C3-43E7-9912-EF15E8AB7D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1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/>
            </a:pPr>
            <a:r>
              <a:rPr lang="uk-UA" sz="1400" b="0"/>
              <a:t>Вік учасників опитування</a:t>
            </a:r>
            <a:endParaRPr lang="ru-RU" sz="1400" b="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Лист1!$B$14</c:f>
              <c:strCache>
                <c:ptCount val="1"/>
                <c:pt idx="0">
                  <c:v>кількість вчителів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Лист1!$C$13:$H$13</c:f>
              <c:strCache>
                <c:ptCount val="6"/>
                <c:pt idx="0">
                  <c:v>20-30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61-70</c:v>
                </c:pt>
                <c:pt idx="5">
                  <c:v>більше 70</c:v>
                </c:pt>
              </c:strCache>
            </c:strRef>
          </c:cat>
          <c:val>
            <c:numRef>
              <c:f>Лист1!$C$14:$H$14</c:f>
              <c:numCache>
                <c:formatCode>General</c:formatCode>
                <c:ptCount val="6"/>
                <c:pt idx="0">
                  <c:v>52</c:v>
                </c:pt>
                <c:pt idx="1">
                  <c:v>130</c:v>
                </c:pt>
                <c:pt idx="2">
                  <c:v>112</c:v>
                </c:pt>
                <c:pt idx="3">
                  <c:v>32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BE-4C0E-8F71-AD14AC2147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195648"/>
        <c:axId val="165096256"/>
        <c:axId val="0"/>
      </c:bar3DChart>
      <c:catAx>
        <c:axId val="167195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65096256"/>
        <c:crosses val="autoZero"/>
        <c:auto val="1"/>
        <c:lblAlgn val="ctr"/>
        <c:lblOffset val="100"/>
        <c:noMultiLvlLbl val="0"/>
      </c:catAx>
      <c:valAx>
        <c:axId val="1650962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7195648"/>
        <c:crosses val="autoZero"/>
        <c:crossBetween val="between"/>
      </c:valAx>
      <c:spPr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lang="ru-RU"/>
            </a:pPr>
            <a:r>
              <a:rPr lang="uk-UA" sz="1400" b="0">
                <a:latin typeface="Times New Roman" pitchFamily="18" charset="0"/>
                <a:cs typeface="Times New Roman" pitchFamily="18" charset="0"/>
              </a:rPr>
              <a:t>Педагогічний стаж учасників опитування</a:t>
            </a:r>
            <a:endParaRPr lang="ru-RU" sz="1400" b="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95698862141465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E3-43F8-ABD7-8B4280C32E2D}"/>
                </c:ext>
              </c:extLst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Лист1!$B$61:$B$69</c:f>
              <c:strCache>
                <c:ptCount val="9"/>
                <c:pt idx="0">
                  <c:v>3-4 роки</c:v>
                </c:pt>
                <c:pt idx="1">
                  <c:v>5-10 років</c:v>
                </c:pt>
                <c:pt idx="2">
                  <c:v>11-15 років</c:v>
                </c:pt>
                <c:pt idx="3">
                  <c:v>16-20 років</c:v>
                </c:pt>
                <c:pt idx="4">
                  <c:v>21-25 років</c:v>
                </c:pt>
                <c:pt idx="5">
                  <c:v>26-30 років</c:v>
                </c:pt>
                <c:pt idx="6">
                  <c:v>31-35 років</c:v>
                </c:pt>
                <c:pt idx="7">
                  <c:v>36-40 років</c:v>
                </c:pt>
                <c:pt idx="8">
                  <c:v>більше 40</c:v>
                </c:pt>
              </c:strCache>
            </c:strRef>
          </c:cat>
          <c:val>
            <c:numRef>
              <c:f>Лист1!$C$61:$C$69</c:f>
              <c:numCache>
                <c:formatCode>General</c:formatCode>
                <c:ptCount val="9"/>
                <c:pt idx="0">
                  <c:v>21</c:v>
                </c:pt>
                <c:pt idx="1">
                  <c:v>77</c:v>
                </c:pt>
                <c:pt idx="2">
                  <c:v>59</c:v>
                </c:pt>
                <c:pt idx="3">
                  <c:v>55</c:v>
                </c:pt>
                <c:pt idx="4">
                  <c:v>48</c:v>
                </c:pt>
                <c:pt idx="5">
                  <c:v>50</c:v>
                </c:pt>
                <c:pt idx="6">
                  <c:v>13</c:v>
                </c:pt>
                <c:pt idx="7">
                  <c:v>4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E3-43F8-ABD7-8B4280C32E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432832"/>
        <c:axId val="165100864"/>
      </c:barChart>
      <c:catAx>
        <c:axId val="37432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65100864"/>
        <c:crosses val="autoZero"/>
        <c:auto val="1"/>
        <c:lblAlgn val="ctr"/>
        <c:lblOffset val="100"/>
        <c:noMultiLvlLbl val="0"/>
      </c:catAx>
      <c:valAx>
        <c:axId val="1651008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7432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lang="ru-RU" sz="1400"/>
            </a:pPr>
            <a:r>
              <a:rPr lang="uk-UA" sz="1400"/>
              <a:t>Добровільність реєстрації на конкурс "Учитель року - 2020"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Лист1!$B$87:$B$88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Лист1!$C$87:$C$88</c:f>
              <c:numCache>
                <c:formatCode>General</c:formatCode>
                <c:ptCount val="2"/>
                <c:pt idx="0">
                  <c:v>302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71-4F1F-B0D0-3EB9D959C8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lang="ru-RU"/>
            </a:pPr>
            <a:r>
              <a:rPr lang="uk-UA" sz="1400" b="0"/>
              <a:t>Джерела інформації про конкурс «Учитель року»</a:t>
            </a:r>
            <a:endParaRPr lang="ru-RU" sz="1400" b="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46518700787401601"/>
          <c:y val="5.9523809523809507E-2"/>
          <c:w val="0.5093500291630213"/>
          <c:h val="0.912698412698414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Facebook</c:v>
                </c:pt>
                <c:pt idx="1">
                  <c:v>Наказ МОН</c:v>
                </c:pt>
                <c:pt idx="2">
                  <c:v>Наказ місцевого органу управління освітою</c:v>
                </c:pt>
                <c:pt idx="3">
                  <c:v>Сайт МОН</c:v>
                </c:pt>
                <c:pt idx="4">
                  <c:v>Повідомлення керівника закладу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61</c:v>
                </c:pt>
                <c:pt idx="2">
                  <c:v>102</c:v>
                </c:pt>
                <c:pt idx="3">
                  <c:v>112</c:v>
                </c:pt>
                <c:pt idx="4">
                  <c:v>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D9-4D0D-AAD4-BCCF5D767F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5954048"/>
        <c:axId val="165103872"/>
      </c:barChart>
      <c:catAx>
        <c:axId val="16595404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65103872"/>
        <c:crosses val="autoZero"/>
        <c:auto val="1"/>
        <c:lblAlgn val="ctr"/>
        <c:lblOffset val="100"/>
        <c:noMultiLvlLbl val="0"/>
      </c:catAx>
      <c:valAx>
        <c:axId val="1651038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659540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/>
            </a:pPr>
            <a:r>
              <a:rPr lang="uk-UA" sz="1400" b="0">
                <a:latin typeface="Times New Roman" pitchFamily="18" charset="0"/>
                <a:cs typeface="Times New Roman" pitchFamily="18" charset="0"/>
              </a:rPr>
              <a:t>Мотивація участі в конкурсі «Учитель року – 2020»</a:t>
            </a:r>
            <a:endParaRPr lang="ru-RU" sz="14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4826751307249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1862095873284788"/>
          <c:y val="4.3582377869511253E-2"/>
          <c:w val="0.54749484517637514"/>
          <c:h val="0.912835244260977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Мотивація участі в конкурсі «Учитель року – 2020»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Підтримати колегу</c:v>
                </c:pt>
                <c:pt idx="1">
                  <c:v>Рішення керівництва</c:v>
                </c:pt>
                <c:pt idx="2">
                  <c:v>Полегшення проходження чергової атестації</c:v>
                </c:pt>
                <c:pt idx="3">
                  <c:v>Пройти позачергову атестацію</c:v>
                </c:pt>
                <c:pt idx="4">
                  <c:v>Поділитися своїм досвідом</c:v>
                </c:pt>
                <c:pt idx="5">
                  <c:v>Реалізувати свій потенціал</c:v>
                </c:pt>
                <c:pt idx="6">
                  <c:v>Порівняти свої досягнення з досягненнями колег</c:v>
                </c:pt>
                <c:pt idx="7">
                  <c:v>Професійне зростання</c:v>
                </c:pt>
                <c:pt idx="8">
                  <c:v>Підвищити рівень професійної майстерності</c:v>
                </c:pt>
                <c:pt idx="9">
                  <c:v>Отримати новий досвід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</c:v>
                </c:pt>
                <c:pt idx="1">
                  <c:v>29</c:v>
                </c:pt>
                <c:pt idx="2">
                  <c:v>35</c:v>
                </c:pt>
                <c:pt idx="3">
                  <c:v>43</c:v>
                </c:pt>
                <c:pt idx="4">
                  <c:v>66</c:v>
                </c:pt>
                <c:pt idx="5">
                  <c:v>104</c:v>
                </c:pt>
                <c:pt idx="6">
                  <c:v>134</c:v>
                </c:pt>
                <c:pt idx="7">
                  <c:v>151</c:v>
                </c:pt>
                <c:pt idx="8">
                  <c:v>156</c:v>
                </c:pt>
                <c:pt idx="9">
                  <c:v>197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CB-460B-BE48-15C791E07A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592448"/>
        <c:axId val="165105600"/>
      </c:barChart>
      <c:catAx>
        <c:axId val="167592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lang="ru-RU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5105600"/>
        <c:crosses val="autoZero"/>
        <c:auto val="1"/>
        <c:lblAlgn val="ctr"/>
        <c:lblOffset val="100"/>
        <c:noMultiLvlLbl val="0"/>
      </c:catAx>
      <c:valAx>
        <c:axId val="1651056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67592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/>
            </a:pPr>
            <a:r>
              <a:rPr lang="ru-RU" sz="1400" b="0"/>
              <a:t>Враження учасників опитування від першого туру конкурсу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Позитив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Зарубіжна література</c:v>
                </c:pt>
                <c:pt idx="1">
                  <c:v>Історія</c:v>
                </c:pt>
                <c:pt idx="2">
                  <c:v>Образотворче мистецтво</c:v>
                </c:pt>
                <c:pt idx="3">
                  <c:v>Початкова освіта</c:v>
                </c:pt>
                <c:pt idx="4">
                  <c:v>Хімія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</c:v>
                </c:pt>
                <c:pt idx="1">
                  <c:v>51</c:v>
                </c:pt>
                <c:pt idx="2">
                  <c:v>18</c:v>
                </c:pt>
                <c:pt idx="3">
                  <c:v>74</c:v>
                </c:pt>
                <c:pt idx="4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Негатив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Зарубіжна література</c:v>
                </c:pt>
                <c:pt idx="1">
                  <c:v>Історія</c:v>
                </c:pt>
                <c:pt idx="2">
                  <c:v>Образотворче мистецтво</c:v>
                </c:pt>
                <c:pt idx="3">
                  <c:v>Початкова освіта</c:v>
                </c:pt>
                <c:pt idx="4">
                  <c:v>Хімія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5957120"/>
        <c:axId val="165107328"/>
      </c:barChart>
      <c:catAx>
        <c:axId val="165957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65107328"/>
        <c:crosses val="autoZero"/>
        <c:auto val="1"/>
        <c:lblAlgn val="ctr"/>
        <c:lblOffset val="100"/>
        <c:noMultiLvlLbl val="0"/>
      </c:catAx>
      <c:valAx>
        <c:axId val="1651073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59571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2D8F-959E-4B7D-B7A4-5D24EDCB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10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f</cp:lastModifiedBy>
  <cp:revision>64</cp:revision>
  <dcterms:created xsi:type="dcterms:W3CDTF">2020-02-19T08:38:00Z</dcterms:created>
  <dcterms:modified xsi:type="dcterms:W3CDTF">2021-01-14T10:31:00Z</dcterms:modified>
</cp:coreProperties>
</file>