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Layout w:type="fixed"/>
        <w:tblLook w:val="00A0"/>
      </w:tblPr>
      <w:tblGrid>
        <w:gridCol w:w="4957"/>
        <w:gridCol w:w="5103"/>
      </w:tblGrid>
      <w:tr w:rsidR="00506AD6" w:rsidRPr="006B5EC1">
        <w:trPr>
          <w:trHeight w:val="1056"/>
        </w:trPr>
        <w:tc>
          <w:tcPr>
            <w:tcW w:w="4957" w:type="dxa"/>
            <w:shd w:val="clear" w:color="auto" w:fill="auto"/>
          </w:tcPr>
          <w:p w:rsidR="00506AD6" w:rsidRPr="006B5EC1" w:rsidRDefault="00506AD6" w:rsidP="00C86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5EC1">
              <w:rPr>
                <w:rFonts w:ascii="Times New Roman" w:hAnsi="Times New Roman"/>
                <w:b/>
                <w:spacing w:val="-5"/>
                <w:sz w:val="28"/>
                <w:szCs w:val="28"/>
                <w:lang w:val="uk-UA"/>
              </w:rPr>
              <w:t>ЗАТВЕРДЖЕНО</w:t>
            </w:r>
          </w:p>
          <w:p w:rsidR="00506AD6" w:rsidRPr="006B5EC1" w:rsidRDefault="00506AD6" w:rsidP="00C86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5EC1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Міністр</w:t>
            </w:r>
            <w:r w:rsidRPr="006B5EC1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br/>
              <w:t xml:space="preserve">освіти </w:t>
            </w:r>
            <w:r w:rsidRPr="006B5EC1">
              <w:rPr>
                <w:rFonts w:ascii="Times New Roman" w:hAnsi="Times New Roman"/>
                <w:sz w:val="28"/>
                <w:szCs w:val="28"/>
                <w:lang w:val="uk-UA"/>
              </w:rPr>
              <w:t>і науки України</w:t>
            </w:r>
          </w:p>
          <w:p w:rsidR="00506AD6" w:rsidRPr="006B5EC1" w:rsidRDefault="00506AD6" w:rsidP="00C86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5EC1">
              <w:rPr>
                <w:rFonts w:ascii="Times New Roman" w:hAnsi="Times New Roman"/>
                <w:sz w:val="28"/>
                <w:szCs w:val="28"/>
                <w:lang w:val="uk-UA"/>
              </w:rPr>
              <w:t>________________ «____»________________20_     р.</w:t>
            </w:r>
          </w:p>
        </w:tc>
        <w:tc>
          <w:tcPr>
            <w:tcW w:w="5103" w:type="dxa"/>
          </w:tcPr>
          <w:p w:rsidR="00506AD6" w:rsidRPr="006B5EC1" w:rsidRDefault="00506AD6" w:rsidP="00C86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713" w:hanging="4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5EC1">
              <w:rPr>
                <w:rFonts w:ascii="Times New Roman" w:hAnsi="Times New Roman"/>
                <w:b/>
                <w:spacing w:val="-6"/>
                <w:sz w:val="28"/>
                <w:szCs w:val="28"/>
                <w:lang w:val="uk-UA"/>
              </w:rPr>
              <w:t>ПОГОДЖЕНО</w:t>
            </w:r>
          </w:p>
          <w:p w:rsidR="00506AD6" w:rsidRPr="006B5EC1" w:rsidRDefault="00506AD6" w:rsidP="00C86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713" w:hanging="4"/>
              <w:jc w:val="both"/>
              <w:textAlignment w:val="baseline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6B5EC1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Голова Національного агентства із забезпечення якості вищої освіти</w:t>
            </w:r>
          </w:p>
          <w:p w:rsidR="00506AD6" w:rsidRPr="006B5EC1" w:rsidRDefault="00506AD6" w:rsidP="00C86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713" w:hanging="4"/>
              <w:jc w:val="both"/>
              <w:textAlignment w:val="baseline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6B5EC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––––––––––––––––</w:t>
            </w:r>
          </w:p>
          <w:p w:rsidR="00506AD6" w:rsidRPr="006B5EC1" w:rsidRDefault="00506AD6" w:rsidP="00C86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713" w:hanging="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5EC1">
              <w:rPr>
                <w:rFonts w:ascii="Times New Roman" w:hAnsi="Times New Roman"/>
                <w:sz w:val="28"/>
                <w:szCs w:val="28"/>
                <w:lang w:val="uk-UA"/>
              </w:rPr>
              <w:t>«____»________________20_     р.</w:t>
            </w:r>
          </w:p>
        </w:tc>
      </w:tr>
    </w:tbl>
    <w:p w:rsidR="00506AD6" w:rsidRPr="006B5EC1" w:rsidRDefault="00506AD6" w:rsidP="00506AD6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6AD6" w:rsidRPr="006B5EC1" w:rsidRDefault="00506AD6" w:rsidP="00506AD6">
      <w:pPr>
        <w:spacing w:after="0" w:line="240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20B0" w:rsidRPr="006B5EC1" w:rsidRDefault="001920B0" w:rsidP="00506AD6">
      <w:pPr>
        <w:spacing w:after="0" w:line="240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20B0" w:rsidRPr="006B5EC1" w:rsidRDefault="001920B0" w:rsidP="00506AD6">
      <w:pPr>
        <w:spacing w:after="0" w:line="240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20B0" w:rsidRPr="006B5EC1" w:rsidRDefault="001920B0" w:rsidP="00506AD6">
      <w:pPr>
        <w:spacing w:after="0" w:line="240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20B0" w:rsidRPr="006B5EC1" w:rsidRDefault="001920B0" w:rsidP="00506AD6">
      <w:pPr>
        <w:spacing w:after="0" w:line="240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20B0" w:rsidRPr="006B5EC1" w:rsidRDefault="001920B0" w:rsidP="00506AD6">
      <w:pPr>
        <w:spacing w:after="0" w:line="240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6AD6" w:rsidRPr="006B5EC1" w:rsidRDefault="00506AD6" w:rsidP="00506AD6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5EC1">
        <w:rPr>
          <w:rFonts w:ascii="Times New Roman" w:hAnsi="Times New Roman"/>
          <w:b/>
          <w:sz w:val="28"/>
          <w:szCs w:val="28"/>
          <w:lang w:val="uk-UA"/>
        </w:rPr>
        <w:t>СТАНДАРТ ВИЩОЇ ОСВІТИ УКРАЇНИ</w:t>
      </w:r>
    </w:p>
    <w:p w:rsidR="00506AD6" w:rsidRPr="006B5EC1" w:rsidRDefault="00506AD6" w:rsidP="00506AD6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6AD6" w:rsidRPr="006B5EC1" w:rsidRDefault="00506AD6" w:rsidP="001920B0">
      <w:pPr>
        <w:tabs>
          <w:tab w:val="left" w:pos="7371"/>
        </w:tabs>
        <w:spacing w:after="0" w:line="240" w:lineRule="auto"/>
        <w:ind w:right="-143" w:firstLine="709"/>
        <w:rPr>
          <w:rFonts w:ascii="Times New Roman" w:hAnsi="Times New Roman"/>
          <w:sz w:val="28"/>
          <w:szCs w:val="28"/>
          <w:lang w:val="uk-UA"/>
        </w:rPr>
      </w:pPr>
      <w:r w:rsidRPr="006B5EC1">
        <w:rPr>
          <w:rFonts w:ascii="Times New Roman" w:hAnsi="Times New Roman"/>
          <w:b/>
          <w:sz w:val="28"/>
          <w:szCs w:val="28"/>
          <w:lang w:val="uk-UA"/>
        </w:rPr>
        <w:t>РІВЕНЬ ВИЩОЇ ОСВІТИ</w:t>
      </w:r>
      <w:r w:rsidR="00324EA8" w:rsidRPr="006B5EC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324EA8" w:rsidRPr="006B5EC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</w:t>
      </w:r>
      <w:r w:rsidR="00AD0A01" w:rsidRPr="00AD0A01">
        <w:rPr>
          <w:rFonts w:ascii="Times New Roman" w:hAnsi="Times New Roman"/>
          <w:sz w:val="28"/>
          <w:szCs w:val="28"/>
          <w:u w:val="single"/>
          <w:lang w:val="uk-UA"/>
        </w:rPr>
        <w:t>Третій (освітньо-науковий)</w:t>
      </w:r>
      <w:r w:rsidR="001920B0" w:rsidRPr="006B5EC1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 w:rsidR="00324EA8" w:rsidRPr="006B5EC1">
        <w:rPr>
          <w:rFonts w:ascii="Times New Roman" w:hAnsi="Times New Roman"/>
          <w:sz w:val="28"/>
          <w:szCs w:val="28"/>
          <w:u w:val="single"/>
          <w:lang w:val="uk-UA"/>
        </w:rPr>
        <w:t xml:space="preserve">      </w:t>
      </w:r>
      <w:r w:rsidR="001920B0" w:rsidRPr="006B5EC1">
        <w:rPr>
          <w:rFonts w:ascii="Times New Roman" w:hAnsi="Times New Roman"/>
          <w:sz w:val="28"/>
          <w:szCs w:val="28"/>
          <w:u w:val="single"/>
          <w:lang w:val="uk-UA"/>
        </w:rPr>
        <w:t>_</w:t>
      </w:r>
    </w:p>
    <w:p w:rsidR="00506AD6" w:rsidRPr="006B5EC1" w:rsidRDefault="001920B0" w:rsidP="001920B0">
      <w:pPr>
        <w:tabs>
          <w:tab w:val="left" w:pos="5670"/>
        </w:tabs>
        <w:spacing w:after="0" w:line="240" w:lineRule="auto"/>
        <w:ind w:right="-143" w:firstLine="709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6B5EC1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 xml:space="preserve"> </w:t>
      </w:r>
      <w:r w:rsidRPr="006B5EC1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ab/>
      </w:r>
      <w:r w:rsidR="00506AD6" w:rsidRPr="006B5EC1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>(назва рівня вищої освіти)</w:t>
      </w:r>
    </w:p>
    <w:p w:rsidR="00506AD6" w:rsidRPr="006B5EC1" w:rsidRDefault="00506AD6" w:rsidP="001920B0">
      <w:pPr>
        <w:tabs>
          <w:tab w:val="left" w:pos="7371"/>
        </w:tabs>
        <w:spacing w:after="0" w:line="240" w:lineRule="auto"/>
        <w:ind w:right="-143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506AD6" w:rsidRPr="006B5EC1" w:rsidRDefault="00506AD6" w:rsidP="001920B0">
      <w:pPr>
        <w:tabs>
          <w:tab w:val="left" w:pos="7371"/>
        </w:tabs>
        <w:spacing w:after="0" w:line="240" w:lineRule="auto"/>
        <w:ind w:right="-143" w:firstLine="709"/>
        <w:rPr>
          <w:rFonts w:ascii="Times New Roman" w:hAnsi="Times New Roman"/>
          <w:sz w:val="28"/>
          <w:szCs w:val="28"/>
          <w:lang w:val="uk-UA"/>
        </w:rPr>
      </w:pPr>
      <w:r w:rsidRPr="006B5EC1">
        <w:rPr>
          <w:rFonts w:ascii="Times New Roman" w:hAnsi="Times New Roman"/>
          <w:b/>
          <w:sz w:val="28"/>
          <w:szCs w:val="28"/>
          <w:lang w:val="uk-UA"/>
        </w:rPr>
        <w:t>СТУПІНЬ ВИЩОЇ ОСВІТИ</w:t>
      </w:r>
      <w:r w:rsidR="001920B0" w:rsidRPr="006B5EC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1920B0" w:rsidRPr="006B5EC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</w:t>
      </w:r>
      <w:r w:rsidR="00AD0A01" w:rsidRPr="00AD0A01">
        <w:rPr>
          <w:rFonts w:ascii="Times New Roman" w:hAnsi="Times New Roman"/>
          <w:sz w:val="28"/>
          <w:szCs w:val="28"/>
          <w:u w:val="single"/>
          <w:lang w:val="uk-UA"/>
        </w:rPr>
        <w:t>Доктор філософії</w:t>
      </w:r>
      <w:r w:rsidR="001920B0" w:rsidRPr="006B5EC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</w:t>
      </w:r>
      <w:r w:rsidRPr="006B5EC1">
        <w:rPr>
          <w:rFonts w:ascii="Times New Roman" w:hAnsi="Times New Roman"/>
          <w:sz w:val="28"/>
          <w:szCs w:val="28"/>
          <w:lang w:val="uk-UA"/>
        </w:rPr>
        <w:t>_</w:t>
      </w:r>
    </w:p>
    <w:p w:rsidR="00506AD6" w:rsidRPr="006B5EC1" w:rsidRDefault="00506AD6" w:rsidP="001920B0">
      <w:pPr>
        <w:tabs>
          <w:tab w:val="left" w:pos="5670"/>
        </w:tabs>
        <w:spacing w:after="0" w:line="240" w:lineRule="auto"/>
        <w:ind w:right="-143" w:firstLine="709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6B5EC1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 xml:space="preserve"> </w:t>
      </w:r>
      <w:r w:rsidR="001920B0" w:rsidRPr="006B5EC1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ab/>
      </w:r>
      <w:r w:rsidRPr="006B5EC1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>(назва ступеня вищої освіти)</w:t>
      </w:r>
    </w:p>
    <w:p w:rsidR="00506AD6" w:rsidRPr="006B5EC1" w:rsidRDefault="00506AD6" w:rsidP="001920B0">
      <w:pPr>
        <w:tabs>
          <w:tab w:val="left" w:pos="7371"/>
        </w:tabs>
        <w:spacing w:after="0" w:line="240" w:lineRule="auto"/>
        <w:ind w:right="-143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506AD6" w:rsidRPr="006B5EC1" w:rsidRDefault="00506AD6" w:rsidP="001920B0">
      <w:pPr>
        <w:tabs>
          <w:tab w:val="left" w:pos="7371"/>
        </w:tabs>
        <w:spacing w:after="0" w:line="240" w:lineRule="auto"/>
        <w:ind w:right="-143" w:firstLine="709"/>
        <w:rPr>
          <w:rFonts w:ascii="Times New Roman" w:hAnsi="Times New Roman"/>
          <w:sz w:val="28"/>
          <w:szCs w:val="28"/>
          <w:lang w:val="uk-UA"/>
        </w:rPr>
      </w:pPr>
      <w:r w:rsidRPr="006B5EC1">
        <w:rPr>
          <w:rFonts w:ascii="Times New Roman" w:hAnsi="Times New Roman"/>
          <w:b/>
          <w:sz w:val="28"/>
          <w:szCs w:val="28"/>
          <w:lang w:val="uk-UA"/>
        </w:rPr>
        <w:t>ГАЛУЗЬ ЗНАНЬ</w:t>
      </w:r>
      <w:r w:rsidR="001920B0" w:rsidRPr="006B5EC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1920B0" w:rsidRPr="006B5EC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   </w:t>
      </w:r>
      <w:r w:rsidRPr="006B5EC1">
        <w:rPr>
          <w:rFonts w:ascii="Times New Roman" w:hAnsi="Times New Roman"/>
          <w:sz w:val="28"/>
          <w:szCs w:val="28"/>
          <w:u w:val="single"/>
          <w:lang w:val="uk-UA"/>
        </w:rPr>
        <w:t xml:space="preserve">13 </w:t>
      </w:r>
      <w:r w:rsidR="001920B0" w:rsidRPr="006B5EC1">
        <w:rPr>
          <w:rFonts w:ascii="Times New Roman" w:hAnsi="Times New Roman"/>
          <w:sz w:val="28"/>
          <w:szCs w:val="28"/>
          <w:u w:val="single"/>
          <w:lang w:val="uk-UA"/>
        </w:rPr>
        <w:t>М</w:t>
      </w:r>
      <w:r w:rsidRPr="006B5EC1">
        <w:rPr>
          <w:rFonts w:ascii="Times New Roman" w:hAnsi="Times New Roman"/>
          <w:sz w:val="28"/>
          <w:szCs w:val="28"/>
          <w:u w:val="single"/>
          <w:lang w:val="uk-UA"/>
        </w:rPr>
        <w:t>еханічна інженерія</w:t>
      </w:r>
      <w:r w:rsidR="001920B0" w:rsidRPr="006B5EC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</w:t>
      </w:r>
      <w:r w:rsidRPr="006B5EC1">
        <w:rPr>
          <w:rFonts w:ascii="Times New Roman" w:hAnsi="Times New Roman"/>
          <w:sz w:val="28"/>
          <w:szCs w:val="28"/>
          <w:lang w:val="uk-UA"/>
        </w:rPr>
        <w:t>_</w:t>
      </w:r>
    </w:p>
    <w:p w:rsidR="00506AD6" w:rsidRPr="006B5EC1" w:rsidRDefault="001920B0" w:rsidP="001920B0">
      <w:pPr>
        <w:tabs>
          <w:tab w:val="left" w:pos="5670"/>
        </w:tabs>
        <w:spacing w:after="0" w:line="240" w:lineRule="auto"/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</w:pPr>
      <w:r w:rsidRPr="006B5EC1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 xml:space="preserve"> </w:t>
      </w:r>
      <w:r w:rsidRPr="006B5EC1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ab/>
      </w:r>
      <w:r w:rsidR="00506AD6" w:rsidRPr="006B5EC1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>(шифр та назва галузі знань)</w:t>
      </w:r>
    </w:p>
    <w:p w:rsidR="00506AD6" w:rsidRPr="006B5EC1" w:rsidRDefault="00506AD6" w:rsidP="001920B0">
      <w:pPr>
        <w:tabs>
          <w:tab w:val="left" w:pos="7371"/>
        </w:tabs>
        <w:spacing w:after="0" w:line="240" w:lineRule="auto"/>
        <w:ind w:right="-143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506AD6" w:rsidRPr="006B5EC1" w:rsidRDefault="00506AD6" w:rsidP="001920B0">
      <w:pPr>
        <w:tabs>
          <w:tab w:val="left" w:pos="7371"/>
        </w:tabs>
        <w:spacing w:after="0" w:line="240" w:lineRule="auto"/>
        <w:ind w:right="-143" w:firstLine="709"/>
        <w:rPr>
          <w:rFonts w:ascii="Times New Roman" w:hAnsi="Times New Roman"/>
          <w:sz w:val="28"/>
          <w:szCs w:val="28"/>
          <w:u w:val="single"/>
          <w:lang w:val="uk-UA"/>
        </w:rPr>
      </w:pPr>
      <w:r w:rsidRPr="006B5EC1">
        <w:rPr>
          <w:rFonts w:ascii="Times New Roman" w:hAnsi="Times New Roman"/>
          <w:b/>
          <w:sz w:val="28"/>
          <w:szCs w:val="28"/>
          <w:lang w:val="uk-UA"/>
        </w:rPr>
        <w:t xml:space="preserve">СПЕЦІАЛЬНІСТЬ  </w:t>
      </w:r>
      <w:r w:rsidRPr="006B5EC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1920B0" w:rsidRPr="006B5EC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</w:t>
      </w:r>
      <w:r w:rsidRPr="006B5EC1">
        <w:rPr>
          <w:rFonts w:ascii="Times New Roman" w:hAnsi="Times New Roman"/>
          <w:sz w:val="28"/>
          <w:szCs w:val="28"/>
          <w:u w:val="single"/>
          <w:lang w:val="uk-UA"/>
        </w:rPr>
        <w:t xml:space="preserve">131 </w:t>
      </w:r>
      <w:r w:rsidR="001920B0" w:rsidRPr="006B5EC1">
        <w:rPr>
          <w:rFonts w:ascii="Times New Roman" w:hAnsi="Times New Roman"/>
          <w:sz w:val="28"/>
          <w:szCs w:val="28"/>
          <w:u w:val="single"/>
          <w:lang w:val="uk-UA"/>
        </w:rPr>
        <w:t>П</w:t>
      </w:r>
      <w:r w:rsidRPr="006B5EC1">
        <w:rPr>
          <w:rFonts w:ascii="Times New Roman" w:hAnsi="Times New Roman"/>
          <w:sz w:val="28"/>
          <w:szCs w:val="28"/>
          <w:u w:val="single"/>
          <w:lang w:val="uk-UA"/>
        </w:rPr>
        <w:t>рикладна механіка</w:t>
      </w:r>
      <w:r w:rsidR="001920B0" w:rsidRPr="006B5EC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_</w:t>
      </w:r>
    </w:p>
    <w:p w:rsidR="00506AD6" w:rsidRPr="006B5EC1" w:rsidRDefault="00506AD6" w:rsidP="001920B0">
      <w:pPr>
        <w:tabs>
          <w:tab w:val="left" w:pos="5670"/>
        </w:tabs>
        <w:spacing w:after="0" w:line="240" w:lineRule="auto"/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</w:pPr>
      <w:r w:rsidRPr="006B5EC1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 xml:space="preserve"> </w:t>
      </w:r>
      <w:r w:rsidR="001920B0" w:rsidRPr="006B5EC1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ab/>
      </w:r>
      <w:r w:rsidRPr="006B5EC1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>(код та найменування спеціальності)</w:t>
      </w:r>
    </w:p>
    <w:p w:rsidR="00506AD6" w:rsidRPr="006B5EC1" w:rsidRDefault="00506AD6" w:rsidP="00506AD6">
      <w:pPr>
        <w:tabs>
          <w:tab w:val="left" w:pos="7371"/>
        </w:tabs>
        <w:spacing w:after="0" w:line="240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6AD6" w:rsidRPr="006B5EC1" w:rsidRDefault="00506AD6" w:rsidP="00506AD6">
      <w:pPr>
        <w:spacing w:after="0" w:line="240" w:lineRule="auto"/>
        <w:ind w:right="-143" w:firstLine="709"/>
        <w:jc w:val="both"/>
        <w:rPr>
          <w:rFonts w:ascii="Times New Roman" w:hAnsi="Times New Roman"/>
          <w:spacing w:val="60"/>
          <w:sz w:val="28"/>
          <w:szCs w:val="28"/>
          <w:lang w:val="uk-UA"/>
        </w:rPr>
      </w:pPr>
    </w:p>
    <w:p w:rsidR="00506AD6" w:rsidRPr="006B5EC1" w:rsidRDefault="00506AD6" w:rsidP="00506AD6">
      <w:pPr>
        <w:spacing w:after="0" w:line="240" w:lineRule="auto"/>
        <w:ind w:right="-143" w:firstLine="709"/>
        <w:jc w:val="both"/>
        <w:rPr>
          <w:rFonts w:ascii="Times New Roman" w:hAnsi="Times New Roman"/>
          <w:spacing w:val="60"/>
          <w:sz w:val="28"/>
          <w:szCs w:val="28"/>
          <w:lang w:val="uk-UA"/>
        </w:rPr>
      </w:pPr>
    </w:p>
    <w:p w:rsidR="00506AD6" w:rsidRPr="006B5EC1" w:rsidRDefault="00506AD6" w:rsidP="00506AD6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i/>
          <w:spacing w:val="60"/>
          <w:sz w:val="28"/>
          <w:szCs w:val="28"/>
          <w:lang w:val="uk-UA"/>
        </w:rPr>
      </w:pPr>
    </w:p>
    <w:p w:rsidR="00506AD6" w:rsidRPr="006B5EC1" w:rsidRDefault="00506AD6" w:rsidP="00506AD6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spacing w:val="60"/>
          <w:sz w:val="28"/>
          <w:szCs w:val="28"/>
          <w:lang w:val="uk-UA"/>
        </w:rPr>
      </w:pPr>
      <w:r w:rsidRPr="006B5EC1">
        <w:rPr>
          <w:rFonts w:ascii="Times New Roman" w:hAnsi="Times New Roman"/>
          <w:b/>
          <w:i/>
          <w:spacing w:val="60"/>
          <w:sz w:val="28"/>
          <w:szCs w:val="28"/>
          <w:lang w:val="uk-UA"/>
        </w:rPr>
        <w:t>Видання офіційне</w:t>
      </w:r>
    </w:p>
    <w:p w:rsidR="00506AD6" w:rsidRPr="006B5EC1" w:rsidRDefault="00506AD6" w:rsidP="00506AD6">
      <w:pPr>
        <w:spacing w:after="0" w:line="240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6AD6" w:rsidRPr="006B5EC1" w:rsidRDefault="00506AD6" w:rsidP="00506AD6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6AD6" w:rsidRPr="006B5EC1" w:rsidRDefault="00506AD6" w:rsidP="00506AD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5EC1">
        <w:rPr>
          <w:rFonts w:ascii="Times New Roman" w:hAnsi="Times New Roman"/>
          <w:b/>
          <w:sz w:val="28"/>
          <w:szCs w:val="28"/>
          <w:lang w:val="uk-UA"/>
        </w:rPr>
        <w:t>МІНІСТЕРСТВО  ОСВІТИ  І  НАУКИ  УКРАЇНИ</w:t>
      </w:r>
    </w:p>
    <w:p w:rsidR="00BA6A50" w:rsidRPr="006B5EC1" w:rsidRDefault="00BA6A50" w:rsidP="00506AD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6A50" w:rsidRPr="006B5EC1" w:rsidRDefault="00BA6A50" w:rsidP="00506AD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6A50" w:rsidRPr="006B5EC1" w:rsidRDefault="00BA6A50" w:rsidP="00506AD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6A50" w:rsidRPr="006B5EC1" w:rsidRDefault="00BA6A50" w:rsidP="00506AD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6A50" w:rsidRPr="006B5EC1" w:rsidRDefault="00BA6A50" w:rsidP="00506AD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6A50" w:rsidRPr="006B5EC1" w:rsidRDefault="00BA6A50" w:rsidP="00506AD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6A50" w:rsidRPr="006B5EC1" w:rsidRDefault="00BA6A50" w:rsidP="00506AD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6A50" w:rsidRPr="006B5EC1" w:rsidRDefault="00BA6A50" w:rsidP="00506AD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6A50" w:rsidRPr="006B5EC1" w:rsidRDefault="00BA6A50" w:rsidP="00506AD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6AD6" w:rsidRPr="006B5EC1" w:rsidRDefault="00506AD6" w:rsidP="00506AD6">
      <w:pPr>
        <w:tabs>
          <w:tab w:val="left" w:pos="4253"/>
        </w:tabs>
        <w:spacing w:after="0" w:line="240" w:lineRule="auto"/>
        <w:ind w:right="-143" w:firstLine="709"/>
        <w:jc w:val="center"/>
        <w:rPr>
          <w:rFonts w:ascii="Times New Roman" w:hAnsi="Times New Roman"/>
          <w:b/>
          <w:spacing w:val="60"/>
          <w:sz w:val="28"/>
          <w:szCs w:val="28"/>
          <w:lang w:val="uk-UA"/>
        </w:rPr>
      </w:pPr>
    </w:p>
    <w:p w:rsidR="00506AD6" w:rsidRPr="006B5EC1" w:rsidRDefault="00506AD6" w:rsidP="00506AD6">
      <w:pPr>
        <w:tabs>
          <w:tab w:val="left" w:pos="3828"/>
        </w:tabs>
        <w:spacing w:after="0" w:line="240" w:lineRule="auto"/>
        <w:ind w:right="-143"/>
        <w:jc w:val="center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 w:rsidRPr="006B5EC1">
        <w:rPr>
          <w:rFonts w:ascii="Times New Roman" w:hAnsi="Times New Roman"/>
          <w:b/>
          <w:spacing w:val="60"/>
          <w:sz w:val="28"/>
          <w:szCs w:val="28"/>
          <w:lang w:val="uk-UA"/>
        </w:rPr>
        <w:t>Київ</w:t>
      </w:r>
    </w:p>
    <w:p w:rsidR="00506AD6" w:rsidRPr="006B5EC1" w:rsidRDefault="00506AD6" w:rsidP="00506AD6">
      <w:pPr>
        <w:tabs>
          <w:tab w:val="left" w:pos="4253"/>
        </w:tabs>
        <w:spacing w:after="0" w:line="240" w:lineRule="auto"/>
        <w:ind w:right="-143"/>
        <w:jc w:val="center"/>
        <w:rPr>
          <w:rFonts w:ascii="Times New Roman" w:hAnsi="Times New Roman"/>
          <w:b/>
          <w:spacing w:val="60"/>
          <w:sz w:val="28"/>
          <w:szCs w:val="28"/>
          <w:lang w:val="uk-UA"/>
        </w:rPr>
        <w:sectPr w:rsidR="00506AD6" w:rsidRPr="006B5EC1" w:rsidSect="00C860D5">
          <w:pgSz w:w="11906" w:h="16838"/>
          <w:pgMar w:top="993" w:right="849" w:bottom="1134" w:left="1276" w:header="709" w:footer="709" w:gutter="0"/>
          <w:cols w:space="708"/>
          <w:docGrid w:linePitch="360"/>
        </w:sectPr>
      </w:pPr>
      <w:r w:rsidRPr="006B5EC1">
        <w:rPr>
          <w:rFonts w:ascii="Times New Roman" w:hAnsi="Times New Roman"/>
          <w:b/>
          <w:spacing w:val="60"/>
          <w:sz w:val="28"/>
          <w:szCs w:val="28"/>
          <w:lang w:val="uk-UA"/>
        </w:rPr>
        <w:t>20</w:t>
      </w:r>
      <w:r w:rsidR="001920B0" w:rsidRPr="006B5EC1">
        <w:rPr>
          <w:rFonts w:ascii="Times New Roman" w:hAnsi="Times New Roman"/>
          <w:b/>
          <w:spacing w:val="60"/>
          <w:sz w:val="28"/>
          <w:szCs w:val="28"/>
          <w:lang w:val="uk-UA"/>
        </w:rPr>
        <w:t>1</w:t>
      </w:r>
      <w:r w:rsidR="00D95086">
        <w:rPr>
          <w:rFonts w:ascii="Times New Roman" w:hAnsi="Times New Roman"/>
          <w:b/>
          <w:spacing w:val="60"/>
          <w:sz w:val="28"/>
          <w:szCs w:val="28"/>
          <w:lang w:val="uk-UA"/>
        </w:rPr>
        <w:t>7</w:t>
      </w:r>
    </w:p>
    <w:p w:rsidR="00506AD6" w:rsidRPr="006B5EC1" w:rsidRDefault="00506AD6" w:rsidP="005A42F5">
      <w:pPr>
        <w:pStyle w:val="rvps2"/>
        <w:keepNext/>
        <w:spacing w:before="360" w:beforeAutospacing="0" w:after="24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6B5EC1">
        <w:rPr>
          <w:b/>
          <w:sz w:val="28"/>
          <w:szCs w:val="28"/>
          <w:lang w:val="uk-UA"/>
        </w:rPr>
        <w:lastRenderedPageBreak/>
        <w:t>І Преамбула</w:t>
      </w:r>
    </w:p>
    <w:p w:rsidR="00634EC8" w:rsidRPr="00937465" w:rsidRDefault="00634EC8" w:rsidP="00634E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37465">
        <w:rPr>
          <w:rFonts w:ascii="Times New Roman" w:hAnsi="Times New Roman"/>
          <w:sz w:val="28"/>
          <w:szCs w:val="28"/>
          <w:lang w:val="uk-UA" w:eastAsia="uk-UA"/>
        </w:rPr>
        <w:t>Стандарт Вищої освіти України "</w:t>
      </w:r>
      <w:r w:rsidR="00AD0A01" w:rsidRPr="00AD0A01">
        <w:rPr>
          <w:rFonts w:ascii="Times New Roman" w:hAnsi="Times New Roman"/>
          <w:sz w:val="28"/>
          <w:szCs w:val="28"/>
          <w:lang w:val="uk-UA" w:eastAsia="uk-UA"/>
        </w:rPr>
        <w:t>Третій</w:t>
      </w:r>
      <w:r w:rsidRPr="00937465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 w:rsidR="00AD0A01">
        <w:rPr>
          <w:rFonts w:ascii="Times New Roman" w:hAnsi="Times New Roman"/>
          <w:sz w:val="28"/>
          <w:szCs w:val="28"/>
          <w:lang w:val="uk-UA" w:eastAsia="uk-UA"/>
        </w:rPr>
        <w:t>освітньо-науковий</w:t>
      </w:r>
      <w:r w:rsidRPr="00937465">
        <w:rPr>
          <w:rFonts w:ascii="Times New Roman" w:hAnsi="Times New Roman"/>
          <w:sz w:val="28"/>
          <w:szCs w:val="28"/>
          <w:lang w:val="uk-UA" w:eastAsia="uk-UA"/>
        </w:rPr>
        <w:t>) рівень в</w:t>
      </w:r>
      <w:r w:rsidRPr="00937465"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937465">
        <w:rPr>
          <w:rFonts w:ascii="Times New Roman" w:hAnsi="Times New Roman"/>
          <w:sz w:val="28"/>
          <w:szCs w:val="28"/>
          <w:lang w:val="uk-UA" w:eastAsia="uk-UA"/>
        </w:rPr>
        <w:t>щої освіти для спеціальності 13</w:t>
      </w:r>
      <w:r w:rsidRPr="00634EC8"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937465">
        <w:rPr>
          <w:rFonts w:ascii="Times New Roman" w:hAnsi="Times New Roman"/>
          <w:sz w:val="28"/>
          <w:szCs w:val="28"/>
          <w:lang w:val="uk-UA" w:eastAsia="uk-UA"/>
        </w:rPr>
        <w:t xml:space="preserve"> "</w:t>
      </w:r>
      <w:r w:rsidRPr="00634EC8">
        <w:rPr>
          <w:rFonts w:ascii="Times New Roman" w:hAnsi="Times New Roman"/>
          <w:sz w:val="28"/>
          <w:szCs w:val="28"/>
          <w:lang w:val="uk-UA" w:eastAsia="uk-UA"/>
        </w:rPr>
        <w:t>Прикладна механіка</w:t>
      </w:r>
      <w:r w:rsidRPr="00937465">
        <w:rPr>
          <w:rFonts w:ascii="Times New Roman" w:hAnsi="Times New Roman"/>
          <w:sz w:val="28"/>
          <w:szCs w:val="28"/>
          <w:lang w:val="uk-UA" w:eastAsia="uk-UA"/>
        </w:rPr>
        <w:t>" затверджено і введ</w:t>
      </w:r>
      <w:r w:rsidRPr="00937465">
        <w:rPr>
          <w:rFonts w:ascii="Times New Roman" w:hAnsi="Times New Roman"/>
          <w:sz w:val="28"/>
          <w:szCs w:val="28"/>
          <w:lang w:val="uk-UA" w:eastAsia="uk-UA"/>
        </w:rPr>
        <w:t>е</w:t>
      </w:r>
      <w:r w:rsidRPr="00937465">
        <w:rPr>
          <w:rFonts w:ascii="Times New Roman" w:hAnsi="Times New Roman"/>
          <w:sz w:val="28"/>
          <w:szCs w:val="28"/>
          <w:lang w:val="uk-UA" w:eastAsia="uk-UA"/>
        </w:rPr>
        <w:t>но в дію Наказом Міністерства освіти і науки України від _______201</w:t>
      </w:r>
      <w:r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937465">
        <w:rPr>
          <w:rFonts w:ascii="Times New Roman" w:hAnsi="Times New Roman"/>
          <w:sz w:val="28"/>
          <w:szCs w:val="28"/>
          <w:lang w:val="uk-UA" w:eastAsia="uk-UA"/>
        </w:rPr>
        <w:t xml:space="preserve"> р. №  ___. </w:t>
      </w:r>
    </w:p>
    <w:p w:rsidR="001920B0" w:rsidRPr="006B5EC1" w:rsidRDefault="001920B0" w:rsidP="001920B0">
      <w:pPr>
        <w:pStyle w:val="rvps2"/>
        <w:shd w:val="clear" w:color="auto" w:fill="FFFFFF"/>
        <w:tabs>
          <w:tab w:val="left" w:pos="1134"/>
        </w:tabs>
        <w:spacing w:after="0"/>
        <w:ind w:left="709"/>
        <w:jc w:val="both"/>
        <w:textAlignment w:val="baseline"/>
        <w:rPr>
          <w:sz w:val="28"/>
          <w:szCs w:val="28"/>
          <w:lang w:val="uk-UA"/>
        </w:rPr>
      </w:pPr>
      <w:r w:rsidRPr="006B5EC1">
        <w:rPr>
          <w:sz w:val="28"/>
          <w:szCs w:val="28"/>
          <w:lang w:val="uk-UA"/>
        </w:rPr>
        <w:t>Розробники</w:t>
      </w:r>
      <w:r w:rsidR="004E14FB" w:rsidRPr="006B5EC1">
        <w:rPr>
          <w:sz w:val="28"/>
          <w:szCs w:val="28"/>
          <w:lang w:val="uk-UA"/>
        </w:rPr>
        <w:t xml:space="preserve"> Стандарту</w:t>
      </w:r>
      <w:r w:rsidRPr="006B5EC1">
        <w:rPr>
          <w:sz w:val="28"/>
          <w:szCs w:val="28"/>
          <w:lang w:val="uk-UA"/>
        </w:rPr>
        <w:t>:</w:t>
      </w:r>
    </w:p>
    <w:p w:rsidR="004E14FB" w:rsidRPr="006B5EC1" w:rsidRDefault="004E14FB" w:rsidP="004E14FB">
      <w:pPr>
        <w:pStyle w:val="rvps2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6B5EC1">
        <w:rPr>
          <w:sz w:val="28"/>
          <w:szCs w:val="28"/>
          <w:lang w:val="uk-UA"/>
        </w:rPr>
        <w:t>Анісімов Володимир Миколайович, доктор технічних наук, проф</w:t>
      </w:r>
      <w:r w:rsidRPr="006B5EC1">
        <w:rPr>
          <w:sz w:val="28"/>
          <w:szCs w:val="28"/>
          <w:lang w:val="uk-UA"/>
        </w:rPr>
        <w:t>е</w:t>
      </w:r>
      <w:r w:rsidRPr="006B5EC1">
        <w:rPr>
          <w:sz w:val="28"/>
          <w:szCs w:val="28"/>
          <w:lang w:val="uk-UA"/>
        </w:rPr>
        <w:t>сор, професор кафедри машинобудування та інженерної механіки Державн</w:t>
      </w:r>
      <w:r w:rsidRPr="006B5EC1">
        <w:rPr>
          <w:sz w:val="28"/>
          <w:szCs w:val="28"/>
          <w:lang w:val="uk-UA"/>
        </w:rPr>
        <w:t>о</w:t>
      </w:r>
      <w:r w:rsidRPr="006B5EC1">
        <w:rPr>
          <w:sz w:val="28"/>
          <w:szCs w:val="28"/>
          <w:lang w:val="uk-UA"/>
        </w:rPr>
        <w:t>го вищого навчального закладу «Український державний хіміко-технологічний університет»;</w:t>
      </w:r>
    </w:p>
    <w:p w:rsidR="001920B0" w:rsidRPr="006B5EC1" w:rsidRDefault="001920B0" w:rsidP="001920B0">
      <w:pPr>
        <w:pStyle w:val="rvps2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6B5EC1">
        <w:rPr>
          <w:sz w:val="28"/>
          <w:szCs w:val="28"/>
          <w:lang w:val="uk-UA"/>
        </w:rPr>
        <w:t>Баранов Олег Олегович, кандидат технічних наук, доцент, доцент кафедри теоретичної механіки, машинознавства та роботомеханічних систем Національного аерокосмічного університету ім. М. Є. Жуковського «Харкі</w:t>
      </w:r>
      <w:r w:rsidRPr="006B5EC1">
        <w:rPr>
          <w:sz w:val="28"/>
          <w:szCs w:val="28"/>
          <w:lang w:val="uk-UA"/>
        </w:rPr>
        <w:t>в</w:t>
      </w:r>
      <w:r w:rsidRPr="006B5EC1">
        <w:rPr>
          <w:sz w:val="28"/>
          <w:szCs w:val="28"/>
          <w:lang w:val="uk-UA"/>
        </w:rPr>
        <w:t>ський авіаційний інститут»;</w:t>
      </w:r>
    </w:p>
    <w:p w:rsidR="004E14FB" w:rsidRPr="006B5EC1" w:rsidRDefault="004E14FB" w:rsidP="004E14FB">
      <w:pPr>
        <w:pStyle w:val="rvps2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6B5EC1">
        <w:rPr>
          <w:sz w:val="28"/>
          <w:szCs w:val="28"/>
          <w:lang w:val="uk-UA"/>
        </w:rPr>
        <w:t>Бобир Микола Іванович, доктор технічних наук, професор, дире</w:t>
      </w:r>
      <w:r w:rsidRPr="006B5EC1">
        <w:rPr>
          <w:sz w:val="28"/>
          <w:szCs w:val="28"/>
          <w:lang w:val="uk-UA"/>
        </w:rPr>
        <w:t>к</w:t>
      </w:r>
      <w:r w:rsidRPr="006B5EC1">
        <w:rPr>
          <w:sz w:val="28"/>
          <w:szCs w:val="28"/>
          <w:lang w:val="uk-UA"/>
        </w:rPr>
        <w:t>тор механіко-машинобудівного інституту Національного технічного уніве</w:t>
      </w:r>
      <w:r w:rsidRPr="006B5EC1">
        <w:rPr>
          <w:sz w:val="28"/>
          <w:szCs w:val="28"/>
          <w:lang w:val="uk-UA"/>
        </w:rPr>
        <w:t>р</w:t>
      </w:r>
      <w:r w:rsidRPr="006B5EC1">
        <w:rPr>
          <w:sz w:val="28"/>
          <w:szCs w:val="28"/>
          <w:lang w:val="uk-UA"/>
        </w:rPr>
        <w:t>ситету України «Київський політехнічний інститут»</w:t>
      </w:r>
      <w:r w:rsidR="00776D4D" w:rsidRPr="00776D4D">
        <w:rPr>
          <w:sz w:val="28"/>
          <w:szCs w:val="28"/>
          <w:lang w:val="uk-UA"/>
        </w:rPr>
        <w:t xml:space="preserve"> </w:t>
      </w:r>
      <w:r w:rsidR="00776D4D">
        <w:rPr>
          <w:sz w:val="28"/>
          <w:szCs w:val="28"/>
          <w:lang w:val="uk-UA"/>
        </w:rPr>
        <w:t>імені Ігоря Сікорського</w:t>
      </w:r>
      <w:r w:rsidRPr="006B5EC1">
        <w:rPr>
          <w:sz w:val="28"/>
          <w:szCs w:val="28"/>
          <w:lang w:val="uk-UA"/>
        </w:rPr>
        <w:t>;</w:t>
      </w:r>
    </w:p>
    <w:p w:rsidR="004E14FB" w:rsidRPr="006B5EC1" w:rsidRDefault="004E14FB" w:rsidP="004E14FB">
      <w:pPr>
        <w:pStyle w:val="rvps2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6B5EC1">
        <w:rPr>
          <w:sz w:val="28"/>
          <w:szCs w:val="28"/>
          <w:lang w:val="uk-UA"/>
        </w:rPr>
        <w:t>Панчук Віталій Георгійович, доктор технічних наук, професор зав</w:t>
      </w:r>
      <w:r w:rsidRPr="006B5EC1">
        <w:rPr>
          <w:sz w:val="28"/>
          <w:szCs w:val="28"/>
          <w:lang w:val="uk-UA"/>
        </w:rPr>
        <w:t>і</w:t>
      </w:r>
      <w:r w:rsidRPr="006B5EC1">
        <w:rPr>
          <w:sz w:val="28"/>
          <w:szCs w:val="28"/>
          <w:lang w:val="uk-UA"/>
        </w:rPr>
        <w:t>дувач кафедри комп’ютеризованого машинобудівного виробництва Івано-Франківського національного технічного університету нафти і газу.</w:t>
      </w:r>
    </w:p>
    <w:p w:rsidR="004E14FB" w:rsidRPr="006B5EC1" w:rsidRDefault="004E14FB" w:rsidP="004E14FB">
      <w:pPr>
        <w:pStyle w:val="rvps2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6B5EC1">
        <w:rPr>
          <w:sz w:val="28"/>
          <w:szCs w:val="28"/>
          <w:lang w:val="uk-UA"/>
        </w:rPr>
        <w:t>Пермяков Олександр Анатолійович, доктор технічних наук, проф</w:t>
      </w:r>
      <w:r w:rsidRPr="006B5EC1">
        <w:rPr>
          <w:sz w:val="28"/>
          <w:szCs w:val="28"/>
          <w:lang w:val="uk-UA"/>
        </w:rPr>
        <w:t>е</w:t>
      </w:r>
      <w:r w:rsidRPr="006B5EC1">
        <w:rPr>
          <w:sz w:val="28"/>
          <w:szCs w:val="28"/>
          <w:lang w:val="uk-UA"/>
        </w:rPr>
        <w:t>сор, професор кафедри технології машинобудування та металорізальних ве</w:t>
      </w:r>
      <w:r w:rsidRPr="006B5EC1">
        <w:rPr>
          <w:sz w:val="28"/>
          <w:szCs w:val="28"/>
          <w:lang w:val="uk-UA"/>
        </w:rPr>
        <w:t>р</w:t>
      </w:r>
      <w:r w:rsidRPr="006B5EC1">
        <w:rPr>
          <w:sz w:val="28"/>
          <w:szCs w:val="28"/>
          <w:lang w:val="uk-UA"/>
        </w:rPr>
        <w:t>статів Національного технічного університету «Харківський політехнічний інститут»;</w:t>
      </w:r>
    </w:p>
    <w:p w:rsidR="001920B0" w:rsidRPr="006B5EC1" w:rsidRDefault="001920B0" w:rsidP="001920B0">
      <w:pPr>
        <w:pStyle w:val="rvps2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6B5EC1">
        <w:rPr>
          <w:sz w:val="28"/>
          <w:szCs w:val="28"/>
          <w:lang w:val="uk-UA"/>
        </w:rPr>
        <w:t>Приходько Олександр Анатолійович, доктор фізико-математичних наук, професор, завідувач кафедри механотроніки Дніпропетровського нац</w:t>
      </w:r>
      <w:r w:rsidRPr="006B5EC1">
        <w:rPr>
          <w:sz w:val="28"/>
          <w:szCs w:val="28"/>
          <w:lang w:val="uk-UA"/>
        </w:rPr>
        <w:t>і</w:t>
      </w:r>
      <w:r w:rsidRPr="006B5EC1">
        <w:rPr>
          <w:sz w:val="28"/>
          <w:szCs w:val="28"/>
          <w:lang w:val="uk-UA"/>
        </w:rPr>
        <w:t>онального університету імені Олеся Гончара</w:t>
      </w:r>
      <w:r w:rsidR="004E14FB" w:rsidRPr="006B5EC1">
        <w:rPr>
          <w:sz w:val="28"/>
          <w:szCs w:val="28"/>
          <w:lang w:val="uk-UA"/>
        </w:rPr>
        <w:t>;</w:t>
      </w:r>
    </w:p>
    <w:p w:rsidR="004E14FB" w:rsidRPr="00776D4D" w:rsidRDefault="004E14FB" w:rsidP="004E14FB">
      <w:pPr>
        <w:pStyle w:val="rvps2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6B5EC1">
        <w:rPr>
          <w:sz w:val="28"/>
          <w:szCs w:val="28"/>
          <w:lang w:val="uk-UA"/>
        </w:rPr>
        <w:t>Саленко Олександр Федорович, доктор технічних наук, професор, завідувач кафедри процесів і обладнання механічної та фізико-технічної о</w:t>
      </w:r>
      <w:r w:rsidRPr="006B5EC1">
        <w:rPr>
          <w:sz w:val="28"/>
          <w:szCs w:val="28"/>
          <w:lang w:val="uk-UA"/>
        </w:rPr>
        <w:t>б</w:t>
      </w:r>
      <w:r w:rsidRPr="006B5EC1">
        <w:rPr>
          <w:sz w:val="28"/>
          <w:szCs w:val="28"/>
          <w:lang w:val="uk-UA"/>
        </w:rPr>
        <w:t>робки Кременчуцького національного університету імені Михайла Остр</w:t>
      </w:r>
      <w:r w:rsidRPr="006B5EC1">
        <w:rPr>
          <w:sz w:val="28"/>
          <w:szCs w:val="28"/>
          <w:lang w:val="uk-UA"/>
        </w:rPr>
        <w:t>о</w:t>
      </w:r>
      <w:r w:rsidRPr="006B5EC1">
        <w:rPr>
          <w:sz w:val="28"/>
          <w:szCs w:val="28"/>
          <w:lang w:val="uk-UA"/>
        </w:rPr>
        <w:t>градського</w:t>
      </w:r>
      <w:r w:rsidR="00D95086">
        <w:rPr>
          <w:sz w:val="28"/>
          <w:szCs w:val="28"/>
          <w:lang w:val="uk-UA"/>
        </w:rPr>
        <w:t>.</w:t>
      </w:r>
    </w:p>
    <w:p w:rsidR="00776D4D" w:rsidRPr="00776D4D" w:rsidRDefault="00776D4D" w:rsidP="00776D4D">
      <w:pPr>
        <w:pStyle w:val="rvps2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776D4D">
        <w:rPr>
          <w:sz w:val="28"/>
          <w:szCs w:val="28"/>
          <w:lang w:val="uk-UA"/>
        </w:rPr>
        <w:t>Боронко</w:t>
      </w:r>
      <w:r w:rsidRPr="00776D4D">
        <w:rPr>
          <w:sz w:val="28"/>
          <w:szCs w:val="28"/>
          <w:lang w:val="en-US"/>
        </w:rPr>
        <w:t xml:space="preserve"> </w:t>
      </w:r>
      <w:r w:rsidRPr="00776D4D">
        <w:rPr>
          <w:sz w:val="28"/>
          <w:szCs w:val="28"/>
          <w:lang w:val="uk-UA"/>
        </w:rPr>
        <w:t>Олег Олександрович, доктор технічних наук, професор</w:t>
      </w:r>
      <w:r>
        <w:rPr>
          <w:sz w:val="28"/>
          <w:szCs w:val="28"/>
          <w:lang w:val="uk-UA"/>
        </w:rPr>
        <w:t>, професор кафедри динаміки і міцності машин та опору матеріалів</w:t>
      </w:r>
      <w:r w:rsidRPr="00776D4D">
        <w:rPr>
          <w:sz w:val="28"/>
          <w:szCs w:val="28"/>
          <w:lang w:val="uk-UA"/>
        </w:rPr>
        <w:t xml:space="preserve"> </w:t>
      </w:r>
      <w:r w:rsidRPr="006B5EC1">
        <w:rPr>
          <w:sz w:val="28"/>
          <w:szCs w:val="28"/>
          <w:lang w:val="uk-UA"/>
        </w:rPr>
        <w:t>Націон</w:t>
      </w:r>
      <w:r w:rsidRPr="006B5EC1">
        <w:rPr>
          <w:sz w:val="28"/>
          <w:szCs w:val="28"/>
          <w:lang w:val="uk-UA"/>
        </w:rPr>
        <w:t>а</w:t>
      </w:r>
      <w:r w:rsidRPr="006B5EC1">
        <w:rPr>
          <w:sz w:val="28"/>
          <w:szCs w:val="28"/>
          <w:lang w:val="uk-UA"/>
        </w:rPr>
        <w:t>льного технічного університету України «Київський політехнічний інст</w:t>
      </w:r>
      <w:r w:rsidRPr="006B5EC1">
        <w:rPr>
          <w:sz w:val="28"/>
          <w:szCs w:val="28"/>
          <w:lang w:val="uk-UA"/>
        </w:rPr>
        <w:t>и</w:t>
      </w:r>
      <w:r w:rsidRPr="006B5EC1">
        <w:rPr>
          <w:sz w:val="28"/>
          <w:szCs w:val="28"/>
          <w:lang w:val="uk-UA"/>
        </w:rPr>
        <w:t>тут»</w:t>
      </w:r>
      <w:r>
        <w:rPr>
          <w:sz w:val="28"/>
          <w:szCs w:val="28"/>
          <w:lang w:val="uk-UA"/>
        </w:rPr>
        <w:t xml:space="preserve"> імені Ігоря Сікорського</w:t>
      </w:r>
      <w:r w:rsidRPr="006B5EC1">
        <w:rPr>
          <w:sz w:val="28"/>
          <w:szCs w:val="28"/>
          <w:lang w:val="uk-UA"/>
        </w:rPr>
        <w:t>;</w:t>
      </w:r>
    </w:p>
    <w:p w:rsidR="00776D4D" w:rsidRPr="006B5EC1" w:rsidRDefault="00776D4D" w:rsidP="004E14FB">
      <w:pPr>
        <w:pStyle w:val="rvps2"/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sz w:val="28"/>
          <w:szCs w:val="28"/>
          <w:lang w:val="uk-UA"/>
        </w:rPr>
      </w:pPr>
    </w:p>
    <w:p w:rsidR="00506AD6" w:rsidRPr="006B5EC1" w:rsidRDefault="004E14FB" w:rsidP="005A42F5">
      <w:pPr>
        <w:pStyle w:val="rvps2"/>
        <w:keepNext/>
        <w:spacing w:before="360" w:beforeAutospacing="0" w:after="24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6B5EC1">
        <w:rPr>
          <w:b/>
          <w:sz w:val="28"/>
          <w:szCs w:val="28"/>
          <w:lang w:val="uk-UA" w:eastAsia="uk-UA"/>
        </w:rPr>
        <w:br w:type="page"/>
      </w:r>
      <w:r w:rsidR="00506AD6" w:rsidRPr="006B5EC1">
        <w:rPr>
          <w:b/>
          <w:sz w:val="28"/>
          <w:szCs w:val="28"/>
          <w:lang w:val="uk-UA"/>
        </w:rPr>
        <w:lastRenderedPageBreak/>
        <w:t>ІІ Загальна характеристика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060"/>
        <w:gridCol w:w="7409"/>
      </w:tblGrid>
      <w:tr w:rsidR="00506AD6" w:rsidRPr="006B5EC1" w:rsidTr="000E0989">
        <w:trPr>
          <w:trHeight w:val="151"/>
        </w:trPr>
        <w:tc>
          <w:tcPr>
            <w:tcW w:w="1088" w:type="pct"/>
            <w:vAlign w:val="center"/>
          </w:tcPr>
          <w:p w:rsidR="00506AD6" w:rsidRPr="006B5EC1" w:rsidRDefault="00506AD6" w:rsidP="000E0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6B5EC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Рівень вищої освіти</w:t>
            </w:r>
          </w:p>
        </w:tc>
        <w:tc>
          <w:tcPr>
            <w:tcW w:w="3912" w:type="pct"/>
            <w:vAlign w:val="center"/>
          </w:tcPr>
          <w:p w:rsidR="00506AD6" w:rsidRPr="006B5EC1" w:rsidRDefault="00AD0A01" w:rsidP="00AC1BBD">
            <w:pPr>
              <w:pStyle w:val="1"/>
              <w:shd w:val="clear" w:color="auto" w:fill="FFFFFF"/>
              <w:spacing w:after="0" w:line="240" w:lineRule="auto"/>
              <w:ind w:left="-75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D0A0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Третій (освітньо-науковий) рівень</w:t>
            </w:r>
          </w:p>
        </w:tc>
      </w:tr>
      <w:tr w:rsidR="00506AD6" w:rsidRPr="006B5EC1" w:rsidTr="000E0989">
        <w:trPr>
          <w:trHeight w:val="151"/>
        </w:trPr>
        <w:tc>
          <w:tcPr>
            <w:tcW w:w="1088" w:type="pct"/>
            <w:vAlign w:val="center"/>
          </w:tcPr>
          <w:p w:rsidR="00506AD6" w:rsidRPr="006B5EC1" w:rsidRDefault="00506AD6" w:rsidP="000E0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6B5EC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Ступінь вищої освіти</w:t>
            </w:r>
          </w:p>
        </w:tc>
        <w:tc>
          <w:tcPr>
            <w:tcW w:w="3912" w:type="pct"/>
            <w:vAlign w:val="center"/>
          </w:tcPr>
          <w:p w:rsidR="00506AD6" w:rsidRPr="006B5EC1" w:rsidRDefault="00AD0A01" w:rsidP="00AC1BBD">
            <w:pPr>
              <w:pStyle w:val="1"/>
              <w:shd w:val="clear" w:color="auto" w:fill="FFFFFF"/>
              <w:spacing w:after="0" w:line="240" w:lineRule="auto"/>
              <w:ind w:left="-75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D0A0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Доктор філософії</w:t>
            </w:r>
          </w:p>
        </w:tc>
      </w:tr>
      <w:tr w:rsidR="00506AD6" w:rsidRPr="006B5EC1" w:rsidTr="000E0989">
        <w:tc>
          <w:tcPr>
            <w:tcW w:w="1088" w:type="pct"/>
            <w:vAlign w:val="center"/>
          </w:tcPr>
          <w:p w:rsidR="00506AD6" w:rsidRPr="006B5EC1" w:rsidRDefault="00506AD6" w:rsidP="000E0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6B5EC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Галузь знань</w:t>
            </w:r>
          </w:p>
        </w:tc>
        <w:tc>
          <w:tcPr>
            <w:tcW w:w="3912" w:type="pct"/>
            <w:vAlign w:val="center"/>
          </w:tcPr>
          <w:p w:rsidR="00506AD6" w:rsidRPr="006B5EC1" w:rsidRDefault="00506AD6" w:rsidP="000E0989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5E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r w:rsidR="004E14FB" w:rsidRPr="006B5EC1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6B5EC1">
              <w:rPr>
                <w:rFonts w:ascii="Times New Roman" w:hAnsi="Times New Roman"/>
                <w:sz w:val="28"/>
                <w:szCs w:val="28"/>
                <w:lang w:val="uk-UA"/>
              </w:rPr>
              <w:t>еханічна інженерія</w:t>
            </w:r>
          </w:p>
        </w:tc>
      </w:tr>
      <w:tr w:rsidR="00506AD6" w:rsidRPr="006B5EC1" w:rsidTr="000E0989">
        <w:tc>
          <w:tcPr>
            <w:tcW w:w="1088" w:type="pct"/>
            <w:vAlign w:val="center"/>
          </w:tcPr>
          <w:p w:rsidR="00506AD6" w:rsidRPr="006B5EC1" w:rsidRDefault="00506AD6" w:rsidP="000E0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6B5EC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Спеціальність</w:t>
            </w:r>
          </w:p>
        </w:tc>
        <w:tc>
          <w:tcPr>
            <w:tcW w:w="3912" w:type="pct"/>
            <w:vAlign w:val="center"/>
          </w:tcPr>
          <w:p w:rsidR="00506AD6" w:rsidRPr="006B5EC1" w:rsidRDefault="00506AD6" w:rsidP="000E0989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B5EC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131 </w:t>
            </w:r>
            <w:r w:rsidR="004E14FB" w:rsidRPr="006B5E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</w:t>
            </w:r>
            <w:r w:rsidRPr="006B5E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рикладна механіка</w:t>
            </w:r>
          </w:p>
        </w:tc>
      </w:tr>
      <w:tr w:rsidR="00506AD6" w:rsidRPr="006B5EC1" w:rsidTr="000E0989">
        <w:trPr>
          <w:trHeight w:val="151"/>
        </w:trPr>
        <w:tc>
          <w:tcPr>
            <w:tcW w:w="1088" w:type="pct"/>
            <w:vAlign w:val="center"/>
          </w:tcPr>
          <w:p w:rsidR="00506AD6" w:rsidRPr="006B5EC1" w:rsidRDefault="00506AD6" w:rsidP="000E0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6B5EC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Обмеження щодо форм н</w:t>
            </w:r>
            <w:r w:rsidRPr="006B5EC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а</w:t>
            </w:r>
            <w:r w:rsidRPr="006B5EC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вчання</w:t>
            </w:r>
          </w:p>
        </w:tc>
        <w:tc>
          <w:tcPr>
            <w:tcW w:w="3912" w:type="pct"/>
            <w:vAlign w:val="center"/>
          </w:tcPr>
          <w:p w:rsidR="00506AD6" w:rsidRPr="006B5EC1" w:rsidRDefault="004E14FB" w:rsidP="000E0989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B5E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Без обмежень</w:t>
            </w:r>
          </w:p>
        </w:tc>
      </w:tr>
      <w:tr w:rsidR="00506AD6" w:rsidRPr="00AD0A01" w:rsidTr="000E0989">
        <w:trPr>
          <w:trHeight w:val="151"/>
        </w:trPr>
        <w:tc>
          <w:tcPr>
            <w:tcW w:w="1088" w:type="pct"/>
            <w:vAlign w:val="center"/>
          </w:tcPr>
          <w:p w:rsidR="00506AD6" w:rsidRPr="006B5EC1" w:rsidRDefault="00506AD6" w:rsidP="000E0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6B5EC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Освітня кв</w:t>
            </w:r>
            <w:r w:rsidRPr="006B5EC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а</w:t>
            </w:r>
            <w:r w:rsidRPr="006B5EC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ліфікація</w:t>
            </w:r>
          </w:p>
        </w:tc>
        <w:tc>
          <w:tcPr>
            <w:tcW w:w="3912" w:type="pct"/>
            <w:shd w:val="clear" w:color="auto" w:fill="auto"/>
            <w:vAlign w:val="center"/>
          </w:tcPr>
          <w:p w:rsidR="00AD0A01" w:rsidRPr="00AD0A01" w:rsidRDefault="00AD0A01" w:rsidP="00AD0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D0A0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науковий ступінь: доктор філософії</w:t>
            </w:r>
          </w:p>
          <w:p w:rsidR="00AD0A01" w:rsidRPr="00AD0A01" w:rsidRDefault="00AD0A01" w:rsidP="00AD0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D0A0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галузь знань </w:t>
            </w:r>
            <w:r w:rsidRPr="006B5EC1">
              <w:rPr>
                <w:rFonts w:ascii="Times New Roman" w:hAnsi="Times New Roman"/>
                <w:sz w:val="28"/>
                <w:szCs w:val="28"/>
                <w:lang w:val="uk-UA"/>
              </w:rPr>
              <w:t>13 Механічна інженерія</w:t>
            </w:r>
          </w:p>
          <w:p w:rsidR="00506AD6" w:rsidRPr="006B5EC1" w:rsidRDefault="00AD0A01" w:rsidP="00AD0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D0A0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спеціальність </w:t>
            </w:r>
            <w:r w:rsidRPr="006B5E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131 Прикладна механіка</w:t>
            </w:r>
          </w:p>
        </w:tc>
      </w:tr>
      <w:tr w:rsidR="00506AD6" w:rsidRPr="006B5EC1" w:rsidTr="001733FA">
        <w:trPr>
          <w:trHeight w:val="711"/>
        </w:trPr>
        <w:tc>
          <w:tcPr>
            <w:tcW w:w="1088" w:type="pct"/>
            <w:vAlign w:val="center"/>
          </w:tcPr>
          <w:p w:rsidR="00506AD6" w:rsidRPr="006B5EC1" w:rsidRDefault="00506AD6" w:rsidP="000E0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6B5EC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Опис предме</w:t>
            </w:r>
            <w:r w:rsidRPr="006B5EC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</w:t>
            </w:r>
            <w:r w:rsidRPr="006B5EC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ної області</w:t>
            </w:r>
          </w:p>
        </w:tc>
        <w:tc>
          <w:tcPr>
            <w:tcW w:w="3912" w:type="pct"/>
            <w:vAlign w:val="center"/>
          </w:tcPr>
          <w:p w:rsidR="00506AD6" w:rsidRPr="00912666" w:rsidRDefault="00506AD6" w:rsidP="005E5D8F">
            <w:pPr>
              <w:pStyle w:val="1"/>
              <w:numPr>
                <w:ilvl w:val="0"/>
                <w:numId w:val="9"/>
              </w:numPr>
              <w:shd w:val="clear" w:color="auto" w:fill="FFFFFF"/>
              <w:tabs>
                <w:tab w:val="left" w:pos="54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91266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об’єкт діяльності</w:t>
            </w:r>
            <w:r w:rsidR="0056205F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: </w:t>
            </w:r>
            <w:r w:rsidR="00DB04F8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конструкції, </w:t>
            </w:r>
            <w:r w:rsidR="0056205F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машин</w:t>
            </w:r>
            <w:r w:rsidR="00DB04F8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и</w:t>
            </w:r>
            <w:r w:rsidR="0056205F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, устаткування, </w:t>
            </w:r>
            <w:r w:rsidR="00DB04F8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механічні</w:t>
            </w:r>
            <w:r w:rsidR="003B496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, зокрема</w:t>
            </w:r>
            <w:r w:rsidR="00AD0A01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біомеханічні</w:t>
            </w:r>
            <w:r w:rsidR="003B496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і мехатронні,</w:t>
            </w:r>
            <w:r w:rsidR="00DB04F8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системи та комплекси,</w:t>
            </w:r>
            <w:r w:rsidR="0056205F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процеси</w:t>
            </w:r>
            <w:r w:rsidR="00323F6F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їх</w:t>
            </w:r>
            <w:r w:rsidR="008102E2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конструювання</w:t>
            </w:r>
            <w:r w:rsidR="00323F6F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,</w:t>
            </w:r>
            <w:r w:rsidR="0056205F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виготовлення</w:t>
            </w:r>
            <w:r w:rsidR="00DB04F8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, досл</w:t>
            </w:r>
            <w:r w:rsidR="00DB04F8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і</w:t>
            </w:r>
            <w:r w:rsidR="00DB04F8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дження</w:t>
            </w:r>
            <w:r w:rsidR="0056205F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F00E2B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та експлуатації</w:t>
            </w:r>
            <w:r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;</w:t>
            </w:r>
          </w:p>
          <w:p w:rsidR="009348D8" w:rsidRPr="00912666" w:rsidRDefault="00506AD6" w:rsidP="005E5D8F">
            <w:pPr>
              <w:pStyle w:val="1"/>
              <w:numPr>
                <w:ilvl w:val="0"/>
                <w:numId w:val="9"/>
              </w:numPr>
              <w:shd w:val="clear" w:color="auto" w:fill="FFFFFF"/>
              <w:tabs>
                <w:tab w:val="left" w:pos="54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91266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цілі навчання</w:t>
            </w:r>
            <w:r w:rsidR="0056205F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: </w:t>
            </w:r>
            <w:r w:rsidR="00DB04F8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професійна діяльність в галу</w:t>
            </w:r>
            <w:r w:rsidR="00A25B66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зі </w:t>
            </w:r>
            <w:r w:rsidR="003B496A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наукових досліджень</w:t>
            </w:r>
            <w:r w:rsidR="003B496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, вищої освіти,</w:t>
            </w:r>
            <w:r w:rsidR="003B496A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2E1EFD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проекту</w:t>
            </w:r>
            <w:r w:rsidR="00D554C0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вання, </w:t>
            </w:r>
            <w:r w:rsidR="00A25B66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="009348D8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иробництв</w:t>
            </w:r>
            <w:r w:rsidR="00A25B66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а</w:t>
            </w:r>
            <w:r w:rsidR="003B496A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та</w:t>
            </w:r>
            <w:r w:rsidR="00D554C0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експлуатації</w:t>
            </w:r>
            <w:r w:rsidR="00D95086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5A55E3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технічних систем</w:t>
            </w:r>
            <w:r w:rsidR="009348D8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, машин і устаткування</w:t>
            </w:r>
            <w:r w:rsidR="00022DA8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, роб</w:t>
            </w:r>
            <w:r w:rsidR="00022DA8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о</w:t>
            </w:r>
            <w:r w:rsidR="00022DA8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то-</w:t>
            </w:r>
            <w:r w:rsidR="00D554C0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технічних</w:t>
            </w:r>
            <w:r w:rsidR="00022DA8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5A55E3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засобів </w:t>
            </w:r>
            <w:r w:rsidR="00022DA8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та комплексів, розробки технологій машинобудівних виробництв</w:t>
            </w:r>
            <w:r w:rsidR="00B34D42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;</w:t>
            </w:r>
          </w:p>
          <w:p w:rsidR="00D95086" w:rsidRPr="00912666" w:rsidRDefault="00506AD6" w:rsidP="00D95086">
            <w:pPr>
              <w:pStyle w:val="1"/>
              <w:numPr>
                <w:ilvl w:val="0"/>
                <w:numId w:val="9"/>
              </w:numPr>
              <w:shd w:val="clear" w:color="auto" w:fill="FFFFFF"/>
              <w:tabs>
                <w:tab w:val="left" w:pos="54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91266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теоретичний зміст предметної області</w:t>
            </w:r>
            <w:r w:rsidR="004A2249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: </w:t>
            </w:r>
            <w:r w:rsidR="00D95086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закони мех</w:t>
            </w:r>
            <w:r w:rsidR="00D95086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а</w:t>
            </w:r>
            <w:r w:rsidR="00D95086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ніки та їх прикладні застосування, теоретичні засади прое</w:t>
            </w:r>
            <w:r w:rsidR="00D95086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к</w:t>
            </w:r>
            <w:r w:rsidR="00D95086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тування</w:t>
            </w:r>
            <w:r w:rsidR="00CA1BBA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, аналізу</w:t>
            </w:r>
            <w:r w:rsidR="00D95086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і оптимізації конструкцій та технологій в</w:t>
            </w:r>
            <w:r w:rsidR="00D95086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и</w:t>
            </w:r>
            <w:r w:rsidR="00D95086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робництва машин, </w:t>
            </w:r>
            <w:r w:rsidR="00CA1BBA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організаці</w:t>
            </w:r>
            <w:r w:rsidR="00DC49E9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="00CA1BBA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та проведення наукових</w:t>
            </w:r>
            <w:r w:rsidR="00D95086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до</w:t>
            </w:r>
            <w:r w:rsidR="00D95086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с</w:t>
            </w:r>
            <w:r w:rsidR="00D95086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ліджен</w:t>
            </w:r>
            <w:r w:rsidR="00CA1BBA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ь</w:t>
            </w:r>
            <w:r w:rsidR="00D95086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механічних властивостей матеріалів,</w:t>
            </w:r>
            <w:r w:rsidR="000B2A4C" w:rsidRPr="000F6AF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динаміки м</w:t>
            </w:r>
            <w:r w:rsidR="000B2A4C" w:rsidRPr="000F6AF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</w:t>
            </w:r>
            <w:r w:rsidR="000B2A4C" w:rsidRPr="000F6AF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шин</w:t>
            </w:r>
            <w:r w:rsidR="000B2A4C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та процесів</w:t>
            </w:r>
            <w:r w:rsidR="000B2A4C" w:rsidRPr="000F6AF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="000B2A4C" w:rsidRPr="0091266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D95086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поведінки рідини і газів, деталей машин і конструкцій, </w:t>
            </w:r>
            <w:r w:rsidR="00CA1BBA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моделювання та </w:t>
            </w:r>
            <w:r w:rsidR="00D95086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прогнозування експлуатаці</w:t>
            </w:r>
            <w:r w:rsidR="00D95086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й</w:t>
            </w:r>
            <w:r w:rsidR="00D95086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них властивостей технічних систем;</w:t>
            </w:r>
          </w:p>
          <w:p w:rsidR="00506AD6" w:rsidRPr="00912666" w:rsidRDefault="00506AD6" w:rsidP="005E5D8F">
            <w:pPr>
              <w:pStyle w:val="1"/>
              <w:numPr>
                <w:ilvl w:val="0"/>
                <w:numId w:val="9"/>
              </w:numPr>
              <w:shd w:val="clear" w:color="auto" w:fill="FFFFFF"/>
              <w:tabs>
                <w:tab w:val="left" w:pos="54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91266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методи, методики та технології</w:t>
            </w:r>
            <w:r w:rsidR="004A2249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: </w:t>
            </w:r>
            <w:r w:rsidR="00D15D1E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аналітичні та чисел</w:t>
            </w:r>
            <w:r w:rsidR="00D15D1E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ь</w:t>
            </w:r>
            <w:r w:rsidR="00D15D1E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ні методи розрахунку</w:t>
            </w:r>
            <w:r w:rsidR="00DC49E9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та аналізу</w:t>
            </w:r>
            <w:r w:rsidR="00D15D1E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машин</w:t>
            </w:r>
            <w:r w:rsidR="00196B2E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і конструкцій</w:t>
            </w:r>
            <w:r w:rsidR="00D15D1E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, мат</w:t>
            </w:r>
            <w:r w:rsidR="00D15D1E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е</w:t>
            </w:r>
            <w:r w:rsidR="00D15D1E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матичного та комп’ютерного </w:t>
            </w:r>
            <w:r w:rsidR="0047061F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моделювання</w:t>
            </w:r>
            <w:r w:rsidR="00F25849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і симуляції </w:t>
            </w:r>
            <w:r w:rsidR="00097177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м</w:t>
            </w:r>
            <w:r w:rsidR="00097177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а</w:t>
            </w:r>
            <w:r w:rsidR="00097177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шин</w:t>
            </w:r>
            <w:r w:rsidR="00D15D1E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та механізмів</w:t>
            </w:r>
            <w:r w:rsidR="0047061F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;</w:t>
            </w:r>
            <w:r w:rsidR="00F25849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DC49E9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методи і </w:t>
            </w:r>
            <w:r w:rsidR="00F25849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методики </w:t>
            </w:r>
            <w:r w:rsidR="00DC49E9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наукових теорети</w:t>
            </w:r>
            <w:r w:rsidR="00DC49E9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ч</w:t>
            </w:r>
            <w:r w:rsidR="00DC49E9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них та</w:t>
            </w:r>
            <w:r w:rsidR="003776FD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експеримент</w:t>
            </w:r>
            <w:r w:rsidR="00DC49E9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альних досліджень</w:t>
            </w:r>
            <w:r w:rsidR="003776FD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; </w:t>
            </w:r>
            <w:r w:rsidR="0047061F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інформаційні техн</w:t>
            </w:r>
            <w:r w:rsidR="0047061F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о</w:t>
            </w:r>
            <w:r w:rsidR="0047061F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логії в </w:t>
            </w:r>
            <w:r w:rsidR="00DC49E9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наукових</w:t>
            </w:r>
            <w:r w:rsidR="0047061F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дослідженнях, проектуванні і виробництві;</w:t>
            </w:r>
          </w:p>
          <w:p w:rsidR="00506AD6" w:rsidRPr="00912666" w:rsidRDefault="00506AD6" w:rsidP="000B2A4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91266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інструменти та обладнання</w:t>
            </w:r>
            <w:r w:rsidR="004A2249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:</w:t>
            </w:r>
            <w:r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A2249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верстати</w:t>
            </w:r>
            <w:r w:rsidR="00F00E2B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інструменти</w:t>
            </w:r>
            <w:r w:rsidR="004A2249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5B0985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технологічні</w:t>
            </w:r>
            <w:r w:rsidR="004A2249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та контрольні пристрої,</w:t>
            </w:r>
            <w:r w:rsidR="005B0985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контрольно-вимірювальні </w:t>
            </w:r>
            <w:r w:rsidR="001733FA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інформаційні системи</w:t>
            </w:r>
            <w:r w:rsidR="00F00E2B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1733FA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апаратне та програмне забезпечення</w:t>
            </w:r>
            <w:r w:rsidR="00DC49E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дослідницьких,</w:t>
            </w:r>
            <w:r w:rsidR="00F00E2B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00E2B" w:rsidRPr="00600F4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верстатних</w:t>
            </w:r>
            <w:r w:rsidR="00F00E2B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та робото-технічних систем</w:t>
            </w:r>
            <w:r w:rsidR="004A2249" w:rsidRPr="0091266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06AD6" w:rsidRPr="006B5EC1" w:rsidTr="000E0989">
        <w:trPr>
          <w:trHeight w:val="879"/>
        </w:trPr>
        <w:tc>
          <w:tcPr>
            <w:tcW w:w="1088" w:type="pct"/>
            <w:vAlign w:val="center"/>
          </w:tcPr>
          <w:p w:rsidR="00506AD6" w:rsidRPr="006B5EC1" w:rsidRDefault="00506AD6" w:rsidP="000E0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6B5EC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Академічні права випус</w:t>
            </w:r>
            <w:r w:rsidRPr="006B5EC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</w:t>
            </w:r>
            <w:r w:rsidRPr="006B5EC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ників</w:t>
            </w:r>
          </w:p>
        </w:tc>
        <w:tc>
          <w:tcPr>
            <w:tcW w:w="3912" w:type="pct"/>
            <w:vAlign w:val="center"/>
          </w:tcPr>
          <w:p w:rsidR="003B496A" w:rsidRPr="000B2A4C" w:rsidRDefault="003B496A" w:rsidP="003B496A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B2A4C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Допускається до захисту </w:t>
            </w:r>
            <w:r w:rsidR="006D07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дисертації на здобуття ступеню д</w:t>
            </w:r>
            <w:r w:rsidRPr="000B2A4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октора філософії</w:t>
            </w:r>
            <w:r w:rsidRPr="000B2A4C">
              <w:rPr>
                <w:rFonts w:ascii="Times New Roman" w:hAnsi="Times New Roman"/>
                <w:sz w:val="26"/>
                <w:szCs w:val="26"/>
                <w:lang w:val="uk-UA" w:eastAsia="uk-UA"/>
              </w:rPr>
              <w:t>.</w:t>
            </w:r>
          </w:p>
          <w:p w:rsidR="00FC224C" w:rsidRPr="00912666" w:rsidRDefault="003B496A" w:rsidP="003B496A">
            <w:pPr>
              <w:spacing w:after="0" w:line="240" w:lineRule="auto"/>
              <w:ind w:firstLine="39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B2A4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Після успішного захисту дисертації може претендувати на навчання в докторантурі</w:t>
            </w:r>
          </w:p>
        </w:tc>
      </w:tr>
    </w:tbl>
    <w:p w:rsidR="00506AD6" w:rsidRPr="006B5EC1" w:rsidRDefault="00506AD6" w:rsidP="005A42F5">
      <w:pPr>
        <w:pStyle w:val="rvps2"/>
        <w:keepNext/>
        <w:spacing w:before="360" w:beforeAutospacing="0" w:after="24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6B5EC1">
        <w:rPr>
          <w:b/>
          <w:sz w:val="28"/>
          <w:szCs w:val="28"/>
          <w:lang w:val="uk-UA"/>
        </w:rPr>
        <w:lastRenderedPageBreak/>
        <w:t>ІІІ Обсяг кредитів ЄКТС, необхідний для здобуття ступеня вищої освіти</w:t>
      </w:r>
      <w:r w:rsidR="00B34D42" w:rsidRPr="006B5EC1">
        <w:rPr>
          <w:b/>
          <w:sz w:val="28"/>
          <w:szCs w:val="28"/>
          <w:lang w:val="uk-UA"/>
        </w:rPr>
        <w:t xml:space="preserve"> – </w:t>
      </w:r>
      <w:r w:rsidR="00DC49E9">
        <w:rPr>
          <w:b/>
          <w:sz w:val="28"/>
          <w:szCs w:val="28"/>
          <w:lang w:val="uk-UA"/>
        </w:rPr>
        <w:t>доктор філософії</w:t>
      </w:r>
    </w:p>
    <w:p w:rsidR="00D07D0B" w:rsidRDefault="00D07D0B" w:rsidP="00D07D0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4645C">
        <w:rPr>
          <w:rFonts w:ascii="Times New Roman" w:hAnsi="Times New Roman"/>
          <w:sz w:val="28"/>
          <w:szCs w:val="28"/>
          <w:lang w:val="uk-UA" w:eastAsia="uk-UA"/>
        </w:rPr>
        <w:t xml:space="preserve">Обсяг освітньої складової освітньо-наукової програми доктора філософії становить </w:t>
      </w:r>
      <w:r>
        <w:rPr>
          <w:rFonts w:ascii="Times New Roman" w:hAnsi="Times New Roman"/>
          <w:sz w:val="28"/>
          <w:szCs w:val="28"/>
          <w:lang w:val="uk-UA" w:eastAsia="uk-UA"/>
        </w:rPr>
        <w:t>45</w:t>
      </w:r>
      <w:r w:rsidRPr="0074645C">
        <w:rPr>
          <w:rFonts w:ascii="Times New Roman" w:hAnsi="Times New Roman"/>
          <w:sz w:val="28"/>
          <w:szCs w:val="28"/>
          <w:lang w:val="uk-UA" w:eastAsia="uk-UA"/>
        </w:rPr>
        <w:t xml:space="preserve"> кредитів ЄКТС.</w:t>
      </w:r>
    </w:p>
    <w:p w:rsidR="00FF520B" w:rsidRPr="00FF520B" w:rsidRDefault="00FF520B" w:rsidP="00FF520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F520B">
        <w:rPr>
          <w:rFonts w:ascii="Times New Roman" w:hAnsi="Times New Roman"/>
          <w:sz w:val="28"/>
          <w:szCs w:val="28"/>
          <w:lang w:val="uk-UA"/>
        </w:rPr>
        <w:t xml:space="preserve">Особа має право здобувати ступінь </w:t>
      </w:r>
      <w:r w:rsidR="00D07D0B" w:rsidRPr="0074645C">
        <w:rPr>
          <w:rFonts w:ascii="Times New Roman" w:hAnsi="Times New Roman"/>
          <w:sz w:val="28"/>
          <w:szCs w:val="28"/>
          <w:lang w:val="uk-UA" w:eastAsia="uk-UA"/>
        </w:rPr>
        <w:t xml:space="preserve">доктора філософії </w:t>
      </w:r>
      <w:r w:rsidRPr="00FF520B">
        <w:rPr>
          <w:rFonts w:ascii="Times New Roman" w:hAnsi="Times New Roman"/>
          <w:sz w:val="28"/>
          <w:szCs w:val="28"/>
          <w:lang w:val="uk-UA"/>
        </w:rPr>
        <w:t xml:space="preserve">за умови наявності в неї ступеня </w:t>
      </w:r>
      <w:r w:rsidR="00D07D0B">
        <w:rPr>
          <w:rFonts w:ascii="Times New Roman" w:hAnsi="Times New Roman"/>
          <w:sz w:val="28"/>
          <w:szCs w:val="28"/>
          <w:lang w:val="uk-UA"/>
        </w:rPr>
        <w:t>магіст</w:t>
      </w:r>
      <w:r w:rsidRPr="00FF520B">
        <w:rPr>
          <w:rFonts w:ascii="Times New Roman" w:hAnsi="Times New Roman"/>
          <w:sz w:val="28"/>
          <w:szCs w:val="28"/>
          <w:lang w:val="uk-UA"/>
        </w:rPr>
        <w:t>ра.</w:t>
      </w:r>
    </w:p>
    <w:p w:rsidR="00D07D0B" w:rsidRPr="00D07D0B" w:rsidRDefault="00D07D0B" w:rsidP="00D07D0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7D0B">
        <w:rPr>
          <w:rFonts w:ascii="Times New Roman" w:hAnsi="Times New Roman"/>
          <w:sz w:val="28"/>
          <w:szCs w:val="28"/>
          <w:lang w:val="uk-UA" w:eastAsia="uk-UA"/>
        </w:rPr>
        <w:t>Наукова складова освітньо-наукової програми передбачає проведення вл</w:t>
      </w:r>
      <w:r w:rsidRPr="00D07D0B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D07D0B">
        <w:rPr>
          <w:rFonts w:ascii="Times New Roman" w:hAnsi="Times New Roman"/>
          <w:sz w:val="28"/>
          <w:szCs w:val="28"/>
          <w:lang w:val="uk-UA" w:eastAsia="uk-UA"/>
        </w:rPr>
        <w:t>сного наукового дослідження та оформлення його результатів у вигляді д</w:t>
      </w:r>
      <w:r w:rsidRPr="00D07D0B"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D07D0B">
        <w:rPr>
          <w:rFonts w:ascii="Times New Roman" w:hAnsi="Times New Roman"/>
          <w:sz w:val="28"/>
          <w:szCs w:val="28"/>
          <w:lang w:val="uk-UA" w:eastAsia="uk-UA"/>
        </w:rPr>
        <w:t>сертації і не регулюється цим стандартом.</w:t>
      </w:r>
    </w:p>
    <w:p w:rsidR="00600F42" w:rsidRPr="00600F42" w:rsidRDefault="00600F42" w:rsidP="00DF2C0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7"/>
        <w:gridCol w:w="7912"/>
      </w:tblGrid>
      <w:tr w:rsidR="001B7761" w:rsidRPr="006D076E" w:rsidTr="001B7761">
        <w:trPr>
          <w:cantSplit/>
          <w:trHeight w:val="151"/>
        </w:trPr>
        <w:tc>
          <w:tcPr>
            <w:tcW w:w="1557" w:type="dxa"/>
            <w:vAlign w:val="center"/>
          </w:tcPr>
          <w:p w:rsidR="001B7761" w:rsidRPr="00DB25D0" w:rsidRDefault="001B7761" w:rsidP="005A55E3">
            <w:pPr>
              <w:spacing w:after="0" w:line="240" w:lineRule="auto"/>
              <w:ind w:firstLine="5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  <w:r w:rsidRPr="00DB25D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Інтегр</w:t>
            </w:r>
            <w:r w:rsidRPr="00DB25D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а</w:t>
            </w:r>
            <w:r w:rsidRPr="00DB25D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льна ко</w:t>
            </w:r>
            <w:r w:rsidRPr="00DB25D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м</w:t>
            </w:r>
            <w:r w:rsidRPr="00DB25D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петен</w:t>
            </w:r>
            <w:r w:rsidRPr="00DB25D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т</w:t>
            </w:r>
            <w:r w:rsidRPr="00DB25D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ність</w:t>
            </w:r>
          </w:p>
        </w:tc>
        <w:tc>
          <w:tcPr>
            <w:tcW w:w="7912" w:type="dxa"/>
          </w:tcPr>
          <w:p w:rsidR="001B7761" w:rsidRPr="006D076E" w:rsidRDefault="000B2A4C" w:rsidP="00DB25D0">
            <w:pPr>
              <w:spacing w:after="0" w:line="240" w:lineRule="auto"/>
              <w:ind w:firstLine="35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D076E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Здатність розв’язувати комплексні проблеми в галузі проф</w:t>
            </w:r>
            <w:r w:rsidRPr="006D076E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6D076E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сійної, у тому числі дослідницько-інноваційної діяльності, що передбачає глибоке переосмислення наявних та створення н</w:t>
            </w:r>
            <w:r w:rsidRPr="006D076E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6D076E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вих цілісних знань та/або професійної практики</w:t>
            </w:r>
          </w:p>
        </w:tc>
      </w:tr>
      <w:tr w:rsidR="001B7761" w:rsidRPr="00005E04" w:rsidTr="001B7761">
        <w:trPr>
          <w:trHeight w:val="151"/>
        </w:trPr>
        <w:tc>
          <w:tcPr>
            <w:tcW w:w="1557" w:type="dxa"/>
          </w:tcPr>
          <w:p w:rsidR="001B7761" w:rsidRPr="00CE665C" w:rsidRDefault="001B7761" w:rsidP="00C860D5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  <w:r w:rsidRPr="00CE665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Загальні компете</w:t>
            </w:r>
            <w:r w:rsidRPr="00CE665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н</w:t>
            </w:r>
            <w:r w:rsidRPr="00CE665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тності</w:t>
            </w:r>
          </w:p>
        </w:tc>
        <w:tc>
          <w:tcPr>
            <w:tcW w:w="7912" w:type="dxa"/>
          </w:tcPr>
          <w:p w:rsidR="005E3942" w:rsidRPr="0074645C" w:rsidRDefault="005E3942" w:rsidP="005E3942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495"/>
              </w:tabs>
              <w:spacing w:after="0" w:line="240" w:lineRule="auto"/>
              <w:ind w:left="69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45C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абстрактного мислення, аналізу та синтезу.</w:t>
            </w:r>
          </w:p>
          <w:p w:rsidR="005675EB" w:rsidRPr="0074645C" w:rsidRDefault="005675EB" w:rsidP="005675EB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69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45C">
              <w:rPr>
                <w:rFonts w:ascii="Times New Roman" w:hAnsi="Times New Roman"/>
                <w:sz w:val="28"/>
                <w:szCs w:val="28"/>
                <w:lang w:val="uk-UA"/>
              </w:rPr>
              <w:t>Вміння виявляти, ставити та вирішувати проблеми.</w:t>
            </w:r>
          </w:p>
          <w:p w:rsidR="005675EB" w:rsidRPr="0074645C" w:rsidRDefault="005675EB" w:rsidP="005675EB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69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64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приймати обґрунтовані </w:t>
            </w:r>
            <w:r w:rsidRPr="007464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рішення.</w:t>
            </w:r>
          </w:p>
          <w:p w:rsidR="00CF3CCD" w:rsidRPr="0074645C" w:rsidRDefault="00CF3CCD" w:rsidP="00CF3CCD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69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45C">
              <w:rPr>
                <w:rFonts w:ascii="Times New Roman" w:hAnsi="Times New Roman"/>
                <w:sz w:val="28"/>
                <w:szCs w:val="28"/>
                <w:lang w:val="uk-UA"/>
              </w:rPr>
              <w:t>Здатність генерувати нові ідеї (креативність).</w:t>
            </w:r>
          </w:p>
          <w:p w:rsidR="00CF3CCD" w:rsidRPr="00CF3CCD" w:rsidRDefault="00CF3CCD" w:rsidP="00CF3CCD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69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4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Здатність розробляти та управлят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и проектами.</w:t>
            </w:r>
          </w:p>
          <w:p w:rsidR="00CF3CCD" w:rsidRPr="0074645C" w:rsidRDefault="00CF3CCD" w:rsidP="00CF3CCD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69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45C">
              <w:rPr>
                <w:rFonts w:ascii="Times New Roman" w:hAnsi="Times New Roman"/>
                <w:sz w:val="28"/>
                <w:szCs w:val="28"/>
                <w:lang w:val="uk-UA"/>
              </w:rPr>
              <w:t>Здатність спілкуватися з представниками інших професі</w:t>
            </w:r>
            <w:r w:rsidRPr="0074645C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74645C">
              <w:rPr>
                <w:rFonts w:ascii="Times New Roman" w:hAnsi="Times New Roman"/>
                <w:sz w:val="28"/>
                <w:szCs w:val="28"/>
                <w:lang w:val="uk-UA"/>
              </w:rPr>
              <w:t>них груп різного рівня (з експертами з інших галузей знань/видів економічної діяльності).</w:t>
            </w:r>
          </w:p>
          <w:p w:rsidR="005E3942" w:rsidRPr="005E3942" w:rsidRDefault="005E3942" w:rsidP="005E3942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495"/>
              </w:tabs>
              <w:spacing w:after="0" w:line="240" w:lineRule="auto"/>
              <w:ind w:left="69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94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працювати в міжнародному контексті.</w:t>
            </w:r>
          </w:p>
          <w:p w:rsidR="00575EED" w:rsidRPr="0074645C" w:rsidRDefault="005E3942" w:rsidP="005E3942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495"/>
              </w:tabs>
              <w:spacing w:after="0" w:line="240" w:lineRule="auto"/>
              <w:ind w:left="69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94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працювати автономно.</w:t>
            </w:r>
          </w:p>
          <w:p w:rsidR="005E3942" w:rsidRDefault="005E3942" w:rsidP="005675EB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495"/>
              </w:tabs>
              <w:spacing w:after="0" w:line="240" w:lineRule="auto"/>
              <w:ind w:left="69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94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діяти соціально відповідально та свідомо.</w:t>
            </w:r>
          </w:p>
          <w:p w:rsidR="00575EED" w:rsidRPr="00575EED" w:rsidRDefault="00E218A7" w:rsidP="00E218A7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495"/>
              </w:tabs>
              <w:spacing w:after="0" w:line="240" w:lineRule="auto"/>
              <w:ind w:left="69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18A7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діяти на основі етичних міркувань (мотивів).</w:t>
            </w:r>
          </w:p>
        </w:tc>
      </w:tr>
      <w:tr w:rsidR="001B7761" w:rsidRPr="001B7761" w:rsidTr="001B7761">
        <w:trPr>
          <w:trHeight w:val="151"/>
        </w:trPr>
        <w:tc>
          <w:tcPr>
            <w:tcW w:w="1557" w:type="dxa"/>
          </w:tcPr>
          <w:p w:rsidR="001B7761" w:rsidRPr="00985265" w:rsidRDefault="001B7761" w:rsidP="00C860D5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8526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Спеціал</w:t>
            </w:r>
            <w:r w:rsidRPr="0098526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ь</w:t>
            </w:r>
            <w:r w:rsidRPr="0098526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ні (фахові, предме</w:t>
            </w:r>
            <w:r w:rsidRPr="0098526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</w:t>
            </w:r>
            <w:r w:rsidRPr="0098526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ні) комп</w:t>
            </w:r>
            <w:r w:rsidRPr="0098526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е</w:t>
            </w:r>
            <w:r w:rsidRPr="0098526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тентності</w:t>
            </w:r>
          </w:p>
        </w:tc>
        <w:tc>
          <w:tcPr>
            <w:tcW w:w="7912" w:type="dxa"/>
          </w:tcPr>
          <w:p w:rsidR="001B7761" w:rsidRPr="00653AAD" w:rsidRDefault="001B7761" w:rsidP="00653AAD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14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6307">
              <w:rPr>
                <w:rFonts w:ascii="Times New Roman" w:hAnsi="Times New Roman"/>
                <w:sz w:val="28"/>
                <w:szCs w:val="28"/>
                <w:lang w:val="uk-UA"/>
              </w:rPr>
              <w:br w:type="page"/>
            </w:r>
            <w:r w:rsidR="007E6307" w:rsidRPr="007E63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2478E">
              <w:rPr>
                <w:rFonts w:ascii="Times New Roman" w:hAnsi="Times New Roman"/>
                <w:sz w:val="28"/>
                <w:szCs w:val="28"/>
                <w:lang w:val="uk-UA"/>
              </w:rPr>
              <w:t>Найбільш передові</w:t>
            </w:r>
            <w:r w:rsidRPr="007E63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концептуальні</w:t>
            </w:r>
            <w:r w:rsidR="00324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методологічні</w:t>
            </w:r>
            <w:r w:rsidRPr="007E63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</w:t>
            </w:r>
            <w:r w:rsidRPr="007E6307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7E63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ня </w:t>
            </w:r>
            <w:r w:rsidR="0032478E">
              <w:rPr>
                <w:rFonts w:ascii="Times New Roman" w:hAnsi="Times New Roman"/>
                <w:sz w:val="28"/>
                <w:szCs w:val="28"/>
                <w:lang w:val="uk-UA"/>
              </w:rPr>
              <w:t>в галузі наукових досліджень і</w:t>
            </w:r>
            <w:r w:rsidRPr="007E63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проектування конструкцій, машин та/або процесів в галузі машинобудування</w:t>
            </w:r>
            <w:r w:rsidR="00324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на межі суміжних предметних галузей</w:t>
            </w:r>
            <w:r w:rsidRPr="007E630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B7761" w:rsidRDefault="001B7761" w:rsidP="00653AAD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14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AAD">
              <w:rPr>
                <w:rFonts w:ascii="Times New Roman" w:hAnsi="Times New Roman"/>
                <w:sz w:val="28"/>
                <w:szCs w:val="28"/>
                <w:lang w:val="uk-UA"/>
              </w:rPr>
              <w:t>Здатність критичного аналізу</w:t>
            </w:r>
            <w:r w:rsidR="00AB2979">
              <w:rPr>
                <w:rFonts w:ascii="Times New Roman" w:hAnsi="Times New Roman"/>
                <w:sz w:val="28"/>
                <w:szCs w:val="28"/>
                <w:lang w:val="uk-UA"/>
              </w:rPr>
              <w:t>, оцінки і синтезу</w:t>
            </w:r>
            <w:r w:rsidRPr="00653A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нових та</w:t>
            </w:r>
            <w:r w:rsidR="00AB29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складних ідей в процесі розробки та реалізації</w:t>
            </w:r>
            <w:r w:rsidRPr="00653A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механічних конструкцій, машин, матеріалів і виробничих процесів маш</w:t>
            </w:r>
            <w:r w:rsidRPr="00653AAD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653A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нобудування на основі </w:t>
            </w:r>
            <w:r w:rsidR="00AB29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новітніх </w:t>
            </w:r>
            <w:r w:rsidRPr="00653AAD">
              <w:rPr>
                <w:rFonts w:ascii="Times New Roman" w:hAnsi="Times New Roman"/>
                <w:sz w:val="28"/>
                <w:szCs w:val="28"/>
                <w:lang w:val="uk-UA"/>
              </w:rPr>
              <w:t>знан</w:t>
            </w:r>
            <w:r w:rsidR="00AB2979">
              <w:rPr>
                <w:rFonts w:ascii="Times New Roman" w:hAnsi="Times New Roman"/>
                <w:sz w:val="28"/>
                <w:szCs w:val="28"/>
                <w:lang w:val="uk-UA"/>
              </w:rPr>
              <w:t>ь в галузі механіки</w:t>
            </w:r>
            <w:r w:rsidRPr="00653A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="00AB29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 w:rsidR="00AB2979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AB2979">
              <w:rPr>
                <w:rFonts w:ascii="Times New Roman" w:hAnsi="Times New Roman"/>
                <w:sz w:val="28"/>
                <w:szCs w:val="28"/>
                <w:lang w:val="uk-UA"/>
              </w:rPr>
              <w:t>міжних предметних галузей</w:t>
            </w:r>
            <w:r w:rsidRPr="00653AA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20762" w:rsidRPr="006D076E" w:rsidRDefault="00220762" w:rsidP="00653AAD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14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76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Здатність представлення та обговорення результатів своєї наукової роботи іноземною мовою англійською мовою в усній та письмовій формі, а також повного розуміння іншомовних наукових те</w:t>
            </w:r>
            <w:r w:rsidR="00746ED4" w:rsidRPr="006D076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кстів за </w:t>
            </w:r>
            <w:r w:rsidRPr="006D076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спеціальн</w:t>
            </w:r>
            <w:r w:rsidR="00746ED4" w:rsidRPr="006D076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істю.</w:t>
            </w:r>
          </w:p>
          <w:p w:rsidR="00E218A7" w:rsidRDefault="007E6307" w:rsidP="007E6307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14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63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Застосування інформаційних технологій </w:t>
            </w:r>
            <w:r w:rsidR="00746ED4">
              <w:rPr>
                <w:rFonts w:ascii="Times New Roman" w:hAnsi="Times New Roman"/>
                <w:sz w:val="28"/>
                <w:szCs w:val="28"/>
                <w:lang w:val="uk-UA"/>
              </w:rPr>
              <w:t>в науковій ді</w:t>
            </w:r>
            <w:r w:rsidR="00746ED4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="00746ED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льності</w:t>
            </w:r>
            <w:r w:rsidRPr="007E630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46ED4" w:rsidRPr="00A20FE9" w:rsidRDefault="00746ED4" w:rsidP="00746ED4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14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FE9">
              <w:rPr>
                <w:rFonts w:ascii="Times New Roman" w:hAnsi="Times New Roman"/>
                <w:sz w:val="28"/>
                <w:szCs w:val="28"/>
                <w:lang w:val="uk-UA"/>
              </w:rPr>
              <w:t>Здатність зрозумілого і недвозначного донесення власних висновків, знань та пояснень до фахівців і нефахівців, зокрема  в процесі викладацької діяльності</w:t>
            </w:r>
            <w:r w:rsidR="004E0923">
              <w:rPr>
                <w:rFonts w:ascii="Times New Roman" w:hAnsi="Times New Roman"/>
                <w:sz w:val="28"/>
                <w:szCs w:val="28"/>
                <w:lang w:val="uk-UA"/>
              </w:rPr>
              <w:t>, усної та письмової презе</w:t>
            </w:r>
            <w:r w:rsidR="004E092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4E0923">
              <w:rPr>
                <w:rFonts w:ascii="Times New Roman" w:hAnsi="Times New Roman"/>
                <w:sz w:val="28"/>
                <w:szCs w:val="28"/>
                <w:lang w:val="uk-UA"/>
              </w:rPr>
              <w:t>тації</w:t>
            </w:r>
            <w:r w:rsidRPr="004E0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E0923" w:rsidRPr="004E092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результатів власного наукового дослідження українською м</w:t>
            </w:r>
            <w:r w:rsidR="004E0923" w:rsidRPr="004E092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о</w:t>
            </w:r>
            <w:r w:rsidR="004E0923" w:rsidRPr="004E092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вою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218A7" w:rsidRPr="006D076E" w:rsidRDefault="00E218A7" w:rsidP="00E218A7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14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D076E">
              <w:rPr>
                <w:rFonts w:ascii="Times New Roman" w:hAnsi="Times New Roman"/>
                <w:sz w:val="28"/>
                <w:szCs w:val="28"/>
                <w:lang w:val="uk-UA"/>
              </w:rPr>
              <w:t>Здатність генерувати нові ідеї та уміння обгрунтування нових інноваційних проектів та просування їх на ринку.</w:t>
            </w:r>
          </w:p>
          <w:p w:rsidR="007E6307" w:rsidRPr="006D076E" w:rsidRDefault="007E6307" w:rsidP="007E6307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14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76E">
              <w:rPr>
                <w:rFonts w:ascii="Times New Roman" w:hAnsi="Times New Roman"/>
                <w:sz w:val="28"/>
                <w:szCs w:val="28"/>
                <w:lang w:val="uk-UA"/>
              </w:rPr>
              <w:t>Здатність критичного осмислення проблем у навчанні, професійній і дослідницькій діяльності на рівні новітніх дося</w:t>
            </w:r>
            <w:r w:rsidRPr="006D076E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6D076E">
              <w:rPr>
                <w:rFonts w:ascii="Times New Roman" w:hAnsi="Times New Roman"/>
                <w:sz w:val="28"/>
                <w:szCs w:val="28"/>
                <w:lang w:val="uk-UA"/>
              </w:rPr>
              <w:t>нень інженерних наук та на межі предметних галузей.</w:t>
            </w:r>
          </w:p>
          <w:p w:rsidR="001B7761" w:rsidRPr="006D076E" w:rsidRDefault="007E6307" w:rsidP="00653AAD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14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76E">
              <w:rPr>
                <w:rFonts w:ascii="Times New Roman" w:hAnsi="Times New Roman"/>
                <w:sz w:val="28"/>
                <w:szCs w:val="28"/>
                <w:lang w:val="uk-UA"/>
              </w:rPr>
              <w:t>Здатність</w:t>
            </w:r>
            <w:r w:rsidR="001B7761" w:rsidRPr="006D07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поставити задачу і визначити шляхи вирішення проблеми засобами прикладної механіки та суміжних предме</w:t>
            </w:r>
            <w:r w:rsidR="001B7761" w:rsidRPr="006D076E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1B7761" w:rsidRPr="006D076E">
              <w:rPr>
                <w:rFonts w:ascii="Times New Roman" w:hAnsi="Times New Roman"/>
                <w:sz w:val="28"/>
                <w:szCs w:val="28"/>
                <w:lang w:val="uk-UA"/>
              </w:rPr>
              <w:t>них галузей, знання методів пошуку оптимального рішення за умов неповної інформації та суперечливих вимог.</w:t>
            </w:r>
          </w:p>
          <w:p w:rsidR="001B7761" w:rsidRPr="006D076E" w:rsidRDefault="001B7761" w:rsidP="00653AAD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14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76E">
              <w:rPr>
                <w:rFonts w:ascii="Times New Roman" w:hAnsi="Times New Roman"/>
                <w:sz w:val="28"/>
                <w:szCs w:val="28"/>
                <w:lang w:val="uk-UA"/>
              </w:rPr>
              <w:t>Здатність застосовувати відповідні математичні, наукові і технічні методи, інформаційні технології та прикладне комп'</w:t>
            </w:r>
            <w:r w:rsidRPr="006D076E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6D076E">
              <w:rPr>
                <w:rFonts w:ascii="Times New Roman" w:hAnsi="Times New Roman"/>
                <w:sz w:val="28"/>
                <w:szCs w:val="28"/>
                <w:lang w:val="uk-UA"/>
              </w:rPr>
              <w:t>терне програмне забезпечення для вирішення інженерних і н</w:t>
            </w:r>
            <w:r w:rsidRPr="006D076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D076E">
              <w:rPr>
                <w:rFonts w:ascii="Times New Roman" w:hAnsi="Times New Roman"/>
                <w:sz w:val="28"/>
                <w:szCs w:val="28"/>
                <w:lang w:val="uk-UA"/>
              </w:rPr>
              <w:t>укових завдань з прикладної механіки.</w:t>
            </w:r>
          </w:p>
          <w:p w:rsidR="002C1B3A" w:rsidRPr="00150AD0" w:rsidRDefault="00653AAD" w:rsidP="00A6075C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14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76E">
              <w:rPr>
                <w:rFonts w:ascii="Times New Roman" w:hAnsi="Times New Roman"/>
                <w:sz w:val="28"/>
                <w:szCs w:val="28"/>
                <w:lang w:val="uk-UA"/>
              </w:rPr>
              <w:t>Здатність планувати і виконувати експериментальні до</w:t>
            </w:r>
            <w:r w:rsidRPr="006D076E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6D076E">
              <w:rPr>
                <w:rFonts w:ascii="Times New Roman" w:hAnsi="Times New Roman"/>
                <w:sz w:val="28"/>
                <w:szCs w:val="28"/>
                <w:lang w:val="uk-UA"/>
              </w:rPr>
              <w:t>лідження, обробляти результати експерименту на основі вик</w:t>
            </w:r>
            <w:r w:rsidRPr="006D076E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6D076E">
              <w:rPr>
                <w:rFonts w:ascii="Times New Roman" w:hAnsi="Times New Roman"/>
                <w:sz w:val="28"/>
                <w:szCs w:val="28"/>
                <w:lang w:val="uk-UA"/>
              </w:rPr>
              <w:t>ристання сучасних інформаційних технологій та мікропроцес</w:t>
            </w:r>
            <w:r w:rsidRPr="006D076E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6D076E">
              <w:rPr>
                <w:rFonts w:ascii="Times New Roman" w:hAnsi="Times New Roman"/>
                <w:sz w:val="28"/>
                <w:szCs w:val="28"/>
                <w:lang w:val="uk-UA"/>
              </w:rPr>
              <w:t>рної техніки</w:t>
            </w:r>
            <w:r w:rsidR="006E3A19" w:rsidRPr="006D076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2C1B3A" w:rsidRPr="006D07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інтерпретувати результати натурних або модел</w:t>
            </w:r>
            <w:r w:rsidR="002C1B3A" w:rsidRPr="006D076E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="002C1B3A" w:rsidRPr="006D076E">
              <w:rPr>
                <w:rFonts w:ascii="Times New Roman" w:hAnsi="Times New Roman"/>
                <w:sz w:val="28"/>
                <w:szCs w:val="28"/>
                <w:lang w:val="uk-UA"/>
              </w:rPr>
              <w:t>них експериментів</w:t>
            </w:r>
            <w:r w:rsidR="00A6075C" w:rsidRPr="006D076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506AD6" w:rsidRPr="004E0923" w:rsidRDefault="00506AD6" w:rsidP="005A42F5">
      <w:pPr>
        <w:pStyle w:val="rvps2"/>
        <w:keepNext/>
        <w:spacing w:before="360" w:beforeAutospacing="0" w:after="24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4E0923">
        <w:rPr>
          <w:b/>
          <w:sz w:val="28"/>
          <w:szCs w:val="28"/>
          <w:lang w:val="uk-UA"/>
        </w:rPr>
        <w:lastRenderedPageBreak/>
        <w:t xml:space="preserve">V </w:t>
      </w:r>
      <w:r w:rsidR="004E0923" w:rsidRPr="004E0923">
        <w:rPr>
          <w:b/>
          <w:sz w:val="28"/>
          <w:szCs w:val="28"/>
          <w:lang w:val="uk-UA"/>
        </w:rPr>
        <w:t>Нормативний зміст підготовки здобувачів вищої освіти, сформ</w:t>
      </w:r>
      <w:r w:rsidR="004E0923" w:rsidRPr="004E0923">
        <w:rPr>
          <w:b/>
          <w:sz w:val="28"/>
          <w:szCs w:val="28"/>
          <w:lang w:val="uk-UA"/>
        </w:rPr>
        <w:t>у</w:t>
      </w:r>
      <w:r w:rsidR="004E0923" w:rsidRPr="004E0923">
        <w:rPr>
          <w:b/>
          <w:sz w:val="28"/>
          <w:szCs w:val="28"/>
          <w:lang w:val="uk-UA"/>
        </w:rPr>
        <w:t>льований у термінах результатів навчання</w:t>
      </w:r>
    </w:p>
    <w:p w:rsidR="004E0923" w:rsidRPr="004E0923" w:rsidRDefault="004E0923" w:rsidP="004E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0923">
        <w:rPr>
          <w:rFonts w:ascii="Times New Roman" w:hAnsi="Times New Roman"/>
          <w:sz w:val="28"/>
          <w:szCs w:val="28"/>
          <w:lang w:val="uk-UA" w:eastAsia="uk-UA"/>
        </w:rPr>
        <w:t>Вчена рада вищого навчального закладу (наукової установи) має право прийняти рішення про визнання набутих аспірантом (ад’юнктом) в інших вищих навчальних закладах (наукових установах) компетентностей з однієї чи декількох навчальних дисциплін (зарахувати кредити ЄКТС), обов’язкове здобуття яких передбачено освітньо-науковою програмою аспірантури (ад’юнктури)</w:t>
      </w:r>
    </w:p>
    <w:p w:rsidR="009E43ED" w:rsidRPr="00E87864" w:rsidRDefault="009E43ED" w:rsidP="009E43ED">
      <w:pPr>
        <w:pStyle w:val="rvps2"/>
        <w:keepNext/>
        <w:spacing w:before="360" w:beforeAutospacing="0" w:after="24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E87864">
        <w:rPr>
          <w:b/>
          <w:sz w:val="28"/>
          <w:szCs w:val="28"/>
          <w:lang w:val="uk-UA"/>
        </w:rPr>
        <w:t xml:space="preserve">VІ Форми атестації здобувачів </w:t>
      </w:r>
      <w:r w:rsidR="004E0923" w:rsidRPr="00CB01EE">
        <w:rPr>
          <w:b/>
          <w:lang w:val="uk-UA"/>
        </w:rPr>
        <w:t>вищої освіти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9"/>
        <w:gridCol w:w="7006"/>
      </w:tblGrid>
      <w:tr w:rsidR="004E0923" w:rsidRPr="004E0923" w:rsidTr="004E0923">
        <w:trPr>
          <w:trHeight w:val="151"/>
        </w:trPr>
        <w:tc>
          <w:tcPr>
            <w:tcW w:w="3059" w:type="dxa"/>
          </w:tcPr>
          <w:p w:rsidR="004E0923" w:rsidRPr="004E0923" w:rsidRDefault="004E0923" w:rsidP="00462A02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E092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Форми атестації зд</w:t>
            </w:r>
            <w:r w:rsidRPr="004E092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</w:t>
            </w:r>
            <w:r w:rsidRPr="004E092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бувачів вищої освіти</w:t>
            </w:r>
          </w:p>
          <w:p w:rsidR="004E0923" w:rsidRPr="004E0923" w:rsidRDefault="004E0923" w:rsidP="00462A02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7006" w:type="dxa"/>
          </w:tcPr>
          <w:p w:rsidR="004E0923" w:rsidRPr="004E0923" w:rsidRDefault="004E0923" w:rsidP="00462A02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E092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Публічний захист наукових досягнень у формі дис</w:t>
            </w:r>
            <w:r w:rsidRPr="004E092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е</w:t>
            </w:r>
            <w:r w:rsidRPr="004E092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ртації</w:t>
            </w:r>
          </w:p>
          <w:p w:rsidR="004E0923" w:rsidRPr="004E0923" w:rsidRDefault="004E0923" w:rsidP="00462A02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092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Обов’язковою умовою допуску до захисту є успішне виконання аспірантом (ад’юнктом) його індивідуального навчального плану</w:t>
            </w:r>
          </w:p>
        </w:tc>
      </w:tr>
      <w:tr w:rsidR="004E0923" w:rsidRPr="004E0923" w:rsidTr="004E0923">
        <w:trPr>
          <w:trHeight w:val="151"/>
        </w:trPr>
        <w:tc>
          <w:tcPr>
            <w:tcW w:w="3059" w:type="dxa"/>
          </w:tcPr>
          <w:p w:rsidR="004E0923" w:rsidRPr="004E0923" w:rsidRDefault="004E0923" w:rsidP="00462A02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E092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Вимоги до кваліфік</w:t>
            </w:r>
            <w:r w:rsidRPr="004E092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а</w:t>
            </w:r>
            <w:r w:rsidRPr="004E092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ційної роботи </w:t>
            </w:r>
          </w:p>
          <w:p w:rsidR="004E0923" w:rsidRPr="004E0923" w:rsidRDefault="004E0923" w:rsidP="00462A02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E092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(за наявності)</w:t>
            </w:r>
          </w:p>
        </w:tc>
        <w:tc>
          <w:tcPr>
            <w:tcW w:w="7006" w:type="dxa"/>
          </w:tcPr>
          <w:p w:rsidR="004E0923" w:rsidRPr="004E0923" w:rsidRDefault="004E0923" w:rsidP="00462A02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E092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Дисертація на здобуття ступеня доктора філософії є самостійним розгорнутим дослідженням, що пропонує розв’язання актуального наукового завдання в певній </w:t>
            </w:r>
            <w:r w:rsidRPr="004E092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галузі знань або на межі кількох галузей, результати якого становлять оригінальний внесок у суму знань ві</w:t>
            </w:r>
            <w:r w:rsidRPr="004E092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</w:t>
            </w:r>
            <w:r w:rsidRPr="004E092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повідної галузі (галузей) та оприлюднені у відповідних публікаціях.</w:t>
            </w:r>
          </w:p>
          <w:p w:rsidR="004E0923" w:rsidRPr="004E0923" w:rsidRDefault="004E0923" w:rsidP="00462A02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092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Вимоги до оформлення дисертацій встановлює МОН</w:t>
            </w:r>
          </w:p>
        </w:tc>
      </w:tr>
      <w:tr w:rsidR="004E0923" w:rsidRPr="004E0923" w:rsidTr="004E0923">
        <w:trPr>
          <w:trHeight w:val="15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23" w:rsidRPr="004E0923" w:rsidRDefault="004E0923" w:rsidP="003150D7">
            <w:pPr>
              <w:spacing w:after="0" w:line="240" w:lineRule="auto"/>
              <w:ind w:firstLine="5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E092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Вимоги до публічного захисту (демонстр</w:t>
            </w:r>
            <w:r w:rsidRPr="004E092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а</w:t>
            </w:r>
            <w:r w:rsidRPr="004E092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ції) (за наявності)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23" w:rsidRPr="004E0923" w:rsidRDefault="004E0923" w:rsidP="00462A02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092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Вимоги щодо процедури та особливих умов пров</w:t>
            </w:r>
            <w:r w:rsidRPr="004E092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е</w:t>
            </w:r>
            <w:r w:rsidRPr="004E092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дення публічного захисту визначаються КМУ</w:t>
            </w:r>
          </w:p>
        </w:tc>
      </w:tr>
    </w:tbl>
    <w:p w:rsidR="00506AD6" w:rsidRPr="00E87864" w:rsidRDefault="00506AD6" w:rsidP="005A42F5">
      <w:pPr>
        <w:pStyle w:val="rvps2"/>
        <w:keepNext/>
        <w:spacing w:before="360" w:beforeAutospacing="0" w:after="24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E87864">
        <w:rPr>
          <w:b/>
          <w:sz w:val="28"/>
          <w:szCs w:val="28"/>
          <w:lang w:val="uk-UA"/>
        </w:rPr>
        <w:t>VII Вимоги до наявності системи внутрішнього забезпечення яко</w:t>
      </w:r>
      <w:r w:rsidRPr="00E87864">
        <w:rPr>
          <w:b/>
          <w:sz w:val="28"/>
          <w:szCs w:val="28"/>
          <w:lang w:val="uk-UA"/>
        </w:rPr>
        <w:t>с</w:t>
      </w:r>
      <w:r w:rsidRPr="00E87864">
        <w:rPr>
          <w:b/>
          <w:sz w:val="28"/>
          <w:szCs w:val="28"/>
          <w:lang w:val="uk-UA"/>
        </w:rPr>
        <w:t>ті вищої освіти</w:t>
      </w:r>
    </w:p>
    <w:p w:rsidR="00506AD6" w:rsidRPr="00E87864" w:rsidRDefault="002A56A6" w:rsidP="00506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С</w:t>
      </w:r>
      <w:r w:rsidR="00506AD6" w:rsidRPr="00E87864">
        <w:rPr>
          <w:rFonts w:ascii="Times New Roman" w:hAnsi="Times New Roman"/>
          <w:bCs/>
          <w:iCs/>
          <w:sz w:val="28"/>
          <w:szCs w:val="28"/>
          <w:lang w:val="uk-UA"/>
        </w:rPr>
        <w:t>истема забезпечення вищим навчальним закладом якості освітньої д</w:t>
      </w:r>
      <w:r w:rsidR="00506AD6" w:rsidRPr="00E87864">
        <w:rPr>
          <w:rFonts w:ascii="Times New Roman" w:hAnsi="Times New Roman"/>
          <w:bCs/>
          <w:iCs/>
          <w:sz w:val="28"/>
          <w:szCs w:val="28"/>
          <w:lang w:val="uk-UA"/>
        </w:rPr>
        <w:t>і</w:t>
      </w:r>
      <w:r w:rsidR="00506AD6" w:rsidRPr="00E87864">
        <w:rPr>
          <w:rFonts w:ascii="Times New Roman" w:hAnsi="Times New Roman"/>
          <w:bCs/>
          <w:iCs/>
          <w:sz w:val="28"/>
          <w:szCs w:val="28"/>
          <w:lang w:val="uk-UA"/>
        </w:rPr>
        <w:t>яльності та якості вищої освіти (система вну</w:t>
      </w: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 xml:space="preserve">трішнього забезпечення якості) </w:t>
      </w:r>
      <w:r w:rsidR="00506AD6" w:rsidRPr="00E87864">
        <w:rPr>
          <w:rFonts w:ascii="Times New Roman" w:hAnsi="Times New Roman"/>
          <w:bCs/>
          <w:iCs/>
          <w:sz w:val="28"/>
          <w:szCs w:val="28"/>
          <w:lang w:val="uk-UA"/>
        </w:rPr>
        <w:t>передбачає здійснення таких процедур і заходів:</w:t>
      </w:r>
    </w:p>
    <w:p w:rsidR="00506AD6" w:rsidRPr="00E87864" w:rsidRDefault="00506AD6" w:rsidP="00506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bookmarkStart w:id="0" w:name="n277"/>
      <w:bookmarkEnd w:id="0"/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1) визначення принципів та процедур забезпечення якості вищої освіти;</w:t>
      </w:r>
    </w:p>
    <w:p w:rsidR="00506AD6" w:rsidRPr="00E87864" w:rsidRDefault="00506AD6" w:rsidP="00506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2) здійснення моніторингу та періодичного перегляду освітніх програм;</w:t>
      </w:r>
    </w:p>
    <w:p w:rsidR="00506AD6" w:rsidRPr="00E87864" w:rsidRDefault="00506AD6" w:rsidP="00506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3) щорічне оцінювання здобувачів вищої освіти, науково-педагогічних і педагогічних працівників вищого навчального закладу та регулярне оприл</w:t>
      </w: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ю</w:t>
      </w: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днення результатів таких оцінювань на офіційному веб-сайті вищого навч</w:t>
      </w: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а</w:t>
      </w: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льного закладу, на інформаційних стендах та в будь-який інший спосіб;</w:t>
      </w:r>
    </w:p>
    <w:p w:rsidR="00506AD6" w:rsidRPr="00E87864" w:rsidRDefault="00506AD6" w:rsidP="00506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bookmarkStart w:id="1" w:name="n280"/>
      <w:bookmarkEnd w:id="1"/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4) забезпечення підвищення кваліфікації педагогічних, наукових і на</w:t>
      </w: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ково-педагогічних працівників;</w:t>
      </w:r>
    </w:p>
    <w:p w:rsidR="0001512C" w:rsidRPr="00E87864" w:rsidRDefault="00506AD6" w:rsidP="00506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2" w:name="n281"/>
      <w:bookmarkEnd w:id="2"/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5) забезпечення наявності необхідних ресурсів для організації освітнь</w:t>
      </w: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о</w:t>
      </w: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го процесу, у тому числі самостійної роботи студентів, за кожною освітньою програмою;</w:t>
      </w:r>
    </w:p>
    <w:p w:rsidR="00506AD6" w:rsidRPr="00E87864" w:rsidRDefault="00506AD6" w:rsidP="00506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6) забезпечення наявності інформаційних систем для ефективного управління освітнім процесом;</w:t>
      </w:r>
    </w:p>
    <w:p w:rsidR="00506AD6" w:rsidRPr="00E87864" w:rsidRDefault="00506AD6" w:rsidP="00506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7) забезпечення публічності інформації про освітні програми, ступені вищої освіти та кваліфікації;</w:t>
      </w:r>
    </w:p>
    <w:p w:rsidR="00506AD6" w:rsidRPr="00E87864" w:rsidRDefault="00506AD6" w:rsidP="00506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8)</w:t>
      </w:r>
      <w:r w:rsidRPr="00E87864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забезпечення ефективної системи запобігання та виявлення академ</w:t>
      </w: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і</w:t>
      </w: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чного плагіату у наукових працях працівників вищих навчальних закладів і здобувачів вищої освіти;</w:t>
      </w:r>
    </w:p>
    <w:p w:rsidR="00506AD6" w:rsidRPr="00E87864" w:rsidRDefault="00506AD6" w:rsidP="00506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bookmarkStart w:id="3" w:name="n285"/>
      <w:bookmarkEnd w:id="3"/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9) інших процедур і заходів.</w:t>
      </w:r>
    </w:p>
    <w:p w:rsidR="00506AD6" w:rsidRPr="00E87864" w:rsidRDefault="00506AD6" w:rsidP="00506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bookmarkStart w:id="4" w:name="n286"/>
      <w:bookmarkEnd w:id="4"/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Система забезпечення вищим навчальним закладом якості освітньої д</w:t>
      </w: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і</w:t>
      </w: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яльності та якості вищої освіти (система внутрішнього забезпечення якості) за поданням ВНЗ оцінюється Національним агентством із забезпечення яко</w:t>
      </w: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с</w:t>
      </w: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ті вищої освіти або акредитованими ним незалежними установами оцінюва</w:t>
      </w: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н</w:t>
      </w: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ня та забезпечення якості вищої освіти на предмет її відповідності вимогам до системи забезпечення якості вищої освіти, що затверджуються Націонал</w:t>
      </w: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>ь</w:t>
      </w:r>
      <w:r w:rsidRPr="00E87864">
        <w:rPr>
          <w:rFonts w:ascii="Times New Roman" w:hAnsi="Times New Roman"/>
          <w:bCs/>
          <w:iCs/>
          <w:sz w:val="28"/>
          <w:szCs w:val="28"/>
          <w:lang w:val="uk-UA"/>
        </w:rPr>
        <w:t xml:space="preserve">ним агентством із забезпечення якості вищої освіти, та міжнародним </w:t>
      </w:r>
      <w:r w:rsidRPr="00E87864">
        <w:rPr>
          <w:rFonts w:ascii="Times New Roman" w:hAnsi="Times New Roman"/>
          <w:sz w:val="28"/>
          <w:szCs w:val="28"/>
          <w:lang w:val="uk-UA" w:eastAsia="uk-UA"/>
        </w:rPr>
        <w:t>станд</w:t>
      </w:r>
      <w:r w:rsidRPr="00E87864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E87864">
        <w:rPr>
          <w:rFonts w:ascii="Times New Roman" w:hAnsi="Times New Roman"/>
          <w:sz w:val="28"/>
          <w:szCs w:val="28"/>
          <w:lang w:val="uk-UA" w:eastAsia="uk-UA"/>
        </w:rPr>
        <w:t>ртам і рекомендаціям щодо забезпечення якості вищої освіти.</w:t>
      </w:r>
    </w:p>
    <w:p w:rsidR="00506AD6" w:rsidRPr="00E87864" w:rsidRDefault="003150D7" w:rsidP="004E0923">
      <w:pPr>
        <w:pStyle w:val="rvps2"/>
        <w:keepNext/>
        <w:spacing w:before="360" w:beforeAutospacing="0" w:after="24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E87864">
        <w:rPr>
          <w:b/>
          <w:sz w:val="28"/>
          <w:szCs w:val="28"/>
          <w:lang w:val="uk-UA"/>
        </w:rPr>
        <w:lastRenderedPageBreak/>
        <w:t xml:space="preserve">VIII </w:t>
      </w:r>
      <w:r w:rsidR="00506AD6" w:rsidRPr="00E87864">
        <w:rPr>
          <w:b/>
          <w:sz w:val="28"/>
          <w:szCs w:val="28"/>
          <w:lang w:val="uk-UA"/>
        </w:rPr>
        <w:t xml:space="preserve">Перелік нормативних документів, на яких базується стандарт вищої освіти </w:t>
      </w:r>
    </w:p>
    <w:p w:rsidR="00776D4D" w:rsidRPr="00150FE3" w:rsidRDefault="00776D4D" w:rsidP="00776D4D">
      <w:pPr>
        <w:tabs>
          <w:tab w:val="left" w:pos="743"/>
        </w:tabs>
        <w:spacing w:after="0" w:line="240" w:lineRule="auto"/>
        <w:ind w:firstLine="318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150FE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А. Офіційні документи:</w:t>
      </w:r>
    </w:p>
    <w:p w:rsidR="00776D4D" w:rsidRDefault="00776D4D" w:rsidP="00776D4D">
      <w:pPr>
        <w:numPr>
          <w:ilvl w:val="0"/>
          <w:numId w:val="38"/>
        </w:numPr>
        <w:tabs>
          <w:tab w:val="left" w:pos="743"/>
          <w:tab w:val="left" w:pos="1134"/>
        </w:tabs>
        <w:spacing w:after="0" w:line="240" w:lineRule="auto"/>
        <w:ind w:left="0" w:firstLine="31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50FE3">
        <w:rPr>
          <w:rFonts w:ascii="Times New Roman" w:hAnsi="Times New Roman"/>
          <w:sz w:val="24"/>
          <w:szCs w:val="24"/>
          <w:lang w:val="uk-UA" w:eastAsia="uk-UA"/>
        </w:rPr>
        <w:t xml:space="preserve">Закон «Про вищу освіту» - </w:t>
      </w:r>
      <w:hyperlink r:id="rId8" w:history="1">
        <w:r w:rsidRPr="00150FE3">
          <w:rPr>
            <w:rStyle w:val="ae"/>
            <w:rFonts w:ascii="Times New Roman" w:hAnsi="Times New Roman"/>
            <w:sz w:val="24"/>
            <w:szCs w:val="24"/>
            <w:lang w:val="uk-UA" w:eastAsia="uk-UA"/>
          </w:rPr>
          <w:t>http://zakon4.rada.gov.ua/laws/show/1556-18</w:t>
        </w:r>
      </w:hyperlink>
      <w:r w:rsidRPr="00150FE3">
        <w:rPr>
          <w:rStyle w:val="ae"/>
          <w:rFonts w:ascii="Times New Roman" w:hAnsi="Times New Roman"/>
          <w:sz w:val="24"/>
          <w:szCs w:val="24"/>
          <w:lang w:val="uk-UA" w:eastAsia="uk-UA"/>
        </w:rPr>
        <w:t>.</w:t>
      </w:r>
      <w:r w:rsidRPr="00150FE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</w:p>
    <w:p w:rsidR="00776D4D" w:rsidRPr="00150FE3" w:rsidRDefault="00776D4D" w:rsidP="00776D4D">
      <w:pPr>
        <w:numPr>
          <w:ilvl w:val="0"/>
          <w:numId w:val="38"/>
        </w:numPr>
        <w:tabs>
          <w:tab w:val="left" w:pos="743"/>
          <w:tab w:val="left" w:pos="1134"/>
        </w:tabs>
        <w:spacing w:after="0" w:line="240" w:lineRule="auto"/>
        <w:ind w:left="0" w:firstLine="318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5. </w:t>
      </w:r>
      <w:r w:rsidRPr="00150FE3">
        <w:rPr>
          <w:rFonts w:ascii="Times New Roman" w:hAnsi="Times New Roman"/>
          <w:sz w:val="24"/>
          <w:szCs w:val="24"/>
          <w:lang w:val="uk-UA" w:eastAsia="uk-UA"/>
        </w:rPr>
        <w:t xml:space="preserve">Закон «Про освіту» - </w:t>
      </w:r>
      <w:hyperlink r:id="rId9" w:history="1">
        <w:r w:rsidRPr="00150FE3">
          <w:rPr>
            <w:rStyle w:val="ae"/>
            <w:rFonts w:ascii="Times New Roman" w:hAnsi="Times New Roman"/>
            <w:sz w:val="24"/>
            <w:szCs w:val="24"/>
            <w:lang w:val="uk-UA" w:eastAsia="uk-UA"/>
          </w:rPr>
          <w:t>http://zakon5.rada.gov.ua/laws/show/2145-19</w:t>
        </w:r>
      </w:hyperlink>
      <w:r w:rsidRPr="00150FE3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776D4D" w:rsidRPr="00150FE3" w:rsidRDefault="00776D4D" w:rsidP="00776D4D">
      <w:pPr>
        <w:numPr>
          <w:ilvl w:val="0"/>
          <w:numId w:val="38"/>
        </w:numPr>
        <w:tabs>
          <w:tab w:val="left" w:pos="743"/>
          <w:tab w:val="left" w:pos="1134"/>
        </w:tabs>
        <w:spacing w:after="0" w:line="240" w:lineRule="auto"/>
        <w:ind w:left="0" w:firstLine="31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50FE3">
        <w:rPr>
          <w:rFonts w:ascii="Times New Roman" w:hAnsi="Times New Roman"/>
          <w:sz w:val="24"/>
          <w:szCs w:val="24"/>
          <w:lang w:val="uk-UA"/>
        </w:rPr>
        <w:t>Національний класифікатор України: «Класифікатор професій» ДК 003:2010.</w:t>
      </w:r>
      <w:r w:rsidRPr="00150FE3">
        <w:rPr>
          <w:rFonts w:ascii="Times New Roman" w:hAnsi="Times New Roman"/>
          <w:sz w:val="24"/>
          <w:szCs w:val="24"/>
          <w:lang w:val="uk-UA" w:eastAsia="uk-UA"/>
        </w:rPr>
        <w:t>–</w:t>
      </w:r>
      <w:r w:rsidRPr="00150FE3">
        <w:rPr>
          <w:rFonts w:ascii="Times New Roman" w:hAnsi="Times New Roman"/>
          <w:sz w:val="24"/>
          <w:szCs w:val="24"/>
          <w:lang w:val="uk-UA"/>
        </w:rPr>
        <w:t xml:space="preserve"> К. : Видавництво «Соцінформ», 2010.</w:t>
      </w:r>
    </w:p>
    <w:p w:rsidR="00776D4D" w:rsidRPr="00150FE3" w:rsidRDefault="00776D4D" w:rsidP="00776D4D">
      <w:pPr>
        <w:numPr>
          <w:ilvl w:val="0"/>
          <w:numId w:val="38"/>
        </w:numPr>
        <w:tabs>
          <w:tab w:val="left" w:pos="743"/>
          <w:tab w:val="left" w:pos="1134"/>
        </w:tabs>
        <w:spacing w:after="0" w:line="240" w:lineRule="auto"/>
        <w:ind w:left="0" w:firstLine="31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50FE3">
        <w:rPr>
          <w:rFonts w:ascii="Times New Roman" w:hAnsi="Times New Roman"/>
          <w:sz w:val="24"/>
          <w:szCs w:val="24"/>
          <w:lang w:val="uk-UA" w:eastAsia="uk-UA"/>
        </w:rPr>
        <w:t xml:space="preserve">Національна рамка кваліфікацій – </w:t>
      </w:r>
      <w:hyperlink r:id="rId10" w:history="1">
        <w:r w:rsidRPr="00150FE3">
          <w:rPr>
            <w:rStyle w:val="ae"/>
            <w:rFonts w:ascii="Times New Roman" w:hAnsi="Times New Roman"/>
            <w:sz w:val="24"/>
            <w:szCs w:val="24"/>
            <w:lang w:val="uk-UA" w:eastAsia="uk-UA"/>
          </w:rPr>
          <w:t>http://zakon4.rada.gov.ua/laws/show/1341-2011-п</w:t>
        </w:r>
      </w:hyperlink>
      <w:r w:rsidRPr="00150FE3">
        <w:rPr>
          <w:rStyle w:val="ae"/>
          <w:rFonts w:ascii="Times New Roman" w:hAnsi="Times New Roman"/>
          <w:sz w:val="24"/>
          <w:szCs w:val="24"/>
          <w:lang w:val="uk-UA" w:eastAsia="uk-UA"/>
        </w:rPr>
        <w:t>.</w:t>
      </w:r>
      <w:r w:rsidRPr="00150FE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776D4D" w:rsidRPr="00150FE3" w:rsidRDefault="00776D4D" w:rsidP="00776D4D">
      <w:pPr>
        <w:numPr>
          <w:ilvl w:val="0"/>
          <w:numId w:val="38"/>
        </w:numPr>
        <w:tabs>
          <w:tab w:val="left" w:pos="743"/>
          <w:tab w:val="left" w:pos="1134"/>
        </w:tabs>
        <w:spacing w:after="0" w:line="240" w:lineRule="auto"/>
        <w:ind w:left="0" w:firstLine="31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50FE3">
        <w:rPr>
          <w:rFonts w:ascii="Times New Roman" w:hAnsi="Times New Roman"/>
          <w:sz w:val="24"/>
          <w:szCs w:val="24"/>
          <w:lang w:val="uk-UA" w:eastAsia="uk-UA"/>
        </w:rPr>
        <w:t xml:space="preserve">Перелік галузей знань і спеціальностей – </w:t>
      </w:r>
      <w:hyperlink r:id="rId11" w:history="1">
        <w:r w:rsidRPr="00150FE3">
          <w:rPr>
            <w:rStyle w:val="ae"/>
            <w:rFonts w:ascii="Times New Roman" w:hAnsi="Times New Roman"/>
            <w:sz w:val="24"/>
            <w:szCs w:val="24"/>
            <w:lang w:val="uk-UA" w:eastAsia="uk-UA"/>
          </w:rPr>
          <w:t>http://zakon4.rada.gov.ua/laws/show/266-2015-п</w:t>
        </w:r>
      </w:hyperlink>
      <w:r w:rsidRPr="00150FE3">
        <w:rPr>
          <w:rStyle w:val="ae"/>
          <w:rFonts w:ascii="Times New Roman" w:hAnsi="Times New Roman"/>
          <w:sz w:val="24"/>
          <w:szCs w:val="24"/>
          <w:lang w:val="uk-UA" w:eastAsia="uk-UA"/>
        </w:rPr>
        <w:t>.</w:t>
      </w:r>
      <w:r w:rsidRPr="00150FE3"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</w:p>
    <w:p w:rsidR="00776D4D" w:rsidRPr="00150FE3" w:rsidRDefault="00776D4D" w:rsidP="00776D4D">
      <w:pPr>
        <w:numPr>
          <w:ilvl w:val="0"/>
          <w:numId w:val="38"/>
        </w:numPr>
        <w:tabs>
          <w:tab w:val="left" w:pos="743"/>
          <w:tab w:val="left" w:pos="1134"/>
        </w:tabs>
        <w:spacing w:after="0" w:line="240" w:lineRule="auto"/>
        <w:ind w:left="0" w:firstLine="31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50FE3">
        <w:rPr>
          <w:rFonts w:ascii="Times New Roman" w:hAnsi="Times New Roman"/>
          <w:sz w:val="24"/>
          <w:szCs w:val="24"/>
          <w:lang w:val="uk-UA" w:eastAsia="uk-UA"/>
        </w:rPr>
        <w:t xml:space="preserve">ESG – </w:t>
      </w:r>
      <w:hyperlink r:id="rId12" w:history="1">
        <w:r w:rsidRPr="00150FE3">
          <w:rPr>
            <w:rStyle w:val="ae"/>
            <w:rFonts w:ascii="Times New Roman" w:hAnsi="Times New Roman"/>
            <w:sz w:val="24"/>
            <w:szCs w:val="24"/>
            <w:lang w:val="uk-UA" w:eastAsia="uk-UA"/>
          </w:rPr>
          <w:t>http://ihed.org.ua/images/pdf/standards-and-guidelines_for_qa_in_the_ehea_2015.pdf</w:t>
        </w:r>
      </w:hyperlink>
      <w:r w:rsidRPr="00150FE3">
        <w:rPr>
          <w:rStyle w:val="ae"/>
          <w:rFonts w:ascii="Times New Roman" w:hAnsi="Times New Roman"/>
          <w:sz w:val="24"/>
          <w:szCs w:val="24"/>
          <w:lang w:val="uk-UA" w:eastAsia="uk-UA"/>
        </w:rPr>
        <w:t>.</w:t>
      </w:r>
      <w:r w:rsidRPr="00150FE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776D4D" w:rsidRPr="00150FE3" w:rsidRDefault="00776D4D" w:rsidP="00776D4D">
      <w:pPr>
        <w:numPr>
          <w:ilvl w:val="0"/>
          <w:numId w:val="38"/>
        </w:numPr>
        <w:tabs>
          <w:tab w:val="left" w:pos="743"/>
          <w:tab w:val="left" w:pos="1134"/>
        </w:tabs>
        <w:spacing w:after="0" w:line="240" w:lineRule="auto"/>
        <w:ind w:left="0" w:firstLine="31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50FE3">
        <w:rPr>
          <w:rFonts w:ascii="Times New Roman" w:hAnsi="Times New Roman"/>
          <w:sz w:val="24"/>
          <w:szCs w:val="24"/>
          <w:lang w:val="en-US" w:eastAsia="uk-UA"/>
        </w:rPr>
        <w:t>ISCED</w:t>
      </w:r>
      <w:r w:rsidRPr="00150FE3">
        <w:rPr>
          <w:rFonts w:ascii="Times New Roman" w:hAnsi="Times New Roman"/>
          <w:sz w:val="24"/>
          <w:szCs w:val="24"/>
          <w:lang w:val="uk-UA" w:eastAsia="uk-UA"/>
        </w:rPr>
        <w:t xml:space="preserve"> (МСКО) 2011 – </w:t>
      </w:r>
      <w:hyperlink r:id="rId13" w:history="1">
        <w:r w:rsidRPr="00150FE3">
          <w:rPr>
            <w:rStyle w:val="ae"/>
            <w:rFonts w:ascii="Times New Roman" w:hAnsi="Times New Roman"/>
            <w:sz w:val="24"/>
            <w:szCs w:val="24"/>
            <w:lang w:val="en-US" w:eastAsia="uk-UA"/>
          </w:rPr>
          <w:t>http</w:t>
        </w:r>
        <w:r w:rsidRPr="00150FE3">
          <w:rPr>
            <w:rStyle w:val="ae"/>
            <w:rFonts w:ascii="Times New Roman" w:hAnsi="Times New Roman"/>
            <w:sz w:val="24"/>
            <w:szCs w:val="24"/>
            <w:lang w:val="uk-UA" w:eastAsia="uk-UA"/>
          </w:rPr>
          <w:t>://</w:t>
        </w:r>
        <w:r w:rsidRPr="00150FE3">
          <w:rPr>
            <w:rStyle w:val="ae"/>
            <w:rFonts w:ascii="Times New Roman" w:hAnsi="Times New Roman"/>
            <w:sz w:val="24"/>
            <w:szCs w:val="24"/>
            <w:lang w:val="en-US" w:eastAsia="uk-UA"/>
          </w:rPr>
          <w:t>www</w:t>
        </w:r>
        <w:r w:rsidRPr="00150FE3">
          <w:rPr>
            <w:rStyle w:val="ae"/>
            <w:rFonts w:ascii="Times New Roman" w:hAnsi="Times New Roman"/>
            <w:sz w:val="24"/>
            <w:szCs w:val="24"/>
            <w:lang w:val="uk-UA" w:eastAsia="uk-UA"/>
          </w:rPr>
          <w:t>.</w:t>
        </w:r>
        <w:r w:rsidRPr="00150FE3">
          <w:rPr>
            <w:rStyle w:val="ae"/>
            <w:rFonts w:ascii="Times New Roman" w:hAnsi="Times New Roman"/>
            <w:sz w:val="24"/>
            <w:szCs w:val="24"/>
            <w:lang w:val="en-US" w:eastAsia="uk-UA"/>
          </w:rPr>
          <w:t>uis</w:t>
        </w:r>
        <w:r w:rsidRPr="00150FE3">
          <w:rPr>
            <w:rStyle w:val="ae"/>
            <w:rFonts w:ascii="Times New Roman" w:hAnsi="Times New Roman"/>
            <w:sz w:val="24"/>
            <w:szCs w:val="24"/>
            <w:lang w:val="uk-UA" w:eastAsia="uk-UA"/>
          </w:rPr>
          <w:t>.</w:t>
        </w:r>
        <w:r w:rsidRPr="00150FE3">
          <w:rPr>
            <w:rStyle w:val="ae"/>
            <w:rFonts w:ascii="Times New Roman" w:hAnsi="Times New Roman"/>
            <w:sz w:val="24"/>
            <w:szCs w:val="24"/>
            <w:lang w:val="en-US" w:eastAsia="uk-UA"/>
          </w:rPr>
          <w:t>unesco</w:t>
        </w:r>
        <w:r w:rsidRPr="00150FE3">
          <w:rPr>
            <w:rStyle w:val="ae"/>
            <w:rFonts w:ascii="Times New Roman" w:hAnsi="Times New Roman"/>
            <w:sz w:val="24"/>
            <w:szCs w:val="24"/>
            <w:lang w:val="uk-UA" w:eastAsia="uk-UA"/>
          </w:rPr>
          <w:t>.</w:t>
        </w:r>
        <w:r w:rsidRPr="00150FE3">
          <w:rPr>
            <w:rStyle w:val="ae"/>
            <w:rFonts w:ascii="Times New Roman" w:hAnsi="Times New Roman"/>
            <w:sz w:val="24"/>
            <w:szCs w:val="24"/>
            <w:lang w:val="en-US" w:eastAsia="uk-UA"/>
          </w:rPr>
          <w:t>org</w:t>
        </w:r>
        <w:r w:rsidRPr="00150FE3">
          <w:rPr>
            <w:rStyle w:val="ae"/>
            <w:rFonts w:ascii="Times New Roman" w:hAnsi="Times New Roman"/>
            <w:sz w:val="24"/>
            <w:szCs w:val="24"/>
            <w:lang w:val="uk-UA" w:eastAsia="uk-UA"/>
          </w:rPr>
          <w:t>/</w:t>
        </w:r>
        <w:r w:rsidRPr="00150FE3">
          <w:rPr>
            <w:rStyle w:val="ae"/>
            <w:rFonts w:ascii="Times New Roman" w:hAnsi="Times New Roman"/>
            <w:sz w:val="24"/>
            <w:szCs w:val="24"/>
            <w:lang w:val="en-US" w:eastAsia="uk-UA"/>
          </w:rPr>
          <w:t>education</w:t>
        </w:r>
        <w:r w:rsidRPr="00150FE3">
          <w:rPr>
            <w:rStyle w:val="ae"/>
            <w:rFonts w:ascii="Times New Roman" w:hAnsi="Times New Roman"/>
            <w:sz w:val="24"/>
            <w:szCs w:val="24"/>
            <w:lang w:val="uk-UA" w:eastAsia="uk-UA"/>
          </w:rPr>
          <w:t>/</w:t>
        </w:r>
        <w:r w:rsidRPr="00150FE3">
          <w:rPr>
            <w:rStyle w:val="ae"/>
            <w:rFonts w:ascii="Times New Roman" w:hAnsi="Times New Roman"/>
            <w:sz w:val="24"/>
            <w:szCs w:val="24"/>
            <w:lang w:val="en-US" w:eastAsia="uk-UA"/>
          </w:rPr>
          <w:t>documents</w:t>
        </w:r>
        <w:r w:rsidRPr="00150FE3">
          <w:rPr>
            <w:rStyle w:val="ae"/>
            <w:rFonts w:ascii="Times New Roman" w:hAnsi="Times New Roman"/>
            <w:sz w:val="24"/>
            <w:szCs w:val="24"/>
            <w:lang w:val="uk-UA" w:eastAsia="uk-UA"/>
          </w:rPr>
          <w:t>/</w:t>
        </w:r>
        <w:r w:rsidRPr="00150FE3">
          <w:rPr>
            <w:rStyle w:val="ae"/>
            <w:rFonts w:ascii="Times New Roman" w:hAnsi="Times New Roman"/>
            <w:sz w:val="24"/>
            <w:szCs w:val="24"/>
            <w:lang w:val="en-US" w:eastAsia="uk-UA"/>
          </w:rPr>
          <w:t>isced</w:t>
        </w:r>
        <w:r w:rsidRPr="00150FE3">
          <w:rPr>
            <w:rStyle w:val="ae"/>
            <w:rFonts w:ascii="Times New Roman" w:hAnsi="Times New Roman"/>
            <w:sz w:val="24"/>
            <w:szCs w:val="24"/>
            <w:lang w:val="uk-UA" w:eastAsia="uk-UA"/>
          </w:rPr>
          <w:t>-2011-</w:t>
        </w:r>
        <w:r w:rsidRPr="00150FE3">
          <w:rPr>
            <w:rStyle w:val="ae"/>
            <w:rFonts w:ascii="Times New Roman" w:hAnsi="Times New Roman"/>
            <w:sz w:val="24"/>
            <w:szCs w:val="24"/>
            <w:lang w:val="en-US" w:eastAsia="uk-UA"/>
          </w:rPr>
          <w:t>en</w:t>
        </w:r>
        <w:r w:rsidRPr="00150FE3">
          <w:rPr>
            <w:rStyle w:val="ae"/>
            <w:rFonts w:ascii="Times New Roman" w:hAnsi="Times New Roman"/>
            <w:sz w:val="24"/>
            <w:szCs w:val="24"/>
            <w:lang w:val="uk-UA" w:eastAsia="uk-UA"/>
          </w:rPr>
          <w:t>.</w:t>
        </w:r>
        <w:r w:rsidRPr="00150FE3">
          <w:rPr>
            <w:rStyle w:val="ae"/>
            <w:rFonts w:ascii="Times New Roman" w:hAnsi="Times New Roman"/>
            <w:sz w:val="24"/>
            <w:szCs w:val="24"/>
            <w:lang w:val="en-US" w:eastAsia="uk-UA"/>
          </w:rPr>
          <w:t>pdf</w:t>
        </w:r>
      </w:hyperlink>
      <w:r w:rsidRPr="00150FE3">
        <w:rPr>
          <w:rStyle w:val="ae"/>
          <w:rFonts w:ascii="Times New Roman" w:hAnsi="Times New Roman"/>
          <w:sz w:val="24"/>
          <w:szCs w:val="24"/>
          <w:lang w:val="uk-UA" w:eastAsia="uk-UA"/>
        </w:rPr>
        <w:t>.</w:t>
      </w:r>
      <w:r w:rsidRPr="00150FE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776D4D" w:rsidRPr="00150FE3" w:rsidRDefault="00776D4D" w:rsidP="00776D4D">
      <w:pPr>
        <w:numPr>
          <w:ilvl w:val="0"/>
          <w:numId w:val="38"/>
        </w:numPr>
        <w:tabs>
          <w:tab w:val="left" w:pos="743"/>
          <w:tab w:val="left" w:pos="1134"/>
        </w:tabs>
        <w:spacing w:after="0" w:line="240" w:lineRule="auto"/>
        <w:ind w:left="0" w:firstLine="31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50FE3">
        <w:rPr>
          <w:rFonts w:ascii="Times New Roman" w:hAnsi="Times New Roman"/>
          <w:sz w:val="24"/>
          <w:szCs w:val="24"/>
          <w:lang w:val="en-US" w:eastAsia="uk-UA"/>
        </w:rPr>
        <w:t>ISCED</w:t>
      </w:r>
      <w:r w:rsidRPr="00150FE3">
        <w:rPr>
          <w:rFonts w:ascii="Times New Roman" w:hAnsi="Times New Roman"/>
          <w:sz w:val="24"/>
          <w:szCs w:val="24"/>
          <w:lang w:eastAsia="uk-UA"/>
        </w:rPr>
        <w:t>-</w:t>
      </w:r>
      <w:r w:rsidRPr="00150FE3">
        <w:rPr>
          <w:rFonts w:ascii="Times New Roman" w:hAnsi="Times New Roman"/>
          <w:sz w:val="24"/>
          <w:szCs w:val="24"/>
          <w:lang w:val="en-US" w:eastAsia="uk-UA"/>
        </w:rPr>
        <w:t>F</w:t>
      </w:r>
      <w:r w:rsidRPr="00150FE3">
        <w:rPr>
          <w:rFonts w:ascii="Times New Roman" w:hAnsi="Times New Roman"/>
          <w:sz w:val="24"/>
          <w:szCs w:val="24"/>
          <w:lang w:eastAsia="uk-UA"/>
        </w:rPr>
        <w:t xml:space="preserve"> (МСКО-Г) 2013 </w:t>
      </w:r>
      <w:r w:rsidRPr="00150FE3">
        <w:rPr>
          <w:rFonts w:ascii="Times New Roman" w:hAnsi="Times New Roman"/>
          <w:sz w:val="24"/>
          <w:szCs w:val="24"/>
          <w:lang w:val="uk-UA" w:eastAsia="uk-UA"/>
        </w:rPr>
        <w:t>–</w:t>
      </w:r>
      <w:r w:rsidRPr="00150FE3">
        <w:rPr>
          <w:rFonts w:ascii="Times New Roman" w:hAnsi="Times New Roman"/>
          <w:sz w:val="24"/>
          <w:szCs w:val="24"/>
          <w:lang w:eastAsia="uk-UA"/>
        </w:rPr>
        <w:t xml:space="preserve"> </w:t>
      </w:r>
      <w:hyperlink r:id="rId14" w:history="1">
        <w:r w:rsidRPr="00150FE3">
          <w:rPr>
            <w:rStyle w:val="ae"/>
            <w:rFonts w:ascii="Times New Roman" w:hAnsi="Times New Roman"/>
            <w:sz w:val="24"/>
            <w:szCs w:val="24"/>
            <w:lang w:eastAsia="uk-UA"/>
          </w:rPr>
          <w:t>http://www.uis.unesco.org/Education/Documents/isced-fields-of-education-training-2013.pdf</w:t>
        </w:r>
      </w:hyperlink>
      <w:r w:rsidRPr="00150FE3">
        <w:rPr>
          <w:rStyle w:val="ae"/>
          <w:rFonts w:ascii="Times New Roman" w:hAnsi="Times New Roman"/>
          <w:sz w:val="24"/>
          <w:szCs w:val="24"/>
          <w:lang w:val="uk-UA" w:eastAsia="uk-UA"/>
        </w:rPr>
        <w:t>.</w:t>
      </w:r>
      <w:r w:rsidRPr="00150FE3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776D4D" w:rsidRPr="00E65D00" w:rsidRDefault="00776D4D" w:rsidP="00776D4D">
      <w:pPr>
        <w:tabs>
          <w:tab w:val="left" w:pos="743"/>
          <w:tab w:val="left" w:pos="1134"/>
        </w:tabs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</w:rPr>
      </w:pPr>
    </w:p>
    <w:p w:rsidR="00776D4D" w:rsidRPr="00150FE3" w:rsidRDefault="00776D4D" w:rsidP="00776D4D">
      <w:pPr>
        <w:tabs>
          <w:tab w:val="left" w:pos="743"/>
          <w:tab w:val="left" w:pos="1134"/>
        </w:tabs>
        <w:spacing w:after="0" w:line="240" w:lineRule="auto"/>
        <w:ind w:firstLine="318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150FE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Б. Корисні посилання:</w:t>
      </w:r>
    </w:p>
    <w:p w:rsidR="00776D4D" w:rsidRPr="00150FE3" w:rsidRDefault="00776D4D" w:rsidP="00776D4D">
      <w:pPr>
        <w:numPr>
          <w:ilvl w:val="0"/>
          <w:numId w:val="38"/>
        </w:numPr>
        <w:tabs>
          <w:tab w:val="left" w:pos="743"/>
          <w:tab w:val="left" w:pos="1134"/>
        </w:tabs>
        <w:spacing w:after="0" w:line="240" w:lineRule="auto"/>
        <w:ind w:left="0" w:firstLine="31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50FE3">
        <w:rPr>
          <w:rFonts w:ascii="Times New Roman" w:hAnsi="Times New Roman"/>
          <w:sz w:val="24"/>
          <w:szCs w:val="24"/>
          <w:lang w:val="uk-UA" w:eastAsia="uk-UA"/>
        </w:rPr>
        <w:t xml:space="preserve">TUNING (для ознайомлення зі спеціальними (фаховими) компетентностями та прикладами стандартів – </w:t>
      </w:r>
      <w:hyperlink r:id="rId15" w:history="1">
        <w:r w:rsidRPr="00150FE3">
          <w:rPr>
            <w:rStyle w:val="ae"/>
            <w:rFonts w:ascii="Times New Roman" w:hAnsi="Times New Roman"/>
            <w:sz w:val="24"/>
            <w:szCs w:val="24"/>
            <w:lang w:val="uk-UA" w:eastAsia="uk-UA"/>
          </w:rPr>
          <w:t>http://www.unideusto.org/tuningeu/</w:t>
        </w:r>
      </w:hyperlink>
      <w:r w:rsidRPr="00150FE3">
        <w:rPr>
          <w:rStyle w:val="ae"/>
          <w:rFonts w:ascii="Times New Roman" w:hAnsi="Times New Roman"/>
          <w:sz w:val="24"/>
          <w:szCs w:val="24"/>
          <w:lang w:val="uk-UA" w:eastAsia="uk-UA"/>
        </w:rPr>
        <w:t>.</w:t>
      </w:r>
      <w:r w:rsidRPr="00150FE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776D4D" w:rsidRPr="00150FE3" w:rsidRDefault="00776D4D" w:rsidP="00776D4D">
      <w:pPr>
        <w:numPr>
          <w:ilvl w:val="0"/>
          <w:numId w:val="38"/>
        </w:numPr>
        <w:tabs>
          <w:tab w:val="left" w:pos="743"/>
          <w:tab w:val="left" w:pos="1134"/>
        </w:tabs>
        <w:spacing w:after="0" w:line="240" w:lineRule="auto"/>
        <w:ind w:left="0" w:firstLine="31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50FE3">
        <w:rPr>
          <w:rFonts w:ascii="Times New Roman" w:hAnsi="Times New Roman"/>
          <w:sz w:val="24"/>
          <w:szCs w:val="24"/>
          <w:lang w:val="uk-UA" w:eastAsia="uk-UA"/>
        </w:rPr>
        <w:t xml:space="preserve">Національний глосарій 2014 – </w:t>
      </w:r>
      <w:hyperlink r:id="rId16" w:history="1">
        <w:r w:rsidRPr="00150FE3">
          <w:rPr>
            <w:rStyle w:val="ae"/>
            <w:rFonts w:ascii="Times New Roman" w:hAnsi="Times New Roman"/>
            <w:sz w:val="24"/>
            <w:szCs w:val="24"/>
            <w:lang w:val="uk-UA" w:eastAsia="uk-UA"/>
          </w:rPr>
          <w:t>http://ihed.org.ua/images/biblioteka/glossariy_Visha_osvita_</w:t>
        </w:r>
        <w:r w:rsidRPr="00150FE3">
          <w:rPr>
            <w:rStyle w:val="ae"/>
            <w:rFonts w:ascii="Times New Roman" w:hAnsi="Times New Roman"/>
            <w:sz w:val="24"/>
            <w:szCs w:val="24"/>
            <w:lang w:val="uk-UA" w:eastAsia="uk-UA"/>
          </w:rPr>
          <w:br/>
          <w:t>2014_tempus-office.pdf</w:t>
        </w:r>
      </w:hyperlink>
      <w:r w:rsidRPr="00150FE3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</w:p>
    <w:p w:rsidR="00776D4D" w:rsidRPr="00150FE3" w:rsidRDefault="00776D4D" w:rsidP="00776D4D">
      <w:pPr>
        <w:numPr>
          <w:ilvl w:val="0"/>
          <w:numId w:val="38"/>
        </w:numPr>
        <w:tabs>
          <w:tab w:val="left" w:pos="743"/>
          <w:tab w:val="left" w:pos="1701"/>
          <w:tab w:val="left" w:pos="1843"/>
        </w:tabs>
        <w:spacing w:after="0" w:line="240" w:lineRule="auto"/>
        <w:ind w:left="0" w:firstLine="31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50FE3">
        <w:rPr>
          <w:rFonts w:ascii="Times New Roman" w:hAnsi="Times New Roman"/>
          <w:sz w:val="24"/>
          <w:szCs w:val="24"/>
          <w:lang w:val="uk-UA" w:eastAsia="uk-UA"/>
        </w:rPr>
        <w:t xml:space="preserve">Рашкевич Ю.М. Болонський процес та нова парадигма вищої освіти – </w:t>
      </w:r>
      <w:hyperlink r:id="rId17" w:history="1">
        <w:r w:rsidRPr="00150FE3">
          <w:rPr>
            <w:rStyle w:val="ae"/>
            <w:rFonts w:ascii="Times New Roman" w:hAnsi="Times New Roman"/>
            <w:sz w:val="24"/>
            <w:szCs w:val="24"/>
            <w:lang w:val="uk-UA" w:eastAsia="uk-UA"/>
          </w:rPr>
          <w:t>file:///D:/Users/Dell/Downloads/BolonskyiProcessNewParadigmHE.pdf</w:t>
        </w:r>
      </w:hyperlink>
      <w:r w:rsidRPr="00150FE3">
        <w:rPr>
          <w:rStyle w:val="ae"/>
          <w:rFonts w:ascii="Times New Roman" w:hAnsi="Times New Roman"/>
          <w:sz w:val="24"/>
          <w:szCs w:val="24"/>
          <w:lang w:val="uk-UA" w:eastAsia="uk-UA"/>
        </w:rPr>
        <w:t>.</w:t>
      </w:r>
      <w:r w:rsidRPr="00150FE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776D4D" w:rsidRPr="00150FE3" w:rsidRDefault="00776D4D" w:rsidP="00776D4D">
      <w:pPr>
        <w:numPr>
          <w:ilvl w:val="0"/>
          <w:numId w:val="38"/>
        </w:numPr>
        <w:tabs>
          <w:tab w:val="left" w:pos="743"/>
          <w:tab w:val="left" w:pos="1134"/>
          <w:tab w:val="left" w:pos="1701"/>
        </w:tabs>
        <w:spacing w:after="0" w:line="240" w:lineRule="auto"/>
        <w:ind w:left="0" w:firstLine="318"/>
        <w:jc w:val="both"/>
        <w:rPr>
          <w:rFonts w:ascii="Times New Roman" w:hAnsi="Times New Roman"/>
          <w:sz w:val="24"/>
          <w:szCs w:val="24"/>
          <w:lang w:eastAsia="uk-UA"/>
        </w:rPr>
      </w:pPr>
      <w:r w:rsidRPr="00150FE3">
        <w:rPr>
          <w:rFonts w:ascii="Times New Roman" w:hAnsi="Times New Roman"/>
          <w:sz w:val="24"/>
          <w:szCs w:val="24"/>
          <w:lang w:val="uk-UA" w:eastAsia="uk-UA"/>
        </w:rPr>
        <w:t>Розвиток системи забезпечення якості вищої освіти в Україні: інформаційно-аналітичний огляд –</w:t>
      </w:r>
      <w:r w:rsidRPr="00150FE3">
        <w:rPr>
          <w:rFonts w:ascii="Times New Roman" w:hAnsi="Times New Roman"/>
          <w:sz w:val="24"/>
          <w:szCs w:val="24"/>
          <w:lang w:eastAsia="uk-UA"/>
        </w:rPr>
        <w:t xml:space="preserve"> </w:t>
      </w:r>
      <w:hyperlink r:id="rId18" w:history="1">
        <w:r w:rsidRPr="00150FE3">
          <w:rPr>
            <w:rStyle w:val="ae"/>
            <w:rFonts w:ascii="Times New Roman" w:hAnsi="Times New Roman"/>
            <w:sz w:val="24"/>
            <w:szCs w:val="24"/>
            <w:lang w:eastAsia="uk-UA"/>
          </w:rPr>
          <w:t>http://ihed.org.ua/images/biblioteka/Rozvitok_sisitemi_zabesp_yakosti_VO_UA_2015.pdf</w:t>
        </w:r>
      </w:hyperlink>
      <w:r w:rsidRPr="00150FE3">
        <w:rPr>
          <w:rStyle w:val="ae"/>
          <w:rFonts w:ascii="Times New Roman" w:hAnsi="Times New Roman"/>
          <w:sz w:val="24"/>
          <w:szCs w:val="24"/>
          <w:lang w:val="uk-UA" w:eastAsia="uk-UA"/>
        </w:rPr>
        <w:t>.</w:t>
      </w:r>
      <w:r w:rsidRPr="00150FE3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506AD6" w:rsidRPr="0012468C" w:rsidRDefault="00776D4D" w:rsidP="00776D4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150FE3">
        <w:rPr>
          <w:rFonts w:ascii="Times New Roman" w:hAnsi="Times New Roman"/>
          <w:sz w:val="24"/>
          <w:szCs w:val="24"/>
          <w:lang w:val="uk-UA" w:eastAsia="uk-UA"/>
        </w:rPr>
        <w:t xml:space="preserve">Розроблення освітніх програм: методичні рекомендації – </w:t>
      </w:r>
      <w:hyperlink r:id="rId19" w:history="1">
        <w:r w:rsidRPr="00150FE3">
          <w:rPr>
            <w:rStyle w:val="ae"/>
            <w:rFonts w:ascii="Times New Roman" w:hAnsi="Times New Roman"/>
            <w:sz w:val="24"/>
            <w:szCs w:val="24"/>
            <w:lang w:val="uk-UA" w:eastAsia="uk-UA"/>
          </w:rPr>
          <w:t>http://ihed.org.ua/images/</w:t>
        </w:r>
        <w:r w:rsidRPr="00150FE3">
          <w:rPr>
            <w:rStyle w:val="ae"/>
            <w:rFonts w:ascii="Times New Roman" w:hAnsi="Times New Roman"/>
            <w:sz w:val="24"/>
            <w:szCs w:val="24"/>
            <w:lang w:val="uk-UA" w:eastAsia="uk-UA"/>
          </w:rPr>
          <w:br/>
          <w:t>biblioteka/rozroblennya_osv_program_2014_tempus-office.pdf</w:t>
        </w:r>
      </w:hyperlink>
      <w:r w:rsidR="005A42F5" w:rsidRPr="00E87864">
        <w:rPr>
          <w:rFonts w:ascii="Times New Roman" w:hAnsi="Times New Roman"/>
          <w:b/>
          <w:sz w:val="28"/>
          <w:szCs w:val="28"/>
          <w:lang w:val="uk-UA" w:eastAsia="uk-UA"/>
        </w:rPr>
        <w:br w:type="page"/>
      </w:r>
      <w:r w:rsidR="00506AD6" w:rsidRPr="0012468C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Пояснювальна записка</w:t>
      </w:r>
    </w:p>
    <w:p w:rsidR="00134619" w:rsidRPr="0012468C" w:rsidRDefault="00134619" w:rsidP="001346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68C">
        <w:rPr>
          <w:rFonts w:ascii="Times New Roman" w:hAnsi="Times New Roman"/>
          <w:sz w:val="28"/>
          <w:szCs w:val="28"/>
          <w:lang w:val="uk-UA"/>
        </w:rPr>
        <w:t>При розробці даного стандарту вищої освіти (СВО) приймається до уваги:</w:t>
      </w:r>
    </w:p>
    <w:p w:rsidR="00134619" w:rsidRPr="0012468C" w:rsidRDefault="00134619" w:rsidP="0013461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468C">
        <w:rPr>
          <w:rFonts w:ascii="Times New Roman" w:hAnsi="Times New Roman"/>
          <w:sz w:val="28"/>
          <w:szCs w:val="28"/>
          <w:lang w:val="uk-UA"/>
        </w:rPr>
        <w:t xml:space="preserve">визначення </w:t>
      </w:r>
      <w:r w:rsidR="003150D7">
        <w:rPr>
          <w:rFonts w:ascii="Times New Roman" w:hAnsi="Times New Roman"/>
          <w:sz w:val="28"/>
          <w:szCs w:val="28"/>
          <w:lang w:val="uk-UA"/>
        </w:rPr>
        <w:t>во</w:t>
      </w:r>
      <w:r w:rsidR="0012468C">
        <w:rPr>
          <w:rFonts w:ascii="Times New Roman" w:hAnsi="Times New Roman"/>
          <w:sz w:val="28"/>
          <w:szCs w:val="28"/>
          <w:lang w:val="uk-UA"/>
        </w:rPr>
        <w:t>сьмого</w:t>
      </w:r>
      <w:r w:rsidRPr="0012468C">
        <w:rPr>
          <w:rFonts w:ascii="Times New Roman" w:hAnsi="Times New Roman"/>
          <w:sz w:val="28"/>
          <w:szCs w:val="28"/>
          <w:lang w:val="uk-UA"/>
        </w:rPr>
        <w:t xml:space="preserve"> кваліфікаційного рівня за Національною рамкою кваліфікацій (2011 р) [3], які приведені в таблиці:</w:t>
      </w:r>
    </w:p>
    <w:p w:rsidR="009E21F1" w:rsidRPr="0012468C" w:rsidRDefault="009E21F1" w:rsidP="009E21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2"/>
        <w:gridCol w:w="2018"/>
        <w:gridCol w:w="2430"/>
        <w:gridCol w:w="2249"/>
        <w:gridCol w:w="2436"/>
      </w:tblGrid>
      <w:tr w:rsidR="009E21F1" w:rsidRPr="0012468C" w:rsidTr="000B2A4C"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21F1" w:rsidRPr="0012468C" w:rsidRDefault="000B2A4C" w:rsidP="000B2A4C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val="uk-UA" w:eastAsia="uk-UA"/>
              </w:rPr>
              <w:t>8</w:t>
            </w:r>
          </w:p>
        </w:tc>
        <w:tc>
          <w:tcPr>
            <w:tcW w:w="91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21F1" w:rsidRPr="000B2A4C" w:rsidRDefault="000B2A4C" w:rsidP="004A0A3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  <w:r w:rsidRPr="000B2A4C">
              <w:rPr>
                <w:rFonts w:ascii="Times New Roman" w:hAnsi="Times New Roman"/>
                <w:szCs w:val="24"/>
                <w:lang w:eastAsia="uk-UA"/>
              </w:rPr>
              <w:t>Здатність розв’язувати комплексні проблеми в галузі професійної та/або дослідницько-інноваційної діяльності, що передбачає глибоке переосмислення наявних та створення нових цілісних знань та/або професійної практики</w:t>
            </w:r>
          </w:p>
        </w:tc>
      </w:tr>
      <w:tr w:rsidR="00192898" w:rsidRPr="009E21F1" w:rsidTr="000B2A4C"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898" w:rsidRPr="009E21F1" w:rsidRDefault="00192898" w:rsidP="004A0A3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898" w:rsidRPr="00192898" w:rsidRDefault="00192898" w:rsidP="001928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Cs w:val="24"/>
                <w:lang w:val="uk-UA" w:eastAsia="uk-UA"/>
              </w:rPr>
              <w:t>Знання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898" w:rsidRPr="00192898" w:rsidRDefault="00192898" w:rsidP="001928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Cs w:val="24"/>
                <w:lang w:val="uk-UA" w:eastAsia="uk-UA"/>
              </w:rPr>
              <w:t>Уміння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898" w:rsidRPr="00192898" w:rsidRDefault="00192898" w:rsidP="001928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Cs w:val="24"/>
                <w:lang w:val="uk-UA" w:eastAsia="uk-UA"/>
              </w:rPr>
              <w:t>Комунікація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898" w:rsidRPr="00192898" w:rsidRDefault="00192898" w:rsidP="001928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Cs w:val="24"/>
                <w:lang w:val="uk-UA" w:eastAsia="uk-UA"/>
              </w:rPr>
              <w:t>Автономія та відповід</w:t>
            </w:r>
            <w:r>
              <w:rPr>
                <w:rFonts w:ascii="Times New Roman" w:hAnsi="Times New Roman"/>
                <w:szCs w:val="24"/>
                <w:lang w:val="uk-UA" w:eastAsia="uk-UA"/>
              </w:rPr>
              <w:t>а</w:t>
            </w:r>
            <w:r>
              <w:rPr>
                <w:rFonts w:ascii="Times New Roman" w:hAnsi="Times New Roman"/>
                <w:szCs w:val="24"/>
                <w:lang w:val="uk-UA" w:eastAsia="uk-UA"/>
              </w:rPr>
              <w:t>льність</w:t>
            </w:r>
          </w:p>
        </w:tc>
      </w:tr>
      <w:tr w:rsidR="005E3942" w:rsidRPr="009E21F1" w:rsidTr="000B2A4C"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942" w:rsidRPr="009E21F1" w:rsidRDefault="005E3942" w:rsidP="004A0A3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942" w:rsidRPr="009E21F1" w:rsidRDefault="005E3942" w:rsidP="004A0A3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  <w:r w:rsidRPr="000B2A4C">
              <w:rPr>
                <w:rFonts w:ascii="Times New Roman" w:hAnsi="Times New Roman"/>
                <w:szCs w:val="24"/>
                <w:lang w:eastAsia="uk-UA"/>
              </w:rPr>
              <w:t>Найбільш передові концептуальні та методологічні знання в галузі на</w:t>
            </w:r>
            <w:r w:rsidRPr="000B2A4C">
              <w:rPr>
                <w:rFonts w:ascii="Times New Roman" w:hAnsi="Times New Roman"/>
                <w:szCs w:val="24"/>
                <w:lang w:eastAsia="uk-UA"/>
              </w:rPr>
              <w:t>у</w:t>
            </w:r>
            <w:r w:rsidRPr="000B2A4C">
              <w:rPr>
                <w:rFonts w:ascii="Times New Roman" w:hAnsi="Times New Roman"/>
                <w:szCs w:val="24"/>
                <w:lang w:eastAsia="uk-UA"/>
              </w:rPr>
              <w:t>ково-дослідної та/або професійної діяльності і на межі предметних галузей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942" w:rsidRPr="000B2A4C" w:rsidRDefault="005E3942" w:rsidP="00462A02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  <w:r w:rsidRPr="000B2A4C">
              <w:rPr>
                <w:rFonts w:ascii="Times New Roman" w:hAnsi="Times New Roman"/>
                <w:szCs w:val="24"/>
                <w:lang w:eastAsia="uk-UA"/>
              </w:rPr>
              <w:t>критичний аналіз, оцінка і синтез нових та складних ідей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942" w:rsidRPr="005E3942" w:rsidRDefault="005E3942" w:rsidP="004A0A3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  <w:r w:rsidRPr="005E3942">
              <w:rPr>
                <w:rFonts w:ascii="Times New Roman" w:hAnsi="Times New Roman"/>
                <w:szCs w:val="24"/>
                <w:lang w:eastAsia="uk-UA"/>
              </w:rPr>
              <w:t>спілкування в діалоговому режимі з широкою науковою спільнотою та громадськістю в певній галузі наукової та/або професійної діяльності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942" w:rsidRPr="005E3942" w:rsidRDefault="005E3942" w:rsidP="00462A02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  <w:r w:rsidRPr="005E3942">
              <w:rPr>
                <w:rFonts w:ascii="Times New Roman" w:hAnsi="Times New Roman"/>
                <w:szCs w:val="24"/>
                <w:lang w:eastAsia="uk-UA"/>
              </w:rPr>
              <w:t>ініціювання інноваційних комплек</w:t>
            </w:r>
            <w:r w:rsidRPr="005E3942">
              <w:rPr>
                <w:rFonts w:ascii="Times New Roman" w:hAnsi="Times New Roman"/>
                <w:szCs w:val="24"/>
                <w:lang w:eastAsia="uk-UA"/>
              </w:rPr>
              <w:t>с</w:t>
            </w:r>
            <w:r w:rsidRPr="005E3942">
              <w:rPr>
                <w:rFonts w:ascii="Times New Roman" w:hAnsi="Times New Roman"/>
                <w:szCs w:val="24"/>
                <w:lang w:eastAsia="uk-UA"/>
              </w:rPr>
              <w:t>них проектів, лідерство та повна автономність під час їх реалізації</w:t>
            </w:r>
          </w:p>
        </w:tc>
      </w:tr>
      <w:tr w:rsidR="005E3942" w:rsidRPr="009E21F1" w:rsidTr="000B2A4C"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942" w:rsidRPr="009E21F1" w:rsidRDefault="005E3942" w:rsidP="004A0A3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942" w:rsidRPr="009E21F1" w:rsidRDefault="005E3942" w:rsidP="004A0A3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942" w:rsidRPr="000B2A4C" w:rsidRDefault="005E3942" w:rsidP="00462A02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  <w:r w:rsidRPr="000B2A4C">
              <w:rPr>
                <w:rFonts w:ascii="Times New Roman" w:hAnsi="Times New Roman"/>
                <w:szCs w:val="24"/>
                <w:lang w:eastAsia="uk-UA"/>
              </w:rPr>
              <w:t>розроблення та реалізація проектів, включаючи власні дослідження, які дають можливість переосми</w:t>
            </w:r>
            <w:r w:rsidRPr="000B2A4C">
              <w:rPr>
                <w:rFonts w:ascii="Times New Roman" w:hAnsi="Times New Roman"/>
                <w:szCs w:val="24"/>
                <w:lang w:eastAsia="uk-UA"/>
              </w:rPr>
              <w:t>с</w:t>
            </w:r>
            <w:r w:rsidRPr="000B2A4C">
              <w:rPr>
                <w:rFonts w:ascii="Times New Roman" w:hAnsi="Times New Roman"/>
                <w:szCs w:val="24"/>
                <w:lang w:eastAsia="uk-UA"/>
              </w:rPr>
              <w:t>лити наявне та створити нове цілісне знання та/або професійну пра</w:t>
            </w:r>
            <w:r w:rsidRPr="000B2A4C">
              <w:rPr>
                <w:rFonts w:ascii="Times New Roman" w:hAnsi="Times New Roman"/>
                <w:szCs w:val="24"/>
                <w:lang w:eastAsia="uk-UA"/>
              </w:rPr>
              <w:t>к</w:t>
            </w:r>
            <w:r w:rsidRPr="000B2A4C">
              <w:rPr>
                <w:rFonts w:ascii="Times New Roman" w:hAnsi="Times New Roman"/>
                <w:szCs w:val="24"/>
                <w:lang w:eastAsia="uk-UA"/>
              </w:rPr>
              <w:t>тику і розв’язання зн</w:t>
            </w:r>
            <w:r w:rsidRPr="000B2A4C">
              <w:rPr>
                <w:rFonts w:ascii="Times New Roman" w:hAnsi="Times New Roman"/>
                <w:szCs w:val="24"/>
                <w:lang w:eastAsia="uk-UA"/>
              </w:rPr>
              <w:t>а</w:t>
            </w:r>
            <w:r w:rsidRPr="000B2A4C">
              <w:rPr>
                <w:rFonts w:ascii="Times New Roman" w:hAnsi="Times New Roman"/>
                <w:szCs w:val="24"/>
                <w:lang w:eastAsia="uk-UA"/>
              </w:rPr>
              <w:t>чущих соціальних, на</w:t>
            </w:r>
            <w:r w:rsidRPr="000B2A4C">
              <w:rPr>
                <w:rFonts w:ascii="Times New Roman" w:hAnsi="Times New Roman"/>
                <w:szCs w:val="24"/>
                <w:lang w:eastAsia="uk-UA"/>
              </w:rPr>
              <w:t>у</w:t>
            </w:r>
            <w:r w:rsidRPr="000B2A4C">
              <w:rPr>
                <w:rFonts w:ascii="Times New Roman" w:hAnsi="Times New Roman"/>
                <w:szCs w:val="24"/>
                <w:lang w:eastAsia="uk-UA"/>
              </w:rPr>
              <w:t>кових, культурних, етичних та інших пр</w:t>
            </w:r>
            <w:r w:rsidRPr="000B2A4C">
              <w:rPr>
                <w:rFonts w:ascii="Times New Roman" w:hAnsi="Times New Roman"/>
                <w:szCs w:val="24"/>
                <w:lang w:eastAsia="uk-UA"/>
              </w:rPr>
              <w:t>о</w:t>
            </w:r>
            <w:r w:rsidRPr="000B2A4C">
              <w:rPr>
                <w:rFonts w:ascii="Times New Roman" w:hAnsi="Times New Roman"/>
                <w:szCs w:val="24"/>
                <w:lang w:eastAsia="uk-UA"/>
              </w:rPr>
              <w:t>блем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942" w:rsidRPr="009E21F1" w:rsidRDefault="005E3942" w:rsidP="004A0A3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942" w:rsidRPr="005E3942" w:rsidRDefault="005E3942" w:rsidP="00462A02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  <w:r w:rsidRPr="005E3942">
              <w:rPr>
                <w:rFonts w:ascii="Times New Roman" w:hAnsi="Times New Roman"/>
                <w:szCs w:val="24"/>
                <w:lang w:eastAsia="uk-UA"/>
              </w:rPr>
              <w:t>соціальна відповідальність за р</w:t>
            </w:r>
            <w:r w:rsidRPr="005E3942">
              <w:rPr>
                <w:rFonts w:ascii="Times New Roman" w:hAnsi="Times New Roman"/>
                <w:szCs w:val="24"/>
                <w:lang w:eastAsia="uk-UA"/>
              </w:rPr>
              <w:t>е</w:t>
            </w:r>
            <w:r w:rsidRPr="005E3942">
              <w:rPr>
                <w:rFonts w:ascii="Times New Roman" w:hAnsi="Times New Roman"/>
                <w:szCs w:val="24"/>
                <w:lang w:eastAsia="uk-UA"/>
              </w:rPr>
              <w:t>зультати прийняття стратегічних рішень</w:t>
            </w:r>
          </w:p>
          <w:p w:rsidR="005E3942" w:rsidRPr="005E3942" w:rsidRDefault="005E3942" w:rsidP="00462A02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  <w:r w:rsidRPr="005E3942">
              <w:rPr>
                <w:rFonts w:ascii="Times New Roman" w:hAnsi="Times New Roman"/>
                <w:szCs w:val="24"/>
                <w:lang w:eastAsia="uk-UA"/>
              </w:rPr>
              <w:t>здатність саморозвив</w:t>
            </w:r>
            <w:r w:rsidRPr="005E3942">
              <w:rPr>
                <w:rFonts w:ascii="Times New Roman" w:hAnsi="Times New Roman"/>
                <w:szCs w:val="24"/>
                <w:lang w:eastAsia="uk-UA"/>
              </w:rPr>
              <w:t>а</w:t>
            </w:r>
            <w:r w:rsidRPr="005E3942">
              <w:rPr>
                <w:rFonts w:ascii="Times New Roman" w:hAnsi="Times New Roman"/>
                <w:szCs w:val="24"/>
                <w:lang w:eastAsia="uk-UA"/>
              </w:rPr>
              <w:t>тися і самовдосконал</w:t>
            </w:r>
            <w:r w:rsidRPr="005E3942">
              <w:rPr>
                <w:rFonts w:ascii="Times New Roman" w:hAnsi="Times New Roman"/>
                <w:szCs w:val="24"/>
                <w:lang w:eastAsia="uk-UA"/>
              </w:rPr>
              <w:t>ю</w:t>
            </w:r>
            <w:r w:rsidRPr="005E3942">
              <w:rPr>
                <w:rFonts w:ascii="Times New Roman" w:hAnsi="Times New Roman"/>
                <w:szCs w:val="24"/>
                <w:lang w:eastAsia="uk-UA"/>
              </w:rPr>
              <w:t>ватися протягом життя, відповідальність за на</w:t>
            </w:r>
            <w:r w:rsidRPr="005E3942">
              <w:rPr>
                <w:rFonts w:ascii="Times New Roman" w:hAnsi="Times New Roman"/>
                <w:szCs w:val="24"/>
                <w:lang w:eastAsia="uk-UA"/>
              </w:rPr>
              <w:t>в</w:t>
            </w:r>
            <w:r w:rsidRPr="005E3942">
              <w:rPr>
                <w:rFonts w:ascii="Times New Roman" w:hAnsi="Times New Roman"/>
                <w:szCs w:val="24"/>
                <w:lang w:eastAsia="uk-UA"/>
              </w:rPr>
              <w:t>чання інших</w:t>
            </w:r>
          </w:p>
        </w:tc>
      </w:tr>
    </w:tbl>
    <w:p w:rsidR="00134619" w:rsidRPr="004C18C1" w:rsidRDefault="00134619" w:rsidP="0013461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18C1">
        <w:rPr>
          <w:rFonts w:ascii="Times New Roman" w:hAnsi="Times New Roman"/>
          <w:sz w:val="28"/>
          <w:szCs w:val="28"/>
          <w:lang w:val="uk-UA"/>
        </w:rPr>
        <w:t>таблиця напрямів та спеціальностей Переліку 2010 р., які за Переліком 2015 р. віднесені до спеціальності 131 прикладна механіка з метою п</w:t>
      </w:r>
      <w:r w:rsidRPr="004C18C1">
        <w:rPr>
          <w:rFonts w:ascii="Times New Roman" w:hAnsi="Times New Roman"/>
          <w:sz w:val="28"/>
          <w:szCs w:val="28"/>
          <w:lang w:val="uk-UA"/>
        </w:rPr>
        <w:t>о</w:t>
      </w:r>
      <w:r w:rsidRPr="004C18C1">
        <w:rPr>
          <w:rFonts w:ascii="Times New Roman" w:hAnsi="Times New Roman"/>
          <w:sz w:val="28"/>
          <w:szCs w:val="28"/>
          <w:lang w:val="uk-UA"/>
        </w:rPr>
        <w:t>шуку спільних компетентностей для означених раніше спеціальностей, а зараз спеціалізацій: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134"/>
        <w:gridCol w:w="4961"/>
        <w:gridCol w:w="1559"/>
      </w:tblGrid>
      <w:tr w:rsidR="00134619" w:rsidRPr="004C18C1" w:rsidTr="0028596D">
        <w:trPr>
          <w:trHeight w:val="20"/>
        </w:trPr>
        <w:tc>
          <w:tcPr>
            <w:tcW w:w="3227" w:type="dxa"/>
            <w:gridSpan w:val="2"/>
            <w:vAlign w:val="center"/>
          </w:tcPr>
          <w:p w:rsidR="00134619" w:rsidRPr="004C18C1" w:rsidRDefault="00134619" w:rsidP="0028596D">
            <w:pPr>
              <w:pStyle w:val="Default"/>
              <w:keepNext/>
              <w:widowControl w:val="0"/>
              <w:suppressLineNumbers/>
              <w:contextualSpacing/>
              <w:jc w:val="center"/>
              <w:rPr>
                <w:b/>
                <w:color w:val="auto"/>
              </w:rPr>
            </w:pPr>
            <w:r w:rsidRPr="004C18C1">
              <w:rPr>
                <w:b/>
                <w:color w:val="auto"/>
              </w:rPr>
              <w:t>Напрям</w:t>
            </w:r>
          </w:p>
        </w:tc>
        <w:tc>
          <w:tcPr>
            <w:tcW w:w="6520" w:type="dxa"/>
            <w:gridSpan w:val="2"/>
            <w:vAlign w:val="center"/>
          </w:tcPr>
          <w:p w:rsidR="00134619" w:rsidRPr="004C18C1" w:rsidRDefault="00134619" w:rsidP="0028596D">
            <w:pPr>
              <w:pStyle w:val="Default"/>
              <w:keepNext/>
              <w:widowControl w:val="0"/>
              <w:suppressLineNumbers/>
              <w:contextualSpacing/>
              <w:jc w:val="center"/>
              <w:rPr>
                <w:b/>
                <w:color w:val="auto"/>
              </w:rPr>
            </w:pPr>
            <w:r w:rsidRPr="004C18C1">
              <w:rPr>
                <w:b/>
                <w:color w:val="auto"/>
              </w:rPr>
              <w:t>Спеціальність</w:t>
            </w:r>
          </w:p>
        </w:tc>
      </w:tr>
      <w:tr w:rsidR="00134619" w:rsidRPr="004C18C1" w:rsidTr="0028596D">
        <w:trPr>
          <w:trHeight w:val="20"/>
        </w:trPr>
        <w:tc>
          <w:tcPr>
            <w:tcW w:w="2093" w:type="dxa"/>
            <w:vAlign w:val="center"/>
          </w:tcPr>
          <w:p w:rsidR="00134619" w:rsidRPr="004C18C1" w:rsidRDefault="00134619" w:rsidP="0028596D">
            <w:pPr>
              <w:pStyle w:val="Default"/>
              <w:keepNext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>прикладна мех</w:t>
            </w:r>
            <w:r w:rsidRPr="004C18C1">
              <w:rPr>
                <w:color w:val="auto"/>
              </w:rPr>
              <w:t>а</w:t>
            </w:r>
            <w:r w:rsidRPr="004C18C1">
              <w:rPr>
                <w:color w:val="auto"/>
              </w:rPr>
              <w:t xml:space="preserve">ніка </w:t>
            </w:r>
          </w:p>
        </w:tc>
        <w:tc>
          <w:tcPr>
            <w:tcW w:w="1134" w:type="dxa"/>
            <w:vAlign w:val="center"/>
          </w:tcPr>
          <w:p w:rsidR="00134619" w:rsidRPr="004C18C1" w:rsidRDefault="00134619" w:rsidP="0028596D">
            <w:pPr>
              <w:pStyle w:val="Default"/>
              <w:keepNext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6.050501 </w:t>
            </w:r>
          </w:p>
        </w:tc>
        <w:tc>
          <w:tcPr>
            <w:tcW w:w="4961" w:type="dxa"/>
            <w:vAlign w:val="center"/>
          </w:tcPr>
          <w:p w:rsidR="00134619" w:rsidRPr="004C18C1" w:rsidRDefault="00134619" w:rsidP="0028596D">
            <w:pPr>
              <w:pStyle w:val="Default"/>
              <w:keepNext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динаміка і міцність машин </w:t>
            </w:r>
          </w:p>
        </w:tc>
        <w:tc>
          <w:tcPr>
            <w:tcW w:w="1559" w:type="dxa"/>
            <w:vAlign w:val="center"/>
          </w:tcPr>
          <w:p w:rsidR="00134619" w:rsidRPr="004C18C1" w:rsidRDefault="00134619" w:rsidP="0028596D">
            <w:pPr>
              <w:pStyle w:val="Default"/>
              <w:keepNext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8.05050101 </w:t>
            </w:r>
          </w:p>
        </w:tc>
      </w:tr>
      <w:tr w:rsidR="00134619" w:rsidRPr="004C18C1" w:rsidTr="0028596D">
        <w:trPr>
          <w:trHeight w:val="20"/>
        </w:trPr>
        <w:tc>
          <w:tcPr>
            <w:tcW w:w="2093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прикладна гідроаеромеханіка і механотроніка </w:t>
            </w:r>
          </w:p>
        </w:tc>
        <w:tc>
          <w:tcPr>
            <w:tcW w:w="1559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8.05050102 </w:t>
            </w:r>
          </w:p>
        </w:tc>
      </w:tr>
      <w:tr w:rsidR="00134619" w:rsidRPr="004C18C1" w:rsidTr="0028596D">
        <w:trPr>
          <w:trHeight w:val="20"/>
        </w:trPr>
        <w:tc>
          <w:tcPr>
            <w:tcW w:w="2093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роботомеханічні системи та комплекси </w:t>
            </w:r>
          </w:p>
        </w:tc>
        <w:tc>
          <w:tcPr>
            <w:tcW w:w="1559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8.05050103 </w:t>
            </w:r>
          </w:p>
        </w:tc>
      </w:tr>
      <w:tr w:rsidR="00134619" w:rsidRPr="004C18C1" w:rsidTr="0028596D">
        <w:trPr>
          <w:trHeight w:val="20"/>
        </w:trPr>
        <w:tc>
          <w:tcPr>
            <w:tcW w:w="2093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біомеханіка </w:t>
            </w:r>
          </w:p>
        </w:tc>
        <w:tc>
          <w:tcPr>
            <w:tcW w:w="1559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8.05050104 </w:t>
            </w:r>
          </w:p>
        </w:tc>
      </w:tr>
      <w:tr w:rsidR="00134619" w:rsidRPr="004C18C1" w:rsidTr="0028596D">
        <w:trPr>
          <w:trHeight w:val="20"/>
        </w:trPr>
        <w:tc>
          <w:tcPr>
            <w:tcW w:w="2093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інженерія логістичних систем </w:t>
            </w:r>
          </w:p>
        </w:tc>
        <w:tc>
          <w:tcPr>
            <w:tcW w:w="1559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8.05050105 </w:t>
            </w:r>
          </w:p>
        </w:tc>
      </w:tr>
      <w:tr w:rsidR="00134619" w:rsidRPr="004C18C1" w:rsidTr="0028596D">
        <w:trPr>
          <w:trHeight w:val="20"/>
        </w:trPr>
        <w:tc>
          <w:tcPr>
            <w:tcW w:w="2093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триботехніка </w:t>
            </w:r>
          </w:p>
        </w:tc>
        <w:tc>
          <w:tcPr>
            <w:tcW w:w="1559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8.05050106 </w:t>
            </w:r>
          </w:p>
        </w:tc>
      </w:tr>
      <w:tr w:rsidR="00134619" w:rsidRPr="004C18C1" w:rsidTr="0028596D">
        <w:trPr>
          <w:trHeight w:val="20"/>
        </w:trPr>
        <w:tc>
          <w:tcPr>
            <w:tcW w:w="2093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>інженерна мех</w:t>
            </w:r>
            <w:r w:rsidRPr="004C18C1">
              <w:rPr>
                <w:color w:val="auto"/>
              </w:rPr>
              <w:t>а</w:t>
            </w:r>
            <w:r w:rsidRPr="004C18C1">
              <w:rPr>
                <w:color w:val="auto"/>
              </w:rPr>
              <w:t xml:space="preserve">ніка </w:t>
            </w:r>
          </w:p>
        </w:tc>
        <w:tc>
          <w:tcPr>
            <w:tcW w:w="1134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6.050502 </w:t>
            </w:r>
          </w:p>
        </w:tc>
        <w:tc>
          <w:tcPr>
            <w:tcW w:w="4961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технології машинобудування </w:t>
            </w:r>
          </w:p>
        </w:tc>
        <w:tc>
          <w:tcPr>
            <w:tcW w:w="1559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8.05050201 </w:t>
            </w:r>
          </w:p>
        </w:tc>
      </w:tr>
      <w:tr w:rsidR="00134619" w:rsidRPr="004C18C1" w:rsidTr="0028596D">
        <w:trPr>
          <w:trHeight w:val="20"/>
        </w:trPr>
        <w:tc>
          <w:tcPr>
            <w:tcW w:w="2093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>обладнання та технології ливарного виробн</w:t>
            </w:r>
            <w:r w:rsidRPr="004C18C1">
              <w:rPr>
                <w:color w:val="auto"/>
              </w:rPr>
              <w:t>и</w:t>
            </w:r>
            <w:r w:rsidRPr="004C18C1">
              <w:rPr>
                <w:color w:val="auto"/>
              </w:rPr>
              <w:lastRenderedPageBreak/>
              <w:t xml:space="preserve">цтва </w:t>
            </w:r>
          </w:p>
        </w:tc>
        <w:tc>
          <w:tcPr>
            <w:tcW w:w="1559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lastRenderedPageBreak/>
              <w:t xml:space="preserve">8.05050202 </w:t>
            </w:r>
          </w:p>
        </w:tc>
      </w:tr>
      <w:tr w:rsidR="00134619" w:rsidRPr="004C18C1" w:rsidTr="0028596D">
        <w:trPr>
          <w:trHeight w:val="20"/>
        </w:trPr>
        <w:tc>
          <w:tcPr>
            <w:tcW w:w="2093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>обладнання та технології пластичного фо</w:t>
            </w:r>
            <w:r w:rsidRPr="004C18C1">
              <w:rPr>
                <w:color w:val="auto"/>
              </w:rPr>
              <w:t>р</w:t>
            </w:r>
            <w:r w:rsidRPr="004C18C1">
              <w:rPr>
                <w:color w:val="auto"/>
              </w:rPr>
              <w:t xml:space="preserve">мування конструкцій машинобудування </w:t>
            </w:r>
          </w:p>
        </w:tc>
        <w:tc>
          <w:tcPr>
            <w:tcW w:w="1559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8.05050203 </w:t>
            </w:r>
          </w:p>
        </w:tc>
      </w:tr>
      <w:tr w:rsidR="00134619" w:rsidRPr="004C18C1" w:rsidTr="0028596D">
        <w:trPr>
          <w:trHeight w:val="20"/>
        </w:trPr>
        <w:tc>
          <w:tcPr>
            <w:tcW w:w="2093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обробка металів за спецтехнологіями </w:t>
            </w:r>
          </w:p>
        </w:tc>
        <w:tc>
          <w:tcPr>
            <w:tcW w:w="1559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8.05050204 </w:t>
            </w:r>
          </w:p>
        </w:tc>
      </w:tr>
      <w:tr w:rsidR="00134619" w:rsidRPr="004C18C1" w:rsidTr="0028596D">
        <w:trPr>
          <w:trHeight w:val="20"/>
        </w:trPr>
        <w:tc>
          <w:tcPr>
            <w:tcW w:w="2093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>гідравлічні машини, гідроприводи та гідро</w:t>
            </w:r>
            <w:r w:rsidRPr="004C18C1">
              <w:rPr>
                <w:color w:val="auto"/>
              </w:rPr>
              <w:t>п</w:t>
            </w:r>
            <w:r w:rsidRPr="004C18C1">
              <w:rPr>
                <w:color w:val="auto"/>
              </w:rPr>
              <w:t xml:space="preserve">невмоавтоматика </w:t>
            </w:r>
          </w:p>
        </w:tc>
        <w:tc>
          <w:tcPr>
            <w:tcW w:w="1559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8.05050205 </w:t>
            </w:r>
          </w:p>
        </w:tc>
      </w:tr>
      <w:tr w:rsidR="00134619" w:rsidRPr="004C18C1" w:rsidTr="0028596D">
        <w:trPr>
          <w:trHeight w:val="20"/>
        </w:trPr>
        <w:tc>
          <w:tcPr>
            <w:tcW w:w="2093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машини і технології паковання </w:t>
            </w:r>
          </w:p>
        </w:tc>
        <w:tc>
          <w:tcPr>
            <w:tcW w:w="1559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8.05050206 </w:t>
            </w:r>
          </w:p>
        </w:tc>
      </w:tr>
      <w:tr w:rsidR="00134619" w:rsidRPr="004C18C1" w:rsidTr="0028596D">
        <w:trPr>
          <w:trHeight w:val="20"/>
        </w:trPr>
        <w:tc>
          <w:tcPr>
            <w:tcW w:w="2093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>машини і ресурсозберігаючі технології пер</w:t>
            </w:r>
            <w:r w:rsidRPr="004C18C1">
              <w:rPr>
                <w:color w:val="auto"/>
              </w:rPr>
              <w:t>е</w:t>
            </w:r>
            <w:r w:rsidRPr="004C18C1">
              <w:rPr>
                <w:color w:val="auto"/>
              </w:rPr>
              <w:t xml:space="preserve">робки паковання </w:t>
            </w:r>
          </w:p>
        </w:tc>
        <w:tc>
          <w:tcPr>
            <w:tcW w:w="1559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8.05050207 </w:t>
            </w:r>
          </w:p>
        </w:tc>
      </w:tr>
      <w:tr w:rsidR="00134619" w:rsidRPr="004C18C1" w:rsidTr="0028596D">
        <w:trPr>
          <w:trHeight w:val="20"/>
        </w:trPr>
        <w:tc>
          <w:tcPr>
            <w:tcW w:w="2093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>машинобудува</w:t>
            </w:r>
            <w:r w:rsidRPr="004C18C1">
              <w:rPr>
                <w:color w:val="auto"/>
              </w:rPr>
              <w:t>н</w:t>
            </w:r>
            <w:r w:rsidRPr="004C18C1">
              <w:rPr>
                <w:color w:val="auto"/>
              </w:rPr>
              <w:t xml:space="preserve">ня </w:t>
            </w:r>
          </w:p>
        </w:tc>
        <w:tc>
          <w:tcPr>
            <w:tcW w:w="1134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6.050503 </w:t>
            </w:r>
          </w:p>
        </w:tc>
        <w:tc>
          <w:tcPr>
            <w:tcW w:w="4961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металорізальні верстати та системи </w:t>
            </w:r>
          </w:p>
        </w:tc>
        <w:tc>
          <w:tcPr>
            <w:tcW w:w="1559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8.05050301 </w:t>
            </w:r>
          </w:p>
        </w:tc>
      </w:tr>
      <w:tr w:rsidR="00134619" w:rsidRPr="004C18C1" w:rsidTr="0028596D">
        <w:trPr>
          <w:trHeight w:val="20"/>
        </w:trPr>
        <w:tc>
          <w:tcPr>
            <w:tcW w:w="2093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інструментальне виробництво </w:t>
            </w:r>
          </w:p>
        </w:tc>
        <w:tc>
          <w:tcPr>
            <w:tcW w:w="1559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8.05050302 </w:t>
            </w:r>
          </w:p>
        </w:tc>
      </w:tr>
      <w:tr w:rsidR="00134619" w:rsidRPr="004C18C1" w:rsidTr="0028596D">
        <w:trPr>
          <w:trHeight w:val="20"/>
        </w:trPr>
        <w:tc>
          <w:tcPr>
            <w:tcW w:w="2093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зварювання </w:t>
            </w:r>
          </w:p>
        </w:tc>
        <w:tc>
          <w:tcPr>
            <w:tcW w:w="1134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6.050504 </w:t>
            </w:r>
          </w:p>
        </w:tc>
        <w:tc>
          <w:tcPr>
            <w:tcW w:w="4961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технології та устаткування зварювання </w:t>
            </w:r>
          </w:p>
        </w:tc>
        <w:tc>
          <w:tcPr>
            <w:tcW w:w="1559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8.05050401 </w:t>
            </w:r>
          </w:p>
        </w:tc>
      </w:tr>
      <w:tr w:rsidR="00134619" w:rsidRPr="004C18C1" w:rsidTr="0028596D">
        <w:trPr>
          <w:trHeight w:val="20"/>
        </w:trPr>
        <w:tc>
          <w:tcPr>
            <w:tcW w:w="2093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зварювальні установки </w:t>
            </w:r>
          </w:p>
        </w:tc>
        <w:tc>
          <w:tcPr>
            <w:tcW w:w="1559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8.05050402 </w:t>
            </w:r>
          </w:p>
        </w:tc>
      </w:tr>
      <w:tr w:rsidR="00134619" w:rsidRPr="004C18C1" w:rsidTr="0028596D">
        <w:trPr>
          <w:trHeight w:val="20"/>
        </w:trPr>
        <w:tc>
          <w:tcPr>
            <w:tcW w:w="2093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відновлення та підвищення зносостійкості деталей і конструкцій </w:t>
            </w:r>
          </w:p>
        </w:tc>
        <w:tc>
          <w:tcPr>
            <w:tcW w:w="1559" w:type="dxa"/>
            <w:vAlign w:val="center"/>
          </w:tcPr>
          <w:p w:rsidR="00134619" w:rsidRPr="004C18C1" w:rsidRDefault="00134619" w:rsidP="0028596D">
            <w:pPr>
              <w:pStyle w:val="Default"/>
              <w:widowControl w:val="0"/>
              <w:suppressLineNumbers/>
              <w:contextualSpacing/>
              <w:rPr>
                <w:color w:val="auto"/>
              </w:rPr>
            </w:pPr>
            <w:r w:rsidRPr="004C18C1">
              <w:rPr>
                <w:color w:val="auto"/>
              </w:rPr>
              <w:t xml:space="preserve">8.05050403 </w:t>
            </w:r>
          </w:p>
        </w:tc>
      </w:tr>
    </w:tbl>
    <w:p w:rsidR="00134619" w:rsidRPr="004C18C1" w:rsidRDefault="00134619" w:rsidP="001346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4619" w:rsidRPr="004C18C1" w:rsidRDefault="00134619" w:rsidP="001346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18C1">
        <w:rPr>
          <w:rFonts w:ascii="Times New Roman" w:hAnsi="Times New Roman"/>
          <w:sz w:val="28"/>
          <w:szCs w:val="28"/>
          <w:lang w:val="uk-UA"/>
        </w:rPr>
        <w:t>На основі аналізу приведених вище спеціалізацій встановлено, що сп</w:t>
      </w:r>
      <w:r w:rsidRPr="004C18C1">
        <w:rPr>
          <w:rFonts w:ascii="Times New Roman" w:hAnsi="Times New Roman"/>
          <w:sz w:val="28"/>
          <w:szCs w:val="28"/>
          <w:lang w:val="uk-UA"/>
        </w:rPr>
        <w:t>е</w:t>
      </w:r>
      <w:r w:rsidRPr="004C18C1">
        <w:rPr>
          <w:rFonts w:ascii="Times New Roman" w:hAnsi="Times New Roman"/>
          <w:sz w:val="28"/>
          <w:szCs w:val="28"/>
          <w:lang w:val="uk-UA"/>
        </w:rPr>
        <w:t>ціальність 131 прикладна механіка охоплює широкий спектр проблем в сф</w:t>
      </w:r>
      <w:r w:rsidRPr="004C18C1">
        <w:rPr>
          <w:rFonts w:ascii="Times New Roman" w:hAnsi="Times New Roman"/>
          <w:sz w:val="28"/>
          <w:szCs w:val="28"/>
          <w:lang w:val="uk-UA"/>
        </w:rPr>
        <w:t>е</w:t>
      </w:r>
      <w:r w:rsidRPr="004C18C1">
        <w:rPr>
          <w:rFonts w:ascii="Times New Roman" w:hAnsi="Times New Roman"/>
          <w:sz w:val="28"/>
          <w:szCs w:val="28"/>
          <w:lang w:val="uk-UA"/>
        </w:rPr>
        <w:t>рах теоретичних досліджень динаміки та міцності машин, аналітичного з</w:t>
      </w:r>
      <w:r w:rsidRPr="004C18C1">
        <w:rPr>
          <w:rFonts w:ascii="Times New Roman" w:hAnsi="Times New Roman"/>
          <w:sz w:val="28"/>
          <w:szCs w:val="28"/>
          <w:lang w:val="uk-UA"/>
        </w:rPr>
        <w:t>а</w:t>
      </w:r>
      <w:r w:rsidRPr="004C18C1">
        <w:rPr>
          <w:rFonts w:ascii="Times New Roman" w:hAnsi="Times New Roman"/>
          <w:sz w:val="28"/>
          <w:szCs w:val="28"/>
          <w:lang w:val="uk-UA"/>
        </w:rPr>
        <w:t>безпечення конструкторських робіт, розробки обладнання та технологічного забезпечення різноманітних виробництв (включаючи ливарне виробництво, пластичне формування, механічну обробку, спецтехнології та зварювання), теорію і практику прикладної гідроаеромеханіки та гідроприводу, механо</w:t>
      </w:r>
      <w:r w:rsidRPr="004C18C1">
        <w:rPr>
          <w:rFonts w:ascii="Times New Roman" w:hAnsi="Times New Roman"/>
          <w:sz w:val="28"/>
          <w:szCs w:val="28"/>
          <w:lang w:val="uk-UA"/>
        </w:rPr>
        <w:t>т</w:t>
      </w:r>
      <w:r w:rsidRPr="004C18C1">
        <w:rPr>
          <w:rFonts w:ascii="Times New Roman" w:hAnsi="Times New Roman"/>
          <w:sz w:val="28"/>
          <w:szCs w:val="28"/>
          <w:lang w:val="uk-UA"/>
        </w:rPr>
        <w:t>роніку і робото-механічні системи, біомеханіку та інше.</w:t>
      </w:r>
    </w:p>
    <w:p w:rsidR="00134619" w:rsidRPr="004C18C1" w:rsidRDefault="00134619" w:rsidP="001346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18C1">
        <w:rPr>
          <w:rFonts w:ascii="Times New Roman" w:hAnsi="Times New Roman"/>
          <w:sz w:val="28"/>
          <w:szCs w:val="28"/>
          <w:lang w:val="uk-UA"/>
        </w:rPr>
        <w:t>При цьому спільні професійні компетенції і результати навчання м</w:t>
      </w:r>
      <w:r w:rsidRPr="004C18C1">
        <w:rPr>
          <w:rFonts w:ascii="Times New Roman" w:hAnsi="Times New Roman"/>
          <w:sz w:val="28"/>
          <w:szCs w:val="28"/>
          <w:lang w:val="uk-UA"/>
        </w:rPr>
        <w:t>о</w:t>
      </w:r>
      <w:r w:rsidRPr="004C18C1">
        <w:rPr>
          <w:rFonts w:ascii="Times New Roman" w:hAnsi="Times New Roman"/>
          <w:sz w:val="28"/>
          <w:szCs w:val="28"/>
          <w:lang w:val="uk-UA"/>
        </w:rPr>
        <w:t>жуть бути сформульовані на основі:</w:t>
      </w:r>
    </w:p>
    <w:p w:rsidR="00134619" w:rsidRPr="004C18C1" w:rsidRDefault="00134619" w:rsidP="001346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18C1">
        <w:rPr>
          <w:rFonts w:ascii="Times New Roman" w:hAnsi="Times New Roman"/>
          <w:sz w:val="28"/>
          <w:szCs w:val="28"/>
          <w:lang w:val="uk-UA"/>
        </w:rPr>
        <w:t>- системних і базових знань з прикладної механіки, що включають в с</w:t>
      </w:r>
      <w:r w:rsidRPr="004C18C1">
        <w:rPr>
          <w:rFonts w:ascii="Times New Roman" w:hAnsi="Times New Roman"/>
          <w:sz w:val="28"/>
          <w:szCs w:val="28"/>
          <w:lang w:val="uk-UA"/>
        </w:rPr>
        <w:t>е</w:t>
      </w:r>
      <w:r w:rsidRPr="004C18C1">
        <w:rPr>
          <w:rFonts w:ascii="Times New Roman" w:hAnsi="Times New Roman"/>
          <w:sz w:val="28"/>
          <w:szCs w:val="28"/>
          <w:lang w:val="uk-UA"/>
        </w:rPr>
        <w:t>бе теоретичну механіку, механіку матеріалів і конструкцій, математичні м</w:t>
      </w:r>
      <w:r w:rsidRPr="004C18C1">
        <w:rPr>
          <w:rFonts w:ascii="Times New Roman" w:hAnsi="Times New Roman"/>
          <w:sz w:val="28"/>
          <w:szCs w:val="28"/>
          <w:lang w:val="uk-UA"/>
        </w:rPr>
        <w:t>е</w:t>
      </w:r>
      <w:r w:rsidRPr="004C18C1">
        <w:rPr>
          <w:rFonts w:ascii="Times New Roman" w:hAnsi="Times New Roman"/>
          <w:sz w:val="28"/>
          <w:szCs w:val="28"/>
          <w:lang w:val="uk-UA"/>
        </w:rPr>
        <w:t>тоди диференціального та інтегрального числення, аналітичної геометрії, в</w:t>
      </w:r>
      <w:r w:rsidRPr="004C18C1">
        <w:rPr>
          <w:rFonts w:ascii="Times New Roman" w:hAnsi="Times New Roman"/>
          <w:sz w:val="28"/>
          <w:szCs w:val="28"/>
          <w:lang w:val="uk-UA"/>
        </w:rPr>
        <w:t>е</w:t>
      </w:r>
      <w:r w:rsidRPr="004C18C1">
        <w:rPr>
          <w:rFonts w:ascii="Times New Roman" w:hAnsi="Times New Roman"/>
          <w:sz w:val="28"/>
          <w:szCs w:val="28"/>
          <w:lang w:val="uk-UA"/>
        </w:rPr>
        <w:t>кторної алгебри;</w:t>
      </w:r>
    </w:p>
    <w:p w:rsidR="00134619" w:rsidRPr="004C18C1" w:rsidRDefault="00134619" w:rsidP="001346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18C1">
        <w:rPr>
          <w:rFonts w:ascii="Times New Roman" w:hAnsi="Times New Roman"/>
          <w:sz w:val="28"/>
          <w:szCs w:val="28"/>
          <w:lang w:val="uk-UA"/>
        </w:rPr>
        <w:t>- знань принципів побудови, розрахунку, аналізу і моделювання кон</w:t>
      </w:r>
      <w:r w:rsidRPr="004C18C1">
        <w:rPr>
          <w:rFonts w:ascii="Times New Roman" w:hAnsi="Times New Roman"/>
          <w:sz w:val="28"/>
          <w:szCs w:val="28"/>
          <w:lang w:val="uk-UA"/>
        </w:rPr>
        <w:t>с</w:t>
      </w:r>
      <w:r w:rsidRPr="004C18C1">
        <w:rPr>
          <w:rFonts w:ascii="Times New Roman" w:hAnsi="Times New Roman"/>
          <w:sz w:val="28"/>
          <w:szCs w:val="28"/>
          <w:lang w:val="uk-UA"/>
        </w:rPr>
        <w:t>трукцій машин, що передбачають вивчення нарисної геометрії, технічного креслення, теорії машин і механізмів, деталей машин, сучасних систем авт</w:t>
      </w:r>
      <w:r w:rsidRPr="004C18C1">
        <w:rPr>
          <w:rFonts w:ascii="Times New Roman" w:hAnsi="Times New Roman"/>
          <w:sz w:val="28"/>
          <w:szCs w:val="28"/>
          <w:lang w:val="uk-UA"/>
        </w:rPr>
        <w:t>о</w:t>
      </w:r>
      <w:r w:rsidRPr="004C18C1">
        <w:rPr>
          <w:rFonts w:ascii="Times New Roman" w:hAnsi="Times New Roman"/>
          <w:sz w:val="28"/>
          <w:szCs w:val="28"/>
          <w:lang w:val="uk-UA"/>
        </w:rPr>
        <w:t>матизації конструкторських робіт (</w:t>
      </w:r>
      <w:r w:rsidRPr="004C18C1">
        <w:rPr>
          <w:rFonts w:ascii="Times New Roman" w:hAnsi="Times New Roman"/>
          <w:sz w:val="28"/>
          <w:szCs w:val="28"/>
          <w:lang w:val="en-US"/>
        </w:rPr>
        <w:t>CAD</w:t>
      </w:r>
      <w:r w:rsidRPr="004C18C1">
        <w:rPr>
          <w:rFonts w:ascii="Times New Roman" w:hAnsi="Times New Roman"/>
          <w:sz w:val="28"/>
          <w:szCs w:val="28"/>
          <w:lang w:val="uk-UA"/>
        </w:rPr>
        <w:t>) та інженерних досліджень (</w:t>
      </w:r>
      <w:r w:rsidRPr="004C18C1">
        <w:rPr>
          <w:rFonts w:ascii="Times New Roman" w:hAnsi="Times New Roman"/>
          <w:sz w:val="28"/>
          <w:szCs w:val="28"/>
          <w:lang w:val="en-US"/>
        </w:rPr>
        <w:t>CAE</w:t>
      </w:r>
      <w:r w:rsidRPr="004C18C1">
        <w:rPr>
          <w:rFonts w:ascii="Times New Roman" w:hAnsi="Times New Roman"/>
          <w:sz w:val="28"/>
          <w:szCs w:val="28"/>
          <w:lang w:val="uk-UA"/>
        </w:rPr>
        <w:t>), матеріалознавства, основи взаємозамінності, допуски і посадки, основи те</w:t>
      </w:r>
      <w:r w:rsidRPr="004C18C1">
        <w:rPr>
          <w:rFonts w:ascii="Times New Roman" w:hAnsi="Times New Roman"/>
          <w:sz w:val="28"/>
          <w:szCs w:val="28"/>
          <w:lang w:val="uk-UA"/>
        </w:rPr>
        <w:t>х</w:t>
      </w:r>
      <w:r w:rsidRPr="004C18C1">
        <w:rPr>
          <w:rFonts w:ascii="Times New Roman" w:hAnsi="Times New Roman"/>
          <w:sz w:val="28"/>
          <w:szCs w:val="28"/>
          <w:lang w:val="uk-UA"/>
        </w:rPr>
        <w:t>нологій машинобудування;</w:t>
      </w:r>
    </w:p>
    <w:p w:rsidR="00134619" w:rsidRPr="004C18C1" w:rsidRDefault="00134619" w:rsidP="001346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18C1">
        <w:rPr>
          <w:rFonts w:ascii="Times New Roman" w:hAnsi="Times New Roman"/>
          <w:sz w:val="28"/>
          <w:szCs w:val="28"/>
          <w:lang w:val="uk-UA"/>
        </w:rPr>
        <w:t>- знань принципів функціонування, вибору, розрахунку і використання сучасного електро-, гідро-, пневмоприводу в конструкціях машин, що потр</w:t>
      </w:r>
      <w:r w:rsidRPr="004C18C1">
        <w:rPr>
          <w:rFonts w:ascii="Times New Roman" w:hAnsi="Times New Roman"/>
          <w:sz w:val="28"/>
          <w:szCs w:val="28"/>
          <w:lang w:val="uk-UA"/>
        </w:rPr>
        <w:t>е</w:t>
      </w:r>
      <w:r w:rsidRPr="004C18C1">
        <w:rPr>
          <w:rFonts w:ascii="Times New Roman" w:hAnsi="Times New Roman"/>
          <w:sz w:val="28"/>
          <w:szCs w:val="28"/>
          <w:lang w:val="uk-UA"/>
        </w:rPr>
        <w:t>бує знань теоретичних основ гідравліки, електротехніки, теплотехніки;</w:t>
      </w:r>
    </w:p>
    <w:p w:rsidR="00134619" w:rsidRPr="004C18C1" w:rsidRDefault="00134619" w:rsidP="001346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18C1">
        <w:rPr>
          <w:rFonts w:ascii="Times New Roman" w:hAnsi="Times New Roman"/>
          <w:sz w:val="28"/>
          <w:szCs w:val="28"/>
          <w:lang w:val="uk-UA"/>
        </w:rPr>
        <w:t>- знань основ автоматики і мікропроцесорної техніки в системах кер</w:t>
      </w:r>
      <w:r w:rsidRPr="004C18C1">
        <w:rPr>
          <w:rFonts w:ascii="Times New Roman" w:hAnsi="Times New Roman"/>
          <w:sz w:val="28"/>
          <w:szCs w:val="28"/>
          <w:lang w:val="uk-UA"/>
        </w:rPr>
        <w:t>у</w:t>
      </w:r>
      <w:r w:rsidRPr="004C18C1">
        <w:rPr>
          <w:rFonts w:ascii="Times New Roman" w:hAnsi="Times New Roman"/>
          <w:sz w:val="28"/>
          <w:szCs w:val="28"/>
          <w:lang w:val="uk-UA"/>
        </w:rPr>
        <w:t>вання обладнанням;</w:t>
      </w:r>
    </w:p>
    <w:p w:rsidR="00134619" w:rsidRPr="004C18C1" w:rsidRDefault="00134619" w:rsidP="001346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18C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64F99" w:rsidRPr="004C18C1">
        <w:rPr>
          <w:rFonts w:ascii="Times New Roman" w:hAnsi="Times New Roman"/>
          <w:sz w:val="28"/>
          <w:szCs w:val="28"/>
        </w:rPr>
        <w:t>навики одержання,</w:t>
      </w:r>
      <w:r w:rsidR="00D64F99" w:rsidRPr="004C18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4F99" w:rsidRPr="004C18C1">
        <w:rPr>
          <w:rFonts w:ascii="Times New Roman" w:hAnsi="Times New Roman"/>
          <w:sz w:val="28"/>
          <w:szCs w:val="28"/>
        </w:rPr>
        <w:t>обробки</w:t>
      </w:r>
      <w:r w:rsidR="00D64F99" w:rsidRPr="004C18C1">
        <w:rPr>
          <w:rFonts w:ascii="Times New Roman" w:hAnsi="Times New Roman"/>
          <w:sz w:val="28"/>
          <w:szCs w:val="28"/>
          <w:lang w:val="uk-UA"/>
        </w:rPr>
        <w:t xml:space="preserve"> та аналізу інформації в професійній ді</w:t>
      </w:r>
      <w:r w:rsidR="00D64F99" w:rsidRPr="004C18C1">
        <w:rPr>
          <w:rFonts w:ascii="Times New Roman" w:hAnsi="Times New Roman"/>
          <w:sz w:val="28"/>
          <w:szCs w:val="28"/>
          <w:lang w:val="uk-UA"/>
        </w:rPr>
        <w:t>я</w:t>
      </w:r>
      <w:r w:rsidR="00D64F99" w:rsidRPr="004C18C1">
        <w:rPr>
          <w:rFonts w:ascii="Times New Roman" w:hAnsi="Times New Roman"/>
          <w:sz w:val="28"/>
          <w:szCs w:val="28"/>
          <w:lang w:val="uk-UA"/>
        </w:rPr>
        <w:t>льності на основі</w:t>
      </w:r>
      <w:r w:rsidR="00D64F99" w:rsidRPr="004C18C1">
        <w:rPr>
          <w:rFonts w:ascii="Times New Roman" w:hAnsi="Times New Roman"/>
          <w:sz w:val="28"/>
          <w:szCs w:val="28"/>
        </w:rPr>
        <w:t xml:space="preserve"> </w:t>
      </w:r>
      <w:r w:rsidRPr="004C18C1">
        <w:rPr>
          <w:rFonts w:ascii="Times New Roman" w:hAnsi="Times New Roman"/>
          <w:sz w:val="28"/>
          <w:szCs w:val="28"/>
          <w:lang w:val="uk-UA"/>
        </w:rPr>
        <w:t>знання інформаційних технологій та використання комп’ютерної техніки, що включає в себе основи програмування, чисельні методи, дискретну математику, пакети прикладних програм.</w:t>
      </w:r>
    </w:p>
    <w:p w:rsidR="00134619" w:rsidRPr="004C18C1" w:rsidRDefault="00134619" w:rsidP="001346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4619" w:rsidRPr="004C18C1" w:rsidRDefault="00134619" w:rsidP="0013461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C18C1">
        <w:rPr>
          <w:rFonts w:ascii="Times New Roman" w:hAnsi="Times New Roman"/>
          <w:sz w:val="28"/>
          <w:szCs w:val="28"/>
          <w:lang w:val="uk-UA"/>
        </w:rPr>
        <w:lastRenderedPageBreak/>
        <w:t>Література:</w:t>
      </w:r>
    </w:p>
    <w:p w:rsidR="00134619" w:rsidRPr="004C18C1" w:rsidRDefault="00134619" w:rsidP="00134619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4C18C1">
        <w:rPr>
          <w:rFonts w:ascii="Times New Roman" w:hAnsi="Times New Roman"/>
          <w:sz w:val="28"/>
          <w:szCs w:val="28"/>
          <w:lang w:val="uk-UA"/>
        </w:rPr>
        <w:t>Закон про вищу освіту.</w:t>
      </w:r>
    </w:p>
    <w:p w:rsidR="00134619" w:rsidRPr="004C18C1" w:rsidRDefault="00134619" w:rsidP="00134619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4C18C1">
        <w:rPr>
          <w:rFonts w:ascii="Times New Roman" w:hAnsi="Times New Roman"/>
          <w:sz w:val="28"/>
          <w:szCs w:val="28"/>
          <w:lang w:val="uk-UA"/>
        </w:rPr>
        <w:t>Національний освітній глосарій: вища освіта / 2-е вид., перероб. і доп. / авт.-уклад. :В. М. Захарченко, С. А. Калашнікова, В. І. Луговий, А. В. Ставицький, Ю. М. Рашкевич,Ж. В. Таланова / За ред. В. Г. Кременя. – К. : ТОВ «Видавничий дім «Плеяди», 2014. – 100 с.</w:t>
      </w:r>
    </w:p>
    <w:p w:rsidR="00134619" w:rsidRPr="004C18C1" w:rsidRDefault="00134619" w:rsidP="00134619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4C18C1">
        <w:rPr>
          <w:rFonts w:ascii="Times New Roman" w:hAnsi="Times New Roman"/>
          <w:sz w:val="28"/>
          <w:szCs w:val="28"/>
          <w:lang w:val="uk-UA"/>
        </w:rPr>
        <w:t>Національна рамка кваліфікацій. 23.11.2011 р.</w:t>
      </w:r>
    </w:p>
    <w:p w:rsidR="00506AD6" w:rsidRPr="004C18C1" w:rsidRDefault="00506AD6" w:rsidP="00506AD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06AD6" w:rsidRPr="00B63352" w:rsidRDefault="00506AD6" w:rsidP="00F059D1">
      <w:pPr>
        <w:pageBreakBefore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B63352">
        <w:rPr>
          <w:rFonts w:ascii="Times New Roman" w:hAnsi="Times New Roman"/>
          <w:sz w:val="28"/>
          <w:szCs w:val="28"/>
          <w:lang w:val="uk-UA"/>
        </w:rPr>
        <w:lastRenderedPageBreak/>
        <w:t xml:space="preserve">Таблиця 1. </w:t>
      </w:r>
    </w:p>
    <w:p w:rsidR="00506AD6" w:rsidRPr="00B63352" w:rsidRDefault="00506AD6" w:rsidP="00506A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63352">
        <w:rPr>
          <w:rFonts w:ascii="Times New Roman" w:hAnsi="Times New Roman"/>
          <w:sz w:val="28"/>
          <w:szCs w:val="28"/>
          <w:lang w:val="uk-UA"/>
        </w:rPr>
        <w:t>Матриця відповідності визначених Стандартом к</w:t>
      </w:r>
      <w:r w:rsidR="00A85CB5" w:rsidRPr="00B63352">
        <w:rPr>
          <w:rFonts w:ascii="Times New Roman" w:hAnsi="Times New Roman"/>
          <w:sz w:val="28"/>
          <w:szCs w:val="28"/>
          <w:lang w:val="uk-UA"/>
        </w:rPr>
        <w:t>омпетентностей д</w:t>
      </w:r>
      <w:r w:rsidR="00A85CB5" w:rsidRPr="00B63352">
        <w:rPr>
          <w:rFonts w:ascii="Times New Roman" w:hAnsi="Times New Roman"/>
          <w:sz w:val="28"/>
          <w:szCs w:val="28"/>
          <w:lang w:val="uk-UA"/>
        </w:rPr>
        <w:t>е</w:t>
      </w:r>
      <w:r w:rsidR="00A85CB5" w:rsidRPr="00B63352">
        <w:rPr>
          <w:rFonts w:ascii="Times New Roman" w:hAnsi="Times New Roman"/>
          <w:sz w:val="28"/>
          <w:szCs w:val="28"/>
          <w:lang w:val="uk-UA"/>
        </w:rPr>
        <w:t>скрипторам НРК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551"/>
        <w:gridCol w:w="2268"/>
        <w:gridCol w:w="1701"/>
        <w:gridCol w:w="2127"/>
      </w:tblGrid>
      <w:tr w:rsidR="00613F00" w:rsidRPr="00CD4292" w:rsidTr="003150D7">
        <w:tc>
          <w:tcPr>
            <w:tcW w:w="959" w:type="dxa"/>
            <w:shd w:val="clear" w:color="auto" w:fill="EEECE1"/>
          </w:tcPr>
          <w:p w:rsidR="00613F00" w:rsidRPr="00CD4292" w:rsidRDefault="00613F00" w:rsidP="00CF4FA6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Класиф</w:t>
            </w: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</w:t>
            </w: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кація компете</w:t>
            </w: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</w:t>
            </w: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тностей за НРК</w:t>
            </w:r>
          </w:p>
        </w:tc>
        <w:tc>
          <w:tcPr>
            <w:tcW w:w="2551" w:type="dxa"/>
            <w:shd w:val="clear" w:color="auto" w:fill="EEECE1"/>
          </w:tcPr>
          <w:p w:rsidR="00613F00" w:rsidRPr="00CD4292" w:rsidRDefault="00613F00" w:rsidP="00CF4FA6">
            <w:pPr>
              <w:spacing w:after="0" w:line="240" w:lineRule="auto"/>
              <w:ind w:left="-57" w:right="-16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Знання</w:t>
            </w:r>
          </w:p>
          <w:p w:rsidR="00613F00" w:rsidRPr="00CD4292" w:rsidRDefault="00613F00" w:rsidP="003150D7">
            <w:pPr>
              <w:spacing w:after="0" w:line="240" w:lineRule="auto"/>
              <w:ind w:left="-57" w:right="-167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Зн1</w:t>
            </w:r>
            <w:r w:rsidRPr="00CD429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3150D7"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Найбільш передові конце</w:t>
            </w:r>
            <w:r w:rsidR="003150D7"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="003150D7" w:rsidRPr="003150D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туальні та методологічні знання в галузі науково-дослідної та/або професійної діяльності і на межі предметних галузей </w:t>
            </w:r>
          </w:p>
        </w:tc>
        <w:tc>
          <w:tcPr>
            <w:tcW w:w="2268" w:type="dxa"/>
            <w:shd w:val="clear" w:color="auto" w:fill="EEECE1"/>
          </w:tcPr>
          <w:p w:rsidR="00613F00" w:rsidRPr="00CD4292" w:rsidRDefault="00613F00" w:rsidP="00CF4FA6">
            <w:pPr>
              <w:spacing w:after="0" w:line="240" w:lineRule="auto"/>
              <w:ind w:left="-57" w:right="-167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Уміння</w:t>
            </w:r>
          </w:p>
          <w:p w:rsidR="003150D7" w:rsidRPr="003150D7" w:rsidRDefault="00613F00" w:rsidP="003150D7">
            <w:pPr>
              <w:spacing w:after="0" w:line="240" w:lineRule="auto"/>
              <w:ind w:left="-57" w:right="-16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Ум1</w:t>
            </w:r>
            <w:r w:rsidRPr="00CD429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3150D7"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критичний аналіз, оцінка і синтез нових та складних ідей</w:t>
            </w:r>
          </w:p>
          <w:p w:rsidR="00613F00" w:rsidRPr="00CD4292" w:rsidRDefault="003150D7" w:rsidP="003150D7">
            <w:pPr>
              <w:spacing w:after="0" w:line="240" w:lineRule="auto"/>
              <w:ind w:left="-57" w:right="-167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Ум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2 </w:t>
            </w:r>
            <w:r w:rsidRPr="003150D7">
              <w:rPr>
                <w:rFonts w:ascii="Times New Roman" w:hAnsi="Times New Roman"/>
                <w:sz w:val="18"/>
                <w:szCs w:val="18"/>
                <w:lang w:val="uk-UA"/>
              </w:rPr>
              <w:t>розроблення та реаліз</w:t>
            </w:r>
            <w:r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 w:rsidRPr="003150D7">
              <w:rPr>
                <w:rFonts w:ascii="Times New Roman" w:hAnsi="Times New Roman"/>
                <w:sz w:val="18"/>
                <w:szCs w:val="18"/>
                <w:lang w:val="uk-UA"/>
              </w:rPr>
              <w:t>ція проектів, включаючи власні дослідження, які дають можливість переосм</w:t>
            </w:r>
            <w:r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3150D7">
              <w:rPr>
                <w:rFonts w:ascii="Times New Roman" w:hAnsi="Times New Roman"/>
                <w:sz w:val="18"/>
                <w:szCs w:val="18"/>
                <w:lang w:val="uk-UA"/>
              </w:rPr>
              <w:t>слити наявне та створити нове цілісне знання та/або професійну практику і розв’язання значущих соці</w:t>
            </w:r>
            <w:r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льних, наукових, культу</w:t>
            </w:r>
            <w:r w:rsidRPr="003150D7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  <w:r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них, етичних та інших пр</w:t>
            </w:r>
            <w:r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блем</w:t>
            </w:r>
          </w:p>
        </w:tc>
        <w:tc>
          <w:tcPr>
            <w:tcW w:w="1701" w:type="dxa"/>
            <w:shd w:val="clear" w:color="auto" w:fill="EEECE1"/>
          </w:tcPr>
          <w:p w:rsidR="00613F00" w:rsidRPr="00CD4292" w:rsidRDefault="00613F00" w:rsidP="00CF4FA6">
            <w:pPr>
              <w:spacing w:after="0" w:line="240" w:lineRule="auto"/>
              <w:ind w:left="-57" w:right="-16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Комунікація</w:t>
            </w:r>
          </w:p>
          <w:p w:rsidR="00613F00" w:rsidRPr="00CD4292" w:rsidRDefault="00613F00" w:rsidP="00CF4FA6">
            <w:pPr>
              <w:spacing w:after="0" w:line="240" w:lineRule="auto"/>
              <w:ind w:left="-57" w:right="-167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К1</w:t>
            </w:r>
            <w:r w:rsidRPr="00CD429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3150D7" w:rsidRPr="003150D7">
              <w:rPr>
                <w:rFonts w:ascii="Times New Roman" w:hAnsi="Times New Roman"/>
                <w:sz w:val="18"/>
                <w:szCs w:val="18"/>
                <w:lang w:val="uk-UA"/>
              </w:rPr>
              <w:t>спілкування в діалоговому режимі з широкою науковою спільнотою та гр</w:t>
            </w:r>
            <w:r w:rsidR="003150D7"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="003150D7"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мадськістю в певній галузі наукової та/або професійної діяльн</w:t>
            </w:r>
            <w:r w:rsidR="003150D7"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="003150D7" w:rsidRPr="003150D7">
              <w:rPr>
                <w:rFonts w:ascii="Times New Roman" w:hAnsi="Times New Roman"/>
                <w:sz w:val="18"/>
                <w:szCs w:val="18"/>
                <w:lang w:val="uk-UA"/>
              </w:rPr>
              <w:t>сті</w:t>
            </w:r>
          </w:p>
        </w:tc>
        <w:tc>
          <w:tcPr>
            <w:tcW w:w="2127" w:type="dxa"/>
            <w:shd w:val="clear" w:color="auto" w:fill="EEECE1"/>
          </w:tcPr>
          <w:p w:rsidR="00613F00" w:rsidRPr="00CD4292" w:rsidRDefault="00613F00" w:rsidP="00CF4FA6">
            <w:pPr>
              <w:spacing w:after="0" w:line="240" w:lineRule="auto"/>
              <w:ind w:left="-57" w:right="-16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Автономія та відповід</w:t>
            </w: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</w:t>
            </w: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льність</w:t>
            </w:r>
          </w:p>
          <w:p w:rsidR="003150D7" w:rsidRPr="003150D7" w:rsidRDefault="00613F00" w:rsidP="003150D7">
            <w:pPr>
              <w:spacing w:after="0" w:line="240" w:lineRule="auto"/>
              <w:ind w:left="-57" w:right="-16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АВ1</w:t>
            </w:r>
            <w:r w:rsidRPr="00CD429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3150D7" w:rsidRPr="003150D7">
              <w:rPr>
                <w:rFonts w:ascii="Times New Roman" w:hAnsi="Times New Roman"/>
                <w:sz w:val="18"/>
                <w:szCs w:val="18"/>
                <w:lang w:val="uk-UA"/>
              </w:rPr>
              <w:t>ініціювання іннов</w:t>
            </w:r>
            <w:r w:rsidR="003150D7"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 w:rsidR="003150D7" w:rsidRPr="003150D7">
              <w:rPr>
                <w:rFonts w:ascii="Times New Roman" w:hAnsi="Times New Roman"/>
                <w:sz w:val="18"/>
                <w:szCs w:val="18"/>
                <w:lang w:val="uk-UA"/>
              </w:rPr>
              <w:t>ційних комплексних про</w:t>
            </w:r>
            <w:r w:rsidR="003150D7"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е</w:t>
            </w:r>
            <w:r w:rsidR="003150D7"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ктів, лідерство та повна автономність під час їх реалізації</w:t>
            </w:r>
          </w:p>
          <w:p w:rsidR="003150D7" w:rsidRPr="003150D7" w:rsidRDefault="003150D7" w:rsidP="003150D7">
            <w:pPr>
              <w:spacing w:after="0" w:line="240" w:lineRule="auto"/>
              <w:ind w:left="-57" w:right="-16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АВ2</w:t>
            </w:r>
            <w:r w:rsidRPr="00CD429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3150D7">
              <w:rPr>
                <w:rFonts w:ascii="Times New Roman" w:hAnsi="Times New Roman"/>
                <w:sz w:val="18"/>
                <w:szCs w:val="18"/>
                <w:lang w:val="uk-UA"/>
              </w:rPr>
              <w:t>соціальна відповід</w:t>
            </w:r>
            <w:r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льність за результати прийняття стратегічних рішень</w:t>
            </w:r>
          </w:p>
          <w:p w:rsidR="00613F00" w:rsidRPr="003150D7" w:rsidRDefault="003150D7" w:rsidP="003150D7">
            <w:pPr>
              <w:spacing w:after="0" w:line="240" w:lineRule="auto"/>
              <w:ind w:left="-57" w:right="-16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АВ3</w:t>
            </w:r>
            <w:r w:rsidRPr="00CD429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здатність саморозв</w:t>
            </w:r>
            <w:r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ватися і самовдосконал</w:t>
            </w:r>
            <w:r w:rsidRPr="003150D7">
              <w:rPr>
                <w:rFonts w:ascii="Times New Roman" w:hAnsi="Times New Roman"/>
                <w:sz w:val="18"/>
                <w:szCs w:val="18"/>
                <w:lang w:val="uk-UA"/>
              </w:rPr>
              <w:t>ю</w:t>
            </w:r>
            <w:r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ватися протягом життя, відповідальність за н</w:t>
            </w:r>
            <w:r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 w:rsidRPr="003150D7">
              <w:rPr>
                <w:rFonts w:ascii="Times New Roman" w:hAnsi="Times New Roman"/>
                <w:sz w:val="18"/>
                <w:szCs w:val="18"/>
                <w:lang w:val="uk-UA"/>
              </w:rPr>
              <w:t>вчання інших</w:t>
            </w:r>
          </w:p>
        </w:tc>
      </w:tr>
      <w:tr w:rsidR="00613F00" w:rsidRPr="00CD4292" w:rsidTr="00CF4FA6">
        <w:tc>
          <w:tcPr>
            <w:tcW w:w="9606" w:type="dxa"/>
            <w:gridSpan w:val="5"/>
            <w:shd w:val="clear" w:color="auto" w:fill="EEECE1"/>
          </w:tcPr>
          <w:p w:rsidR="00613F00" w:rsidRPr="00CD4292" w:rsidRDefault="00613F00" w:rsidP="00CF4F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Загальні компетентності</w:t>
            </w:r>
          </w:p>
        </w:tc>
      </w:tr>
      <w:tr w:rsidR="00CF4FA6" w:rsidRPr="00CD4292" w:rsidTr="003150D7">
        <w:tc>
          <w:tcPr>
            <w:tcW w:w="959" w:type="dxa"/>
            <w:shd w:val="clear" w:color="auto" w:fill="EEECE1"/>
          </w:tcPr>
          <w:p w:rsidR="00613F00" w:rsidRPr="00CD4292" w:rsidRDefault="00613F00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ЗК1</w:t>
            </w:r>
          </w:p>
        </w:tc>
        <w:tc>
          <w:tcPr>
            <w:tcW w:w="2551" w:type="dxa"/>
          </w:tcPr>
          <w:p w:rsidR="00613F00" w:rsidRPr="00CD4292" w:rsidRDefault="00613F00" w:rsidP="00E7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613F00" w:rsidRPr="00CD4292" w:rsidRDefault="00613F00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13F00" w:rsidRPr="00CD4292" w:rsidRDefault="00613F00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613F00" w:rsidRPr="00CD4292" w:rsidRDefault="00613F00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CF4FA6" w:rsidRPr="00CD4292" w:rsidTr="003150D7">
        <w:tc>
          <w:tcPr>
            <w:tcW w:w="959" w:type="dxa"/>
            <w:shd w:val="clear" w:color="auto" w:fill="EEECE1"/>
          </w:tcPr>
          <w:p w:rsidR="00613F00" w:rsidRPr="00CD4292" w:rsidRDefault="00613F00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ЗК2</w:t>
            </w:r>
          </w:p>
        </w:tc>
        <w:tc>
          <w:tcPr>
            <w:tcW w:w="2551" w:type="dxa"/>
          </w:tcPr>
          <w:p w:rsidR="00613F00" w:rsidRPr="00CD4292" w:rsidRDefault="00613F00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13F00" w:rsidRPr="00CD4292" w:rsidRDefault="00613F00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13F00" w:rsidRPr="00CD4292" w:rsidRDefault="00613F00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613F00" w:rsidRPr="00CD4292" w:rsidRDefault="00613F00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CF4FA6" w:rsidRPr="00CD4292" w:rsidTr="003150D7">
        <w:trPr>
          <w:trHeight w:val="86"/>
        </w:trPr>
        <w:tc>
          <w:tcPr>
            <w:tcW w:w="959" w:type="dxa"/>
            <w:shd w:val="clear" w:color="auto" w:fill="EEECE1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ЗК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551" w:type="dxa"/>
          </w:tcPr>
          <w:p w:rsidR="00CF4FA6" w:rsidRPr="00CD4292" w:rsidRDefault="00CF4FA6" w:rsidP="00E7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CF4FA6" w:rsidRPr="00CD4292" w:rsidRDefault="00CF4FA6" w:rsidP="00074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CF4FA6" w:rsidRPr="00CD4292" w:rsidTr="003150D7">
        <w:trPr>
          <w:trHeight w:val="86"/>
        </w:trPr>
        <w:tc>
          <w:tcPr>
            <w:tcW w:w="959" w:type="dxa"/>
            <w:shd w:val="clear" w:color="auto" w:fill="EEECE1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ЗК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551" w:type="dxa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CF4FA6" w:rsidRPr="00CD4292" w:rsidRDefault="00CF4FA6" w:rsidP="00074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CF4FA6" w:rsidRPr="00CD4292" w:rsidTr="003150D7">
        <w:trPr>
          <w:trHeight w:val="86"/>
        </w:trPr>
        <w:tc>
          <w:tcPr>
            <w:tcW w:w="959" w:type="dxa"/>
            <w:shd w:val="clear" w:color="auto" w:fill="EEECE1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ЗК5</w:t>
            </w:r>
          </w:p>
        </w:tc>
        <w:tc>
          <w:tcPr>
            <w:tcW w:w="2551" w:type="dxa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CF4FA6" w:rsidRPr="00CD4292" w:rsidTr="003150D7">
        <w:trPr>
          <w:trHeight w:val="86"/>
        </w:trPr>
        <w:tc>
          <w:tcPr>
            <w:tcW w:w="959" w:type="dxa"/>
            <w:shd w:val="clear" w:color="auto" w:fill="EEECE1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ЗК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551" w:type="dxa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CF4FA6" w:rsidRPr="00CD4292" w:rsidTr="003150D7">
        <w:tc>
          <w:tcPr>
            <w:tcW w:w="959" w:type="dxa"/>
            <w:shd w:val="clear" w:color="auto" w:fill="EEECE1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ЗК7</w:t>
            </w:r>
          </w:p>
        </w:tc>
        <w:tc>
          <w:tcPr>
            <w:tcW w:w="2551" w:type="dxa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CF4FA6" w:rsidRPr="00CD4292" w:rsidTr="003150D7">
        <w:tc>
          <w:tcPr>
            <w:tcW w:w="959" w:type="dxa"/>
            <w:shd w:val="clear" w:color="auto" w:fill="EEECE1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ЗК8</w:t>
            </w:r>
          </w:p>
        </w:tc>
        <w:tc>
          <w:tcPr>
            <w:tcW w:w="2551" w:type="dxa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CF4FA6" w:rsidRPr="00CD4292" w:rsidRDefault="00CF4FA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43586" w:rsidRPr="00CD4292" w:rsidTr="003150D7">
        <w:tc>
          <w:tcPr>
            <w:tcW w:w="959" w:type="dxa"/>
            <w:shd w:val="clear" w:color="auto" w:fill="EEECE1"/>
          </w:tcPr>
          <w:p w:rsidR="00743586" w:rsidRPr="00CD4292" w:rsidRDefault="00743586" w:rsidP="00743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ЗК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2551" w:type="dxa"/>
          </w:tcPr>
          <w:p w:rsidR="00743586" w:rsidRPr="00CD4292" w:rsidRDefault="00743586" w:rsidP="00CF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743586" w:rsidRPr="00CD4292" w:rsidRDefault="00743586" w:rsidP="00CF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743586" w:rsidRPr="00CD4292" w:rsidRDefault="0074358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743586" w:rsidRPr="00CD4292" w:rsidRDefault="0074358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43586" w:rsidRPr="00CD4292" w:rsidTr="003150D7">
        <w:tc>
          <w:tcPr>
            <w:tcW w:w="959" w:type="dxa"/>
            <w:shd w:val="clear" w:color="auto" w:fill="EEECE1"/>
          </w:tcPr>
          <w:p w:rsidR="00743586" w:rsidRPr="00CD4292" w:rsidRDefault="00743586" w:rsidP="00743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ЗК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2551" w:type="dxa"/>
          </w:tcPr>
          <w:p w:rsidR="00743586" w:rsidRPr="00CD4292" w:rsidRDefault="00743586" w:rsidP="00CF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743586" w:rsidRPr="00CD4292" w:rsidRDefault="00743586" w:rsidP="00CF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743586" w:rsidRPr="00CD4292" w:rsidRDefault="0074358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743586" w:rsidRPr="00CD4292" w:rsidRDefault="0074358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43586" w:rsidRPr="00CD4292" w:rsidTr="003150D7">
        <w:tc>
          <w:tcPr>
            <w:tcW w:w="959" w:type="dxa"/>
            <w:shd w:val="clear" w:color="auto" w:fill="EEECE1"/>
          </w:tcPr>
          <w:p w:rsidR="00743586" w:rsidRPr="00CD4292" w:rsidRDefault="00743586" w:rsidP="00743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ЗК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551" w:type="dxa"/>
          </w:tcPr>
          <w:p w:rsidR="00743586" w:rsidRPr="00CD4292" w:rsidRDefault="00743586" w:rsidP="00CF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743586" w:rsidRPr="00CD4292" w:rsidRDefault="00743586" w:rsidP="00CF4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743586" w:rsidRPr="00CD4292" w:rsidRDefault="0074358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743586" w:rsidRPr="00CD4292" w:rsidRDefault="00743586" w:rsidP="00CF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43586" w:rsidRPr="00CD4292" w:rsidTr="00CF4FA6">
        <w:tc>
          <w:tcPr>
            <w:tcW w:w="9606" w:type="dxa"/>
            <w:gridSpan w:val="5"/>
            <w:shd w:val="clear" w:color="auto" w:fill="EEECE1"/>
          </w:tcPr>
          <w:p w:rsidR="00743586" w:rsidRPr="00CD4292" w:rsidRDefault="00743586" w:rsidP="00CF4F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Спеціальні (фахові) компетентності</w:t>
            </w:r>
          </w:p>
        </w:tc>
      </w:tr>
      <w:tr w:rsidR="00743586" w:rsidRPr="00CD4292" w:rsidTr="003150D7">
        <w:tc>
          <w:tcPr>
            <w:tcW w:w="959" w:type="dxa"/>
            <w:shd w:val="clear" w:color="auto" w:fill="EEECE1"/>
          </w:tcPr>
          <w:p w:rsidR="00743586" w:rsidRPr="00CD4292" w:rsidRDefault="00743586" w:rsidP="00743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СК1</w:t>
            </w:r>
          </w:p>
        </w:tc>
        <w:tc>
          <w:tcPr>
            <w:tcW w:w="2551" w:type="dxa"/>
          </w:tcPr>
          <w:p w:rsidR="00743586" w:rsidRPr="00CD4292" w:rsidRDefault="00743586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743586" w:rsidRPr="00CD4292" w:rsidRDefault="00743586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743586" w:rsidRPr="00CD4292" w:rsidRDefault="00743586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743586" w:rsidRPr="00CD4292" w:rsidRDefault="00743586" w:rsidP="00CF4FA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43586" w:rsidRPr="00CD4292" w:rsidTr="003150D7">
        <w:tc>
          <w:tcPr>
            <w:tcW w:w="959" w:type="dxa"/>
            <w:shd w:val="clear" w:color="auto" w:fill="EEECE1"/>
          </w:tcPr>
          <w:p w:rsidR="00743586" w:rsidRPr="00CD4292" w:rsidRDefault="00743586" w:rsidP="00743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СК2</w:t>
            </w:r>
          </w:p>
        </w:tc>
        <w:tc>
          <w:tcPr>
            <w:tcW w:w="2551" w:type="dxa"/>
          </w:tcPr>
          <w:p w:rsidR="00743586" w:rsidRPr="00CD4292" w:rsidRDefault="00743586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43586" w:rsidRPr="00CD4292" w:rsidRDefault="00743586" w:rsidP="00CF4FA6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743586" w:rsidRPr="00CD4292" w:rsidRDefault="00743586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743586" w:rsidRPr="00CD4292" w:rsidRDefault="00743586" w:rsidP="009600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43586" w:rsidRPr="00CD4292" w:rsidTr="003150D7">
        <w:tc>
          <w:tcPr>
            <w:tcW w:w="959" w:type="dxa"/>
            <w:shd w:val="clear" w:color="auto" w:fill="EEECE1"/>
          </w:tcPr>
          <w:p w:rsidR="00743586" w:rsidRPr="00CD4292" w:rsidRDefault="00743586" w:rsidP="006A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СК</w:t>
            </w:r>
            <w:r w:rsidR="006A735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551" w:type="dxa"/>
          </w:tcPr>
          <w:p w:rsidR="00743586" w:rsidRPr="00CD4292" w:rsidRDefault="00743586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43586" w:rsidRPr="00CD4292" w:rsidRDefault="00743586" w:rsidP="009600D6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743586" w:rsidRPr="00CD4292" w:rsidRDefault="00743586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743586" w:rsidRPr="00CD4292" w:rsidRDefault="00743586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A7357" w:rsidRPr="00CD4292" w:rsidTr="003150D7">
        <w:tc>
          <w:tcPr>
            <w:tcW w:w="959" w:type="dxa"/>
            <w:shd w:val="clear" w:color="auto" w:fill="EEECE1"/>
          </w:tcPr>
          <w:p w:rsidR="006A7357" w:rsidRPr="00CD4292" w:rsidRDefault="006A7357" w:rsidP="006A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СК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551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A7357" w:rsidRPr="00CD4292" w:rsidRDefault="006A7357" w:rsidP="00CF4FA6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A7357" w:rsidRPr="00CD4292" w:rsidTr="003150D7">
        <w:tc>
          <w:tcPr>
            <w:tcW w:w="959" w:type="dxa"/>
            <w:shd w:val="clear" w:color="auto" w:fill="EEECE1"/>
          </w:tcPr>
          <w:p w:rsidR="006A7357" w:rsidRPr="00CD4292" w:rsidRDefault="006A7357" w:rsidP="006A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СК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551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A7357" w:rsidRPr="00CD4292" w:rsidRDefault="006A7357" w:rsidP="00CF4FA6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A7357" w:rsidRPr="00CD4292" w:rsidTr="003150D7">
        <w:tc>
          <w:tcPr>
            <w:tcW w:w="959" w:type="dxa"/>
            <w:shd w:val="clear" w:color="auto" w:fill="EEECE1"/>
          </w:tcPr>
          <w:p w:rsidR="006A7357" w:rsidRPr="00CD4292" w:rsidRDefault="006A7357" w:rsidP="006A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СК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551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A7357" w:rsidRPr="00CD4292" w:rsidRDefault="006A7357" w:rsidP="00CF4FA6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A7357" w:rsidRPr="00CD4292" w:rsidTr="003150D7">
        <w:tc>
          <w:tcPr>
            <w:tcW w:w="959" w:type="dxa"/>
            <w:shd w:val="clear" w:color="auto" w:fill="EEECE1"/>
          </w:tcPr>
          <w:p w:rsidR="006A7357" w:rsidRPr="00CD4292" w:rsidRDefault="006A7357" w:rsidP="006A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СК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2551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A7357" w:rsidRPr="00CD4292" w:rsidRDefault="006A7357" w:rsidP="00CF4FA6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A7357" w:rsidRPr="00CD4292" w:rsidTr="003150D7">
        <w:tc>
          <w:tcPr>
            <w:tcW w:w="959" w:type="dxa"/>
            <w:shd w:val="clear" w:color="auto" w:fill="EEECE1"/>
          </w:tcPr>
          <w:p w:rsidR="006A7357" w:rsidRPr="00CD4292" w:rsidRDefault="006A7357" w:rsidP="006A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СК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2551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A7357" w:rsidRPr="00CD4292" w:rsidRDefault="006A7357" w:rsidP="00CF4FA6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A7357" w:rsidRPr="00CD4292" w:rsidTr="003150D7">
        <w:tc>
          <w:tcPr>
            <w:tcW w:w="959" w:type="dxa"/>
            <w:shd w:val="clear" w:color="auto" w:fill="EEECE1"/>
          </w:tcPr>
          <w:p w:rsidR="006A7357" w:rsidRPr="00CD4292" w:rsidRDefault="006A7357" w:rsidP="006A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СК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2551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A7357" w:rsidRPr="00CD4292" w:rsidRDefault="006A7357" w:rsidP="00CF4FA6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6A7357" w:rsidRPr="00CD4292" w:rsidRDefault="006A7357" w:rsidP="00F40D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A7357" w:rsidRPr="00CD4292" w:rsidTr="003150D7">
        <w:tc>
          <w:tcPr>
            <w:tcW w:w="959" w:type="dxa"/>
            <w:shd w:val="clear" w:color="auto" w:fill="EEECE1"/>
          </w:tcPr>
          <w:p w:rsidR="006A7357" w:rsidRPr="00CD4292" w:rsidRDefault="006A7357" w:rsidP="006A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СК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2551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A7357" w:rsidRPr="00CD4292" w:rsidRDefault="006A7357" w:rsidP="00CF4FA6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A7357" w:rsidRPr="00CD4292" w:rsidTr="003150D7">
        <w:tc>
          <w:tcPr>
            <w:tcW w:w="959" w:type="dxa"/>
            <w:shd w:val="clear" w:color="auto" w:fill="EEECE1"/>
          </w:tcPr>
          <w:p w:rsidR="006A7357" w:rsidRPr="00CD4292" w:rsidRDefault="006A7357" w:rsidP="006A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D42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СК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551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A7357" w:rsidRPr="00CD4292" w:rsidRDefault="006A7357" w:rsidP="00CF4FA6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6A7357" w:rsidRPr="00CD4292" w:rsidRDefault="006A7357" w:rsidP="00CF4F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4F5961" w:rsidRPr="00B63352" w:rsidRDefault="004F5961">
      <w:pPr>
        <w:rPr>
          <w:lang w:val="uk-UA"/>
        </w:rPr>
      </w:pPr>
    </w:p>
    <w:p w:rsidR="006F0296" w:rsidRPr="00B63352" w:rsidRDefault="006F0296">
      <w:pPr>
        <w:rPr>
          <w:lang w:val="uk-UA"/>
        </w:rPr>
      </w:pPr>
    </w:p>
    <w:p w:rsidR="006F0296" w:rsidRPr="00DF5218" w:rsidRDefault="006F0296">
      <w:pPr>
        <w:rPr>
          <w:color w:val="548DD4" w:themeColor="text2" w:themeTint="99"/>
          <w:lang w:val="uk-UA"/>
        </w:rPr>
        <w:sectPr w:rsidR="006F0296" w:rsidRPr="00DF52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0296" w:rsidRPr="00A64DFD" w:rsidRDefault="006F0296" w:rsidP="006F029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64DFD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Таблиця 2. </w:t>
      </w:r>
    </w:p>
    <w:p w:rsidR="006F0296" w:rsidRPr="00A64DFD" w:rsidRDefault="006F0296" w:rsidP="006F029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64DFD">
        <w:rPr>
          <w:rFonts w:ascii="Times New Roman" w:hAnsi="Times New Roman"/>
          <w:color w:val="000000" w:themeColor="text1"/>
          <w:sz w:val="28"/>
          <w:szCs w:val="28"/>
          <w:lang w:val="uk-UA"/>
        </w:rPr>
        <w:t>Матриця відповідності визначених Стандартом результа</w:t>
      </w:r>
      <w:r w:rsidR="00A85CB5" w:rsidRPr="00A64DFD">
        <w:rPr>
          <w:rFonts w:ascii="Times New Roman" w:hAnsi="Times New Roman"/>
          <w:color w:val="000000" w:themeColor="text1"/>
          <w:sz w:val="28"/>
          <w:szCs w:val="28"/>
          <w:lang w:val="uk-UA"/>
        </w:rPr>
        <w:t>тів навчання та компетентностей</w:t>
      </w:r>
    </w:p>
    <w:p w:rsidR="00485DBA" w:rsidRPr="00A64DFD" w:rsidRDefault="00485DBA" w:rsidP="006F029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"/>
        <w:gridCol w:w="345"/>
        <w:gridCol w:w="345"/>
        <w:gridCol w:w="345"/>
        <w:gridCol w:w="345"/>
        <w:gridCol w:w="345"/>
        <w:gridCol w:w="345"/>
        <w:gridCol w:w="345"/>
        <w:gridCol w:w="346"/>
        <w:gridCol w:w="345"/>
        <w:gridCol w:w="345"/>
        <w:gridCol w:w="345"/>
        <w:gridCol w:w="31"/>
        <w:gridCol w:w="314"/>
        <w:gridCol w:w="345"/>
        <w:gridCol w:w="345"/>
        <w:gridCol w:w="345"/>
        <w:gridCol w:w="346"/>
        <w:gridCol w:w="345"/>
        <w:gridCol w:w="345"/>
        <w:gridCol w:w="345"/>
        <w:gridCol w:w="345"/>
        <w:gridCol w:w="345"/>
        <w:gridCol w:w="691"/>
      </w:tblGrid>
      <w:tr w:rsidR="00A64DFD" w:rsidRPr="00A64DFD" w:rsidTr="00305773">
        <w:trPr>
          <w:trHeight w:val="322"/>
          <w:tblHeader/>
        </w:trPr>
        <w:tc>
          <w:tcPr>
            <w:tcW w:w="4219" w:type="dxa"/>
            <w:vMerge w:val="restart"/>
            <w:shd w:val="clear" w:color="auto" w:fill="EEECE1"/>
            <w:vAlign w:val="center"/>
          </w:tcPr>
          <w:p w:rsidR="00B63352" w:rsidRPr="00A64DFD" w:rsidRDefault="00B63352" w:rsidP="00485D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64DF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Програмні результати </w:t>
            </w:r>
          </w:p>
          <w:p w:rsidR="00B63352" w:rsidRPr="00A64DFD" w:rsidRDefault="00B63352" w:rsidP="00485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64DF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8505" w:type="dxa"/>
            <w:gridSpan w:val="24"/>
            <w:shd w:val="clear" w:color="auto" w:fill="auto"/>
            <w:vAlign w:val="center"/>
          </w:tcPr>
          <w:p w:rsidR="00B63352" w:rsidRPr="00A64DFD" w:rsidRDefault="00B63352" w:rsidP="00B63352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64DF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Компетентності</w:t>
            </w:r>
          </w:p>
        </w:tc>
      </w:tr>
      <w:tr w:rsidR="00A64DFD" w:rsidRPr="00A64DFD" w:rsidTr="00305773">
        <w:trPr>
          <w:trHeight w:val="322"/>
          <w:tblHeader/>
        </w:trPr>
        <w:tc>
          <w:tcPr>
            <w:tcW w:w="4219" w:type="dxa"/>
            <w:vMerge/>
            <w:shd w:val="clear" w:color="auto" w:fill="EEECE1"/>
          </w:tcPr>
          <w:p w:rsidR="00ED0548" w:rsidRPr="00A64DFD" w:rsidRDefault="00ED0548" w:rsidP="007365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EEECE1"/>
            <w:textDirection w:val="btLr"/>
          </w:tcPr>
          <w:p w:rsidR="00ED0548" w:rsidRPr="006525D7" w:rsidRDefault="00ED0548" w:rsidP="006F0296">
            <w:pPr>
              <w:spacing w:after="0" w:line="240" w:lineRule="auto"/>
              <w:ind w:right="113" w:firstLine="3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525D7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Інтегральна комп</w:t>
            </w:r>
            <w:r w:rsidRPr="006525D7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е</w:t>
            </w:r>
            <w:r w:rsidRPr="006525D7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тентність</w:t>
            </w:r>
          </w:p>
        </w:tc>
        <w:tc>
          <w:tcPr>
            <w:tcW w:w="3827" w:type="dxa"/>
            <w:gridSpan w:val="12"/>
            <w:shd w:val="clear" w:color="auto" w:fill="auto"/>
            <w:vAlign w:val="center"/>
          </w:tcPr>
          <w:p w:rsidR="00ED0548" w:rsidRPr="00A64DFD" w:rsidRDefault="00ED0548" w:rsidP="00ED054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64DF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Загальні</w:t>
            </w:r>
          </w:p>
        </w:tc>
        <w:tc>
          <w:tcPr>
            <w:tcW w:w="4111" w:type="dxa"/>
            <w:gridSpan w:val="11"/>
            <w:shd w:val="clear" w:color="auto" w:fill="auto"/>
            <w:vAlign w:val="center"/>
          </w:tcPr>
          <w:p w:rsidR="00ED0548" w:rsidRPr="006525D7" w:rsidRDefault="00ED0548" w:rsidP="00ED0548">
            <w:pPr>
              <w:spacing w:after="0" w:line="240" w:lineRule="auto"/>
              <w:ind w:left="-96"/>
              <w:jc w:val="center"/>
              <w:rPr>
                <w:color w:val="000000" w:themeColor="text1"/>
              </w:rPr>
            </w:pPr>
            <w:r w:rsidRPr="006525D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Спеціальні (фахові)</w:t>
            </w:r>
          </w:p>
        </w:tc>
      </w:tr>
      <w:tr w:rsidR="003B16F1" w:rsidRPr="00A64DFD" w:rsidTr="00600F42">
        <w:trPr>
          <w:trHeight w:val="1478"/>
          <w:tblHeader/>
        </w:trPr>
        <w:tc>
          <w:tcPr>
            <w:tcW w:w="4219" w:type="dxa"/>
            <w:vMerge/>
            <w:shd w:val="clear" w:color="auto" w:fill="EEECE1"/>
          </w:tcPr>
          <w:p w:rsidR="003B16F1" w:rsidRPr="00A64DFD" w:rsidRDefault="003B16F1" w:rsidP="007365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shd w:val="clear" w:color="auto" w:fill="EEECE1"/>
            <w:textDirection w:val="btLr"/>
          </w:tcPr>
          <w:p w:rsidR="003B16F1" w:rsidRPr="00A64DFD" w:rsidRDefault="003B16F1" w:rsidP="002C5421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EEECE1"/>
            <w:textDirection w:val="btLr"/>
          </w:tcPr>
          <w:p w:rsidR="003B16F1" w:rsidRPr="00A64DFD" w:rsidRDefault="003B16F1" w:rsidP="00EB76CA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A64DFD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EEECE1"/>
            <w:textDirection w:val="btLr"/>
          </w:tcPr>
          <w:p w:rsidR="003B16F1" w:rsidRPr="00A64DFD" w:rsidRDefault="003B16F1" w:rsidP="002C5421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A64DFD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345" w:type="dxa"/>
            <w:shd w:val="clear" w:color="auto" w:fill="EEECE1"/>
            <w:textDirection w:val="btLr"/>
          </w:tcPr>
          <w:p w:rsidR="003B16F1" w:rsidRPr="00A64DFD" w:rsidRDefault="003B16F1" w:rsidP="002C5421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A64DFD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345" w:type="dxa"/>
            <w:shd w:val="clear" w:color="auto" w:fill="EEECE1"/>
            <w:textDirection w:val="btLr"/>
          </w:tcPr>
          <w:p w:rsidR="003B16F1" w:rsidRPr="00A64DFD" w:rsidRDefault="003B16F1" w:rsidP="002C5421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A64DFD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45" w:type="dxa"/>
            <w:shd w:val="clear" w:color="auto" w:fill="EEECE1"/>
            <w:textDirection w:val="btLr"/>
          </w:tcPr>
          <w:p w:rsidR="003B16F1" w:rsidRPr="00A64DFD" w:rsidRDefault="003B16F1" w:rsidP="002C5421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345" w:type="dxa"/>
            <w:shd w:val="clear" w:color="auto" w:fill="EEECE1"/>
            <w:textDirection w:val="btLr"/>
          </w:tcPr>
          <w:p w:rsidR="003B16F1" w:rsidRPr="00A64DFD" w:rsidRDefault="003B16F1" w:rsidP="00A915A3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345" w:type="dxa"/>
            <w:shd w:val="clear" w:color="auto" w:fill="EEECE1"/>
            <w:textDirection w:val="btLr"/>
          </w:tcPr>
          <w:p w:rsidR="003B16F1" w:rsidRPr="00A64DFD" w:rsidRDefault="003B16F1" w:rsidP="002C5421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346" w:type="dxa"/>
            <w:shd w:val="clear" w:color="auto" w:fill="EEECE1"/>
            <w:textDirection w:val="btLr"/>
          </w:tcPr>
          <w:p w:rsidR="003B16F1" w:rsidRPr="00A64DFD" w:rsidRDefault="003B16F1" w:rsidP="00A915A3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345" w:type="dxa"/>
            <w:shd w:val="clear" w:color="auto" w:fill="EEECE1"/>
            <w:textDirection w:val="btLr"/>
          </w:tcPr>
          <w:p w:rsidR="003B16F1" w:rsidRPr="00A64DFD" w:rsidRDefault="003B16F1" w:rsidP="002C5421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345" w:type="dxa"/>
            <w:shd w:val="clear" w:color="auto" w:fill="EEECE1"/>
            <w:textDirection w:val="btLr"/>
          </w:tcPr>
          <w:p w:rsidR="003B16F1" w:rsidRPr="00A64DFD" w:rsidRDefault="003B16F1" w:rsidP="002C5421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345" w:type="dxa"/>
            <w:shd w:val="clear" w:color="auto" w:fill="EEECE1"/>
            <w:textDirection w:val="btLr"/>
          </w:tcPr>
          <w:p w:rsidR="003B16F1" w:rsidRPr="00A64DFD" w:rsidRDefault="003B16F1" w:rsidP="00A915A3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345" w:type="dxa"/>
            <w:gridSpan w:val="2"/>
            <w:shd w:val="clear" w:color="auto" w:fill="EEECE1"/>
            <w:textDirection w:val="btLr"/>
          </w:tcPr>
          <w:p w:rsidR="003B16F1" w:rsidRPr="00A64DFD" w:rsidRDefault="003B16F1" w:rsidP="002C5421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A64DFD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EEECE1"/>
            <w:textDirection w:val="btLr"/>
          </w:tcPr>
          <w:p w:rsidR="003B16F1" w:rsidRPr="00A64DFD" w:rsidRDefault="003B16F1" w:rsidP="002C5421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345" w:type="dxa"/>
            <w:shd w:val="clear" w:color="auto" w:fill="EEECE1"/>
            <w:textDirection w:val="btLr"/>
          </w:tcPr>
          <w:p w:rsidR="003B16F1" w:rsidRPr="00A64DFD" w:rsidRDefault="003B16F1" w:rsidP="002C5421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345" w:type="dxa"/>
            <w:shd w:val="clear" w:color="auto" w:fill="EEECE1"/>
            <w:textDirection w:val="btLr"/>
          </w:tcPr>
          <w:p w:rsidR="003B16F1" w:rsidRPr="00A64DFD" w:rsidRDefault="003B16F1" w:rsidP="002C5421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46" w:type="dxa"/>
            <w:shd w:val="clear" w:color="auto" w:fill="EEECE1"/>
            <w:textDirection w:val="btLr"/>
          </w:tcPr>
          <w:p w:rsidR="003B16F1" w:rsidRPr="00A64DFD" w:rsidRDefault="003B16F1" w:rsidP="002C5421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345" w:type="dxa"/>
            <w:shd w:val="clear" w:color="auto" w:fill="EEECE1"/>
            <w:textDirection w:val="btLr"/>
          </w:tcPr>
          <w:p w:rsidR="003B16F1" w:rsidRPr="00A64DFD" w:rsidRDefault="003B16F1" w:rsidP="002C5421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345" w:type="dxa"/>
            <w:shd w:val="clear" w:color="auto" w:fill="EEECE1"/>
            <w:textDirection w:val="btLr"/>
          </w:tcPr>
          <w:p w:rsidR="003B16F1" w:rsidRPr="00A64DFD" w:rsidRDefault="003B16F1" w:rsidP="002C5421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345" w:type="dxa"/>
            <w:shd w:val="clear" w:color="auto" w:fill="EEECE1"/>
            <w:textDirection w:val="btLr"/>
          </w:tcPr>
          <w:p w:rsidR="003B16F1" w:rsidRPr="00A64DFD" w:rsidRDefault="003B16F1" w:rsidP="002C5421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345" w:type="dxa"/>
            <w:shd w:val="clear" w:color="auto" w:fill="EEECE1"/>
            <w:textDirection w:val="btLr"/>
          </w:tcPr>
          <w:p w:rsidR="003B16F1" w:rsidRPr="00A64DFD" w:rsidRDefault="003B16F1" w:rsidP="002C5421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345" w:type="dxa"/>
            <w:shd w:val="clear" w:color="auto" w:fill="EEECE1"/>
            <w:textDirection w:val="btLr"/>
          </w:tcPr>
          <w:p w:rsidR="003B16F1" w:rsidRPr="00A64DFD" w:rsidRDefault="003B16F1" w:rsidP="002C5421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691" w:type="dxa"/>
            <w:shd w:val="clear" w:color="auto" w:fill="EEECE1"/>
            <w:textDirection w:val="btLr"/>
          </w:tcPr>
          <w:p w:rsidR="003B16F1" w:rsidRPr="00A64DFD" w:rsidRDefault="003B16F1" w:rsidP="002C5421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</w:tr>
      <w:tr w:rsidR="003B16F1" w:rsidRPr="00A64DFD" w:rsidTr="00600F42">
        <w:trPr>
          <w:cantSplit/>
          <w:trHeight w:val="454"/>
        </w:trPr>
        <w:tc>
          <w:tcPr>
            <w:tcW w:w="4219" w:type="dxa"/>
            <w:shd w:val="clear" w:color="auto" w:fill="EEECE1"/>
          </w:tcPr>
          <w:p w:rsidR="003B16F1" w:rsidRPr="00A915A3" w:rsidRDefault="003B16F1" w:rsidP="004C42DF">
            <w:pPr>
              <w:pStyle w:val="ac"/>
              <w:numPr>
                <w:ilvl w:val="0"/>
                <w:numId w:val="37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3B16F1" w:rsidRPr="00A64DFD" w:rsidTr="00600F42">
        <w:trPr>
          <w:cantSplit/>
          <w:trHeight w:val="454"/>
        </w:trPr>
        <w:tc>
          <w:tcPr>
            <w:tcW w:w="4219" w:type="dxa"/>
            <w:shd w:val="clear" w:color="auto" w:fill="EEECE1"/>
          </w:tcPr>
          <w:p w:rsidR="003B16F1" w:rsidRPr="00A915A3" w:rsidRDefault="003B16F1" w:rsidP="004C42DF">
            <w:pPr>
              <w:pStyle w:val="ac"/>
              <w:numPr>
                <w:ilvl w:val="0"/>
                <w:numId w:val="37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4C42DF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4C42DF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3B16F1" w:rsidRPr="00A64DFD" w:rsidTr="00600F42">
        <w:trPr>
          <w:cantSplit/>
          <w:trHeight w:val="454"/>
        </w:trPr>
        <w:tc>
          <w:tcPr>
            <w:tcW w:w="4219" w:type="dxa"/>
            <w:shd w:val="clear" w:color="auto" w:fill="EEECE1"/>
          </w:tcPr>
          <w:p w:rsidR="003B16F1" w:rsidRPr="00A915A3" w:rsidRDefault="003B16F1" w:rsidP="004C42DF">
            <w:pPr>
              <w:pStyle w:val="ac"/>
              <w:numPr>
                <w:ilvl w:val="0"/>
                <w:numId w:val="37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4C42DF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3B16F1" w:rsidRPr="00A64DFD" w:rsidTr="00600F42">
        <w:trPr>
          <w:cantSplit/>
          <w:trHeight w:val="454"/>
        </w:trPr>
        <w:tc>
          <w:tcPr>
            <w:tcW w:w="4219" w:type="dxa"/>
            <w:shd w:val="clear" w:color="auto" w:fill="EEECE1"/>
          </w:tcPr>
          <w:p w:rsidR="003B16F1" w:rsidRPr="00A915A3" w:rsidRDefault="003B16F1" w:rsidP="004C42DF">
            <w:pPr>
              <w:pStyle w:val="ac"/>
              <w:numPr>
                <w:ilvl w:val="0"/>
                <w:numId w:val="37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B16F1" w:rsidRPr="00A64DFD" w:rsidTr="00600F42">
        <w:trPr>
          <w:cantSplit/>
          <w:trHeight w:val="454"/>
        </w:trPr>
        <w:tc>
          <w:tcPr>
            <w:tcW w:w="4219" w:type="dxa"/>
            <w:shd w:val="clear" w:color="auto" w:fill="EEECE1"/>
          </w:tcPr>
          <w:p w:rsidR="003B16F1" w:rsidRPr="00A915A3" w:rsidRDefault="003B16F1" w:rsidP="004C42DF">
            <w:pPr>
              <w:pStyle w:val="ac"/>
              <w:numPr>
                <w:ilvl w:val="0"/>
                <w:numId w:val="37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3B16F1" w:rsidRPr="00A64DFD" w:rsidTr="00600F42">
        <w:trPr>
          <w:cantSplit/>
          <w:trHeight w:val="454"/>
        </w:trPr>
        <w:tc>
          <w:tcPr>
            <w:tcW w:w="4219" w:type="dxa"/>
            <w:shd w:val="clear" w:color="auto" w:fill="EEECE1"/>
          </w:tcPr>
          <w:p w:rsidR="003B16F1" w:rsidRPr="00A915A3" w:rsidRDefault="003B16F1" w:rsidP="004C42DF">
            <w:pPr>
              <w:pStyle w:val="ac"/>
              <w:numPr>
                <w:ilvl w:val="0"/>
                <w:numId w:val="37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F3AE9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F3AE9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3B16F1" w:rsidRPr="00A64DFD" w:rsidTr="00600F42">
        <w:trPr>
          <w:cantSplit/>
          <w:trHeight w:val="454"/>
        </w:trPr>
        <w:tc>
          <w:tcPr>
            <w:tcW w:w="4219" w:type="dxa"/>
            <w:shd w:val="clear" w:color="auto" w:fill="EEECE1"/>
          </w:tcPr>
          <w:p w:rsidR="003B16F1" w:rsidRPr="00A915A3" w:rsidRDefault="003B16F1" w:rsidP="004C42DF">
            <w:pPr>
              <w:pStyle w:val="ac"/>
              <w:numPr>
                <w:ilvl w:val="0"/>
                <w:numId w:val="37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3B16F1" w:rsidRPr="006525D7" w:rsidRDefault="003B16F1" w:rsidP="00600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3B16F1" w:rsidRPr="00A64DFD" w:rsidTr="00600F42">
        <w:trPr>
          <w:cantSplit/>
          <w:trHeight w:val="454"/>
        </w:trPr>
        <w:tc>
          <w:tcPr>
            <w:tcW w:w="4219" w:type="dxa"/>
            <w:shd w:val="clear" w:color="auto" w:fill="EEECE1"/>
          </w:tcPr>
          <w:p w:rsidR="003B16F1" w:rsidRPr="00A915A3" w:rsidRDefault="003B16F1" w:rsidP="004C42DF">
            <w:pPr>
              <w:pStyle w:val="ac"/>
              <w:numPr>
                <w:ilvl w:val="0"/>
                <w:numId w:val="37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3B16F1" w:rsidRPr="00A64DFD" w:rsidTr="00600F42">
        <w:trPr>
          <w:cantSplit/>
          <w:trHeight w:val="454"/>
        </w:trPr>
        <w:tc>
          <w:tcPr>
            <w:tcW w:w="4219" w:type="dxa"/>
            <w:shd w:val="clear" w:color="auto" w:fill="EEECE1"/>
          </w:tcPr>
          <w:p w:rsidR="003B16F1" w:rsidRPr="00A915A3" w:rsidRDefault="003B16F1" w:rsidP="004C42DF">
            <w:pPr>
              <w:pStyle w:val="ac"/>
              <w:numPr>
                <w:ilvl w:val="0"/>
                <w:numId w:val="37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3B16F1" w:rsidRPr="00A64DFD" w:rsidTr="00600F42">
        <w:trPr>
          <w:cantSplit/>
          <w:trHeight w:val="454"/>
        </w:trPr>
        <w:tc>
          <w:tcPr>
            <w:tcW w:w="4219" w:type="dxa"/>
            <w:shd w:val="clear" w:color="auto" w:fill="EEECE1"/>
          </w:tcPr>
          <w:p w:rsidR="003B16F1" w:rsidRPr="00A915A3" w:rsidRDefault="003B16F1" w:rsidP="004C42DF">
            <w:pPr>
              <w:pStyle w:val="ac"/>
              <w:numPr>
                <w:ilvl w:val="0"/>
                <w:numId w:val="37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3B16F1" w:rsidRPr="00A64DFD" w:rsidTr="00600F42">
        <w:trPr>
          <w:cantSplit/>
          <w:trHeight w:val="454"/>
        </w:trPr>
        <w:tc>
          <w:tcPr>
            <w:tcW w:w="4219" w:type="dxa"/>
            <w:shd w:val="clear" w:color="auto" w:fill="EEECE1"/>
          </w:tcPr>
          <w:p w:rsidR="003B16F1" w:rsidRPr="00A915A3" w:rsidRDefault="003B16F1" w:rsidP="004C42DF">
            <w:pPr>
              <w:pStyle w:val="ac"/>
              <w:numPr>
                <w:ilvl w:val="0"/>
                <w:numId w:val="37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3B16F1" w:rsidRPr="00A64DFD" w:rsidTr="00600F42">
        <w:trPr>
          <w:cantSplit/>
          <w:trHeight w:val="454"/>
        </w:trPr>
        <w:tc>
          <w:tcPr>
            <w:tcW w:w="4219" w:type="dxa"/>
            <w:shd w:val="clear" w:color="auto" w:fill="EEECE1"/>
          </w:tcPr>
          <w:p w:rsidR="003B16F1" w:rsidRPr="00A915A3" w:rsidRDefault="003B16F1" w:rsidP="004C42DF">
            <w:pPr>
              <w:pStyle w:val="ac"/>
              <w:numPr>
                <w:ilvl w:val="0"/>
                <w:numId w:val="37"/>
              </w:num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3B16F1" w:rsidRPr="006525D7" w:rsidRDefault="003B16F1" w:rsidP="006525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:rsidR="006F0296" w:rsidRPr="00EB76CA" w:rsidRDefault="006F0296" w:rsidP="00EB7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6CA" w:rsidRPr="00EB76CA" w:rsidRDefault="00EB76CA" w:rsidP="00EB7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0296" w:rsidRPr="00EB76CA" w:rsidRDefault="006F0296" w:rsidP="00EB76CA">
      <w:pPr>
        <w:spacing w:line="240" w:lineRule="auto"/>
        <w:rPr>
          <w:lang w:val="uk-UA"/>
        </w:rPr>
      </w:pPr>
    </w:p>
    <w:p w:rsidR="006F0296" w:rsidRPr="00EB76CA" w:rsidRDefault="006F0296" w:rsidP="00EB76CA">
      <w:pPr>
        <w:spacing w:line="240" w:lineRule="auto"/>
        <w:rPr>
          <w:lang w:val="uk-UA"/>
        </w:rPr>
      </w:pPr>
    </w:p>
    <w:p w:rsidR="006F0296" w:rsidRPr="00EB76CA" w:rsidRDefault="006F0296" w:rsidP="00EB76CA">
      <w:pPr>
        <w:spacing w:line="240" w:lineRule="auto"/>
        <w:rPr>
          <w:lang w:val="uk-UA"/>
        </w:rPr>
      </w:pPr>
    </w:p>
    <w:sectPr w:rsidR="006F0296" w:rsidRPr="00EB76CA" w:rsidSect="006F02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46" w:rsidRDefault="00E82146">
      <w:r>
        <w:separator/>
      </w:r>
    </w:p>
  </w:endnote>
  <w:endnote w:type="continuationSeparator" w:id="0">
    <w:p w:rsidR="00E82146" w:rsidRDefault="00E8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46" w:rsidRDefault="00E82146">
      <w:r>
        <w:separator/>
      </w:r>
    </w:p>
  </w:footnote>
  <w:footnote w:type="continuationSeparator" w:id="0">
    <w:p w:rsidR="00E82146" w:rsidRDefault="00E82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01F"/>
    <w:multiLevelType w:val="hybridMultilevel"/>
    <w:tmpl w:val="C2A4A19C"/>
    <w:lvl w:ilvl="0" w:tplc="46C8C37C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</w:rPr>
    </w:lvl>
    <w:lvl w:ilvl="1" w:tplc="44FCF986">
      <w:start w:val="5"/>
      <w:numFmt w:val="bullet"/>
      <w:lvlText w:val="-"/>
      <w:lvlJc w:val="left"/>
      <w:pPr>
        <w:ind w:left="2125" w:hanging="360"/>
      </w:pPr>
      <w:rPr>
        <w:rFonts w:ascii="Calibri Light" w:eastAsia="Calibri" w:hAnsi="Calibri Light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8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65" w:hanging="180"/>
      </w:pPr>
      <w:rPr>
        <w:rFonts w:cs="Times New Roman"/>
      </w:rPr>
    </w:lvl>
  </w:abstractNum>
  <w:abstractNum w:abstractNumId="1">
    <w:nsid w:val="02EB2D8C"/>
    <w:multiLevelType w:val="hybridMultilevel"/>
    <w:tmpl w:val="4566ED8C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Calibri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3EF1401"/>
    <w:multiLevelType w:val="hybridMultilevel"/>
    <w:tmpl w:val="34A4E2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05687"/>
    <w:multiLevelType w:val="hybridMultilevel"/>
    <w:tmpl w:val="6C043B76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56463"/>
    <w:multiLevelType w:val="hybridMultilevel"/>
    <w:tmpl w:val="D20A7BCE"/>
    <w:lvl w:ilvl="0" w:tplc="44FCF986">
      <w:start w:val="5"/>
      <w:numFmt w:val="bullet"/>
      <w:lvlText w:val="-"/>
      <w:lvlJc w:val="left"/>
      <w:pPr>
        <w:ind w:left="1068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FB1AC3"/>
    <w:multiLevelType w:val="hybridMultilevel"/>
    <w:tmpl w:val="DC8C7D3C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F4382"/>
    <w:multiLevelType w:val="hybridMultilevel"/>
    <w:tmpl w:val="7CF65810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Calibri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BC53901"/>
    <w:multiLevelType w:val="hybridMultilevel"/>
    <w:tmpl w:val="70B681E2"/>
    <w:lvl w:ilvl="0" w:tplc="E6C81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852285"/>
    <w:multiLevelType w:val="hybridMultilevel"/>
    <w:tmpl w:val="1E900042"/>
    <w:lvl w:ilvl="0" w:tplc="BFCC6D2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85D67"/>
    <w:multiLevelType w:val="hybridMultilevel"/>
    <w:tmpl w:val="18E0D22E"/>
    <w:lvl w:ilvl="0" w:tplc="44FCF986">
      <w:start w:val="5"/>
      <w:numFmt w:val="bullet"/>
      <w:lvlText w:val="-"/>
      <w:lvlJc w:val="left"/>
      <w:pPr>
        <w:ind w:left="786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855313A"/>
    <w:multiLevelType w:val="hybridMultilevel"/>
    <w:tmpl w:val="70B681E2"/>
    <w:lvl w:ilvl="0" w:tplc="E6C81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1241B0"/>
    <w:multiLevelType w:val="hybridMultilevel"/>
    <w:tmpl w:val="5F7EBB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966AA"/>
    <w:multiLevelType w:val="hybridMultilevel"/>
    <w:tmpl w:val="B3B8394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4D6121"/>
    <w:multiLevelType w:val="hybridMultilevel"/>
    <w:tmpl w:val="D9E83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0510F"/>
    <w:multiLevelType w:val="hybridMultilevel"/>
    <w:tmpl w:val="F4AAC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F5564"/>
    <w:multiLevelType w:val="hybridMultilevel"/>
    <w:tmpl w:val="24C020E6"/>
    <w:lvl w:ilvl="0" w:tplc="44FCF986">
      <w:start w:val="5"/>
      <w:numFmt w:val="bullet"/>
      <w:lvlText w:val="-"/>
      <w:lvlJc w:val="left"/>
      <w:pPr>
        <w:ind w:left="686" w:hanging="360"/>
      </w:pPr>
      <w:rPr>
        <w:rFonts w:ascii="Calibri Light" w:eastAsia="Calibri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6">
    <w:nsid w:val="2D137D0D"/>
    <w:multiLevelType w:val="hybridMultilevel"/>
    <w:tmpl w:val="578852FC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30E96"/>
    <w:multiLevelType w:val="hybridMultilevel"/>
    <w:tmpl w:val="8764B0E0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51FC7"/>
    <w:multiLevelType w:val="hybridMultilevel"/>
    <w:tmpl w:val="DC6A83EC"/>
    <w:lvl w:ilvl="0" w:tplc="72688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3993C9F"/>
    <w:multiLevelType w:val="hybridMultilevel"/>
    <w:tmpl w:val="9B604F94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242B7"/>
    <w:multiLevelType w:val="hybridMultilevel"/>
    <w:tmpl w:val="65469C4C"/>
    <w:lvl w:ilvl="0" w:tplc="BFCC6D2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65833"/>
    <w:multiLevelType w:val="hybridMultilevel"/>
    <w:tmpl w:val="C86675D6"/>
    <w:lvl w:ilvl="0" w:tplc="C59CA3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73FE9"/>
    <w:multiLevelType w:val="hybridMultilevel"/>
    <w:tmpl w:val="1F509740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14208"/>
    <w:multiLevelType w:val="hybridMultilevel"/>
    <w:tmpl w:val="70B681E2"/>
    <w:lvl w:ilvl="0" w:tplc="E6C81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A443A2"/>
    <w:multiLevelType w:val="hybridMultilevel"/>
    <w:tmpl w:val="ADF89682"/>
    <w:lvl w:ilvl="0" w:tplc="44FCF986">
      <w:start w:val="5"/>
      <w:numFmt w:val="bullet"/>
      <w:lvlText w:val="-"/>
      <w:lvlJc w:val="left"/>
      <w:pPr>
        <w:ind w:left="1065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37F6D02"/>
    <w:multiLevelType w:val="hybridMultilevel"/>
    <w:tmpl w:val="71E60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71E2AE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01AB6"/>
    <w:multiLevelType w:val="hybridMultilevel"/>
    <w:tmpl w:val="06240CAA"/>
    <w:lvl w:ilvl="0" w:tplc="2E48C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85AC7"/>
    <w:multiLevelType w:val="hybridMultilevel"/>
    <w:tmpl w:val="8D289D7A"/>
    <w:lvl w:ilvl="0" w:tplc="6BB097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B7105"/>
    <w:multiLevelType w:val="hybridMultilevel"/>
    <w:tmpl w:val="869A610C"/>
    <w:lvl w:ilvl="0" w:tplc="743A692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52069"/>
    <w:multiLevelType w:val="hybridMultilevel"/>
    <w:tmpl w:val="2BCEE0B0"/>
    <w:lvl w:ilvl="0" w:tplc="22522D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E2133"/>
    <w:multiLevelType w:val="hybridMultilevel"/>
    <w:tmpl w:val="D7AA183E"/>
    <w:lvl w:ilvl="0" w:tplc="1F7A0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D2CE4"/>
    <w:multiLevelType w:val="hybridMultilevel"/>
    <w:tmpl w:val="B994F7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44C02"/>
    <w:multiLevelType w:val="hybridMultilevel"/>
    <w:tmpl w:val="DC6A83EC"/>
    <w:lvl w:ilvl="0" w:tplc="7268862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72EB79A9"/>
    <w:multiLevelType w:val="hybridMultilevel"/>
    <w:tmpl w:val="16CA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C79AE"/>
    <w:multiLevelType w:val="hybridMultilevel"/>
    <w:tmpl w:val="D700974E"/>
    <w:lvl w:ilvl="0" w:tplc="44FCF986">
      <w:start w:val="5"/>
      <w:numFmt w:val="bullet"/>
      <w:lvlText w:val="-"/>
      <w:lvlJc w:val="left"/>
      <w:pPr>
        <w:ind w:left="686" w:hanging="360"/>
      </w:pPr>
      <w:rPr>
        <w:rFonts w:ascii="Calibri Light" w:eastAsia="Calibri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6">
    <w:nsid w:val="78AE7F50"/>
    <w:multiLevelType w:val="hybridMultilevel"/>
    <w:tmpl w:val="71E60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71E2AE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A331A"/>
    <w:multiLevelType w:val="hybridMultilevel"/>
    <w:tmpl w:val="70B681E2"/>
    <w:lvl w:ilvl="0" w:tplc="E6C81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9"/>
  </w:num>
  <w:num w:numId="5">
    <w:abstractNumId w:val="4"/>
  </w:num>
  <w:num w:numId="6">
    <w:abstractNumId w:val="35"/>
  </w:num>
  <w:num w:numId="7">
    <w:abstractNumId w:val="15"/>
  </w:num>
  <w:num w:numId="8">
    <w:abstractNumId w:val="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24"/>
  </w:num>
  <w:num w:numId="14">
    <w:abstractNumId w:val="16"/>
  </w:num>
  <w:num w:numId="15">
    <w:abstractNumId w:val="5"/>
  </w:num>
  <w:num w:numId="16">
    <w:abstractNumId w:val="32"/>
  </w:num>
  <w:num w:numId="17">
    <w:abstractNumId w:val="36"/>
  </w:num>
  <w:num w:numId="18">
    <w:abstractNumId w:val="7"/>
  </w:num>
  <w:num w:numId="19">
    <w:abstractNumId w:val="23"/>
  </w:num>
  <w:num w:numId="20">
    <w:abstractNumId w:val="37"/>
  </w:num>
  <w:num w:numId="21">
    <w:abstractNumId w:val="10"/>
  </w:num>
  <w:num w:numId="22">
    <w:abstractNumId w:val="12"/>
  </w:num>
  <w:num w:numId="23">
    <w:abstractNumId w:val="31"/>
  </w:num>
  <w:num w:numId="24">
    <w:abstractNumId w:val="11"/>
  </w:num>
  <w:num w:numId="25">
    <w:abstractNumId w:val="8"/>
  </w:num>
  <w:num w:numId="26">
    <w:abstractNumId w:val="20"/>
  </w:num>
  <w:num w:numId="27">
    <w:abstractNumId w:val="18"/>
  </w:num>
  <w:num w:numId="28">
    <w:abstractNumId w:val="26"/>
  </w:num>
  <w:num w:numId="29">
    <w:abstractNumId w:val="28"/>
  </w:num>
  <w:num w:numId="30">
    <w:abstractNumId w:val="13"/>
  </w:num>
  <w:num w:numId="31">
    <w:abstractNumId w:val="14"/>
  </w:num>
  <w:num w:numId="32">
    <w:abstractNumId w:val="33"/>
  </w:num>
  <w:num w:numId="33">
    <w:abstractNumId w:val="25"/>
  </w:num>
  <w:num w:numId="34">
    <w:abstractNumId w:val="27"/>
  </w:num>
  <w:num w:numId="35">
    <w:abstractNumId w:val="21"/>
  </w:num>
  <w:num w:numId="36">
    <w:abstractNumId w:val="30"/>
  </w:num>
  <w:num w:numId="37">
    <w:abstractNumId w:val="29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AD6"/>
    <w:rsid w:val="000049A4"/>
    <w:rsid w:val="00005E04"/>
    <w:rsid w:val="000129F9"/>
    <w:rsid w:val="00012EAF"/>
    <w:rsid w:val="0001512C"/>
    <w:rsid w:val="00022DA8"/>
    <w:rsid w:val="00027BF1"/>
    <w:rsid w:val="00032969"/>
    <w:rsid w:val="00036630"/>
    <w:rsid w:val="00041C6C"/>
    <w:rsid w:val="000437EE"/>
    <w:rsid w:val="0004640E"/>
    <w:rsid w:val="00050931"/>
    <w:rsid w:val="000603C3"/>
    <w:rsid w:val="0006204B"/>
    <w:rsid w:val="00073558"/>
    <w:rsid w:val="0007386C"/>
    <w:rsid w:val="00074185"/>
    <w:rsid w:val="00076CCE"/>
    <w:rsid w:val="00085470"/>
    <w:rsid w:val="00090A16"/>
    <w:rsid w:val="00097177"/>
    <w:rsid w:val="000B2A4C"/>
    <w:rsid w:val="000B3079"/>
    <w:rsid w:val="000B53BC"/>
    <w:rsid w:val="000D6D16"/>
    <w:rsid w:val="000E0989"/>
    <w:rsid w:val="000E099E"/>
    <w:rsid w:val="000F325E"/>
    <w:rsid w:val="00100305"/>
    <w:rsid w:val="00100A7D"/>
    <w:rsid w:val="00105591"/>
    <w:rsid w:val="001074FE"/>
    <w:rsid w:val="00112599"/>
    <w:rsid w:val="0012468C"/>
    <w:rsid w:val="00131080"/>
    <w:rsid w:val="00134619"/>
    <w:rsid w:val="00134C05"/>
    <w:rsid w:val="00150AD0"/>
    <w:rsid w:val="00152654"/>
    <w:rsid w:val="0015281D"/>
    <w:rsid w:val="00161C95"/>
    <w:rsid w:val="0016607F"/>
    <w:rsid w:val="0017061A"/>
    <w:rsid w:val="001733FA"/>
    <w:rsid w:val="00174214"/>
    <w:rsid w:val="00175EAF"/>
    <w:rsid w:val="001818D9"/>
    <w:rsid w:val="00181D61"/>
    <w:rsid w:val="001904D1"/>
    <w:rsid w:val="001920B0"/>
    <w:rsid w:val="00192898"/>
    <w:rsid w:val="0019459E"/>
    <w:rsid w:val="00196B2E"/>
    <w:rsid w:val="001A51B5"/>
    <w:rsid w:val="001B14F3"/>
    <w:rsid w:val="001B4B37"/>
    <w:rsid w:val="001B63D1"/>
    <w:rsid w:val="001B7761"/>
    <w:rsid w:val="001C2035"/>
    <w:rsid w:val="001C7952"/>
    <w:rsid w:val="001D2F35"/>
    <w:rsid w:val="001D4BDC"/>
    <w:rsid w:val="001D6256"/>
    <w:rsid w:val="001E1151"/>
    <w:rsid w:val="002140F0"/>
    <w:rsid w:val="00220762"/>
    <w:rsid w:val="002251F7"/>
    <w:rsid w:val="00227AF1"/>
    <w:rsid w:val="00230FA8"/>
    <w:rsid w:val="0023514B"/>
    <w:rsid w:val="0024025E"/>
    <w:rsid w:val="00240B4A"/>
    <w:rsid w:val="00240F27"/>
    <w:rsid w:val="00246BEB"/>
    <w:rsid w:val="00256CEC"/>
    <w:rsid w:val="002756CA"/>
    <w:rsid w:val="0028596D"/>
    <w:rsid w:val="00285F6B"/>
    <w:rsid w:val="00296D8A"/>
    <w:rsid w:val="002974D3"/>
    <w:rsid w:val="00297C98"/>
    <w:rsid w:val="002A197E"/>
    <w:rsid w:val="002A56A6"/>
    <w:rsid w:val="002A7752"/>
    <w:rsid w:val="002B341E"/>
    <w:rsid w:val="002B65D9"/>
    <w:rsid w:val="002C1B3A"/>
    <w:rsid w:val="002C5421"/>
    <w:rsid w:val="002E1EFD"/>
    <w:rsid w:val="002E75BC"/>
    <w:rsid w:val="002F0974"/>
    <w:rsid w:val="002F3FF6"/>
    <w:rsid w:val="002F4801"/>
    <w:rsid w:val="00302F4D"/>
    <w:rsid w:val="00305773"/>
    <w:rsid w:val="003150D7"/>
    <w:rsid w:val="00323F6F"/>
    <w:rsid w:val="0032478E"/>
    <w:rsid w:val="00324EA8"/>
    <w:rsid w:val="00342023"/>
    <w:rsid w:val="00350ED2"/>
    <w:rsid w:val="003516D9"/>
    <w:rsid w:val="00365AF3"/>
    <w:rsid w:val="00374D26"/>
    <w:rsid w:val="003776FD"/>
    <w:rsid w:val="00384A95"/>
    <w:rsid w:val="003B16F1"/>
    <w:rsid w:val="003B496A"/>
    <w:rsid w:val="003B73B7"/>
    <w:rsid w:val="003C705A"/>
    <w:rsid w:val="003D1BEC"/>
    <w:rsid w:val="003E4334"/>
    <w:rsid w:val="003F3501"/>
    <w:rsid w:val="004010C9"/>
    <w:rsid w:val="00402FD4"/>
    <w:rsid w:val="00410C01"/>
    <w:rsid w:val="004110DB"/>
    <w:rsid w:val="00413A4C"/>
    <w:rsid w:val="00426496"/>
    <w:rsid w:val="004653C9"/>
    <w:rsid w:val="0047061F"/>
    <w:rsid w:val="00475BC4"/>
    <w:rsid w:val="004764DF"/>
    <w:rsid w:val="004819A2"/>
    <w:rsid w:val="00485DBA"/>
    <w:rsid w:val="004925FF"/>
    <w:rsid w:val="004A0A33"/>
    <w:rsid w:val="004A2249"/>
    <w:rsid w:val="004A5B22"/>
    <w:rsid w:val="004C18C1"/>
    <w:rsid w:val="004C42DF"/>
    <w:rsid w:val="004D348E"/>
    <w:rsid w:val="004D4D41"/>
    <w:rsid w:val="004D624C"/>
    <w:rsid w:val="004E0923"/>
    <w:rsid w:val="004E14FB"/>
    <w:rsid w:val="004F0437"/>
    <w:rsid w:val="004F2371"/>
    <w:rsid w:val="004F35F6"/>
    <w:rsid w:val="004F3BAE"/>
    <w:rsid w:val="004F4C08"/>
    <w:rsid w:val="004F5961"/>
    <w:rsid w:val="00506AD6"/>
    <w:rsid w:val="005157F2"/>
    <w:rsid w:val="00517C5E"/>
    <w:rsid w:val="005316D6"/>
    <w:rsid w:val="00533A53"/>
    <w:rsid w:val="00550D6F"/>
    <w:rsid w:val="0056205F"/>
    <w:rsid w:val="005675EB"/>
    <w:rsid w:val="00575EED"/>
    <w:rsid w:val="00592FCF"/>
    <w:rsid w:val="005950B9"/>
    <w:rsid w:val="005A1853"/>
    <w:rsid w:val="005A42F5"/>
    <w:rsid w:val="005A55E3"/>
    <w:rsid w:val="005B0985"/>
    <w:rsid w:val="005B3EDF"/>
    <w:rsid w:val="005E3942"/>
    <w:rsid w:val="005E5D8F"/>
    <w:rsid w:val="005F26D9"/>
    <w:rsid w:val="005F5FDB"/>
    <w:rsid w:val="00600F42"/>
    <w:rsid w:val="006049FA"/>
    <w:rsid w:val="00612034"/>
    <w:rsid w:val="00613F00"/>
    <w:rsid w:val="006307E3"/>
    <w:rsid w:val="00634EC8"/>
    <w:rsid w:val="00636B2A"/>
    <w:rsid w:val="0064248C"/>
    <w:rsid w:val="0064483E"/>
    <w:rsid w:val="00647F2C"/>
    <w:rsid w:val="006525D7"/>
    <w:rsid w:val="00653AAD"/>
    <w:rsid w:val="006973CC"/>
    <w:rsid w:val="006A7357"/>
    <w:rsid w:val="006B48F8"/>
    <w:rsid w:val="006B5EC1"/>
    <w:rsid w:val="006B5FC5"/>
    <w:rsid w:val="006C54BE"/>
    <w:rsid w:val="006C570D"/>
    <w:rsid w:val="006D076E"/>
    <w:rsid w:val="006D07EB"/>
    <w:rsid w:val="006D79F2"/>
    <w:rsid w:val="006E3A19"/>
    <w:rsid w:val="006E4E8E"/>
    <w:rsid w:val="006F0296"/>
    <w:rsid w:val="006F3AE9"/>
    <w:rsid w:val="006F4EF8"/>
    <w:rsid w:val="00715071"/>
    <w:rsid w:val="007344D2"/>
    <w:rsid w:val="007365CB"/>
    <w:rsid w:val="00740DBB"/>
    <w:rsid w:val="00743586"/>
    <w:rsid w:val="0074695E"/>
    <w:rsid w:val="00746ED4"/>
    <w:rsid w:val="00751EA9"/>
    <w:rsid w:val="007570C5"/>
    <w:rsid w:val="00757590"/>
    <w:rsid w:val="00763132"/>
    <w:rsid w:val="00772122"/>
    <w:rsid w:val="00775DF0"/>
    <w:rsid w:val="00776D4D"/>
    <w:rsid w:val="00782650"/>
    <w:rsid w:val="00783D9D"/>
    <w:rsid w:val="00784AD9"/>
    <w:rsid w:val="00791AC5"/>
    <w:rsid w:val="007B09E3"/>
    <w:rsid w:val="007D49CF"/>
    <w:rsid w:val="007D74B0"/>
    <w:rsid w:val="007E249A"/>
    <w:rsid w:val="007E3950"/>
    <w:rsid w:val="007E6307"/>
    <w:rsid w:val="00802A63"/>
    <w:rsid w:val="008039A4"/>
    <w:rsid w:val="008047A4"/>
    <w:rsid w:val="008102E2"/>
    <w:rsid w:val="00813FE1"/>
    <w:rsid w:val="008325AD"/>
    <w:rsid w:val="00836910"/>
    <w:rsid w:val="00841B61"/>
    <w:rsid w:val="008567C6"/>
    <w:rsid w:val="008606EE"/>
    <w:rsid w:val="00864319"/>
    <w:rsid w:val="00865022"/>
    <w:rsid w:val="008661C1"/>
    <w:rsid w:val="008752B0"/>
    <w:rsid w:val="00880A82"/>
    <w:rsid w:val="008B08DC"/>
    <w:rsid w:val="008B3339"/>
    <w:rsid w:val="008D0EBE"/>
    <w:rsid w:val="008E3693"/>
    <w:rsid w:val="0090560E"/>
    <w:rsid w:val="00912666"/>
    <w:rsid w:val="0091581E"/>
    <w:rsid w:val="00923298"/>
    <w:rsid w:val="00923B18"/>
    <w:rsid w:val="0093376F"/>
    <w:rsid w:val="009348D8"/>
    <w:rsid w:val="009406F3"/>
    <w:rsid w:val="00945823"/>
    <w:rsid w:val="00947BB2"/>
    <w:rsid w:val="009600D6"/>
    <w:rsid w:val="009749AF"/>
    <w:rsid w:val="00985265"/>
    <w:rsid w:val="00997ADA"/>
    <w:rsid w:val="009E21F1"/>
    <w:rsid w:val="009E43ED"/>
    <w:rsid w:val="009F4D20"/>
    <w:rsid w:val="00A0274E"/>
    <w:rsid w:val="00A20FE9"/>
    <w:rsid w:val="00A25B66"/>
    <w:rsid w:val="00A6075C"/>
    <w:rsid w:val="00A642B2"/>
    <w:rsid w:val="00A64DFD"/>
    <w:rsid w:val="00A67BFB"/>
    <w:rsid w:val="00A85CB5"/>
    <w:rsid w:val="00A90278"/>
    <w:rsid w:val="00A90486"/>
    <w:rsid w:val="00A9147C"/>
    <w:rsid w:val="00A915A3"/>
    <w:rsid w:val="00A9298A"/>
    <w:rsid w:val="00A94243"/>
    <w:rsid w:val="00AB2979"/>
    <w:rsid w:val="00AC1BBD"/>
    <w:rsid w:val="00AC2EF8"/>
    <w:rsid w:val="00AC5E31"/>
    <w:rsid w:val="00AD0A01"/>
    <w:rsid w:val="00AE4371"/>
    <w:rsid w:val="00AE4A51"/>
    <w:rsid w:val="00AF424F"/>
    <w:rsid w:val="00B00785"/>
    <w:rsid w:val="00B14119"/>
    <w:rsid w:val="00B27675"/>
    <w:rsid w:val="00B34D42"/>
    <w:rsid w:val="00B616AA"/>
    <w:rsid w:val="00B62B3C"/>
    <w:rsid w:val="00B63352"/>
    <w:rsid w:val="00B876DB"/>
    <w:rsid w:val="00B87B30"/>
    <w:rsid w:val="00BA6A50"/>
    <w:rsid w:val="00BA74CB"/>
    <w:rsid w:val="00BE08DF"/>
    <w:rsid w:val="00BE2453"/>
    <w:rsid w:val="00BE74EA"/>
    <w:rsid w:val="00C01CFC"/>
    <w:rsid w:val="00C01E35"/>
    <w:rsid w:val="00C154DC"/>
    <w:rsid w:val="00C24115"/>
    <w:rsid w:val="00C27345"/>
    <w:rsid w:val="00C302CB"/>
    <w:rsid w:val="00C36DB3"/>
    <w:rsid w:val="00C40775"/>
    <w:rsid w:val="00C5033F"/>
    <w:rsid w:val="00C61E04"/>
    <w:rsid w:val="00C70833"/>
    <w:rsid w:val="00C860D5"/>
    <w:rsid w:val="00CA1BBA"/>
    <w:rsid w:val="00CA4497"/>
    <w:rsid w:val="00CA5D34"/>
    <w:rsid w:val="00CA6919"/>
    <w:rsid w:val="00CB1C9C"/>
    <w:rsid w:val="00CB2927"/>
    <w:rsid w:val="00CB2D04"/>
    <w:rsid w:val="00CC53E5"/>
    <w:rsid w:val="00CD28AD"/>
    <w:rsid w:val="00CD3259"/>
    <w:rsid w:val="00CE665C"/>
    <w:rsid w:val="00CF3B92"/>
    <w:rsid w:val="00CF3CCD"/>
    <w:rsid w:val="00CF3DB1"/>
    <w:rsid w:val="00CF4FA6"/>
    <w:rsid w:val="00CF5A50"/>
    <w:rsid w:val="00D02CFE"/>
    <w:rsid w:val="00D041CC"/>
    <w:rsid w:val="00D07D0B"/>
    <w:rsid w:val="00D13AB1"/>
    <w:rsid w:val="00D150C9"/>
    <w:rsid w:val="00D15D1E"/>
    <w:rsid w:val="00D23E38"/>
    <w:rsid w:val="00D32651"/>
    <w:rsid w:val="00D36E5F"/>
    <w:rsid w:val="00D554C0"/>
    <w:rsid w:val="00D63B1A"/>
    <w:rsid w:val="00D64F99"/>
    <w:rsid w:val="00D67916"/>
    <w:rsid w:val="00D751FF"/>
    <w:rsid w:val="00D77922"/>
    <w:rsid w:val="00D87138"/>
    <w:rsid w:val="00D92579"/>
    <w:rsid w:val="00D95086"/>
    <w:rsid w:val="00DA29C1"/>
    <w:rsid w:val="00DA4C6A"/>
    <w:rsid w:val="00DB04F8"/>
    <w:rsid w:val="00DB25D0"/>
    <w:rsid w:val="00DB2929"/>
    <w:rsid w:val="00DB51C1"/>
    <w:rsid w:val="00DC49E9"/>
    <w:rsid w:val="00DC572B"/>
    <w:rsid w:val="00DD0386"/>
    <w:rsid w:val="00DD04E5"/>
    <w:rsid w:val="00DD1C77"/>
    <w:rsid w:val="00DF2C0C"/>
    <w:rsid w:val="00DF5218"/>
    <w:rsid w:val="00E218A7"/>
    <w:rsid w:val="00E25C8A"/>
    <w:rsid w:val="00E4018A"/>
    <w:rsid w:val="00E43094"/>
    <w:rsid w:val="00E46475"/>
    <w:rsid w:val="00E50697"/>
    <w:rsid w:val="00E515E0"/>
    <w:rsid w:val="00E60DD4"/>
    <w:rsid w:val="00E61DBD"/>
    <w:rsid w:val="00E76D4F"/>
    <w:rsid w:val="00E809BA"/>
    <w:rsid w:val="00E82146"/>
    <w:rsid w:val="00E87864"/>
    <w:rsid w:val="00EB76CA"/>
    <w:rsid w:val="00EC2FD6"/>
    <w:rsid w:val="00EC3865"/>
    <w:rsid w:val="00ED0548"/>
    <w:rsid w:val="00ED22D1"/>
    <w:rsid w:val="00ED6D77"/>
    <w:rsid w:val="00EE03AF"/>
    <w:rsid w:val="00F005D2"/>
    <w:rsid w:val="00F00E2B"/>
    <w:rsid w:val="00F059D1"/>
    <w:rsid w:val="00F10F66"/>
    <w:rsid w:val="00F12901"/>
    <w:rsid w:val="00F25849"/>
    <w:rsid w:val="00F34523"/>
    <w:rsid w:val="00F379D8"/>
    <w:rsid w:val="00F40DF6"/>
    <w:rsid w:val="00F455B1"/>
    <w:rsid w:val="00F55576"/>
    <w:rsid w:val="00F66C0C"/>
    <w:rsid w:val="00F751B8"/>
    <w:rsid w:val="00F80196"/>
    <w:rsid w:val="00F95952"/>
    <w:rsid w:val="00F959FA"/>
    <w:rsid w:val="00FA1440"/>
    <w:rsid w:val="00FA3853"/>
    <w:rsid w:val="00FB1825"/>
    <w:rsid w:val="00FB32C2"/>
    <w:rsid w:val="00FC224C"/>
    <w:rsid w:val="00FC5178"/>
    <w:rsid w:val="00FD4298"/>
    <w:rsid w:val="00FD45FF"/>
    <w:rsid w:val="00FE0D1E"/>
    <w:rsid w:val="00FE7A6E"/>
    <w:rsid w:val="00FF34B8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D6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"/>
    <w:qFormat/>
    <w:rsid w:val="00776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06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506AD6"/>
    <w:pPr>
      <w:ind w:left="720"/>
      <w:contextualSpacing/>
    </w:pPr>
  </w:style>
  <w:style w:type="paragraph" w:customStyle="1" w:styleId="a3">
    <w:name w:val="Обычный с отступом"/>
    <w:basedOn w:val="a"/>
    <w:autoRedefine/>
    <w:rsid w:val="00506AD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8"/>
      <w:lang w:val="uk-UA" w:eastAsia="ru-RU"/>
    </w:rPr>
  </w:style>
  <w:style w:type="character" w:customStyle="1" w:styleId="rvts0">
    <w:name w:val="rvts0"/>
    <w:rsid w:val="00506AD6"/>
  </w:style>
  <w:style w:type="paragraph" w:styleId="a4">
    <w:name w:val="footnote text"/>
    <w:basedOn w:val="a"/>
    <w:link w:val="a5"/>
    <w:semiHidden/>
    <w:rsid w:val="00506AD6"/>
    <w:rPr>
      <w:sz w:val="20"/>
      <w:szCs w:val="20"/>
    </w:rPr>
  </w:style>
  <w:style w:type="character" w:customStyle="1" w:styleId="a5">
    <w:name w:val="Текст сноски Знак"/>
    <w:link w:val="a4"/>
    <w:semiHidden/>
    <w:rsid w:val="00506AD6"/>
    <w:rPr>
      <w:rFonts w:ascii="Calibri" w:eastAsia="Calibri" w:hAnsi="Calibri"/>
      <w:lang w:bidi="ar-SA"/>
    </w:rPr>
  </w:style>
  <w:style w:type="character" w:styleId="a6">
    <w:name w:val="footnote reference"/>
    <w:semiHidden/>
    <w:rsid w:val="00506AD6"/>
    <w:rPr>
      <w:vertAlign w:val="superscript"/>
    </w:rPr>
  </w:style>
  <w:style w:type="table" w:styleId="a7">
    <w:name w:val="Table Grid"/>
    <w:basedOn w:val="a1"/>
    <w:rsid w:val="00D04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2">
    <w:name w:val="Iniiaiie oaeno 2"/>
    <w:basedOn w:val="a"/>
    <w:rsid w:val="002A56A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1251 Times" w:eastAsia="Times New Roman" w:hAnsi="1251 Times"/>
      <w:sz w:val="28"/>
      <w:szCs w:val="28"/>
      <w:lang w:val="uk-UA" w:eastAsia="ru-RU"/>
    </w:rPr>
  </w:style>
  <w:style w:type="character" w:styleId="a8">
    <w:name w:val="annotation reference"/>
    <w:basedOn w:val="a0"/>
    <w:semiHidden/>
    <w:rsid w:val="0064248C"/>
    <w:rPr>
      <w:sz w:val="16"/>
      <w:szCs w:val="16"/>
    </w:rPr>
  </w:style>
  <w:style w:type="paragraph" w:styleId="a9">
    <w:name w:val="annotation text"/>
    <w:basedOn w:val="a"/>
    <w:semiHidden/>
    <w:rsid w:val="0064248C"/>
    <w:rPr>
      <w:sz w:val="20"/>
      <w:szCs w:val="20"/>
    </w:rPr>
  </w:style>
  <w:style w:type="paragraph" w:styleId="aa">
    <w:name w:val="annotation subject"/>
    <w:basedOn w:val="a9"/>
    <w:next w:val="a9"/>
    <w:semiHidden/>
    <w:rsid w:val="0064248C"/>
    <w:rPr>
      <w:b/>
      <w:bCs/>
    </w:rPr>
  </w:style>
  <w:style w:type="paragraph" w:styleId="ab">
    <w:name w:val="Balloon Text"/>
    <w:basedOn w:val="a"/>
    <w:semiHidden/>
    <w:rsid w:val="006424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6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296D8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11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shorttext">
    <w:name w:val="short_text"/>
    <w:basedOn w:val="a0"/>
    <w:rsid w:val="00F959FA"/>
  </w:style>
  <w:style w:type="character" w:customStyle="1" w:styleId="20">
    <w:name w:val="Заголовок 2 Знак"/>
    <w:basedOn w:val="a0"/>
    <w:link w:val="2"/>
    <w:uiPriority w:val="9"/>
    <w:rsid w:val="00776D4D"/>
    <w:rPr>
      <w:b/>
      <w:bCs/>
      <w:sz w:val="36"/>
      <w:szCs w:val="36"/>
    </w:rPr>
  </w:style>
  <w:style w:type="character" w:styleId="ae">
    <w:name w:val="Hyperlink"/>
    <w:rsid w:val="00776D4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D6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06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506AD6"/>
    <w:pPr>
      <w:ind w:left="720"/>
      <w:contextualSpacing/>
    </w:pPr>
  </w:style>
  <w:style w:type="paragraph" w:customStyle="1" w:styleId="a3">
    <w:name w:val="Обычный с отступом"/>
    <w:basedOn w:val="a"/>
    <w:autoRedefine/>
    <w:rsid w:val="00506AD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8"/>
      <w:lang w:val="uk-UA" w:eastAsia="ru-RU"/>
    </w:rPr>
  </w:style>
  <w:style w:type="character" w:customStyle="1" w:styleId="rvts0">
    <w:name w:val="rvts0"/>
    <w:rsid w:val="00506AD6"/>
  </w:style>
  <w:style w:type="paragraph" w:styleId="a4">
    <w:name w:val="footnote text"/>
    <w:basedOn w:val="a"/>
    <w:link w:val="a5"/>
    <w:semiHidden/>
    <w:rsid w:val="00506AD6"/>
    <w:rPr>
      <w:sz w:val="20"/>
      <w:szCs w:val="20"/>
    </w:rPr>
  </w:style>
  <w:style w:type="character" w:customStyle="1" w:styleId="a5">
    <w:name w:val="Текст сноски Знак"/>
    <w:link w:val="a4"/>
    <w:semiHidden/>
    <w:rsid w:val="00506AD6"/>
    <w:rPr>
      <w:rFonts w:ascii="Calibri" w:eastAsia="Calibri" w:hAnsi="Calibri"/>
      <w:lang w:bidi="ar-SA"/>
    </w:rPr>
  </w:style>
  <w:style w:type="character" w:styleId="a6">
    <w:name w:val="footnote reference"/>
    <w:semiHidden/>
    <w:rsid w:val="00506AD6"/>
    <w:rPr>
      <w:vertAlign w:val="superscript"/>
    </w:rPr>
  </w:style>
  <w:style w:type="table" w:styleId="a7">
    <w:name w:val="Table Grid"/>
    <w:basedOn w:val="a1"/>
    <w:rsid w:val="00D0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2">
    <w:name w:val="Iniiaiie oaeno 2"/>
    <w:basedOn w:val="a"/>
    <w:rsid w:val="002A56A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1251 Times" w:eastAsia="Times New Roman" w:hAnsi="1251 Times"/>
      <w:sz w:val="28"/>
      <w:szCs w:val="28"/>
      <w:lang w:val="uk-UA" w:eastAsia="ru-RU"/>
    </w:rPr>
  </w:style>
  <w:style w:type="character" w:styleId="a8">
    <w:name w:val="annotation reference"/>
    <w:basedOn w:val="a0"/>
    <w:semiHidden/>
    <w:rsid w:val="0064248C"/>
    <w:rPr>
      <w:sz w:val="16"/>
      <w:szCs w:val="16"/>
    </w:rPr>
  </w:style>
  <w:style w:type="paragraph" w:styleId="a9">
    <w:name w:val="annotation text"/>
    <w:basedOn w:val="a"/>
    <w:semiHidden/>
    <w:rsid w:val="0064248C"/>
    <w:rPr>
      <w:sz w:val="20"/>
      <w:szCs w:val="20"/>
    </w:rPr>
  </w:style>
  <w:style w:type="paragraph" w:styleId="aa">
    <w:name w:val="annotation subject"/>
    <w:basedOn w:val="a9"/>
    <w:next w:val="a9"/>
    <w:semiHidden/>
    <w:rsid w:val="0064248C"/>
    <w:rPr>
      <w:b/>
      <w:bCs/>
    </w:rPr>
  </w:style>
  <w:style w:type="paragraph" w:styleId="ab">
    <w:name w:val="Balloon Text"/>
    <w:basedOn w:val="a"/>
    <w:semiHidden/>
    <w:rsid w:val="006424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6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296D8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11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shorttext">
    <w:name w:val="short_text"/>
    <w:basedOn w:val="a0"/>
    <w:rsid w:val="00F95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556-18" TargetMode="External"/><Relationship Id="rId13" Type="http://schemas.openxmlformats.org/officeDocument/2006/relationships/hyperlink" Target="http://www.uis.unesco.org/education/documents/isced-2011-en.pdf" TargetMode="External"/><Relationship Id="rId18" Type="http://schemas.openxmlformats.org/officeDocument/2006/relationships/hyperlink" Target="http://ihed.org.ua/images/biblioteka/Rozvitok_sisitemi_zabesp_yakosti_VO_UA_2015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hed.org.ua/images/pdf/standards-and-guidelines_for_qa_in_the_ehea_2015.pdf" TargetMode="External"/><Relationship Id="rId17" Type="http://schemas.openxmlformats.org/officeDocument/2006/relationships/hyperlink" Target="../../../AppData/Local/Microsoft/Windows/INetCache/2016%20&#1075;&#1086;&#1076;/&#1053;&#1052;&#1050;_&#1053;&#1052;&#1056;/AppData/Local/Users/User/AppData/Local/Microsoft/Downloads/BolonskyiProcessNewParadigmH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hed.org.ua/images/biblioteka/glossariy_Visha_osvita_2014_tempus-offic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laws/show/266-2015-&#1087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deusto.org/tuningeu/" TargetMode="External"/><Relationship Id="rId10" Type="http://schemas.openxmlformats.org/officeDocument/2006/relationships/hyperlink" Target="http://zakon4.rada.gov.ua/laws/show/1341-2011-&#1087;" TargetMode="External"/><Relationship Id="rId19" Type="http://schemas.openxmlformats.org/officeDocument/2006/relationships/hyperlink" Target="http://ihed.org.ua/images/biblioteka/rozroblennya_osv_program_2014_tempus-offi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2145-19" TargetMode="External"/><Relationship Id="rId14" Type="http://schemas.openxmlformats.org/officeDocument/2006/relationships/hyperlink" Target="http://www.uis.unesco.org/Education/Documents/isced-fields-of-education-training-2013.pd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103D-6BE2-4C00-BC55-D2F8C2AB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13</Pages>
  <Words>13098</Words>
  <Characters>7467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1</Company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</dc:creator>
  <cp:lastModifiedBy>Vik</cp:lastModifiedBy>
  <cp:revision>6</cp:revision>
  <cp:lastPrinted>2017-05-19T09:29:00Z</cp:lastPrinted>
  <dcterms:created xsi:type="dcterms:W3CDTF">2017-05-23T07:25:00Z</dcterms:created>
  <dcterms:modified xsi:type="dcterms:W3CDTF">2018-11-19T12:56:00Z</dcterms:modified>
</cp:coreProperties>
</file>