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4" w:type="dxa"/>
        <w:tblLayout w:type="fixed"/>
        <w:tblLook w:val="00A0" w:firstRow="1" w:lastRow="0" w:firstColumn="1" w:lastColumn="0" w:noHBand="0" w:noVBand="0"/>
      </w:tblPr>
      <w:tblGrid>
        <w:gridCol w:w="5103"/>
        <w:gridCol w:w="4541"/>
      </w:tblGrid>
      <w:tr w:rsidR="004C3F33" w:rsidRPr="00A4342C" w14:paraId="272CB776" w14:textId="77777777" w:rsidTr="00FD085E">
        <w:trPr>
          <w:trHeight w:val="1056"/>
        </w:trPr>
        <w:tc>
          <w:tcPr>
            <w:tcW w:w="5103" w:type="dxa"/>
            <w:shd w:val="clear" w:color="auto" w:fill="auto"/>
          </w:tcPr>
          <w:p w14:paraId="17C10C41" w14:textId="77777777" w:rsidR="004C3F33" w:rsidRPr="00A4342C" w:rsidRDefault="004C3F33" w:rsidP="00FD085E">
            <w:pPr>
              <w:shd w:val="clear" w:color="auto" w:fill="FFFFFF"/>
              <w:overflowPunct w:val="0"/>
              <w:autoSpaceDE w:val="0"/>
              <w:autoSpaceDN w:val="0"/>
              <w:adjustRightInd w:val="0"/>
              <w:spacing w:line="240" w:lineRule="auto"/>
              <w:ind w:firstLine="0"/>
              <w:textAlignment w:val="baseline"/>
              <w:rPr>
                <w:b/>
                <w:sz w:val="24"/>
                <w:szCs w:val="24"/>
                <w:lang w:val="uk-UA"/>
              </w:rPr>
            </w:pPr>
            <w:r w:rsidRPr="00A4342C">
              <w:rPr>
                <w:b/>
                <w:spacing w:val="-5"/>
                <w:sz w:val="24"/>
                <w:szCs w:val="24"/>
                <w:lang w:val="uk-UA"/>
              </w:rPr>
              <w:t>ЗАТВЕРДЖЕНО</w:t>
            </w:r>
          </w:p>
          <w:p w14:paraId="73727A48" w14:textId="77777777" w:rsidR="004C3F33" w:rsidRPr="004C3F33" w:rsidRDefault="004C3F33" w:rsidP="004C3F33">
            <w:pPr>
              <w:shd w:val="clear" w:color="auto" w:fill="FFFFFF"/>
              <w:overflowPunct w:val="0"/>
              <w:autoSpaceDE w:val="0"/>
              <w:autoSpaceDN w:val="0"/>
              <w:adjustRightInd w:val="0"/>
              <w:spacing w:line="240" w:lineRule="auto"/>
              <w:ind w:firstLine="0"/>
              <w:textAlignment w:val="baseline"/>
              <w:rPr>
                <w:spacing w:val="-5"/>
                <w:sz w:val="24"/>
                <w:szCs w:val="24"/>
                <w:lang w:val="uk-UA"/>
              </w:rPr>
            </w:pPr>
            <w:r w:rsidRPr="004C3F33">
              <w:rPr>
                <w:spacing w:val="-5"/>
                <w:sz w:val="24"/>
                <w:szCs w:val="24"/>
                <w:lang w:val="uk-UA"/>
              </w:rPr>
              <w:t>Наказ Міністерства</w:t>
            </w:r>
          </w:p>
          <w:p w14:paraId="09CA0A14" w14:textId="77777777" w:rsidR="004C3F33" w:rsidRPr="004C3F33" w:rsidRDefault="004C3F33" w:rsidP="004C3F33">
            <w:pPr>
              <w:shd w:val="clear" w:color="auto" w:fill="FFFFFF"/>
              <w:overflowPunct w:val="0"/>
              <w:autoSpaceDE w:val="0"/>
              <w:autoSpaceDN w:val="0"/>
              <w:adjustRightInd w:val="0"/>
              <w:spacing w:line="240" w:lineRule="auto"/>
              <w:ind w:firstLine="0"/>
              <w:textAlignment w:val="baseline"/>
              <w:rPr>
                <w:spacing w:val="-5"/>
                <w:sz w:val="24"/>
                <w:szCs w:val="24"/>
                <w:lang w:val="uk-UA"/>
              </w:rPr>
            </w:pPr>
            <w:r w:rsidRPr="004C3F33">
              <w:rPr>
                <w:spacing w:val="-5"/>
                <w:sz w:val="24"/>
                <w:szCs w:val="24"/>
                <w:lang w:val="uk-UA"/>
              </w:rPr>
              <w:t xml:space="preserve">освіти і науки України </w:t>
            </w:r>
          </w:p>
          <w:p w14:paraId="26F166BA" w14:textId="77777777" w:rsidR="004C3F33" w:rsidRPr="004C3F33" w:rsidRDefault="004C3F33" w:rsidP="004C3F33">
            <w:pPr>
              <w:shd w:val="clear" w:color="auto" w:fill="FFFFFF"/>
              <w:overflowPunct w:val="0"/>
              <w:autoSpaceDE w:val="0"/>
              <w:autoSpaceDN w:val="0"/>
              <w:adjustRightInd w:val="0"/>
              <w:spacing w:line="240" w:lineRule="auto"/>
              <w:ind w:firstLine="0"/>
              <w:textAlignment w:val="baseline"/>
              <w:rPr>
                <w:spacing w:val="-5"/>
                <w:sz w:val="24"/>
                <w:szCs w:val="24"/>
                <w:lang w:val="uk-UA"/>
              </w:rPr>
            </w:pPr>
            <w:r w:rsidRPr="004C3F33">
              <w:rPr>
                <w:spacing w:val="-5"/>
                <w:sz w:val="24"/>
                <w:szCs w:val="24"/>
                <w:lang w:val="uk-UA"/>
              </w:rPr>
              <w:t>«____»________20_ р.</w:t>
            </w:r>
          </w:p>
          <w:p w14:paraId="66D643C0" w14:textId="77A26CA6" w:rsidR="004C3F33" w:rsidRPr="00A4342C" w:rsidRDefault="004C3F33" w:rsidP="004C3F33">
            <w:pPr>
              <w:shd w:val="clear" w:color="auto" w:fill="FFFFFF"/>
              <w:overflowPunct w:val="0"/>
              <w:autoSpaceDE w:val="0"/>
              <w:autoSpaceDN w:val="0"/>
              <w:adjustRightInd w:val="0"/>
              <w:spacing w:line="240" w:lineRule="auto"/>
              <w:ind w:firstLine="0"/>
              <w:textAlignment w:val="baseline"/>
              <w:rPr>
                <w:sz w:val="24"/>
                <w:szCs w:val="24"/>
                <w:lang w:val="uk-UA"/>
              </w:rPr>
            </w:pPr>
            <w:r w:rsidRPr="004C3F33">
              <w:rPr>
                <w:spacing w:val="-5"/>
                <w:sz w:val="24"/>
                <w:szCs w:val="24"/>
                <w:lang w:val="uk-UA"/>
              </w:rPr>
              <w:t>№_________</w:t>
            </w:r>
            <w:r w:rsidRPr="004C3F33">
              <w:rPr>
                <w:spacing w:val="-5"/>
                <w:sz w:val="24"/>
                <w:szCs w:val="24"/>
                <w:lang w:val="uk-UA"/>
              </w:rPr>
              <w:t xml:space="preserve"> </w:t>
            </w:r>
          </w:p>
        </w:tc>
        <w:tc>
          <w:tcPr>
            <w:tcW w:w="4541" w:type="dxa"/>
          </w:tcPr>
          <w:p w14:paraId="44F20C9E" w14:textId="77777777" w:rsidR="004C3F33" w:rsidRPr="00A4342C" w:rsidRDefault="004C3F33" w:rsidP="00FD085E">
            <w:pPr>
              <w:shd w:val="clear" w:color="auto" w:fill="FFFFFF"/>
              <w:overflowPunct w:val="0"/>
              <w:autoSpaceDE w:val="0"/>
              <w:autoSpaceDN w:val="0"/>
              <w:adjustRightInd w:val="0"/>
              <w:spacing w:line="240" w:lineRule="auto"/>
              <w:ind w:firstLine="0"/>
              <w:textAlignment w:val="baseline"/>
              <w:rPr>
                <w:b/>
                <w:sz w:val="24"/>
                <w:szCs w:val="24"/>
                <w:lang w:val="uk-UA"/>
              </w:rPr>
            </w:pPr>
            <w:r w:rsidRPr="00A4342C">
              <w:rPr>
                <w:b/>
                <w:spacing w:val="-6"/>
                <w:sz w:val="24"/>
                <w:szCs w:val="24"/>
                <w:lang w:val="uk-UA"/>
              </w:rPr>
              <w:t>ПОГОДЖЕНО</w:t>
            </w:r>
          </w:p>
          <w:p w14:paraId="14DAEA82" w14:textId="77777777" w:rsidR="004C3F33" w:rsidRPr="00A4342C" w:rsidRDefault="004C3F33" w:rsidP="00FD085E">
            <w:pPr>
              <w:shd w:val="clear" w:color="auto" w:fill="FFFFFF"/>
              <w:overflowPunct w:val="0"/>
              <w:autoSpaceDE w:val="0"/>
              <w:autoSpaceDN w:val="0"/>
              <w:adjustRightInd w:val="0"/>
              <w:spacing w:line="240" w:lineRule="auto"/>
              <w:ind w:firstLine="0"/>
              <w:jc w:val="left"/>
              <w:textAlignment w:val="baseline"/>
              <w:rPr>
                <w:spacing w:val="-6"/>
                <w:sz w:val="24"/>
                <w:szCs w:val="24"/>
                <w:lang w:val="uk-UA"/>
              </w:rPr>
            </w:pPr>
            <w:r w:rsidRPr="00A4342C">
              <w:rPr>
                <w:spacing w:val="-3"/>
                <w:sz w:val="24"/>
                <w:szCs w:val="24"/>
                <w:lang w:val="uk-UA"/>
              </w:rPr>
              <w:t>Голова Національного агентства із забезпечення якості вищої освіти</w:t>
            </w:r>
          </w:p>
          <w:p w14:paraId="2D63404A" w14:textId="77777777" w:rsidR="004C3F33" w:rsidRPr="00A4342C" w:rsidRDefault="004C3F33" w:rsidP="00FD085E">
            <w:pPr>
              <w:shd w:val="clear" w:color="auto" w:fill="FFFFFF"/>
              <w:overflowPunct w:val="0"/>
              <w:autoSpaceDE w:val="0"/>
              <w:autoSpaceDN w:val="0"/>
              <w:adjustRightInd w:val="0"/>
              <w:spacing w:line="240" w:lineRule="auto"/>
              <w:ind w:firstLine="0"/>
              <w:textAlignment w:val="baseline"/>
              <w:rPr>
                <w:spacing w:val="-6"/>
                <w:sz w:val="24"/>
                <w:szCs w:val="24"/>
                <w:lang w:val="uk-UA"/>
              </w:rPr>
            </w:pPr>
            <w:r w:rsidRPr="00A4342C">
              <w:rPr>
                <w:spacing w:val="-6"/>
                <w:sz w:val="24"/>
                <w:szCs w:val="24"/>
                <w:lang w:val="uk-UA"/>
              </w:rPr>
              <w:t>––––––––––––––––</w:t>
            </w:r>
          </w:p>
          <w:p w14:paraId="53A62029" w14:textId="77777777" w:rsidR="004C3F33" w:rsidRPr="00A4342C" w:rsidRDefault="004C3F33" w:rsidP="00FD085E">
            <w:pPr>
              <w:shd w:val="clear" w:color="auto" w:fill="FFFFFF"/>
              <w:overflowPunct w:val="0"/>
              <w:autoSpaceDE w:val="0"/>
              <w:autoSpaceDN w:val="0"/>
              <w:adjustRightInd w:val="0"/>
              <w:spacing w:line="240" w:lineRule="auto"/>
              <w:ind w:firstLine="0"/>
              <w:textAlignment w:val="baseline"/>
              <w:rPr>
                <w:sz w:val="24"/>
                <w:szCs w:val="24"/>
                <w:lang w:val="uk-UA"/>
              </w:rPr>
            </w:pPr>
            <w:r w:rsidRPr="00A4342C">
              <w:rPr>
                <w:sz w:val="24"/>
                <w:szCs w:val="24"/>
                <w:lang w:val="uk-UA"/>
              </w:rPr>
              <w:t>«____»________________20_р.</w:t>
            </w:r>
          </w:p>
        </w:tc>
      </w:tr>
    </w:tbl>
    <w:p w14:paraId="10C8FE92" w14:textId="77777777" w:rsidR="004B077A" w:rsidRDefault="004B077A" w:rsidP="004B077A">
      <w:pPr>
        <w:spacing w:line="240" w:lineRule="auto"/>
        <w:ind w:firstLine="0"/>
        <w:jc w:val="center"/>
        <w:rPr>
          <w:b/>
          <w:szCs w:val="24"/>
          <w:lang w:val="uk-UA"/>
        </w:rPr>
      </w:pPr>
    </w:p>
    <w:p w14:paraId="2FC3A02C" w14:textId="77777777" w:rsidR="004B077A" w:rsidRDefault="004B077A" w:rsidP="004B077A">
      <w:pPr>
        <w:spacing w:line="240" w:lineRule="auto"/>
        <w:ind w:firstLine="0"/>
        <w:jc w:val="center"/>
        <w:rPr>
          <w:b/>
          <w:szCs w:val="24"/>
          <w:lang w:val="uk-UA"/>
        </w:rPr>
      </w:pPr>
    </w:p>
    <w:p w14:paraId="7EE48DC6" w14:textId="77777777" w:rsidR="004B077A" w:rsidRPr="0062542D" w:rsidRDefault="004B077A" w:rsidP="004B077A">
      <w:pPr>
        <w:spacing w:line="240" w:lineRule="auto"/>
        <w:ind w:firstLine="0"/>
        <w:jc w:val="center"/>
        <w:rPr>
          <w:b/>
          <w:szCs w:val="24"/>
          <w:lang w:val="uk-UA"/>
        </w:rPr>
      </w:pPr>
    </w:p>
    <w:p w14:paraId="6BA48C44" w14:textId="77777777" w:rsidR="001F544A" w:rsidRDefault="001F544A" w:rsidP="004B077A">
      <w:pPr>
        <w:spacing w:line="240" w:lineRule="auto"/>
        <w:ind w:firstLine="0"/>
        <w:jc w:val="center"/>
        <w:rPr>
          <w:b/>
          <w:szCs w:val="24"/>
          <w:lang w:val="uk-UA"/>
        </w:rPr>
      </w:pPr>
    </w:p>
    <w:p w14:paraId="2D2F1DDB" w14:textId="77777777" w:rsidR="004C3F33" w:rsidRDefault="004C3F33" w:rsidP="004B077A">
      <w:pPr>
        <w:spacing w:line="240" w:lineRule="auto"/>
        <w:ind w:firstLine="0"/>
        <w:jc w:val="center"/>
        <w:rPr>
          <w:b/>
          <w:szCs w:val="24"/>
          <w:lang w:val="uk-UA"/>
        </w:rPr>
      </w:pPr>
    </w:p>
    <w:p w14:paraId="039936A6" w14:textId="77777777" w:rsidR="004C3F33" w:rsidRDefault="004C3F33" w:rsidP="004B077A">
      <w:pPr>
        <w:spacing w:line="240" w:lineRule="auto"/>
        <w:ind w:firstLine="0"/>
        <w:jc w:val="center"/>
        <w:rPr>
          <w:b/>
          <w:szCs w:val="24"/>
          <w:lang w:val="uk-UA"/>
        </w:rPr>
      </w:pPr>
    </w:p>
    <w:p w14:paraId="27D23AD9" w14:textId="77777777" w:rsidR="004C3F33" w:rsidRDefault="004C3F33" w:rsidP="004B077A">
      <w:pPr>
        <w:spacing w:line="240" w:lineRule="auto"/>
        <w:ind w:firstLine="0"/>
        <w:jc w:val="center"/>
        <w:rPr>
          <w:b/>
          <w:szCs w:val="24"/>
          <w:lang w:val="uk-UA"/>
        </w:rPr>
      </w:pPr>
    </w:p>
    <w:p w14:paraId="472867AE" w14:textId="77777777" w:rsidR="004C3F33" w:rsidRPr="0062542D" w:rsidRDefault="004C3F33" w:rsidP="004B077A">
      <w:pPr>
        <w:spacing w:line="240" w:lineRule="auto"/>
        <w:ind w:firstLine="0"/>
        <w:jc w:val="center"/>
        <w:rPr>
          <w:b/>
          <w:szCs w:val="24"/>
          <w:lang w:val="uk-UA"/>
        </w:rPr>
      </w:pPr>
    </w:p>
    <w:p w14:paraId="22A5EBA4" w14:textId="77777777" w:rsidR="007E7D28" w:rsidRPr="0062542D" w:rsidRDefault="007E7D28" w:rsidP="004B077A">
      <w:pPr>
        <w:spacing w:line="240" w:lineRule="auto"/>
        <w:ind w:firstLine="0"/>
        <w:jc w:val="center"/>
        <w:rPr>
          <w:b/>
          <w:szCs w:val="24"/>
          <w:lang w:val="uk-UA"/>
        </w:rPr>
      </w:pPr>
      <w:r w:rsidRPr="0062542D">
        <w:rPr>
          <w:b/>
          <w:szCs w:val="24"/>
          <w:lang w:val="uk-UA"/>
        </w:rPr>
        <w:t>СТАНДАРТ ВИЩОЇ ОСВІТИ УКРАЇНИ</w:t>
      </w:r>
    </w:p>
    <w:p w14:paraId="524DAB73" w14:textId="77777777" w:rsidR="007E7D28" w:rsidRPr="0062542D" w:rsidRDefault="007E7D28" w:rsidP="004B077A">
      <w:pPr>
        <w:spacing w:line="240" w:lineRule="auto"/>
        <w:ind w:firstLine="0"/>
        <w:jc w:val="center"/>
        <w:rPr>
          <w:b/>
          <w:szCs w:val="24"/>
          <w:lang w:val="uk-UA"/>
        </w:rPr>
      </w:pPr>
    </w:p>
    <w:p w14:paraId="08B72F73" w14:textId="77777777" w:rsidR="007E7D28" w:rsidRPr="0062542D" w:rsidRDefault="007E7D28" w:rsidP="004B077A">
      <w:pPr>
        <w:spacing w:line="240" w:lineRule="auto"/>
        <w:ind w:firstLine="0"/>
        <w:jc w:val="center"/>
        <w:rPr>
          <w:b/>
          <w:szCs w:val="24"/>
          <w:lang w:val="uk-UA"/>
        </w:rPr>
      </w:pPr>
    </w:p>
    <w:p w14:paraId="76A40BFE" w14:textId="77777777" w:rsidR="007E7D28" w:rsidRPr="0062542D" w:rsidRDefault="007E7D28" w:rsidP="004B077A">
      <w:pPr>
        <w:spacing w:line="240" w:lineRule="auto"/>
        <w:ind w:firstLine="0"/>
        <w:jc w:val="center"/>
        <w:rPr>
          <w:b/>
          <w:szCs w:val="24"/>
          <w:lang w:val="uk-UA"/>
        </w:rPr>
      </w:pPr>
    </w:p>
    <w:p w14:paraId="0E6CF87A" w14:textId="77777777" w:rsidR="001F544A" w:rsidRPr="0062542D" w:rsidRDefault="001F544A" w:rsidP="004B077A">
      <w:pPr>
        <w:spacing w:line="240" w:lineRule="auto"/>
        <w:ind w:firstLine="0"/>
        <w:jc w:val="center"/>
        <w:rPr>
          <w:b/>
          <w:szCs w:val="24"/>
          <w:lang w:val="uk-UA"/>
        </w:rPr>
      </w:pPr>
    </w:p>
    <w:p w14:paraId="058514B3" w14:textId="77777777" w:rsidR="007E7D28" w:rsidRPr="0062542D" w:rsidRDefault="007E7D28" w:rsidP="004B077A">
      <w:pPr>
        <w:spacing w:line="240" w:lineRule="auto"/>
        <w:ind w:firstLine="0"/>
        <w:jc w:val="center"/>
        <w:rPr>
          <w:b/>
          <w:szCs w:val="24"/>
          <w:lang w:val="uk-UA"/>
        </w:rPr>
      </w:pPr>
    </w:p>
    <w:tbl>
      <w:tblPr>
        <w:tblStyle w:val="a3"/>
        <w:tblW w:w="9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684"/>
      </w:tblGrid>
      <w:tr w:rsidR="007E7D28" w:rsidRPr="0062542D" w14:paraId="71F5C104" w14:textId="77777777" w:rsidTr="00B302C6">
        <w:trPr>
          <w:trHeight w:val="850"/>
          <w:jc w:val="center"/>
        </w:trPr>
        <w:tc>
          <w:tcPr>
            <w:tcW w:w="4395" w:type="dxa"/>
            <w:vAlign w:val="center"/>
          </w:tcPr>
          <w:p w14:paraId="5D77C93A" w14:textId="77777777" w:rsidR="007E7D28" w:rsidRPr="0062542D" w:rsidRDefault="007E7D28" w:rsidP="004B077A">
            <w:pPr>
              <w:spacing w:line="240" w:lineRule="auto"/>
              <w:ind w:firstLine="0"/>
              <w:jc w:val="center"/>
              <w:rPr>
                <w:b/>
                <w:szCs w:val="24"/>
                <w:lang w:val="uk-UA"/>
              </w:rPr>
            </w:pPr>
            <w:r w:rsidRPr="0062542D">
              <w:rPr>
                <w:b/>
                <w:szCs w:val="24"/>
                <w:lang w:val="uk-UA"/>
              </w:rPr>
              <w:t>РІВЕНЬ ВИЩОЇ ОСВІТИ</w:t>
            </w:r>
          </w:p>
        </w:tc>
        <w:tc>
          <w:tcPr>
            <w:tcW w:w="4684" w:type="dxa"/>
            <w:vAlign w:val="center"/>
          </w:tcPr>
          <w:p w14:paraId="576FAABC" w14:textId="44387AFC" w:rsidR="007E7D28" w:rsidRPr="0062542D" w:rsidRDefault="006633B0" w:rsidP="006633B0">
            <w:pPr>
              <w:spacing w:line="240" w:lineRule="auto"/>
              <w:ind w:firstLine="0"/>
              <w:jc w:val="center"/>
              <w:rPr>
                <w:b/>
                <w:szCs w:val="24"/>
                <w:lang w:val="uk-UA"/>
              </w:rPr>
            </w:pPr>
            <w:r>
              <w:rPr>
                <w:b/>
                <w:szCs w:val="24"/>
                <w:lang w:val="uk-UA"/>
              </w:rPr>
              <w:t>Третій</w:t>
            </w:r>
            <w:r w:rsidR="007E7D28" w:rsidRPr="0062542D">
              <w:rPr>
                <w:b/>
                <w:szCs w:val="24"/>
                <w:lang w:val="uk-UA"/>
              </w:rPr>
              <w:t xml:space="preserve"> (</w:t>
            </w:r>
            <w:r>
              <w:rPr>
                <w:b/>
                <w:szCs w:val="24"/>
                <w:lang w:val="uk-UA"/>
              </w:rPr>
              <w:t>освітньо-науковий</w:t>
            </w:r>
            <w:r w:rsidR="007E7D28" w:rsidRPr="0062542D">
              <w:rPr>
                <w:b/>
                <w:szCs w:val="24"/>
                <w:lang w:val="uk-UA"/>
              </w:rPr>
              <w:t>) рівень</w:t>
            </w:r>
          </w:p>
        </w:tc>
      </w:tr>
      <w:tr w:rsidR="007E7D28" w:rsidRPr="0062542D" w14:paraId="73DF98F7" w14:textId="77777777" w:rsidTr="00B302C6">
        <w:trPr>
          <w:trHeight w:val="850"/>
          <w:jc w:val="center"/>
        </w:trPr>
        <w:tc>
          <w:tcPr>
            <w:tcW w:w="4395" w:type="dxa"/>
            <w:vAlign w:val="center"/>
          </w:tcPr>
          <w:p w14:paraId="7BFAA4AB" w14:textId="77777777" w:rsidR="007E7D28" w:rsidRPr="0062542D" w:rsidRDefault="007E7D28" w:rsidP="004B077A">
            <w:pPr>
              <w:spacing w:line="240" w:lineRule="auto"/>
              <w:ind w:firstLine="0"/>
              <w:jc w:val="center"/>
              <w:rPr>
                <w:b/>
                <w:szCs w:val="24"/>
                <w:lang w:val="uk-UA"/>
              </w:rPr>
            </w:pPr>
            <w:r w:rsidRPr="0062542D">
              <w:rPr>
                <w:b/>
                <w:szCs w:val="24"/>
                <w:lang w:val="uk-UA"/>
              </w:rPr>
              <w:t>СТУПІНЬ ВИЩОЇ ОСВІТИ</w:t>
            </w:r>
          </w:p>
        </w:tc>
        <w:tc>
          <w:tcPr>
            <w:tcW w:w="4684" w:type="dxa"/>
            <w:vAlign w:val="center"/>
          </w:tcPr>
          <w:p w14:paraId="598C3BD1" w14:textId="4D2A01CA" w:rsidR="007E7D28" w:rsidRPr="0062542D" w:rsidRDefault="006633B0" w:rsidP="004B077A">
            <w:pPr>
              <w:spacing w:line="240" w:lineRule="auto"/>
              <w:ind w:firstLine="0"/>
              <w:jc w:val="center"/>
              <w:rPr>
                <w:b/>
                <w:szCs w:val="24"/>
                <w:lang w:val="uk-UA"/>
              </w:rPr>
            </w:pPr>
            <w:r>
              <w:rPr>
                <w:b/>
                <w:szCs w:val="24"/>
                <w:lang w:val="uk-UA"/>
              </w:rPr>
              <w:t>ДОКТОР ФІЛОСОФІЇ</w:t>
            </w:r>
          </w:p>
        </w:tc>
      </w:tr>
      <w:tr w:rsidR="007E7D28" w:rsidRPr="0062542D" w14:paraId="3ADE9C4E" w14:textId="77777777" w:rsidTr="00B302C6">
        <w:trPr>
          <w:trHeight w:val="850"/>
          <w:jc w:val="center"/>
        </w:trPr>
        <w:tc>
          <w:tcPr>
            <w:tcW w:w="4395" w:type="dxa"/>
            <w:vAlign w:val="center"/>
          </w:tcPr>
          <w:p w14:paraId="63FC25FA" w14:textId="77777777" w:rsidR="007E7D28" w:rsidRPr="0062542D" w:rsidRDefault="007E7D28" w:rsidP="004B077A">
            <w:pPr>
              <w:spacing w:line="240" w:lineRule="auto"/>
              <w:ind w:firstLine="0"/>
              <w:jc w:val="center"/>
              <w:rPr>
                <w:b/>
                <w:szCs w:val="24"/>
                <w:lang w:val="uk-UA"/>
              </w:rPr>
            </w:pPr>
            <w:r w:rsidRPr="0062542D">
              <w:rPr>
                <w:b/>
                <w:szCs w:val="24"/>
                <w:lang w:val="uk-UA"/>
              </w:rPr>
              <w:t>ГАЛУЗЬ ЗНАНЬ</w:t>
            </w:r>
          </w:p>
        </w:tc>
        <w:tc>
          <w:tcPr>
            <w:tcW w:w="4684" w:type="dxa"/>
            <w:vAlign w:val="center"/>
          </w:tcPr>
          <w:p w14:paraId="5B49D789" w14:textId="77777777" w:rsidR="007E7D28" w:rsidRPr="0062542D" w:rsidRDefault="007E7D28" w:rsidP="004B077A">
            <w:pPr>
              <w:spacing w:line="240" w:lineRule="auto"/>
              <w:ind w:firstLine="0"/>
              <w:jc w:val="center"/>
              <w:rPr>
                <w:b/>
                <w:szCs w:val="24"/>
                <w:lang w:val="uk-UA"/>
              </w:rPr>
            </w:pPr>
            <w:r w:rsidRPr="0062542D">
              <w:rPr>
                <w:b/>
                <w:szCs w:val="24"/>
                <w:lang w:val="uk-UA"/>
              </w:rPr>
              <w:t>16 Хімічна та біоінженерія</w:t>
            </w:r>
          </w:p>
        </w:tc>
      </w:tr>
      <w:tr w:rsidR="007E7D28" w:rsidRPr="0062542D" w14:paraId="458C106B" w14:textId="77777777" w:rsidTr="00B302C6">
        <w:trPr>
          <w:trHeight w:val="850"/>
          <w:jc w:val="center"/>
        </w:trPr>
        <w:tc>
          <w:tcPr>
            <w:tcW w:w="4395" w:type="dxa"/>
            <w:vAlign w:val="center"/>
          </w:tcPr>
          <w:p w14:paraId="091F27A4" w14:textId="77777777" w:rsidR="007E7D28" w:rsidRPr="0062542D" w:rsidRDefault="007E7D28" w:rsidP="004B077A">
            <w:pPr>
              <w:spacing w:line="240" w:lineRule="auto"/>
              <w:ind w:firstLine="0"/>
              <w:jc w:val="center"/>
              <w:rPr>
                <w:b/>
                <w:szCs w:val="24"/>
                <w:lang w:val="uk-UA"/>
              </w:rPr>
            </w:pPr>
            <w:r w:rsidRPr="0062542D">
              <w:rPr>
                <w:b/>
                <w:szCs w:val="24"/>
                <w:lang w:val="uk-UA"/>
              </w:rPr>
              <w:t>СПЕЦІАЛЬНІСТЬ</w:t>
            </w:r>
          </w:p>
        </w:tc>
        <w:tc>
          <w:tcPr>
            <w:tcW w:w="4684" w:type="dxa"/>
            <w:vAlign w:val="center"/>
          </w:tcPr>
          <w:p w14:paraId="0B40871D" w14:textId="77777777" w:rsidR="007E7D28" w:rsidRPr="0062542D" w:rsidRDefault="007E7D28" w:rsidP="004B077A">
            <w:pPr>
              <w:spacing w:line="240" w:lineRule="auto"/>
              <w:ind w:firstLine="0"/>
              <w:jc w:val="center"/>
              <w:rPr>
                <w:b/>
                <w:szCs w:val="24"/>
                <w:lang w:val="uk-UA"/>
              </w:rPr>
            </w:pPr>
            <w:r w:rsidRPr="0062542D">
              <w:rPr>
                <w:b/>
                <w:szCs w:val="24"/>
                <w:lang w:val="uk-UA"/>
              </w:rPr>
              <w:t>163 Біомедична інженерія</w:t>
            </w:r>
          </w:p>
        </w:tc>
      </w:tr>
    </w:tbl>
    <w:p w14:paraId="295EAB25" w14:textId="77777777" w:rsidR="007E7D28" w:rsidRPr="0062542D" w:rsidRDefault="007E7D28" w:rsidP="004B077A">
      <w:pPr>
        <w:spacing w:line="240" w:lineRule="auto"/>
        <w:ind w:firstLine="0"/>
        <w:jc w:val="center"/>
        <w:rPr>
          <w:b/>
          <w:szCs w:val="24"/>
          <w:lang w:val="uk-UA"/>
        </w:rPr>
      </w:pPr>
    </w:p>
    <w:p w14:paraId="2FD86EDA" w14:textId="77777777" w:rsidR="007E7D28" w:rsidRPr="0062542D" w:rsidRDefault="007E7D28" w:rsidP="004B077A">
      <w:pPr>
        <w:spacing w:line="240" w:lineRule="auto"/>
        <w:ind w:firstLine="0"/>
        <w:jc w:val="center"/>
        <w:rPr>
          <w:b/>
          <w:szCs w:val="24"/>
          <w:lang w:val="uk-UA"/>
        </w:rPr>
      </w:pPr>
    </w:p>
    <w:p w14:paraId="1D2174D1" w14:textId="77777777" w:rsidR="007E7D28" w:rsidRDefault="007E7D28" w:rsidP="004B077A">
      <w:pPr>
        <w:spacing w:line="240" w:lineRule="auto"/>
        <w:ind w:firstLine="0"/>
        <w:jc w:val="center"/>
        <w:rPr>
          <w:b/>
          <w:szCs w:val="24"/>
          <w:lang w:val="uk-UA"/>
        </w:rPr>
      </w:pPr>
    </w:p>
    <w:p w14:paraId="278B44AD" w14:textId="77777777" w:rsidR="007E7D28" w:rsidRPr="0062542D" w:rsidRDefault="007E7D28" w:rsidP="004B077A">
      <w:pPr>
        <w:tabs>
          <w:tab w:val="left" w:pos="7371"/>
        </w:tabs>
        <w:spacing w:line="240" w:lineRule="auto"/>
        <w:ind w:firstLine="0"/>
        <w:jc w:val="center"/>
        <w:rPr>
          <w:b/>
          <w:szCs w:val="24"/>
          <w:lang w:val="uk-UA"/>
        </w:rPr>
      </w:pPr>
    </w:p>
    <w:p w14:paraId="24D67704" w14:textId="77777777" w:rsidR="007E7D28" w:rsidRPr="0062542D" w:rsidRDefault="007E7D28" w:rsidP="004B077A">
      <w:pPr>
        <w:spacing w:line="240" w:lineRule="auto"/>
        <w:ind w:firstLine="0"/>
        <w:rPr>
          <w:spacing w:val="60"/>
          <w:szCs w:val="24"/>
          <w:lang w:val="uk-UA"/>
        </w:rPr>
      </w:pPr>
    </w:p>
    <w:p w14:paraId="5BABC71A" w14:textId="77777777" w:rsidR="001F544A" w:rsidRPr="0062542D" w:rsidRDefault="001F544A" w:rsidP="004B077A">
      <w:pPr>
        <w:spacing w:line="240" w:lineRule="auto"/>
        <w:ind w:firstLine="0"/>
        <w:rPr>
          <w:spacing w:val="60"/>
          <w:szCs w:val="24"/>
          <w:lang w:val="uk-UA"/>
        </w:rPr>
      </w:pPr>
    </w:p>
    <w:p w14:paraId="68020F61" w14:textId="77777777" w:rsidR="007E7D28" w:rsidRPr="0062542D" w:rsidRDefault="007E7D28" w:rsidP="004B077A">
      <w:pPr>
        <w:spacing w:line="240" w:lineRule="auto"/>
        <w:ind w:firstLine="0"/>
        <w:rPr>
          <w:b/>
          <w:i/>
          <w:spacing w:val="60"/>
          <w:szCs w:val="24"/>
          <w:lang w:val="uk-UA"/>
        </w:rPr>
      </w:pPr>
    </w:p>
    <w:p w14:paraId="3214DB66" w14:textId="77777777" w:rsidR="007E7D28" w:rsidRPr="0062542D" w:rsidRDefault="007E7D28" w:rsidP="004B077A">
      <w:pPr>
        <w:spacing w:line="240" w:lineRule="auto"/>
        <w:ind w:firstLine="0"/>
        <w:jc w:val="center"/>
        <w:rPr>
          <w:b/>
          <w:i/>
          <w:spacing w:val="60"/>
          <w:szCs w:val="24"/>
          <w:lang w:val="uk-UA"/>
        </w:rPr>
      </w:pPr>
      <w:r w:rsidRPr="0062542D">
        <w:rPr>
          <w:b/>
          <w:i/>
          <w:spacing w:val="60"/>
          <w:szCs w:val="24"/>
          <w:lang w:val="uk-UA"/>
        </w:rPr>
        <w:t>Видання офіційне</w:t>
      </w:r>
    </w:p>
    <w:p w14:paraId="6531A5C1" w14:textId="77777777" w:rsidR="007E7D28" w:rsidRPr="0062542D" w:rsidRDefault="007E7D28" w:rsidP="004B077A">
      <w:pPr>
        <w:spacing w:line="240" w:lineRule="auto"/>
        <w:ind w:firstLine="0"/>
        <w:jc w:val="center"/>
        <w:rPr>
          <w:b/>
          <w:szCs w:val="24"/>
          <w:lang w:val="uk-UA"/>
        </w:rPr>
      </w:pPr>
    </w:p>
    <w:p w14:paraId="3CB0C4D1" w14:textId="77777777" w:rsidR="007E7D28" w:rsidRPr="0062542D" w:rsidRDefault="007E7D28" w:rsidP="004B077A">
      <w:pPr>
        <w:spacing w:line="240" w:lineRule="auto"/>
        <w:ind w:firstLine="0"/>
        <w:jc w:val="center"/>
        <w:rPr>
          <w:b/>
          <w:szCs w:val="24"/>
          <w:lang w:val="uk-UA"/>
        </w:rPr>
      </w:pPr>
    </w:p>
    <w:p w14:paraId="647B4863" w14:textId="77777777" w:rsidR="001F544A" w:rsidRPr="0062542D" w:rsidRDefault="001F544A" w:rsidP="004B077A">
      <w:pPr>
        <w:spacing w:line="240" w:lineRule="auto"/>
        <w:ind w:firstLine="0"/>
        <w:jc w:val="center"/>
        <w:rPr>
          <w:b/>
          <w:szCs w:val="24"/>
          <w:lang w:val="uk-UA"/>
        </w:rPr>
      </w:pPr>
    </w:p>
    <w:p w14:paraId="6894DC39" w14:textId="63CF4438" w:rsidR="007E7D28" w:rsidRPr="0062542D" w:rsidRDefault="007E7D28" w:rsidP="004B077A">
      <w:pPr>
        <w:spacing w:line="240" w:lineRule="auto"/>
        <w:ind w:firstLine="0"/>
        <w:jc w:val="center"/>
        <w:rPr>
          <w:b/>
          <w:szCs w:val="24"/>
          <w:lang w:val="uk-UA"/>
        </w:rPr>
      </w:pPr>
      <w:r w:rsidRPr="0062542D">
        <w:rPr>
          <w:b/>
          <w:szCs w:val="24"/>
          <w:lang w:val="uk-UA"/>
        </w:rPr>
        <w:t>МІНІСТЕРСТВО</w:t>
      </w:r>
      <w:r w:rsidR="0062542D" w:rsidRPr="0062542D">
        <w:rPr>
          <w:b/>
          <w:szCs w:val="24"/>
          <w:lang w:val="uk-UA"/>
        </w:rPr>
        <w:t xml:space="preserve"> </w:t>
      </w:r>
      <w:r w:rsidRPr="0062542D">
        <w:rPr>
          <w:b/>
          <w:szCs w:val="24"/>
          <w:lang w:val="uk-UA"/>
        </w:rPr>
        <w:t>ОСВІТИ</w:t>
      </w:r>
      <w:r w:rsidR="0062542D" w:rsidRPr="0062542D">
        <w:rPr>
          <w:b/>
          <w:szCs w:val="24"/>
          <w:lang w:val="uk-UA"/>
        </w:rPr>
        <w:t xml:space="preserve"> </w:t>
      </w:r>
      <w:r w:rsidRPr="0062542D">
        <w:rPr>
          <w:b/>
          <w:szCs w:val="24"/>
          <w:lang w:val="uk-UA"/>
        </w:rPr>
        <w:t>І</w:t>
      </w:r>
      <w:r w:rsidR="0062542D" w:rsidRPr="0062542D">
        <w:rPr>
          <w:b/>
          <w:szCs w:val="24"/>
          <w:lang w:val="uk-UA"/>
        </w:rPr>
        <w:t xml:space="preserve"> </w:t>
      </w:r>
      <w:r w:rsidRPr="0062542D">
        <w:rPr>
          <w:b/>
          <w:szCs w:val="24"/>
          <w:lang w:val="uk-UA"/>
        </w:rPr>
        <w:t>НАУКИ</w:t>
      </w:r>
      <w:r w:rsidR="0062542D" w:rsidRPr="0062542D">
        <w:rPr>
          <w:b/>
          <w:szCs w:val="24"/>
          <w:lang w:val="uk-UA"/>
        </w:rPr>
        <w:t xml:space="preserve"> </w:t>
      </w:r>
      <w:r w:rsidRPr="0062542D">
        <w:rPr>
          <w:b/>
          <w:szCs w:val="24"/>
          <w:lang w:val="uk-UA"/>
        </w:rPr>
        <w:t>УКРАЇНИ</w:t>
      </w:r>
    </w:p>
    <w:p w14:paraId="31D163E1" w14:textId="77777777" w:rsidR="007E7D28" w:rsidRPr="0062542D" w:rsidRDefault="007E7D28" w:rsidP="004B077A">
      <w:pPr>
        <w:tabs>
          <w:tab w:val="left" w:pos="4253"/>
        </w:tabs>
        <w:spacing w:line="240" w:lineRule="auto"/>
        <w:ind w:firstLine="0"/>
        <w:jc w:val="center"/>
        <w:rPr>
          <w:b/>
          <w:spacing w:val="60"/>
          <w:szCs w:val="24"/>
          <w:lang w:val="uk-UA"/>
        </w:rPr>
      </w:pPr>
    </w:p>
    <w:p w14:paraId="48F17B2A" w14:textId="77777777" w:rsidR="001F544A" w:rsidRPr="0062542D" w:rsidRDefault="001F544A" w:rsidP="004B077A">
      <w:pPr>
        <w:tabs>
          <w:tab w:val="left" w:pos="3828"/>
        </w:tabs>
        <w:spacing w:line="240" w:lineRule="auto"/>
        <w:ind w:firstLine="0"/>
        <w:jc w:val="center"/>
        <w:rPr>
          <w:b/>
          <w:spacing w:val="60"/>
          <w:szCs w:val="24"/>
          <w:lang w:val="uk-UA"/>
        </w:rPr>
      </w:pPr>
    </w:p>
    <w:p w14:paraId="730EDE96" w14:textId="77777777" w:rsidR="001F544A" w:rsidRPr="0062542D" w:rsidRDefault="001F544A" w:rsidP="004B077A">
      <w:pPr>
        <w:tabs>
          <w:tab w:val="left" w:pos="3828"/>
        </w:tabs>
        <w:spacing w:line="240" w:lineRule="auto"/>
        <w:ind w:firstLine="0"/>
        <w:jc w:val="center"/>
        <w:rPr>
          <w:b/>
          <w:spacing w:val="60"/>
          <w:szCs w:val="24"/>
          <w:lang w:val="uk-UA"/>
        </w:rPr>
      </w:pPr>
    </w:p>
    <w:p w14:paraId="1C7E02A7" w14:textId="77777777" w:rsidR="001F544A" w:rsidRPr="0062542D" w:rsidRDefault="001F544A" w:rsidP="004B077A">
      <w:pPr>
        <w:tabs>
          <w:tab w:val="left" w:pos="3828"/>
        </w:tabs>
        <w:spacing w:line="240" w:lineRule="auto"/>
        <w:ind w:firstLine="0"/>
        <w:jc w:val="center"/>
        <w:rPr>
          <w:b/>
          <w:spacing w:val="60"/>
          <w:szCs w:val="24"/>
          <w:lang w:val="uk-UA"/>
        </w:rPr>
      </w:pPr>
    </w:p>
    <w:p w14:paraId="29387259" w14:textId="77777777" w:rsidR="007E7D28" w:rsidRPr="0062542D" w:rsidRDefault="007E7D28" w:rsidP="004B077A">
      <w:pPr>
        <w:tabs>
          <w:tab w:val="left" w:pos="3828"/>
        </w:tabs>
        <w:spacing w:line="240" w:lineRule="auto"/>
        <w:ind w:firstLine="0"/>
        <w:jc w:val="center"/>
        <w:rPr>
          <w:b/>
          <w:spacing w:val="60"/>
          <w:szCs w:val="24"/>
          <w:lang w:val="uk-UA"/>
        </w:rPr>
      </w:pPr>
      <w:r w:rsidRPr="0062542D">
        <w:rPr>
          <w:b/>
          <w:spacing w:val="60"/>
          <w:szCs w:val="24"/>
          <w:lang w:val="uk-UA"/>
        </w:rPr>
        <w:t>Київ</w:t>
      </w:r>
    </w:p>
    <w:p w14:paraId="75878437" w14:textId="33FC36B4" w:rsidR="001F544A" w:rsidRPr="0062542D" w:rsidRDefault="007E7D28" w:rsidP="004B077A">
      <w:pPr>
        <w:tabs>
          <w:tab w:val="left" w:pos="4253"/>
        </w:tabs>
        <w:spacing w:line="240" w:lineRule="auto"/>
        <w:ind w:firstLine="0"/>
        <w:jc w:val="center"/>
        <w:rPr>
          <w:b/>
          <w:spacing w:val="60"/>
          <w:szCs w:val="24"/>
          <w:lang w:val="uk-UA"/>
        </w:rPr>
      </w:pPr>
      <w:r w:rsidRPr="0062542D">
        <w:rPr>
          <w:b/>
          <w:spacing w:val="60"/>
          <w:szCs w:val="24"/>
          <w:lang w:val="uk-UA"/>
        </w:rPr>
        <w:t>20</w:t>
      </w:r>
      <w:r w:rsidR="00E43D8B" w:rsidRPr="0062542D">
        <w:rPr>
          <w:b/>
          <w:spacing w:val="60"/>
          <w:szCs w:val="24"/>
          <w:lang w:val="uk-UA"/>
        </w:rPr>
        <w:t>1</w:t>
      </w:r>
      <w:r w:rsidR="004C3F33">
        <w:rPr>
          <w:b/>
          <w:spacing w:val="60"/>
          <w:szCs w:val="24"/>
          <w:lang w:val="uk-UA"/>
        </w:rPr>
        <w:t>9</w:t>
      </w:r>
    </w:p>
    <w:p w14:paraId="6AE8218C" w14:textId="77777777" w:rsidR="001F544A" w:rsidRPr="0062542D" w:rsidRDefault="001F544A" w:rsidP="004B077A">
      <w:pPr>
        <w:tabs>
          <w:tab w:val="left" w:pos="4253"/>
        </w:tabs>
        <w:spacing w:line="240" w:lineRule="auto"/>
        <w:rPr>
          <w:b/>
          <w:szCs w:val="24"/>
          <w:lang w:val="uk-UA"/>
        </w:rPr>
      </w:pPr>
      <w:r w:rsidRPr="0062542D">
        <w:rPr>
          <w:b/>
          <w:szCs w:val="24"/>
          <w:lang w:val="uk-UA"/>
        </w:rPr>
        <w:lastRenderedPageBreak/>
        <w:t>І</w:t>
      </w:r>
      <w:r w:rsidR="005D63EE" w:rsidRPr="0062542D">
        <w:rPr>
          <w:b/>
          <w:szCs w:val="24"/>
          <w:lang w:val="uk-UA"/>
        </w:rPr>
        <w:t>.</w:t>
      </w:r>
      <w:r w:rsidRPr="0062542D">
        <w:rPr>
          <w:b/>
          <w:szCs w:val="24"/>
          <w:lang w:val="uk-UA"/>
        </w:rPr>
        <w:t xml:space="preserve"> Преамбула</w:t>
      </w:r>
    </w:p>
    <w:p w14:paraId="665BE388" w14:textId="77777777" w:rsidR="001F544A" w:rsidRPr="0062542D" w:rsidRDefault="001F544A" w:rsidP="004B077A">
      <w:pPr>
        <w:tabs>
          <w:tab w:val="left" w:pos="4253"/>
        </w:tabs>
        <w:spacing w:line="240" w:lineRule="auto"/>
        <w:ind w:firstLine="0"/>
        <w:rPr>
          <w:b/>
          <w:szCs w:val="24"/>
          <w:lang w:val="uk-UA"/>
        </w:rPr>
      </w:pPr>
    </w:p>
    <w:p w14:paraId="6E34B2FE" w14:textId="38A9C186" w:rsidR="001F544A" w:rsidRPr="0062542D" w:rsidRDefault="001F544A" w:rsidP="004B077A">
      <w:pPr>
        <w:tabs>
          <w:tab w:val="left" w:pos="4253"/>
        </w:tabs>
        <w:spacing w:line="240" w:lineRule="auto"/>
        <w:rPr>
          <w:szCs w:val="24"/>
          <w:lang w:val="uk-UA"/>
        </w:rPr>
      </w:pPr>
      <w:r w:rsidRPr="0062542D">
        <w:rPr>
          <w:szCs w:val="24"/>
          <w:lang w:val="uk-UA"/>
        </w:rPr>
        <w:t xml:space="preserve">Стандарт вищої освіти </w:t>
      </w:r>
      <w:r w:rsidR="006633B0">
        <w:rPr>
          <w:szCs w:val="24"/>
          <w:lang w:val="uk-UA"/>
        </w:rPr>
        <w:t>доктора філософії</w:t>
      </w:r>
      <w:r w:rsidRPr="0062542D">
        <w:rPr>
          <w:szCs w:val="24"/>
          <w:lang w:val="uk-UA"/>
        </w:rPr>
        <w:t xml:space="preserve"> за спеціальністю 163 «Біомедична інженерія» галузі знань 16 «Хімічна та біоінженерія»</w:t>
      </w:r>
    </w:p>
    <w:p w14:paraId="654FCC01" w14:textId="2FC9A15C" w:rsidR="004B077A" w:rsidRPr="00D3411D" w:rsidRDefault="004B077A" w:rsidP="004B077A">
      <w:pPr>
        <w:tabs>
          <w:tab w:val="left" w:pos="4253"/>
        </w:tabs>
        <w:spacing w:line="240" w:lineRule="auto"/>
        <w:rPr>
          <w:szCs w:val="28"/>
          <w:lang w:val="uk-UA"/>
        </w:rPr>
      </w:pPr>
      <w:r w:rsidRPr="00D3411D">
        <w:rPr>
          <w:szCs w:val="28"/>
          <w:lang w:val="uk-UA"/>
        </w:rPr>
        <w:t>Затверджено</w:t>
      </w:r>
      <w:r>
        <w:rPr>
          <w:szCs w:val="28"/>
          <w:lang w:val="uk-UA"/>
        </w:rPr>
        <w:t xml:space="preserve"> та введено в дію</w:t>
      </w:r>
      <w:r w:rsidRPr="00D3411D">
        <w:rPr>
          <w:szCs w:val="28"/>
          <w:lang w:val="uk-UA"/>
        </w:rPr>
        <w:t xml:space="preserve"> наказом </w:t>
      </w:r>
      <w:r>
        <w:rPr>
          <w:szCs w:val="28"/>
          <w:lang w:val="uk-UA"/>
        </w:rPr>
        <w:t xml:space="preserve">Міністерства освіти і науки України </w:t>
      </w:r>
      <w:r w:rsidRPr="00D3411D">
        <w:rPr>
          <w:szCs w:val="28"/>
          <w:lang w:val="uk-UA"/>
        </w:rPr>
        <w:t>від «____» _______ 201</w:t>
      </w:r>
      <w:r w:rsidR="004C3F33">
        <w:rPr>
          <w:szCs w:val="28"/>
          <w:lang w:val="uk-UA"/>
        </w:rPr>
        <w:t>9</w:t>
      </w:r>
      <w:r w:rsidRPr="00D3411D">
        <w:rPr>
          <w:szCs w:val="28"/>
          <w:lang w:val="uk-UA"/>
        </w:rPr>
        <w:t xml:space="preserve"> р. №____</w:t>
      </w:r>
    </w:p>
    <w:p w14:paraId="4B8E263F" w14:textId="77777777" w:rsidR="001E0686" w:rsidRPr="0062542D" w:rsidRDefault="001E0686" w:rsidP="004B077A">
      <w:pPr>
        <w:tabs>
          <w:tab w:val="left" w:pos="4253"/>
        </w:tabs>
        <w:spacing w:line="240" w:lineRule="auto"/>
        <w:ind w:firstLine="0"/>
        <w:rPr>
          <w:szCs w:val="24"/>
          <w:lang w:val="uk-UA"/>
        </w:rPr>
      </w:pPr>
    </w:p>
    <w:p w14:paraId="275E10EF" w14:textId="77777777" w:rsidR="001E0686" w:rsidRPr="0062542D" w:rsidRDefault="001E0686" w:rsidP="004B077A">
      <w:pPr>
        <w:tabs>
          <w:tab w:val="left" w:pos="4253"/>
        </w:tabs>
        <w:spacing w:line="240" w:lineRule="auto"/>
        <w:ind w:firstLine="0"/>
        <w:rPr>
          <w:szCs w:val="24"/>
          <w:lang w:val="uk-UA"/>
        </w:rPr>
      </w:pPr>
    </w:p>
    <w:p w14:paraId="5EBC76B1" w14:textId="77777777" w:rsidR="00FE5429" w:rsidRPr="0062542D" w:rsidRDefault="00FE5429" w:rsidP="004B077A">
      <w:pPr>
        <w:tabs>
          <w:tab w:val="left" w:pos="4253"/>
        </w:tabs>
        <w:spacing w:line="240" w:lineRule="auto"/>
        <w:rPr>
          <w:b/>
          <w:szCs w:val="24"/>
          <w:lang w:val="uk-UA"/>
        </w:rPr>
      </w:pPr>
      <w:r w:rsidRPr="0062542D">
        <w:rPr>
          <w:b/>
          <w:szCs w:val="24"/>
          <w:lang w:val="uk-UA"/>
        </w:rPr>
        <w:t>Розробники стандарту:</w:t>
      </w:r>
    </w:p>
    <w:p w14:paraId="60A27225" w14:textId="77777777" w:rsidR="00FE5429" w:rsidRPr="0062542D" w:rsidRDefault="00FE5429" w:rsidP="004B077A">
      <w:pPr>
        <w:tabs>
          <w:tab w:val="left" w:pos="4253"/>
        </w:tabs>
        <w:spacing w:line="240" w:lineRule="auto"/>
        <w:ind w:firstLine="0"/>
        <w:rPr>
          <w:b/>
          <w:szCs w:val="24"/>
          <w:lang w:val="uk-UA"/>
        </w:rPr>
      </w:pPr>
    </w:p>
    <w:tbl>
      <w:tblPr>
        <w:tblW w:w="9781" w:type="dxa"/>
        <w:tblLook w:val="04A0" w:firstRow="1" w:lastRow="0" w:firstColumn="1" w:lastColumn="0" w:noHBand="0" w:noVBand="1"/>
      </w:tblPr>
      <w:tblGrid>
        <w:gridCol w:w="2694"/>
        <w:gridCol w:w="1451"/>
        <w:gridCol w:w="5636"/>
      </w:tblGrid>
      <w:tr w:rsidR="00FE5429" w:rsidRPr="004C3F33" w14:paraId="4E01E66D" w14:textId="77777777" w:rsidTr="004B077A">
        <w:tc>
          <w:tcPr>
            <w:tcW w:w="2694" w:type="dxa"/>
            <w:shd w:val="clear" w:color="auto" w:fill="auto"/>
          </w:tcPr>
          <w:p w14:paraId="5301D62C"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 xml:space="preserve">Максименко </w:t>
            </w:r>
          </w:p>
          <w:p w14:paraId="088242EF"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Віталій Борисович</w:t>
            </w:r>
          </w:p>
        </w:tc>
        <w:tc>
          <w:tcPr>
            <w:tcW w:w="1451" w:type="dxa"/>
            <w:shd w:val="clear" w:color="auto" w:fill="auto"/>
          </w:tcPr>
          <w:p w14:paraId="084E825A" w14:textId="77777777" w:rsidR="00FE5429" w:rsidRPr="0062542D" w:rsidRDefault="00FE5429" w:rsidP="004B077A">
            <w:pPr>
              <w:tabs>
                <w:tab w:val="left" w:pos="4253"/>
              </w:tabs>
              <w:spacing w:line="240" w:lineRule="auto"/>
              <w:ind w:firstLine="0"/>
              <w:rPr>
                <w:szCs w:val="24"/>
                <w:lang w:val="uk-UA"/>
              </w:rPr>
            </w:pPr>
            <w:r w:rsidRPr="0062542D">
              <w:rPr>
                <w:szCs w:val="24"/>
                <w:lang w:val="uk-UA"/>
              </w:rPr>
              <w:t>д.м.н., професор</w:t>
            </w:r>
          </w:p>
        </w:tc>
        <w:tc>
          <w:tcPr>
            <w:tcW w:w="5636" w:type="dxa"/>
            <w:shd w:val="clear" w:color="auto" w:fill="auto"/>
          </w:tcPr>
          <w:p w14:paraId="46EB5AA9" w14:textId="77777777" w:rsidR="00FE5429" w:rsidRPr="0062542D" w:rsidRDefault="00FE5429" w:rsidP="004B077A">
            <w:pPr>
              <w:tabs>
                <w:tab w:val="left" w:pos="4253"/>
              </w:tabs>
              <w:spacing w:line="240" w:lineRule="auto"/>
              <w:ind w:firstLine="0"/>
              <w:rPr>
                <w:b/>
                <w:szCs w:val="24"/>
                <w:lang w:val="uk-UA"/>
              </w:rPr>
            </w:pPr>
            <w:r w:rsidRPr="0062542D">
              <w:rPr>
                <w:szCs w:val="24"/>
                <w:lang w:val="uk-UA"/>
              </w:rPr>
              <w:t>декан факультету біомедичної інженерії Національного технічного університету України «Київський політехнічний інститут імені Ігоря Сікорського»</w:t>
            </w:r>
          </w:p>
        </w:tc>
      </w:tr>
      <w:tr w:rsidR="00FE5429" w:rsidRPr="0062542D" w14:paraId="1228C693" w14:textId="77777777" w:rsidTr="004B077A">
        <w:tc>
          <w:tcPr>
            <w:tcW w:w="2694" w:type="dxa"/>
            <w:shd w:val="clear" w:color="auto" w:fill="auto"/>
          </w:tcPr>
          <w:p w14:paraId="39F1C60E"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 xml:space="preserve">Бих </w:t>
            </w:r>
          </w:p>
          <w:p w14:paraId="0B47D47E"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Анатолій Іванович</w:t>
            </w:r>
          </w:p>
        </w:tc>
        <w:tc>
          <w:tcPr>
            <w:tcW w:w="1451" w:type="dxa"/>
            <w:shd w:val="clear" w:color="auto" w:fill="auto"/>
          </w:tcPr>
          <w:p w14:paraId="5DAF8B3C" w14:textId="77777777" w:rsidR="00FE5429" w:rsidRPr="0062542D" w:rsidRDefault="00FE5429" w:rsidP="004B077A">
            <w:pPr>
              <w:tabs>
                <w:tab w:val="left" w:pos="4253"/>
              </w:tabs>
              <w:spacing w:line="240" w:lineRule="auto"/>
              <w:ind w:firstLine="0"/>
              <w:rPr>
                <w:szCs w:val="24"/>
                <w:lang w:val="uk-UA"/>
              </w:rPr>
            </w:pPr>
            <w:r w:rsidRPr="0062542D">
              <w:rPr>
                <w:szCs w:val="24"/>
                <w:lang w:val="uk-UA"/>
              </w:rPr>
              <w:t>д.ф.-м.н., професор</w:t>
            </w:r>
          </w:p>
        </w:tc>
        <w:tc>
          <w:tcPr>
            <w:tcW w:w="5636" w:type="dxa"/>
            <w:shd w:val="clear" w:color="auto" w:fill="auto"/>
          </w:tcPr>
          <w:p w14:paraId="327D761B" w14:textId="77777777" w:rsidR="00FE5429" w:rsidRPr="0062542D" w:rsidRDefault="00FE5429" w:rsidP="004B077A">
            <w:pPr>
              <w:tabs>
                <w:tab w:val="left" w:pos="4253"/>
              </w:tabs>
              <w:spacing w:line="240" w:lineRule="auto"/>
              <w:ind w:firstLine="0"/>
              <w:rPr>
                <w:b/>
                <w:szCs w:val="24"/>
                <w:lang w:val="uk-UA"/>
              </w:rPr>
            </w:pPr>
            <w:r w:rsidRPr="0062542D">
              <w:rPr>
                <w:szCs w:val="24"/>
                <w:lang w:val="uk-UA"/>
              </w:rPr>
              <w:t>професор кафедри біомедичної інженерії  Харківського національного університету електроніки</w:t>
            </w:r>
          </w:p>
        </w:tc>
      </w:tr>
      <w:tr w:rsidR="00FE5429" w:rsidRPr="0062542D" w14:paraId="452F2F09" w14:textId="77777777" w:rsidTr="004B077A">
        <w:tc>
          <w:tcPr>
            <w:tcW w:w="2694" w:type="dxa"/>
            <w:shd w:val="clear" w:color="auto" w:fill="auto"/>
          </w:tcPr>
          <w:p w14:paraId="4156A3EF"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 xml:space="preserve">Злепко </w:t>
            </w:r>
          </w:p>
          <w:p w14:paraId="33DBD9F2"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Сергій Макарович</w:t>
            </w:r>
          </w:p>
        </w:tc>
        <w:tc>
          <w:tcPr>
            <w:tcW w:w="1451" w:type="dxa"/>
            <w:shd w:val="clear" w:color="auto" w:fill="auto"/>
          </w:tcPr>
          <w:p w14:paraId="1444F5C1" w14:textId="77777777" w:rsidR="00FE5429" w:rsidRPr="0062542D" w:rsidRDefault="00FE5429" w:rsidP="004B077A">
            <w:pPr>
              <w:tabs>
                <w:tab w:val="left" w:pos="4253"/>
              </w:tabs>
              <w:spacing w:line="240" w:lineRule="auto"/>
              <w:ind w:firstLine="0"/>
              <w:rPr>
                <w:szCs w:val="24"/>
                <w:lang w:val="uk-UA"/>
              </w:rPr>
            </w:pPr>
            <w:r w:rsidRPr="0062542D">
              <w:rPr>
                <w:szCs w:val="24"/>
                <w:lang w:val="uk-UA"/>
              </w:rPr>
              <w:t>д.т.н., професор</w:t>
            </w:r>
          </w:p>
        </w:tc>
        <w:tc>
          <w:tcPr>
            <w:tcW w:w="5636" w:type="dxa"/>
            <w:shd w:val="clear" w:color="auto" w:fill="auto"/>
          </w:tcPr>
          <w:p w14:paraId="3494A29D" w14:textId="77777777" w:rsidR="00FE5429" w:rsidRPr="0062542D" w:rsidRDefault="00FE5429" w:rsidP="004B077A">
            <w:pPr>
              <w:tabs>
                <w:tab w:val="left" w:pos="4253"/>
              </w:tabs>
              <w:spacing w:line="240" w:lineRule="auto"/>
              <w:ind w:firstLine="0"/>
              <w:rPr>
                <w:b/>
                <w:szCs w:val="24"/>
                <w:lang w:val="uk-UA"/>
              </w:rPr>
            </w:pPr>
            <w:r w:rsidRPr="0062542D">
              <w:rPr>
                <w:szCs w:val="24"/>
                <w:lang w:val="uk-UA"/>
              </w:rPr>
              <w:t xml:space="preserve">завідувач кафедри </w:t>
            </w:r>
            <w:r w:rsidRPr="0062542D">
              <w:rPr>
                <w:color w:val="000000"/>
                <w:szCs w:val="24"/>
                <w:lang w:val="uk-UA"/>
              </w:rPr>
              <w:t>біомедичної інженерії</w:t>
            </w:r>
            <w:r w:rsidRPr="0062542D">
              <w:rPr>
                <w:szCs w:val="24"/>
                <w:lang w:val="uk-UA"/>
              </w:rPr>
              <w:t xml:space="preserve"> Вінницького національного технічного університету</w:t>
            </w:r>
          </w:p>
        </w:tc>
      </w:tr>
      <w:tr w:rsidR="00FE5429" w:rsidRPr="0062542D" w14:paraId="4E74AB29" w14:textId="77777777" w:rsidTr="004B077A">
        <w:tc>
          <w:tcPr>
            <w:tcW w:w="2694" w:type="dxa"/>
            <w:shd w:val="clear" w:color="auto" w:fill="auto"/>
          </w:tcPr>
          <w:p w14:paraId="3E2C497B"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 xml:space="preserve">Азархов </w:t>
            </w:r>
          </w:p>
          <w:p w14:paraId="440BCC06"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Олександр Юрійович</w:t>
            </w:r>
          </w:p>
        </w:tc>
        <w:tc>
          <w:tcPr>
            <w:tcW w:w="1451" w:type="dxa"/>
            <w:shd w:val="clear" w:color="auto" w:fill="auto"/>
          </w:tcPr>
          <w:p w14:paraId="139EE1F1" w14:textId="77777777" w:rsidR="00FE5429" w:rsidRPr="0062542D" w:rsidRDefault="00FE5429" w:rsidP="004B077A">
            <w:pPr>
              <w:tabs>
                <w:tab w:val="left" w:pos="4253"/>
              </w:tabs>
              <w:spacing w:line="240" w:lineRule="auto"/>
              <w:ind w:firstLine="0"/>
              <w:rPr>
                <w:szCs w:val="24"/>
                <w:lang w:val="uk-UA"/>
              </w:rPr>
            </w:pPr>
            <w:r w:rsidRPr="0062542D">
              <w:rPr>
                <w:szCs w:val="24"/>
                <w:lang w:val="uk-UA"/>
              </w:rPr>
              <w:t>д.м.н., професор</w:t>
            </w:r>
          </w:p>
        </w:tc>
        <w:tc>
          <w:tcPr>
            <w:tcW w:w="5636" w:type="dxa"/>
            <w:shd w:val="clear" w:color="auto" w:fill="auto"/>
          </w:tcPr>
          <w:p w14:paraId="514E9345" w14:textId="77777777" w:rsidR="00FE5429" w:rsidRPr="0062542D" w:rsidRDefault="00FE5429" w:rsidP="004B077A">
            <w:pPr>
              <w:tabs>
                <w:tab w:val="left" w:pos="4253"/>
              </w:tabs>
              <w:spacing w:line="240" w:lineRule="auto"/>
              <w:ind w:firstLine="0"/>
              <w:rPr>
                <w:b/>
                <w:szCs w:val="24"/>
                <w:lang w:val="uk-UA"/>
              </w:rPr>
            </w:pPr>
            <w:r w:rsidRPr="0062542D">
              <w:rPr>
                <w:szCs w:val="24"/>
                <w:lang w:val="uk-UA"/>
              </w:rPr>
              <w:t>завідувач кафедри біомедичної інженерії Державного вищого навчального закладі «Приазовський державний технічний університет»</w:t>
            </w:r>
          </w:p>
        </w:tc>
      </w:tr>
      <w:tr w:rsidR="00FE5429" w:rsidRPr="0062542D" w14:paraId="51C0F586" w14:textId="77777777" w:rsidTr="004B077A">
        <w:tc>
          <w:tcPr>
            <w:tcW w:w="2694" w:type="dxa"/>
            <w:shd w:val="clear" w:color="auto" w:fill="auto"/>
          </w:tcPr>
          <w:p w14:paraId="6CD72FB7"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 xml:space="preserve">Яворський </w:t>
            </w:r>
          </w:p>
          <w:p w14:paraId="164E67EF" w14:textId="77777777" w:rsidR="00FE5429" w:rsidRPr="0062542D" w:rsidRDefault="00FE5429" w:rsidP="004B077A">
            <w:pPr>
              <w:tabs>
                <w:tab w:val="left" w:pos="4253"/>
              </w:tabs>
              <w:spacing w:line="240" w:lineRule="auto"/>
              <w:ind w:firstLine="0"/>
              <w:rPr>
                <w:b/>
                <w:szCs w:val="24"/>
                <w:lang w:val="uk-UA"/>
              </w:rPr>
            </w:pPr>
            <w:r w:rsidRPr="0062542D">
              <w:rPr>
                <w:b/>
                <w:szCs w:val="24"/>
                <w:lang w:val="uk-UA"/>
              </w:rPr>
              <w:t>Богдан Іванович</w:t>
            </w:r>
          </w:p>
        </w:tc>
        <w:tc>
          <w:tcPr>
            <w:tcW w:w="1451" w:type="dxa"/>
            <w:shd w:val="clear" w:color="auto" w:fill="auto"/>
          </w:tcPr>
          <w:p w14:paraId="58F5F764" w14:textId="77777777" w:rsidR="00FE5429" w:rsidRPr="0062542D" w:rsidRDefault="00FE5429" w:rsidP="004B077A">
            <w:pPr>
              <w:tabs>
                <w:tab w:val="left" w:pos="4253"/>
              </w:tabs>
              <w:spacing w:line="240" w:lineRule="auto"/>
              <w:ind w:firstLine="0"/>
              <w:rPr>
                <w:szCs w:val="24"/>
                <w:lang w:val="uk-UA"/>
              </w:rPr>
            </w:pPr>
            <w:r w:rsidRPr="0062542D">
              <w:rPr>
                <w:szCs w:val="24"/>
                <w:lang w:val="uk-UA"/>
              </w:rPr>
              <w:t>д.т.н., професор</w:t>
            </w:r>
          </w:p>
        </w:tc>
        <w:tc>
          <w:tcPr>
            <w:tcW w:w="5636" w:type="dxa"/>
            <w:shd w:val="clear" w:color="auto" w:fill="auto"/>
          </w:tcPr>
          <w:p w14:paraId="6F20A0AD" w14:textId="75EDB579" w:rsidR="00FE5429" w:rsidRPr="0062542D" w:rsidRDefault="00FE5429" w:rsidP="004B077A">
            <w:pPr>
              <w:tabs>
                <w:tab w:val="left" w:pos="4253"/>
              </w:tabs>
              <w:spacing w:line="240" w:lineRule="auto"/>
              <w:ind w:firstLine="0"/>
              <w:rPr>
                <w:b/>
                <w:szCs w:val="24"/>
                <w:lang w:val="uk-UA"/>
              </w:rPr>
            </w:pPr>
            <w:r w:rsidRPr="0062542D">
              <w:rPr>
                <w:szCs w:val="24"/>
                <w:lang w:val="uk-UA"/>
              </w:rPr>
              <w:t xml:space="preserve">професор кафедри </w:t>
            </w:r>
            <w:r w:rsidR="005F01E5">
              <w:rPr>
                <w:szCs w:val="24"/>
                <w:lang w:val="uk-UA"/>
              </w:rPr>
              <w:t>біотехнічних</w:t>
            </w:r>
            <w:r w:rsidRPr="0062542D">
              <w:rPr>
                <w:szCs w:val="24"/>
                <w:lang w:val="uk-UA"/>
              </w:rPr>
              <w:t xml:space="preserve"> систем Тернопільського національного технічного</w:t>
            </w:r>
            <w:r w:rsidR="004B077A">
              <w:rPr>
                <w:szCs w:val="24"/>
                <w:lang w:val="uk-UA"/>
              </w:rPr>
              <w:t xml:space="preserve"> </w:t>
            </w:r>
            <w:r w:rsidRPr="0062542D">
              <w:rPr>
                <w:szCs w:val="24"/>
                <w:lang w:val="uk-UA"/>
              </w:rPr>
              <w:t>університету ім. Івана Пулюя</w:t>
            </w:r>
          </w:p>
        </w:tc>
      </w:tr>
      <w:tr w:rsidR="00FE5429" w:rsidRPr="0062542D" w14:paraId="4D5457A6" w14:textId="77777777" w:rsidTr="004B077A">
        <w:tc>
          <w:tcPr>
            <w:tcW w:w="2694" w:type="dxa"/>
            <w:shd w:val="clear" w:color="auto" w:fill="auto"/>
          </w:tcPr>
          <w:p w14:paraId="7297E613" w14:textId="77777777" w:rsidR="00FE5429" w:rsidRPr="0062542D" w:rsidRDefault="00FE5429" w:rsidP="004B077A">
            <w:pPr>
              <w:tabs>
                <w:tab w:val="left" w:pos="4253"/>
              </w:tabs>
              <w:spacing w:line="240" w:lineRule="auto"/>
              <w:ind w:firstLine="0"/>
              <w:rPr>
                <w:b/>
                <w:szCs w:val="24"/>
                <w:lang w:val="uk-UA"/>
              </w:rPr>
            </w:pPr>
          </w:p>
        </w:tc>
        <w:tc>
          <w:tcPr>
            <w:tcW w:w="1451" w:type="dxa"/>
            <w:shd w:val="clear" w:color="auto" w:fill="auto"/>
          </w:tcPr>
          <w:p w14:paraId="48626348" w14:textId="77777777" w:rsidR="00FE5429" w:rsidRPr="0062542D" w:rsidRDefault="00FE5429" w:rsidP="004B077A">
            <w:pPr>
              <w:tabs>
                <w:tab w:val="left" w:pos="4253"/>
              </w:tabs>
              <w:spacing w:line="240" w:lineRule="auto"/>
              <w:ind w:firstLine="0"/>
              <w:rPr>
                <w:szCs w:val="24"/>
                <w:lang w:val="uk-UA"/>
              </w:rPr>
            </w:pPr>
          </w:p>
        </w:tc>
        <w:tc>
          <w:tcPr>
            <w:tcW w:w="5636" w:type="dxa"/>
            <w:shd w:val="clear" w:color="auto" w:fill="auto"/>
          </w:tcPr>
          <w:p w14:paraId="0187AF15" w14:textId="77777777" w:rsidR="00FE5429" w:rsidRPr="0062542D" w:rsidRDefault="00FE5429" w:rsidP="004B077A">
            <w:pPr>
              <w:tabs>
                <w:tab w:val="left" w:pos="4253"/>
              </w:tabs>
              <w:spacing w:line="240" w:lineRule="auto"/>
              <w:ind w:firstLine="0"/>
              <w:rPr>
                <w:b/>
                <w:szCs w:val="24"/>
                <w:lang w:val="uk-UA"/>
              </w:rPr>
            </w:pPr>
          </w:p>
        </w:tc>
      </w:tr>
    </w:tbl>
    <w:p w14:paraId="37B35CCA" w14:textId="77777777" w:rsidR="00FE5429" w:rsidRPr="0062542D" w:rsidRDefault="00FE5429" w:rsidP="004B077A">
      <w:pPr>
        <w:spacing w:line="240" w:lineRule="auto"/>
        <w:ind w:firstLine="0"/>
        <w:rPr>
          <w:szCs w:val="24"/>
          <w:lang w:val="uk-UA"/>
        </w:rPr>
      </w:pPr>
      <w:r w:rsidRPr="0062542D">
        <w:rPr>
          <w:szCs w:val="24"/>
          <w:lang w:val="uk-UA"/>
        </w:rPr>
        <w:t>Враховано пропозиції:</w:t>
      </w:r>
    </w:p>
    <w:p w14:paraId="76FB7C62"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Громадської організації «Всеукраїнська асоціація біомедичних інженерів і технологів»;</w:t>
      </w:r>
    </w:p>
    <w:p w14:paraId="28DFB4FD"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Національного технічного університету України «Київський політехнічний інститут імені Ігоря Сікорського»;</w:t>
      </w:r>
    </w:p>
    <w:p w14:paraId="292F0B47"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Харківського національного університету радіоелектроніки;</w:t>
      </w:r>
    </w:p>
    <w:p w14:paraId="0CD07392"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Вінницького національного технічного університету;</w:t>
      </w:r>
    </w:p>
    <w:p w14:paraId="33EE542C"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Державного вищого навчального закладі «Приазовський державний технічний університет»;</w:t>
      </w:r>
    </w:p>
    <w:p w14:paraId="591FF54C"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Одеського національного політехнічного університету;</w:t>
      </w:r>
    </w:p>
    <w:p w14:paraId="3A12523B"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Тернопільського національного технічного університету ім. Івана Пулюя;</w:t>
      </w:r>
    </w:p>
    <w:p w14:paraId="6BE9714E"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Херсонського національного технічного університету;</w:t>
      </w:r>
    </w:p>
    <w:p w14:paraId="75ACAF4D" w14:textId="77777777" w:rsidR="00E43D8B" w:rsidRPr="0062542D" w:rsidRDefault="00E43D8B" w:rsidP="00883EFD">
      <w:pPr>
        <w:numPr>
          <w:ilvl w:val="0"/>
          <w:numId w:val="5"/>
        </w:numPr>
        <w:spacing w:line="240" w:lineRule="auto"/>
        <w:ind w:left="993" w:hanging="425"/>
        <w:rPr>
          <w:szCs w:val="24"/>
          <w:lang w:val="uk-UA"/>
        </w:rPr>
      </w:pPr>
      <w:r w:rsidRPr="0062542D">
        <w:rPr>
          <w:szCs w:val="24"/>
          <w:lang w:val="uk-UA"/>
        </w:rPr>
        <w:t>Національного авіаційного університету.</w:t>
      </w:r>
    </w:p>
    <w:p w14:paraId="7CCE0173" w14:textId="77777777" w:rsidR="00FE5429" w:rsidRPr="0062542D" w:rsidRDefault="00FE5429" w:rsidP="004B077A">
      <w:pPr>
        <w:spacing w:after="160" w:line="240" w:lineRule="auto"/>
        <w:ind w:firstLine="0"/>
        <w:rPr>
          <w:szCs w:val="24"/>
          <w:lang w:val="uk-UA"/>
        </w:rPr>
      </w:pPr>
    </w:p>
    <w:p w14:paraId="41166D42" w14:textId="4380AFF8" w:rsidR="005F01E5" w:rsidRPr="004C5102"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r w:rsidRPr="004C5102">
        <w:rPr>
          <w:color w:val="000000" w:themeColor="text1"/>
          <w:sz w:val="28"/>
          <w:szCs w:val="28"/>
          <w:lang w:val="uk-UA"/>
        </w:rPr>
        <w:t xml:space="preserve">Стандарт розглянуто та схвалено на засіданні підкомісії зі спеціальності 163 «Біомедична інженерія» Науково-методичної комісії № 9 з інженерії </w:t>
      </w:r>
      <w:r w:rsidRPr="004C5102">
        <w:rPr>
          <w:color w:val="000000" w:themeColor="text1"/>
          <w:sz w:val="28"/>
          <w:szCs w:val="28"/>
          <w:lang w:val="uk-UA"/>
        </w:rPr>
        <w:lastRenderedPageBreak/>
        <w:t>Науково-методичної ради Міністерства освіти і науки України (</w:t>
      </w:r>
      <w:r w:rsidRPr="007D1FBC">
        <w:rPr>
          <w:color w:val="000000" w:themeColor="text1"/>
          <w:sz w:val="28"/>
          <w:szCs w:val="28"/>
          <w:highlight w:val="yellow"/>
          <w:lang w:val="uk-UA"/>
        </w:rPr>
        <w:t xml:space="preserve">протокол № </w:t>
      </w:r>
      <w:r w:rsidR="004C3F33">
        <w:rPr>
          <w:color w:val="000000" w:themeColor="text1"/>
          <w:sz w:val="28"/>
          <w:szCs w:val="28"/>
          <w:highlight w:val="yellow"/>
          <w:lang w:val="uk-UA"/>
        </w:rPr>
        <w:t>__</w:t>
      </w:r>
      <w:r w:rsidRPr="007D1FBC">
        <w:rPr>
          <w:color w:val="000000" w:themeColor="text1"/>
          <w:sz w:val="28"/>
          <w:szCs w:val="28"/>
          <w:highlight w:val="yellow"/>
          <w:lang w:val="uk-UA"/>
        </w:rPr>
        <w:t xml:space="preserve"> від </w:t>
      </w:r>
      <w:r w:rsidR="004C3F33">
        <w:rPr>
          <w:color w:val="000000" w:themeColor="text1"/>
          <w:sz w:val="28"/>
          <w:szCs w:val="28"/>
          <w:highlight w:val="yellow"/>
          <w:lang w:val="uk-UA"/>
        </w:rPr>
        <w:t>______</w:t>
      </w:r>
      <w:r w:rsidRPr="007D1FBC">
        <w:rPr>
          <w:color w:val="000000" w:themeColor="text1"/>
          <w:sz w:val="28"/>
          <w:szCs w:val="28"/>
          <w:highlight w:val="yellow"/>
          <w:lang w:val="uk-UA"/>
        </w:rPr>
        <w:t> р.</w:t>
      </w:r>
      <w:r w:rsidRPr="004C5102">
        <w:rPr>
          <w:color w:val="000000" w:themeColor="text1"/>
          <w:sz w:val="28"/>
          <w:szCs w:val="28"/>
          <w:lang w:val="uk-UA"/>
        </w:rPr>
        <w:t xml:space="preserve">). </w:t>
      </w:r>
    </w:p>
    <w:p w14:paraId="146F24A5" w14:textId="77777777" w:rsidR="004B077A" w:rsidRDefault="004B077A"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p>
    <w:p w14:paraId="146A4BE1" w14:textId="33121D89" w:rsidR="005F01E5" w:rsidRPr="004C5102"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r w:rsidRPr="004C5102">
        <w:rPr>
          <w:color w:val="000000" w:themeColor="text1"/>
          <w:sz w:val="28"/>
          <w:szCs w:val="28"/>
          <w:lang w:val="uk-UA"/>
        </w:rPr>
        <w:t>Стандарт розглянуто та схвалено на засіданні Громадської організації «Всеукраїнська асоціація біомедичних інженерів і технологів» (</w:t>
      </w:r>
      <w:r w:rsidR="004C3F33" w:rsidRPr="007D1FBC">
        <w:rPr>
          <w:color w:val="000000" w:themeColor="text1"/>
          <w:sz w:val="28"/>
          <w:szCs w:val="28"/>
          <w:highlight w:val="yellow"/>
          <w:lang w:val="uk-UA"/>
        </w:rPr>
        <w:t xml:space="preserve">протокол № </w:t>
      </w:r>
      <w:r w:rsidR="004C3F33">
        <w:rPr>
          <w:color w:val="000000" w:themeColor="text1"/>
          <w:sz w:val="28"/>
          <w:szCs w:val="28"/>
          <w:highlight w:val="yellow"/>
          <w:lang w:val="uk-UA"/>
        </w:rPr>
        <w:t>__</w:t>
      </w:r>
      <w:r w:rsidR="004C3F33" w:rsidRPr="007D1FBC">
        <w:rPr>
          <w:color w:val="000000" w:themeColor="text1"/>
          <w:sz w:val="28"/>
          <w:szCs w:val="28"/>
          <w:highlight w:val="yellow"/>
          <w:lang w:val="uk-UA"/>
        </w:rPr>
        <w:t xml:space="preserve"> від </w:t>
      </w:r>
      <w:r w:rsidR="004C3F33">
        <w:rPr>
          <w:color w:val="000000" w:themeColor="text1"/>
          <w:sz w:val="28"/>
          <w:szCs w:val="28"/>
          <w:highlight w:val="yellow"/>
          <w:lang w:val="uk-UA"/>
        </w:rPr>
        <w:t>______</w:t>
      </w:r>
      <w:r w:rsidR="004C3F33" w:rsidRPr="007D1FBC">
        <w:rPr>
          <w:color w:val="000000" w:themeColor="text1"/>
          <w:sz w:val="28"/>
          <w:szCs w:val="28"/>
          <w:highlight w:val="yellow"/>
          <w:lang w:val="uk-UA"/>
        </w:rPr>
        <w:t> р.</w:t>
      </w:r>
      <w:r w:rsidRPr="004C5102">
        <w:rPr>
          <w:color w:val="000000" w:themeColor="text1"/>
          <w:sz w:val="28"/>
          <w:szCs w:val="28"/>
          <w:lang w:val="uk-UA"/>
        </w:rPr>
        <w:t xml:space="preserve">). </w:t>
      </w:r>
    </w:p>
    <w:p w14:paraId="4CEDB47B" w14:textId="77777777" w:rsidR="005F01E5"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14:paraId="56319FEF" w14:textId="03B9F1F7" w:rsidR="005F01E5" w:rsidRPr="00EC5162"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EC5162">
        <w:rPr>
          <w:sz w:val="28"/>
          <w:szCs w:val="28"/>
          <w:lang w:val="uk-UA"/>
        </w:rPr>
        <w:t>Стандарт розглянуто на засіданні сектору вищої освіти Науково-методичної ради Міністерства о</w:t>
      </w:r>
      <w:r>
        <w:rPr>
          <w:sz w:val="28"/>
          <w:szCs w:val="28"/>
          <w:lang w:val="uk-UA"/>
        </w:rPr>
        <w:t>світи і науки України (</w:t>
      </w:r>
      <w:r w:rsidR="004C3F33" w:rsidRPr="007D1FBC">
        <w:rPr>
          <w:color w:val="000000" w:themeColor="text1"/>
          <w:sz w:val="28"/>
          <w:szCs w:val="28"/>
          <w:highlight w:val="yellow"/>
          <w:lang w:val="uk-UA"/>
        </w:rPr>
        <w:t xml:space="preserve">протокол № </w:t>
      </w:r>
      <w:r w:rsidR="004C3F33">
        <w:rPr>
          <w:color w:val="000000" w:themeColor="text1"/>
          <w:sz w:val="28"/>
          <w:szCs w:val="28"/>
          <w:highlight w:val="yellow"/>
          <w:lang w:val="uk-UA"/>
        </w:rPr>
        <w:t>__</w:t>
      </w:r>
      <w:r w:rsidR="004C3F33" w:rsidRPr="007D1FBC">
        <w:rPr>
          <w:color w:val="000000" w:themeColor="text1"/>
          <w:sz w:val="28"/>
          <w:szCs w:val="28"/>
          <w:highlight w:val="yellow"/>
          <w:lang w:val="uk-UA"/>
        </w:rPr>
        <w:t xml:space="preserve"> від </w:t>
      </w:r>
      <w:r w:rsidR="004C3F33">
        <w:rPr>
          <w:color w:val="000000" w:themeColor="text1"/>
          <w:sz w:val="28"/>
          <w:szCs w:val="28"/>
          <w:highlight w:val="yellow"/>
          <w:lang w:val="uk-UA"/>
        </w:rPr>
        <w:t>______</w:t>
      </w:r>
      <w:r w:rsidR="004C3F33" w:rsidRPr="007D1FBC">
        <w:rPr>
          <w:color w:val="000000" w:themeColor="text1"/>
          <w:sz w:val="28"/>
          <w:szCs w:val="28"/>
          <w:highlight w:val="yellow"/>
          <w:lang w:val="uk-UA"/>
        </w:rPr>
        <w:t> р.</w:t>
      </w:r>
      <w:r w:rsidRPr="00EC5162">
        <w:rPr>
          <w:sz w:val="28"/>
          <w:szCs w:val="28"/>
          <w:lang w:val="uk-UA"/>
        </w:rPr>
        <w:t>).</w:t>
      </w:r>
    </w:p>
    <w:p w14:paraId="48D17814" w14:textId="77777777" w:rsidR="005F01E5" w:rsidRPr="00EC5162"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14:paraId="26F87275" w14:textId="77777777" w:rsidR="005F01E5" w:rsidRPr="006426A6"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r w:rsidRPr="006426A6">
        <w:rPr>
          <w:color w:val="000000" w:themeColor="text1"/>
          <w:sz w:val="28"/>
          <w:szCs w:val="28"/>
          <w:lang w:val="uk-UA"/>
        </w:rPr>
        <w:t>Фахову експертизу проводили:</w:t>
      </w:r>
    </w:p>
    <w:p w14:paraId="16D9A763" w14:textId="77777777" w:rsidR="005F01E5"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p>
    <w:p w14:paraId="2E96D2E5" w14:textId="77777777" w:rsidR="007D1FBC" w:rsidRDefault="007D1FBC"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p>
    <w:p w14:paraId="6B25613F" w14:textId="77777777" w:rsidR="007D1FBC" w:rsidRPr="006426A6" w:rsidRDefault="007D1FBC"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p>
    <w:p w14:paraId="36F73351" w14:textId="77777777" w:rsidR="005F01E5" w:rsidRPr="006426A6"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r w:rsidRPr="006426A6">
        <w:rPr>
          <w:color w:val="000000" w:themeColor="text1"/>
          <w:sz w:val="28"/>
          <w:szCs w:val="28"/>
          <w:lang w:val="uk-UA"/>
        </w:rPr>
        <w:t>Методичну експертизу проводили:</w:t>
      </w:r>
    </w:p>
    <w:p w14:paraId="5DA3D6C4" w14:textId="77777777" w:rsidR="005F01E5"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color w:val="FF0000"/>
          <w:sz w:val="28"/>
          <w:szCs w:val="28"/>
          <w:lang w:val="uk-UA"/>
        </w:rPr>
      </w:pPr>
    </w:p>
    <w:p w14:paraId="697CAF99" w14:textId="77777777" w:rsidR="007D1FBC" w:rsidRDefault="007D1FBC" w:rsidP="004B077A">
      <w:pPr>
        <w:pStyle w:val="rvps2"/>
        <w:shd w:val="clear" w:color="auto" w:fill="FFFFFF"/>
        <w:tabs>
          <w:tab w:val="left" w:pos="709"/>
          <w:tab w:val="left" w:pos="1134"/>
        </w:tabs>
        <w:spacing w:before="0" w:beforeAutospacing="0" w:after="0" w:afterAutospacing="0"/>
        <w:ind w:firstLine="709"/>
        <w:jc w:val="both"/>
        <w:textAlignment w:val="baseline"/>
        <w:rPr>
          <w:color w:val="FF0000"/>
          <w:sz w:val="28"/>
          <w:szCs w:val="28"/>
          <w:lang w:val="uk-UA"/>
        </w:rPr>
      </w:pPr>
    </w:p>
    <w:p w14:paraId="6F698221" w14:textId="77777777" w:rsidR="007D1FBC" w:rsidRDefault="007D1FBC" w:rsidP="004B077A">
      <w:pPr>
        <w:pStyle w:val="rvps2"/>
        <w:shd w:val="clear" w:color="auto" w:fill="FFFFFF"/>
        <w:tabs>
          <w:tab w:val="left" w:pos="709"/>
          <w:tab w:val="left" w:pos="1134"/>
        </w:tabs>
        <w:spacing w:before="0" w:beforeAutospacing="0" w:after="0" w:afterAutospacing="0"/>
        <w:ind w:firstLine="709"/>
        <w:jc w:val="both"/>
        <w:textAlignment w:val="baseline"/>
        <w:rPr>
          <w:color w:val="FF0000"/>
          <w:sz w:val="28"/>
          <w:szCs w:val="28"/>
          <w:lang w:val="uk-UA"/>
        </w:rPr>
      </w:pPr>
    </w:p>
    <w:p w14:paraId="7172F76A" w14:textId="77777777" w:rsidR="005F01E5" w:rsidRPr="006426A6" w:rsidRDefault="005F01E5" w:rsidP="004B077A">
      <w:pPr>
        <w:pStyle w:val="rvps2"/>
        <w:shd w:val="clear" w:color="auto" w:fill="FFFFFF"/>
        <w:tabs>
          <w:tab w:val="left" w:pos="709"/>
          <w:tab w:val="left" w:pos="1134"/>
        </w:tabs>
        <w:spacing w:before="0" w:beforeAutospacing="0" w:after="0" w:afterAutospacing="0"/>
        <w:ind w:firstLine="709"/>
        <w:jc w:val="both"/>
        <w:textAlignment w:val="baseline"/>
        <w:rPr>
          <w:color w:val="000000" w:themeColor="text1"/>
          <w:sz w:val="28"/>
          <w:szCs w:val="28"/>
          <w:lang w:val="uk-UA"/>
        </w:rPr>
      </w:pPr>
      <w:r w:rsidRPr="006426A6">
        <w:rPr>
          <w:color w:val="000000" w:themeColor="text1"/>
          <w:sz w:val="28"/>
          <w:szCs w:val="28"/>
          <w:lang w:val="uk-UA"/>
        </w:rPr>
        <w:t xml:space="preserve">Стандарт розглянуто Федерацією роботодавців України та Міністерством охорони здоров’я України. </w:t>
      </w:r>
    </w:p>
    <w:p w14:paraId="628A9205" w14:textId="77777777" w:rsidR="005F01E5" w:rsidRPr="00A822AC" w:rsidRDefault="005F01E5" w:rsidP="004B077A">
      <w:pPr>
        <w:spacing w:line="240" w:lineRule="auto"/>
        <w:ind w:firstLine="0"/>
        <w:rPr>
          <w:color w:val="FF0000"/>
          <w:szCs w:val="28"/>
          <w:lang w:val="uk-UA"/>
        </w:rPr>
      </w:pPr>
    </w:p>
    <w:p w14:paraId="4304829B" w14:textId="5DDAF236" w:rsidR="00A77962" w:rsidRPr="0062542D" w:rsidRDefault="005F01E5" w:rsidP="006633B0">
      <w:pPr>
        <w:spacing w:after="160" w:line="240" w:lineRule="auto"/>
        <w:rPr>
          <w:szCs w:val="24"/>
          <w:lang w:val="uk-UA"/>
        </w:rPr>
      </w:pPr>
      <w:r w:rsidRPr="00D3411D">
        <w:rPr>
          <w:szCs w:val="28"/>
          <w:lang w:val="uk-UA" w:eastAsia="ru-RU"/>
        </w:rPr>
        <w:t>Стандарт розглянуто після надходження всіх зауважень та пропозицій та схвалено на засіданні підкомісії зі спеціальності 163 «Біомедична інженерія» Науково-методичної комісії № 9 з інженерії Науково-методичної ради Міністерства освіти і науки України (</w:t>
      </w:r>
      <w:r w:rsidR="004C3F33" w:rsidRPr="007D1FBC">
        <w:rPr>
          <w:color w:val="000000" w:themeColor="text1"/>
          <w:szCs w:val="28"/>
          <w:highlight w:val="yellow"/>
          <w:lang w:val="uk-UA"/>
        </w:rPr>
        <w:t xml:space="preserve">протокол № </w:t>
      </w:r>
      <w:r w:rsidR="004C3F33">
        <w:rPr>
          <w:color w:val="000000" w:themeColor="text1"/>
          <w:szCs w:val="28"/>
          <w:highlight w:val="yellow"/>
          <w:lang w:val="uk-UA"/>
        </w:rPr>
        <w:t>__</w:t>
      </w:r>
      <w:r w:rsidR="004C3F33" w:rsidRPr="007D1FBC">
        <w:rPr>
          <w:color w:val="000000" w:themeColor="text1"/>
          <w:szCs w:val="28"/>
          <w:highlight w:val="yellow"/>
          <w:lang w:val="uk-UA"/>
        </w:rPr>
        <w:t xml:space="preserve"> від </w:t>
      </w:r>
      <w:r w:rsidR="004C3F33">
        <w:rPr>
          <w:color w:val="000000" w:themeColor="text1"/>
          <w:szCs w:val="28"/>
          <w:highlight w:val="yellow"/>
          <w:lang w:val="uk-UA"/>
        </w:rPr>
        <w:t>______</w:t>
      </w:r>
      <w:r w:rsidR="004C3F33" w:rsidRPr="007D1FBC">
        <w:rPr>
          <w:color w:val="000000" w:themeColor="text1"/>
          <w:szCs w:val="28"/>
          <w:highlight w:val="yellow"/>
          <w:lang w:val="uk-UA"/>
        </w:rPr>
        <w:t> р.</w:t>
      </w:r>
      <w:r w:rsidRPr="00D3411D">
        <w:rPr>
          <w:szCs w:val="28"/>
          <w:lang w:val="uk-UA" w:eastAsia="ru-RU"/>
        </w:rPr>
        <w:t>)</w:t>
      </w:r>
    </w:p>
    <w:p w14:paraId="1F135438" w14:textId="77777777" w:rsidR="00FE5429" w:rsidRPr="0062542D" w:rsidRDefault="00FE5429" w:rsidP="004B077A">
      <w:pPr>
        <w:spacing w:after="160" w:line="240" w:lineRule="auto"/>
        <w:ind w:firstLine="0"/>
        <w:rPr>
          <w:szCs w:val="24"/>
          <w:lang w:val="uk-UA"/>
        </w:rPr>
      </w:pPr>
    </w:p>
    <w:p w14:paraId="3C0AF177" w14:textId="77777777" w:rsidR="00400937" w:rsidRDefault="00400937">
      <w:pPr>
        <w:spacing w:after="160" w:line="259" w:lineRule="auto"/>
        <w:ind w:firstLine="0"/>
        <w:jc w:val="left"/>
        <w:rPr>
          <w:b/>
          <w:szCs w:val="24"/>
          <w:lang w:val="uk-UA"/>
        </w:rPr>
      </w:pPr>
      <w:r>
        <w:rPr>
          <w:b/>
          <w:szCs w:val="24"/>
          <w:lang w:val="uk-UA"/>
        </w:rPr>
        <w:br w:type="page"/>
      </w:r>
    </w:p>
    <w:p w14:paraId="28559EE6" w14:textId="34159BE8" w:rsidR="00BE1A4F" w:rsidRPr="0062542D" w:rsidRDefault="009206DA" w:rsidP="004B077A">
      <w:pPr>
        <w:tabs>
          <w:tab w:val="left" w:pos="4253"/>
        </w:tabs>
        <w:spacing w:line="240" w:lineRule="auto"/>
        <w:rPr>
          <w:b/>
          <w:szCs w:val="24"/>
          <w:lang w:val="uk-UA"/>
        </w:rPr>
      </w:pPr>
      <w:r w:rsidRPr="0062542D">
        <w:rPr>
          <w:b/>
          <w:szCs w:val="24"/>
          <w:lang w:val="uk-UA"/>
        </w:rPr>
        <w:lastRenderedPageBreak/>
        <w:t>ІІ</w:t>
      </w:r>
      <w:r w:rsidR="005D63EE" w:rsidRPr="0062542D">
        <w:rPr>
          <w:b/>
          <w:szCs w:val="24"/>
          <w:lang w:val="uk-UA"/>
        </w:rPr>
        <w:t>.</w:t>
      </w:r>
      <w:r w:rsidRPr="0062542D">
        <w:rPr>
          <w:b/>
          <w:szCs w:val="24"/>
          <w:lang w:val="uk-UA"/>
        </w:rPr>
        <w:t xml:space="preserve"> Загальна характеристика</w:t>
      </w:r>
    </w:p>
    <w:p w14:paraId="77BDB119" w14:textId="77777777" w:rsidR="009206DA" w:rsidRPr="0062542D" w:rsidRDefault="009206DA" w:rsidP="004B077A">
      <w:pPr>
        <w:tabs>
          <w:tab w:val="left" w:pos="4253"/>
        </w:tabs>
        <w:spacing w:line="240" w:lineRule="auto"/>
        <w:ind w:firstLine="0"/>
        <w:rPr>
          <w:b/>
          <w:szCs w:val="24"/>
          <w:lang w:val="uk-UA"/>
        </w:rPr>
      </w:pPr>
    </w:p>
    <w:tbl>
      <w:tblPr>
        <w:tblW w:w="505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6773"/>
      </w:tblGrid>
      <w:tr w:rsidR="009206DA" w:rsidRPr="0062542D" w14:paraId="33632748" w14:textId="77777777" w:rsidTr="002A5DDD">
        <w:trPr>
          <w:trHeight w:val="428"/>
        </w:trPr>
        <w:tc>
          <w:tcPr>
            <w:tcW w:w="1524" w:type="pct"/>
            <w:vAlign w:val="center"/>
          </w:tcPr>
          <w:p w14:paraId="433FFA3A" w14:textId="77777777" w:rsidR="009206DA" w:rsidRPr="0062542D" w:rsidRDefault="009206DA" w:rsidP="004B077A">
            <w:pPr>
              <w:spacing w:line="240" w:lineRule="auto"/>
              <w:ind w:firstLine="0"/>
              <w:jc w:val="left"/>
              <w:rPr>
                <w:b/>
                <w:iCs/>
                <w:lang w:val="uk-UA" w:eastAsia="uk-UA"/>
              </w:rPr>
            </w:pPr>
            <w:r w:rsidRPr="0062542D">
              <w:rPr>
                <w:b/>
                <w:iCs/>
                <w:lang w:val="uk-UA" w:eastAsia="uk-UA"/>
              </w:rPr>
              <w:t>Рівень вищої освіти</w:t>
            </w:r>
          </w:p>
        </w:tc>
        <w:tc>
          <w:tcPr>
            <w:tcW w:w="3476" w:type="pct"/>
            <w:vAlign w:val="center"/>
          </w:tcPr>
          <w:p w14:paraId="086F5D83" w14:textId="32C4CA1A" w:rsidR="009206DA" w:rsidRPr="0062542D" w:rsidRDefault="006633B0" w:rsidP="006633B0">
            <w:pPr>
              <w:spacing w:line="240" w:lineRule="auto"/>
              <w:ind w:firstLine="0"/>
              <w:jc w:val="left"/>
              <w:rPr>
                <w:lang w:val="uk-UA" w:eastAsia="uk-UA"/>
              </w:rPr>
            </w:pPr>
            <w:r>
              <w:rPr>
                <w:lang w:val="uk-UA" w:eastAsia="uk-UA"/>
              </w:rPr>
              <w:t>Третій</w:t>
            </w:r>
            <w:r w:rsidR="009206DA" w:rsidRPr="0062542D">
              <w:rPr>
                <w:lang w:val="uk-UA" w:eastAsia="uk-UA"/>
              </w:rPr>
              <w:t xml:space="preserve"> (</w:t>
            </w:r>
            <w:r>
              <w:rPr>
                <w:lang w:val="uk-UA" w:eastAsia="uk-UA"/>
              </w:rPr>
              <w:t>освітньо-науковий</w:t>
            </w:r>
            <w:r w:rsidR="009206DA" w:rsidRPr="0062542D">
              <w:rPr>
                <w:lang w:val="uk-UA" w:eastAsia="uk-UA"/>
              </w:rPr>
              <w:t>) рівень</w:t>
            </w:r>
          </w:p>
        </w:tc>
      </w:tr>
      <w:tr w:rsidR="009206DA" w:rsidRPr="0062542D" w14:paraId="7047A2DF" w14:textId="77777777" w:rsidTr="002A5DDD">
        <w:trPr>
          <w:trHeight w:val="151"/>
        </w:trPr>
        <w:tc>
          <w:tcPr>
            <w:tcW w:w="1524" w:type="pct"/>
            <w:vAlign w:val="center"/>
          </w:tcPr>
          <w:p w14:paraId="7DE6D3F0" w14:textId="77777777" w:rsidR="009206DA" w:rsidRPr="0062542D" w:rsidRDefault="009206DA" w:rsidP="004B077A">
            <w:pPr>
              <w:spacing w:line="240" w:lineRule="auto"/>
              <w:ind w:firstLine="0"/>
              <w:jc w:val="left"/>
              <w:rPr>
                <w:b/>
                <w:iCs/>
                <w:lang w:val="uk-UA" w:eastAsia="uk-UA"/>
              </w:rPr>
            </w:pPr>
            <w:r w:rsidRPr="0062542D">
              <w:rPr>
                <w:b/>
                <w:iCs/>
                <w:lang w:val="uk-UA" w:eastAsia="uk-UA"/>
              </w:rPr>
              <w:t>Ступінь, що присвоюється</w:t>
            </w:r>
          </w:p>
        </w:tc>
        <w:tc>
          <w:tcPr>
            <w:tcW w:w="3476" w:type="pct"/>
            <w:vAlign w:val="center"/>
          </w:tcPr>
          <w:p w14:paraId="1B5D95C7" w14:textId="47C723B8" w:rsidR="009206DA" w:rsidRPr="0062542D" w:rsidRDefault="006633B0" w:rsidP="004B077A">
            <w:pPr>
              <w:spacing w:line="240" w:lineRule="auto"/>
              <w:ind w:firstLine="0"/>
              <w:jc w:val="left"/>
              <w:rPr>
                <w:lang w:val="uk-UA" w:eastAsia="uk-UA"/>
              </w:rPr>
            </w:pPr>
            <w:r>
              <w:rPr>
                <w:lang w:val="uk-UA" w:eastAsia="uk-UA"/>
              </w:rPr>
              <w:t>Доктор філософії</w:t>
            </w:r>
          </w:p>
        </w:tc>
      </w:tr>
      <w:tr w:rsidR="009206DA" w:rsidRPr="0062542D" w14:paraId="06C1DAA6" w14:textId="77777777" w:rsidTr="002A5DDD">
        <w:trPr>
          <w:trHeight w:val="429"/>
        </w:trPr>
        <w:tc>
          <w:tcPr>
            <w:tcW w:w="1524" w:type="pct"/>
            <w:vAlign w:val="center"/>
          </w:tcPr>
          <w:p w14:paraId="07402BF8" w14:textId="77777777" w:rsidR="009206DA" w:rsidRPr="0062542D" w:rsidRDefault="008674C2" w:rsidP="004B077A">
            <w:pPr>
              <w:spacing w:line="240" w:lineRule="auto"/>
              <w:ind w:firstLine="0"/>
              <w:jc w:val="left"/>
              <w:rPr>
                <w:b/>
                <w:iCs/>
                <w:lang w:val="uk-UA" w:eastAsia="uk-UA"/>
              </w:rPr>
            </w:pPr>
            <w:r w:rsidRPr="0062542D">
              <w:rPr>
                <w:b/>
                <w:iCs/>
                <w:lang w:val="uk-UA" w:eastAsia="uk-UA"/>
              </w:rPr>
              <w:t>Галузь знань</w:t>
            </w:r>
          </w:p>
        </w:tc>
        <w:tc>
          <w:tcPr>
            <w:tcW w:w="3476" w:type="pct"/>
            <w:vAlign w:val="center"/>
          </w:tcPr>
          <w:p w14:paraId="43E36C63" w14:textId="77777777" w:rsidR="009206DA" w:rsidRPr="0062542D" w:rsidRDefault="009206DA" w:rsidP="004B077A">
            <w:pPr>
              <w:spacing w:line="240" w:lineRule="auto"/>
              <w:ind w:firstLine="0"/>
              <w:rPr>
                <w:lang w:val="uk-UA"/>
              </w:rPr>
            </w:pPr>
            <w:r w:rsidRPr="0062542D">
              <w:rPr>
                <w:lang w:val="uk-UA"/>
              </w:rPr>
              <w:t>16 Хімічна та біоінженерія</w:t>
            </w:r>
          </w:p>
        </w:tc>
      </w:tr>
      <w:tr w:rsidR="009206DA" w:rsidRPr="0062542D" w14:paraId="07B60832" w14:textId="77777777" w:rsidTr="002A5DDD">
        <w:trPr>
          <w:trHeight w:val="406"/>
        </w:trPr>
        <w:tc>
          <w:tcPr>
            <w:tcW w:w="1524" w:type="pct"/>
            <w:vAlign w:val="center"/>
          </w:tcPr>
          <w:p w14:paraId="55EDCD1F" w14:textId="77777777" w:rsidR="009206DA" w:rsidRPr="0062542D" w:rsidRDefault="008674C2" w:rsidP="004B077A">
            <w:pPr>
              <w:spacing w:line="240" w:lineRule="auto"/>
              <w:ind w:firstLine="0"/>
              <w:jc w:val="left"/>
              <w:rPr>
                <w:b/>
                <w:iCs/>
                <w:lang w:val="uk-UA" w:eastAsia="uk-UA"/>
              </w:rPr>
            </w:pPr>
            <w:r w:rsidRPr="0062542D">
              <w:rPr>
                <w:b/>
                <w:iCs/>
                <w:lang w:val="uk-UA" w:eastAsia="uk-UA"/>
              </w:rPr>
              <w:t>Спеціальність</w:t>
            </w:r>
          </w:p>
        </w:tc>
        <w:tc>
          <w:tcPr>
            <w:tcW w:w="3476" w:type="pct"/>
            <w:vAlign w:val="center"/>
          </w:tcPr>
          <w:p w14:paraId="1EE30EA8" w14:textId="77777777" w:rsidR="009206DA" w:rsidRPr="0062542D" w:rsidRDefault="009206DA" w:rsidP="004B077A">
            <w:pPr>
              <w:spacing w:line="240" w:lineRule="auto"/>
              <w:ind w:firstLine="0"/>
              <w:rPr>
                <w:lang w:val="uk-UA" w:eastAsia="uk-UA"/>
              </w:rPr>
            </w:pPr>
            <w:r w:rsidRPr="0062542D">
              <w:rPr>
                <w:lang w:val="uk-UA" w:eastAsia="uk-UA"/>
              </w:rPr>
              <w:t xml:space="preserve">163 Біомедична інженерія </w:t>
            </w:r>
          </w:p>
        </w:tc>
      </w:tr>
      <w:tr w:rsidR="009206DA" w:rsidRPr="0062542D" w14:paraId="74D08C10" w14:textId="77777777" w:rsidTr="002A5DDD">
        <w:trPr>
          <w:trHeight w:val="151"/>
        </w:trPr>
        <w:tc>
          <w:tcPr>
            <w:tcW w:w="1524" w:type="pct"/>
            <w:vAlign w:val="center"/>
          </w:tcPr>
          <w:p w14:paraId="6D650C60" w14:textId="77777777" w:rsidR="009206DA" w:rsidRPr="0062542D" w:rsidRDefault="009206DA" w:rsidP="004B077A">
            <w:pPr>
              <w:spacing w:line="240" w:lineRule="auto"/>
              <w:ind w:firstLine="0"/>
              <w:jc w:val="left"/>
              <w:rPr>
                <w:b/>
                <w:iCs/>
                <w:lang w:val="uk-UA" w:eastAsia="uk-UA"/>
              </w:rPr>
            </w:pPr>
            <w:r w:rsidRPr="0062542D">
              <w:rPr>
                <w:b/>
                <w:iCs/>
                <w:lang w:val="uk-UA" w:eastAsia="uk-UA"/>
              </w:rPr>
              <w:t>Обмеження щодо форм навчання</w:t>
            </w:r>
          </w:p>
        </w:tc>
        <w:tc>
          <w:tcPr>
            <w:tcW w:w="3476" w:type="pct"/>
            <w:vAlign w:val="center"/>
          </w:tcPr>
          <w:p w14:paraId="5898B124" w14:textId="77777777" w:rsidR="009206DA" w:rsidRPr="0062542D" w:rsidRDefault="009206DA" w:rsidP="004B077A">
            <w:pPr>
              <w:spacing w:line="240" w:lineRule="auto"/>
              <w:ind w:firstLine="0"/>
              <w:rPr>
                <w:lang w:val="uk-UA" w:eastAsia="uk-UA"/>
              </w:rPr>
            </w:pPr>
            <w:r w:rsidRPr="0062542D">
              <w:rPr>
                <w:color w:val="000000"/>
                <w:lang w:val="uk-UA" w:eastAsia="uk-UA"/>
              </w:rPr>
              <w:t>немає</w:t>
            </w:r>
          </w:p>
        </w:tc>
      </w:tr>
      <w:tr w:rsidR="009206DA" w:rsidRPr="006633B0" w14:paraId="68D92FAB" w14:textId="77777777" w:rsidTr="002A5DDD">
        <w:trPr>
          <w:trHeight w:val="151"/>
        </w:trPr>
        <w:tc>
          <w:tcPr>
            <w:tcW w:w="1524" w:type="pct"/>
            <w:vAlign w:val="center"/>
          </w:tcPr>
          <w:p w14:paraId="7F9A47C8" w14:textId="77777777" w:rsidR="009206DA" w:rsidRPr="0062542D" w:rsidRDefault="00430B5F" w:rsidP="004B077A">
            <w:pPr>
              <w:spacing w:line="240" w:lineRule="auto"/>
              <w:ind w:firstLine="0"/>
              <w:jc w:val="left"/>
              <w:rPr>
                <w:b/>
                <w:iCs/>
                <w:lang w:val="uk-UA" w:eastAsia="uk-UA"/>
              </w:rPr>
            </w:pPr>
            <w:r w:rsidRPr="0062542D">
              <w:rPr>
                <w:b/>
                <w:iCs/>
                <w:lang w:val="uk-UA" w:eastAsia="uk-UA"/>
              </w:rPr>
              <w:t>Освітня кваліфікація</w:t>
            </w:r>
          </w:p>
        </w:tc>
        <w:tc>
          <w:tcPr>
            <w:tcW w:w="3476" w:type="pct"/>
            <w:vAlign w:val="center"/>
          </w:tcPr>
          <w:p w14:paraId="1637B271" w14:textId="77777777" w:rsidR="00852A00" w:rsidRPr="00852A00" w:rsidRDefault="00852A00" w:rsidP="00852A00">
            <w:pPr>
              <w:spacing w:line="240" w:lineRule="auto"/>
              <w:ind w:firstLine="0"/>
              <w:rPr>
                <w:color w:val="000000"/>
                <w:lang w:val="uk-UA" w:eastAsia="uk-UA"/>
              </w:rPr>
            </w:pPr>
            <w:r w:rsidRPr="00852A00">
              <w:rPr>
                <w:color w:val="000000"/>
                <w:lang w:val="uk-UA" w:eastAsia="uk-UA"/>
              </w:rPr>
              <w:t>науковий ступінь: доктор філософії</w:t>
            </w:r>
          </w:p>
          <w:p w14:paraId="71C55D4F" w14:textId="26D15154" w:rsidR="00852A00" w:rsidRPr="00852A00" w:rsidRDefault="00852A00" w:rsidP="00852A00">
            <w:pPr>
              <w:spacing w:line="240" w:lineRule="auto"/>
              <w:ind w:firstLine="0"/>
              <w:rPr>
                <w:color w:val="000000"/>
                <w:lang w:val="uk-UA" w:eastAsia="uk-UA"/>
              </w:rPr>
            </w:pPr>
            <w:r w:rsidRPr="00852A00">
              <w:rPr>
                <w:color w:val="000000"/>
                <w:lang w:val="uk-UA" w:eastAsia="uk-UA"/>
              </w:rPr>
              <w:t>галузь знань</w:t>
            </w:r>
            <w:r>
              <w:rPr>
                <w:color w:val="000000"/>
                <w:lang w:val="uk-UA" w:eastAsia="uk-UA"/>
              </w:rPr>
              <w:t>:</w:t>
            </w:r>
            <w:r w:rsidRPr="00852A00">
              <w:rPr>
                <w:color w:val="000000"/>
                <w:lang w:val="uk-UA" w:eastAsia="uk-UA"/>
              </w:rPr>
              <w:t xml:space="preserve"> 16 Хімічна та біоінженерія</w:t>
            </w:r>
          </w:p>
          <w:p w14:paraId="5CC0BB2A" w14:textId="7CA9E6FA" w:rsidR="00852A00" w:rsidRPr="00852A00" w:rsidRDefault="00852A00" w:rsidP="00852A00">
            <w:pPr>
              <w:spacing w:line="240" w:lineRule="auto"/>
              <w:ind w:firstLine="0"/>
              <w:rPr>
                <w:lang w:val="uk-UA" w:eastAsia="uk-UA"/>
              </w:rPr>
            </w:pPr>
            <w:r w:rsidRPr="00852A00">
              <w:rPr>
                <w:color w:val="000000"/>
                <w:lang w:val="uk-UA" w:eastAsia="uk-UA"/>
              </w:rPr>
              <w:t>спеціальність</w:t>
            </w:r>
            <w:r>
              <w:rPr>
                <w:color w:val="000000"/>
                <w:lang w:val="uk-UA" w:eastAsia="uk-UA"/>
              </w:rPr>
              <w:t>:</w:t>
            </w:r>
            <w:r w:rsidRPr="00852A00">
              <w:rPr>
                <w:color w:val="000000"/>
                <w:lang w:val="uk-UA" w:eastAsia="uk-UA"/>
              </w:rPr>
              <w:t xml:space="preserve"> </w:t>
            </w:r>
            <w:r w:rsidRPr="0062542D">
              <w:rPr>
                <w:lang w:val="uk-UA" w:eastAsia="uk-UA"/>
              </w:rPr>
              <w:t>163 Біомедична інженерія</w:t>
            </w:r>
          </w:p>
        </w:tc>
      </w:tr>
      <w:tr w:rsidR="00062B39" w:rsidRPr="004C3F33" w14:paraId="5A4939F7" w14:textId="77777777" w:rsidTr="002A5DDD">
        <w:trPr>
          <w:trHeight w:val="151"/>
        </w:trPr>
        <w:tc>
          <w:tcPr>
            <w:tcW w:w="1524" w:type="pct"/>
            <w:vAlign w:val="center"/>
          </w:tcPr>
          <w:p w14:paraId="5D318F7E" w14:textId="77777777" w:rsidR="00062B39" w:rsidRPr="0062542D" w:rsidRDefault="00062B39" w:rsidP="00062B39">
            <w:pPr>
              <w:spacing w:line="240" w:lineRule="auto"/>
              <w:ind w:firstLine="0"/>
              <w:jc w:val="left"/>
              <w:rPr>
                <w:b/>
                <w:iCs/>
                <w:lang w:val="uk-UA" w:eastAsia="uk-UA"/>
              </w:rPr>
            </w:pPr>
            <w:r w:rsidRPr="0062542D">
              <w:rPr>
                <w:b/>
                <w:iCs/>
                <w:lang w:val="uk-UA" w:eastAsia="uk-UA"/>
              </w:rPr>
              <w:t>Опис предметної області</w:t>
            </w:r>
          </w:p>
        </w:tc>
        <w:tc>
          <w:tcPr>
            <w:tcW w:w="3476" w:type="pct"/>
            <w:vAlign w:val="center"/>
          </w:tcPr>
          <w:p w14:paraId="42DE94E2" w14:textId="41E04113" w:rsidR="00062B39" w:rsidRPr="00027C75" w:rsidRDefault="00062B39" w:rsidP="00062B39">
            <w:pPr>
              <w:spacing w:line="240" w:lineRule="auto"/>
              <w:ind w:firstLine="0"/>
              <w:rPr>
                <w:color w:val="000000" w:themeColor="text1"/>
                <w:lang w:val="uk-UA" w:eastAsia="uk-UA"/>
              </w:rPr>
            </w:pPr>
            <w:bookmarkStart w:id="0" w:name="_Toc443354644"/>
            <w:r w:rsidRPr="00027C75">
              <w:rPr>
                <w:b/>
                <w:color w:val="000000" w:themeColor="text1"/>
                <w:lang w:val="uk-UA" w:eastAsia="uk-UA"/>
              </w:rPr>
              <w:t>Об’єкт(и) вивчення та/або діяльності:</w:t>
            </w:r>
            <w:bookmarkEnd w:id="0"/>
            <w:r w:rsidRPr="00027C75">
              <w:rPr>
                <w:b/>
                <w:color w:val="000000" w:themeColor="text1"/>
                <w:lang w:val="uk-UA" w:eastAsia="uk-UA"/>
              </w:rPr>
              <w:t xml:space="preserve">  </w:t>
            </w:r>
            <w:r w:rsidRPr="00027C75">
              <w:rPr>
                <w:rFonts w:eastAsia="Times New Roman"/>
                <w:color w:val="000000" w:themeColor="text1"/>
                <w:szCs w:val="28"/>
                <w:lang w:val="uk-UA" w:eastAsia="uk-UA"/>
              </w:rPr>
              <w:t xml:space="preserve">засоби і методи  інженерії і точних наук для вирішення </w:t>
            </w:r>
            <w:r>
              <w:rPr>
                <w:rFonts w:eastAsia="Times New Roman"/>
                <w:color w:val="000000" w:themeColor="text1"/>
                <w:szCs w:val="28"/>
                <w:lang w:val="uk-UA" w:eastAsia="uk-UA"/>
              </w:rPr>
              <w:t xml:space="preserve">фундаментальних і прикладних </w:t>
            </w:r>
            <w:r w:rsidRPr="00027C75">
              <w:rPr>
                <w:rFonts w:eastAsia="Times New Roman"/>
                <w:color w:val="000000" w:themeColor="text1"/>
                <w:szCs w:val="28"/>
                <w:lang w:val="uk-UA" w:eastAsia="uk-UA"/>
              </w:rPr>
              <w:t xml:space="preserve">проблем біології і медицини: </w:t>
            </w:r>
            <w:r w:rsidRPr="00027C75">
              <w:rPr>
                <w:color w:val="000000" w:themeColor="text1"/>
                <w:lang w:val="uk-UA" w:eastAsia="uk-UA"/>
              </w:rPr>
              <w:t xml:space="preserve">розроблення, </w:t>
            </w:r>
            <w:r>
              <w:rPr>
                <w:color w:val="000000" w:themeColor="text1"/>
                <w:lang w:val="uk-UA" w:eastAsia="uk-UA"/>
              </w:rPr>
              <w:t xml:space="preserve">випробування, експлуатація, </w:t>
            </w:r>
            <w:r w:rsidRPr="00027C75">
              <w:rPr>
                <w:color w:val="000000" w:themeColor="text1"/>
                <w:lang w:val="uk-UA" w:eastAsia="uk-UA"/>
              </w:rPr>
              <w:t xml:space="preserve">експертиза медичної техніки, біоматеріалів, біоінженерних систем і процесів, виробів медико-біологічного призначення; обробка біомедичної інформації; техніко-інформаційне супроводження </w:t>
            </w:r>
            <w:r>
              <w:rPr>
                <w:color w:val="000000" w:themeColor="text1"/>
                <w:lang w:val="uk-UA" w:eastAsia="uk-UA"/>
              </w:rPr>
              <w:t xml:space="preserve">медико-біологічних </w:t>
            </w:r>
            <w:r w:rsidR="004C3F33">
              <w:rPr>
                <w:color w:val="000000" w:themeColor="text1"/>
                <w:lang w:val="uk-UA" w:eastAsia="uk-UA"/>
              </w:rPr>
              <w:t xml:space="preserve">досліджень, </w:t>
            </w:r>
            <w:r>
              <w:rPr>
                <w:color w:val="000000" w:themeColor="text1"/>
                <w:lang w:val="uk-UA" w:eastAsia="uk-UA"/>
              </w:rPr>
              <w:t xml:space="preserve">розробок </w:t>
            </w:r>
            <w:r w:rsidR="004C3F33">
              <w:rPr>
                <w:color w:val="000000" w:themeColor="text1"/>
                <w:lang w:val="uk-UA" w:eastAsia="uk-UA"/>
              </w:rPr>
              <w:t xml:space="preserve">і </w:t>
            </w:r>
            <w:r>
              <w:rPr>
                <w:color w:val="000000" w:themeColor="text1"/>
                <w:lang w:val="uk-UA" w:eastAsia="uk-UA"/>
              </w:rPr>
              <w:t xml:space="preserve">вдосконалення </w:t>
            </w:r>
            <w:r w:rsidRPr="00027C75">
              <w:rPr>
                <w:color w:val="000000" w:themeColor="text1"/>
                <w:lang w:val="uk-UA" w:eastAsia="uk-UA"/>
              </w:rPr>
              <w:t xml:space="preserve">медичних технологій та систем, </w:t>
            </w:r>
            <w:r w:rsidR="004C3F33">
              <w:rPr>
                <w:color w:val="000000" w:themeColor="text1"/>
                <w:lang w:val="uk-UA" w:eastAsia="uk-UA"/>
              </w:rPr>
              <w:t xml:space="preserve">для </w:t>
            </w:r>
            <w:r w:rsidRPr="00027C75">
              <w:rPr>
                <w:color w:val="000000" w:themeColor="text1"/>
                <w:lang w:val="uk-UA" w:eastAsia="uk-UA"/>
              </w:rPr>
              <w:t xml:space="preserve">поліпшення здоров’я, тривалості і якості життя. </w:t>
            </w:r>
          </w:p>
          <w:p w14:paraId="700277E4" w14:textId="3E619327" w:rsidR="00062B39" w:rsidRPr="00027C75" w:rsidRDefault="00062B39" w:rsidP="00062B39">
            <w:pPr>
              <w:spacing w:line="240" w:lineRule="auto"/>
              <w:ind w:firstLine="0"/>
              <w:rPr>
                <w:color w:val="000000" w:themeColor="text1"/>
                <w:szCs w:val="28"/>
                <w:lang w:val="uk-UA" w:eastAsia="uk-UA"/>
              </w:rPr>
            </w:pPr>
            <w:bookmarkStart w:id="1" w:name="_Toc443354643"/>
            <w:r w:rsidRPr="00027C75">
              <w:rPr>
                <w:b/>
                <w:color w:val="000000" w:themeColor="text1"/>
                <w:lang w:val="uk-UA" w:eastAsia="uk-UA"/>
              </w:rPr>
              <w:t>Цілі навчання:</w:t>
            </w:r>
            <w:bookmarkEnd w:id="1"/>
            <w:r w:rsidRPr="00027C75">
              <w:rPr>
                <w:b/>
                <w:color w:val="000000" w:themeColor="text1"/>
                <w:lang w:val="uk-UA" w:eastAsia="uk-UA"/>
              </w:rPr>
              <w:t xml:space="preserve"> </w:t>
            </w:r>
            <w:r w:rsidRPr="00027C75">
              <w:rPr>
                <w:color w:val="000000" w:themeColor="text1"/>
                <w:szCs w:val="28"/>
                <w:lang w:val="uk-UA" w:eastAsia="uk-UA"/>
              </w:rPr>
              <w:t xml:space="preserve">підготовка </w:t>
            </w:r>
            <w:r>
              <w:rPr>
                <w:color w:val="000000" w:themeColor="text1"/>
                <w:szCs w:val="28"/>
                <w:lang w:val="uk-UA" w:eastAsia="uk-UA"/>
              </w:rPr>
              <w:t>науковців, здатних розв’язувати складні задачі, фундаментальні і прикладні проблеми у сфері біомедичної інженерії, що передбачають проведення наукових досліджень з інноваційною складовою</w:t>
            </w:r>
            <w:r w:rsidRPr="00027C75">
              <w:rPr>
                <w:color w:val="000000" w:themeColor="text1"/>
                <w:szCs w:val="28"/>
                <w:lang w:val="uk-UA" w:eastAsia="uk-UA"/>
              </w:rPr>
              <w:t>.</w:t>
            </w:r>
          </w:p>
          <w:p w14:paraId="29BE6535" w14:textId="12488A92" w:rsidR="00062B39" w:rsidRPr="00027C75" w:rsidRDefault="00062B39" w:rsidP="00062B39">
            <w:pPr>
              <w:spacing w:line="240" w:lineRule="auto"/>
              <w:ind w:firstLine="0"/>
              <w:rPr>
                <w:color w:val="000000" w:themeColor="text1"/>
                <w:lang w:val="uk-UA" w:eastAsia="uk-UA"/>
              </w:rPr>
            </w:pPr>
            <w:bookmarkStart w:id="2" w:name="_Toc443354642"/>
            <w:bookmarkStart w:id="3" w:name="_Toc443354645"/>
            <w:r w:rsidRPr="00027C75">
              <w:rPr>
                <w:b/>
                <w:color w:val="000000" w:themeColor="text1"/>
                <w:lang w:val="uk-UA" w:eastAsia="uk-UA"/>
              </w:rPr>
              <w:t>Теоретичний зміст предметної області:</w:t>
            </w:r>
            <w:r w:rsidRPr="00027C75">
              <w:rPr>
                <w:color w:val="000000" w:themeColor="text1"/>
                <w:lang w:val="uk-UA" w:eastAsia="uk-UA"/>
              </w:rPr>
              <w:t xml:space="preserve"> фундаментальні та прикладні </w:t>
            </w:r>
            <w:r>
              <w:rPr>
                <w:color w:val="000000" w:themeColor="text1"/>
                <w:lang w:val="uk-UA" w:eastAsia="uk-UA"/>
              </w:rPr>
              <w:t>науково-дослідн</w:t>
            </w:r>
            <w:r w:rsidR="007D1FBC">
              <w:rPr>
                <w:color w:val="000000" w:themeColor="text1"/>
                <w:lang w:val="uk-UA" w:eastAsia="uk-UA"/>
              </w:rPr>
              <w:t>і</w:t>
            </w:r>
            <w:r>
              <w:rPr>
                <w:color w:val="000000" w:themeColor="text1"/>
                <w:lang w:val="uk-UA" w:eastAsia="uk-UA"/>
              </w:rPr>
              <w:t xml:space="preserve"> роботи, </w:t>
            </w:r>
            <w:r w:rsidRPr="00027C75">
              <w:rPr>
                <w:color w:val="000000" w:themeColor="text1"/>
                <w:lang w:val="uk-UA" w:eastAsia="uk-UA"/>
              </w:rPr>
              <w:t>аналіз, моделювання, проектування, розробк</w:t>
            </w:r>
            <w:r w:rsidR="007D1FBC">
              <w:rPr>
                <w:color w:val="000000" w:themeColor="text1"/>
                <w:lang w:val="uk-UA" w:eastAsia="uk-UA"/>
              </w:rPr>
              <w:t>а</w:t>
            </w:r>
            <w:r w:rsidRPr="00027C75">
              <w:rPr>
                <w:color w:val="000000" w:themeColor="text1"/>
                <w:lang w:val="uk-UA" w:eastAsia="uk-UA"/>
              </w:rPr>
              <w:t>, випробування, експлуатаці</w:t>
            </w:r>
            <w:r w:rsidR="007D1FBC">
              <w:rPr>
                <w:color w:val="000000" w:themeColor="text1"/>
                <w:lang w:val="uk-UA" w:eastAsia="uk-UA"/>
              </w:rPr>
              <w:t>я</w:t>
            </w:r>
            <w:r w:rsidRPr="00027C75">
              <w:rPr>
                <w:color w:val="000000" w:themeColor="text1"/>
                <w:lang w:val="uk-UA" w:eastAsia="uk-UA"/>
              </w:rPr>
              <w:t xml:space="preserve"> і експертиз</w:t>
            </w:r>
            <w:r w:rsidR="007D1FBC">
              <w:rPr>
                <w:color w:val="000000" w:themeColor="text1"/>
                <w:lang w:val="uk-UA" w:eastAsia="uk-UA"/>
              </w:rPr>
              <w:t>а</w:t>
            </w:r>
            <w:r w:rsidRPr="00027C75">
              <w:rPr>
                <w:color w:val="000000" w:themeColor="text1"/>
                <w:lang w:val="uk-UA" w:eastAsia="uk-UA"/>
              </w:rPr>
              <w:t>, техніко-інформаційного супроводження медичної техніки, медичних виробів і біоматеріалів, біоінженерних систем і процесів, обробка і інтерпретація біомедичної інформації.</w:t>
            </w:r>
          </w:p>
          <w:bookmarkEnd w:id="2"/>
          <w:p w14:paraId="083D7401" w14:textId="5115A6C0" w:rsidR="00062B39" w:rsidRPr="00027C75" w:rsidRDefault="00062B39" w:rsidP="00062B39">
            <w:pPr>
              <w:spacing w:line="240" w:lineRule="auto"/>
              <w:ind w:firstLine="0"/>
              <w:rPr>
                <w:color w:val="000000" w:themeColor="text1"/>
                <w:lang w:val="uk-UA" w:eastAsia="uk-UA"/>
              </w:rPr>
            </w:pPr>
            <w:r w:rsidRPr="00027C75">
              <w:rPr>
                <w:b/>
                <w:color w:val="000000" w:themeColor="text1"/>
                <w:lang w:val="uk-UA" w:eastAsia="uk-UA"/>
              </w:rPr>
              <w:t>Методи, методики та технології:</w:t>
            </w:r>
            <w:r w:rsidRPr="00027C75">
              <w:rPr>
                <w:color w:val="000000" w:themeColor="text1"/>
                <w:lang w:val="uk-UA" w:eastAsia="uk-UA"/>
              </w:rPr>
              <w:t xml:space="preserve"> </w:t>
            </w:r>
            <w:r>
              <w:rPr>
                <w:color w:val="000000" w:themeColor="text1"/>
                <w:lang w:val="uk-UA" w:eastAsia="uk-UA"/>
              </w:rPr>
              <w:t xml:space="preserve">наукові методи пізнання медико-інженерних та біоінженерних явищ і закономірностей, наукові експерименти, </w:t>
            </w:r>
            <w:r w:rsidRPr="00027C75">
              <w:rPr>
                <w:color w:val="000000" w:themeColor="text1"/>
                <w:lang w:val="uk-UA" w:eastAsia="uk-UA"/>
              </w:rPr>
              <w:t>інженерно-конструкторські методи, біотехнічні та медико-технічні технології, моделювання, програмне забезпечення та інформаційні технології для обробки та аналізу даних біології, медицини та медичного приладобудування.</w:t>
            </w:r>
            <w:bookmarkEnd w:id="3"/>
          </w:p>
          <w:p w14:paraId="540B8DBC" w14:textId="03F8C6DA" w:rsidR="00062B39" w:rsidRPr="006633B0" w:rsidRDefault="00062B39" w:rsidP="00062B39">
            <w:pPr>
              <w:spacing w:line="240" w:lineRule="auto"/>
              <w:ind w:firstLine="0"/>
              <w:rPr>
                <w:highlight w:val="yellow"/>
                <w:lang w:val="uk-UA" w:eastAsia="uk-UA"/>
              </w:rPr>
            </w:pPr>
            <w:bookmarkStart w:id="4" w:name="_Toc443354646"/>
            <w:r w:rsidRPr="00027C75">
              <w:rPr>
                <w:b/>
                <w:color w:val="000000" w:themeColor="text1"/>
                <w:lang w:val="uk-UA" w:eastAsia="uk-UA"/>
              </w:rPr>
              <w:lastRenderedPageBreak/>
              <w:t>Інструменти та обладнання:</w:t>
            </w:r>
            <w:r w:rsidRPr="00027C75">
              <w:rPr>
                <w:color w:val="000000" w:themeColor="text1"/>
                <w:lang w:val="uk-UA" w:eastAsia="uk-UA"/>
              </w:rPr>
              <w:t xml:space="preserve"> біологічна та медична техніка, біомедичні вироби і матеріали медичного призначення,  </w:t>
            </w:r>
            <w:r w:rsidR="007D1FBC">
              <w:rPr>
                <w:color w:val="000000" w:themeColor="text1"/>
                <w:lang w:val="uk-UA" w:eastAsia="uk-UA"/>
              </w:rPr>
              <w:t xml:space="preserve">лабораторне обладнання та інструментарій, </w:t>
            </w:r>
            <w:r w:rsidRPr="00027C75">
              <w:rPr>
                <w:color w:val="000000" w:themeColor="text1"/>
                <w:lang w:val="uk-UA" w:eastAsia="uk-UA"/>
              </w:rPr>
              <w:t>штучні органи</w:t>
            </w:r>
            <w:r>
              <w:rPr>
                <w:color w:val="000000" w:themeColor="text1"/>
                <w:lang w:val="uk-UA" w:eastAsia="uk-UA"/>
              </w:rPr>
              <w:t xml:space="preserve"> і тканини</w:t>
            </w:r>
            <w:r w:rsidRPr="00027C75">
              <w:rPr>
                <w:color w:val="000000" w:themeColor="text1"/>
                <w:lang w:val="uk-UA" w:eastAsia="uk-UA"/>
              </w:rPr>
              <w:t xml:space="preserve">, обчислювальна техніка, </w:t>
            </w:r>
            <w:r w:rsidRPr="00027C75">
              <w:rPr>
                <w:color w:val="000000" w:themeColor="text1"/>
                <w:szCs w:val="28"/>
                <w:lang w:val="uk-UA" w:eastAsia="uk-UA"/>
              </w:rPr>
              <w:t>засоби</w:t>
            </w:r>
            <w:r w:rsidRPr="00027C75">
              <w:rPr>
                <w:color w:val="000000" w:themeColor="text1"/>
                <w:szCs w:val="28"/>
                <w:lang w:val="uk-UA"/>
              </w:rPr>
              <w:t xml:space="preserve"> та системи автоматизованого проектування, конструювання, моделювання в біології та медицині</w:t>
            </w:r>
            <w:r w:rsidRPr="00027C75">
              <w:rPr>
                <w:color w:val="000000" w:themeColor="text1"/>
                <w:lang w:val="uk-UA" w:eastAsia="uk-UA"/>
              </w:rPr>
              <w:t>.</w:t>
            </w:r>
            <w:bookmarkEnd w:id="4"/>
          </w:p>
        </w:tc>
      </w:tr>
      <w:tr w:rsidR="009206DA" w:rsidRPr="0062542D" w14:paraId="1D36314C" w14:textId="77777777" w:rsidTr="002A5DDD">
        <w:trPr>
          <w:trHeight w:val="641"/>
        </w:trPr>
        <w:tc>
          <w:tcPr>
            <w:tcW w:w="1524" w:type="pct"/>
            <w:vAlign w:val="center"/>
          </w:tcPr>
          <w:p w14:paraId="46419C4F" w14:textId="77777777" w:rsidR="009206DA" w:rsidRPr="0062542D" w:rsidRDefault="009206DA" w:rsidP="004B077A">
            <w:pPr>
              <w:spacing w:line="240" w:lineRule="auto"/>
              <w:ind w:firstLine="0"/>
              <w:jc w:val="left"/>
              <w:rPr>
                <w:b/>
                <w:iCs/>
                <w:lang w:val="uk-UA" w:eastAsia="uk-UA"/>
              </w:rPr>
            </w:pPr>
            <w:r w:rsidRPr="0062542D">
              <w:rPr>
                <w:b/>
                <w:iCs/>
                <w:lang w:val="uk-UA" w:eastAsia="uk-UA"/>
              </w:rPr>
              <w:lastRenderedPageBreak/>
              <w:t>Академічні права випускників</w:t>
            </w:r>
          </w:p>
        </w:tc>
        <w:tc>
          <w:tcPr>
            <w:tcW w:w="3476" w:type="pct"/>
            <w:vAlign w:val="center"/>
          </w:tcPr>
          <w:p w14:paraId="4502D127" w14:textId="5AADD728" w:rsidR="006633B0" w:rsidRPr="006633B0" w:rsidRDefault="006633B0" w:rsidP="006633B0">
            <w:pPr>
              <w:spacing w:line="240" w:lineRule="auto"/>
              <w:ind w:firstLine="0"/>
              <w:rPr>
                <w:lang w:val="uk-UA"/>
              </w:rPr>
            </w:pPr>
            <w:r w:rsidRPr="006633B0">
              <w:rPr>
                <w:lang w:val="uk-UA"/>
              </w:rPr>
              <w:t>Допускається до захисту дисертації на здобуття ступеню доктора філософії.</w:t>
            </w:r>
          </w:p>
          <w:p w14:paraId="5E166BE6" w14:textId="5A23FB76" w:rsidR="009206DA" w:rsidRPr="006633B0" w:rsidRDefault="006633B0" w:rsidP="006633B0">
            <w:pPr>
              <w:spacing w:line="240" w:lineRule="auto"/>
              <w:ind w:firstLine="0"/>
              <w:rPr>
                <w:lang w:val="uk-UA"/>
              </w:rPr>
            </w:pPr>
            <w:r w:rsidRPr="006633B0">
              <w:rPr>
                <w:lang w:val="uk-UA"/>
              </w:rPr>
              <w:t>Після успішного захисту дисертації може претендувати на навчання в докторантурі.</w:t>
            </w:r>
          </w:p>
        </w:tc>
      </w:tr>
    </w:tbl>
    <w:p w14:paraId="2A835E9B" w14:textId="77777777" w:rsidR="009206DA" w:rsidRPr="0062542D" w:rsidRDefault="009206DA" w:rsidP="004B077A">
      <w:pPr>
        <w:tabs>
          <w:tab w:val="left" w:pos="4253"/>
        </w:tabs>
        <w:spacing w:line="240" w:lineRule="auto"/>
        <w:ind w:firstLine="0"/>
        <w:rPr>
          <w:szCs w:val="24"/>
          <w:lang w:val="uk-UA"/>
        </w:rPr>
      </w:pPr>
    </w:p>
    <w:p w14:paraId="4F85CE70" w14:textId="77777777" w:rsidR="00D53599" w:rsidRPr="0062542D" w:rsidRDefault="00D53599" w:rsidP="004B077A">
      <w:pPr>
        <w:tabs>
          <w:tab w:val="left" w:pos="4253"/>
        </w:tabs>
        <w:spacing w:line="240" w:lineRule="auto"/>
        <w:rPr>
          <w:b/>
          <w:szCs w:val="24"/>
          <w:lang w:val="uk-UA"/>
        </w:rPr>
      </w:pPr>
      <w:r w:rsidRPr="0062542D">
        <w:rPr>
          <w:b/>
          <w:szCs w:val="24"/>
          <w:lang w:val="uk-UA"/>
        </w:rPr>
        <w:t>ІІІ</w:t>
      </w:r>
      <w:r w:rsidR="005D63EE" w:rsidRPr="0062542D">
        <w:rPr>
          <w:b/>
          <w:szCs w:val="24"/>
          <w:lang w:val="uk-UA"/>
        </w:rPr>
        <w:t>.</w:t>
      </w:r>
      <w:r w:rsidRPr="0062542D">
        <w:rPr>
          <w:b/>
          <w:szCs w:val="24"/>
          <w:lang w:val="uk-UA"/>
        </w:rPr>
        <w:t xml:space="preserve"> Обсяг кредитів ЄКТС, необхідний для здобуття </w:t>
      </w:r>
      <w:r w:rsidR="006F0DD6" w:rsidRPr="0062542D">
        <w:rPr>
          <w:b/>
          <w:szCs w:val="24"/>
          <w:lang w:val="uk-UA"/>
        </w:rPr>
        <w:t>відповідного ступеня вищої освіти</w:t>
      </w:r>
    </w:p>
    <w:p w14:paraId="5B4D6DCF" w14:textId="77777777" w:rsidR="006F0DD6" w:rsidRPr="0062542D" w:rsidRDefault="006F0DD6" w:rsidP="004B077A">
      <w:pPr>
        <w:tabs>
          <w:tab w:val="left" w:pos="4253"/>
        </w:tabs>
        <w:spacing w:line="240" w:lineRule="auto"/>
        <w:rPr>
          <w:b/>
          <w:szCs w:val="24"/>
          <w:lang w:val="uk-UA"/>
        </w:rPr>
      </w:pPr>
    </w:p>
    <w:p w14:paraId="5B848492" w14:textId="45A29A30" w:rsidR="006633B0" w:rsidRPr="006633B0" w:rsidRDefault="006633B0" w:rsidP="006633B0">
      <w:pPr>
        <w:tabs>
          <w:tab w:val="left" w:pos="4253"/>
        </w:tabs>
        <w:spacing w:line="240" w:lineRule="auto"/>
        <w:rPr>
          <w:szCs w:val="24"/>
          <w:lang w:val="uk-UA"/>
        </w:rPr>
      </w:pPr>
      <w:r w:rsidRPr="006633B0">
        <w:rPr>
          <w:szCs w:val="24"/>
          <w:lang w:val="uk-UA"/>
        </w:rPr>
        <w:t xml:space="preserve">Обсяг освітньої складової освітньо-наукової програми доктора філософії становить </w:t>
      </w:r>
      <w:r>
        <w:rPr>
          <w:szCs w:val="24"/>
          <w:lang w:val="uk-UA"/>
        </w:rPr>
        <w:t>30</w:t>
      </w:r>
      <w:r w:rsidRPr="006633B0">
        <w:rPr>
          <w:szCs w:val="24"/>
          <w:lang w:val="uk-UA"/>
        </w:rPr>
        <w:t xml:space="preserve"> кредитів ЄКТС.</w:t>
      </w:r>
    </w:p>
    <w:p w14:paraId="05DEB3E7" w14:textId="77777777" w:rsidR="006633B0" w:rsidRPr="006633B0" w:rsidRDefault="006633B0" w:rsidP="006633B0">
      <w:pPr>
        <w:tabs>
          <w:tab w:val="left" w:pos="4253"/>
        </w:tabs>
        <w:spacing w:line="240" w:lineRule="auto"/>
        <w:rPr>
          <w:szCs w:val="24"/>
          <w:lang w:val="uk-UA"/>
        </w:rPr>
      </w:pPr>
    </w:p>
    <w:p w14:paraId="0A3A4E5E" w14:textId="4BA856BF" w:rsidR="005D63EE" w:rsidRDefault="006633B0" w:rsidP="006633B0">
      <w:pPr>
        <w:tabs>
          <w:tab w:val="left" w:pos="4253"/>
        </w:tabs>
        <w:spacing w:line="240" w:lineRule="auto"/>
        <w:rPr>
          <w:szCs w:val="24"/>
          <w:lang w:val="uk-UA"/>
        </w:rPr>
      </w:pPr>
      <w:r w:rsidRPr="006633B0">
        <w:rPr>
          <w:szCs w:val="24"/>
          <w:lang w:val="uk-UA"/>
        </w:rPr>
        <w:t>Наукова складова освітньо-наукової програми передбачає проведення власного наукового дослідження та оформлення його результатів у вигляді дисертації і не регулюється цим стандартом.</w:t>
      </w:r>
    </w:p>
    <w:p w14:paraId="0A01F650" w14:textId="77777777" w:rsidR="006633B0" w:rsidRPr="0062542D" w:rsidRDefault="006633B0" w:rsidP="006633B0">
      <w:pPr>
        <w:tabs>
          <w:tab w:val="left" w:pos="4253"/>
        </w:tabs>
        <w:spacing w:line="240" w:lineRule="auto"/>
        <w:ind w:firstLine="0"/>
        <w:rPr>
          <w:szCs w:val="24"/>
          <w:lang w:val="uk-UA"/>
        </w:rPr>
      </w:pPr>
    </w:p>
    <w:p w14:paraId="5B801C50" w14:textId="77777777" w:rsidR="005D63EE" w:rsidRPr="0062542D" w:rsidRDefault="005D63EE" w:rsidP="004B077A">
      <w:pPr>
        <w:tabs>
          <w:tab w:val="left" w:pos="4253"/>
        </w:tabs>
        <w:spacing w:line="240" w:lineRule="auto"/>
        <w:rPr>
          <w:b/>
          <w:szCs w:val="24"/>
          <w:lang w:val="uk-UA"/>
        </w:rPr>
      </w:pPr>
      <w:r w:rsidRPr="0062542D">
        <w:rPr>
          <w:b/>
          <w:szCs w:val="24"/>
          <w:lang w:val="uk-UA"/>
        </w:rPr>
        <w:t>IV. Перелік компетентностей випускника</w:t>
      </w:r>
    </w:p>
    <w:p w14:paraId="5CCAFE7B" w14:textId="77777777" w:rsidR="005D63EE" w:rsidRPr="0062542D" w:rsidRDefault="005D63EE" w:rsidP="004B077A">
      <w:pPr>
        <w:tabs>
          <w:tab w:val="left" w:pos="4253"/>
        </w:tabs>
        <w:spacing w:line="240" w:lineRule="auto"/>
        <w:ind w:firstLine="0"/>
        <w:rPr>
          <w:szCs w:val="24"/>
          <w:lang w:val="uk-UA"/>
        </w:rPr>
      </w:pPr>
    </w:p>
    <w:tbl>
      <w:tblPr>
        <w:tblStyle w:val="a3"/>
        <w:tblW w:w="9634" w:type="dxa"/>
        <w:tblLook w:val="04A0" w:firstRow="1" w:lastRow="0" w:firstColumn="1" w:lastColumn="0" w:noHBand="0" w:noVBand="1"/>
      </w:tblPr>
      <w:tblGrid>
        <w:gridCol w:w="2547"/>
        <w:gridCol w:w="7087"/>
      </w:tblGrid>
      <w:tr w:rsidR="00012A89" w:rsidRPr="004C3F33" w14:paraId="3637464D" w14:textId="77777777" w:rsidTr="00A37A20">
        <w:tc>
          <w:tcPr>
            <w:tcW w:w="2547" w:type="dxa"/>
          </w:tcPr>
          <w:p w14:paraId="72919138" w14:textId="77777777" w:rsidR="00012A89" w:rsidRPr="0062542D" w:rsidRDefault="00012A89" w:rsidP="004B077A">
            <w:pPr>
              <w:tabs>
                <w:tab w:val="left" w:pos="4253"/>
              </w:tabs>
              <w:spacing w:line="240" w:lineRule="auto"/>
              <w:ind w:firstLine="0"/>
              <w:rPr>
                <w:szCs w:val="24"/>
                <w:lang w:val="uk-UA"/>
              </w:rPr>
            </w:pPr>
            <w:r w:rsidRPr="0062542D">
              <w:rPr>
                <w:szCs w:val="24"/>
                <w:lang w:val="uk-UA"/>
              </w:rPr>
              <w:t>Інтегральна компетентність</w:t>
            </w:r>
          </w:p>
        </w:tc>
        <w:tc>
          <w:tcPr>
            <w:tcW w:w="7087" w:type="dxa"/>
          </w:tcPr>
          <w:p w14:paraId="557CF7B2" w14:textId="65E4BB3C" w:rsidR="00012A89" w:rsidRPr="0062542D" w:rsidRDefault="006633B0" w:rsidP="004B077A">
            <w:pPr>
              <w:tabs>
                <w:tab w:val="left" w:pos="4253"/>
              </w:tabs>
              <w:spacing w:line="240" w:lineRule="auto"/>
              <w:ind w:firstLine="0"/>
              <w:rPr>
                <w:szCs w:val="24"/>
                <w:lang w:val="uk-UA"/>
              </w:rPr>
            </w:pPr>
            <w:r w:rsidRPr="006633B0">
              <w:rPr>
                <w:szCs w:val="24"/>
                <w:lang w:val="uk-UA"/>
              </w:rP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szCs w:val="24"/>
                <w:lang w:val="uk-UA"/>
              </w:rPr>
              <w:t>.</w:t>
            </w:r>
          </w:p>
        </w:tc>
      </w:tr>
      <w:tr w:rsidR="00012A89" w:rsidRPr="004C3F33" w14:paraId="3103586B" w14:textId="77777777" w:rsidTr="00A37A20">
        <w:tc>
          <w:tcPr>
            <w:tcW w:w="2547" w:type="dxa"/>
          </w:tcPr>
          <w:p w14:paraId="0190BB43" w14:textId="77777777" w:rsidR="00012A89" w:rsidRPr="0062542D" w:rsidRDefault="00012A89" w:rsidP="004B077A">
            <w:pPr>
              <w:tabs>
                <w:tab w:val="left" w:pos="4253"/>
              </w:tabs>
              <w:spacing w:line="240" w:lineRule="auto"/>
              <w:ind w:firstLine="0"/>
              <w:rPr>
                <w:szCs w:val="24"/>
                <w:lang w:val="uk-UA"/>
              </w:rPr>
            </w:pPr>
            <w:r w:rsidRPr="0062542D">
              <w:rPr>
                <w:szCs w:val="24"/>
                <w:lang w:val="uk-UA"/>
              </w:rPr>
              <w:t>Загальні компетентності</w:t>
            </w:r>
          </w:p>
        </w:tc>
        <w:tc>
          <w:tcPr>
            <w:tcW w:w="7087" w:type="dxa"/>
          </w:tcPr>
          <w:p w14:paraId="6C1E4554" w14:textId="77777777" w:rsidR="006633B0" w:rsidRPr="005F61B6" w:rsidRDefault="006633B0" w:rsidP="006633B0">
            <w:pPr>
              <w:numPr>
                <w:ilvl w:val="0"/>
                <w:numId w:val="4"/>
              </w:numPr>
              <w:tabs>
                <w:tab w:val="left" w:pos="601"/>
                <w:tab w:val="left" w:pos="920"/>
              </w:tabs>
              <w:spacing w:line="240" w:lineRule="auto"/>
              <w:ind w:left="0" w:firstLine="175"/>
              <w:rPr>
                <w:rFonts w:eastAsia="Times New Roman"/>
                <w:color w:val="000000" w:themeColor="text1"/>
                <w:shd w:val="clear" w:color="auto" w:fill="FFFFFF"/>
                <w:lang w:val="uk-UA"/>
              </w:rPr>
            </w:pPr>
            <w:r w:rsidRPr="005F61B6">
              <w:rPr>
                <w:rFonts w:eastAsia="Times New Roman"/>
                <w:color w:val="000000" w:themeColor="text1"/>
                <w:shd w:val="clear" w:color="auto" w:fill="FFFFFF"/>
                <w:lang w:val="uk-UA"/>
              </w:rPr>
              <w:t xml:space="preserve">Здатність розробляти та управляти проектами. </w:t>
            </w:r>
          </w:p>
          <w:p w14:paraId="6056A8FD" w14:textId="77777777" w:rsidR="006633B0" w:rsidRPr="005F61B6" w:rsidRDefault="006633B0" w:rsidP="006633B0">
            <w:pPr>
              <w:numPr>
                <w:ilvl w:val="0"/>
                <w:numId w:val="4"/>
              </w:numPr>
              <w:tabs>
                <w:tab w:val="left" w:pos="601"/>
              </w:tabs>
              <w:spacing w:line="240" w:lineRule="auto"/>
              <w:ind w:left="0" w:firstLine="175"/>
              <w:rPr>
                <w:rFonts w:eastAsia="Times New Roman"/>
                <w:color w:val="000000" w:themeColor="text1"/>
                <w:lang w:val="uk-UA"/>
              </w:rPr>
            </w:pPr>
            <w:r w:rsidRPr="005F61B6">
              <w:rPr>
                <w:rFonts w:eastAsia="Times New Roman"/>
                <w:color w:val="000000" w:themeColor="text1"/>
                <w:lang w:val="uk-UA"/>
              </w:rPr>
              <w:t>Формування системного наукового світогляду, професійної етики та загального культурного кругозору.</w:t>
            </w:r>
          </w:p>
          <w:p w14:paraId="779DED50" w14:textId="77777777" w:rsidR="006633B0" w:rsidRPr="005F61B6" w:rsidRDefault="006633B0" w:rsidP="006633B0">
            <w:pPr>
              <w:numPr>
                <w:ilvl w:val="0"/>
                <w:numId w:val="4"/>
              </w:numPr>
              <w:tabs>
                <w:tab w:val="left" w:pos="601"/>
              </w:tabs>
              <w:spacing w:line="240" w:lineRule="auto"/>
              <w:ind w:left="0" w:firstLine="175"/>
              <w:rPr>
                <w:rFonts w:eastAsia="Times New Roman"/>
                <w:color w:val="000000" w:themeColor="text1"/>
                <w:lang w:val="uk-UA"/>
              </w:rPr>
            </w:pPr>
            <w:r w:rsidRPr="005F61B6">
              <w:rPr>
                <w:rFonts w:eastAsia="Times New Roman"/>
                <w:color w:val="000000" w:themeColor="text1"/>
                <w:lang w:val="uk-UA"/>
              </w:rPr>
              <w:t>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управління науковими проектами та/або складення пропозицій щодо фінансування наукових досліджень, реєстрації прав інтелектуальної власності.</w:t>
            </w:r>
          </w:p>
          <w:p w14:paraId="7E26C93E" w14:textId="3C0DE107" w:rsidR="00AF724A" w:rsidRPr="00BA2564" w:rsidRDefault="006633B0" w:rsidP="00BA2564">
            <w:pPr>
              <w:numPr>
                <w:ilvl w:val="0"/>
                <w:numId w:val="4"/>
              </w:numPr>
              <w:tabs>
                <w:tab w:val="left" w:pos="601"/>
              </w:tabs>
              <w:spacing w:line="240" w:lineRule="auto"/>
              <w:ind w:left="0" w:firstLine="175"/>
              <w:rPr>
                <w:rFonts w:eastAsia="Times New Roman"/>
                <w:color w:val="000000" w:themeColor="text1"/>
                <w:shd w:val="clear" w:color="auto" w:fill="FFFFFF"/>
                <w:lang w:val="uk-UA"/>
              </w:rPr>
            </w:pPr>
            <w:r w:rsidRPr="005F61B6">
              <w:rPr>
                <w:rFonts w:eastAsia="Times New Roman"/>
                <w:color w:val="000000" w:themeColor="text1"/>
                <w:lang w:val="uk-UA"/>
              </w:rPr>
              <w:t>Опанування іноземної мови в обсязі достатньому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w:t>
            </w:r>
            <w:r w:rsidR="00D32542" w:rsidRPr="005F61B6">
              <w:rPr>
                <w:rFonts w:eastAsia="Times New Roman"/>
                <w:color w:val="000000" w:themeColor="text1"/>
                <w:shd w:val="clear" w:color="auto" w:fill="FFFFFF"/>
                <w:lang w:val="uk-UA"/>
              </w:rPr>
              <w:t xml:space="preserve"> </w:t>
            </w:r>
          </w:p>
        </w:tc>
      </w:tr>
      <w:tr w:rsidR="00012A89" w:rsidRPr="0062542D" w14:paraId="6EE7BEC7" w14:textId="77777777" w:rsidTr="00A37A20">
        <w:tc>
          <w:tcPr>
            <w:tcW w:w="2547" w:type="dxa"/>
          </w:tcPr>
          <w:p w14:paraId="6863D550" w14:textId="77777777" w:rsidR="00012A89" w:rsidRPr="0062542D" w:rsidRDefault="00012A89" w:rsidP="004B077A">
            <w:pPr>
              <w:tabs>
                <w:tab w:val="left" w:pos="4253"/>
              </w:tabs>
              <w:spacing w:line="240" w:lineRule="auto"/>
              <w:ind w:firstLine="0"/>
              <w:rPr>
                <w:szCs w:val="24"/>
                <w:lang w:val="uk-UA"/>
              </w:rPr>
            </w:pPr>
            <w:r w:rsidRPr="0062542D">
              <w:rPr>
                <w:szCs w:val="24"/>
                <w:lang w:val="uk-UA"/>
              </w:rPr>
              <w:lastRenderedPageBreak/>
              <w:t>Спеціальні (фахові, предметні) компетентності</w:t>
            </w:r>
          </w:p>
        </w:tc>
        <w:tc>
          <w:tcPr>
            <w:tcW w:w="7087" w:type="dxa"/>
          </w:tcPr>
          <w:p w14:paraId="728ADAE8" w14:textId="2CFD9DEE" w:rsidR="00D32542" w:rsidRPr="005F61B6" w:rsidRDefault="00D32542" w:rsidP="006633B0">
            <w:pPr>
              <w:pStyle w:val="a4"/>
              <w:numPr>
                <w:ilvl w:val="0"/>
                <w:numId w:val="7"/>
              </w:numPr>
              <w:tabs>
                <w:tab w:val="left" w:pos="601"/>
              </w:tabs>
              <w:spacing w:line="240" w:lineRule="auto"/>
              <w:ind w:left="0" w:firstLine="175"/>
              <w:rPr>
                <w:color w:val="000000" w:themeColor="text1"/>
                <w:lang w:val="uk-UA"/>
              </w:rPr>
            </w:pPr>
            <w:r w:rsidRPr="005F61B6">
              <w:rPr>
                <w:color w:val="000000" w:themeColor="text1"/>
                <w:lang w:val="uk-UA"/>
              </w:rPr>
              <w:t>Здатність до перегляду існуючих концепцій біомедичної інженерії, біоінженерії та охорони здоров’я з позицій критичного осмислення і адаптації новостворених технологій, шляхом генерування оригінальних гіпотез.</w:t>
            </w:r>
          </w:p>
          <w:p w14:paraId="4C0BDB4E" w14:textId="0AD302EF" w:rsidR="003A2033" w:rsidRPr="005F61B6" w:rsidRDefault="003A2033" w:rsidP="003A2033">
            <w:pPr>
              <w:pStyle w:val="a4"/>
              <w:numPr>
                <w:ilvl w:val="0"/>
                <w:numId w:val="7"/>
              </w:numPr>
              <w:tabs>
                <w:tab w:val="left" w:pos="601"/>
              </w:tabs>
              <w:spacing w:line="240" w:lineRule="auto"/>
              <w:ind w:left="0" w:firstLine="175"/>
              <w:rPr>
                <w:color w:val="000000" w:themeColor="text1"/>
                <w:lang w:val="uk-UA"/>
              </w:rPr>
            </w:pPr>
            <w:r w:rsidRPr="005F61B6">
              <w:rPr>
                <w:color w:val="000000" w:themeColor="text1"/>
                <w:lang w:val="uk-UA"/>
              </w:rPr>
              <w:t xml:space="preserve">Здатність розробляти модель та проводити експерименти, спрямовані на вирішення проблем, пов’язаних із здоров’ям людини, відповідно до конкретних потреб наукового пошуку, аналізувати, пояснювати результати та </w:t>
            </w:r>
            <w:r w:rsidR="004C3F33">
              <w:rPr>
                <w:color w:val="000000" w:themeColor="text1"/>
                <w:lang w:val="uk-UA"/>
              </w:rPr>
              <w:t>оцін</w:t>
            </w:r>
            <w:r w:rsidR="00980A86">
              <w:rPr>
                <w:color w:val="000000" w:themeColor="text1"/>
                <w:lang w:val="uk-UA"/>
              </w:rPr>
              <w:t>ювати</w:t>
            </w:r>
            <w:r w:rsidR="004C3F33">
              <w:rPr>
                <w:color w:val="000000" w:themeColor="text1"/>
                <w:lang w:val="uk-UA"/>
              </w:rPr>
              <w:t xml:space="preserve"> </w:t>
            </w:r>
            <w:r w:rsidRPr="005F61B6">
              <w:rPr>
                <w:color w:val="000000" w:themeColor="text1"/>
                <w:lang w:val="uk-UA"/>
              </w:rPr>
              <w:t>вартість досліджень.</w:t>
            </w:r>
          </w:p>
          <w:p w14:paraId="1BFEE2AF" w14:textId="77777777" w:rsidR="003A2033" w:rsidRPr="005F61B6" w:rsidRDefault="003A2033" w:rsidP="003A2033">
            <w:pPr>
              <w:pStyle w:val="a4"/>
              <w:numPr>
                <w:ilvl w:val="0"/>
                <w:numId w:val="7"/>
              </w:numPr>
              <w:tabs>
                <w:tab w:val="left" w:pos="601"/>
              </w:tabs>
              <w:spacing w:line="240" w:lineRule="auto"/>
              <w:ind w:left="0" w:firstLine="175"/>
              <w:rPr>
                <w:color w:val="000000" w:themeColor="text1"/>
                <w:lang w:val="uk-UA"/>
              </w:rPr>
            </w:pPr>
            <w:r w:rsidRPr="005F61B6">
              <w:rPr>
                <w:color w:val="000000" w:themeColor="text1"/>
                <w:lang w:val="uk-UA"/>
              </w:rPr>
              <w:t>Здатність обґрунтовувати та захищати використані стратегії, проведені експерименти та застосовані методи інженерних і точних наук для вирішення проблем в біології, медицині, медичній та біоінженерії.</w:t>
            </w:r>
          </w:p>
          <w:p w14:paraId="0ACDFEEF" w14:textId="40274448" w:rsidR="003A2033" w:rsidRPr="005F61B6" w:rsidRDefault="003A2033" w:rsidP="003A2033">
            <w:pPr>
              <w:pStyle w:val="a4"/>
              <w:numPr>
                <w:ilvl w:val="0"/>
                <w:numId w:val="7"/>
              </w:numPr>
              <w:tabs>
                <w:tab w:val="left" w:pos="601"/>
              </w:tabs>
              <w:spacing w:line="240" w:lineRule="auto"/>
              <w:ind w:left="0" w:firstLine="175"/>
              <w:rPr>
                <w:color w:val="000000" w:themeColor="text1"/>
                <w:lang w:val="uk-UA"/>
              </w:rPr>
            </w:pPr>
            <w:r w:rsidRPr="005F61B6">
              <w:rPr>
                <w:color w:val="000000" w:themeColor="text1"/>
                <w:lang w:val="uk-UA"/>
              </w:rPr>
              <w:t>Здатність критичн</w:t>
            </w:r>
            <w:r w:rsidR="00980A86">
              <w:rPr>
                <w:color w:val="000000" w:themeColor="text1"/>
                <w:lang w:val="uk-UA"/>
              </w:rPr>
              <w:t>о</w:t>
            </w:r>
            <w:r w:rsidRPr="005F61B6">
              <w:rPr>
                <w:color w:val="000000" w:themeColor="text1"/>
                <w:lang w:val="uk-UA"/>
              </w:rPr>
              <w:t xml:space="preserve"> оцін</w:t>
            </w:r>
            <w:r w:rsidR="00980A86">
              <w:rPr>
                <w:color w:val="000000" w:themeColor="text1"/>
                <w:lang w:val="uk-UA"/>
              </w:rPr>
              <w:t>ювати</w:t>
            </w:r>
            <w:r w:rsidRPr="005F61B6">
              <w:rPr>
                <w:color w:val="000000" w:themeColor="text1"/>
                <w:lang w:val="uk-UA"/>
              </w:rPr>
              <w:t xml:space="preserve"> отриман</w:t>
            </w:r>
            <w:r w:rsidR="00980A86">
              <w:rPr>
                <w:color w:val="000000" w:themeColor="text1"/>
                <w:lang w:val="uk-UA"/>
              </w:rPr>
              <w:t>і</w:t>
            </w:r>
            <w:r w:rsidRPr="005F61B6">
              <w:rPr>
                <w:color w:val="000000" w:themeColor="text1"/>
                <w:lang w:val="uk-UA"/>
              </w:rPr>
              <w:t xml:space="preserve"> результат</w:t>
            </w:r>
            <w:r w:rsidR="00980A86">
              <w:rPr>
                <w:color w:val="000000" w:themeColor="text1"/>
                <w:lang w:val="uk-UA"/>
              </w:rPr>
              <w:t>и</w:t>
            </w:r>
            <w:r w:rsidRPr="005F61B6">
              <w:rPr>
                <w:color w:val="000000" w:themeColor="text1"/>
                <w:lang w:val="uk-UA"/>
              </w:rPr>
              <w:t>, приймати рішення та рекомендувати альтернативні стратегії вирішення проблем щодо розро</w:t>
            </w:r>
            <w:r w:rsidR="00980A86">
              <w:rPr>
                <w:color w:val="000000" w:themeColor="text1"/>
                <w:lang w:val="uk-UA"/>
              </w:rPr>
              <w:t>блення, оцінювання</w:t>
            </w:r>
            <w:r w:rsidRPr="005F61B6">
              <w:rPr>
                <w:color w:val="000000" w:themeColor="text1"/>
                <w:lang w:val="uk-UA"/>
              </w:rPr>
              <w:t xml:space="preserve"> і застосування сучасних засобів, методів та технологій біомедичної інженерії.</w:t>
            </w:r>
          </w:p>
          <w:p w14:paraId="2DFF20AD" w14:textId="26683875" w:rsidR="003A2033" w:rsidRPr="005F61B6" w:rsidRDefault="003A2033" w:rsidP="003A2033">
            <w:pPr>
              <w:pStyle w:val="a4"/>
              <w:numPr>
                <w:ilvl w:val="0"/>
                <w:numId w:val="7"/>
              </w:numPr>
              <w:tabs>
                <w:tab w:val="left" w:pos="601"/>
              </w:tabs>
              <w:spacing w:line="240" w:lineRule="auto"/>
              <w:ind w:left="0" w:firstLine="175"/>
              <w:rPr>
                <w:color w:val="000000" w:themeColor="text1"/>
                <w:lang w:val="uk-UA"/>
              </w:rPr>
            </w:pPr>
            <w:r w:rsidRPr="005F61B6">
              <w:rPr>
                <w:color w:val="000000" w:themeColor="text1"/>
                <w:lang w:val="uk-UA"/>
              </w:rPr>
              <w:t xml:space="preserve">Здатність порівнювати ризики, переваги та недоліки дій, технологій і продукції медико-біологічного призначення, та її відповідність державним і міжнародним стандартам безпеки і якості, а також регуляторним регламентам та </w:t>
            </w:r>
            <w:r w:rsidR="007D1FBC">
              <w:rPr>
                <w:color w:val="000000" w:themeColor="text1"/>
                <w:lang w:val="uk-UA"/>
              </w:rPr>
              <w:t>вимогам</w:t>
            </w:r>
            <w:r w:rsidRPr="005F61B6">
              <w:rPr>
                <w:color w:val="000000" w:themeColor="text1"/>
                <w:lang w:val="uk-UA"/>
              </w:rPr>
              <w:t xml:space="preserve"> впровадження в медико-біологічну галузь.</w:t>
            </w:r>
          </w:p>
          <w:p w14:paraId="322542AC" w14:textId="0EF20D11" w:rsidR="003A2033" w:rsidRPr="005F61B6" w:rsidRDefault="003A2033" w:rsidP="003A2033">
            <w:pPr>
              <w:pStyle w:val="a4"/>
              <w:numPr>
                <w:ilvl w:val="0"/>
                <w:numId w:val="7"/>
              </w:numPr>
              <w:tabs>
                <w:tab w:val="left" w:pos="601"/>
              </w:tabs>
              <w:spacing w:line="240" w:lineRule="auto"/>
              <w:ind w:left="0" w:firstLine="175"/>
              <w:rPr>
                <w:color w:val="000000" w:themeColor="text1"/>
                <w:lang w:val="uk-UA"/>
              </w:rPr>
            </w:pPr>
            <w:r w:rsidRPr="005F61B6">
              <w:rPr>
                <w:color w:val="000000" w:themeColor="text1"/>
                <w:lang w:val="uk-UA"/>
              </w:rPr>
              <w:t>Здатність до створення інструментів та методологій наукової діяльності, оцін</w:t>
            </w:r>
            <w:r w:rsidR="00980A86">
              <w:rPr>
                <w:color w:val="000000" w:themeColor="text1"/>
                <w:lang w:val="uk-UA"/>
              </w:rPr>
              <w:t>ювання</w:t>
            </w:r>
            <w:r w:rsidRPr="005F61B6">
              <w:rPr>
                <w:color w:val="000000" w:themeColor="text1"/>
                <w:lang w:val="uk-UA"/>
              </w:rPr>
              <w:t xml:space="preserve"> та впровадження результатів сучасних розробок, рішень та досягнень інженерних і точних наук в медицину і біологію.</w:t>
            </w:r>
          </w:p>
          <w:p w14:paraId="2DFA1AED" w14:textId="6E5381A3" w:rsidR="00AF724A" w:rsidRPr="00BA2564" w:rsidRDefault="003A2033" w:rsidP="00BA2564">
            <w:pPr>
              <w:pStyle w:val="a4"/>
              <w:numPr>
                <w:ilvl w:val="0"/>
                <w:numId w:val="7"/>
              </w:numPr>
              <w:tabs>
                <w:tab w:val="left" w:pos="601"/>
              </w:tabs>
              <w:spacing w:line="240" w:lineRule="auto"/>
              <w:ind w:left="0" w:firstLine="175"/>
              <w:rPr>
                <w:color w:val="000000" w:themeColor="text1"/>
                <w:lang w:val="uk-UA"/>
              </w:rPr>
            </w:pPr>
            <w:r w:rsidRPr="005F61B6">
              <w:rPr>
                <w:color w:val="000000" w:themeColor="text1"/>
                <w:lang w:val="uk-UA"/>
              </w:rPr>
              <w:t>Здатність розробляти та досліджувати нові засоби та методи, що стосуються напрямків спеціалізацій.</w:t>
            </w:r>
          </w:p>
        </w:tc>
      </w:tr>
    </w:tbl>
    <w:p w14:paraId="4B8EB979" w14:textId="77777777" w:rsidR="005D63EE" w:rsidRPr="0062542D" w:rsidRDefault="005D63EE" w:rsidP="004B077A">
      <w:pPr>
        <w:tabs>
          <w:tab w:val="left" w:pos="4253"/>
        </w:tabs>
        <w:spacing w:line="240" w:lineRule="auto"/>
        <w:ind w:firstLine="0"/>
        <w:rPr>
          <w:szCs w:val="24"/>
          <w:lang w:val="uk-UA"/>
        </w:rPr>
      </w:pPr>
    </w:p>
    <w:p w14:paraId="3D6E476D" w14:textId="77777777" w:rsidR="00AF724A" w:rsidRPr="0062542D" w:rsidRDefault="000B1F76" w:rsidP="004B077A">
      <w:pPr>
        <w:tabs>
          <w:tab w:val="left" w:pos="4253"/>
        </w:tabs>
        <w:spacing w:line="240" w:lineRule="auto"/>
        <w:rPr>
          <w:b/>
          <w:szCs w:val="24"/>
          <w:lang w:val="uk-UA"/>
        </w:rPr>
      </w:pPr>
      <w:r w:rsidRPr="0062542D">
        <w:rPr>
          <w:b/>
          <w:szCs w:val="24"/>
          <w:lang w:val="uk-UA"/>
        </w:rPr>
        <w:t>V. Нормативний зміст підготовки здобувач</w:t>
      </w:r>
      <w:r w:rsidR="00AF724A" w:rsidRPr="0062542D">
        <w:rPr>
          <w:b/>
          <w:szCs w:val="24"/>
          <w:lang w:val="uk-UA"/>
        </w:rPr>
        <w:t>а вищої освіти.</w:t>
      </w:r>
    </w:p>
    <w:p w14:paraId="4AB6ECB9" w14:textId="77777777" w:rsidR="00433D4F" w:rsidRPr="0062542D" w:rsidRDefault="00433D4F" w:rsidP="004B077A">
      <w:pPr>
        <w:tabs>
          <w:tab w:val="left" w:pos="4253"/>
        </w:tabs>
        <w:spacing w:line="240" w:lineRule="auto"/>
        <w:rPr>
          <w:szCs w:val="24"/>
          <w:lang w:val="uk-UA"/>
        </w:rPr>
      </w:pPr>
    </w:p>
    <w:p w14:paraId="66A46406" w14:textId="77777777" w:rsidR="00AF724A" w:rsidRPr="00481F6E" w:rsidRDefault="00AF724A" w:rsidP="004B077A">
      <w:pPr>
        <w:tabs>
          <w:tab w:val="left" w:pos="4253"/>
        </w:tabs>
        <w:spacing w:line="240" w:lineRule="auto"/>
        <w:rPr>
          <w:b/>
          <w:szCs w:val="24"/>
          <w:lang w:val="uk-UA"/>
        </w:rPr>
      </w:pPr>
      <w:r w:rsidRPr="00481F6E">
        <w:rPr>
          <w:b/>
          <w:szCs w:val="24"/>
          <w:lang w:val="uk-UA"/>
        </w:rPr>
        <w:t>Результати навчання. Здобувач вищої освіти повинен:</w:t>
      </w:r>
    </w:p>
    <w:p w14:paraId="03A87607" w14:textId="3EDAE059" w:rsidR="008F71FB" w:rsidRPr="005F61B6" w:rsidRDefault="008F71FB" w:rsidP="00481F6E">
      <w:pPr>
        <w:numPr>
          <w:ilvl w:val="0"/>
          <w:numId w:val="3"/>
        </w:numPr>
        <w:tabs>
          <w:tab w:val="left" w:pos="1134"/>
        </w:tabs>
        <w:spacing w:line="240" w:lineRule="auto"/>
        <w:ind w:left="0" w:firstLine="709"/>
        <w:rPr>
          <w:rFonts w:eastAsia="Times New Roman"/>
          <w:color w:val="000000" w:themeColor="text1"/>
          <w:lang w:val="uk-UA"/>
        </w:rPr>
      </w:pPr>
      <w:r w:rsidRPr="005F61B6">
        <w:rPr>
          <w:rFonts w:eastAsia="Times New Roman"/>
          <w:color w:val="000000" w:themeColor="text1"/>
          <w:lang w:val="uk-UA"/>
        </w:rPr>
        <w:t>Досліджувати, розробляти, застосовувати, вдосконалювати та впроваджувати</w:t>
      </w:r>
      <w:r w:rsidR="00FA76D4" w:rsidRPr="005F61B6">
        <w:rPr>
          <w:rFonts w:eastAsia="Times New Roman"/>
          <w:color w:val="000000" w:themeColor="text1"/>
          <w:lang w:val="uk-UA"/>
        </w:rPr>
        <w:t xml:space="preserve"> рішення, засоби та методи інженерних і точних наук</w:t>
      </w:r>
      <w:r w:rsidR="00BA2564">
        <w:rPr>
          <w:rFonts w:eastAsia="Times New Roman"/>
          <w:color w:val="000000" w:themeColor="text1"/>
          <w:lang w:val="uk-UA"/>
        </w:rPr>
        <w:t xml:space="preserve">, а також </w:t>
      </w:r>
      <w:r w:rsidR="00BA2564" w:rsidRPr="005F61B6">
        <w:rPr>
          <w:rFonts w:eastAsia="Times New Roman"/>
          <w:color w:val="000000" w:themeColor="text1"/>
          <w:lang w:val="uk-UA"/>
        </w:rPr>
        <w:t xml:space="preserve">методи та технології </w:t>
      </w:r>
      <w:r w:rsidR="007D1FBC">
        <w:rPr>
          <w:rFonts w:eastAsia="Times New Roman"/>
          <w:color w:val="000000" w:themeColor="text1"/>
          <w:lang w:val="uk-UA"/>
        </w:rPr>
        <w:t>медичної та біоінженерії</w:t>
      </w:r>
      <w:r w:rsidR="00FA76D4" w:rsidRPr="005F61B6">
        <w:rPr>
          <w:rFonts w:eastAsia="Times New Roman"/>
          <w:color w:val="000000" w:themeColor="text1"/>
          <w:lang w:val="uk-UA"/>
        </w:rPr>
        <w:t xml:space="preserve"> для вирішення проблем, пов’язаних зі здоров’ям та якіс</w:t>
      </w:r>
      <w:r w:rsidR="00BA2564">
        <w:rPr>
          <w:rFonts w:eastAsia="Times New Roman"/>
          <w:color w:val="000000" w:themeColor="text1"/>
          <w:lang w:val="uk-UA"/>
        </w:rPr>
        <w:t>тю</w:t>
      </w:r>
      <w:r w:rsidR="00FA76D4" w:rsidRPr="005F61B6">
        <w:rPr>
          <w:rFonts w:eastAsia="Times New Roman"/>
          <w:color w:val="000000" w:themeColor="text1"/>
          <w:lang w:val="uk-UA"/>
        </w:rPr>
        <w:t xml:space="preserve"> життя людини.</w:t>
      </w:r>
    </w:p>
    <w:p w14:paraId="368D0B66" w14:textId="3569130C" w:rsidR="009F5F06" w:rsidRPr="005F61B6" w:rsidRDefault="009F5F06" w:rsidP="00481F6E">
      <w:pPr>
        <w:numPr>
          <w:ilvl w:val="0"/>
          <w:numId w:val="3"/>
        </w:numPr>
        <w:tabs>
          <w:tab w:val="left" w:pos="1134"/>
        </w:tabs>
        <w:spacing w:line="240" w:lineRule="auto"/>
        <w:ind w:left="0" w:firstLine="709"/>
        <w:rPr>
          <w:rFonts w:eastAsia="Times New Roman"/>
          <w:color w:val="000000" w:themeColor="text1"/>
          <w:lang w:val="uk-UA"/>
        </w:rPr>
      </w:pPr>
      <w:r w:rsidRPr="005F61B6">
        <w:rPr>
          <w:rFonts w:eastAsia="Times New Roman"/>
          <w:color w:val="000000" w:themeColor="text1"/>
          <w:lang w:val="uk-UA"/>
        </w:rPr>
        <w:t xml:space="preserve">Досліджувати, розробляти, застосовувати, вдосконалювати та впроваджувати принципи </w:t>
      </w:r>
      <w:r w:rsidR="00BA2564">
        <w:rPr>
          <w:rFonts w:eastAsia="Times New Roman"/>
          <w:color w:val="000000" w:themeColor="text1"/>
          <w:lang w:val="uk-UA"/>
        </w:rPr>
        <w:t>і методи біо</w:t>
      </w:r>
      <w:r w:rsidRPr="005F61B6">
        <w:rPr>
          <w:rFonts w:eastAsia="Times New Roman"/>
          <w:color w:val="000000" w:themeColor="text1"/>
          <w:lang w:val="uk-UA"/>
        </w:rPr>
        <w:t>медичної інженерії, спрямовані на вдосконалення, а також тимчасову заміну втрачених органів, частин органів та їх функцій з метою підтримки життєдіяльності і підвищення (покращення) якості життя людей з фізичними вадами та обмеженнями.</w:t>
      </w:r>
    </w:p>
    <w:p w14:paraId="26496FDE" w14:textId="73C28079" w:rsidR="009F5F06" w:rsidRPr="005F61B6" w:rsidRDefault="009F5F06" w:rsidP="009F5F06">
      <w:pPr>
        <w:pStyle w:val="a4"/>
        <w:numPr>
          <w:ilvl w:val="0"/>
          <w:numId w:val="3"/>
        </w:numPr>
        <w:tabs>
          <w:tab w:val="left" w:pos="360"/>
          <w:tab w:val="left" w:pos="459"/>
          <w:tab w:val="left" w:pos="1134"/>
        </w:tabs>
        <w:spacing w:line="240" w:lineRule="auto"/>
        <w:ind w:left="0" w:firstLine="709"/>
        <w:rPr>
          <w:color w:val="000000" w:themeColor="text1"/>
          <w:lang w:val="uk-UA"/>
        </w:rPr>
      </w:pPr>
      <w:r w:rsidRPr="005F61B6">
        <w:rPr>
          <w:color w:val="000000" w:themeColor="text1"/>
          <w:lang w:val="uk-UA"/>
        </w:rPr>
        <w:lastRenderedPageBreak/>
        <w:t>Досліджувати, розробляти та вдосконалювати медичну техніку і біоматеріали,  застосовувати засоби контролю їх безпечності та ефективності, впроваджувати заходи безпеки при ви</w:t>
      </w:r>
      <w:r w:rsidR="00403F02" w:rsidRPr="005F61B6">
        <w:rPr>
          <w:color w:val="000000" w:themeColor="text1"/>
          <w:lang w:val="uk-UA"/>
        </w:rPr>
        <w:t>користанні для медичних потреб.</w:t>
      </w:r>
    </w:p>
    <w:p w14:paraId="272A541B" w14:textId="2FA29945" w:rsidR="00481F6E" w:rsidRPr="00400937" w:rsidRDefault="00481F6E" w:rsidP="00400937">
      <w:pPr>
        <w:pStyle w:val="a4"/>
        <w:numPr>
          <w:ilvl w:val="0"/>
          <w:numId w:val="3"/>
        </w:numPr>
        <w:tabs>
          <w:tab w:val="left" w:pos="360"/>
          <w:tab w:val="left" w:pos="459"/>
          <w:tab w:val="left" w:pos="1134"/>
        </w:tabs>
        <w:spacing w:line="240" w:lineRule="auto"/>
        <w:ind w:left="0" w:firstLine="709"/>
        <w:rPr>
          <w:color w:val="000000" w:themeColor="text1"/>
          <w:lang w:val="uk-UA"/>
        </w:rPr>
      </w:pPr>
      <w:r w:rsidRPr="00400937">
        <w:rPr>
          <w:color w:val="000000" w:themeColor="text1"/>
          <w:lang w:val="uk-UA"/>
        </w:rPr>
        <w:t>Досліджувати, розробляти і використовувати робототехніку і систем</w:t>
      </w:r>
      <w:r w:rsidR="002061BA" w:rsidRPr="00400937">
        <w:rPr>
          <w:color w:val="000000" w:themeColor="text1"/>
          <w:lang w:val="uk-UA"/>
        </w:rPr>
        <w:t>и</w:t>
      </w:r>
      <w:r w:rsidRPr="00400937">
        <w:rPr>
          <w:color w:val="000000" w:themeColor="text1"/>
          <w:lang w:val="uk-UA"/>
        </w:rPr>
        <w:t xml:space="preserve"> обробки зображень в інтерактивному режимі для </w:t>
      </w:r>
      <w:r w:rsidR="00400937">
        <w:rPr>
          <w:color w:val="000000" w:themeColor="text1"/>
          <w:lang w:val="uk-UA"/>
        </w:rPr>
        <w:t>медичних потреб, а також м</w:t>
      </w:r>
      <w:r w:rsidR="00400937" w:rsidRPr="00400937">
        <w:rPr>
          <w:color w:val="000000" w:themeColor="text1"/>
          <w:lang w:val="uk-UA"/>
        </w:rPr>
        <w:t>оделюва</w:t>
      </w:r>
      <w:r w:rsidR="00400937">
        <w:rPr>
          <w:color w:val="000000" w:themeColor="text1"/>
          <w:lang w:val="uk-UA"/>
        </w:rPr>
        <w:t>ти</w:t>
      </w:r>
      <w:r w:rsidR="00400937" w:rsidRPr="00400937">
        <w:rPr>
          <w:color w:val="000000" w:themeColor="text1"/>
          <w:lang w:val="uk-UA"/>
        </w:rPr>
        <w:t>, прогнозува</w:t>
      </w:r>
      <w:r w:rsidR="00400937">
        <w:rPr>
          <w:color w:val="000000" w:themeColor="text1"/>
          <w:lang w:val="uk-UA"/>
        </w:rPr>
        <w:t>ти</w:t>
      </w:r>
      <w:r w:rsidR="00400937" w:rsidRPr="00400937">
        <w:rPr>
          <w:color w:val="000000" w:themeColor="text1"/>
          <w:lang w:val="uk-UA"/>
        </w:rPr>
        <w:t>, управл</w:t>
      </w:r>
      <w:r w:rsidR="00400937">
        <w:rPr>
          <w:color w:val="000000" w:themeColor="text1"/>
          <w:lang w:val="uk-UA"/>
        </w:rPr>
        <w:t>яти</w:t>
      </w:r>
      <w:r w:rsidR="00400937" w:rsidRPr="00400937">
        <w:rPr>
          <w:color w:val="000000" w:themeColor="text1"/>
          <w:lang w:val="uk-UA"/>
        </w:rPr>
        <w:t xml:space="preserve"> станом медичних і біологічних систем</w:t>
      </w:r>
      <w:r w:rsidR="00400937">
        <w:rPr>
          <w:color w:val="000000" w:themeColor="text1"/>
          <w:lang w:val="uk-UA"/>
        </w:rPr>
        <w:t>, с</w:t>
      </w:r>
      <w:r w:rsidRPr="00400937">
        <w:rPr>
          <w:color w:val="000000" w:themeColor="text1"/>
          <w:lang w:val="uk-UA"/>
        </w:rPr>
        <w:t>творювати комп’ютерні засоби збереження, оброблення, передачі інформації</w:t>
      </w:r>
      <w:r w:rsidR="00400937" w:rsidRPr="00400937">
        <w:rPr>
          <w:color w:val="000000" w:themeColor="text1"/>
          <w:lang w:val="uk-UA"/>
        </w:rPr>
        <w:t xml:space="preserve"> і прийнятт</w:t>
      </w:r>
      <w:r w:rsidR="00400937">
        <w:rPr>
          <w:color w:val="000000" w:themeColor="text1"/>
          <w:lang w:val="uk-UA"/>
        </w:rPr>
        <w:t>я рішень</w:t>
      </w:r>
      <w:r w:rsidR="00400937" w:rsidRPr="00400937">
        <w:rPr>
          <w:color w:val="000000" w:themeColor="text1"/>
          <w:lang w:val="uk-UA"/>
        </w:rPr>
        <w:t xml:space="preserve"> </w:t>
      </w:r>
      <w:r w:rsidR="00400937">
        <w:rPr>
          <w:color w:val="000000" w:themeColor="text1"/>
          <w:lang w:val="uk-UA"/>
        </w:rPr>
        <w:t xml:space="preserve">в медицині і біології </w:t>
      </w:r>
      <w:r w:rsidRPr="00400937">
        <w:rPr>
          <w:color w:val="000000" w:themeColor="text1"/>
          <w:lang w:val="uk-UA"/>
        </w:rPr>
        <w:t xml:space="preserve">для </w:t>
      </w:r>
      <w:r w:rsidR="00400937">
        <w:rPr>
          <w:color w:val="000000" w:themeColor="text1"/>
          <w:lang w:val="uk-UA"/>
        </w:rPr>
        <w:t>вдосконалення біомедичної техніки і технологій.</w:t>
      </w:r>
    </w:p>
    <w:p w14:paraId="3DE625F2" w14:textId="2CAFB5AC" w:rsidR="00481F6E" w:rsidRPr="005F61B6" w:rsidRDefault="00BA2564" w:rsidP="00481F6E">
      <w:pPr>
        <w:pStyle w:val="a4"/>
        <w:numPr>
          <w:ilvl w:val="0"/>
          <w:numId w:val="3"/>
        </w:numPr>
        <w:tabs>
          <w:tab w:val="left" w:pos="360"/>
          <w:tab w:val="left" w:pos="459"/>
          <w:tab w:val="left" w:pos="1134"/>
        </w:tabs>
        <w:spacing w:line="240" w:lineRule="auto"/>
        <w:ind w:left="0" w:firstLine="709"/>
        <w:rPr>
          <w:color w:val="000000" w:themeColor="text1"/>
          <w:lang w:val="uk-UA"/>
        </w:rPr>
      </w:pPr>
      <w:r>
        <w:rPr>
          <w:color w:val="000000" w:themeColor="text1"/>
          <w:lang w:val="uk-UA"/>
        </w:rPr>
        <w:t>Вирішувати завдання</w:t>
      </w:r>
      <w:r w:rsidR="007D1FBC">
        <w:rPr>
          <w:color w:val="000000" w:themeColor="text1"/>
          <w:lang w:val="uk-UA"/>
        </w:rPr>
        <w:t xml:space="preserve"> і проблеми</w:t>
      </w:r>
      <w:r>
        <w:rPr>
          <w:color w:val="000000" w:themeColor="text1"/>
          <w:lang w:val="uk-UA"/>
        </w:rPr>
        <w:t xml:space="preserve"> </w:t>
      </w:r>
      <w:r w:rsidR="007D1FBC">
        <w:rPr>
          <w:color w:val="000000" w:themeColor="text1"/>
          <w:lang w:val="uk-UA"/>
        </w:rPr>
        <w:t>біо</w:t>
      </w:r>
      <w:r>
        <w:rPr>
          <w:color w:val="000000" w:themeColor="text1"/>
          <w:lang w:val="uk-UA"/>
        </w:rPr>
        <w:t>інженерії</w:t>
      </w:r>
      <w:r w:rsidR="00481F6E" w:rsidRPr="005F61B6">
        <w:rPr>
          <w:color w:val="000000" w:themeColor="text1"/>
          <w:lang w:val="uk-UA"/>
        </w:rPr>
        <w:t xml:space="preserve"> для штучного створення або заміни  клітин, тканин та органів людського тіла, для штучного вдосконалення і корекції їх функцій, розроб</w:t>
      </w:r>
      <w:r>
        <w:rPr>
          <w:color w:val="000000" w:themeColor="text1"/>
          <w:lang w:val="uk-UA"/>
        </w:rPr>
        <w:t>к</w:t>
      </w:r>
      <w:r w:rsidR="00481F6E" w:rsidRPr="005F61B6">
        <w:rPr>
          <w:color w:val="000000" w:themeColor="text1"/>
          <w:lang w:val="uk-UA"/>
        </w:rPr>
        <w:t>и на цій основі лікувальн</w:t>
      </w:r>
      <w:r>
        <w:rPr>
          <w:color w:val="000000" w:themeColor="text1"/>
          <w:lang w:val="uk-UA"/>
        </w:rPr>
        <w:t>их</w:t>
      </w:r>
      <w:r w:rsidR="00481F6E" w:rsidRPr="005F61B6">
        <w:rPr>
          <w:color w:val="000000" w:themeColor="text1"/>
          <w:lang w:val="uk-UA"/>
        </w:rPr>
        <w:t xml:space="preserve"> і діагностичн</w:t>
      </w:r>
      <w:r>
        <w:rPr>
          <w:color w:val="000000" w:themeColor="text1"/>
          <w:lang w:val="uk-UA"/>
        </w:rPr>
        <w:t>их</w:t>
      </w:r>
      <w:r w:rsidR="00481F6E" w:rsidRPr="005F61B6">
        <w:rPr>
          <w:color w:val="000000" w:themeColor="text1"/>
          <w:lang w:val="uk-UA"/>
        </w:rPr>
        <w:t xml:space="preserve"> технологі</w:t>
      </w:r>
      <w:r>
        <w:rPr>
          <w:color w:val="000000" w:themeColor="text1"/>
          <w:lang w:val="uk-UA"/>
        </w:rPr>
        <w:t>й</w:t>
      </w:r>
      <w:r w:rsidR="00481F6E" w:rsidRPr="005F61B6">
        <w:rPr>
          <w:color w:val="000000" w:themeColor="text1"/>
          <w:lang w:val="uk-UA"/>
        </w:rPr>
        <w:t xml:space="preserve"> </w:t>
      </w:r>
      <w:r>
        <w:rPr>
          <w:color w:val="000000" w:themeColor="text1"/>
          <w:lang w:val="uk-UA"/>
        </w:rPr>
        <w:t>і засобів</w:t>
      </w:r>
      <w:r w:rsidR="00481F6E" w:rsidRPr="005F61B6">
        <w:rPr>
          <w:color w:val="000000" w:themeColor="text1"/>
          <w:lang w:val="uk-UA"/>
        </w:rPr>
        <w:t>.</w:t>
      </w:r>
    </w:p>
    <w:p w14:paraId="495C67B8" w14:textId="77777777" w:rsidR="008C39AB" w:rsidRPr="0062542D" w:rsidRDefault="008C39AB" w:rsidP="004B077A">
      <w:pPr>
        <w:pStyle w:val="a4"/>
        <w:tabs>
          <w:tab w:val="left" w:pos="360"/>
          <w:tab w:val="left" w:pos="459"/>
        </w:tabs>
        <w:spacing w:line="240" w:lineRule="auto"/>
        <w:ind w:firstLine="0"/>
        <w:rPr>
          <w:lang w:val="uk-UA"/>
        </w:rPr>
      </w:pPr>
    </w:p>
    <w:p w14:paraId="2D4ABF5D" w14:textId="493C76CF" w:rsidR="00D15B81" w:rsidRPr="00D15B81" w:rsidRDefault="00D15B81" w:rsidP="004B077A">
      <w:pPr>
        <w:tabs>
          <w:tab w:val="left" w:pos="4253"/>
        </w:tabs>
        <w:spacing w:line="240" w:lineRule="auto"/>
        <w:rPr>
          <w:szCs w:val="26"/>
          <w:lang w:val="uk-UA" w:eastAsia="uk-UA"/>
        </w:rPr>
      </w:pPr>
      <w:r w:rsidRPr="00980A86">
        <w:rPr>
          <w:szCs w:val="26"/>
          <w:lang w:val="uk-UA" w:eastAsia="uk-UA"/>
        </w:rPr>
        <w:t>Вчена рада вищого навчального закладу (наукової установи) має право прийняти рішення про визнання набутих аспірантом (ад’юнктом) в інших вищих навчальних закладах (наукових установах) компетентностей з однієї чи декількох навчальних дисциплін (зарахувати кредити ЄКТС), обов’язкове здобуття яких передбачено освітньо-науковою програмою аспірантури.</w:t>
      </w:r>
    </w:p>
    <w:p w14:paraId="2DAAE4D3" w14:textId="77777777" w:rsidR="00D15B81" w:rsidRDefault="00D15B81" w:rsidP="004B077A">
      <w:pPr>
        <w:tabs>
          <w:tab w:val="left" w:pos="4253"/>
        </w:tabs>
        <w:spacing w:line="240" w:lineRule="auto"/>
        <w:rPr>
          <w:b/>
          <w:szCs w:val="24"/>
          <w:lang w:val="uk-UA"/>
        </w:rPr>
      </w:pPr>
    </w:p>
    <w:p w14:paraId="25089424" w14:textId="1AE49CDF" w:rsidR="00433D4F" w:rsidRPr="0062542D" w:rsidRDefault="00433D4F" w:rsidP="004B077A">
      <w:pPr>
        <w:tabs>
          <w:tab w:val="left" w:pos="4253"/>
        </w:tabs>
        <w:spacing w:line="240" w:lineRule="auto"/>
        <w:rPr>
          <w:b/>
          <w:szCs w:val="24"/>
          <w:lang w:val="uk-UA"/>
        </w:rPr>
      </w:pPr>
      <w:r w:rsidRPr="0062542D">
        <w:rPr>
          <w:b/>
          <w:szCs w:val="24"/>
          <w:lang w:val="uk-UA"/>
        </w:rPr>
        <w:t>V</w:t>
      </w:r>
      <w:r w:rsidR="001605ED" w:rsidRPr="0062542D">
        <w:rPr>
          <w:b/>
          <w:szCs w:val="24"/>
          <w:lang w:val="uk-UA"/>
        </w:rPr>
        <w:t>I</w:t>
      </w:r>
      <w:r w:rsidRPr="0062542D">
        <w:rPr>
          <w:b/>
          <w:szCs w:val="24"/>
          <w:lang w:val="uk-UA"/>
        </w:rPr>
        <w:t>. Форми атестації здобувачів вищої освіти</w:t>
      </w:r>
    </w:p>
    <w:p w14:paraId="5528011E" w14:textId="77777777" w:rsidR="00433D4F" w:rsidRPr="0062542D" w:rsidRDefault="00433D4F" w:rsidP="004B077A">
      <w:pPr>
        <w:tabs>
          <w:tab w:val="left" w:pos="4253"/>
        </w:tabs>
        <w:spacing w:line="240" w:lineRule="auto"/>
        <w:ind w:firstLine="0"/>
        <w:rPr>
          <w:b/>
          <w:szCs w:val="24"/>
          <w:lang w:val="uk-UA"/>
        </w:rPr>
      </w:pPr>
    </w:p>
    <w:tbl>
      <w:tblPr>
        <w:tblStyle w:val="a3"/>
        <w:tblW w:w="9480" w:type="dxa"/>
        <w:tblLook w:val="04A0" w:firstRow="1" w:lastRow="0" w:firstColumn="1" w:lastColumn="0" w:noHBand="0" w:noVBand="1"/>
      </w:tblPr>
      <w:tblGrid>
        <w:gridCol w:w="2035"/>
        <w:gridCol w:w="7445"/>
      </w:tblGrid>
      <w:tr w:rsidR="00433D4F" w:rsidRPr="006633B0" w14:paraId="5EC65D66" w14:textId="77777777" w:rsidTr="002D27A2">
        <w:trPr>
          <w:trHeight w:val="1321"/>
        </w:trPr>
        <w:tc>
          <w:tcPr>
            <w:tcW w:w="2035" w:type="dxa"/>
            <w:vAlign w:val="center"/>
          </w:tcPr>
          <w:p w14:paraId="7ABFC625" w14:textId="77777777" w:rsidR="00433D4F" w:rsidRPr="0062542D" w:rsidRDefault="00433D4F" w:rsidP="004B077A">
            <w:pPr>
              <w:tabs>
                <w:tab w:val="left" w:pos="4253"/>
              </w:tabs>
              <w:spacing w:line="240" w:lineRule="auto"/>
              <w:ind w:firstLine="0"/>
              <w:jc w:val="left"/>
              <w:rPr>
                <w:b/>
                <w:szCs w:val="24"/>
                <w:lang w:val="uk-UA"/>
              </w:rPr>
            </w:pPr>
            <w:r w:rsidRPr="0062542D">
              <w:rPr>
                <w:b/>
                <w:szCs w:val="24"/>
                <w:lang w:val="uk-UA"/>
              </w:rPr>
              <w:t>Форми атестації здобувачів вищої освіти</w:t>
            </w:r>
          </w:p>
        </w:tc>
        <w:tc>
          <w:tcPr>
            <w:tcW w:w="7445" w:type="dxa"/>
          </w:tcPr>
          <w:p w14:paraId="0096DD2F" w14:textId="1C23E69F" w:rsidR="00D15B81" w:rsidRPr="00D15B81" w:rsidRDefault="00D15B81" w:rsidP="00D15B81">
            <w:pPr>
              <w:tabs>
                <w:tab w:val="left" w:pos="4253"/>
              </w:tabs>
              <w:spacing w:line="240" w:lineRule="auto"/>
              <w:ind w:firstLine="0"/>
              <w:rPr>
                <w:szCs w:val="24"/>
                <w:lang w:val="uk-UA"/>
              </w:rPr>
            </w:pPr>
            <w:r w:rsidRPr="00D15B81">
              <w:rPr>
                <w:szCs w:val="24"/>
                <w:lang w:val="uk-UA"/>
              </w:rPr>
              <w:t>Публічний захист наукових досягнень у формі дисертації</w:t>
            </w:r>
            <w:r>
              <w:rPr>
                <w:szCs w:val="24"/>
                <w:lang w:val="uk-UA"/>
              </w:rPr>
              <w:t>.</w:t>
            </w:r>
          </w:p>
          <w:p w14:paraId="2A216903" w14:textId="161ABA11" w:rsidR="00D944F7" w:rsidRPr="0062542D" w:rsidRDefault="00D15B81" w:rsidP="00D15B81">
            <w:pPr>
              <w:tabs>
                <w:tab w:val="left" w:pos="4253"/>
              </w:tabs>
              <w:spacing w:line="240" w:lineRule="auto"/>
              <w:ind w:firstLine="0"/>
              <w:rPr>
                <w:szCs w:val="24"/>
                <w:lang w:val="uk-UA"/>
              </w:rPr>
            </w:pPr>
            <w:r w:rsidRPr="00D15B81">
              <w:rPr>
                <w:szCs w:val="24"/>
                <w:lang w:val="uk-UA"/>
              </w:rPr>
              <w:t>Обов’язковою умовою допуску до захисту є успішне виконання аспірантом його індивідуального навчального плану</w:t>
            </w:r>
            <w:r>
              <w:rPr>
                <w:szCs w:val="24"/>
                <w:lang w:val="uk-UA"/>
              </w:rPr>
              <w:t>.</w:t>
            </w:r>
          </w:p>
        </w:tc>
      </w:tr>
      <w:tr w:rsidR="00433D4F" w:rsidRPr="006633B0" w14:paraId="49822E5E" w14:textId="77777777" w:rsidTr="002D27A2">
        <w:trPr>
          <w:trHeight w:val="728"/>
        </w:trPr>
        <w:tc>
          <w:tcPr>
            <w:tcW w:w="2035" w:type="dxa"/>
            <w:vAlign w:val="center"/>
          </w:tcPr>
          <w:p w14:paraId="7AF9EC91" w14:textId="6BD9436D" w:rsidR="00433D4F" w:rsidRPr="0062542D" w:rsidRDefault="00433D4F" w:rsidP="007D1FBC">
            <w:pPr>
              <w:tabs>
                <w:tab w:val="left" w:pos="4253"/>
              </w:tabs>
              <w:spacing w:line="240" w:lineRule="auto"/>
              <w:ind w:firstLine="0"/>
              <w:jc w:val="left"/>
              <w:rPr>
                <w:b/>
                <w:szCs w:val="24"/>
                <w:lang w:val="uk-UA"/>
              </w:rPr>
            </w:pPr>
            <w:r w:rsidRPr="0062542D">
              <w:rPr>
                <w:b/>
                <w:szCs w:val="24"/>
                <w:lang w:val="uk-UA"/>
              </w:rPr>
              <w:t xml:space="preserve">Вимоги до </w:t>
            </w:r>
            <w:r w:rsidR="00514012" w:rsidRPr="0062542D">
              <w:rPr>
                <w:b/>
                <w:szCs w:val="24"/>
                <w:lang w:val="uk-UA"/>
              </w:rPr>
              <w:t>дисертації</w:t>
            </w:r>
          </w:p>
        </w:tc>
        <w:tc>
          <w:tcPr>
            <w:tcW w:w="7445" w:type="dxa"/>
          </w:tcPr>
          <w:p w14:paraId="05CF2F5A" w14:textId="743618EB" w:rsidR="00D15B81" w:rsidRPr="00D15B81" w:rsidRDefault="00D15B81" w:rsidP="00D15B81">
            <w:pPr>
              <w:tabs>
                <w:tab w:val="left" w:pos="4253"/>
              </w:tabs>
              <w:spacing w:line="240" w:lineRule="auto"/>
              <w:ind w:firstLine="0"/>
              <w:rPr>
                <w:szCs w:val="28"/>
                <w:lang w:val="uk-UA"/>
              </w:rPr>
            </w:pPr>
            <w:r w:rsidRPr="00D15B81">
              <w:rPr>
                <w:szCs w:val="28"/>
                <w:lang w:val="uk-UA"/>
              </w:rPr>
              <w:t xml:space="preserve">Дисертація на здобуття ступеня доктора філософії є </w:t>
            </w:r>
            <w:r w:rsidR="00980A86">
              <w:rPr>
                <w:szCs w:val="28"/>
                <w:lang w:val="uk-UA"/>
              </w:rPr>
              <w:t>особистим</w:t>
            </w:r>
            <w:r w:rsidRPr="00D15B81">
              <w:rPr>
                <w:szCs w:val="28"/>
                <w:lang w:val="uk-UA"/>
              </w:rPr>
              <w:t xml:space="preserve"> розгорнутим дослідженням, що пропонує розв’язання </w:t>
            </w:r>
            <w:r w:rsidR="00980A86">
              <w:rPr>
                <w:szCs w:val="28"/>
                <w:lang w:val="uk-UA"/>
              </w:rPr>
              <w:t>конкретного</w:t>
            </w:r>
            <w:r w:rsidRPr="00D15B81">
              <w:rPr>
                <w:szCs w:val="28"/>
                <w:lang w:val="uk-UA"/>
              </w:rPr>
              <w:t xml:space="preserve"> наукового завдання в галузі </w:t>
            </w:r>
            <w:r w:rsidR="00852A00">
              <w:rPr>
                <w:szCs w:val="28"/>
                <w:lang w:val="uk-UA"/>
              </w:rPr>
              <w:t>біомедичної інженерії</w:t>
            </w:r>
            <w:r w:rsidRPr="00D15B81">
              <w:rPr>
                <w:szCs w:val="28"/>
                <w:lang w:val="uk-UA"/>
              </w:rPr>
              <w:t xml:space="preserve"> або на межі кількох галузей, результати якого становлять </w:t>
            </w:r>
            <w:r w:rsidR="00FC0357">
              <w:rPr>
                <w:szCs w:val="28"/>
                <w:lang w:val="uk-UA"/>
              </w:rPr>
              <w:t>новий</w:t>
            </w:r>
            <w:r w:rsidRPr="00D15B81">
              <w:rPr>
                <w:szCs w:val="28"/>
                <w:lang w:val="uk-UA"/>
              </w:rPr>
              <w:t xml:space="preserve"> внесок у сум</w:t>
            </w:r>
            <w:r w:rsidR="00FC0357">
              <w:rPr>
                <w:szCs w:val="28"/>
                <w:lang w:val="uk-UA"/>
              </w:rPr>
              <w:t>арне</w:t>
            </w:r>
            <w:r w:rsidRPr="00D15B81">
              <w:rPr>
                <w:szCs w:val="28"/>
                <w:lang w:val="uk-UA"/>
              </w:rPr>
              <w:t xml:space="preserve"> знан</w:t>
            </w:r>
            <w:r w:rsidR="00FC0357">
              <w:rPr>
                <w:szCs w:val="28"/>
                <w:lang w:val="uk-UA"/>
              </w:rPr>
              <w:t>ня</w:t>
            </w:r>
            <w:r w:rsidRPr="00D15B81">
              <w:rPr>
                <w:szCs w:val="28"/>
                <w:lang w:val="uk-UA"/>
              </w:rPr>
              <w:t xml:space="preserve"> галузі (галузей) та </w:t>
            </w:r>
            <w:r w:rsidR="00FC0357">
              <w:rPr>
                <w:szCs w:val="28"/>
                <w:lang w:val="uk-UA"/>
              </w:rPr>
              <w:t>опубліковані</w:t>
            </w:r>
            <w:r w:rsidRPr="00D15B81">
              <w:rPr>
                <w:szCs w:val="28"/>
                <w:lang w:val="uk-UA"/>
              </w:rPr>
              <w:t xml:space="preserve"> у </w:t>
            </w:r>
            <w:r w:rsidR="00FC0357">
              <w:rPr>
                <w:szCs w:val="28"/>
                <w:lang w:val="uk-UA"/>
              </w:rPr>
              <w:t>фахових виданнях</w:t>
            </w:r>
            <w:r w:rsidRPr="00D15B81">
              <w:rPr>
                <w:szCs w:val="28"/>
                <w:lang w:val="uk-UA"/>
              </w:rPr>
              <w:t>.</w:t>
            </w:r>
          </w:p>
          <w:p w14:paraId="1D8364F3" w14:textId="6A46094F" w:rsidR="00656567" w:rsidRPr="006426A6" w:rsidRDefault="00656567" w:rsidP="00656567">
            <w:pPr>
              <w:spacing w:line="240" w:lineRule="auto"/>
              <w:ind w:firstLine="33"/>
              <w:rPr>
                <w:szCs w:val="28"/>
                <w:lang w:val="uk-UA" w:eastAsia="uk-UA"/>
              </w:rPr>
            </w:pPr>
            <w:r w:rsidRPr="006426A6">
              <w:rPr>
                <w:szCs w:val="28"/>
                <w:lang w:val="uk-UA" w:eastAsia="uk-UA"/>
              </w:rPr>
              <w:t xml:space="preserve">У </w:t>
            </w:r>
            <w:r w:rsidR="00D15B81">
              <w:rPr>
                <w:szCs w:val="28"/>
                <w:lang w:val="uk-UA" w:eastAsia="uk-UA"/>
              </w:rPr>
              <w:t>дисертації</w:t>
            </w:r>
            <w:r w:rsidRPr="006426A6">
              <w:rPr>
                <w:szCs w:val="28"/>
                <w:lang w:val="uk-UA" w:eastAsia="uk-UA"/>
              </w:rPr>
              <w:t xml:space="preserve"> не може бути академічного плагіату, фальсифікації та списування.</w:t>
            </w:r>
          </w:p>
          <w:p w14:paraId="6D72604E" w14:textId="57E574E3" w:rsidR="00D15B81" w:rsidRPr="0062542D" w:rsidRDefault="00D15B81" w:rsidP="00D15B81">
            <w:pPr>
              <w:tabs>
                <w:tab w:val="left" w:pos="4253"/>
              </w:tabs>
              <w:spacing w:line="240" w:lineRule="auto"/>
              <w:ind w:firstLine="0"/>
              <w:rPr>
                <w:szCs w:val="28"/>
                <w:lang w:val="uk-UA"/>
              </w:rPr>
            </w:pPr>
            <w:r w:rsidRPr="00D15B81">
              <w:rPr>
                <w:szCs w:val="28"/>
                <w:lang w:val="uk-UA"/>
              </w:rPr>
              <w:t>Вимоги до оформлення дисертацій встановлює МОН</w:t>
            </w:r>
            <w:r>
              <w:rPr>
                <w:szCs w:val="28"/>
                <w:lang w:val="uk-UA"/>
              </w:rPr>
              <w:t>.</w:t>
            </w:r>
          </w:p>
          <w:p w14:paraId="44CA70C5" w14:textId="7EE9069B" w:rsidR="001E6DCD" w:rsidRPr="0062542D" w:rsidRDefault="00D15B81" w:rsidP="004B077A">
            <w:pPr>
              <w:tabs>
                <w:tab w:val="left" w:pos="4253"/>
              </w:tabs>
              <w:spacing w:line="240" w:lineRule="auto"/>
              <w:ind w:firstLine="0"/>
              <w:rPr>
                <w:szCs w:val="24"/>
                <w:lang w:val="uk-UA"/>
              </w:rPr>
            </w:pPr>
            <w:r>
              <w:rPr>
                <w:szCs w:val="24"/>
                <w:lang w:val="uk-UA"/>
              </w:rPr>
              <w:t>Дисертація</w:t>
            </w:r>
            <w:r w:rsidR="001E6DCD" w:rsidRPr="0062542D">
              <w:rPr>
                <w:szCs w:val="24"/>
                <w:lang w:val="uk-UA"/>
              </w:rPr>
              <w:t xml:space="preserve"> має бути оприлюднена на офіційному сайті закладу вищої освіти або його підрозділу, або у репозитарії закладу вищої освіти.</w:t>
            </w:r>
          </w:p>
          <w:p w14:paraId="255503DE" w14:textId="3835C0D8" w:rsidR="00514012" w:rsidRPr="0062542D" w:rsidRDefault="001E6DCD" w:rsidP="00FC0357">
            <w:pPr>
              <w:tabs>
                <w:tab w:val="left" w:pos="4253"/>
              </w:tabs>
              <w:spacing w:line="240" w:lineRule="auto"/>
              <w:ind w:firstLine="0"/>
              <w:rPr>
                <w:szCs w:val="24"/>
                <w:lang w:val="uk-UA"/>
              </w:rPr>
            </w:pPr>
            <w:r w:rsidRPr="0062542D">
              <w:rPr>
                <w:szCs w:val="24"/>
                <w:lang w:val="uk-UA"/>
              </w:rPr>
              <w:t xml:space="preserve">Оприлюднення </w:t>
            </w:r>
            <w:r w:rsidR="00D15B81">
              <w:rPr>
                <w:szCs w:val="24"/>
                <w:lang w:val="uk-UA"/>
              </w:rPr>
              <w:t>дисертацій</w:t>
            </w:r>
            <w:r w:rsidRPr="0062542D">
              <w:rPr>
                <w:szCs w:val="24"/>
                <w:lang w:val="uk-UA"/>
              </w:rPr>
              <w:t xml:space="preserve">, що містять інформацію з обмеженим доступом, здійснювати </w:t>
            </w:r>
            <w:r w:rsidR="00FC0357">
              <w:rPr>
                <w:szCs w:val="24"/>
                <w:lang w:val="uk-UA"/>
              </w:rPr>
              <w:t>з дотриманням</w:t>
            </w:r>
            <w:r w:rsidRPr="0062542D">
              <w:rPr>
                <w:szCs w:val="24"/>
                <w:lang w:val="uk-UA"/>
              </w:rPr>
              <w:t xml:space="preserve"> вимог чинного законодавства.</w:t>
            </w:r>
          </w:p>
        </w:tc>
      </w:tr>
    </w:tbl>
    <w:p w14:paraId="379758B2" w14:textId="77777777" w:rsidR="00433D4F" w:rsidRPr="0062542D" w:rsidRDefault="00433D4F" w:rsidP="004B077A">
      <w:pPr>
        <w:tabs>
          <w:tab w:val="left" w:pos="4253"/>
        </w:tabs>
        <w:spacing w:line="240" w:lineRule="auto"/>
        <w:ind w:firstLine="0"/>
        <w:rPr>
          <w:b/>
          <w:szCs w:val="24"/>
          <w:lang w:val="uk-UA"/>
        </w:rPr>
      </w:pPr>
    </w:p>
    <w:p w14:paraId="4432719E" w14:textId="77777777" w:rsidR="001605ED" w:rsidRPr="0062542D" w:rsidRDefault="001605ED" w:rsidP="004B077A">
      <w:pPr>
        <w:tabs>
          <w:tab w:val="left" w:pos="4253"/>
        </w:tabs>
        <w:spacing w:line="240" w:lineRule="auto"/>
        <w:ind w:firstLine="0"/>
        <w:rPr>
          <w:b/>
          <w:szCs w:val="24"/>
          <w:lang w:val="uk-UA"/>
        </w:rPr>
      </w:pPr>
    </w:p>
    <w:p w14:paraId="7478D95A" w14:textId="77777777" w:rsidR="007D1FBC" w:rsidRDefault="007D1FBC">
      <w:pPr>
        <w:spacing w:after="160" w:line="259" w:lineRule="auto"/>
        <w:ind w:firstLine="0"/>
        <w:jc w:val="left"/>
        <w:rPr>
          <w:b/>
          <w:szCs w:val="24"/>
          <w:lang w:val="uk-UA"/>
        </w:rPr>
      </w:pPr>
      <w:r>
        <w:rPr>
          <w:b/>
          <w:szCs w:val="24"/>
          <w:lang w:val="uk-UA"/>
        </w:rPr>
        <w:br w:type="page"/>
      </w:r>
    </w:p>
    <w:p w14:paraId="5E3D82C7" w14:textId="5F0C4325" w:rsidR="001605ED" w:rsidRPr="0062542D" w:rsidRDefault="001605ED" w:rsidP="004B077A">
      <w:pPr>
        <w:tabs>
          <w:tab w:val="left" w:pos="4253"/>
        </w:tabs>
        <w:spacing w:line="240" w:lineRule="auto"/>
        <w:rPr>
          <w:b/>
          <w:szCs w:val="24"/>
          <w:lang w:val="uk-UA"/>
        </w:rPr>
      </w:pPr>
      <w:r w:rsidRPr="0062542D">
        <w:rPr>
          <w:b/>
          <w:szCs w:val="24"/>
          <w:lang w:val="uk-UA"/>
        </w:rPr>
        <w:lastRenderedPageBreak/>
        <w:t>VII. Вимоги до наявності системи внутрішнього забезпечення якості вищої освіти</w:t>
      </w:r>
    </w:p>
    <w:p w14:paraId="78CEF7F6" w14:textId="77777777" w:rsidR="009F3D47" w:rsidRPr="0062542D" w:rsidRDefault="009F3D47" w:rsidP="004B077A">
      <w:pPr>
        <w:tabs>
          <w:tab w:val="left" w:pos="4253"/>
        </w:tabs>
        <w:spacing w:line="240" w:lineRule="auto"/>
        <w:ind w:firstLine="0"/>
        <w:rPr>
          <w:b/>
          <w:szCs w:val="24"/>
          <w:lang w:val="uk-UA"/>
        </w:rPr>
      </w:pPr>
    </w:p>
    <w:p w14:paraId="370B993F" w14:textId="77777777" w:rsidR="00514012" w:rsidRPr="0062542D" w:rsidRDefault="00514012" w:rsidP="004B077A">
      <w:pPr>
        <w:pStyle w:val="26"/>
        <w:tabs>
          <w:tab w:val="left" w:pos="459"/>
        </w:tabs>
        <w:spacing w:line="240" w:lineRule="auto"/>
        <w:ind w:left="0"/>
        <w:rPr>
          <w:szCs w:val="24"/>
          <w:lang w:val="uk-UA"/>
        </w:rPr>
      </w:pPr>
      <w:r w:rsidRPr="0062542D">
        <w:rPr>
          <w:szCs w:val="24"/>
          <w:lang w:val="uk-UA"/>
        </w:rPr>
        <w:t xml:space="preserve">У </w:t>
      </w:r>
      <w:r w:rsidR="001E6DCD" w:rsidRPr="0062542D">
        <w:rPr>
          <w:szCs w:val="24"/>
          <w:lang w:val="uk-UA"/>
        </w:rPr>
        <w:t>ЗВО</w:t>
      </w:r>
      <w:r w:rsidRPr="0062542D">
        <w:rPr>
          <w:szCs w:val="24"/>
          <w:lang w:val="uk-UA"/>
        </w:rPr>
        <w:t xml:space="preserve"> повинна функціонувати система забезпечення </w:t>
      </w:r>
      <w:r w:rsidR="001E6DCD" w:rsidRPr="0062542D">
        <w:rPr>
          <w:szCs w:val="24"/>
          <w:lang w:val="uk-UA"/>
        </w:rPr>
        <w:t>закладом вищої освіти</w:t>
      </w:r>
      <w:r w:rsidRPr="0062542D">
        <w:rPr>
          <w:szCs w:val="24"/>
          <w:lang w:val="uk-UA"/>
        </w:rPr>
        <w:t xml:space="preserve">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14:paraId="5302C98C" w14:textId="77777777" w:rsidR="00514012" w:rsidRPr="0062542D" w:rsidRDefault="00514012" w:rsidP="004B077A">
      <w:pPr>
        <w:pStyle w:val="26"/>
        <w:tabs>
          <w:tab w:val="left" w:pos="459"/>
        </w:tabs>
        <w:spacing w:line="240" w:lineRule="auto"/>
        <w:ind w:left="0"/>
        <w:rPr>
          <w:szCs w:val="24"/>
          <w:lang w:val="uk-UA"/>
        </w:rPr>
      </w:pPr>
      <w:bookmarkStart w:id="5" w:name="n277"/>
      <w:bookmarkEnd w:id="5"/>
      <w:r w:rsidRPr="0062542D">
        <w:rPr>
          <w:szCs w:val="24"/>
          <w:lang w:val="uk-UA"/>
        </w:rPr>
        <w:t>1) визначення принципів та процедур забезпечення якості вищої освіти;</w:t>
      </w:r>
    </w:p>
    <w:p w14:paraId="2CFADA86" w14:textId="77777777" w:rsidR="00514012" w:rsidRPr="0062542D" w:rsidRDefault="00514012" w:rsidP="004B077A">
      <w:pPr>
        <w:pStyle w:val="26"/>
        <w:tabs>
          <w:tab w:val="left" w:pos="459"/>
        </w:tabs>
        <w:spacing w:line="240" w:lineRule="auto"/>
        <w:ind w:left="0"/>
        <w:rPr>
          <w:szCs w:val="24"/>
          <w:lang w:val="uk-UA"/>
        </w:rPr>
      </w:pPr>
      <w:r w:rsidRPr="0062542D">
        <w:rPr>
          <w:szCs w:val="24"/>
          <w:lang w:val="uk-UA"/>
        </w:rPr>
        <w:t>2) здійснення моніторингу та періодичного перегляду освітніх програм;</w:t>
      </w:r>
    </w:p>
    <w:p w14:paraId="2E9E1847" w14:textId="77777777" w:rsidR="00514012" w:rsidRPr="0062542D" w:rsidRDefault="00514012" w:rsidP="004B077A">
      <w:pPr>
        <w:pStyle w:val="26"/>
        <w:tabs>
          <w:tab w:val="left" w:pos="459"/>
        </w:tabs>
        <w:spacing w:line="240" w:lineRule="auto"/>
        <w:ind w:left="0"/>
        <w:rPr>
          <w:szCs w:val="24"/>
          <w:lang w:val="uk-UA"/>
        </w:rPr>
      </w:pPr>
      <w:r w:rsidRPr="0062542D">
        <w:rPr>
          <w:szCs w:val="24"/>
          <w:lang w:val="uk-UA"/>
        </w:rPr>
        <w:t xml:space="preserve">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w:t>
      </w:r>
      <w:r w:rsidR="00A85952" w:rsidRPr="0062542D">
        <w:rPr>
          <w:szCs w:val="24"/>
          <w:lang w:val="uk-UA"/>
        </w:rPr>
        <w:t>або</w:t>
      </w:r>
      <w:r w:rsidRPr="0062542D">
        <w:rPr>
          <w:szCs w:val="24"/>
          <w:lang w:val="uk-UA"/>
        </w:rPr>
        <w:t xml:space="preserve"> в будь-який інший спосіб;</w:t>
      </w:r>
    </w:p>
    <w:p w14:paraId="02162E38" w14:textId="77777777" w:rsidR="00514012" w:rsidRPr="0062542D" w:rsidRDefault="00514012" w:rsidP="004B077A">
      <w:pPr>
        <w:pStyle w:val="26"/>
        <w:tabs>
          <w:tab w:val="left" w:pos="459"/>
        </w:tabs>
        <w:spacing w:line="240" w:lineRule="auto"/>
        <w:ind w:left="0"/>
        <w:rPr>
          <w:szCs w:val="24"/>
          <w:lang w:val="uk-UA"/>
        </w:rPr>
      </w:pPr>
      <w:bookmarkStart w:id="6" w:name="n280"/>
      <w:bookmarkEnd w:id="6"/>
      <w:r w:rsidRPr="0062542D">
        <w:rPr>
          <w:szCs w:val="24"/>
          <w:lang w:val="uk-UA"/>
        </w:rPr>
        <w:t>4) забезпечення підвищення кваліфікації педагогічних, наукових і науково-педагогічних працівників;</w:t>
      </w:r>
    </w:p>
    <w:p w14:paraId="27F7C654" w14:textId="77777777" w:rsidR="00514012" w:rsidRPr="0062542D" w:rsidRDefault="00514012" w:rsidP="004B077A">
      <w:pPr>
        <w:pStyle w:val="26"/>
        <w:tabs>
          <w:tab w:val="left" w:pos="459"/>
        </w:tabs>
        <w:spacing w:line="240" w:lineRule="auto"/>
        <w:ind w:left="0"/>
        <w:rPr>
          <w:szCs w:val="24"/>
          <w:lang w:val="uk-UA"/>
        </w:rPr>
      </w:pPr>
      <w:bookmarkStart w:id="7" w:name="n281"/>
      <w:bookmarkEnd w:id="7"/>
      <w:r w:rsidRPr="0062542D">
        <w:rPr>
          <w:szCs w:val="24"/>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14:paraId="67804FE5" w14:textId="77777777" w:rsidR="00514012" w:rsidRPr="0062542D" w:rsidRDefault="00514012" w:rsidP="004B077A">
      <w:pPr>
        <w:pStyle w:val="26"/>
        <w:tabs>
          <w:tab w:val="left" w:pos="459"/>
        </w:tabs>
        <w:spacing w:line="240" w:lineRule="auto"/>
        <w:ind w:left="0"/>
        <w:rPr>
          <w:szCs w:val="24"/>
          <w:lang w:val="uk-UA"/>
        </w:rPr>
      </w:pPr>
      <w:r w:rsidRPr="0062542D">
        <w:rPr>
          <w:szCs w:val="24"/>
          <w:lang w:val="uk-UA"/>
        </w:rPr>
        <w:t>6) забезпечення наявності інформаційних систем для ефективного управління освітнім процесом;</w:t>
      </w:r>
    </w:p>
    <w:p w14:paraId="4085EAB2" w14:textId="77777777" w:rsidR="00514012" w:rsidRPr="0062542D" w:rsidRDefault="00514012" w:rsidP="004B077A">
      <w:pPr>
        <w:pStyle w:val="26"/>
        <w:tabs>
          <w:tab w:val="left" w:pos="459"/>
        </w:tabs>
        <w:spacing w:line="240" w:lineRule="auto"/>
        <w:ind w:left="0"/>
        <w:rPr>
          <w:szCs w:val="24"/>
          <w:lang w:val="uk-UA"/>
        </w:rPr>
      </w:pPr>
      <w:r w:rsidRPr="0062542D">
        <w:rPr>
          <w:szCs w:val="24"/>
          <w:lang w:val="uk-UA"/>
        </w:rPr>
        <w:t>7) забезпечення публічності інформації про освітні програми, ступені вищої освіти та кваліфікації;</w:t>
      </w:r>
    </w:p>
    <w:p w14:paraId="6C8974B8" w14:textId="77777777" w:rsidR="00514012" w:rsidRPr="0062542D" w:rsidRDefault="00514012" w:rsidP="004B077A">
      <w:pPr>
        <w:pStyle w:val="26"/>
        <w:tabs>
          <w:tab w:val="left" w:pos="459"/>
        </w:tabs>
        <w:spacing w:line="240" w:lineRule="auto"/>
        <w:ind w:left="0"/>
        <w:rPr>
          <w:szCs w:val="24"/>
          <w:lang w:val="uk-UA"/>
        </w:rPr>
      </w:pPr>
      <w:r w:rsidRPr="0062542D">
        <w:rPr>
          <w:szCs w:val="24"/>
          <w:lang w:val="uk-UA"/>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14:paraId="704FB0AD" w14:textId="77777777" w:rsidR="00514012" w:rsidRPr="0062542D" w:rsidRDefault="00514012" w:rsidP="004B077A">
      <w:pPr>
        <w:pStyle w:val="26"/>
        <w:tabs>
          <w:tab w:val="left" w:pos="459"/>
        </w:tabs>
        <w:spacing w:line="240" w:lineRule="auto"/>
        <w:ind w:left="0"/>
        <w:rPr>
          <w:szCs w:val="24"/>
          <w:lang w:val="uk-UA"/>
        </w:rPr>
      </w:pPr>
      <w:bookmarkStart w:id="8" w:name="n285"/>
      <w:bookmarkEnd w:id="8"/>
      <w:r w:rsidRPr="0062542D">
        <w:rPr>
          <w:szCs w:val="24"/>
          <w:lang w:val="uk-UA"/>
        </w:rPr>
        <w:t>9) інших процедур і заходів.</w:t>
      </w:r>
    </w:p>
    <w:p w14:paraId="3C39C42D" w14:textId="77777777" w:rsidR="00514012" w:rsidRPr="0062542D" w:rsidRDefault="00514012" w:rsidP="004B077A">
      <w:pPr>
        <w:pStyle w:val="26"/>
        <w:tabs>
          <w:tab w:val="left" w:pos="459"/>
        </w:tabs>
        <w:spacing w:line="240" w:lineRule="auto"/>
        <w:ind w:left="0"/>
        <w:rPr>
          <w:szCs w:val="24"/>
          <w:lang w:val="uk-UA"/>
        </w:rPr>
      </w:pPr>
      <w:bookmarkStart w:id="9" w:name="n286"/>
      <w:bookmarkEnd w:id="9"/>
    </w:p>
    <w:p w14:paraId="0F27B869" w14:textId="77777777" w:rsidR="00514012" w:rsidRPr="0062542D" w:rsidRDefault="00514012" w:rsidP="004B077A">
      <w:pPr>
        <w:pStyle w:val="26"/>
        <w:tabs>
          <w:tab w:val="left" w:pos="459"/>
        </w:tabs>
        <w:spacing w:line="240" w:lineRule="auto"/>
        <w:ind w:left="0"/>
        <w:rPr>
          <w:szCs w:val="24"/>
          <w:lang w:val="uk-UA"/>
        </w:rPr>
      </w:pPr>
      <w:r w:rsidRPr="0062542D">
        <w:rPr>
          <w:szCs w:val="24"/>
          <w:lang w:val="uk-UA"/>
        </w:rPr>
        <w:t xml:space="preserve">Система забезпечення закладом </w:t>
      </w:r>
      <w:r w:rsidR="001E6DCD" w:rsidRPr="0062542D">
        <w:rPr>
          <w:szCs w:val="24"/>
          <w:lang w:val="uk-UA"/>
        </w:rPr>
        <w:t xml:space="preserve">вищої освіти </w:t>
      </w:r>
      <w:r w:rsidRPr="0062542D">
        <w:rPr>
          <w:szCs w:val="24"/>
          <w:lang w:val="uk-UA"/>
        </w:rPr>
        <w:t xml:space="preserve">якості освітньої діяльності та якості вищої освіти (система внутрішнього забезпечення якості) за поданням </w:t>
      </w:r>
      <w:r w:rsidR="001E6DCD" w:rsidRPr="0062542D">
        <w:rPr>
          <w:szCs w:val="24"/>
          <w:lang w:val="uk-UA"/>
        </w:rPr>
        <w:t>ЗВО</w:t>
      </w:r>
      <w:r w:rsidRPr="0062542D">
        <w:rPr>
          <w:szCs w:val="24"/>
          <w:lang w:val="uk-UA"/>
        </w:rPr>
        <w:t xml:space="preserve">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14:paraId="01DA4141" w14:textId="77777777" w:rsidR="00514012" w:rsidRPr="0062542D" w:rsidRDefault="00514012" w:rsidP="004B077A">
      <w:pPr>
        <w:tabs>
          <w:tab w:val="left" w:pos="4253"/>
        </w:tabs>
        <w:spacing w:line="240" w:lineRule="auto"/>
        <w:ind w:firstLine="0"/>
        <w:rPr>
          <w:b/>
          <w:szCs w:val="24"/>
          <w:lang w:val="uk-UA"/>
        </w:rPr>
      </w:pPr>
    </w:p>
    <w:p w14:paraId="2D061B6E" w14:textId="77777777" w:rsidR="00A4342C" w:rsidRPr="0062542D" w:rsidRDefault="00A4342C" w:rsidP="004B077A">
      <w:pPr>
        <w:tabs>
          <w:tab w:val="left" w:pos="4253"/>
        </w:tabs>
        <w:spacing w:line="240" w:lineRule="auto"/>
        <w:ind w:firstLine="0"/>
        <w:rPr>
          <w:b/>
          <w:szCs w:val="24"/>
          <w:lang w:val="uk-UA"/>
        </w:rPr>
      </w:pPr>
    </w:p>
    <w:p w14:paraId="5E570302" w14:textId="77777777" w:rsidR="009237CD" w:rsidRPr="0062542D" w:rsidRDefault="000D24A6" w:rsidP="004B077A">
      <w:pPr>
        <w:tabs>
          <w:tab w:val="left" w:pos="4253"/>
        </w:tabs>
        <w:spacing w:line="240" w:lineRule="auto"/>
        <w:rPr>
          <w:b/>
          <w:szCs w:val="24"/>
          <w:lang w:val="uk-UA"/>
        </w:rPr>
      </w:pPr>
      <w:r w:rsidRPr="0062542D">
        <w:rPr>
          <w:b/>
          <w:szCs w:val="24"/>
          <w:lang w:val="uk-UA"/>
        </w:rPr>
        <w:t>IX. Перелік нормативних документів, на яких базується стандарт вищої освіти</w:t>
      </w:r>
    </w:p>
    <w:p w14:paraId="4B1B4F79" w14:textId="77777777" w:rsidR="000D24A6" w:rsidRPr="0062542D" w:rsidRDefault="000D24A6" w:rsidP="004B077A">
      <w:pPr>
        <w:tabs>
          <w:tab w:val="left" w:pos="4253"/>
        </w:tabs>
        <w:spacing w:line="240" w:lineRule="auto"/>
        <w:ind w:firstLine="0"/>
        <w:rPr>
          <w:szCs w:val="24"/>
          <w:lang w:val="uk-UA"/>
        </w:rPr>
      </w:pPr>
    </w:p>
    <w:p w14:paraId="426CB22A" w14:textId="77777777" w:rsidR="002D27A2" w:rsidRPr="0062542D" w:rsidRDefault="002D27A2" w:rsidP="00883EFD">
      <w:pPr>
        <w:numPr>
          <w:ilvl w:val="1"/>
          <w:numId w:val="1"/>
        </w:numPr>
        <w:tabs>
          <w:tab w:val="left" w:pos="1134"/>
        </w:tabs>
        <w:spacing w:line="240" w:lineRule="auto"/>
        <w:ind w:left="0" w:firstLine="709"/>
        <w:rPr>
          <w:rFonts w:eastAsia="Times New Roman"/>
          <w:szCs w:val="28"/>
          <w:lang w:val="uk-UA" w:eastAsia="uk-UA"/>
        </w:rPr>
      </w:pPr>
      <w:r w:rsidRPr="0062542D">
        <w:rPr>
          <w:rFonts w:eastAsia="Times New Roman"/>
          <w:szCs w:val="28"/>
          <w:lang w:val="uk-UA" w:eastAsia="uk-UA"/>
        </w:rPr>
        <w:t xml:space="preserve">Закон України від 01.07.2014 № 1556-VII «Про вищу освіту» - Режим доступу: </w:t>
      </w:r>
      <w:hyperlink r:id="rId8" w:history="1">
        <w:r w:rsidRPr="0062542D">
          <w:rPr>
            <w:rStyle w:val="a5"/>
            <w:rFonts w:eastAsia="Times New Roman"/>
            <w:szCs w:val="28"/>
            <w:lang w:val="uk-UA" w:eastAsia="uk-UA"/>
          </w:rPr>
          <w:t>http://zakon.rada.gov.ua/laws/show/1556-18</w:t>
        </w:r>
      </w:hyperlink>
      <w:r w:rsidRPr="0062542D">
        <w:rPr>
          <w:rFonts w:eastAsia="Times New Roman"/>
          <w:szCs w:val="28"/>
          <w:lang w:val="uk-UA" w:eastAsia="uk-UA"/>
        </w:rPr>
        <w:t>;</w:t>
      </w:r>
    </w:p>
    <w:p w14:paraId="5EFBBCF6" w14:textId="77777777" w:rsidR="002D27A2" w:rsidRPr="0062542D" w:rsidRDefault="002D27A2" w:rsidP="00883EFD">
      <w:pPr>
        <w:numPr>
          <w:ilvl w:val="1"/>
          <w:numId w:val="1"/>
        </w:numPr>
        <w:tabs>
          <w:tab w:val="left" w:pos="1134"/>
        </w:tabs>
        <w:spacing w:line="240" w:lineRule="auto"/>
        <w:ind w:left="0" w:firstLine="709"/>
        <w:rPr>
          <w:rFonts w:eastAsia="Times New Roman"/>
          <w:szCs w:val="28"/>
          <w:lang w:val="uk-UA" w:eastAsia="uk-UA"/>
        </w:rPr>
      </w:pPr>
      <w:r w:rsidRPr="0062542D">
        <w:rPr>
          <w:rFonts w:eastAsia="Times New Roman"/>
          <w:szCs w:val="28"/>
          <w:lang w:val="uk-UA" w:eastAsia="uk-UA"/>
        </w:rPr>
        <w:t xml:space="preserve">Закон України від 05.09.2017 р. «Про освіту» - Режим доступу: </w:t>
      </w:r>
      <w:hyperlink r:id="rId9" w:history="1">
        <w:r w:rsidRPr="0062542D">
          <w:rPr>
            <w:rStyle w:val="a5"/>
            <w:rFonts w:eastAsia="Times New Roman"/>
            <w:szCs w:val="28"/>
            <w:lang w:val="uk-UA" w:eastAsia="uk-UA"/>
          </w:rPr>
          <w:t>http://zakon.rada.gov.ua/laws/show/2145-19</w:t>
        </w:r>
      </w:hyperlink>
      <w:r w:rsidRPr="0062542D">
        <w:rPr>
          <w:rFonts w:eastAsia="Times New Roman"/>
          <w:szCs w:val="28"/>
          <w:lang w:val="uk-UA" w:eastAsia="uk-UA"/>
        </w:rPr>
        <w:t>;</w:t>
      </w:r>
    </w:p>
    <w:p w14:paraId="7A8D230C" w14:textId="77777777" w:rsidR="002D27A2" w:rsidRPr="0062542D" w:rsidRDefault="002D27A2" w:rsidP="00883EFD">
      <w:pPr>
        <w:numPr>
          <w:ilvl w:val="1"/>
          <w:numId w:val="1"/>
        </w:numPr>
        <w:tabs>
          <w:tab w:val="left" w:pos="1134"/>
        </w:tabs>
        <w:spacing w:line="240" w:lineRule="auto"/>
        <w:ind w:left="0" w:firstLine="709"/>
        <w:rPr>
          <w:rFonts w:eastAsia="Times New Roman"/>
          <w:szCs w:val="28"/>
          <w:lang w:val="uk-UA" w:eastAsia="uk-UA"/>
        </w:rPr>
      </w:pPr>
      <w:r w:rsidRPr="0062542D">
        <w:rPr>
          <w:rFonts w:eastAsia="Times New Roman"/>
          <w:szCs w:val="28"/>
          <w:lang w:val="uk-UA" w:eastAsia="uk-UA"/>
        </w:rPr>
        <w:t xml:space="preserve">Постанова Кабінету Міністрів України від 23.11.2011 р. № 1341 «Про затвердження національної рамки кваліфікацій» - Режим доступу: </w:t>
      </w:r>
      <w:hyperlink r:id="rId10" w:history="1">
        <w:r w:rsidRPr="0062542D">
          <w:rPr>
            <w:rStyle w:val="a5"/>
            <w:rFonts w:eastAsia="Times New Roman"/>
            <w:szCs w:val="28"/>
            <w:lang w:val="uk-UA" w:eastAsia="uk-UA"/>
          </w:rPr>
          <w:t>http://zakon.rada.gov.ua/laws/show/1341-2011-п</w:t>
        </w:r>
      </w:hyperlink>
      <w:r w:rsidRPr="0062542D">
        <w:rPr>
          <w:rFonts w:eastAsia="Times New Roman"/>
          <w:szCs w:val="28"/>
          <w:lang w:val="uk-UA" w:eastAsia="uk-UA"/>
        </w:rPr>
        <w:t>;</w:t>
      </w:r>
    </w:p>
    <w:p w14:paraId="138682F7" w14:textId="77777777" w:rsidR="002D27A2" w:rsidRPr="0062542D" w:rsidRDefault="002D27A2" w:rsidP="00883EFD">
      <w:pPr>
        <w:numPr>
          <w:ilvl w:val="1"/>
          <w:numId w:val="1"/>
        </w:numPr>
        <w:tabs>
          <w:tab w:val="left" w:pos="1134"/>
        </w:tabs>
        <w:spacing w:line="240" w:lineRule="auto"/>
        <w:ind w:left="0" w:firstLine="709"/>
        <w:rPr>
          <w:rFonts w:eastAsia="Times New Roman"/>
          <w:szCs w:val="28"/>
          <w:lang w:val="uk-UA" w:eastAsia="uk-UA"/>
        </w:rPr>
      </w:pPr>
      <w:r w:rsidRPr="0062542D">
        <w:rPr>
          <w:rFonts w:eastAsia="Times New Roman"/>
          <w:szCs w:val="28"/>
          <w:lang w:val="uk-UA" w:eastAsia="uk-UA"/>
        </w:rPr>
        <w:lastRenderedPageBreak/>
        <w:t xml:space="preserve">Постанова Кабінету Міністрів України від 29.04.2015 року № 266 «Про затвердження переліку галузей знань і спеціальностей, за якими здійснюється підготовка здобувачів вищої освіти» - Режим доступу: </w:t>
      </w:r>
      <w:hyperlink r:id="rId11" w:history="1">
        <w:r w:rsidRPr="0062542D">
          <w:rPr>
            <w:rStyle w:val="a5"/>
            <w:rFonts w:eastAsia="Times New Roman"/>
            <w:szCs w:val="28"/>
            <w:lang w:val="uk-UA" w:eastAsia="uk-UA"/>
          </w:rPr>
          <w:t>http://zakon.rada.gov.ua/laws/show/266-2015-п</w:t>
        </w:r>
      </w:hyperlink>
      <w:r w:rsidRPr="0062542D">
        <w:rPr>
          <w:rFonts w:eastAsia="Times New Roman"/>
          <w:szCs w:val="28"/>
          <w:lang w:val="uk-UA" w:eastAsia="uk-UA"/>
        </w:rPr>
        <w:t>;</w:t>
      </w:r>
    </w:p>
    <w:p w14:paraId="2A5AFE18" w14:textId="77777777" w:rsidR="002D27A2" w:rsidRPr="0062542D" w:rsidRDefault="002D27A2" w:rsidP="00883EFD">
      <w:pPr>
        <w:numPr>
          <w:ilvl w:val="1"/>
          <w:numId w:val="1"/>
        </w:numPr>
        <w:tabs>
          <w:tab w:val="left" w:pos="1134"/>
        </w:tabs>
        <w:spacing w:line="240" w:lineRule="auto"/>
        <w:ind w:left="0" w:firstLine="709"/>
        <w:rPr>
          <w:rFonts w:eastAsia="Times New Roman"/>
          <w:szCs w:val="28"/>
          <w:u w:val="single"/>
          <w:lang w:val="uk-UA" w:eastAsia="uk-UA"/>
        </w:rPr>
      </w:pPr>
      <w:r w:rsidRPr="0062542D">
        <w:rPr>
          <w:rFonts w:eastAsia="Times New Roman"/>
          <w:szCs w:val="28"/>
          <w:lang w:val="uk-UA" w:eastAsia="uk-UA"/>
        </w:rPr>
        <w:t xml:space="preserve">Національний класифікатор України: «Класифікація видів економічної діяльності» ДК 009:2010 – Режим доступу: </w:t>
      </w:r>
      <w:hyperlink r:id="rId12" w:history="1">
        <w:r w:rsidRPr="0062542D">
          <w:rPr>
            <w:rStyle w:val="a5"/>
            <w:rFonts w:eastAsia="Times New Roman"/>
            <w:szCs w:val="28"/>
            <w:lang w:val="uk-UA" w:eastAsia="uk-UA"/>
          </w:rPr>
          <w:t>http://zakon.rada.gov.ua/rada/show/vb457609-10</w:t>
        </w:r>
      </w:hyperlink>
      <w:r w:rsidRPr="0062542D">
        <w:rPr>
          <w:rFonts w:eastAsia="Times New Roman"/>
          <w:szCs w:val="28"/>
          <w:u w:val="single"/>
          <w:lang w:val="uk-UA" w:eastAsia="uk-UA"/>
        </w:rPr>
        <w:t>;</w:t>
      </w:r>
    </w:p>
    <w:p w14:paraId="7FD2B9AE" w14:textId="77777777" w:rsidR="002D27A2" w:rsidRPr="0062542D" w:rsidRDefault="002D27A2" w:rsidP="00883EFD">
      <w:pPr>
        <w:numPr>
          <w:ilvl w:val="1"/>
          <w:numId w:val="1"/>
        </w:numPr>
        <w:tabs>
          <w:tab w:val="left" w:pos="1134"/>
        </w:tabs>
        <w:spacing w:line="240" w:lineRule="auto"/>
        <w:ind w:left="0" w:firstLine="709"/>
        <w:rPr>
          <w:rFonts w:eastAsia="Times New Roman"/>
          <w:szCs w:val="28"/>
          <w:u w:val="single"/>
          <w:lang w:val="uk-UA" w:eastAsia="uk-UA"/>
        </w:rPr>
      </w:pPr>
      <w:r w:rsidRPr="0062542D">
        <w:rPr>
          <w:rFonts w:eastAsia="Times New Roman"/>
          <w:szCs w:val="28"/>
          <w:lang w:val="uk-UA" w:eastAsia="uk-UA"/>
        </w:rPr>
        <w:t xml:space="preserve">Наказ Міністерства економічного розвитку і торгівлі України №1361 від 18.112014 р. «Про затвердження зміни до національного класифікатора України ДК 003:2010» - Режим доступу: </w:t>
      </w:r>
      <w:hyperlink r:id="rId13" w:history="1">
        <w:r w:rsidRPr="0062542D">
          <w:rPr>
            <w:rStyle w:val="a5"/>
            <w:rFonts w:eastAsia="Times New Roman"/>
            <w:szCs w:val="28"/>
            <w:lang w:val="uk-UA" w:eastAsia="uk-UA"/>
          </w:rPr>
          <w:t>http://zakon.rada.gov.ua/rada/show/v1361731-14</w:t>
        </w:r>
      </w:hyperlink>
      <w:r w:rsidRPr="0062542D">
        <w:rPr>
          <w:rFonts w:eastAsia="Times New Roman"/>
          <w:szCs w:val="28"/>
          <w:u w:val="single"/>
          <w:lang w:val="uk-UA" w:eastAsia="uk-UA"/>
        </w:rPr>
        <w:t>;</w:t>
      </w:r>
    </w:p>
    <w:p w14:paraId="522A35AE" w14:textId="77777777" w:rsidR="002D27A2" w:rsidRPr="0062542D" w:rsidRDefault="002D27A2" w:rsidP="00883EFD">
      <w:pPr>
        <w:numPr>
          <w:ilvl w:val="1"/>
          <w:numId w:val="1"/>
        </w:numPr>
        <w:tabs>
          <w:tab w:val="left" w:pos="1134"/>
        </w:tabs>
        <w:spacing w:line="240" w:lineRule="auto"/>
        <w:ind w:left="0" w:firstLine="709"/>
        <w:rPr>
          <w:rFonts w:eastAsia="Times New Roman"/>
          <w:szCs w:val="28"/>
          <w:lang w:val="uk-UA" w:eastAsia="uk-UA"/>
        </w:rPr>
      </w:pPr>
      <w:r w:rsidRPr="0062542D">
        <w:rPr>
          <w:rFonts w:eastAsia="Times New Roman"/>
          <w:szCs w:val="28"/>
          <w:lang w:val="uk-UA" w:eastAsia="uk-UA"/>
        </w:rPr>
        <w:t xml:space="preserve">Національний класифікатор України: «Класифікація професій» ДК 003:2010 – Режим доступу: </w:t>
      </w:r>
      <w:hyperlink r:id="rId14" w:history="1">
        <w:r w:rsidRPr="0062542D">
          <w:rPr>
            <w:rStyle w:val="a5"/>
            <w:rFonts w:eastAsia="Times New Roman"/>
            <w:szCs w:val="28"/>
            <w:lang w:val="uk-UA" w:eastAsia="uk-UA"/>
          </w:rPr>
          <w:t>http://zakon.rada.gov.ua/rada/show/va327609-10</w:t>
        </w:r>
      </w:hyperlink>
      <w:r w:rsidRPr="0062542D">
        <w:rPr>
          <w:rFonts w:eastAsia="Times New Roman"/>
          <w:szCs w:val="28"/>
          <w:u w:val="single"/>
          <w:lang w:val="uk-UA" w:eastAsia="uk-UA"/>
        </w:rPr>
        <w:t>;</w:t>
      </w:r>
    </w:p>
    <w:p w14:paraId="385A3C96" w14:textId="77777777" w:rsidR="002D27A2" w:rsidRPr="0062542D" w:rsidRDefault="002D27A2" w:rsidP="00883EFD">
      <w:pPr>
        <w:numPr>
          <w:ilvl w:val="1"/>
          <w:numId w:val="1"/>
        </w:numPr>
        <w:tabs>
          <w:tab w:val="left" w:pos="1134"/>
        </w:tabs>
        <w:spacing w:line="240" w:lineRule="auto"/>
        <w:ind w:left="0" w:firstLine="709"/>
        <w:rPr>
          <w:rFonts w:eastAsia="Times New Roman"/>
          <w:szCs w:val="28"/>
          <w:u w:val="single"/>
          <w:lang w:val="uk-UA" w:eastAsia="uk-UA"/>
        </w:rPr>
      </w:pPr>
      <w:r w:rsidRPr="0062542D">
        <w:rPr>
          <w:rFonts w:eastAsia="Times New Roman"/>
          <w:szCs w:val="28"/>
          <w:lang w:val="uk-UA" w:eastAsia="uk-UA"/>
        </w:rPr>
        <w:t xml:space="preserve">Методичні рекомендації щодо розроблення стандартів вищої освіти // Наказ Міністерства освіти і науки України від 01.06.2017 р. №600 (у редакції наказу Міністерства освіти і науки України від 21.12.2017 р. №1648, схвалено сектором вищої освіти Науково-методичної Ради Міністерства освіти і науки України протокол №19 від 23.11.2017 р.): Режим доступу: </w:t>
      </w:r>
      <w:hyperlink r:id="rId15" w:history="1">
        <w:r w:rsidRPr="0062542D">
          <w:rPr>
            <w:rStyle w:val="a5"/>
            <w:rFonts w:eastAsia="Times New Roman"/>
            <w:szCs w:val="28"/>
            <w:lang w:val="uk-UA" w:eastAsia="uk-UA"/>
          </w:rPr>
          <w:t>https://mon.gov.ua/storage/app/media/vishcha-</w:t>
        </w:r>
        <w:bookmarkStart w:id="10" w:name="_GoBack"/>
        <w:bookmarkEnd w:id="10"/>
        <w:r w:rsidRPr="0062542D">
          <w:rPr>
            <w:rStyle w:val="a5"/>
            <w:rFonts w:eastAsia="Times New Roman"/>
            <w:szCs w:val="28"/>
            <w:lang w:val="uk-UA" w:eastAsia="uk-UA"/>
          </w:rPr>
          <w:t>osvita/proekty%20standartiv%20vishcha%20osvita/1648.pdf</w:t>
        </w:r>
      </w:hyperlink>
      <w:r w:rsidRPr="0062542D">
        <w:rPr>
          <w:rFonts w:eastAsia="Times New Roman"/>
          <w:szCs w:val="28"/>
          <w:u w:val="single"/>
          <w:lang w:val="uk-UA" w:eastAsia="uk-UA"/>
        </w:rPr>
        <w:t>;</w:t>
      </w:r>
    </w:p>
    <w:p w14:paraId="78D3214D" w14:textId="77777777" w:rsidR="002D27A2" w:rsidRPr="0062542D" w:rsidRDefault="002D27A2" w:rsidP="00883EFD">
      <w:pPr>
        <w:numPr>
          <w:ilvl w:val="1"/>
          <w:numId w:val="1"/>
        </w:numPr>
        <w:tabs>
          <w:tab w:val="left" w:pos="1134"/>
        </w:tabs>
        <w:spacing w:line="240" w:lineRule="auto"/>
        <w:ind w:left="0" w:firstLine="709"/>
        <w:rPr>
          <w:rFonts w:eastAsia="Times New Roman"/>
          <w:szCs w:val="28"/>
          <w:u w:val="single"/>
          <w:lang w:val="uk-UA" w:eastAsia="uk-UA"/>
        </w:rPr>
      </w:pPr>
      <w:r w:rsidRPr="0062542D">
        <w:rPr>
          <w:rFonts w:eastAsia="Times New Roman"/>
          <w:szCs w:val="28"/>
          <w:lang w:val="uk-UA" w:eastAsia="uk-UA"/>
        </w:rPr>
        <w:t xml:space="preserve">Постанова Кабінету міністрів України від 02.10.2013 р. № 753 «Про затвердження Технічного регламенту щодо медичних виробів» - Режим доступу: </w:t>
      </w:r>
      <w:hyperlink r:id="rId16" w:history="1">
        <w:r w:rsidRPr="0062542D">
          <w:rPr>
            <w:rStyle w:val="a5"/>
            <w:rFonts w:eastAsia="Times New Roman"/>
            <w:szCs w:val="28"/>
            <w:lang w:val="uk-UA" w:eastAsia="uk-UA"/>
          </w:rPr>
          <w:t>http://zakon.rada.gov.ua/laws/show/753-2013-п</w:t>
        </w:r>
      </w:hyperlink>
      <w:r w:rsidRPr="0062542D">
        <w:rPr>
          <w:rFonts w:eastAsia="Times New Roman"/>
          <w:szCs w:val="28"/>
          <w:u w:val="single"/>
          <w:lang w:val="uk-UA" w:eastAsia="uk-UA"/>
        </w:rPr>
        <w:t>;</w:t>
      </w:r>
    </w:p>
    <w:p w14:paraId="56B18CDE" w14:textId="77777777" w:rsidR="002D27A2" w:rsidRPr="0062542D" w:rsidRDefault="002D27A2" w:rsidP="00883EFD">
      <w:pPr>
        <w:numPr>
          <w:ilvl w:val="1"/>
          <w:numId w:val="1"/>
        </w:numPr>
        <w:tabs>
          <w:tab w:val="left" w:pos="1134"/>
        </w:tabs>
        <w:spacing w:line="240" w:lineRule="auto"/>
        <w:ind w:left="0" w:firstLine="709"/>
        <w:rPr>
          <w:rFonts w:eastAsia="Times New Roman"/>
          <w:szCs w:val="28"/>
          <w:lang w:val="uk-UA" w:eastAsia="uk-UA"/>
        </w:rPr>
      </w:pPr>
      <w:r w:rsidRPr="0062542D">
        <w:rPr>
          <w:rFonts w:eastAsia="Times New Roman"/>
          <w:szCs w:val="28"/>
          <w:lang w:val="uk-UA" w:eastAsia="uk-UA"/>
        </w:rPr>
        <w:t>Стандарти і рекомендації щодо забезпечення якості в Європейському просторі вищої освіти. – К. : Ленвіт, 2006. – 35 с. ISBN 966-7043-96-7;</w:t>
      </w:r>
    </w:p>
    <w:p w14:paraId="3118AA45" w14:textId="65F5D828" w:rsidR="00B40C9A" w:rsidRPr="007D1FBC" w:rsidRDefault="002D27A2" w:rsidP="007D1FBC">
      <w:pPr>
        <w:numPr>
          <w:ilvl w:val="1"/>
          <w:numId w:val="1"/>
        </w:numPr>
        <w:tabs>
          <w:tab w:val="left" w:pos="1134"/>
        </w:tabs>
        <w:spacing w:line="240" w:lineRule="auto"/>
        <w:ind w:left="0" w:firstLine="709"/>
        <w:rPr>
          <w:rFonts w:eastAsia="Times New Roman"/>
          <w:szCs w:val="28"/>
          <w:lang w:val="uk-UA" w:eastAsia="uk-UA"/>
        </w:rPr>
      </w:pPr>
      <w:r w:rsidRPr="007D1FBC">
        <w:rPr>
          <w:rFonts w:eastAsia="Times New Roman"/>
          <w:szCs w:val="28"/>
          <w:lang w:val="uk-UA" w:eastAsia="uk-UA"/>
        </w:rPr>
        <w:t>Національний освітній глосарій: вища освіта / 2-е вид., перероб. і доп./ авт.-уклад.: В. М. Захарченко та ін. / За ред. В. Г. Кременя. – К. : ТОВ «Видавничий дім «Плеяди», 2014. – 100 с. ISBN 978-966-2432-22-0.</w:t>
      </w:r>
    </w:p>
    <w:sectPr w:rsidR="00B40C9A" w:rsidRPr="007D1FBC" w:rsidSect="007D1FBC">
      <w:endnotePr>
        <w:numFmt w:val="decimal"/>
      </w:endnotePr>
      <w:pgSz w:w="11906" w:h="16838"/>
      <w:pgMar w:top="850" w:right="850" w:bottom="850" w:left="1417"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D8CEB" w14:textId="77777777" w:rsidR="00836F7C" w:rsidRDefault="00836F7C" w:rsidP="008B459A">
      <w:pPr>
        <w:spacing w:line="240" w:lineRule="auto"/>
      </w:pPr>
      <w:r>
        <w:separator/>
      </w:r>
    </w:p>
  </w:endnote>
  <w:endnote w:type="continuationSeparator" w:id="0">
    <w:p w14:paraId="281F203D" w14:textId="77777777" w:rsidR="00836F7C" w:rsidRDefault="00836F7C" w:rsidP="008B4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B919" w14:textId="77777777" w:rsidR="00836F7C" w:rsidRDefault="00836F7C" w:rsidP="008B459A">
      <w:pPr>
        <w:spacing w:line="240" w:lineRule="auto"/>
      </w:pPr>
      <w:r>
        <w:separator/>
      </w:r>
    </w:p>
  </w:footnote>
  <w:footnote w:type="continuationSeparator" w:id="0">
    <w:p w14:paraId="468A1F8E" w14:textId="77777777" w:rsidR="00836F7C" w:rsidRDefault="00836F7C" w:rsidP="008B45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B32"/>
    <w:multiLevelType w:val="hybridMultilevel"/>
    <w:tmpl w:val="0302C3E2"/>
    <w:lvl w:ilvl="0" w:tplc="D3CE0532">
      <w:start w:val="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E893FC8"/>
    <w:multiLevelType w:val="hybridMultilevel"/>
    <w:tmpl w:val="E80821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613A42"/>
    <w:multiLevelType w:val="multilevel"/>
    <w:tmpl w:val="795E9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955C4"/>
    <w:multiLevelType w:val="hybridMultilevel"/>
    <w:tmpl w:val="886AAE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B0772C"/>
    <w:multiLevelType w:val="multilevel"/>
    <w:tmpl w:val="2D22E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90280"/>
    <w:multiLevelType w:val="multilevel"/>
    <w:tmpl w:val="14B0E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E4F06"/>
    <w:multiLevelType w:val="hybridMultilevel"/>
    <w:tmpl w:val="75F837BC"/>
    <w:lvl w:ilvl="0" w:tplc="0C289A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5A900F4"/>
    <w:multiLevelType w:val="multilevel"/>
    <w:tmpl w:val="61A8F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EC51AB"/>
    <w:multiLevelType w:val="multilevel"/>
    <w:tmpl w:val="8DDC9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AD4810"/>
    <w:multiLevelType w:val="multilevel"/>
    <w:tmpl w:val="B9961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70380"/>
    <w:multiLevelType w:val="multilevel"/>
    <w:tmpl w:val="ED604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E93691"/>
    <w:multiLevelType w:val="multilevel"/>
    <w:tmpl w:val="3F481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8E4709"/>
    <w:multiLevelType w:val="hybridMultilevel"/>
    <w:tmpl w:val="E80821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446705"/>
    <w:multiLevelType w:val="hybridMultilevel"/>
    <w:tmpl w:val="0178C008"/>
    <w:lvl w:ilvl="0" w:tplc="5FA0E8E4">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79414B2"/>
    <w:multiLevelType w:val="hybridMultilevel"/>
    <w:tmpl w:val="A338061A"/>
    <w:lvl w:ilvl="0" w:tplc="0422000F">
      <w:start w:val="1"/>
      <w:numFmt w:val="decimal"/>
      <w:lvlText w:val="%1."/>
      <w:lvlJc w:val="left"/>
      <w:pPr>
        <w:ind w:left="720" w:hanging="360"/>
      </w:pPr>
    </w:lvl>
    <w:lvl w:ilvl="1" w:tplc="5C64CCE0">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7032C48"/>
    <w:multiLevelType w:val="hybridMultilevel"/>
    <w:tmpl w:val="398AC9E4"/>
    <w:lvl w:ilvl="0" w:tplc="CC4620FA">
      <w:start w:val="7"/>
      <w:numFmt w:val="bullet"/>
      <w:pStyle w:val="1"/>
      <w:lvlText w:val="–"/>
      <w:lvlJc w:val="left"/>
      <w:pPr>
        <w:ind w:left="1260" w:hanging="360"/>
      </w:pPr>
      <w:rPr>
        <w:rFonts w:ascii="Times New Roman" w:eastAsia="Times New Roman" w:hAnsi="Times New Roman" w:hint="default"/>
      </w:rPr>
    </w:lvl>
    <w:lvl w:ilvl="1" w:tplc="D4B25DE8">
      <w:numFmt w:val="bullet"/>
      <w:pStyle w:val="2"/>
      <w:lvlText w:val="-"/>
      <w:lvlJc w:val="left"/>
      <w:pPr>
        <w:ind w:left="1980" w:hanging="360"/>
      </w:pPr>
      <w:rPr>
        <w:rFonts w:ascii="Times New Roman" w:eastAsia="Times New Roman" w:hAnsi="Times New Roman"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6D38436A"/>
    <w:multiLevelType w:val="hybridMultilevel"/>
    <w:tmpl w:val="886AAE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05A7A26"/>
    <w:multiLevelType w:val="multilevel"/>
    <w:tmpl w:val="8C32F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521BAB"/>
    <w:multiLevelType w:val="multilevel"/>
    <w:tmpl w:val="3502D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531630"/>
    <w:multiLevelType w:val="hybridMultilevel"/>
    <w:tmpl w:val="1A14C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3"/>
  </w:num>
  <w:num w:numId="5">
    <w:abstractNumId w:val="0"/>
  </w:num>
  <w:num w:numId="6">
    <w:abstractNumId w:val="13"/>
  </w:num>
  <w:num w:numId="7">
    <w:abstractNumId w:val="16"/>
  </w:num>
  <w:num w:numId="8">
    <w:abstractNumId w:val="12"/>
  </w:num>
  <w:num w:numId="9">
    <w:abstractNumId w:val="1"/>
  </w:num>
  <w:num w:numId="10">
    <w:abstractNumId w:val="8"/>
  </w:num>
  <w:num w:numId="11">
    <w:abstractNumId w:val="6"/>
  </w:num>
  <w:num w:numId="12">
    <w:abstractNumId w:val="7"/>
  </w:num>
  <w:num w:numId="13">
    <w:abstractNumId w:val="4"/>
  </w:num>
  <w:num w:numId="14">
    <w:abstractNumId w:val="11"/>
  </w:num>
  <w:num w:numId="15">
    <w:abstractNumId w:val="9"/>
  </w:num>
  <w:num w:numId="16">
    <w:abstractNumId w:val="17"/>
  </w:num>
  <w:num w:numId="17">
    <w:abstractNumId w:val="18"/>
  </w:num>
  <w:num w:numId="18">
    <w:abstractNumId w:val="10"/>
  </w:num>
  <w:num w:numId="19">
    <w:abstractNumId w:val="5"/>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28"/>
    <w:rsid w:val="00006953"/>
    <w:rsid w:val="00012A89"/>
    <w:rsid w:val="000224C8"/>
    <w:rsid w:val="00024887"/>
    <w:rsid w:val="000544C8"/>
    <w:rsid w:val="00055B78"/>
    <w:rsid w:val="00062B39"/>
    <w:rsid w:val="00081EB8"/>
    <w:rsid w:val="00084961"/>
    <w:rsid w:val="000B1F76"/>
    <w:rsid w:val="000B572E"/>
    <w:rsid w:val="000B5B52"/>
    <w:rsid w:val="000B6BED"/>
    <w:rsid w:val="000C5F0D"/>
    <w:rsid w:val="000D24A6"/>
    <w:rsid w:val="000D2CCB"/>
    <w:rsid w:val="000D7C4C"/>
    <w:rsid w:val="000F17AA"/>
    <w:rsid w:val="000F2C6B"/>
    <w:rsid w:val="000F438F"/>
    <w:rsid w:val="00104F75"/>
    <w:rsid w:val="00116DC2"/>
    <w:rsid w:val="00121F4A"/>
    <w:rsid w:val="00124927"/>
    <w:rsid w:val="001253D3"/>
    <w:rsid w:val="00133ED9"/>
    <w:rsid w:val="001375DE"/>
    <w:rsid w:val="00153D4D"/>
    <w:rsid w:val="001605ED"/>
    <w:rsid w:val="00166815"/>
    <w:rsid w:val="00176677"/>
    <w:rsid w:val="00181DE0"/>
    <w:rsid w:val="00195727"/>
    <w:rsid w:val="001A057F"/>
    <w:rsid w:val="001A6FF6"/>
    <w:rsid w:val="001B1523"/>
    <w:rsid w:val="001C16E5"/>
    <w:rsid w:val="001C1EBB"/>
    <w:rsid w:val="001D08DE"/>
    <w:rsid w:val="001D474D"/>
    <w:rsid w:val="001E0686"/>
    <w:rsid w:val="001E2ED6"/>
    <w:rsid w:val="001E6DCD"/>
    <w:rsid w:val="001F544A"/>
    <w:rsid w:val="002061BA"/>
    <w:rsid w:val="00212EFC"/>
    <w:rsid w:val="0021483A"/>
    <w:rsid w:val="0022235E"/>
    <w:rsid w:val="002263CF"/>
    <w:rsid w:val="00230E29"/>
    <w:rsid w:val="00231FA3"/>
    <w:rsid w:val="002356F3"/>
    <w:rsid w:val="00250E78"/>
    <w:rsid w:val="002758B5"/>
    <w:rsid w:val="00282CB7"/>
    <w:rsid w:val="00282F65"/>
    <w:rsid w:val="00297580"/>
    <w:rsid w:val="002A5DDD"/>
    <w:rsid w:val="002A6827"/>
    <w:rsid w:val="002A76B1"/>
    <w:rsid w:val="002C2873"/>
    <w:rsid w:val="002C52F4"/>
    <w:rsid w:val="002D0544"/>
    <w:rsid w:val="002D27A2"/>
    <w:rsid w:val="002F0263"/>
    <w:rsid w:val="002F7BB1"/>
    <w:rsid w:val="00300337"/>
    <w:rsid w:val="00304AD6"/>
    <w:rsid w:val="003052D0"/>
    <w:rsid w:val="003068BC"/>
    <w:rsid w:val="003100FA"/>
    <w:rsid w:val="00316FF4"/>
    <w:rsid w:val="0032481F"/>
    <w:rsid w:val="00331E9A"/>
    <w:rsid w:val="00342270"/>
    <w:rsid w:val="00345222"/>
    <w:rsid w:val="003568CF"/>
    <w:rsid w:val="00361142"/>
    <w:rsid w:val="0038145D"/>
    <w:rsid w:val="0039729C"/>
    <w:rsid w:val="003A1655"/>
    <w:rsid w:val="003A2033"/>
    <w:rsid w:val="003C538C"/>
    <w:rsid w:val="003C79EC"/>
    <w:rsid w:val="003D4079"/>
    <w:rsid w:val="00400937"/>
    <w:rsid w:val="00401040"/>
    <w:rsid w:val="00403F02"/>
    <w:rsid w:val="00404D0E"/>
    <w:rsid w:val="0041448A"/>
    <w:rsid w:val="00427E80"/>
    <w:rsid w:val="004307C1"/>
    <w:rsid w:val="00430B5F"/>
    <w:rsid w:val="00430F05"/>
    <w:rsid w:val="00433D4F"/>
    <w:rsid w:val="0043569E"/>
    <w:rsid w:val="00444170"/>
    <w:rsid w:val="00452A65"/>
    <w:rsid w:val="00453522"/>
    <w:rsid w:val="0046788A"/>
    <w:rsid w:val="00481F6E"/>
    <w:rsid w:val="00483C03"/>
    <w:rsid w:val="004A09AD"/>
    <w:rsid w:val="004A3943"/>
    <w:rsid w:val="004A3CC9"/>
    <w:rsid w:val="004A55B2"/>
    <w:rsid w:val="004B077A"/>
    <w:rsid w:val="004C3F33"/>
    <w:rsid w:val="004D5066"/>
    <w:rsid w:val="004E1FC5"/>
    <w:rsid w:val="004F0DCF"/>
    <w:rsid w:val="004F52D3"/>
    <w:rsid w:val="00500B9C"/>
    <w:rsid w:val="00503631"/>
    <w:rsid w:val="00514012"/>
    <w:rsid w:val="00524311"/>
    <w:rsid w:val="00551B16"/>
    <w:rsid w:val="005525B8"/>
    <w:rsid w:val="005723E5"/>
    <w:rsid w:val="00594E17"/>
    <w:rsid w:val="005958EA"/>
    <w:rsid w:val="00595D29"/>
    <w:rsid w:val="00597A68"/>
    <w:rsid w:val="005A4D3C"/>
    <w:rsid w:val="005B24C9"/>
    <w:rsid w:val="005C2973"/>
    <w:rsid w:val="005C2EA9"/>
    <w:rsid w:val="005D63EE"/>
    <w:rsid w:val="005E57F2"/>
    <w:rsid w:val="005E6455"/>
    <w:rsid w:val="005F01E5"/>
    <w:rsid w:val="005F61B6"/>
    <w:rsid w:val="00610013"/>
    <w:rsid w:val="00615B4D"/>
    <w:rsid w:val="0062542D"/>
    <w:rsid w:val="0063147E"/>
    <w:rsid w:val="00636C60"/>
    <w:rsid w:val="00656567"/>
    <w:rsid w:val="00660A7F"/>
    <w:rsid w:val="006613E5"/>
    <w:rsid w:val="006633B0"/>
    <w:rsid w:val="00665F00"/>
    <w:rsid w:val="00665F91"/>
    <w:rsid w:val="00670D74"/>
    <w:rsid w:val="00681A3A"/>
    <w:rsid w:val="00686488"/>
    <w:rsid w:val="0068783B"/>
    <w:rsid w:val="006B0875"/>
    <w:rsid w:val="006B1D18"/>
    <w:rsid w:val="006C0485"/>
    <w:rsid w:val="006C4422"/>
    <w:rsid w:val="006D7678"/>
    <w:rsid w:val="006F0DD6"/>
    <w:rsid w:val="006F1439"/>
    <w:rsid w:val="00711061"/>
    <w:rsid w:val="00713D47"/>
    <w:rsid w:val="007208ED"/>
    <w:rsid w:val="0072681D"/>
    <w:rsid w:val="00730FB8"/>
    <w:rsid w:val="007370A5"/>
    <w:rsid w:val="007A3549"/>
    <w:rsid w:val="007D1FBC"/>
    <w:rsid w:val="007D2E25"/>
    <w:rsid w:val="007E25A7"/>
    <w:rsid w:val="007E2EA1"/>
    <w:rsid w:val="007E6891"/>
    <w:rsid w:val="007E7D28"/>
    <w:rsid w:val="00801636"/>
    <w:rsid w:val="00803CFD"/>
    <w:rsid w:val="0083348B"/>
    <w:rsid w:val="00836F7C"/>
    <w:rsid w:val="00842190"/>
    <w:rsid w:val="00847337"/>
    <w:rsid w:val="00852A00"/>
    <w:rsid w:val="008674C2"/>
    <w:rsid w:val="00875639"/>
    <w:rsid w:val="00883EFD"/>
    <w:rsid w:val="008934A8"/>
    <w:rsid w:val="008A0DF6"/>
    <w:rsid w:val="008A3B39"/>
    <w:rsid w:val="008B3622"/>
    <w:rsid w:val="008B459A"/>
    <w:rsid w:val="008C39AB"/>
    <w:rsid w:val="008C75EA"/>
    <w:rsid w:val="008E174C"/>
    <w:rsid w:val="008F71FB"/>
    <w:rsid w:val="009206DA"/>
    <w:rsid w:val="009225FF"/>
    <w:rsid w:val="009237CD"/>
    <w:rsid w:val="00923E8E"/>
    <w:rsid w:val="00926B4E"/>
    <w:rsid w:val="00947F66"/>
    <w:rsid w:val="0096218C"/>
    <w:rsid w:val="00962BB3"/>
    <w:rsid w:val="009767B2"/>
    <w:rsid w:val="00976E9D"/>
    <w:rsid w:val="0097738A"/>
    <w:rsid w:val="00980A86"/>
    <w:rsid w:val="0099009F"/>
    <w:rsid w:val="009900FC"/>
    <w:rsid w:val="009A30AA"/>
    <w:rsid w:val="009A5640"/>
    <w:rsid w:val="009B6912"/>
    <w:rsid w:val="009D2392"/>
    <w:rsid w:val="009E04F1"/>
    <w:rsid w:val="009F3D47"/>
    <w:rsid w:val="009F4946"/>
    <w:rsid w:val="009F5F06"/>
    <w:rsid w:val="009F7D96"/>
    <w:rsid w:val="00A37533"/>
    <w:rsid w:val="00A37A20"/>
    <w:rsid w:val="00A40096"/>
    <w:rsid w:val="00A419DB"/>
    <w:rsid w:val="00A4342C"/>
    <w:rsid w:val="00A60858"/>
    <w:rsid w:val="00A64513"/>
    <w:rsid w:val="00A65117"/>
    <w:rsid w:val="00A652E0"/>
    <w:rsid w:val="00A77962"/>
    <w:rsid w:val="00A85952"/>
    <w:rsid w:val="00A86DAD"/>
    <w:rsid w:val="00AA3F99"/>
    <w:rsid w:val="00AB2DD2"/>
    <w:rsid w:val="00AC725F"/>
    <w:rsid w:val="00AD266C"/>
    <w:rsid w:val="00AD37BA"/>
    <w:rsid w:val="00AE06FE"/>
    <w:rsid w:val="00AE091A"/>
    <w:rsid w:val="00AE4DBD"/>
    <w:rsid w:val="00AF1775"/>
    <w:rsid w:val="00AF440C"/>
    <w:rsid w:val="00AF724A"/>
    <w:rsid w:val="00B03969"/>
    <w:rsid w:val="00B04E01"/>
    <w:rsid w:val="00B0689A"/>
    <w:rsid w:val="00B26C06"/>
    <w:rsid w:val="00B302C6"/>
    <w:rsid w:val="00B40C9A"/>
    <w:rsid w:val="00B51670"/>
    <w:rsid w:val="00B56896"/>
    <w:rsid w:val="00B863A7"/>
    <w:rsid w:val="00B90872"/>
    <w:rsid w:val="00BA2564"/>
    <w:rsid w:val="00BA3CD6"/>
    <w:rsid w:val="00BB16B5"/>
    <w:rsid w:val="00BB2EDC"/>
    <w:rsid w:val="00BB6BAE"/>
    <w:rsid w:val="00BC6BB6"/>
    <w:rsid w:val="00BE1A4F"/>
    <w:rsid w:val="00BE3160"/>
    <w:rsid w:val="00BF1EBA"/>
    <w:rsid w:val="00BF6592"/>
    <w:rsid w:val="00BF6973"/>
    <w:rsid w:val="00C01F3A"/>
    <w:rsid w:val="00C11151"/>
    <w:rsid w:val="00C27C43"/>
    <w:rsid w:val="00C30B07"/>
    <w:rsid w:val="00C34DAA"/>
    <w:rsid w:val="00C41484"/>
    <w:rsid w:val="00C42F53"/>
    <w:rsid w:val="00C54CC5"/>
    <w:rsid w:val="00C56839"/>
    <w:rsid w:val="00C71E38"/>
    <w:rsid w:val="00C825C3"/>
    <w:rsid w:val="00CB0C4B"/>
    <w:rsid w:val="00CB1C9F"/>
    <w:rsid w:val="00CB6B9C"/>
    <w:rsid w:val="00CC0387"/>
    <w:rsid w:val="00D15B81"/>
    <w:rsid w:val="00D2223B"/>
    <w:rsid w:val="00D26759"/>
    <w:rsid w:val="00D32542"/>
    <w:rsid w:val="00D35D23"/>
    <w:rsid w:val="00D53599"/>
    <w:rsid w:val="00D578BA"/>
    <w:rsid w:val="00D742FF"/>
    <w:rsid w:val="00D77B3E"/>
    <w:rsid w:val="00D944F7"/>
    <w:rsid w:val="00DB0551"/>
    <w:rsid w:val="00DB4BAC"/>
    <w:rsid w:val="00DC0E4E"/>
    <w:rsid w:val="00DD0533"/>
    <w:rsid w:val="00DE13BE"/>
    <w:rsid w:val="00DE6476"/>
    <w:rsid w:val="00E0105E"/>
    <w:rsid w:val="00E0207A"/>
    <w:rsid w:val="00E14972"/>
    <w:rsid w:val="00E23CC7"/>
    <w:rsid w:val="00E26E2F"/>
    <w:rsid w:val="00E327F6"/>
    <w:rsid w:val="00E4361A"/>
    <w:rsid w:val="00E43D8B"/>
    <w:rsid w:val="00E441BC"/>
    <w:rsid w:val="00E67996"/>
    <w:rsid w:val="00E831DA"/>
    <w:rsid w:val="00EA164D"/>
    <w:rsid w:val="00EA2D6A"/>
    <w:rsid w:val="00ED4143"/>
    <w:rsid w:val="00EF2F72"/>
    <w:rsid w:val="00F0238C"/>
    <w:rsid w:val="00F044CF"/>
    <w:rsid w:val="00F06894"/>
    <w:rsid w:val="00F1535E"/>
    <w:rsid w:val="00F16BE8"/>
    <w:rsid w:val="00F354A4"/>
    <w:rsid w:val="00F36852"/>
    <w:rsid w:val="00F473A2"/>
    <w:rsid w:val="00F60997"/>
    <w:rsid w:val="00F71D6D"/>
    <w:rsid w:val="00F80214"/>
    <w:rsid w:val="00F91D81"/>
    <w:rsid w:val="00F924FA"/>
    <w:rsid w:val="00F95EA8"/>
    <w:rsid w:val="00FA76D4"/>
    <w:rsid w:val="00FC0357"/>
    <w:rsid w:val="00FD6667"/>
    <w:rsid w:val="00FD6C3A"/>
    <w:rsid w:val="00FE03C6"/>
    <w:rsid w:val="00FE5429"/>
    <w:rsid w:val="00FE6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F3A3DA"/>
  <w15:docId w15:val="{EA7500F8-ED1A-4DC8-9F59-D4F5E214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EDC"/>
    <w:pPr>
      <w:spacing w:after="0" w:line="360" w:lineRule="auto"/>
      <w:ind w:firstLine="709"/>
      <w:jc w:val="both"/>
    </w:pPr>
    <w:rPr>
      <w:rFonts w:ascii="Times New Roman" w:hAnsi="Times New Roman" w:cs="Times New Roman"/>
      <w:sz w:val="28"/>
      <w:lang w:val="ru-RU"/>
    </w:rPr>
  </w:style>
  <w:style w:type="paragraph" w:styleId="10">
    <w:name w:val="heading 1"/>
    <w:basedOn w:val="a"/>
    <w:next w:val="a"/>
    <w:link w:val="11"/>
    <w:qFormat/>
    <w:rsid w:val="00DC0E4E"/>
    <w:pPr>
      <w:keepNext/>
      <w:ind w:firstLine="0"/>
      <w:jc w:val="center"/>
      <w:outlineLvl w:val="0"/>
    </w:pPr>
    <w:rPr>
      <w:rFonts w:eastAsia="Times New Roman"/>
      <w:b/>
      <w:bCs/>
      <w:kern w:val="32"/>
      <w:szCs w:val="32"/>
    </w:rPr>
  </w:style>
  <w:style w:type="paragraph" w:styleId="20">
    <w:name w:val="heading 2"/>
    <w:basedOn w:val="a"/>
    <w:next w:val="a"/>
    <w:link w:val="21"/>
    <w:uiPriority w:val="9"/>
    <w:semiHidden/>
    <w:unhideWhenUsed/>
    <w:qFormat/>
    <w:rsid w:val="007370A5"/>
    <w:pPr>
      <w:keepNext/>
      <w:keepLines/>
      <w:outlineLvl w:val="1"/>
    </w:pPr>
    <w:rPr>
      <w:rFonts w:eastAsiaTheme="majorEastAsia"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C0E4E"/>
    <w:rPr>
      <w:rFonts w:ascii="Times New Roman" w:eastAsia="Times New Roman" w:hAnsi="Times New Roman"/>
      <w:b/>
      <w:bCs/>
      <w:kern w:val="32"/>
      <w:sz w:val="28"/>
      <w:szCs w:val="32"/>
      <w:lang w:val="ru-RU"/>
    </w:rPr>
  </w:style>
  <w:style w:type="character" w:customStyle="1" w:styleId="21">
    <w:name w:val="Заголовок 2 Знак"/>
    <w:basedOn w:val="a0"/>
    <w:link w:val="20"/>
    <w:uiPriority w:val="9"/>
    <w:semiHidden/>
    <w:rsid w:val="007370A5"/>
    <w:rPr>
      <w:rFonts w:ascii="Times New Roman" w:eastAsiaTheme="majorEastAsia" w:hAnsi="Times New Roman" w:cstheme="majorBidi"/>
      <w:color w:val="000000" w:themeColor="text1"/>
      <w:sz w:val="28"/>
      <w:szCs w:val="26"/>
    </w:rPr>
  </w:style>
  <w:style w:type="table" w:styleId="a3">
    <w:name w:val="Table Grid"/>
    <w:basedOn w:val="a1"/>
    <w:uiPriority w:val="39"/>
    <w:rsid w:val="007E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7E80"/>
    <w:pPr>
      <w:ind w:left="720"/>
      <w:contextualSpacing/>
    </w:pPr>
  </w:style>
  <w:style w:type="character" w:styleId="a5">
    <w:name w:val="Hyperlink"/>
    <w:basedOn w:val="a0"/>
    <w:uiPriority w:val="99"/>
    <w:unhideWhenUsed/>
    <w:rsid w:val="009F3D47"/>
    <w:rPr>
      <w:color w:val="0563C1" w:themeColor="hyperlink"/>
      <w:u w:val="single"/>
    </w:rPr>
  </w:style>
  <w:style w:type="paragraph" w:styleId="a6">
    <w:name w:val="header"/>
    <w:basedOn w:val="a"/>
    <w:link w:val="a7"/>
    <w:uiPriority w:val="99"/>
    <w:unhideWhenUsed/>
    <w:rsid w:val="008B459A"/>
    <w:pPr>
      <w:tabs>
        <w:tab w:val="center" w:pos="4819"/>
        <w:tab w:val="right" w:pos="9639"/>
      </w:tabs>
      <w:spacing w:line="240" w:lineRule="auto"/>
    </w:pPr>
  </w:style>
  <w:style w:type="character" w:customStyle="1" w:styleId="a7">
    <w:name w:val="Верхний колонтитул Знак"/>
    <w:basedOn w:val="a0"/>
    <w:link w:val="a6"/>
    <w:uiPriority w:val="99"/>
    <w:rsid w:val="008B459A"/>
    <w:rPr>
      <w:rFonts w:ascii="Times New Roman" w:hAnsi="Times New Roman" w:cs="Times New Roman"/>
      <w:sz w:val="28"/>
      <w:lang w:val="ru-RU"/>
    </w:rPr>
  </w:style>
  <w:style w:type="paragraph" w:styleId="a8">
    <w:name w:val="footer"/>
    <w:basedOn w:val="a"/>
    <w:link w:val="a9"/>
    <w:uiPriority w:val="99"/>
    <w:unhideWhenUsed/>
    <w:rsid w:val="008B459A"/>
    <w:pPr>
      <w:tabs>
        <w:tab w:val="center" w:pos="4819"/>
        <w:tab w:val="right" w:pos="9639"/>
      </w:tabs>
      <w:spacing w:line="240" w:lineRule="auto"/>
    </w:pPr>
  </w:style>
  <w:style w:type="character" w:customStyle="1" w:styleId="a9">
    <w:name w:val="Нижний колонтитул Знак"/>
    <w:basedOn w:val="a0"/>
    <w:link w:val="a8"/>
    <w:uiPriority w:val="99"/>
    <w:rsid w:val="008B459A"/>
    <w:rPr>
      <w:rFonts w:ascii="Times New Roman" w:hAnsi="Times New Roman" w:cs="Times New Roman"/>
      <w:sz w:val="28"/>
      <w:lang w:val="ru-RU"/>
    </w:rPr>
  </w:style>
  <w:style w:type="paragraph" w:customStyle="1" w:styleId="aa">
    <w:name w:val="Таблиця"/>
    <w:basedOn w:val="a"/>
    <w:link w:val="ab"/>
    <w:uiPriority w:val="99"/>
    <w:rsid w:val="004E1FC5"/>
    <w:pPr>
      <w:spacing w:line="240" w:lineRule="auto"/>
      <w:ind w:firstLine="0"/>
    </w:pPr>
    <w:rPr>
      <w:rFonts w:eastAsia="Times New Roman"/>
      <w:sz w:val="24"/>
      <w:szCs w:val="24"/>
      <w:lang w:eastAsia="ru-RU"/>
    </w:rPr>
  </w:style>
  <w:style w:type="character" w:customStyle="1" w:styleId="ab">
    <w:name w:val="Таблиця Знак"/>
    <w:link w:val="aa"/>
    <w:uiPriority w:val="99"/>
    <w:locked/>
    <w:rsid w:val="004E1FC5"/>
    <w:rPr>
      <w:rFonts w:ascii="Times New Roman" w:eastAsia="Times New Roman" w:hAnsi="Times New Roman" w:cs="Times New Roman"/>
      <w:sz w:val="24"/>
      <w:szCs w:val="24"/>
      <w:lang w:val="ru-RU" w:eastAsia="ru-RU"/>
    </w:rPr>
  </w:style>
  <w:style w:type="paragraph" w:customStyle="1" w:styleId="1">
    <w:name w:val="Маркер 1"/>
    <w:basedOn w:val="a"/>
    <w:uiPriority w:val="99"/>
    <w:rsid w:val="00B0689A"/>
    <w:pPr>
      <w:numPr>
        <w:numId w:val="2"/>
      </w:numPr>
      <w:tabs>
        <w:tab w:val="left" w:pos="851"/>
      </w:tabs>
      <w:spacing w:line="264" w:lineRule="auto"/>
    </w:pPr>
    <w:rPr>
      <w:sz w:val="26"/>
      <w:szCs w:val="26"/>
      <w:lang w:val="uk-UA" w:eastAsia="uk-UA"/>
    </w:rPr>
  </w:style>
  <w:style w:type="paragraph" w:customStyle="1" w:styleId="2">
    <w:name w:val="Маркер 2"/>
    <w:basedOn w:val="22"/>
    <w:uiPriority w:val="99"/>
    <w:rsid w:val="00B0689A"/>
    <w:pPr>
      <w:numPr>
        <w:ilvl w:val="1"/>
        <w:numId w:val="2"/>
      </w:numPr>
      <w:tabs>
        <w:tab w:val="num" w:pos="360"/>
        <w:tab w:val="left" w:pos="1134"/>
      </w:tabs>
      <w:overflowPunct w:val="0"/>
      <w:autoSpaceDE w:val="0"/>
      <w:autoSpaceDN w:val="0"/>
      <w:adjustRightInd w:val="0"/>
      <w:spacing w:after="0" w:line="264" w:lineRule="auto"/>
      <w:ind w:left="1134" w:hanging="283"/>
      <w:textAlignment w:val="baseline"/>
    </w:pPr>
    <w:rPr>
      <w:rFonts w:eastAsia="Times New Roman"/>
      <w:sz w:val="26"/>
      <w:szCs w:val="26"/>
      <w:lang w:val="uk-UA" w:eastAsia="ru-RU"/>
    </w:rPr>
  </w:style>
  <w:style w:type="paragraph" w:styleId="22">
    <w:name w:val="Body Text Indent 2"/>
    <w:basedOn w:val="a"/>
    <w:link w:val="23"/>
    <w:uiPriority w:val="99"/>
    <w:semiHidden/>
    <w:unhideWhenUsed/>
    <w:rsid w:val="00B0689A"/>
    <w:pPr>
      <w:spacing w:after="120" w:line="480" w:lineRule="auto"/>
      <w:ind w:left="283"/>
    </w:pPr>
  </w:style>
  <w:style w:type="character" w:customStyle="1" w:styleId="23">
    <w:name w:val="Основной текст с отступом 2 Знак"/>
    <w:basedOn w:val="a0"/>
    <w:link w:val="22"/>
    <w:uiPriority w:val="99"/>
    <w:semiHidden/>
    <w:rsid w:val="00B0689A"/>
    <w:rPr>
      <w:rFonts w:ascii="Times New Roman" w:hAnsi="Times New Roman" w:cs="Times New Roman"/>
      <w:sz w:val="28"/>
      <w:lang w:val="ru-RU"/>
    </w:rPr>
  </w:style>
  <w:style w:type="paragraph" w:styleId="24">
    <w:name w:val="Body Text 2"/>
    <w:basedOn w:val="a"/>
    <w:link w:val="25"/>
    <w:uiPriority w:val="99"/>
    <w:semiHidden/>
    <w:unhideWhenUsed/>
    <w:rsid w:val="00B03969"/>
    <w:pPr>
      <w:spacing w:after="120" w:line="480" w:lineRule="auto"/>
    </w:pPr>
  </w:style>
  <w:style w:type="character" w:customStyle="1" w:styleId="25">
    <w:name w:val="Основной текст 2 Знак"/>
    <w:basedOn w:val="a0"/>
    <w:link w:val="24"/>
    <w:uiPriority w:val="99"/>
    <w:semiHidden/>
    <w:rsid w:val="00B03969"/>
    <w:rPr>
      <w:rFonts w:ascii="Times New Roman" w:hAnsi="Times New Roman" w:cs="Times New Roman"/>
      <w:sz w:val="28"/>
      <w:lang w:val="ru-RU"/>
    </w:rPr>
  </w:style>
  <w:style w:type="character" w:styleId="ac">
    <w:name w:val="annotation reference"/>
    <w:basedOn w:val="a0"/>
    <w:uiPriority w:val="99"/>
    <w:semiHidden/>
    <w:unhideWhenUsed/>
    <w:rsid w:val="00801636"/>
    <w:rPr>
      <w:sz w:val="16"/>
      <w:szCs w:val="16"/>
    </w:rPr>
  </w:style>
  <w:style w:type="paragraph" w:styleId="ad">
    <w:name w:val="annotation text"/>
    <w:basedOn w:val="a"/>
    <w:link w:val="ae"/>
    <w:uiPriority w:val="99"/>
    <w:semiHidden/>
    <w:unhideWhenUsed/>
    <w:rsid w:val="00801636"/>
    <w:pPr>
      <w:spacing w:line="240" w:lineRule="auto"/>
    </w:pPr>
    <w:rPr>
      <w:sz w:val="20"/>
      <w:szCs w:val="20"/>
    </w:rPr>
  </w:style>
  <w:style w:type="character" w:customStyle="1" w:styleId="ae">
    <w:name w:val="Текст примечания Знак"/>
    <w:basedOn w:val="a0"/>
    <w:link w:val="ad"/>
    <w:uiPriority w:val="99"/>
    <w:semiHidden/>
    <w:rsid w:val="00801636"/>
    <w:rPr>
      <w:rFonts w:ascii="Times New Roman" w:hAnsi="Times New Roman" w:cs="Times New Roman"/>
      <w:sz w:val="20"/>
      <w:szCs w:val="20"/>
      <w:lang w:val="ru-RU"/>
    </w:rPr>
  </w:style>
  <w:style w:type="paragraph" w:styleId="af">
    <w:name w:val="annotation subject"/>
    <w:basedOn w:val="ad"/>
    <w:next w:val="ad"/>
    <w:link w:val="af0"/>
    <w:uiPriority w:val="99"/>
    <w:semiHidden/>
    <w:unhideWhenUsed/>
    <w:rsid w:val="00801636"/>
    <w:rPr>
      <w:b/>
      <w:bCs/>
    </w:rPr>
  </w:style>
  <w:style w:type="character" w:customStyle="1" w:styleId="af0">
    <w:name w:val="Тема примечания Знак"/>
    <w:basedOn w:val="ae"/>
    <w:link w:val="af"/>
    <w:uiPriority w:val="99"/>
    <w:semiHidden/>
    <w:rsid w:val="00801636"/>
    <w:rPr>
      <w:rFonts w:ascii="Times New Roman" w:hAnsi="Times New Roman" w:cs="Times New Roman"/>
      <w:b/>
      <w:bCs/>
      <w:sz w:val="20"/>
      <w:szCs w:val="20"/>
      <w:lang w:val="ru-RU"/>
    </w:rPr>
  </w:style>
  <w:style w:type="paragraph" w:styleId="af1">
    <w:name w:val="Balloon Text"/>
    <w:basedOn w:val="a"/>
    <w:link w:val="af2"/>
    <w:uiPriority w:val="99"/>
    <w:semiHidden/>
    <w:unhideWhenUsed/>
    <w:rsid w:val="00801636"/>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01636"/>
    <w:rPr>
      <w:rFonts w:ascii="Tahoma" w:hAnsi="Tahoma" w:cs="Tahoma"/>
      <w:sz w:val="16"/>
      <w:szCs w:val="16"/>
      <w:lang w:val="ru-RU"/>
    </w:rPr>
  </w:style>
  <w:style w:type="paragraph" w:styleId="af3">
    <w:name w:val="footnote text"/>
    <w:basedOn w:val="a"/>
    <w:link w:val="af4"/>
    <w:uiPriority w:val="99"/>
    <w:semiHidden/>
    <w:rsid w:val="00665F00"/>
    <w:pPr>
      <w:spacing w:line="240" w:lineRule="auto"/>
      <w:ind w:firstLine="0"/>
      <w:jc w:val="left"/>
    </w:pPr>
    <w:rPr>
      <w:rFonts w:ascii="Calibri" w:eastAsia="Times New Roman" w:hAnsi="Calibri"/>
      <w:sz w:val="20"/>
      <w:szCs w:val="20"/>
      <w:lang w:eastAsia="ru-RU"/>
    </w:rPr>
  </w:style>
  <w:style w:type="character" w:customStyle="1" w:styleId="af4">
    <w:name w:val="Текст сноски Знак"/>
    <w:basedOn w:val="a0"/>
    <w:link w:val="af3"/>
    <w:uiPriority w:val="99"/>
    <w:semiHidden/>
    <w:rsid w:val="00665F00"/>
    <w:rPr>
      <w:rFonts w:ascii="Calibri" w:eastAsia="Times New Roman" w:hAnsi="Calibri" w:cs="Times New Roman"/>
      <w:sz w:val="20"/>
      <w:szCs w:val="20"/>
      <w:lang w:val="ru-RU" w:eastAsia="ru-RU"/>
    </w:rPr>
  </w:style>
  <w:style w:type="paragraph" w:customStyle="1" w:styleId="12">
    <w:name w:val="Абзац списка1"/>
    <w:basedOn w:val="a"/>
    <w:uiPriority w:val="99"/>
    <w:qFormat/>
    <w:rsid w:val="004A55B2"/>
    <w:pPr>
      <w:spacing w:after="200" w:line="276" w:lineRule="auto"/>
      <w:ind w:left="720" w:firstLine="0"/>
      <w:contextualSpacing/>
      <w:jc w:val="left"/>
    </w:pPr>
    <w:rPr>
      <w:rFonts w:ascii="Calibri" w:hAnsi="Calibri"/>
      <w:sz w:val="22"/>
    </w:rPr>
  </w:style>
  <w:style w:type="paragraph" w:customStyle="1" w:styleId="26">
    <w:name w:val="Абзац списка2"/>
    <w:basedOn w:val="a"/>
    <w:uiPriority w:val="34"/>
    <w:qFormat/>
    <w:rsid w:val="00514012"/>
    <w:pPr>
      <w:ind w:left="720"/>
      <w:contextualSpacing/>
    </w:pPr>
    <w:rPr>
      <w:rFonts w:eastAsia="Times New Roman"/>
    </w:rPr>
  </w:style>
  <w:style w:type="paragraph" w:customStyle="1" w:styleId="3">
    <w:name w:val="Абзац списка3"/>
    <w:basedOn w:val="a"/>
    <w:uiPriority w:val="34"/>
    <w:qFormat/>
    <w:rsid w:val="001E6DCD"/>
    <w:pPr>
      <w:ind w:left="720"/>
      <w:contextualSpacing/>
    </w:pPr>
    <w:rPr>
      <w:rFonts w:eastAsia="Times New Roman"/>
    </w:rPr>
  </w:style>
  <w:style w:type="paragraph" w:styleId="af5">
    <w:name w:val="endnote text"/>
    <w:basedOn w:val="a"/>
    <w:link w:val="af6"/>
    <w:uiPriority w:val="99"/>
    <w:semiHidden/>
    <w:unhideWhenUsed/>
    <w:rsid w:val="0021483A"/>
    <w:pPr>
      <w:spacing w:line="240" w:lineRule="auto"/>
    </w:pPr>
    <w:rPr>
      <w:sz w:val="20"/>
      <w:szCs w:val="20"/>
    </w:rPr>
  </w:style>
  <w:style w:type="character" w:customStyle="1" w:styleId="af6">
    <w:name w:val="Текст концевой сноски Знак"/>
    <w:basedOn w:val="a0"/>
    <w:link w:val="af5"/>
    <w:uiPriority w:val="99"/>
    <w:semiHidden/>
    <w:rsid w:val="0021483A"/>
    <w:rPr>
      <w:rFonts w:ascii="Times New Roman" w:hAnsi="Times New Roman" w:cs="Times New Roman"/>
      <w:sz w:val="20"/>
      <w:szCs w:val="20"/>
      <w:lang w:val="ru-RU"/>
    </w:rPr>
  </w:style>
  <w:style w:type="character" w:styleId="af7">
    <w:name w:val="endnote reference"/>
    <w:basedOn w:val="a0"/>
    <w:uiPriority w:val="99"/>
    <w:semiHidden/>
    <w:unhideWhenUsed/>
    <w:rsid w:val="0021483A"/>
    <w:rPr>
      <w:vertAlign w:val="superscript"/>
    </w:rPr>
  </w:style>
  <w:style w:type="character" w:styleId="af8">
    <w:name w:val="footnote reference"/>
    <w:basedOn w:val="a0"/>
    <w:uiPriority w:val="99"/>
    <w:unhideWhenUsed/>
    <w:rsid w:val="0021483A"/>
    <w:rPr>
      <w:vertAlign w:val="superscript"/>
    </w:rPr>
  </w:style>
  <w:style w:type="paragraph" w:customStyle="1" w:styleId="rvps2">
    <w:name w:val="rvps2"/>
    <w:basedOn w:val="a"/>
    <w:rsid w:val="005F01E5"/>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556-18" TargetMode="External"/><Relationship Id="rId13" Type="http://schemas.openxmlformats.org/officeDocument/2006/relationships/hyperlink" Target="http://zakon.rada.gov.ua/rada/show/v1361731-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rada/show/vb457609-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rada.gov.ua/laws/show/753-2013-&#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266-2015-&#1087;" TargetMode="External"/><Relationship Id="rId5" Type="http://schemas.openxmlformats.org/officeDocument/2006/relationships/webSettings" Target="webSettings.xml"/><Relationship Id="rId15" Type="http://schemas.openxmlformats.org/officeDocument/2006/relationships/hyperlink" Target="https://mon.gov.ua/storage/app/media/vishcha-osvita/proekty%20standartiv%20vishcha%20osvita/1648.pdf" TargetMode="External"/><Relationship Id="rId10" Type="http://schemas.openxmlformats.org/officeDocument/2006/relationships/hyperlink" Target="http://zakon.rada.gov.ua/laws/show/1341-2011-&#1087;" TargetMode="External"/><Relationship Id="rId4" Type="http://schemas.openxmlformats.org/officeDocument/2006/relationships/settings" Target="settings.xml"/><Relationship Id="rId9" Type="http://schemas.openxmlformats.org/officeDocument/2006/relationships/hyperlink" Target="http://zakon.rada.gov.ua/laws/show/2145-19" TargetMode="External"/><Relationship Id="rId14" Type="http://schemas.openxmlformats.org/officeDocument/2006/relationships/hyperlink" Target="http://zakon.rada.gov.ua/rada/show/va3276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56EF-C99F-4A18-AAE5-0743639A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10286</Words>
  <Characters>5864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Biloshitska</dc:creator>
  <cp:keywords/>
  <dc:description/>
  <cp:lastModifiedBy>Oksana Biloshytska</cp:lastModifiedBy>
  <cp:revision>2</cp:revision>
  <cp:lastPrinted>2019-02-05T11:33:00Z</cp:lastPrinted>
  <dcterms:created xsi:type="dcterms:W3CDTF">2019-02-22T09:26:00Z</dcterms:created>
  <dcterms:modified xsi:type="dcterms:W3CDTF">2019-02-22T09:26:00Z</dcterms:modified>
</cp:coreProperties>
</file>