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47" w:rsidRPr="00B11C23" w:rsidRDefault="00B11C23" w:rsidP="00963F71">
      <w:pPr>
        <w:pBdr>
          <w:top w:val="nil"/>
          <w:left w:val="nil"/>
          <w:bottom w:val="nil"/>
          <w:right w:val="nil"/>
          <w:between w:val="nil"/>
          <w:bar w:val="nil"/>
        </w:pBdr>
        <w:spacing w:after="0" w:line="276" w:lineRule="auto"/>
        <w:jc w:val="right"/>
        <w:rPr>
          <w:rFonts w:ascii="Times New Roman" w:eastAsia="Calibri" w:hAnsi="Times New Roman" w:cs="Times New Roman"/>
          <w:b/>
          <w:bCs/>
          <w:sz w:val="24"/>
          <w:szCs w:val="24"/>
          <w:u w:color="000000"/>
          <w:bdr w:val="nil"/>
          <w:lang w:eastAsia="uk-UA"/>
        </w:rPr>
      </w:pPr>
      <w:r>
        <w:rPr>
          <w:rFonts w:ascii="Times New Roman" w:eastAsia="Calibri" w:hAnsi="Times New Roman" w:cs="Times New Roman"/>
          <w:b/>
          <w:bCs/>
          <w:sz w:val="24"/>
          <w:szCs w:val="24"/>
          <w:u w:color="000000"/>
          <w:bdr w:val="nil"/>
          <w:lang w:eastAsia="uk-UA"/>
        </w:rPr>
        <w:t>ПРОЕКТ</w:t>
      </w:r>
    </w:p>
    <w:p w:rsidR="00B11C23" w:rsidRDefault="00B11C23" w:rsidP="00963F71">
      <w:pPr>
        <w:pBdr>
          <w:top w:val="nil"/>
          <w:left w:val="nil"/>
          <w:bottom w:val="nil"/>
          <w:right w:val="nil"/>
          <w:between w:val="nil"/>
          <w:bar w:val="nil"/>
        </w:pBdr>
        <w:spacing w:after="0" w:line="276" w:lineRule="auto"/>
        <w:jc w:val="center"/>
        <w:rPr>
          <w:rFonts w:ascii="Times New Roman" w:eastAsia="Calibri" w:hAnsi="Times New Roman" w:cs="Times New Roman"/>
          <w:b/>
          <w:bCs/>
          <w:sz w:val="24"/>
          <w:szCs w:val="24"/>
          <w:u w:color="000000"/>
          <w:bdr w:val="nil"/>
          <w:lang w:eastAsia="uk-UA"/>
        </w:rPr>
      </w:pPr>
      <w:bookmarkStart w:id="0" w:name="_GoBack"/>
      <w:bookmarkEnd w:id="0"/>
    </w:p>
    <w:p w:rsidR="00B11C23" w:rsidRDefault="00B11C23" w:rsidP="00963F71">
      <w:pPr>
        <w:pBdr>
          <w:top w:val="nil"/>
          <w:left w:val="nil"/>
          <w:bottom w:val="nil"/>
          <w:right w:val="nil"/>
          <w:between w:val="nil"/>
          <w:bar w:val="nil"/>
        </w:pBdr>
        <w:spacing w:after="0" w:line="276" w:lineRule="auto"/>
        <w:jc w:val="center"/>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jc w:val="center"/>
        <w:rPr>
          <w:rFonts w:ascii="Times New Roman" w:eastAsia="Calibri"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К</w:t>
      </w:r>
      <w:r w:rsidR="00D727D5" w:rsidRPr="00B11C23">
        <w:rPr>
          <w:rFonts w:ascii="Times New Roman" w:eastAsia="Calibri" w:hAnsi="Times New Roman" w:cs="Times New Roman"/>
          <w:b/>
          <w:bCs/>
          <w:sz w:val="24"/>
          <w:szCs w:val="24"/>
          <w:u w:color="000000"/>
          <w:bdr w:val="nil"/>
          <w:lang w:eastAsia="uk-UA"/>
        </w:rPr>
        <w:t>ОНЦЕПЦІЯ РОЗВИТКУ ЮРИДИЧНОЇ ОСВІТИ</w:t>
      </w:r>
    </w:p>
    <w:p w:rsidR="001D0C47" w:rsidRDefault="001D0C47" w:rsidP="00963F71">
      <w:pPr>
        <w:pBdr>
          <w:top w:val="nil"/>
          <w:left w:val="nil"/>
          <w:bottom w:val="nil"/>
          <w:right w:val="nil"/>
          <w:between w:val="nil"/>
          <w:bar w:val="nil"/>
        </w:pBdr>
        <w:spacing w:after="0"/>
        <w:rPr>
          <w:rFonts w:ascii="Times New Roman" w:eastAsia="Calibri" w:hAnsi="Times New Roman" w:cs="Times New Roman"/>
          <w:b/>
          <w:bCs/>
          <w:sz w:val="24"/>
          <w:szCs w:val="24"/>
          <w:u w:color="000000"/>
          <w:bdr w:val="nil"/>
          <w:lang w:eastAsia="uk-UA"/>
        </w:rPr>
      </w:pPr>
    </w:p>
    <w:p w:rsidR="00B11C23" w:rsidRPr="00B11C23" w:rsidRDefault="00B11C23" w:rsidP="00963F71">
      <w:pPr>
        <w:pBdr>
          <w:top w:val="nil"/>
          <w:left w:val="nil"/>
          <w:bottom w:val="nil"/>
          <w:right w:val="nil"/>
          <w:between w:val="nil"/>
          <w:bar w:val="nil"/>
        </w:pBdr>
        <w:spacing w:after="0"/>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ind w:firstLine="142"/>
        <w:rPr>
          <w:rFonts w:ascii="Times New Roman" w:eastAsia="Calibri"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Перелік термінів та скорочень:</w:t>
      </w:r>
    </w:p>
    <w:p w:rsidR="001D0C47" w:rsidRPr="00B11C23" w:rsidRDefault="001D0C47" w:rsidP="00963F71">
      <w:pPr>
        <w:pBdr>
          <w:top w:val="nil"/>
          <w:left w:val="nil"/>
          <w:bottom w:val="nil"/>
          <w:right w:val="nil"/>
          <w:between w:val="nil"/>
          <w:bar w:val="nil"/>
        </w:pBdr>
        <w:spacing w:after="0"/>
        <w:ind w:firstLine="142"/>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shd w:val="clear" w:color="auto" w:fill="FFFFFF"/>
          <w:lang w:eastAsia="uk-UA"/>
        </w:rPr>
      </w:pPr>
      <w:r w:rsidRPr="00B11C23">
        <w:rPr>
          <w:rFonts w:ascii="Times New Roman" w:eastAsia="Calibri" w:hAnsi="Times New Roman" w:cs="Times New Roman"/>
          <w:b/>
          <w:sz w:val="24"/>
          <w:szCs w:val="24"/>
          <w:u w:color="000000"/>
          <w:bdr w:val="nil"/>
          <w:lang w:eastAsia="uk-UA"/>
        </w:rPr>
        <w:t>вища юридична освіта</w:t>
      </w:r>
      <w:r w:rsidRPr="00B11C23">
        <w:rPr>
          <w:rFonts w:ascii="Times New Roman" w:eastAsia="Calibri" w:hAnsi="Times New Roman" w:cs="Times New Roman"/>
          <w:sz w:val="24"/>
          <w:szCs w:val="24"/>
          <w:u w:color="000000"/>
          <w:bdr w:val="nil"/>
          <w:lang w:eastAsia="uk-UA"/>
        </w:rPr>
        <w:t xml:space="preserve"> –</w:t>
      </w:r>
      <w:r w:rsidRPr="00B11C23">
        <w:rPr>
          <w:rFonts w:ascii="Times New Roman" w:eastAsia="Calibri" w:hAnsi="Times New Roman" w:cs="Times New Roman"/>
          <w:sz w:val="24"/>
          <w:szCs w:val="24"/>
          <w:u w:color="000000"/>
          <w:bdr w:val="nil"/>
          <w:shd w:val="clear" w:color="auto" w:fill="FFFFFF"/>
          <w:lang w:eastAsia="uk-UA"/>
        </w:rPr>
        <w:t xml:space="preserve"> вища освіта </w:t>
      </w:r>
      <w:r w:rsidRPr="00B11C23">
        <w:rPr>
          <w:rFonts w:ascii="Times New Roman" w:eastAsia="Calibri" w:hAnsi="Times New Roman" w:cs="Times New Roman"/>
          <w:sz w:val="24"/>
          <w:szCs w:val="24"/>
          <w:u w:color="000000"/>
          <w:bdr w:val="nil"/>
          <w:shd w:val="clear" w:color="auto" w:fill="FFFFFF"/>
          <w:lang w:val="ru-RU" w:eastAsia="uk-UA"/>
        </w:rPr>
        <w:t>в</w:t>
      </w:r>
      <w:r w:rsidRPr="00B11C23">
        <w:rPr>
          <w:rFonts w:ascii="Times New Roman" w:eastAsia="Calibri" w:hAnsi="Times New Roman" w:cs="Times New Roman"/>
          <w:sz w:val="24"/>
          <w:szCs w:val="24"/>
          <w:u w:color="000000"/>
          <w:bdr w:val="nil"/>
          <w:shd w:val="clear" w:color="auto" w:fill="FFFFFF"/>
          <w:lang w:eastAsia="uk-UA"/>
        </w:rPr>
        <w:t xml:space="preserve"> галузі знань 08 «Право» за спеціальностями 081 «Право», 082 «Міжнародне право», здобута за освітнім ступенем магістра на основі освітнього ступеня бакалавра з </w:t>
      </w:r>
      <w:r w:rsidR="00D727D5" w:rsidRPr="00B11C23">
        <w:rPr>
          <w:rFonts w:ascii="Times New Roman" w:eastAsia="Calibri" w:hAnsi="Times New Roman" w:cs="Times New Roman"/>
          <w:sz w:val="24"/>
          <w:szCs w:val="24"/>
          <w:u w:color="000000"/>
          <w:bdr w:val="nil"/>
          <w:shd w:val="clear" w:color="auto" w:fill="FFFFFF"/>
          <w:lang w:eastAsia="uk-UA"/>
        </w:rPr>
        <w:t>галузі знань 08 «Право»</w:t>
      </w:r>
      <w:r w:rsidRPr="00B11C23">
        <w:rPr>
          <w:rFonts w:ascii="Times New Roman" w:eastAsia="Calibri" w:hAnsi="Times New Roman" w:cs="Times New Roman"/>
          <w:sz w:val="24"/>
          <w:szCs w:val="24"/>
          <w:u w:color="000000"/>
          <w:bdr w:val="nil"/>
          <w:shd w:val="clear" w:color="auto" w:fill="FFFFFF"/>
          <w:lang w:eastAsia="uk-UA"/>
        </w:rPr>
        <w:t>;</w:t>
      </w:r>
    </w:p>
    <w:p w:rsidR="001D0C47" w:rsidRPr="00B11C23" w:rsidRDefault="001D0C47" w:rsidP="00963F71">
      <w:pPr>
        <w:pBdr>
          <w:top w:val="nil"/>
          <w:left w:val="nil"/>
          <w:bottom w:val="nil"/>
          <w:right w:val="nil"/>
          <w:between w:val="nil"/>
          <w:bar w:val="nil"/>
        </w:pBdr>
        <w:tabs>
          <w:tab w:val="left" w:pos="1134"/>
        </w:tabs>
        <w:spacing w:after="0"/>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b/>
          <w:sz w:val="24"/>
          <w:szCs w:val="24"/>
          <w:u w:color="000000"/>
          <w:bdr w:val="nil"/>
          <w:lang w:eastAsia="uk-UA"/>
        </w:rPr>
        <w:t xml:space="preserve">єдиний вступний іспит (ЄВІ) </w:t>
      </w:r>
      <w:r w:rsidRPr="00B11C23">
        <w:rPr>
          <w:rFonts w:ascii="Times New Roman" w:eastAsia="Calibri" w:hAnsi="Times New Roman" w:cs="Times New Roman"/>
          <w:sz w:val="24"/>
          <w:szCs w:val="24"/>
          <w:u w:color="000000"/>
          <w:bdr w:val="nil"/>
          <w:lang w:eastAsia="uk-UA"/>
        </w:rPr>
        <w:t>‒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1D0C47" w:rsidRPr="00B11C23" w:rsidRDefault="001D0C47" w:rsidP="00963F71">
      <w:pPr>
        <w:pBdr>
          <w:top w:val="nil"/>
          <w:left w:val="nil"/>
          <w:bottom w:val="nil"/>
          <w:right w:val="nil"/>
          <w:between w:val="nil"/>
          <w:bar w:val="nil"/>
        </w:pBdr>
        <w:tabs>
          <w:tab w:val="left" w:pos="1134"/>
        </w:tabs>
        <w:spacing w:after="0"/>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b/>
          <w:sz w:val="24"/>
          <w:szCs w:val="24"/>
          <w:u w:color="000000"/>
          <w:bdr w:val="nil"/>
          <w:lang w:eastAsia="uk-UA"/>
        </w:rPr>
        <w:t>єдиний державний кваліфікаційний іспит (ЄДКІ)</w:t>
      </w:r>
      <w:r w:rsidRPr="00B11C23">
        <w:rPr>
          <w:rFonts w:ascii="Times New Roman" w:eastAsia="Calibri" w:hAnsi="Times New Roman" w:cs="Times New Roman"/>
          <w:sz w:val="24"/>
          <w:szCs w:val="24"/>
          <w:u w:color="000000"/>
          <w:bdr w:val="nil"/>
          <w:lang w:eastAsia="uk-UA"/>
        </w:rPr>
        <w:t xml:space="preserve"> – це стандартизована форма оцінювання рівня засвоєних здобувачем вищої освіти спеціальних (фахових, предметних) компетентностей, визначених стандартами вищої освіти та достатніх для ефективного виконання професійної діяльності за обраною спеціальністю;</w:t>
      </w:r>
    </w:p>
    <w:p w:rsidR="001D0C47" w:rsidRPr="00B11C23" w:rsidRDefault="001D0C47" w:rsidP="00963F71">
      <w:pPr>
        <w:pBdr>
          <w:top w:val="nil"/>
          <w:left w:val="nil"/>
          <w:bottom w:val="nil"/>
          <w:right w:val="nil"/>
          <w:between w:val="nil"/>
          <w:bar w:val="nil"/>
        </w:pBdr>
        <w:tabs>
          <w:tab w:val="left" w:pos="1134"/>
        </w:tabs>
        <w:spacing w:after="0"/>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b/>
          <w:sz w:val="24"/>
          <w:szCs w:val="24"/>
          <w:u w:color="000000"/>
          <w:bdr w:val="nil"/>
          <w:lang w:eastAsia="uk-UA"/>
        </w:rPr>
        <w:t>єдине фахове вступне випробування</w:t>
      </w:r>
      <w:r w:rsidRPr="00B11C23">
        <w:rPr>
          <w:rFonts w:ascii="Times New Roman" w:eastAsia="Calibri" w:hAnsi="Times New Roman" w:cs="Times New Roman"/>
          <w:sz w:val="24"/>
          <w:szCs w:val="24"/>
          <w:u w:color="000000"/>
          <w:bdr w:val="nil"/>
          <w:lang w:eastAsia="uk-UA"/>
        </w:rPr>
        <w:t xml:space="preserve"> </w:t>
      </w:r>
      <w:r w:rsidRPr="00B11C23">
        <w:rPr>
          <w:rFonts w:ascii="Times New Roman" w:eastAsia="Calibri" w:hAnsi="Times New Roman" w:cs="Times New Roman"/>
          <w:b/>
          <w:sz w:val="24"/>
          <w:szCs w:val="24"/>
          <w:u w:color="000000"/>
          <w:bdr w:val="nil"/>
          <w:lang w:eastAsia="uk-UA"/>
        </w:rPr>
        <w:t>(ЄФВВ)</w:t>
      </w:r>
      <w:r w:rsidRPr="00B11C23">
        <w:rPr>
          <w:rFonts w:ascii="Times New Roman" w:eastAsia="Calibri" w:hAnsi="Times New Roman" w:cs="Times New Roman"/>
          <w:sz w:val="24"/>
          <w:szCs w:val="24"/>
          <w:u w:color="000000"/>
          <w:bdr w:val="nil"/>
          <w:lang w:eastAsia="uk-UA"/>
        </w:rPr>
        <w:t xml:space="preserve"> – форма вступного випробування з права та загальних навчальних правничих компетентностей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 для вступників за спеціальностями </w:t>
      </w:r>
      <w:r w:rsidR="00D727D5" w:rsidRPr="00B11C23">
        <w:rPr>
          <w:rFonts w:ascii="Times New Roman" w:eastAsia="Calibri" w:hAnsi="Times New Roman" w:cs="Times New Roman"/>
          <w:sz w:val="24"/>
          <w:szCs w:val="24"/>
          <w:u w:color="000000"/>
          <w:bdr w:val="nil"/>
          <w:lang w:eastAsia="uk-UA"/>
        </w:rPr>
        <w:t xml:space="preserve">081 </w:t>
      </w:r>
      <w:r w:rsidRPr="00B11C23">
        <w:rPr>
          <w:rFonts w:ascii="Times New Roman" w:eastAsia="Calibri" w:hAnsi="Times New Roman" w:cs="Times New Roman"/>
          <w:sz w:val="24"/>
          <w:szCs w:val="24"/>
          <w:u w:color="000000"/>
          <w:bdr w:val="nil"/>
          <w:lang w:eastAsia="uk-UA"/>
        </w:rPr>
        <w:t xml:space="preserve">«Право» та </w:t>
      </w:r>
      <w:r w:rsidR="00D727D5" w:rsidRPr="00B11C23">
        <w:rPr>
          <w:rFonts w:ascii="Times New Roman" w:eastAsia="Calibri" w:hAnsi="Times New Roman" w:cs="Times New Roman"/>
          <w:sz w:val="24"/>
          <w:szCs w:val="24"/>
          <w:u w:color="000000"/>
          <w:bdr w:val="nil"/>
          <w:lang w:eastAsia="uk-UA"/>
        </w:rPr>
        <w:t xml:space="preserve">082 </w:t>
      </w:r>
      <w:r w:rsidRPr="00B11C23">
        <w:rPr>
          <w:rFonts w:ascii="Times New Roman" w:eastAsia="Calibri" w:hAnsi="Times New Roman" w:cs="Times New Roman"/>
          <w:sz w:val="24"/>
          <w:szCs w:val="24"/>
          <w:u w:color="000000"/>
          <w:bdr w:val="nil"/>
          <w:lang w:eastAsia="uk-UA"/>
        </w:rPr>
        <w:t>«Міжнародне право»;</w:t>
      </w:r>
    </w:p>
    <w:p w:rsidR="001D0C47" w:rsidRPr="00B11C23" w:rsidRDefault="001D0C47" w:rsidP="00963F71">
      <w:pPr>
        <w:pBdr>
          <w:top w:val="nil"/>
          <w:left w:val="nil"/>
          <w:bottom w:val="nil"/>
          <w:right w:val="nil"/>
          <w:between w:val="nil"/>
          <w:bar w:val="nil"/>
        </w:pBdr>
        <w:tabs>
          <w:tab w:val="left" w:pos="1134"/>
        </w:tabs>
        <w:spacing w:after="0"/>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b/>
          <w:sz w:val="24"/>
          <w:szCs w:val="24"/>
          <w:u w:color="000000"/>
          <w:bdr w:val="nil"/>
          <w:lang w:eastAsia="uk-UA"/>
        </w:rPr>
        <w:t xml:space="preserve">правник </w:t>
      </w:r>
      <w:r w:rsidRPr="00B11C23">
        <w:rPr>
          <w:rFonts w:ascii="Times New Roman" w:eastAsia="Calibri" w:hAnsi="Times New Roman" w:cs="Times New Roman"/>
          <w:sz w:val="24"/>
          <w:szCs w:val="24"/>
          <w:u w:color="000000"/>
          <w:bdr w:val="nil"/>
          <w:lang w:eastAsia="uk-UA"/>
        </w:rPr>
        <w:t>– особа, яка завершила навчання в правничій школі та успішно пройшла атестацію випускників, включаючи складання Єдиного державного кваліфікаційного іспиту для здобувачів ступеня магістра права;</w:t>
      </w:r>
    </w:p>
    <w:p w:rsidR="001D0C47" w:rsidRPr="00B11C23" w:rsidRDefault="001D0C47" w:rsidP="00963F71">
      <w:pPr>
        <w:pBdr>
          <w:top w:val="nil"/>
          <w:left w:val="nil"/>
          <w:bottom w:val="nil"/>
          <w:right w:val="nil"/>
          <w:between w:val="nil"/>
          <w:bar w:val="nil"/>
        </w:pBdr>
        <w:tabs>
          <w:tab w:val="left" w:pos="1134"/>
        </w:tabs>
        <w:spacing w:after="0"/>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b/>
          <w:sz w:val="24"/>
          <w:szCs w:val="24"/>
          <w:u w:color="000000"/>
          <w:bdr w:val="nil"/>
          <w:lang w:eastAsia="uk-UA"/>
        </w:rPr>
        <w:t>правнича школа</w:t>
      </w:r>
      <w:r w:rsidRPr="00B11C23">
        <w:rPr>
          <w:rFonts w:ascii="Times New Roman" w:eastAsia="Calibri" w:hAnsi="Times New Roman" w:cs="Times New Roman"/>
          <w:sz w:val="24"/>
          <w:szCs w:val="24"/>
          <w:u w:color="000000"/>
          <w:bdr w:val="nil"/>
          <w:lang w:eastAsia="uk-UA"/>
        </w:rPr>
        <w:t xml:space="preserve"> – заклад вищої освіти (структурний підрозділ закладу вищої освіти), що здійснює підготовку здобувачів вищої освіти в галузі знань 08 «Право»;</w:t>
      </w:r>
    </w:p>
    <w:p w:rsidR="001D0C47" w:rsidRPr="00B11C23" w:rsidRDefault="001D0C47" w:rsidP="00963F71">
      <w:pPr>
        <w:pBdr>
          <w:top w:val="nil"/>
          <w:left w:val="nil"/>
          <w:bottom w:val="nil"/>
          <w:right w:val="nil"/>
          <w:between w:val="nil"/>
          <w:bar w:val="nil"/>
        </w:pBdr>
        <w:tabs>
          <w:tab w:val="left" w:pos="1134"/>
        </w:tabs>
        <w:spacing w:after="0"/>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b/>
          <w:sz w:val="24"/>
          <w:szCs w:val="24"/>
          <w:u w:color="000000"/>
          <w:bdr w:val="nil"/>
          <w:lang w:eastAsia="uk-UA"/>
        </w:rPr>
        <w:t>професійна правнича</w:t>
      </w:r>
      <w:r w:rsidRPr="00B11C23">
        <w:rPr>
          <w:rFonts w:ascii="Times New Roman" w:eastAsia="Calibri" w:hAnsi="Times New Roman" w:cs="Times New Roman"/>
          <w:b/>
          <w:sz w:val="24"/>
          <w:szCs w:val="24"/>
          <w:u w:color="000000"/>
          <w:bdr w:val="nil"/>
          <w:lang w:val="ru-RU" w:eastAsia="uk-UA"/>
        </w:rPr>
        <w:t xml:space="preserve"> </w:t>
      </w:r>
      <w:r w:rsidRPr="00B11C23">
        <w:rPr>
          <w:rFonts w:ascii="Times New Roman" w:eastAsia="Calibri" w:hAnsi="Times New Roman" w:cs="Times New Roman"/>
          <w:b/>
          <w:sz w:val="24"/>
          <w:szCs w:val="24"/>
          <w:u w:color="000000"/>
          <w:bdr w:val="nil"/>
          <w:lang w:eastAsia="uk-UA"/>
        </w:rPr>
        <w:t>спільнота</w:t>
      </w:r>
      <w:r w:rsidRPr="00B11C23">
        <w:rPr>
          <w:rFonts w:ascii="Times New Roman" w:eastAsia="Calibri" w:hAnsi="Times New Roman" w:cs="Times New Roman"/>
          <w:sz w:val="24"/>
          <w:szCs w:val="24"/>
          <w:u w:color="000000"/>
          <w:bdr w:val="nil"/>
          <w:lang w:eastAsia="uk-UA"/>
        </w:rPr>
        <w:t xml:space="preserve"> – об’єднання, створене у встановленому законом порядку, яке сформоване за професійною ознакою для захисту інтересів представників правничої професії та інтересів, пов'язаних з професійною правничою діяльністю</w:t>
      </w:r>
      <w:r w:rsidR="005A6AE6" w:rsidRPr="00B11C23">
        <w:rPr>
          <w:rFonts w:ascii="Times New Roman" w:eastAsia="Calibri" w:hAnsi="Times New Roman" w:cs="Times New Roman"/>
          <w:sz w:val="24"/>
          <w:szCs w:val="24"/>
          <w:u w:color="000000"/>
          <w:bdr w:val="nil"/>
          <w:lang w:eastAsia="uk-UA"/>
        </w:rPr>
        <w:t>.</w:t>
      </w:r>
    </w:p>
    <w:p w:rsidR="001D0C47" w:rsidRPr="00B11C23" w:rsidRDefault="001D0C47" w:rsidP="00963F71">
      <w:pPr>
        <w:spacing w:after="0"/>
        <w:rPr>
          <w:rFonts w:ascii="Times New Roman" w:hAnsi="Times New Roman" w:cs="Times New Roman"/>
          <w:b/>
          <w:sz w:val="24"/>
          <w:szCs w:val="24"/>
        </w:rPr>
      </w:pPr>
      <w:r w:rsidRPr="00B11C23">
        <w:rPr>
          <w:rFonts w:ascii="Times New Roman" w:hAnsi="Times New Roman" w:cs="Times New Roman"/>
          <w:b/>
          <w:sz w:val="24"/>
          <w:szCs w:val="24"/>
        </w:rPr>
        <w:br w:type="page"/>
      </w:r>
    </w:p>
    <w:p w:rsidR="001D0C47" w:rsidRPr="00B11C23" w:rsidRDefault="001D0C47" w:rsidP="00963F71">
      <w:pPr>
        <w:pBdr>
          <w:top w:val="nil"/>
          <w:left w:val="nil"/>
          <w:bottom w:val="nil"/>
          <w:right w:val="nil"/>
          <w:between w:val="nil"/>
          <w:bar w:val="nil"/>
        </w:pBdr>
        <w:spacing w:after="0" w:line="276" w:lineRule="auto"/>
        <w:jc w:val="center"/>
        <w:rPr>
          <w:rFonts w:ascii="Times New Roman" w:hAnsi="Times New Roman" w:cs="Times New Roman"/>
          <w:b/>
          <w:sz w:val="24"/>
          <w:szCs w:val="24"/>
        </w:rPr>
      </w:pPr>
      <w:r w:rsidRPr="00B11C23">
        <w:rPr>
          <w:rFonts w:ascii="Times New Roman" w:hAnsi="Times New Roman" w:cs="Times New Roman"/>
          <w:b/>
          <w:sz w:val="24"/>
          <w:szCs w:val="24"/>
        </w:rPr>
        <w:lastRenderedPageBreak/>
        <w:t>Мета юридичної освіти</w:t>
      </w:r>
    </w:p>
    <w:p w:rsidR="001D0C47" w:rsidRPr="00B11C23" w:rsidRDefault="001D0C47" w:rsidP="00963F71">
      <w:pPr>
        <w:pBdr>
          <w:top w:val="nil"/>
          <w:left w:val="nil"/>
          <w:bottom w:val="nil"/>
          <w:right w:val="nil"/>
          <w:between w:val="nil"/>
          <w:bar w:val="nil"/>
        </w:pBdr>
        <w:spacing w:after="0" w:line="276" w:lineRule="auto"/>
        <w:ind w:firstLine="708"/>
        <w:rPr>
          <w:rFonts w:ascii="Times New Roman" w:hAnsi="Times New Roman" w:cs="Times New Roman"/>
          <w:sz w:val="24"/>
          <w:szCs w:val="24"/>
        </w:rPr>
      </w:pP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hAnsi="Times New Roman" w:cs="Times New Roman"/>
          <w:sz w:val="24"/>
          <w:szCs w:val="24"/>
        </w:rPr>
      </w:pPr>
      <w:r w:rsidRPr="00B11C23">
        <w:rPr>
          <w:rFonts w:ascii="Times New Roman" w:hAnsi="Times New Roman" w:cs="Times New Roman"/>
          <w:sz w:val="24"/>
          <w:szCs w:val="24"/>
        </w:rPr>
        <w:t>Мета юридичної освіти – формування компетентностей, необхідних для розуміння природи і функцій права, змісту теоретичних засад (доктрин), принципів і основних юридичних інститутів, застосування права, а також меж юридичного регулювання різних суспільних відносин. Здобувачі юридичної освіти повинні бути готові до захисту прав людини та основоположних свобод, утвердження верховенства права, будучи відданими принципам людської та професійної гідності, справедливості, рівності, неупередженості, незалежності, співпереживання та дотримання високих етичних стандартів.</w:t>
      </w:r>
    </w:p>
    <w:p w:rsidR="001D0C47" w:rsidRPr="00963F71" w:rsidRDefault="001D0C47" w:rsidP="00963F71">
      <w:pPr>
        <w:pBdr>
          <w:top w:val="nil"/>
          <w:left w:val="nil"/>
          <w:bottom w:val="nil"/>
          <w:right w:val="nil"/>
          <w:between w:val="nil"/>
          <w:bar w:val="nil"/>
        </w:pBdr>
        <w:spacing w:after="0" w:line="276" w:lineRule="auto"/>
        <w:ind w:firstLine="708"/>
        <w:jc w:val="both"/>
        <w:rPr>
          <w:rFonts w:ascii="Times New Roman" w:eastAsia="Calibri" w:hAnsi="Times New Roman" w:cs="Times New Roman"/>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center"/>
        <w:rPr>
          <w:rFonts w:ascii="Times New Roman" w:eastAsia="Times New Roman" w:hAnsi="Times New Roman" w:cs="Times New Roman"/>
          <w:i/>
          <w:i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Проблема, яка потребує розв’язання</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Проблемою, яка потребує розв’язання, є невідповідність змісту юридичної освіти і якості підготовки в правничих школах сучасним вимогам ринку праці та викликам, що стоять перед сучасним демократичним суспільством, глобальним тенденціям розвитку та завданням професійної діяльності правників у різних сферах діяльності.</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 xml:space="preserve">Прояви проблеми:  </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3"/>
        <w:jc w:val="both"/>
        <w:rPr>
          <w:rFonts w:ascii="Times New Roman" w:eastAsia="Times New Roman"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недостатній рівень теоретичних знань та практичних навичок у значної частини випускників правничих шкіл України;</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3"/>
        <w:jc w:val="both"/>
        <w:rPr>
          <w:rFonts w:ascii="Times New Roman" w:eastAsia="Times New Roman"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 xml:space="preserve">брак уваги до формування у здобувачів юридичної  освіти цілісного </w:t>
      </w:r>
      <w:r w:rsidRPr="00B11C23">
        <w:rPr>
          <w:rFonts w:ascii="Times New Roman" w:eastAsia="Calibri" w:hAnsi="Times New Roman" w:cs="Times New Roman"/>
          <w:sz w:val="24"/>
          <w:szCs w:val="24"/>
          <w:u w:color="000000"/>
          <w:bdr w:val="nil"/>
          <w:shd w:val="clear" w:color="auto" w:fill="FFFFFF"/>
          <w:lang w:eastAsia="uk-UA"/>
        </w:rPr>
        <w:t>світогляду правника з розумінням суспільної місії, цінностей та значення правничої професії для утвердження верховенства права у сучасному демократичному суспільстві;</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3"/>
        <w:jc w:val="both"/>
        <w:rPr>
          <w:rFonts w:ascii="Times New Roman" w:eastAsia="Times New Roman"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непрозора система формування державного замовлення</w:t>
      </w:r>
      <w:r w:rsidRPr="00B11C23">
        <w:rPr>
          <w:rFonts w:ascii="Times New Roman" w:eastAsia="Times New Roman" w:hAnsi="Times New Roman" w:cs="Times New Roman"/>
          <w:sz w:val="24"/>
          <w:szCs w:val="24"/>
          <w:u w:color="FF0000"/>
          <w:bdr w:val="nil"/>
          <w:lang w:eastAsia="uk-UA"/>
        </w:rPr>
        <w:t xml:space="preserve"> </w:t>
      </w:r>
      <w:r w:rsidRPr="00B11C23">
        <w:rPr>
          <w:rFonts w:ascii="Times New Roman" w:eastAsia="Calibri" w:hAnsi="Times New Roman" w:cs="Times New Roman"/>
          <w:sz w:val="24"/>
          <w:szCs w:val="24"/>
          <w:u w:color="FF0000"/>
          <w:bdr w:val="nil"/>
          <w:lang w:eastAsia="uk-UA"/>
        </w:rPr>
        <w:t>на підготовку правників;</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3"/>
        <w:jc w:val="both"/>
        <w:rPr>
          <w:rFonts w:ascii="Times New Roman" w:eastAsia="Times New Roman"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відсутність ефективної внутрішньої системи забезпечення якості освіти у закладах вищої освіти;</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3"/>
        <w:jc w:val="both"/>
        <w:rPr>
          <w:rFonts w:ascii="Times New Roman" w:eastAsia="Times New Roman" w:hAnsi="Times New Roman" w:cs="Times New Roman"/>
          <w:sz w:val="24"/>
          <w:szCs w:val="24"/>
          <w:u w:color="FF0000"/>
          <w:bdr w:val="nil"/>
          <w:lang w:eastAsia="uk-UA"/>
        </w:rPr>
      </w:pPr>
      <w:r w:rsidRPr="00B11C23">
        <w:rPr>
          <w:rFonts w:ascii="Times New Roman" w:eastAsia="Times New Roman" w:hAnsi="Times New Roman" w:cs="Times New Roman"/>
          <w:sz w:val="24"/>
          <w:szCs w:val="24"/>
          <w:u w:color="FF0000"/>
          <w:bdr w:val="nil"/>
          <w:lang w:eastAsia="uk-UA"/>
        </w:rPr>
        <w:t>недостатньо висока якість наукових досліджень у сфері права та їхня невідповідність сучасним потребам держави та суспільства;</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3"/>
        <w:jc w:val="both"/>
        <w:rPr>
          <w:rFonts w:ascii="Times New Roman" w:eastAsia="Times New Roman"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надмірна кількість закладів вищої освіти, що готують правників;</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3"/>
        <w:jc w:val="both"/>
        <w:rPr>
          <w:rFonts w:ascii="Times New Roman" w:eastAsia="Times New Roman"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низький рівень працевлаштування випускників правничих шкіл.</w:t>
      </w:r>
    </w:p>
    <w:p w:rsidR="001D0C47" w:rsidRPr="00B11C23" w:rsidRDefault="001D0C47" w:rsidP="00963F71">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hanging="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Вказана проблема зумовлена наступними причинами:</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4"/>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неспроможністю багатьох правничих шкіл самостійно провести модернізацію змісту юридичної освіти та організації освітнього процесу;</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4"/>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неготовністю багатьох науково-педагогічних колективів правничих шкіл до впровадження сучасних технологій навчання та вимог до оцінювання результатів навчання здобувачів освіти;</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4"/>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відсутністю або недостатністю практичної складової </w:t>
      </w:r>
      <w:r w:rsidR="00D727D5" w:rsidRPr="00B11C23">
        <w:rPr>
          <w:rFonts w:ascii="Times New Roman" w:eastAsia="Calibri" w:hAnsi="Times New Roman" w:cs="Times New Roman"/>
          <w:sz w:val="24"/>
          <w:szCs w:val="24"/>
          <w:u w:color="000000"/>
          <w:bdr w:val="nil"/>
          <w:lang w:eastAsia="uk-UA"/>
        </w:rPr>
        <w:t>у більшості освітніх програм</w:t>
      </w:r>
      <w:r w:rsidRPr="00B11C23">
        <w:rPr>
          <w:rFonts w:ascii="Times New Roman" w:eastAsia="Calibri" w:hAnsi="Times New Roman" w:cs="Times New Roman"/>
          <w:sz w:val="24"/>
          <w:szCs w:val="24"/>
          <w:u w:color="000000"/>
          <w:bdr w:val="nil"/>
          <w:lang w:eastAsia="uk-UA"/>
        </w:rPr>
        <w:t xml:space="preserve"> підготовки правників та складноща</w:t>
      </w:r>
      <w:r w:rsidR="00D727D5" w:rsidRPr="00B11C23">
        <w:rPr>
          <w:rFonts w:ascii="Times New Roman" w:eastAsia="Calibri" w:hAnsi="Times New Roman" w:cs="Times New Roman"/>
          <w:sz w:val="24"/>
          <w:szCs w:val="24"/>
          <w:u w:color="000000"/>
          <w:bdr w:val="nil"/>
          <w:lang w:eastAsia="uk-UA"/>
        </w:rPr>
        <w:t xml:space="preserve">ми системного залучення правників-практиків </w:t>
      </w:r>
      <w:r w:rsidRPr="00B11C23">
        <w:rPr>
          <w:rFonts w:ascii="Times New Roman" w:eastAsia="Calibri" w:hAnsi="Times New Roman" w:cs="Times New Roman"/>
          <w:sz w:val="24"/>
          <w:szCs w:val="24"/>
          <w:u w:color="000000"/>
          <w:bdr w:val="nil"/>
          <w:lang w:eastAsia="uk-UA"/>
        </w:rPr>
        <w:t>до викладання права</w:t>
      </w:r>
      <w:r w:rsidRPr="00B11C23">
        <w:rPr>
          <w:rFonts w:ascii="Times New Roman" w:eastAsia="Calibri" w:hAnsi="Times New Roman" w:cs="Times New Roman"/>
          <w:sz w:val="24"/>
          <w:szCs w:val="24"/>
          <w:u w:color="000000"/>
          <w:bdr w:val="nil"/>
          <w:lang w:val="ru-RU" w:eastAsia="uk-UA"/>
        </w:rPr>
        <w:t>;</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4"/>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загальним толеруванням академічною спільнотою порушень академічної доброчесності;</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4"/>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недосконалістю системи прийому на навчання до правничих шкіл;</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4"/>
        <w:jc w:val="both"/>
        <w:rPr>
          <w:rFonts w:ascii="Times New Roman" w:eastAsia="Times New Roman" w:hAnsi="Times New Roman" w:cs="Times New Roman"/>
          <w:sz w:val="24"/>
          <w:szCs w:val="24"/>
          <w:u w:color="000000"/>
          <w:bdr w:val="nil"/>
          <w:lang w:eastAsia="uk-UA"/>
        </w:rPr>
      </w:pPr>
      <w:r w:rsidRPr="00B11C23">
        <w:rPr>
          <w:rFonts w:ascii="Times New Roman" w:hAnsi="Times New Roman" w:cs="Times New Roman"/>
          <w:sz w:val="24"/>
          <w:szCs w:val="24"/>
        </w:rPr>
        <w:t>відсутністю ефективних механізмів гарантування якості освіти на національному рівні та на рівні правничих шкіл;</w:t>
      </w:r>
    </w:p>
    <w:p w:rsidR="001D0C47" w:rsidRPr="00B11C23" w:rsidRDefault="001D0C47" w:rsidP="00963F71">
      <w:pPr>
        <w:numPr>
          <w:ilvl w:val="0"/>
          <w:numId w:val="2"/>
        </w:numPr>
        <w:pBdr>
          <w:top w:val="nil"/>
          <w:left w:val="nil"/>
          <w:bottom w:val="nil"/>
          <w:right w:val="nil"/>
          <w:between w:val="nil"/>
          <w:bar w:val="nil"/>
        </w:pBdr>
        <w:spacing w:after="0" w:line="276" w:lineRule="auto"/>
        <w:ind w:left="0" w:hanging="284"/>
        <w:jc w:val="both"/>
        <w:rPr>
          <w:rFonts w:ascii="Times New Roman" w:eastAsia="Times New Roman" w:hAnsi="Times New Roman" w:cs="Times New Roman"/>
          <w:sz w:val="24"/>
          <w:szCs w:val="24"/>
          <w:u w:color="000000"/>
          <w:bdr w:val="nil"/>
          <w:lang w:eastAsia="uk-UA"/>
        </w:rPr>
      </w:pPr>
      <w:r w:rsidRPr="00B11C23">
        <w:rPr>
          <w:rFonts w:ascii="Times New Roman" w:hAnsi="Times New Roman" w:cs="Times New Roman"/>
          <w:sz w:val="24"/>
          <w:szCs w:val="24"/>
        </w:rPr>
        <w:t>неможливістю для приватних правничих шкіл конкурувати за державне замовлення на підготовку правників.</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Високий рівень суспільної відповідальності правників, обумовлений вимогами до їх професійної діяльності, включаючи професійну етику, вимагає від Уряду України розробити та впровадити Концепцію розвитку юридичної освіти (далі – Концепція).</w:t>
      </w:r>
    </w:p>
    <w:p w:rsidR="001D0C47" w:rsidRPr="00B11C23" w:rsidRDefault="001D0C47" w:rsidP="00963F71">
      <w:p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8"/>
        <w:jc w:val="center"/>
        <w:rPr>
          <w:rFonts w:ascii="Times New Roman" w:eastAsia="Calibri" w:hAnsi="Times New Roman" w:cs="Times New Roman"/>
          <w:b/>
          <w:sz w:val="24"/>
          <w:szCs w:val="24"/>
          <w:u w:color="000000"/>
          <w:bdr w:val="nil"/>
          <w:lang w:eastAsia="uk-UA"/>
        </w:rPr>
      </w:pPr>
      <w:r w:rsidRPr="00B11C23">
        <w:rPr>
          <w:rFonts w:ascii="Times New Roman" w:eastAsia="Calibri" w:hAnsi="Times New Roman" w:cs="Times New Roman"/>
          <w:b/>
          <w:sz w:val="24"/>
          <w:szCs w:val="24"/>
          <w:u w:color="000000"/>
          <w:bdr w:val="nil"/>
          <w:lang w:eastAsia="uk-UA"/>
        </w:rPr>
        <w:lastRenderedPageBreak/>
        <w:t xml:space="preserve">Мета Концепції </w:t>
      </w:r>
    </w:p>
    <w:p w:rsidR="001D0C47" w:rsidRPr="00B11C23" w:rsidRDefault="001D0C47" w:rsidP="00963F71">
      <w:pPr>
        <w:pBdr>
          <w:top w:val="nil"/>
          <w:left w:val="nil"/>
          <w:bottom w:val="nil"/>
          <w:right w:val="nil"/>
          <w:between w:val="nil"/>
          <w:bar w:val="nil"/>
        </w:pBdr>
        <w:spacing w:after="0" w:line="276" w:lineRule="auto"/>
        <w:ind w:firstLine="708"/>
        <w:jc w:val="center"/>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Метою Концепції є створення умов для модернізації змісту юридичної освіти, спрямованих на: </w:t>
      </w:r>
    </w:p>
    <w:p w:rsidR="001D0C47" w:rsidRPr="00B11C23" w:rsidRDefault="001D0C47" w:rsidP="00963F71">
      <w:pPr>
        <w:pStyle w:val="a3"/>
        <w:numPr>
          <w:ilvl w:val="0"/>
          <w:numId w:val="1"/>
        </w:numPr>
        <w:pBdr>
          <w:top w:val="nil"/>
          <w:left w:val="nil"/>
          <w:bottom w:val="nil"/>
          <w:right w:val="nil"/>
          <w:between w:val="nil"/>
          <w:bar w:val="nil"/>
        </w:pBdr>
        <w:spacing w:after="0" w:line="276" w:lineRule="auto"/>
        <w:ind w:left="0"/>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встановлення стандартів вищої юридичної освіти для досягнення стратегічних пріоритетів реформи правосуддя в Україні;</w:t>
      </w:r>
    </w:p>
    <w:p w:rsidR="001D0C47" w:rsidRPr="00B11C23" w:rsidRDefault="001D0C47" w:rsidP="00963F71">
      <w:pPr>
        <w:numPr>
          <w:ilvl w:val="0"/>
          <w:numId w:val="1"/>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відповідність освіти сучасним очікуванням і викликам суспільства;</w:t>
      </w:r>
    </w:p>
    <w:p w:rsidR="001D0C47" w:rsidRPr="00B11C23" w:rsidRDefault="001D0C47" w:rsidP="00963F71">
      <w:pPr>
        <w:numPr>
          <w:ilvl w:val="0"/>
          <w:numId w:val="1"/>
        </w:numPr>
        <w:pBdr>
          <w:top w:val="nil"/>
          <w:left w:val="nil"/>
          <w:bottom w:val="nil"/>
          <w:right w:val="nil"/>
          <w:between w:val="nil"/>
          <w:bar w:val="nil"/>
        </w:pBdr>
        <w:tabs>
          <w:tab w:val="left" w:pos="567"/>
          <w:tab w:val="left" w:pos="4820"/>
        </w:tabs>
        <w:spacing w:after="0" w:line="276" w:lineRule="auto"/>
        <w:ind w:left="0"/>
        <w:jc w:val="both"/>
        <w:rPr>
          <w:rFonts w:ascii="Times New Roman" w:eastAsia="Times New Roman" w:hAnsi="Times New Roman" w:cs="Times New Roman"/>
          <w:sz w:val="24"/>
          <w:szCs w:val="24"/>
          <w:u w:color="000000"/>
          <w:bdr w:val="nil"/>
          <w:lang w:val="ru-RU" w:eastAsia="uk-UA"/>
        </w:rPr>
      </w:pPr>
      <w:r w:rsidRPr="00B11C23">
        <w:rPr>
          <w:rFonts w:ascii="Times New Roman" w:eastAsia="Times New Roman" w:hAnsi="Times New Roman" w:cs="Times New Roman"/>
          <w:sz w:val="24"/>
          <w:szCs w:val="24"/>
          <w:u w:color="000000"/>
          <w:bdr w:val="nil"/>
          <w:shd w:val="clear" w:color="auto" w:fill="FFFFFF"/>
          <w:lang w:eastAsia="uk-UA"/>
        </w:rPr>
        <w:t>підвищення конкурентоспроможності випускників правничих шкіл на ринку праці;</w:t>
      </w:r>
    </w:p>
    <w:p w:rsidR="001D0C47" w:rsidRPr="00B11C23" w:rsidRDefault="001D0C47" w:rsidP="00963F71">
      <w:pPr>
        <w:numPr>
          <w:ilvl w:val="0"/>
          <w:numId w:val="1"/>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формування ґрунтовних теоретичних знань та практичних компетентностей правників;</w:t>
      </w:r>
    </w:p>
    <w:p w:rsidR="001D0C47" w:rsidRPr="00B11C23" w:rsidRDefault="001D0C47" w:rsidP="00963F71">
      <w:pPr>
        <w:numPr>
          <w:ilvl w:val="0"/>
          <w:numId w:val="1"/>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підвищення рівня обізнаності щодо питань професійної етики та прав людини;</w:t>
      </w:r>
    </w:p>
    <w:p w:rsidR="001D0C47" w:rsidRPr="00B11C23" w:rsidRDefault="001D0C47" w:rsidP="00963F71">
      <w:pPr>
        <w:numPr>
          <w:ilvl w:val="0"/>
          <w:numId w:val="1"/>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розуміння фундаментальної ролі правника в утвердженні верховенства права через захист прав і свобод людини.</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Строк реалізації Концепції становить п’ять років. </w:t>
      </w:r>
    </w:p>
    <w:p w:rsidR="00D727D5" w:rsidRPr="00B11C23" w:rsidRDefault="00D727D5" w:rsidP="00963F71">
      <w:pPr>
        <w:pBdr>
          <w:top w:val="nil"/>
          <w:left w:val="nil"/>
          <w:bottom w:val="nil"/>
          <w:right w:val="nil"/>
          <w:between w:val="nil"/>
          <w:bar w:val="nil"/>
        </w:pBdr>
        <w:spacing w:after="0" w:line="276" w:lineRule="auto"/>
        <w:ind w:firstLine="567"/>
        <w:jc w:val="center"/>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567"/>
        <w:jc w:val="center"/>
        <w:rPr>
          <w:rFonts w:ascii="Times New Roman" w:eastAsia="Calibri"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Шляхи і способи розв’язання проблеми</w:t>
      </w:r>
    </w:p>
    <w:p w:rsidR="001D0C47" w:rsidRPr="00B11C23" w:rsidRDefault="001D0C47" w:rsidP="00963F71">
      <w:pPr>
        <w:pBdr>
          <w:top w:val="nil"/>
          <w:left w:val="nil"/>
          <w:bottom w:val="nil"/>
          <w:right w:val="nil"/>
          <w:between w:val="nil"/>
          <w:bar w:val="nil"/>
        </w:pBdr>
        <w:spacing w:after="0" w:line="276" w:lineRule="auto"/>
        <w:ind w:firstLine="567"/>
        <w:jc w:val="center"/>
        <w:rPr>
          <w:rFonts w:ascii="Times New Roman" w:eastAsia="Times New Roman"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Проблему можливо розв’язати шляхом проведення комплексної реформи юридичної освіти, </w:t>
      </w:r>
      <w:r w:rsidRPr="00B11C23">
        <w:rPr>
          <w:rFonts w:ascii="Times New Roman" w:hAnsi="Times New Roman" w:cs="Times New Roman"/>
          <w:sz w:val="24"/>
          <w:szCs w:val="24"/>
        </w:rPr>
        <w:t xml:space="preserve">включаючи навчання впродовж життя, </w:t>
      </w:r>
      <w:r w:rsidRPr="00B11C23">
        <w:rPr>
          <w:rFonts w:ascii="Times New Roman" w:eastAsia="Calibri" w:hAnsi="Times New Roman" w:cs="Times New Roman"/>
          <w:sz w:val="24"/>
          <w:szCs w:val="24"/>
          <w:u w:color="000000"/>
          <w:bdr w:val="nil"/>
          <w:lang w:eastAsia="uk-UA"/>
        </w:rPr>
        <w:t>що полягатиме у системному підході до зміни структури, змісту, організації та методів навчання, суттєве посилення в освітніх програмах практичної складової.</w:t>
      </w:r>
    </w:p>
    <w:p w:rsidR="001D0C47" w:rsidRPr="00B11C23" w:rsidRDefault="001D0C47" w:rsidP="00963F71">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8"/>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1. Визначення правничої професії</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1.1. Правнича професія</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Times New Roman"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ind w:firstLine="708"/>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Основним завданням правника є утвердження верховенства права через захист прав і свобод людини та основоположних свобод. Правнича професія - це професія, що передбачає діяльність із застосування права. Ознаками правничої професії є її самоврядність, професійна незалежність та професійна відповідальність. Окремі види правничої діяльності в силу їх соціальної значущості регулюються державою.</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1.2. Створення галузевої системи кваліфікацій</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Необхідним елементом розвитку вищої юридичної освіти є створення галузевої системи кваліфікацій, що передбачає розроблення:</w:t>
      </w:r>
    </w:p>
    <w:p w:rsidR="001D0C47" w:rsidRPr="00B11C23" w:rsidRDefault="001D0C47" w:rsidP="00963F71">
      <w:pPr>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галузевої рамки кваліфікацій;</w:t>
      </w:r>
    </w:p>
    <w:p w:rsidR="001D0C47" w:rsidRPr="00B11C23" w:rsidRDefault="001D0C47" w:rsidP="00963F71">
      <w:pPr>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професійних стандартів;</w:t>
      </w:r>
    </w:p>
    <w:p w:rsidR="001D0C47" w:rsidRPr="00B11C23" w:rsidRDefault="001D0C47" w:rsidP="00963F71">
      <w:pPr>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стандартів вищої освіти за галуззю знань</w:t>
      </w:r>
      <w:r w:rsidRPr="00B11C23">
        <w:rPr>
          <w:rFonts w:ascii="Times New Roman" w:eastAsia="Calibri" w:hAnsi="Times New Roman" w:cs="Times New Roman"/>
          <w:sz w:val="24"/>
          <w:szCs w:val="24"/>
          <w:u w:color="000000"/>
          <w:bdr w:val="nil"/>
          <w:lang w:val="ru-RU" w:eastAsia="uk-UA"/>
        </w:rPr>
        <w:t xml:space="preserve"> 08</w:t>
      </w:r>
      <w:r w:rsidRPr="00B11C23">
        <w:rPr>
          <w:rFonts w:ascii="Times New Roman" w:eastAsia="Calibri" w:hAnsi="Times New Roman" w:cs="Times New Roman"/>
          <w:sz w:val="24"/>
          <w:szCs w:val="24"/>
          <w:u w:color="000000"/>
          <w:bdr w:val="nil"/>
          <w:lang w:eastAsia="uk-UA"/>
        </w:rPr>
        <w:t xml:space="preserve"> «Право» та спеціальностями 081 «Право» та 082 «Міжнародне право»;</w:t>
      </w:r>
    </w:p>
    <w:p w:rsidR="001D0C47" w:rsidRPr="00B11C23" w:rsidRDefault="001D0C47" w:rsidP="00963F71">
      <w:pPr>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стандартів етичної поведінки;</w:t>
      </w:r>
    </w:p>
    <w:p w:rsidR="001D0C47" w:rsidRPr="00B11C23" w:rsidRDefault="001D0C47" w:rsidP="00963F71">
      <w:pPr>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особливих вимог до ліцензування освітньої діяльності за галуззю знань 08 «Право» та спеціальностями 081 «Право» та 082 «Міжнародне право»;</w:t>
      </w:r>
    </w:p>
    <w:p w:rsidR="001D0C47" w:rsidRPr="00B11C23" w:rsidRDefault="001D0C47" w:rsidP="00963F71">
      <w:pPr>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програми та вимог до проведення Є</w:t>
      </w:r>
      <w:r w:rsidRPr="00B11C23">
        <w:rPr>
          <w:rFonts w:ascii="Times New Roman" w:eastAsia="Calibri" w:hAnsi="Times New Roman" w:cs="Times New Roman"/>
          <w:sz w:val="24"/>
          <w:szCs w:val="24"/>
          <w:u w:color="000000"/>
          <w:bdr w:val="nil"/>
          <w:lang w:val="ru-RU" w:eastAsia="uk-UA"/>
        </w:rPr>
        <w:t>Д</w:t>
      </w:r>
      <w:r w:rsidR="00AE11B5" w:rsidRPr="00B11C23">
        <w:rPr>
          <w:rFonts w:ascii="Times New Roman" w:eastAsia="Calibri" w:hAnsi="Times New Roman" w:cs="Times New Roman"/>
          <w:sz w:val="24"/>
          <w:szCs w:val="24"/>
          <w:u w:color="000000"/>
          <w:bdr w:val="nil"/>
          <w:lang w:eastAsia="uk-UA"/>
        </w:rPr>
        <w:t>КІ, ЄФВВ та ЄВІ.</w:t>
      </w:r>
    </w:p>
    <w:p w:rsidR="00AE11B5" w:rsidRPr="00B11C23" w:rsidRDefault="00AE11B5" w:rsidP="00963F71">
      <w:p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1.3. Забезпечення якості підготовки правників</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r w:rsidRPr="00B11C23">
        <w:rPr>
          <w:rFonts w:ascii="Times New Roman" w:eastAsia="Times New Roman" w:hAnsi="Times New Roman" w:cs="Times New Roman"/>
          <w:sz w:val="24"/>
          <w:szCs w:val="24"/>
          <w:u w:color="000000"/>
          <w:bdr w:val="nil"/>
          <w:lang w:eastAsia="uk-UA"/>
        </w:rPr>
        <w:t xml:space="preserve">Для забезпечення якості вищої юридичної освіти та перевірки відповідності здобутих результатів навчання випускників потребам ринку праці, сучасним викликам глобалізованої </w:t>
      </w:r>
      <w:r w:rsidRPr="00B11C23">
        <w:rPr>
          <w:rFonts w:ascii="Times New Roman" w:eastAsia="Times New Roman" w:hAnsi="Times New Roman" w:cs="Times New Roman"/>
          <w:sz w:val="24"/>
          <w:szCs w:val="24"/>
          <w:u w:color="000000"/>
          <w:bdr w:val="nil"/>
          <w:lang w:eastAsia="uk-UA"/>
        </w:rPr>
        <w:lastRenderedPageBreak/>
        <w:t>правничої професії та найкращим світовим практикам необхідно забезпечити ефективне функціонування внутрішньої та зовнішньої систем забезпечення якості вищої освіти.</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Система внутрішнього забезпечення якості підготовки правників має передбачати </w:t>
      </w:r>
      <w:r w:rsidRPr="00B11C23">
        <w:rPr>
          <w:rFonts w:ascii="Times New Roman" w:eastAsia="Times New Roman" w:hAnsi="Times New Roman" w:cs="Times New Roman"/>
          <w:sz w:val="24"/>
          <w:szCs w:val="24"/>
          <w:u w:color="000000"/>
          <w:bdr w:val="nil"/>
          <w:lang w:eastAsia="uk-UA"/>
        </w:rPr>
        <w:t>з</w:t>
      </w:r>
      <w:r w:rsidRPr="00B11C23">
        <w:rPr>
          <w:rFonts w:ascii="Times New Roman" w:hAnsi="Times New Roman" w:cs="Times New Roman"/>
          <w:color w:val="000000"/>
          <w:sz w:val="24"/>
          <w:szCs w:val="24"/>
        </w:rPr>
        <w:t>абезпечення</w:t>
      </w:r>
      <w:r w:rsidRPr="00B11C23">
        <w:rPr>
          <w:rFonts w:ascii="Times New Roman" w:eastAsia="Calibri" w:hAnsi="Times New Roman" w:cs="Times New Roman"/>
          <w:sz w:val="24"/>
          <w:szCs w:val="24"/>
          <w:u w:color="000000"/>
          <w:bdr w:val="nil"/>
          <w:lang w:eastAsia="uk-UA"/>
        </w:rPr>
        <w:t xml:space="preserve">: </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діяльності центрів забезпечення якості вищої освіти у правничих школах;</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Times New Roman" w:hAnsi="Times New Roman" w:cs="Times New Roman"/>
          <w:sz w:val="24"/>
          <w:szCs w:val="24"/>
          <w:u w:color="000000"/>
          <w:bdr w:val="nil"/>
          <w:lang w:eastAsia="uk-UA"/>
        </w:rPr>
        <w:t>щорічного оцінювання здобувачів вищої освіти, науково-педагогічних працівників правничої школи;</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Times New Roman" w:hAnsi="Times New Roman" w:cs="Times New Roman"/>
          <w:sz w:val="24"/>
          <w:szCs w:val="24"/>
          <w:u w:color="000000"/>
          <w:bdr w:val="nil"/>
          <w:lang w:eastAsia="uk-UA"/>
        </w:rPr>
        <w:t>підвищення кваліфікації наукових і науково-педагогічних працівників;</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hAnsi="Times New Roman" w:cs="Times New Roman"/>
          <w:color w:val="000000"/>
          <w:sz w:val="24"/>
          <w:szCs w:val="24"/>
        </w:rPr>
        <w:t>наявності необхідних ресурсів для організації освітнього процесу, у тому числі самостійної роботи студентів;</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Times New Roman" w:hAnsi="Times New Roman" w:cs="Times New Roman"/>
          <w:sz w:val="24"/>
          <w:szCs w:val="24"/>
          <w:u w:color="000000"/>
          <w:bdr w:val="nil"/>
          <w:lang w:eastAsia="uk-UA"/>
        </w:rPr>
        <w:t>наявності інформаційних систем для ефективного управління освітнім процесом;</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долучення правників-практиків до викладання окремих курсів чи проведення занять для майбутніх правників;</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Times New Roman" w:hAnsi="Times New Roman" w:cs="Times New Roman"/>
          <w:sz w:val="24"/>
          <w:szCs w:val="24"/>
          <w:u w:color="000000"/>
          <w:bdr w:val="nil"/>
          <w:lang w:eastAsia="uk-UA"/>
        </w:rPr>
        <w:t>публічності інформації про освітні програми</w:t>
      </w:r>
      <w:r w:rsidRPr="00B11C23">
        <w:rPr>
          <w:rFonts w:ascii="Times New Roman" w:eastAsia="Times New Roman" w:hAnsi="Times New Roman" w:cs="Times New Roman"/>
          <w:sz w:val="24"/>
          <w:szCs w:val="24"/>
          <w:u w:color="000000"/>
          <w:bdr w:val="nil"/>
          <w:lang w:val="ru-RU" w:eastAsia="uk-UA"/>
        </w:rPr>
        <w:t xml:space="preserve"> </w:t>
      </w:r>
      <w:r w:rsidRPr="00B11C23">
        <w:rPr>
          <w:rFonts w:ascii="Times New Roman" w:eastAsia="Times New Roman" w:hAnsi="Times New Roman" w:cs="Times New Roman"/>
          <w:sz w:val="24"/>
          <w:szCs w:val="24"/>
          <w:u w:color="000000"/>
          <w:bdr w:val="nil"/>
          <w:lang w:eastAsia="uk-UA"/>
        </w:rPr>
        <w:t>та кваліфікації;</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Times New Roman" w:hAnsi="Times New Roman" w:cs="Times New Roman"/>
          <w:sz w:val="24"/>
          <w:szCs w:val="24"/>
          <w:u w:color="000000"/>
          <w:bdr w:val="nil"/>
          <w:lang w:eastAsia="uk-UA"/>
        </w:rPr>
        <w:t xml:space="preserve">дотримання академічної доброчесності працівниками закладів вищої освіти та здобувачами вищої юридичної освіти, у тому числі створення і забезпечення функціонування ефективної системи запобігання та виявлення плагіату та інших проявів академічної </w:t>
      </w:r>
      <w:proofErr w:type="spellStart"/>
      <w:r w:rsidRPr="00B11C23">
        <w:rPr>
          <w:rFonts w:ascii="Times New Roman" w:eastAsia="Times New Roman" w:hAnsi="Times New Roman" w:cs="Times New Roman"/>
          <w:sz w:val="24"/>
          <w:szCs w:val="24"/>
          <w:u w:color="000000"/>
          <w:bdr w:val="nil"/>
          <w:lang w:eastAsia="uk-UA"/>
        </w:rPr>
        <w:t>недоброчесності</w:t>
      </w:r>
      <w:proofErr w:type="spellEnd"/>
      <w:r w:rsidRPr="00B11C23">
        <w:rPr>
          <w:rFonts w:ascii="Times New Roman" w:eastAsia="Times New Roman" w:hAnsi="Times New Roman" w:cs="Times New Roman"/>
          <w:sz w:val="24"/>
          <w:szCs w:val="24"/>
          <w:u w:color="000000"/>
          <w:bdr w:val="nil"/>
          <w:lang w:eastAsia="uk-UA"/>
        </w:rPr>
        <w:t>; створення дієвої системи відповідальності за недотримання вимог академічної доброчесності;</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Times New Roman" w:hAnsi="Times New Roman" w:cs="Times New Roman"/>
          <w:sz w:val="24"/>
          <w:szCs w:val="24"/>
          <w:u w:color="000000"/>
          <w:bdr w:val="nil"/>
          <w:lang w:eastAsia="uk-UA"/>
        </w:rPr>
        <w:t>забезпечення для здобувачів вищої юридичної освіти доступу до навчальних ресурсів, зокрема визнаних професійних баз даних, міжнародних інформаційних, науково-практичних, бібліотечних та інших ресурсів;</w:t>
      </w:r>
    </w:p>
    <w:p w:rsidR="001D0C47" w:rsidRPr="00B11C23" w:rsidRDefault="001D0C47" w:rsidP="00963F71">
      <w:pPr>
        <w:pStyle w:val="a3"/>
        <w:numPr>
          <w:ilvl w:val="0"/>
          <w:numId w:val="4"/>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поєднання навчання здобувачів вищої юридичної освіти з діяльністю у юридичних </w:t>
      </w:r>
      <w:proofErr w:type="spellStart"/>
      <w:r w:rsidRPr="00B11C23">
        <w:rPr>
          <w:rFonts w:ascii="Times New Roman" w:eastAsia="Calibri" w:hAnsi="Times New Roman" w:cs="Times New Roman"/>
          <w:sz w:val="24"/>
          <w:szCs w:val="24"/>
          <w:u w:color="000000"/>
          <w:bdr w:val="nil"/>
          <w:lang w:eastAsia="uk-UA"/>
        </w:rPr>
        <w:t>клініках</w:t>
      </w:r>
      <w:proofErr w:type="spellEnd"/>
      <w:r w:rsidRPr="00B11C23">
        <w:rPr>
          <w:rFonts w:ascii="Times New Roman" w:eastAsia="Calibri" w:hAnsi="Times New Roman" w:cs="Times New Roman"/>
          <w:sz w:val="24"/>
          <w:szCs w:val="24"/>
          <w:u w:color="000000"/>
          <w:bdr w:val="nil"/>
          <w:lang w:eastAsia="uk-UA"/>
        </w:rPr>
        <w:t>, а також з проходженням практичної підготовки, стажування тощо.</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Додаткові вимоги до системи внутрішнього забезпечення якості підготовки правників встановлюються у відповідних стандартах вищої освіти.</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Система зовнішнього забезпечення якості підготовки правників додатково </w:t>
      </w:r>
      <w:r w:rsidRPr="00B11C23">
        <w:rPr>
          <w:rFonts w:ascii="Times New Roman" w:eastAsia="Calibri" w:hAnsi="Times New Roman" w:cs="Times New Roman"/>
          <w:sz w:val="24"/>
          <w:szCs w:val="24"/>
          <w:u w:color="FF0000"/>
          <w:bdr w:val="nil"/>
          <w:lang w:eastAsia="uk-UA"/>
        </w:rPr>
        <w:t xml:space="preserve">має </w:t>
      </w:r>
      <w:r w:rsidRPr="00B11C23">
        <w:rPr>
          <w:rFonts w:ascii="Times New Roman" w:eastAsia="Calibri" w:hAnsi="Times New Roman" w:cs="Times New Roman"/>
          <w:sz w:val="24"/>
          <w:szCs w:val="24"/>
          <w:u w:color="000000"/>
          <w:bdr w:val="nil"/>
          <w:lang w:eastAsia="uk-UA"/>
        </w:rPr>
        <w:t>передбачати:</w:t>
      </w:r>
    </w:p>
    <w:p w:rsidR="001D0C47" w:rsidRPr="00B11C23" w:rsidRDefault="001D0C47" w:rsidP="00963F71">
      <w:pPr>
        <w:pStyle w:val="a3"/>
        <w:numPr>
          <w:ilvl w:val="0"/>
          <w:numId w:val="5"/>
        </w:numPr>
        <w:pBdr>
          <w:top w:val="nil"/>
          <w:left w:val="nil"/>
          <w:bottom w:val="nil"/>
          <w:right w:val="nil"/>
          <w:between w:val="nil"/>
          <w:bar w:val="nil"/>
        </w:pBdr>
        <w:spacing w:after="0" w:line="276" w:lineRule="auto"/>
        <w:ind w:left="0"/>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підвищені вимоги до вступників у формі встановлення мінімального порогового балу окремих вступних випробувань для допуску до конкурсного відбору або проведення вступних випробувань у спеціально визначеному форматі;</w:t>
      </w:r>
    </w:p>
    <w:p w:rsidR="001D0C47" w:rsidRPr="00B11C23" w:rsidRDefault="001D0C47" w:rsidP="00963F71">
      <w:pPr>
        <w:pStyle w:val="a3"/>
        <w:numPr>
          <w:ilvl w:val="0"/>
          <w:numId w:val="5"/>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залучення правників-практиків до процедур акредитації освітніх програм та інституційної акредитації закладів вищої освіти;</w:t>
      </w:r>
    </w:p>
    <w:p w:rsidR="001D0C47" w:rsidRPr="00B11C23" w:rsidRDefault="001D0C47" w:rsidP="00963F71">
      <w:pPr>
        <w:pStyle w:val="a3"/>
        <w:numPr>
          <w:ilvl w:val="0"/>
          <w:numId w:val="5"/>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Times New Roman" w:hAnsi="Times New Roman" w:cs="Times New Roman"/>
          <w:sz w:val="24"/>
          <w:szCs w:val="24"/>
          <w:u w:color="000000"/>
          <w:bdr w:val="nil"/>
          <w:lang w:eastAsia="uk-UA"/>
        </w:rPr>
        <w:t xml:space="preserve">організацію та проведення </w:t>
      </w:r>
      <w:r w:rsidRPr="00B11C23">
        <w:rPr>
          <w:rFonts w:ascii="Times New Roman" w:eastAsia="Calibri" w:hAnsi="Times New Roman" w:cs="Times New Roman"/>
          <w:sz w:val="24"/>
          <w:szCs w:val="24"/>
          <w:u w:color="000000"/>
          <w:bdr w:val="nil"/>
          <w:lang w:eastAsia="uk-UA"/>
        </w:rPr>
        <w:t>Єдиного фахового вступного випробування та Єдиного вступного іспиту з іноземної мови для вступу на другий (магістерський) рівень вищої освіти за спеціальностями 081 «Право» та 082 «Міжнародне право».</w:t>
      </w:r>
    </w:p>
    <w:p w:rsidR="001D0C47" w:rsidRPr="00B11C23" w:rsidRDefault="001D0C47" w:rsidP="00963F71">
      <w:pPr>
        <w:pStyle w:val="a3"/>
        <w:numPr>
          <w:ilvl w:val="0"/>
          <w:numId w:val="5"/>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організацію та проведення Єдиного державного кваліфікаційного іспиту.</w:t>
      </w: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Додаткові вимоги до системи зовнішнього забезпечення якості підготовки правників встановлюються законодавством.</w:t>
      </w:r>
    </w:p>
    <w:p w:rsidR="001D0C47" w:rsidRPr="00B11C23" w:rsidRDefault="001D0C47" w:rsidP="00963F71">
      <w:pPr>
        <w:pBdr>
          <w:top w:val="nil"/>
          <w:left w:val="nil"/>
          <w:bottom w:val="nil"/>
          <w:right w:val="nil"/>
          <w:between w:val="nil"/>
          <w:bar w:val="nil"/>
        </w:pBdr>
        <w:spacing w:after="0" w:line="276" w:lineRule="auto"/>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2. Модернізація системи юридичної освіти</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2.1. Стандарти вищої юридичної освіти</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Стандарти вищої освіти за галуззю знань 08 «Право» та спеціальностями 081 «Право» та 082 «Міжнародне право»,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у термінах програмних результатів навчання.</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2.2. Ліцензійні умови провадження освітньої діяльності з підготовки фахівців за галуззю знань 08 «Право» та спеціальностями 081 «Право» та 082 «Міжнародне право»</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Ліцензійні умови </w:t>
      </w:r>
      <w:r w:rsidRPr="00B11C23">
        <w:rPr>
          <w:rFonts w:ascii="Times New Roman" w:eastAsia="Calibri" w:hAnsi="Times New Roman" w:cs="Times New Roman"/>
          <w:bCs/>
          <w:sz w:val="24"/>
          <w:szCs w:val="24"/>
          <w:u w:color="000000"/>
          <w:bdr w:val="nil"/>
          <w:lang w:eastAsia="uk-UA"/>
        </w:rPr>
        <w:t xml:space="preserve">провадження освітньої діяльності </w:t>
      </w:r>
      <w:r w:rsidRPr="00B11C23">
        <w:rPr>
          <w:rFonts w:ascii="Times New Roman" w:eastAsia="Calibri" w:hAnsi="Times New Roman" w:cs="Times New Roman"/>
          <w:sz w:val="24"/>
          <w:szCs w:val="24"/>
          <w:u w:color="000000"/>
          <w:bdr w:val="nil"/>
          <w:lang w:eastAsia="uk-UA"/>
        </w:rPr>
        <w:t>мають бути доповнені особливими вимогами</w:t>
      </w:r>
      <w:r w:rsidRPr="00B11C23">
        <w:rPr>
          <w:rFonts w:ascii="Times New Roman" w:eastAsia="Calibri" w:hAnsi="Times New Roman" w:cs="Times New Roman"/>
          <w:bCs/>
          <w:sz w:val="24"/>
          <w:szCs w:val="24"/>
          <w:u w:color="000000"/>
          <w:bdr w:val="nil"/>
          <w:lang w:eastAsia="uk-UA"/>
        </w:rPr>
        <w:t xml:space="preserve"> до підготовки фахівців за галуззю знань 08 «Право» та спеціальностями 081 «Право» та 082 «Міжнародне право»</w:t>
      </w:r>
      <w:r w:rsidRPr="00B11C23">
        <w:rPr>
          <w:rFonts w:ascii="Times New Roman" w:eastAsia="Calibri" w:hAnsi="Times New Roman" w:cs="Times New Roman"/>
          <w:sz w:val="24"/>
          <w:szCs w:val="24"/>
          <w:u w:color="000000"/>
          <w:bdr w:val="nil"/>
          <w:lang w:eastAsia="uk-UA"/>
        </w:rPr>
        <w:t>, що стосуються:</w:t>
      </w:r>
    </w:p>
    <w:p w:rsidR="001D0C47" w:rsidRPr="00B11C23" w:rsidRDefault="001D0C47" w:rsidP="00963F71">
      <w:pPr>
        <w:pStyle w:val="a3"/>
        <w:numPr>
          <w:ilvl w:val="0"/>
          <w:numId w:val="6"/>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кадрових вимог щодо започаткування та забезпечення провадження освітньої діяльності у сфері вищої юридичної освіти та післядипломної освіти, включаючи вимоги до рівня наукової та професійної активності науково-педагогічних (наукових) працівників;</w:t>
      </w:r>
    </w:p>
    <w:p w:rsidR="001D0C47" w:rsidRPr="00B11C23" w:rsidRDefault="001D0C47" w:rsidP="00963F71">
      <w:pPr>
        <w:pStyle w:val="a3"/>
        <w:numPr>
          <w:ilvl w:val="0"/>
          <w:numId w:val="6"/>
        </w:numPr>
        <w:pBdr>
          <w:top w:val="nil"/>
          <w:left w:val="nil"/>
          <w:bottom w:val="nil"/>
          <w:right w:val="nil"/>
          <w:between w:val="nil"/>
          <w:bar w:val="nil"/>
        </w:pBdr>
        <w:spacing w:after="0" w:line="276" w:lineRule="auto"/>
        <w:ind w:left="0" w:hanging="425"/>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визначення ліцензованих обсягів провадження освітньої діяльності у сфері вищої юридичної освіти та післядипломної освіти за галуззю знань 08 «Право» та спеціальностями 081 «Право» та 082 «Міжнародне право»;</w:t>
      </w:r>
    </w:p>
    <w:p w:rsidR="001D0C47" w:rsidRPr="00B11C23" w:rsidRDefault="001D0C47" w:rsidP="00963F71">
      <w:pPr>
        <w:pStyle w:val="a3"/>
        <w:numPr>
          <w:ilvl w:val="0"/>
          <w:numId w:val="6"/>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інформаційного забезпечення започаткування та провадження освітньої діяльності у сфері вищої юридичної освіти та післядипломної освіти за галуззю знань 08 «Право» та спеціальностями 081 «Право» та 082 «Міжнародне право».</w:t>
      </w:r>
    </w:p>
    <w:p w:rsidR="001D0C47" w:rsidRPr="00B11C23" w:rsidRDefault="001D0C47" w:rsidP="00963F71">
      <w:pPr>
        <w:pStyle w:val="a3"/>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lang w:eastAsia="uk-UA"/>
        </w:rPr>
      </w:pPr>
    </w:p>
    <w:p w:rsidR="001D0C47" w:rsidRPr="00B11C23" w:rsidRDefault="001D0C47" w:rsidP="00E955CE">
      <w:pPr>
        <w:pStyle w:val="a3"/>
        <w:numPr>
          <w:ilvl w:val="1"/>
          <w:numId w:val="7"/>
        </w:numPr>
        <w:pBdr>
          <w:top w:val="nil"/>
          <w:left w:val="nil"/>
          <w:bottom w:val="nil"/>
          <w:right w:val="nil"/>
          <w:between w:val="nil"/>
          <w:bar w:val="nil"/>
        </w:pBdr>
        <w:spacing w:after="0" w:line="276" w:lineRule="auto"/>
        <w:ind w:left="0" w:firstLine="709"/>
        <w:jc w:val="both"/>
        <w:rPr>
          <w:rFonts w:ascii="Times New Roman" w:eastAsia="Calibri"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 xml:space="preserve">Система підготовки правників </w:t>
      </w:r>
    </w:p>
    <w:p w:rsidR="001D0C47" w:rsidRPr="00B11C23" w:rsidRDefault="001D0C47" w:rsidP="00963F71">
      <w:pPr>
        <w:pStyle w:val="a3"/>
        <w:pBdr>
          <w:top w:val="nil"/>
          <w:left w:val="nil"/>
          <w:bottom w:val="nil"/>
          <w:right w:val="nil"/>
          <w:between w:val="nil"/>
          <w:bar w:val="nil"/>
        </w:pBdr>
        <w:spacing w:after="0" w:line="276" w:lineRule="auto"/>
        <w:ind w:left="0" w:firstLine="709"/>
        <w:jc w:val="both"/>
        <w:rPr>
          <w:rFonts w:ascii="Times New Roman" w:hAnsi="Times New Roman" w:cs="Times New Roman"/>
          <w:sz w:val="24"/>
          <w:szCs w:val="24"/>
        </w:rPr>
      </w:pPr>
      <w:r w:rsidRPr="00B11C23">
        <w:rPr>
          <w:rFonts w:ascii="Times New Roman" w:hAnsi="Times New Roman" w:cs="Times New Roman"/>
          <w:sz w:val="24"/>
          <w:szCs w:val="24"/>
        </w:rPr>
        <w:t>Спеціальність 293 «Міжнародне право» із галузі знань 29 «Міжнародні відносини» переноситься до галузі знань 08 «Право» із шифром 082.</w:t>
      </w: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hAnsi="Times New Roman" w:cs="Times New Roman"/>
          <w:sz w:val="24"/>
          <w:szCs w:val="24"/>
        </w:rPr>
      </w:pPr>
      <w:r w:rsidRPr="00B11C23">
        <w:rPr>
          <w:rFonts w:ascii="Times New Roman" w:hAnsi="Times New Roman" w:cs="Times New Roman"/>
          <w:sz w:val="24"/>
          <w:szCs w:val="24"/>
        </w:rPr>
        <w:t>На основі повної загальної середньої освіти за результатами зовнішнього незалежного оцінювання із чотирьох предметів (українська мова і література, історія України, математика та іноземна мова) особа вступає на освітню програму підготовки бакалавра за галуззю знань 08 «Право».</w:t>
      </w:r>
    </w:p>
    <w:p w:rsidR="001D0C47" w:rsidRPr="00B11C23" w:rsidRDefault="001D0C47" w:rsidP="00963F71">
      <w:pPr>
        <w:pStyle w:val="a3"/>
        <w:pBdr>
          <w:top w:val="nil"/>
          <w:left w:val="nil"/>
          <w:bottom w:val="nil"/>
          <w:right w:val="nil"/>
          <w:between w:val="nil"/>
          <w:bar w:val="nil"/>
        </w:pBdr>
        <w:spacing w:after="0" w:line="276" w:lineRule="auto"/>
        <w:ind w:left="0" w:firstLine="709"/>
        <w:jc w:val="both"/>
        <w:rPr>
          <w:rFonts w:ascii="Times New Roman" w:hAnsi="Times New Roman" w:cs="Times New Roman"/>
          <w:sz w:val="24"/>
          <w:szCs w:val="24"/>
        </w:rPr>
      </w:pPr>
      <w:r w:rsidRPr="00B11C23">
        <w:rPr>
          <w:rFonts w:ascii="Times New Roman" w:hAnsi="Times New Roman" w:cs="Times New Roman"/>
          <w:sz w:val="24"/>
          <w:szCs w:val="24"/>
        </w:rPr>
        <w:t>Для вступу на такі конкурсні пропозиції встановлюються відпові</w:t>
      </w:r>
      <w:r w:rsidR="00D727D5" w:rsidRPr="00B11C23">
        <w:rPr>
          <w:rFonts w:ascii="Times New Roman" w:hAnsi="Times New Roman" w:cs="Times New Roman"/>
          <w:sz w:val="24"/>
          <w:szCs w:val="24"/>
        </w:rPr>
        <w:t>дні порогові бали (</w:t>
      </w:r>
      <w:r w:rsidR="00E01E12" w:rsidRPr="00B11C23">
        <w:rPr>
          <w:rFonts w:ascii="Times New Roman" w:hAnsi="Times New Roman" w:cs="Times New Roman"/>
          <w:sz w:val="24"/>
          <w:szCs w:val="24"/>
        </w:rPr>
        <w:t xml:space="preserve">конкурсний бал - </w:t>
      </w:r>
      <w:r w:rsidR="00D727D5" w:rsidRPr="00B11C23">
        <w:rPr>
          <w:rFonts w:ascii="Times New Roman" w:hAnsi="Times New Roman" w:cs="Times New Roman"/>
          <w:sz w:val="24"/>
          <w:szCs w:val="24"/>
        </w:rPr>
        <w:t xml:space="preserve">не менше </w:t>
      </w:r>
      <w:r w:rsidRPr="00B11C23">
        <w:rPr>
          <w:rFonts w:ascii="Times New Roman" w:hAnsi="Times New Roman" w:cs="Times New Roman"/>
          <w:sz w:val="24"/>
          <w:szCs w:val="24"/>
        </w:rPr>
        <w:t>150).</w:t>
      </w:r>
    </w:p>
    <w:p w:rsidR="001D0C47" w:rsidRPr="00B11C23" w:rsidRDefault="001D0C47" w:rsidP="00963F71">
      <w:pPr>
        <w:pStyle w:val="a3"/>
        <w:pBdr>
          <w:top w:val="nil"/>
          <w:left w:val="nil"/>
          <w:bottom w:val="nil"/>
          <w:right w:val="nil"/>
          <w:between w:val="nil"/>
          <w:bar w:val="nil"/>
        </w:pBdr>
        <w:spacing w:after="0" w:line="276" w:lineRule="auto"/>
        <w:ind w:left="0" w:firstLine="709"/>
        <w:jc w:val="both"/>
        <w:rPr>
          <w:rFonts w:ascii="Times New Roman" w:hAnsi="Times New Roman" w:cs="Times New Roman"/>
          <w:sz w:val="24"/>
          <w:szCs w:val="24"/>
        </w:rPr>
      </w:pPr>
      <w:r w:rsidRPr="00B11C23">
        <w:rPr>
          <w:rFonts w:ascii="Times New Roman" w:hAnsi="Times New Roman" w:cs="Times New Roman"/>
          <w:sz w:val="24"/>
          <w:szCs w:val="24"/>
        </w:rPr>
        <w:t>Державним стандартом вищої освіти чітко визначається, що нормативні програмні результати навчання та компетентності забезпечуються дисциплінами навчальної програми в обсязі 180 кредитів ЄКТС. Решта 60 кредитів ЄКТС визначаються закладом вищої освіти та можуть бути спрямовані на спеціалізацію, зокрема – для продовження освіти за спеціальностями 081 «Право» або 082 «Міжнародне право».</w:t>
      </w:r>
    </w:p>
    <w:p w:rsidR="001D0C47" w:rsidRPr="00B11C23" w:rsidRDefault="001D0C47" w:rsidP="00963F71">
      <w:pPr>
        <w:pStyle w:val="a3"/>
        <w:pBdr>
          <w:top w:val="nil"/>
          <w:left w:val="nil"/>
          <w:bottom w:val="nil"/>
          <w:right w:val="nil"/>
          <w:between w:val="nil"/>
          <w:bar w:val="nil"/>
        </w:pBdr>
        <w:spacing w:after="0" w:line="276" w:lineRule="auto"/>
        <w:ind w:left="0" w:firstLine="709"/>
        <w:jc w:val="both"/>
        <w:rPr>
          <w:rFonts w:ascii="Times New Roman" w:hAnsi="Times New Roman" w:cs="Times New Roman"/>
          <w:sz w:val="24"/>
          <w:szCs w:val="24"/>
        </w:rPr>
      </w:pPr>
      <w:r w:rsidRPr="00B11C23">
        <w:rPr>
          <w:rFonts w:ascii="Times New Roman" w:hAnsi="Times New Roman" w:cs="Times New Roman"/>
          <w:sz w:val="24"/>
          <w:szCs w:val="24"/>
        </w:rPr>
        <w:t>Вступ на навчання на магістерському рівні</w:t>
      </w:r>
      <w:r w:rsidR="00D727D5" w:rsidRPr="00B11C23">
        <w:rPr>
          <w:rFonts w:ascii="Times New Roman" w:hAnsi="Times New Roman" w:cs="Times New Roman"/>
          <w:sz w:val="24"/>
          <w:szCs w:val="24"/>
        </w:rPr>
        <w:t xml:space="preserve"> за спеціальностями 081 «Право» </w:t>
      </w:r>
      <w:r w:rsidRPr="00B11C23">
        <w:rPr>
          <w:rFonts w:ascii="Times New Roman" w:hAnsi="Times New Roman" w:cs="Times New Roman"/>
          <w:sz w:val="24"/>
          <w:szCs w:val="24"/>
        </w:rPr>
        <w:t>та 082 «Міжнародне право» здійснюється за результатами єдиного фахового вступного випробування («ТЗНПК» та «Право») та єдиного вступного іспиту з іноземної мови.</w:t>
      </w:r>
    </w:p>
    <w:p w:rsidR="001D0C47" w:rsidRPr="00B11C23" w:rsidRDefault="001D0C47" w:rsidP="00963F71">
      <w:pPr>
        <w:pStyle w:val="a3"/>
        <w:pBdr>
          <w:top w:val="nil"/>
          <w:left w:val="nil"/>
          <w:bottom w:val="nil"/>
          <w:right w:val="nil"/>
          <w:between w:val="nil"/>
          <w:bar w:val="nil"/>
        </w:pBdr>
        <w:spacing w:after="0" w:line="276" w:lineRule="auto"/>
        <w:ind w:left="0" w:firstLine="709"/>
        <w:jc w:val="both"/>
        <w:rPr>
          <w:rFonts w:ascii="Times New Roman" w:hAnsi="Times New Roman" w:cs="Times New Roman"/>
          <w:sz w:val="24"/>
          <w:szCs w:val="24"/>
        </w:rPr>
      </w:pPr>
      <w:r w:rsidRPr="00B11C23">
        <w:rPr>
          <w:rFonts w:ascii="Times New Roman" w:hAnsi="Times New Roman" w:cs="Times New Roman"/>
          <w:sz w:val="24"/>
          <w:szCs w:val="24"/>
        </w:rPr>
        <w:t>Державними стандартам вищої освіти для обидвох спеціальностей чітко визначається, що нормативні програмні результати навчання та компетентності забезпечуються дисциплінами навчальної програми в обсязі 60 кредитів ЄКТС. Решта 30 кредитів ЄКТС визначаються закладом вищої освіти та можуть бути спрямовані на внутрішню спеціалізацію в рамках кожної із спеціальностей.</w:t>
      </w:r>
    </w:p>
    <w:p w:rsidR="001D0C47" w:rsidRPr="00B11C23" w:rsidRDefault="001D0C47" w:rsidP="00963F71">
      <w:pPr>
        <w:pStyle w:val="a3"/>
        <w:pBdr>
          <w:top w:val="nil"/>
          <w:left w:val="nil"/>
          <w:bottom w:val="nil"/>
          <w:right w:val="nil"/>
          <w:between w:val="nil"/>
          <w:bar w:val="nil"/>
        </w:pBdr>
        <w:spacing w:after="0" w:line="276" w:lineRule="auto"/>
        <w:ind w:left="0" w:firstLine="709"/>
        <w:jc w:val="both"/>
        <w:rPr>
          <w:rFonts w:ascii="Times New Roman" w:eastAsia="Times New Roman" w:hAnsi="Times New Roman" w:cs="Times New Roman"/>
          <w:b/>
          <w:bCs/>
          <w:sz w:val="24"/>
          <w:szCs w:val="24"/>
          <w:u w:color="000000"/>
          <w:bdr w:val="nil"/>
          <w:lang w:eastAsia="uk-UA"/>
        </w:rPr>
      </w:pPr>
      <w:r w:rsidRPr="00B11C23">
        <w:rPr>
          <w:rFonts w:ascii="Times New Roman" w:hAnsi="Times New Roman" w:cs="Times New Roman"/>
          <w:sz w:val="24"/>
          <w:szCs w:val="24"/>
        </w:rPr>
        <w:t>Атестація здобувачів ступеня вищої освіти магістра за спеціальностями 081 «Право» та 082 «Міжнародне право» здійснюється у формі єдиного для обидвох спеціальностей державного кваліфікаційного іспиту, який охоплює нормативні програмні результати навчання та компетентності як бакалаврського, так і магістерського рівнів освіти (зміст ЄДКІ базується на основі навчальних дисциплін та практик, які охоплюють 180 кредитів ЄКТС бакалаврату та 60 кредитів ЄКТС магістратури).</w:t>
      </w:r>
    </w:p>
    <w:p w:rsidR="001D0C47" w:rsidRDefault="001D0C47" w:rsidP="00963F71">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uk-UA"/>
        </w:rPr>
      </w:pPr>
    </w:p>
    <w:p w:rsidR="00E955CE" w:rsidRDefault="00E955CE" w:rsidP="00963F71">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uk-UA"/>
        </w:rPr>
      </w:pPr>
    </w:p>
    <w:p w:rsidR="00E955CE" w:rsidRPr="00B11C23" w:rsidRDefault="00E955CE" w:rsidP="00963F71">
      <w:pPr>
        <w:pBdr>
          <w:top w:val="nil"/>
          <w:left w:val="nil"/>
          <w:bottom w:val="nil"/>
          <w:right w:val="nil"/>
          <w:between w:val="nil"/>
          <w:bar w:val="nil"/>
        </w:pBdr>
        <w:spacing w:after="0" w:line="276" w:lineRule="auto"/>
        <w:jc w:val="both"/>
        <w:rPr>
          <w:rFonts w:ascii="Times New Roman" w:eastAsia="Calibri"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lastRenderedPageBreak/>
        <w:t>2.4. Організація освітнього процесу за галуззю знань 08 «Право» та спеціальностями 081 «Право» та 082 «Міжнародне право»</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FF0000"/>
          <w:bdr w:val="nil"/>
          <w:lang w:eastAsia="uk-UA"/>
        </w:rPr>
        <w:t>Підготовка правників за галуззю знань 08 «Право» та спеціальностями 081 «Право» та 082 «Міжнародне право» повинна здійснюватися в умовах академічної свободи правничих шкіл. Вища ю</w:t>
      </w:r>
      <w:r w:rsidRPr="00B11C23">
        <w:rPr>
          <w:rFonts w:ascii="Times New Roman" w:eastAsia="Calibri" w:hAnsi="Times New Roman" w:cs="Times New Roman"/>
          <w:sz w:val="24"/>
          <w:szCs w:val="24"/>
          <w:u w:color="000000"/>
          <w:bdr w:val="nil"/>
          <w:lang w:eastAsia="uk-UA"/>
        </w:rPr>
        <w:t>ридична</w:t>
      </w:r>
      <w:r w:rsidRPr="00B11C23">
        <w:rPr>
          <w:rFonts w:ascii="Times New Roman" w:hAnsi="Times New Roman" w:cs="Times New Roman"/>
          <w:sz w:val="24"/>
          <w:szCs w:val="24"/>
        </w:rPr>
        <w:t xml:space="preserve"> освіта має надаватися закладами, в яких гарантовані академічні свободи, включаючи свободу думки, слова, об’єднань та викладання, так само, як і академічна мобільність.</w:t>
      </w:r>
    </w:p>
    <w:p w:rsidR="001D0C47" w:rsidRPr="00B11C23" w:rsidRDefault="001D0C47" w:rsidP="00963F71">
      <w:p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2.5. Державне фінансування підготовки здобувачів вищої освіти за галуззю знань 08 «Право» та спеціальностями 081 «Право» та 082 «Міжнародне право»</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 xml:space="preserve">Обсяг державного замовлення на підготовку фахівців за галуззю знань 08 «Право» та спеціальностями 081 «Право» та 082 «Міжнародне право» формується </w:t>
      </w:r>
      <w:r w:rsidRPr="00B11C23">
        <w:rPr>
          <w:rFonts w:ascii="Times New Roman" w:hAnsi="Times New Roman" w:cs="Times New Roman"/>
          <w:sz w:val="24"/>
          <w:szCs w:val="24"/>
        </w:rPr>
        <w:t xml:space="preserve">центральним органом виконавчої влади, що забезпечує формування та реалізує державну політику у сфері державного замовлення </w:t>
      </w:r>
      <w:r w:rsidRPr="00B11C23">
        <w:rPr>
          <w:rFonts w:ascii="Times New Roman" w:eastAsia="Calibri" w:hAnsi="Times New Roman" w:cs="Times New Roman"/>
          <w:sz w:val="24"/>
          <w:szCs w:val="24"/>
          <w:u w:color="FF0000"/>
          <w:bdr w:val="nil"/>
          <w:lang w:eastAsia="uk-UA"/>
        </w:rPr>
        <w:t xml:space="preserve">за поданням Міністерства юстиції України у відповідності з потребами держави і ринку праці та визначається на основі розробленої та затвердженої методики з врахуванням пропозицій представників професійних правничих спільнот та заінтересованих органів. </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uk-UA"/>
        </w:rPr>
      </w:pPr>
      <w:r w:rsidRPr="00B11C23">
        <w:rPr>
          <w:rFonts w:ascii="Times New Roman" w:eastAsia="Calibri" w:hAnsi="Times New Roman" w:cs="Times New Roman"/>
          <w:sz w:val="24"/>
          <w:szCs w:val="24"/>
          <w:u w:color="FF0000"/>
          <w:bdr w:val="nil"/>
          <w:lang w:eastAsia="uk-UA"/>
        </w:rPr>
        <w:t>Державне замовлення на підготовку фахівців за галуззю знань 08 «Право» та спеціальностями 081 «Право» та 082 «Міжнародне право» розміщується у закладах вищої освіти, не залежно від форми власності та сфери управління за алгоритмом широкого конкурсу.</w:t>
      </w:r>
    </w:p>
    <w:p w:rsidR="001D0C47" w:rsidRPr="00B11C23" w:rsidRDefault="001D0C47" w:rsidP="00963F71">
      <w:pPr>
        <w:pBdr>
          <w:top w:val="nil"/>
          <w:left w:val="nil"/>
          <w:bottom w:val="nil"/>
          <w:right w:val="nil"/>
          <w:between w:val="nil"/>
          <w:bar w:val="nil"/>
        </w:pBdr>
        <w:spacing w:after="0" w:line="276" w:lineRule="auto"/>
        <w:jc w:val="both"/>
        <w:rPr>
          <w:rFonts w:ascii="Times New Roman" w:eastAsia="Calibri" w:hAnsi="Times New Roman" w:cs="Times New Roman"/>
          <w:b/>
          <w:bCs/>
          <w:sz w:val="24"/>
          <w:szCs w:val="24"/>
          <w:u w:color="000000"/>
          <w:bdr w:val="nil"/>
          <w:shd w:val="clear" w:color="auto" w:fill="FFFFFF"/>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b/>
          <w:bCs/>
          <w:sz w:val="24"/>
          <w:szCs w:val="24"/>
          <w:u w:color="000000"/>
          <w:bdr w:val="nil"/>
          <w:shd w:val="clear" w:color="auto" w:fill="FFFFFF"/>
          <w:lang w:eastAsia="uk-UA"/>
        </w:rPr>
      </w:pPr>
      <w:r w:rsidRPr="00B11C23">
        <w:rPr>
          <w:rFonts w:ascii="Times New Roman" w:eastAsia="Calibri" w:hAnsi="Times New Roman" w:cs="Times New Roman"/>
          <w:b/>
          <w:bCs/>
          <w:sz w:val="24"/>
          <w:szCs w:val="24"/>
          <w:u w:color="000000"/>
          <w:bdr w:val="nil"/>
          <w:shd w:val="clear" w:color="auto" w:fill="FFFFFF"/>
          <w:lang w:eastAsia="uk-UA"/>
        </w:rPr>
        <w:t>2.6. Зміст освітніх програм для здобувачів вищої юридичної освіти</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Times New Roman" w:hAnsi="Times New Roman" w:cs="Times New Roman"/>
          <w:b/>
          <w:bCs/>
          <w:sz w:val="24"/>
          <w:szCs w:val="24"/>
          <w:u w:color="000000"/>
          <w:bdr w:val="nil"/>
          <w:shd w:val="clear" w:color="auto" w:fill="FFFFFF"/>
          <w:lang w:eastAsia="uk-UA"/>
        </w:rPr>
      </w:pP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Times New Roman" w:hAnsi="Times New Roman" w:cs="Times New Roman"/>
          <w:bCs/>
          <w:sz w:val="24"/>
          <w:szCs w:val="24"/>
          <w:u w:color="000000"/>
          <w:bdr w:val="nil"/>
          <w:shd w:val="clear" w:color="auto" w:fill="FFFFFF"/>
          <w:lang w:eastAsia="uk-UA"/>
        </w:rPr>
      </w:pPr>
      <w:r w:rsidRPr="00B11C23">
        <w:rPr>
          <w:rFonts w:ascii="Times New Roman" w:eastAsia="Times New Roman" w:hAnsi="Times New Roman" w:cs="Times New Roman"/>
          <w:bCs/>
          <w:sz w:val="24"/>
          <w:szCs w:val="24"/>
          <w:u w:color="000000"/>
          <w:bdr w:val="nil"/>
          <w:shd w:val="clear" w:color="auto" w:fill="FFFFFF"/>
          <w:lang w:eastAsia="uk-UA"/>
        </w:rPr>
        <w:t xml:space="preserve">Випускники правничих шкіл повинні володіти достатнім обсягом практичних навичок, який дозволить їм ефективно здійснювати професійну діяльність. До навчальних планів правничих шкіл включаються дисципліни, які формують такі навички, причому їх обсяг має поступово збільшуватися. Освітні програми та навчальні плани мають розроблятися з залученням представників правничих спільнот та повинні відображати процеси та тенденції, що мають місце в правозастосуванні, а саме використання та огляд рішень національних та міжнародних судів, зокрема, практики Європейського суду з прав людини, її включення в освітній процес відповідно до рекомендацій Ради Європи. </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Times New Roman" w:hAnsi="Times New Roman" w:cs="Times New Roman"/>
          <w:bCs/>
          <w:sz w:val="24"/>
          <w:szCs w:val="24"/>
          <w:u w:color="000000"/>
          <w:bdr w:val="nil"/>
          <w:shd w:val="clear" w:color="auto" w:fill="FFFFFF"/>
          <w:lang w:eastAsia="uk-UA"/>
        </w:rPr>
      </w:pPr>
      <w:r w:rsidRPr="00B11C23">
        <w:rPr>
          <w:rFonts w:ascii="Times New Roman" w:eastAsia="Times New Roman" w:hAnsi="Times New Roman" w:cs="Times New Roman"/>
          <w:bCs/>
          <w:sz w:val="24"/>
          <w:szCs w:val="24"/>
          <w:u w:color="000000"/>
          <w:bdr w:val="nil"/>
          <w:shd w:val="clear" w:color="auto" w:fill="FFFFFF"/>
          <w:lang w:eastAsia="uk-UA"/>
        </w:rPr>
        <w:t>Освітні програми з підготовки правників мають передбачати поглиблене вивчення іноземних мов, зокрема офіційних мов Ради Європи.</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Обов’язковою складовою освітнього процесу підготовки </w:t>
      </w:r>
      <w:r w:rsidRPr="00B11C23">
        <w:rPr>
          <w:rFonts w:ascii="Times New Roman" w:eastAsia="Calibri" w:hAnsi="Times New Roman" w:cs="Times New Roman"/>
          <w:sz w:val="24"/>
          <w:szCs w:val="24"/>
          <w:u w:color="000000"/>
          <w:bdr w:val="nil"/>
          <w:shd w:val="clear" w:color="auto" w:fill="FFFFFF"/>
          <w:lang w:eastAsia="uk-UA"/>
        </w:rPr>
        <w:t>здобувачів вищої юридичної освіти</w:t>
      </w:r>
      <w:r w:rsidRPr="00B11C23">
        <w:rPr>
          <w:rFonts w:ascii="Times New Roman" w:eastAsia="Calibri" w:hAnsi="Times New Roman" w:cs="Times New Roman"/>
          <w:sz w:val="24"/>
          <w:szCs w:val="24"/>
          <w:u w:color="000000"/>
          <w:bdr w:val="nil"/>
          <w:lang w:eastAsia="uk-UA"/>
        </w:rPr>
        <w:t xml:space="preserve"> є практична підготовка. Для виконання цього ключового завдання обсяг практичної підготовки має скл</w:t>
      </w:r>
      <w:r w:rsidR="0026065F" w:rsidRPr="00B11C23">
        <w:rPr>
          <w:rFonts w:ascii="Times New Roman" w:eastAsia="Calibri" w:hAnsi="Times New Roman" w:cs="Times New Roman"/>
          <w:sz w:val="24"/>
          <w:szCs w:val="24"/>
          <w:u w:color="000000"/>
          <w:bdr w:val="nil"/>
          <w:lang w:eastAsia="uk-UA"/>
        </w:rPr>
        <w:t>адати не менше 30 кредитів ЄКТС.</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FF0000"/>
          <w:bdr w:val="nil"/>
          <w:lang w:eastAsia="uk-UA"/>
        </w:rPr>
        <w:t>Проходження практики відбувається на принципах взаємного моніторингу з боку правничої школи, баз практики та відповідних професійних правничих спільнот, з метою якісного набуття прикладних практичних навичок правником.</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Правничі школи</w:t>
      </w:r>
      <w:r w:rsidR="0026065F" w:rsidRPr="00B11C23">
        <w:rPr>
          <w:rFonts w:ascii="Times New Roman" w:eastAsia="Calibri" w:hAnsi="Times New Roman" w:cs="Times New Roman"/>
          <w:sz w:val="24"/>
          <w:szCs w:val="24"/>
          <w:u w:color="FF0000"/>
          <w:bdr w:val="nil"/>
          <w:lang w:eastAsia="uk-UA"/>
        </w:rPr>
        <w:t xml:space="preserve"> </w:t>
      </w:r>
      <w:r w:rsidRPr="00B11C23">
        <w:rPr>
          <w:rFonts w:ascii="Times New Roman" w:eastAsia="Calibri" w:hAnsi="Times New Roman" w:cs="Times New Roman"/>
          <w:sz w:val="24"/>
          <w:szCs w:val="24"/>
          <w:u w:color="FF0000"/>
          <w:bdr w:val="nil"/>
          <w:lang w:eastAsia="uk-UA"/>
        </w:rPr>
        <w:t>мають сприяти розвитку юридичних клінік у вигляді окремих структурних підрозділів закладів вищої освіти та впровадженню в освітній процес навчальних курсів з юридичної клінічної практики.</w:t>
      </w:r>
    </w:p>
    <w:p w:rsidR="001D0C47" w:rsidRPr="00B57D4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000000"/>
          <w:bdr w:val="nil"/>
          <w:lang w:eastAsia="uk-UA"/>
        </w:rPr>
      </w:pPr>
    </w:p>
    <w:p w:rsidR="00B57D43" w:rsidRPr="00B57D43" w:rsidRDefault="00B57D43"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000000"/>
          <w:bdr w:val="nil"/>
          <w:lang w:eastAsia="uk-UA"/>
        </w:rPr>
      </w:pPr>
    </w:p>
    <w:p w:rsidR="00B57D43" w:rsidRPr="00B57D43" w:rsidRDefault="00B57D43"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lastRenderedPageBreak/>
        <w:t>2.7. Спеціальні вступні випробування для вступу для здобуття вищої юридичної освіти за спеціальностями 081 «Право» та 082 «Міжнародне право» та Єдиний державний кваліфікаційний іспит.</w:t>
      </w:r>
    </w:p>
    <w:p w:rsidR="001D0C47" w:rsidRPr="00B11C23" w:rsidRDefault="001D0C47" w:rsidP="00963F71">
      <w:pPr>
        <w:pBdr>
          <w:top w:val="nil"/>
          <w:left w:val="nil"/>
          <w:bottom w:val="nil"/>
          <w:right w:val="nil"/>
          <w:between w:val="nil"/>
          <w:bar w:val="nil"/>
        </w:pBdr>
        <w:spacing w:after="0" w:line="276" w:lineRule="auto"/>
        <w:ind w:firstLine="709"/>
        <w:jc w:val="center"/>
        <w:rPr>
          <w:rFonts w:ascii="Times New Roman" w:eastAsia="Times New Roman"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Для вступу на навчання за освітнім ступенем магістра за спеціальностями 081 «Право» та 082 «Міжнародне право» передбачено проведення Єдиного фахового вступного випробування  та Єдиного вступного іспиту з іноземної мови.</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 xml:space="preserve">Підсумкова атестація здобувачів вищої освіти ступеня магістра за спеціальностями 081 «Право» та 082 «Міжнародне право» передбачає складання ЄДКІ в </w:t>
      </w:r>
      <w:hyperlink r:id="rId7" w:anchor="n1663" w:history="1">
        <w:r w:rsidRPr="00B11C23">
          <w:rPr>
            <w:rFonts w:ascii="Times New Roman" w:eastAsia="Calibri" w:hAnsi="Times New Roman" w:cs="Times New Roman"/>
            <w:sz w:val="24"/>
            <w:szCs w:val="24"/>
            <w:u w:color="000000"/>
            <w:bdr w:val="nil"/>
            <w:lang w:eastAsia="uk-UA"/>
          </w:rPr>
          <w:t>порядку</w:t>
        </w:r>
      </w:hyperlink>
      <w:r w:rsidRPr="00B11C23">
        <w:rPr>
          <w:rFonts w:ascii="Times New Roman" w:eastAsia="Calibri" w:hAnsi="Times New Roman" w:cs="Times New Roman"/>
          <w:sz w:val="24"/>
          <w:szCs w:val="24"/>
          <w:u w:color="000000"/>
          <w:bdr w:val="nil"/>
          <w:lang w:eastAsia="uk-UA"/>
        </w:rPr>
        <w:t>, визначеному Кабінетом Міністрів України.</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Запровадження ЄДКІ для здобувачів ступеня магістра за спеціальностями 081 «Право» та 082 «Міжнародне право» забезпечить зовнішній контроль якості здобутої освітньої підготовки, а також заступить тестування на знання права під час іспитів на доступ до окремих видів правничої діяльності. Це дозволить оптимізувати публічні витрати на проведення таких іспитів та уможливить їх зосередження на перевірці необхідних професійних компетенцій за відповідними видами професійної правничої діяльності.</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val="ru-RU" w:eastAsia="uk-UA"/>
        </w:rPr>
      </w:pPr>
      <w:r w:rsidRPr="00B11C23">
        <w:rPr>
          <w:rFonts w:ascii="Times New Roman" w:eastAsia="Calibri" w:hAnsi="Times New Roman" w:cs="Times New Roman"/>
          <w:sz w:val="24"/>
          <w:szCs w:val="24"/>
          <w:u w:color="000000"/>
          <w:bdr w:val="nil"/>
          <w:lang w:eastAsia="uk-UA"/>
        </w:rPr>
        <w:t xml:space="preserve">Для проведення спеціальних вступних випробувань для вступу для здобуття вищої освіти за спеціальностями 081 «Право» та 082 «Міжнародне право» та Єдиного державного кваліфікаційного іспиту має бути створений Центр тестування. </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eastAsia="Times New Roman" w:hAnsi="Times New Roman" w:cs="Times New Roman"/>
          <w:b/>
          <w:bCs/>
          <w:sz w:val="24"/>
          <w:szCs w:val="24"/>
          <w:u w:color="FF0000"/>
          <w:bdr w:val="nil"/>
          <w:lang w:eastAsia="uk-UA"/>
        </w:rPr>
      </w:pPr>
      <w:r w:rsidRPr="00B11C23">
        <w:rPr>
          <w:rFonts w:ascii="Times New Roman" w:eastAsia="Calibri" w:hAnsi="Times New Roman" w:cs="Times New Roman"/>
          <w:b/>
          <w:bCs/>
          <w:sz w:val="24"/>
          <w:szCs w:val="24"/>
          <w:u w:color="FF0000"/>
          <w:bdr w:val="nil"/>
          <w:lang w:eastAsia="uk-UA"/>
        </w:rPr>
        <w:t>2.8. Організація наукових досліджень в галузі права</w:t>
      </w: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eastAsia="Times New Roman" w:hAnsi="Times New Roman" w:cs="Times New Roman"/>
          <w:b/>
          <w:bCs/>
          <w:sz w:val="24"/>
          <w:szCs w:val="24"/>
          <w:u w:color="FF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eastAsia="Times New Roman"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 xml:space="preserve">Наукові </w:t>
      </w:r>
      <w:r w:rsidRPr="00B11C23">
        <w:rPr>
          <w:rFonts w:ascii="Times New Roman" w:eastAsia="Calibri" w:hAnsi="Times New Roman" w:cs="Times New Roman"/>
          <w:bCs/>
          <w:sz w:val="24"/>
          <w:szCs w:val="24"/>
          <w:u w:color="FF0000"/>
          <w:bdr w:val="nil"/>
          <w:lang w:eastAsia="uk-UA"/>
        </w:rPr>
        <w:t>д</w:t>
      </w:r>
      <w:r w:rsidRPr="00B11C23">
        <w:rPr>
          <w:rFonts w:ascii="Times New Roman" w:eastAsia="Calibri" w:hAnsi="Times New Roman" w:cs="Times New Roman"/>
          <w:sz w:val="24"/>
          <w:szCs w:val="24"/>
          <w:u w:color="FF0000"/>
          <w:bdr w:val="nil"/>
          <w:lang w:eastAsia="uk-UA"/>
        </w:rPr>
        <w:t xml:space="preserve">ослідження в галузі права мають здійснюватися переважно у правничих школах та сприяти більш якісній підготовці правника, набуттю ним навичок наукового мислення, а також носити прикладний характер. </w:t>
      </w: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eastAsia="Times New Roman"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Правничі школи мають сприяти якомога ширшому залученню здобувачів вищої юридичної освіти до прикладних наукових досліджень, участі у студентських наукових товариствах тощо. Професійні правничі спільноти мають сприяти прикладному характеру досліджень та розвитку вмінь і навичок здійснення наукових досліджень у сфері права.</w:t>
      </w: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eastAsia="Calibri"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Державне фінансування наукових досліджень з права передбачається проводити переважно за грантовим принципом, з врахуванням цілей державної політики, інституційної спроможності правничої школи та її рівня академічної доброчесності.</w:t>
      </w:r>
    </w:p>
    <w:p w:rsidR="001D0C47" w:rsidRPr="00B11C23" w:rsidRDefault="001D0C47" w:rsidP="00963F71">
      <w:pPr>
        <w:pBdr>
          <w:top w:val="nil"/>
          <w:left w:val="nil"/>
          <w:bottom w:val="nil"/>
          <w:right w:val="nil"/>
          <w:between w:val="nil"/>
          <w:bar w:val="nil"/>
        </w:pBdr>
        <w:spacing w:after="0" w:line="276" w:lineRule="auto"/>
        <w:ind w:firstLine="708"/>
        <w:jc w:val="both"/>
        <w:rPr>
          <w:rFonts w:ascii="Times New Roman" w:eastAsia="Calibri" w:hAnsi="Times New Roman" w:cs="Times New Roman"/>
          <w:sz w:val="24"/>
          <w:szCs w:val="24"/>
          <w:u w:color="FF0000"/>
          <w:bdr w:val="nil"/>
          <w:lang w:eastAsia="uk-UA"/>
        </w:rPr>
      </w:pPr>
      <w:r w:rsidRPr="00B11C23">
        <w:rPr>
          <w:rFonts w:ascii="Times New Roman" w:eastAsia="Calibri" w:hAnsi="Times New Roman" w:cs="Times New Roman"/>
          <w:sz w:val="24"/>
          <w:szCs w:val="24"/>
          <w:u w:color="FF0000"/>
          <w:bdr w:val="nil"/>
          <w:lang w:eastAsia="uk-UA"/>
        </w:rPr>
        <w:t>У сфері юридичної науки гарантується свобода наукових досліджень з дотриманням принципів академічної доброчесності. Наукові дослідження у сфері права мають бути спрямовані на інтеграцію в європейський науковий простір.</w:t>
      </w:r>
    </w:p>
    <w:p w:rsidR="001D0C47" w:rsidRPr="00B11C23" w:rsidRDefault="001D0C47" w:rsidP="00963F71">
      <w:pPr>
        <w:spacing w:after="0"/>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 xml:space="preserve">3.  Професійний розвиток та навчання впродовж життя </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
          <w:bCs/>
          <w:sz w:val="24"/>
          <w:szCs w:val="24"/>
          <w:u w:color="FF0000"/>
          <w:bdr w:val="nil"/>
          <w:lang w:eastAsia="uk-UA"/>
        </w:rPr>
      </w:pPr>
      <w:r w:rsidRPr="00B11C23">
        <w:rPr>
          <w:rFonts w:ascii="Times New Roman" w:eastAsia="Calibri" w:hAnsi="Times New Roman" w:cs="Times New Roman"/>
          <w:b/>
          <w:bCs/>
          <w:sz w:val="24"/>
          <w:szCs w:val="24"/>
          <w:u w:color="FF0000"/>
          <w:bdr w:val="nil"/>
          <w:lang w:eastAsia="uk-UA"/>
        </w:rPr>
        <w:t xml:space="preserve">3.1. Організація професійного розвитку </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FF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FF0000"/>
          <w:bdr w:val="nil"/>
          <w:lang w:eastAsia="uk-UA"/>
        </w:rPr>
      </w:pPr>
      <w:r w:rsidRPr="00B11C23">
        <w:rPr>
          <w:rFonts w:ascii="Times New Roman" w:eastAsia="Calibri" w:hAnsi="Times New Roman" w:cs="Times New Roman"/>
          <w:bCs/>
          <w:sz w:val="24"/>
          <w:szCs w:val="24"/>
          <w:u w:color="FF0000"/>
          <w:bdr w:val="nil"/>
          <w:lang w:eastAsia="uk-UA"/>
        </w:rPr>
        <w:t>Держава сприяє безперервному професійному розвитку правників та навчанню протягом життя, що має забезпечувати безперервне поглиблення, розширення й оновлення ними своїх професійних знань, вмінь та навичок, здобуття нової спеціалізації або кваліфікації у певній галузі права чи сфері діяльності на основі раніше здобутої освіти і практичного досвіду, забезпечувати правників достатньою інформацією про зміни у чинному законодавстві та практиці його тлумачення та застосування.</w:t>
      </w:r>
    </w:p>
    <w:p w:rsidR="001D0C47" w:rsidRPr="00B11C23" w:rsidRDefault="001D0C47" w:rsidP="00963F71">
      <w:pPr>
        <w:pBdr>
          <w:top w:val="nil"/>
          <w:left w:val="nil"/>
          <w:bottom w:val="nil"/>
          <w:right w:val="nil"/>
          <w:between w:val="nil"/>
          <w:bar w:val="nil"/>
        </w:pBdr>
        <w:spacing w:after="0" w:line="276" w:lineRule="auto"/>
        <w:ind w:firstLine="450"/>
        <w:jc w:val="both"/>
        <w:rPr>
          <w:rFonts w:ascii="Times New Roman" w:eastAsia="Times New Roman" w:hAnsi="Times New Roman" w:cs="Times New Roman"/>
          <w:sz w:val="24"/>
          <w:szCs w:val="24"/>
          <w:u w:color="000000"/>
          <w:lang w:eastAsia="uk-UA"/>
        </w:rPr>
      </w:pPr>
      <w:r w:rsidRPr="00B11C23">
        <w:rPr>
          <w:rFonts w:ascii="Times New Roman" w:eastAsia="Arial Unicode MS" w:hAnsi="Times New Roman" w:cs="Times New Roman"/>
          <w:bCs/>
          <w:sz w:val="24"/>
          <w:szCs w:val="24"/>
          <w:u w:color="FF0000"/>
          <w:bdr w:val="nil"/>
          <w:lang w:eastAsia="uk-UA"/>
        </w:rPr>
        <w:lastRenderedPageBreak/>
        <w:t xml:space="preserve">Безперервний професійний розвиток може здійснюватися у формі </w:t>
      </w:r>
      <w:r w:rsidRPr="00B11C23">
        <w:rPr>
          <w:rFonts w:ascii="Times New Roman" w:eastAsia="Times New Roman" w:hAnsi="Times New Roman" w:cs="Times New Roman"/>
          <w:sz w:val="24"/>
          <w:szCs w:val="24"/>
          <w:u w:color="000000"/>
          <w:lang w:eastAsia="uk-UA"/>
        </w:rPr>
        <w:t>самостійного навчання</w:t>
      </w:r>
      <w:bookmarkStart w:id="1" w:name="n21"/>
      <w:bookmarkEnd w:id="1"/>
      <w:r w:rsidRPr="00B11C23">
        <w:rPr>
          <w:rFonts w:ascii="Times New Roman" w:eastAsia="Times New Roman" w:hAnsi="Times New Roman" w:cs="Times New Roman"/>
          <w:sz w:val="24"/>
          <w:szCs w:val="24"/>
          <w:u w:color="000000"/>
          <w:lang w:eastAsia="uk-UA"/>
        </w:rPr>
        <w:t xml:space="preserve">, навчання за професійними програмами підвищення кваліфікації та іншими видами професійного розвитку. </w:t>
      </w:r>
    </w:p>
    <w:p w:rsidR="001D0C47" w:rsidRPr="00B11C23" w:rsidRDefault="001D0C47" w:rsidP="00963F71">
      <w:pPr>
        <w:pBdr>
          <w:top w:val="nil"/>
          <w:left w:val="nil"/>
          <w:bottom w:val="nil"/>
          <w:right w:val="nil"/>
          <w:between w:val="nil"/>
          <w:bar w:val="nil"/>
        </w:pBdr>
        <w:spacing w:after="0" w:line="276" w:lineRule="auto"/>
        <w:ind w:firstLine="450"/>
        <w:jc w:val="both"/>
        <w:rPr>
          <w:rFonts w:ascii="Times New Roman" w:eastAsia="Times New Roman" w:hAnsi="Times New Roman" w:cs="Times New Roman"/>
          <w:sz w:val="24"/>
          <w:szCs w:val="24"/>
          <w:u w:color="000000"/>
          <w:lang w:eastAsia="uk-UA"/>
        </w:rPr>
      </w:pPr>
      <w:r w:rsidRPr="00B11C23">
        <w:rPr>
          <w:rFonts w:ascii="Times New Roman" w:eastAsia="Times New Roman" w:hAnsi="Times New Roman" w:cs="Times New Roman"/>
          <w:sz w:val="24"/>
          <w:szCs w:val="24"/>
          <w:u w:color="000000"/>
          <w:lang w:eastAsia="uk-UA"/>
        </w:rPr>
        <w:t>Навчання за професійними програмами підвищення кваліфікації правників за окремими видами правничої професії здійснюється спеціалізованими установами, визначеними нормативно-правовими актами з врахуванням специфіки таких видів.</w:t>
      </w:r>
    </w:p>
    <w:p w:rsidR="001D0C47" w:rsidRPr="00B11C23" w:rsidRDefault="001D0C47" w:rsidP="00963F71">
      <w:pPr>
        <w:pBdr>
          <w:top w:val="nil"/>
          <w:left w:val="nil"/>
          <w:bottom w:val="nil"/>
          <w:right w:val="nil"/>
          <w:between w:val="nil"/>
          <w:bar w:val="nil"/>
        </w:pBdr>
        <w:spacing w:after="0" w:line="276" w:lineRule="auto"/>
        <w:ind w:firstLine="450"/>
        <w:jc w:val="both"/>
        <w:rPr>
          <w:rFonts w:ascii="Times New Roman" w:eastAsia="Times New Roman" w:hAnsi="Times New Roman" w:cs="Times New Roman"/>
          <w:sz w:val="24"/>
          <w:szCs w:val="24"/>
          <w:u w:color="000000"/>
          <w:lang w:eastAsia="uk-UA"/>
        </w:rPr>
      </w:pPr>
      <w:r w:rsidRPr="00B11C23">
        <w:rPr>
          <w:rFonts w:ascii="Times New Roman" w:eastAsia="Times New Roman" w:hAnsi="Times New Roman" w:cs="Times New Roman"/>
          <w:sz w:val="24"/>
          <w:szCs w:val="24"/>
          <w:u w:color="000000"/>
          <w:lang w:eastAsia="uk-UA"/>
        </w:rPr>
        <w:t>Підвищення кваліфікації науково-педагогічного складу правничих шкіл здійснюється за професійними програмами підвищення кваліфікації та іншими видами професійного розвитку, включаючи програми академічних обмінів та стажувань, проведення яких сприятиме узгодженню та наближенню методик викладання у різних правничих школах.</w:t>
      </w:r>
    </w:p>
    <w:p w:rsidR="001D0C47" w:rsidRPr="00B11C23" w:rsidRDefault="001D0C47" w:rsidP="00963F71">
      <w:pPr>
        <w:pBdr>
          <w:top w:val="nil"/>
          <w:left w:val="nil"/>
          <w:bottom w:val="nil"/>
          <w:right w:val="nil"/>
          <w:between w:val="nil"/>
          <w:bar w:val="nil"/>
        </w:pBdr>
        <w:spacing w:after="0" w:line="276" w:lineRule="auto"/>
        <w:jc w:val="both"/>
        <w:rPr>
          <w:rFonts w:ascii="Times New Roman" w:eastAsia="Calibri" w:hAnsi="Times New Roman" w:cs="Times New Roman"/>
          <w:b/>
          <w:bCs/>
          <w:sz w:val="24"/>
          <w:szCs w:val="24"/>
          <w:u w:color="FF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
          <w:bCs/>
          <w:sz w:val="24"/>
          <w:szCs w:val="24"/>
          <w:u w:color="FF0000"/>
          <w:bdr w:val="nil"/>
          <w:lang w:eastAsia="uk-UA"/>
        </w:rPr>
      </w:pPr>
      <w:r w:rsidRPr="00B11C23">
        <w:rPr>
          <w:rFonts w:ascii="Times New Roman" w:eastAsia="Calibri" w:hAnsi="Times New Roman" w:cs="Times New Roman"/>
          <w:b/>
          <w:bCs/>
          <w:sz w:val="24"/>
          <w:szCs w:val="24"/>
          <w:u w:color="FF0000"/>
          <w:bdr w:val="nil"/>
          <w:lang w:eastAsia="uk-UA"/>
        </w:rPr>
        <w:t xml:space="preserve">3.2. Стажування </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b/>
          <w:bCs/>
          <w:sz w:val="24"/>
          <w:szCs w:val="24"/>
          <w:u w:color="FF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bCs/>
          <w:sz w:val="24"/>
          <w:szCs w:val="24"/>
          <w:u w:color="FF0000"/>
          <w:bdr w:val="nil"/>
          <w:lang w:eastAsia="uk-UA"/>
        </w:rPr>
        <w:t xml:space="preserve">Для доступу до окремих видів правничої діяльності може передбачатися стажування, що проводиться з метою </w:t>
      </w:r>
      <w:r w:rsidRPr="00B11C23">
        <w:rPr>
          <w:rFonts w:ascii="Times New Roman" w:eastAsia="Calibri" w:hAnsi="Times New Roman" w:cs="Times New Roman"/>
          <w:sz w:val="24"/>
          <w:szCs w:val="24"/>
          <w:u w:color="000000"/>
          <w:bdr w:val="nil"/>
          <w:lang w:eastAsia="uk-UA"/>
        </w:rPr>
        <w:t xml:space="preserve">набуття та закріплення необхідних прикладних навичок та вмінь та полягає в перевірці готовності особи самостійно здійснювати діяльність у сфері права за конкретною професією. </w:t>
      </w: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40" w:lineRule="auto"/>
        <w:ind w:firstLine="709"/>
        <w:jc w:val="center"/>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b/>
          <w:bCs/>
          <w:sz w:val="24"/>
          <w:szCs w:val="24"/>
          <w:u w:color="000000"/>
          <w:bdr w:val="nil"/>
          <w:shd w:val="clear" w:color="auto" w:fill="FFFFFF"/>
          <w:lang w:eastAsia="uk-UA"/>
        </w:rPr>
        <w:t>Обсяг фінансових, матеріально-технічних, трудових ресурсів</w:t>
      </w:r>
    </w:p>
    <w:p w:rsidR="001D0C47" w:rsidRPr="00B11C23" w:rsidRDefault="001D0C47" w:rsidP="00963F71">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shd w:val="clear" w:color="auto" w:fill="FFFFFF"/>
          <w:lang w:eastAsia="uk-UA"/>
        </w:rPr>
        <w:t>Джерела фінансування складаються з: Державного бюджету України; проектів та програм міжнародної технічної та фінансової допомоги; інших джерел, не заборонених законодавством.</w:t>
      </w:r>
    </w:p>
    <w:p w:rsidR="001D0C47" w:rsidRPr="00B11C23" w:rsidRDefault="001D0C47" w:rsidP="00963F71">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shd w:val="clear" w:color="auto" w:fill="FFFFFF"/>
          <w:lang w:eastAsia="uk-UA"/>
        </w:rPr>
      </w:pPr>
      <w:r w:rsidRPr="00B11C23">
        <w:rPr>
          <w:rFonts w:ascii="Times New Roman" w:eastAsia="Calibri" w:hAnsi="Times New Roman" w:cs="Times New Roman"/>
          <w:sz w:val="24"/>
          <w:szCs w:val="24"/>
          <w:u w:color="000000"/>
          <w:bdr w:val="nil"/>
          <w:shd w:val="clear" w:color="auto" w:fill="FFFFFF"/>
          <w:lang w:eastAsia="uk-UA"/>
        </w:rPr>
        <w:t>Обсяг фінансування, матеріально-технічних та трудових ресурсів, необхідних для реалізації Концепції, визначається щороку з урахуванням можливостей джерел фінансування.</w:t>
      </w:r>
    </w:p>
    <w:p w:rsidR="001D0C47" w:rsidRPr="00B11C23" w:rsidRDefault="001D0C47" w:rsidP="00963F71">
      <w:pPr>
        <w:pBdr>
          <w:top w:val="nil"/>
          <w:left w:val="nil"/>
          <w:bottom w:val="nil"/>
          <w:right w:val="nil"/>
          <w:between w:val="nil"/>
          <w:bar w:val="nil"/>
        </w:pBdr>
        <w:spacing w:after="0" w:line="276" w:lineRule="auto"/>
        <w:rPr>
          <w:rFonts w:ascii="Times New Roman" w:eastAsia="Calibri"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567"/>
        <w:jc w:val="center"/>
        <w:rPr>
          <w:rFonts w:ascii="Times New Roman" w:eastAsia="Times New Roman" w:hAnsi="Times New Roman" w:cs="Times New Roman"/>
          <w:b/>
          <w:bCs/>
          <w:sz w:val="24"/>
          <w:szCs w:val="24"/>
          <w:u w:color="000000"/>
          <w:bdr w:val="nil"/>
          <w:lang w:eastAsia="uk-UA"/>
        </w:rPr>
      </w:pPr>
      <w:r w:rsidRPr="00B11C23">
        <w:rPr>
          <w:rFonts w:ascii="Times New Roman" w:eastAsia="Calibri" w:hAnsi="Times New Roman" w:cs="Times New Roman"/>
          <w:b/>
          <w:bCs/>
          <w:sz w:val="24"/>
          <w:szCs w:val="24"/>
          <w:u w:color="000000"/>
          <w:bdr w:val="nil"/>
          <w:lang w:eastAsia="uk-UA"/>
        </w:rPr>
        <w:t>Законодавчі та управлінські передумови реалізації Концепції</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Times New Roman" w:hAnsi="Times New Roman" w:cs="Times New Roman"/>
          <w:b/>
          <w:bCs/>
          <w:sz w:val="24"/>
          <w:szCs w:val="24"/>
          <w:u w:color="000000"/>
          <w:bdr w:val="nil"/>
          <w:lang w:eastAsia="uk-UA"/>
        </w:rPr>
      </w:pP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Впровадження положень Концепції буде здійснюватися шляхом розроблення нових, внесення змін або підготовки нових редакцій існуючих актів Кабінету Міністрів України, Міністерства освіти і науки України, Міністерства юстиції України, інших центральних органів виконавчої влади.</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Реалізація низки положень Концепції можлива після внесення необхідних змін до Закону України «Про освіту», Закону України «Про вищу освіту» та інших спеціальних законів.</w:t>
      </w:r>
    </w:p>
    <w:p w:rsidR="001D0C47" w:rsidRPr="00B11C23" w:rsidRDefault="001D0C47" w:rsidP="00963F71">
      <w:pPr>
        <w:pBdr>
          <w:top w:val="nil"/>
          <w:left w:val="nil"/>
          <w:bottom w:val="nil"/>
          <w:right w:val="nil"/>
          <w:between w:val="nil"/>
          <w:bar w:val="nil"/>
        </w:pBdr>
        <w:spacing w:after="0" w:line="276" w:lineRule="auto"/>
        <w:ind w:firstLine="567"/>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Концепція потребує розроблення Плану її впровадження («Дорожньої карти»), в якому будуть враховані поетапність її реалізації, шляхи фінансового забезпечення та необхідність пілотування окремих положень.</w:t>
      </w:r>
    </w:p>
    <w:p w:rsidR="001D0C47" w:rsidRPr="00B11C23" w:rsidRDefault="001D0C47" w:rsidP="00963F71">
      <w:pPr>
        <w:pBdr>
          <w:top w:val="nil"/>
          <w:left w:val="nil"/>
          <w:bottom w:val="nil"/>
          <w:right w:val="nil"/>
          <w:between w:val="nil"/>
          <w:bar w:val="nil"/>
        </w:pBdr>
        <w:spacing w:after="0" w:line="240" w:lineRule="auto"/>
        <w:ind w:firstLine="709"/>
        <w:jc w:val="center"/>
        <w:rPr>
          <w:rFonts w:ascii="Times New Roman" w:eastAsia="Calibri" w:hAnsi="Times New Roman" w:cs="Times New Roman"/>
          <w:b/>
          <w:bCs/>
          <w:sz w:val="24"/>
          <w:szCs w:val="24"/>
          <w:u w:color="000000"/>
          <w:bdr w:val="nil"/>
          <w:shd w:val="clear" w:color="auto" w:fill="FFFFFF"/>
          <w:lang w:eastAsia="uk-UA"/>
        </w:rPr>
      </w:pPr>
    </w:p>
    <w:p w:rsidR="001D0C47" w:rsidRPr="00B11C23" w:rsidRDefault="001D0C47" w:rsidP="00963F71">
      <w:pPr>
        <w:pBdr>
          <w:top w:val="nil"/>
          <w:left w:val="nil"/>
          <w:bottom w:val="nil"/>
          <w:right w:val="nil"/>
          <w:between w:val="nil"/>
          <w:bar w:val="nil"/>
        </w:pBdr>
        <w:spacing w:after="0" w:line="240" w:lineRule="auto"/>
        <w:ind w:firstLine="709"/>
        <w:jc w:val="center"/>
        <w:rPr>
          <w:rFonts w:ascii="Times New Roman" w:eastAsia="Calibri" w:hAnsi="Times New Roman" w:cs="Times New Roman"/>
          <w:b/>
          <w:bCs/>
          <w:sz w:val="24"/>
          <w:szCs w:val="24"/>
          <w:u w:color="000000"/>
          <w:bdr w:val="nil"/>
          <w:shd w:val="clear" w:color="auto" w:fill="FFFFFF"/>
          <w:lang w:eastAsia="uk-UA"/>
        </w:rPr>
      </w:pPr>
      <w:r w:rsidRPr="00B11C23">
        <w:rPr>
          <w:rFonts w:ascii="Times New Roman" w:eastAsia="Calibri" w:hAnsi="Times New Roman" w:cs="Times New Roman"/>
          <w:b/>
          <w:bCs/>
          <w:sz w:val="24"/>
          <w:szCs w:val="24"/>
          <w:u w:color="000000"/>
          <w:bdr w:val="nil"/>
          <w:shd w:val="clear" w:color="auto" w:fill="FFFFFF"/>
          <w:lang w:eastAsia="uk-UA"/>
        </w:rPr>
        <w:t>Очікувані результати</w:t>
      </w:r>
    </w:p>
    <w:p w:rsidR="001D0C47" w:rsidRPr="00B11C23" w:rsidRDefault="001D0C47" w:rsidP="00963F71">
      <w:pPr>
        <w:pBdr>
          <w:top w:val="nil"/>
          <w:left w:val="nil"/>
          <w:bottom w:val="nil"/>
          <w:right w:val="nil"/>
          <w:between w:val="nil"/>
          <w:bar w:val="nil"/>
        </w:pBdr>
        <w:spacing w:after="0" w:line="240" w:lineRule="auto"/>
        <w:ind w:firstLine="709"/>
        <w:jc w:val="center"/>
        <w:rPr>
          <w:rFonts w:ascii="Times New Roman" w:eastAsia="Calibri" w:hAnsi="Times New Roman" w:cs="Times New Roman"/>
          <w:b/>
          <w:bCs/>
          <w:sz w:val="24"/>
          <w:szCs w:val="24"/>
          <w:u w:color="000000"/>
          <w:bdr w:val="nil"/>
          <w:shd w:val="clear" w:color="auto" w:fill="FFFFFF"/>
          <w:lang w:eastAsia="uk-UA"/>
        </w:rPr>
      </w:pPr>
    </w:p>
    <w:p w:rsidR="001D0C47" w:rsidRPr="00B11C23" w:rsidRDefault="001D0C47" w:rsidP="00963F71">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uk-UA"/>
        </w:rPr>
      </w:pPr>
      <w:r w:rsidRPr="00B11C23">
        <w:rPr>
          <w:rFonts w:ascii="Times New Roman" w:eastAsia="Calibri" w:hAnsi="Times New Roman" w:cs="Times New Roman"/>
          <w:sz w:val="24"/>
          <w:szCs w:val="24"/>
          <w:u w:color="000000"/>
          <w:bdr w:val="nil"/>
          <w:lang w:eastAsia="uk-UA"/>
        </w:rPr>
        <w:t>Реалізація Концепції сприятиме:</w:t>
      </w:r>
    </w:p>
    <w:p w:rsidR="001D0C47" w:rsidRPr="00B11C23" w:rsidRDefault="001D0C47" w:rsidP="00963F71">
      <w:pPr>
        <w:numPr>
          <w:ilvl w:val="0"/>
          <w:numId w:val="3"/>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shd w:val="clear" w:color="auto" w:fill="FFFFFF"/>
          <w:lang w:eastAsia="uk-UA"/>
        </w:rPr>
      </w:pPr>
      <w:r w:rsidRPr="00B11C23">
        <w:rPr>
          <w:rFonts w:ascii="Times New Roman" w:eastAsia="Calibri" w:hAnsi="Times New Roman" w:cs="Times New Roman"/>
          <w:sz w:val="24"/>
          <w:szCs w:val="24"/>
          <w:u w:color="000000"/>
          <w:bdr w:val="nil"/>
          <w:shd w:val="clear" w:color="auto" w:fill="FFFFFF"/>
          <w:lang w:eastAsia="uk-UA"/>
        </w:rPr>
        <w:t xml:space="preserve">підвищенню якості вищої юридичної освіти; </w:t>
      </w:r>
    </w:p>
    <w:p w:rsidR="001D0C47" w:rsidRPr="00B11C23" w:rsidRDefault="001D0C47" w:rsidP="00963F71">
      <w:pPr>
        <w:numPr>
          <w:ilvl w:val="0"/>
          <w:numId w:val="3"/>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shd w:val="clear" w:color="auto" w:fill="FFFFFF"/>
          <w:lang w:eastAsia="uk-UA"/>
        </w:rPr>
      </w:pPr>
      <w:r w:rsidRPr="00B11C23">
        <w:rPr>
          <w:rFonts w:ascii="Times New Roman" w:eastAsia="Calibri" w:hAnsi="Times New Roman" w:cs="Times New Roman"/>
          <w:sz w:val="24"/>
          <w:szCs w:val="24"/>
          <w:u w:color="000000"/>
          <w:bdr w:val="nil"/>
          <w:shd w:val="clear" w:color="auto" w:fill="FFFFFF"/>
          <w:lang w:eastAsia="uk-UA"/>
        </w:rPr>
        <w:t>зміцненню верховенства права та професіоналізму правників;</w:t>
      </w:r>
    </w:p>
    <w:p w:rsidR="001D0C47" w:rsidRPr="00B11C23" w:rsidRDefault="001D0C47" w:rsidP="00963F71">
      <w:pPr>
        <w:numPr>
          <w:ilvl w:val="0"/>
          <w:numId w:val="3"/>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shd w:val="clear" w:color="auto" w:fill="FFFFFF"/>
          <w:lang w:eastAsia="uk-UA"/>
        </w:rPr>
      </w:pPr>
      <w:r w:rsidRPr="00B11C23">
        <w:rPr>
          <w:rFonts w:ascii="Times New Roman" w:eastAsia="Calibri" w:hAnsi="Times New Roman" w:cs="Times New Roman"/>
          <w:sz w:val="24"/>
          <w:szCs w:val="24"/>
          <w:u w:color="000000"/>
          <w:bdr w:val="nil"/>
          <w:shd w:val="clear" w:color="auto" w:fill="FFFFFF"/>
          <w:lang w:eastAsia="uk-UA"/>
        </w:rPr>
        <w:t>збалансування ринкового попиту на правників і пропозиції з підготовки правників закладами вищої освіти;</w:t>
      </w:r>
    </w:p>
    <w:p w:rsidR="001D0C47" w:rsidRPr="00B11C23" w:rsidRDefault="001D0C47" w:rsidP="00963F71">
      <w:pPr>
        <w:numPr>
          <w:ilvl w:val="0"/>
          <w:numId w:val="3"/>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shd w:val="clear" w:color="auto" w:fill="FFFFFF"/>
          <w:lang w:eastAsia="uk-UA"/>
        </w:rPr>
      </w:pPr>
      <w:r w:rsidRPr="00B11C23">
        <w:rPr>
          <w:rFonts w:ascii="Times New Roman" w:eastAsia="Calibri" w:hAnsi="Times New Roman" w:cs="Times New Roman"/>
          <w:sz w:val="24"/>
          <w:szCs w:val="24"/>
          <w:u w:color="000000"/>
          <w:bdr w:val="nil"/>
          <w:shd w:val="clear" w:color="auto" w:fill="FFFFFF"/>
          <w:lang w:eastAsia="uk-UA"/>
        </w:rPr>
        <w:t>підвищенню міжнародної конкурентоспроможності правничих шкіл з підготовки правників;</w:t>
      </w:r>
    </w:p>
    <w:p w:rsidR="001D0C47" w:rsidRPr="00B11C23" w:rsidRDefault="001D0C47" w:rsidP="00963F71">
      <w:pPr>
        <w:numPr>
          <w:ilvl w:val="0"/>
          <w:numId w:val="3"/>
        </w:numPr>
        <w:pBdr>
          <w:top w:val="nil"/>
          <w:left w:val="nil"/>
          <w:bottom w:val="nil"/>
          <w:right w:val="nil"/>
          <w:between w:val="nil"/>
          <w:bar w:val="nil"/>
        </w:pBdr>
        <w:spacing w:after="0" w:line="276" w:lineRule="auto"/>
        <w:ind w:left="0"/>
        <w:jc w:val="both"/>
        <w:rPr>
          <w:rFonts w:ascii="Times New Roman" w:eastAsia="Times New Roman" w:hAnsi="Times New Roman" w:cs="Times New Roman"/>
          <w:sz w:val="24"/>
          <w:szCs w:val="24"/>
          <w:u w:color="000000"/>
          <w:bdr w:val="nil"/>
          <w:shd w:val="clear" w:color="auto" w:fill="FFFFFF"/>
          <w:lang w:eastAsia="uk-UA"/>
        </w:rPr>
      </w:pPr>
      <w:r w:rsidRPr="00B11C23">
        <w:rPr>
          <w:rFonts w:ascii="Times New Roman" w:eastAsia="Calibri" w:hAnsi="Times New Roman" w:cs="Times New Roman"/>
          <w:sz w:val="24"/>
          <w:szCs w:val="24"/>
          <w:u w:color="000000"/>
          <w:bdr w:val="nil"/>
          <w:shd w:val="clear" w:color="auto" w:fill="FFFFFF"/>
          <w:lang w:eastAsia="uk-UA"/>
        </w:rPr>
        <w:t>зростанню конкурентоздатності випускників українських правничих шкіл в умовах глобалізації на ринку правових послуг;</w:t>
      </w:r>
    </w:p>
    <w:p w:rsidR="002B0C81" w:rsidRPr="004E65C2" w:rsidRDefault="001D0C47" w:rsidP="00963F71">
      <w:pPr>
        <w:numPr>
          <w:ilvl w:val="0"/>
          <w:numId w:val="3"/>
        </w:numPr>
        <w:pBdr>
          <w:top w:val="nil"/>
          <w:left w:val="nil"/>
          <w:bottom w:val="nil"/>
          <w:right w:val="nil"/>
          <w:between w:val="nil"/>
          <w:bar w:val="nil"/>
        </w:pBdr>
        <w:spacing w:after="0" w:line="240" w:lineRule="auto"/>
        <w:ind w:left="0"/>
        <w:jc w:val="both"/>
        <w:rPr>
          <w:rFonts w:ascii="Times New Roman" w:eastAsia="Times New Roman" w:hAnsi="Times New Roman" w:cs="Times New Roman"/>
          <w:sz w:val="24"/>
          <w:szCs w:val="24"/>
          <w:u w:color="000000"/>
          <w:bdr w:val="nil"/>
          <w:shd w:val="clear" w:color="auto" w:fill="FFFFFF"/>
          <w:lang w:eastAsia="uk-UA"/>
        </w:rPr>
      </w:pPr>
      <w:r w:rsidRPr="00B11C23">
        <w:rPr>
          <w:rFonts w:ascii="Times New Roman" w:eastAsia="Calibri" w:hAnsi="Times New Roman" w:cs="Times New Roman"/>
          <w:sz w:val="24"/>
          <w:szCs w:val="24"/>
          <w:u w:color="000000"/>
          <w:bdr w:val="nil"/>
          <w:shd w:val="clear" w:color="auto" w:fill="FFFFFF"/>
          <w:lang w:eastAsia="uk-UA"/>
        </w:rPr>
        <w:t>здійснення наукових досліджень у такий спосіб, що відповідає сучасним викликам.</w:t>
      </w:r>
    </w:p>
    <w:sectPr w:rsidR="002B0C81" w:rsidRPr="004E65C2" w:rsidSect="00B11C23">
      <w:headerReference w:type="default" r:id="rId8"/>
      <w:pgSz w:w="11906" w:h="16838" w:code="9"/>
      <w:pgMar w:top="851" w:right="851" w:bottom="851"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D2" w:rsidRDefault="001F50D2">
      <w:pPr>
        <w:spacing w:after="0" w:line="240" w:lineRule="auto"/>
      </w:pPr>
      <w:r>
        <w:separator/>
      </w:r>
    </w:p>
  </w:endnote>
  <w:endnote w:type="continuationSeparator" w:id="0">
    <w:p w:rsidR="001F50D2" w:rsidRDefault="001F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D2" w:rsidRDefault="001F50D2">
      <w:pPr>
        <w:spacing w:after="0" w:line="240" w:lineRule="auto"/>
      </w:pPr>
      <w:r>
        <w:separator/>
      </w:r>
    </w:p>
  </w:footnote>
  <w:footnote w:type="continuationSeparator" w:id="0">
    <w:p w:rsidR="001F50D2" w:rsidRDefault="001F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20230"/>
      <w:docPartObj>
        <w:docPartGallery w:val="Page Numbers (Top of Page)"/>
        <w:docPartUnique/>
      </w:docPartObj>
    </w:sdtPr>
    <w:sdtEndPr>
      <w:rPr>
        <w:rFonts w:ascii="Times New Roman" w:hAnsi="Times New Roman" w:cs="Times New Roman"/>
        <w:sz w:val="20"/>
        <w:szCs w:val="20"/>
      </w:rPr>
    </w:sdtEndPr>
    <w:sdtContent>
      <w:p w:rsidR="00B11C23" w:rsidRPr="00B11C23" w:rsidRDefault="00B11C23" w:rsidP="00B11C23">
        <w:pPr>
          <w:pStyle w:val="a8"/>
          <w:jc w:val="center"/>
          <w:rPr>
            <w:rFonts w:ascii="Times New Roman" w:hAnsi="Times New Roman" w:cs="Times New Roman"/>
            <w:sz w:val="20"/>
            <w:szCs w:val="20"/>
          </w:rPr>
        </w:pPr>
        <w:r w:rsidRPr="00B11C23">
          <w:rPr>
            <w:rFonts w:ascii="Times New Roman" w:hAnsi="Times New Roman" w:cs="Times New Roman"/>
            <w:sz w:val="20"/>
            <w:szCs w:val="20"/>
          </w:rPr>
          <w:fldChar w:fldCharType="begin"/>
        </w:r>
        <w:r w:rsidRPr="00B11C23">
          <w:rPr>
            <w:rFonts w:ascii="Times New Roman" w:hAnsi="Times New Roman" w:cs="Times New Roman"/>
            <w:sz w:val="20"/>
            <w:szCs w:val="20"/>
          </w:rPr>
          <w:instrText>PAGE   \* MERGEFORMAT</w:instrText>
        </w:r>
        <w:r w:rsidRPr="00B11C23">
          <w:rPr>
            <w:rFonts w:ascii="Times New Roman" w:hAnsi="Times New Roman" w:cs="Times New Roman"/>
            <w:sz w:val="20"/>
            <w:szCs w:val="20"/>
          </w:rPr>
          <w:fldChar w:fldCharType="separate"/>
        </w:r>
        <w:r w:rsidR="004E65C2">
          <w:rPr>
            <w:rFonts w:ascii="Times New Roman" w:hAnsi="Times New Roman" w:cs="Times New Roman"/>
            <w:noProof/>
            <w:sz w:val="20"/>
            <w:szCs w:val="20"/>
          </w:rPr>
          <w:t>8</w:t>
        </w:r>
        <w:r w:rsidRPr="00B11C23">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5E4"/>
    <w:multiLevelType w:val="hybridMultilevel"/>
    <w:tmpl w:val="F6ACCBEE"/>
    <w:lvl w:ilvl="0" w:tplc="D840C11A">
      <w:start w:val="3"/>
      <w:numFmt w:val="bullet"/>
      <w:lvlText w:val="-"/>
      <w:lvlJc w:val="left"/>
      <w:pPr>
        <w:ind w:left="1776" w:hanging="360"/>
      </w:pPr>
      <w:rPr>
        <w:rFonts w:ascii="Times New Roman" w:eastAsia="Calibri"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 w15:restartNumberingAfterBreak="0">
    <w:nsid w:val="18C15F9A"/>
    <w:multiLevelType w:val="hybridMultilevel"/>
    <w:tmpl w:val="AC20C69A"/>
    <w:lvl w:ilvl="0" w:tplc="D840C11A">
      <w:start w:val="3"/>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31614B"/>
    <w:multiLevelType w:val="hybridMultilevel"/>
    <w:tmpl w:val="86FABA18"/>
    <w:lvl w:ilvl="0" w:tplc="D840C11A">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F716F24"/>
    <w:multiLevelType w:val="multilevel"/>
    <w:tmpl w:val="F9804650"/>
    <w:lvl w:ilvl="0">
      <w:start w:val="2"/>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C4A4FEB"/>
    <w:multiLevelType w:val="hybridMultilevel"/>
    <w:tmpl w:val="639A7CE4"/>
    <w:lvl w:ilvl="0" w:tplc="D840C11A">
      <w:start w:val="3"/>
      <w:numFmt w:val="bullet"/>
      <w:lvlText w:val="-"/>
      <w:lvlJc w:val="left"/>
      <w:pPr>
        <w:ind w:left="1594" w:hanging="295"/>
      </w:pPr>
      <w:rPr>
        <w:rFonts w:ascii="Times New Roman" w:eastAsia="Calibri"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CFC">
      <w:start w:val="1"/>
      <w:numFmt w:val="decimal"/>
      <w:lvlText w:val="%2."/>
      <w:lvlJc w:val="left"/>
      <w:pPr>
        <w:ind w:left="23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887B52">
      <w:start w:val="1"/>
      <w:numFmt w:val="decimal"/>
      <w:lvlText w:val="%3."/>
      <w:lvlJc w:val="left"/>
      <w:pPr>
        <w:ind w:left="31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F688">
      <w:start w:val="1"/>
      <w:numFmt w:val="decimal"/>
      <w:lvlText w:val="%4."/>
      <w:lvlJc w:val="left"/>
      <w:pPr>
        <w:ind w:left="39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4087DC">
      <w:start w:val="1"/>
      <w:numFmt w:val="decimal"/>
      <w:lvlText w:val="%5."/>
      <w:lvlJc w:val="left"/>
      <w:pPr>
        <w:ind w:left="47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8FF42">
      <w:start w:val="1"/>
      <w:numFmt w:val="decimal"/>
      <w:lvlText w:val="%6."/>
      <w:lvlJc w:val="left"/>
      <w:pPr>
        <w:ind w:left="55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5A051E">
      <w:start w:val="1"/>
      <w:numFmt w:val="decimal"/>
      <w:lvlText w:val="%7."/>
      <w:lvlJc w:val="left"/>
      <w:pPr>
        <w:ind w:left="63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26A544">
      <w:start w:val="1"/>
      <w:numFmt w:val="decimal"/>
      <w:lvlText w:val="%8."/>
      <w:lvlJc w:val="left"/>
      <w:pPr>
        <w:ind w:left="71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20C38A">
      <w:start w:val="1"/>
      <w:numFmt w:val="decimal"/>
      <w:lvlText w:val="%9."/>
      <w:lvlJc w:val="left"/>
      <w:pPr>
        <w:ind w:left="79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F98773C"/>
    <w:multiLevelType w:val="hybridMultilevel"/>
    <w:tmpl w:val="54D01EB0"/>
    <w:lvl w:ilvl="0" w:tplc="D840C11A">
      <w:start w:val="3"/>
      <w:numFmt w:val="bullet"/>
      <w:lvlText w:val="-"/>
      <w:lvlJc w:val="left"/>
      <w:pPr>
        <w:ind w:left="1428" w:hanging="360"/>
      </w:pPr>
      <w:rPr>
        <w:rFonts w:ascii="Times New Roman" w:eastAsia="Calibri"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7D2667FA"/>
    <w:multiLevelType w:val="hybridMultilevel"/>
    <w:tmpl w:val="5A1C7648"/>
    <w:lvl w:ilvl="0" w:tplc="D840C11A">
      <w:start w:val="3"/>
      <w:numFmt w:val="bullet"/>
      <w:lvlText w:val="-"/>
      <w:lvlJc w:val="left"/>
      <w:pPr>
        <w:ind w:left="1571" w:hanging="360"/>
      </w:pPr>
      <w:rPr>
        <w:rFonts w:ascii="Times New Roman" w:eastAsia="Calibri"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47"/>
    <w:rsid w:val="00006FBE"/>
    <w:rsid w:val="0002389E"/>
    <w:rsid w:val="001D0C47"/>
    <w:rsid w:val="001F50D2"/>
    <w:rsid w:val="0026065F"/>
    <w:rsid w:val="002B0C81"/>
    <w:rsid w:val="004E65C2"/>
    <w:rsid w:val="005A6AE6"/>
    <w:rsid w:val="00963F71"/>
    <w:rsid w:val="00AE11B5"/>
    <w:rsid w:val="00B11C23"/>
    <w:rsid w:val="00B57D43"/>
    <w:rsid w:val="00D727D5"/>
    <w:rsid w:val="00E01E12"/>
    <w:rsid w:val="00E955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6693"/>
  <w15:chartTrackingRefBased/>
  <w15:docId w15:val="{7A6A624F-98AB-4539-98AC-922A28EA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C47"/>
    <w:pPr>
      <w:ind w:left="720"/>
      <w:contextualSpacing/>
    </w:pPr>
  </w:style>
  <w:style w:type="paragraph" w:styleId="a4">
    <w:name w:val="footer"/>
    <w:basedOn w:val="a"/>
    <w:link w:val="a5"/>
    <w:uiPriority w:val="99"/>
    <w:unhideWhenUsed/>
    <w:rsid w:val="001D0C47"/>
    <w:pPr>
      <w:tabs>
        <w:tab w:val="center" w:pos="4819"/>
        <w:tab w:val="right" w:pos="9639"/>
      </w:tabs>
      <w:spacing w:after="0" w:line="240" w:lineRule="auto"/>
    </w:pPr>
  </w:style>
  <w:style w:type="character" w:customStyle="1" w:styleId="a5">
    <w:name w:val="Нижній колонтитул Знак"/>
    <w:basedOn w:val="a0"/>
    <w:link w:val="a4"/>
    <w:uiPriority w:val="99"/>
    <w:rsid w:val="001D0C47"/>
  </w:style>
  <w:style w:type="paragraph" w:styleId="a6">
    <w:name w:val="Balloon Text"/>
    <w:basedOn w:val="a"/>
    <w:link w:val="a7"/>
    <w:uiPriority w:val="99"/>
    <w:semiHidden/>
    <w:unhideWhenUsed/>
    <w:rsid w:val="00AE11B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E11B5"/>
    <w:rPr>
      <w:rFonts w:ascii="Segoe UI" w:hAnsi="Segoe UI" w:cs="Segoe UI"/>
      <w:sz w:val="18"/>
      <w:szCs w:val="18"/>
    </w:rPr>
  </w:style>
  <w:style w:type="paragraph" w:styleId="a8">
    <w:name w:val="header"/>
    <w:basedOn w:val="a"/>
    <w:link w:val="a9"/>
    <w:uiPriority w:val="99"/>
    <w:unhideWhenUsed/>
    <w:rsid w:val="00B11C23"/>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1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5.rada.gov.ua/laws/show/1556-18/print1506428064659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13894</Words>
  <Characters>7921</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Осінська</dc:creator>
  <cp:keywords/>
  <dc:description/>
  <cp:lastModifiedBy>Pyzhov O.</cp:lastModifiedBy>
  <cp:revision>8</cp:revision>
  <cp:lastPrinted>2019-05-23T09:56:00Z</cp:lastPrinted>
  <dcterms:created xsi:type="dcterms:W3CDTF">2019-05-23T10:01:00Z</dcterms:created>
  <dcterms:modified xsi:type="dcterms:W3CDTF">2019-05-24T06:58:00Z</dcterms:modified>
</cp:coreProperties>
</file>