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DA" w:rsidRPr="00A861DA" w:rsidRDefault="00A861DA" w:rsidP="00AD5BEC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A861DA">
        <w:rPr>
          <w:rFonts w:eastAsia="Times New Roman" w:cs="Times New Roman"/>
          <w:b/>
          <w:szCs w:val="28"/>
          <w:lang w:eastAsia="ru-RU"/>
        </w:rPr>
        <w:t>Інформація щодо</w:t>
      </w:r>
      <w:r>
        <w:rPr>
          <w:rFonts w:eastAsia="Times New Roman" w:cs="Times New Roman"/>
          <w:b/>
          <w:szCs w:val="28"/>
          <w:lang w:eastAsia="ru-RU"/>
        </w:rPr>
        <w:t xml:space="preserve"> порядку підготовки відповідних матеріалів для забезпечення</w:t>
      </w:r>
      <w:r w:rsidRPr="00A861DA">
        <w:rPr>
          <w:rFonts w:eastAsia="Times New Roman" w:cs="Times New Roman"/>
          <w:b/>
          <w:szCs w:val="28"/>
          <w:lang w:eastAsia="ru-RU"/>
        </w:rPr>
        <w:t xml:space="preserve"> передачі </w:t>
      </w:r>
      <w:r w:rsidR="00AD5BEC" w:rsidRPr="00AD5BEC">
        <w:rPr>
          <w:rFonts w:eastAsia="Calibri" w:cs="Times New Roman"/>
          <w:b/>
          <w:szCs w:val="28"/>
        </w:rPr>
        <w:t>вищих закладів освіти I-II рівнів акредитації  державної власності</w:t>
      </w:r>
      <w:r w:rsidRPr="00A861DA">
        <w:rPr>
          <w:rFonts w:eastAsia="Calibri" w:cs="Times New Roman"/>
          <w:b/>
          <w:szCs w:val="28"/>
        </w:rPr>
        <w:t xml:space="preserve"> </w:t>
      </w:r>
      <w:r w:rsidRPr="00A861DA">
        <w:rPr>
          <w:rFonts w:eastAsia="Times New Roman" w:cs="Times New Roman"/>
          <w:b/>
          <w:szCs w:val="28"/>
          <w:lang w:eastAsia="ru-RU"/>
        </w:rPr>
        <w:t>з державної</w:t>
      </w:r>
    </w:p>
    <w:p w:rsidR="00A861DA" w:rsidRPr="00A861DA" w:rsidRDefault="00A861DA" w:rsidP="00A861DA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A861DA">
        <w:rPr>
          <w:rFonts w:eastAsia="Times New Roman" w:cs="Times New Roman"/>
          <w:b/>
          <w:szCs w:val="28"/>
          <w:lang w:eastAsia="ru-RU"/>
        </w:rPr>
        <w:t>власності у комунальну власність</w:t>
      </w:r>
    </w:p>
    <w:p w:rsidR="00A861DA" w:rsidRPr="00A861DA" w:rsidRDefault="00A861DA" w:rsidP="00A861DA">
      <w:pPr>
        <w:jc w:val="center"/>
        <w:rPr>
          <w:rFonts w:eastAsia="Calibri" w:cs="Times New Roman"/>
          <w:szCs w:val="28"/>
        </w:rPr>
      </w:pPr>
    </w:p>
    <w:p w:rsidR="00A861DA" w:rsidRPr="00A861DA" w:rsidRDefault="00A861DA" w:rsidP="00A861DA">
      <w:pPr>
        <w:spacing w:line="30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A861DA">
        <w:rPr>
          <w:rFonts w:eastAsia="Times New Roman" w:cs="Times New Roman"/>
          <w:szCs w:val="28"/>
          <w:lang w:eastAsia="ru-RU"/>
        </w:rPr>
        <w:t xml:space="preserve">Правові засади передачі </w:t>
      </w:r>
      <w:r w:rsidR="00AD5BEC" w:rsidRPr="00AD5BEC">
        <w:rPr>
          <w:rFonts w:eastAsia="Calibri" w:cs="Times New Roman"/>
          <w:szCs w:val="28"/>
        </w:rPr>
        <w:t>вищих закладів освіти I-II рівнів акредитації  державної власності</w:t>
      </w:r>
      <w:r w:rsidRPr="00A861DA">
        <w:rPr>
          <w:rFonts w:eastAsia="Times New Roman" w:cs="Times New Roman"/>
          <w:szCs w:val="28"/>
          <w:lang w:eastAsia="ru-RU"/>
        </w:rPr>
        <w:t xml:space="preserve"> з державної власності у комунальну визначені Законом України «Про передачу об’єктів права державної та комунальної власності» (далі – Закон).</w:t>
      </w:r>
    </w:p>
    <w:p w:rsidR="00A861DA" w:rsidRPr="00A861DA" w:rsidRDefault="00A861DA" w:rsidP="00A861DA">
      <w:pPr>
        <w:spacing w:line="300" w:lineRule="auto"/>
        <w:ind w:firstLine="709"/>
        <w:jc w:val="both"/>
        <w:rPr>
          <w:rFonts w:eastAsia="Calibri" w:cs="Calibri"/>
          <w:szCs w:val="28"/>
        </w:rPr>
      </w:pPr>
      <w:r w:rsidRPr="00A861DA">
        <w:rPr>
          <w:rFonts w:eastAsia="Calibri" w:cs="Calibri"/>
          <w:szCs w:val="28"/>
        </w:rPr>
        <w:t>Абзацами четвертим, п’ятим статті 7 Закону встановлено, що заклади освіти передаються безоплатно з державної у комунальну власність за умови взяття органами місцевого самоврядування зобов’язання використовувати за цільовим призначенням і не відчужувати в приватну власність такі об’єкти, що є однією з головних умов передачі.</w:t>
      </w:r>
    </w:p>
    <w:p w:rsidR="00A861DA" w:rsidRPr="00A861DA" w:rsidRDefault="00A861DA" w:rsidP="00A861DA">
      <w:pPr>
        <w:spacing w:line="300" w:lineRule="auto"/>
        <w:ind w:firstLine="708"/>
        <w:jc w:val="both"/>
        <w:rPr>
          <w:rFonts w:eastAsia="Calibri" w:cs="Calibri"/>
          <w:szCs w:val="28"/>
        </w:rPr>
      </w:pPr>
      <w:r w:rsidRPr="00A861DA">
        <w:rPr>
          <w:rFonts w:eastAsia="Calibri" w:cs="Calibri"/>
          <w:szCs w:val="28"/>
        </w:rPr>
        <w:t xml:space="preserve">Статтею 3 Закону встановлено, що ініціатива щодо передачі закладів освіти з державної у комунальну власність виходить від Міністерства освіти і науки України як органу, уповноваженого управляти державним майном. </w:t>
      </w:r>
    </w:p>
    <w:p w:rsidR="00A861DA" w:rsidRPr="00A861DA" w:rsidRDefault="00A861DA" w:rsidP="00A861DA">
      <w:pPr>
        <w:spacing w:line="300" w:lineRule="auto"/>
        <w:ind w:firstLine="708"/>
        <w:jc w:val="both"/>
        <w:rPr>
          <w:rFonts w:eastAsia="Calibri" w:cs="Calibri"/>
          <w:szCs w:val="28"/>
        </w:rPr>
      </w:pPr>
      <w:r w:rsidRPr="00A861DA">
        <w:rPr>
          <w:rFonts w:eastAsia="Calibri" w:cs="Calibri"/>
          <w:szCs w:val="28"/>
        </w:rPr>
        <w:t xml:space="preserve">Передача закладів освіти з державної у комунальну власність здійснюється за рішенням Кабінету Міністрів України за наявності згоди (рішення сесій) відповідних рад. </w:t>
      </w:r>
    </w:p>
    <w:p w:rsidR="00A861DA" w:rsidRPr="00A861DA" w:rsidRDefault="00A861DA" w:rsidP="00A861DA">
      <w:pPr>
        <w:widowControl w:val="0"/>
        <w:spacing w:line="30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A861DA">
        <w:rPr>
          <w:rFonts w:eastAsia="Calibri" w:cs="Times New Roman"/>
          <w:szCs w:val="28"/>
        </w:rPr>
        <w:t xml:space="preserve">У рішенні сесії </w:t>
      </w:r>
      <w:r w:rsidRPr="00A861DA">
        <w:rPr>
          <w:rFonts w:eastAsia="Calibri" w:cs="Calibri"/>
          <w:szCs w:val="28"/>
        </w:rPr>
        <w:t>відповідної</w:t>
      </w:r>
      <w:r w:rsidRPr="00A861DA">
        <w:rPr>
          <w:rFonts w:eastAsia="Calibri" w:cs="Times New Roman"/>
          <w:szCs w:val="28"/>
        </w:rPr>
        <w:t xml:space="preserve"> ради необхідно обов’язково вказати назву закладу освіти, його адресу, код ЄДРПОУ, а також зазначити, що «</w:t>
      </w:r>
      <w:r w:rsidRPr="00A861DA">
        <w:rPr>
          <w:rFonts w:eastAsia="Calibri" w:cs="Times New Roman"/>
          <w:b/>
          <w:szCs w:val="28"/>
        </w:rPr>
        <w:t xml:space="preserve">цілісний майновий комплекс </w:t>
      </w:r>
      <w:r w:rsidR="00AD5BEC" w:rsidRPr="00AD5BEC">
        <w:rPr>
          <w:rFonts w:eastAsia="Calibri" w:cs="Times New Roman"/>
          <w:b/>
          <w:szCs w:val="28"/>
        </w:rPr>
        <w:t>вищих закладів освіти I-II рівнів акредитації  державної власності</w:t>
      </w:r>
      <w:r w:rsidRPr="00A861DA">
        <w:rPr>
          <w:rFonts w:eastAsia="Calibri" w:cs="Times New Roman"/>
          <w:szCs w:val="28"/>
        </w:rPr>
        <w:t xml:space="preserve"> </w:t>
      </w:r>
      <w:r w:rsidRPr="00A861DA">
        <w:rPr>
          <w:rFonts w:eastAsia="Calibri" w:cs="Times New Roman"/>
          <w:b/>
          <w:szCs w:val="28"/>
        </w:rPr>
        <w:t>буде використано за цільовим призначенням та не буде відчужено його у приватну власність»</w:t>
      </w:r>
      <w:r w:rsidRPr="00A861DA">
        <w:rPr>
          <w:rFonts w:eastAsia="Calibri" w:cs="Times New Roman"/>
          <w:szCs w:val="28"/>
        </w:rPr>
        <w:t>.</w:t>
      </w:r>
    </w:p>
    <w:p w:rsidR="00A861DA" w:rsidRPr="00A861DA" w:rsidRDefault="00A861DA" w:rsidP="00A861DA">
      <w:pPr>
        <w:spacing w:line="300" w:lineRule="auto"/>
        <w:ind w:firstLine="851"/>
        <w:jc w:val="both"/>
        <w:rPr>
          <w:rFonts w:eastAsia="Calibri" w:cs="Times New Roman"/>
          <w:szCs w:val="28"/>
        </w:rPr>
      </w:pPr>
      <w:r w:rsidRPr="00A861DA">
        <w:rPr>
          <w:rFonts w:eastAsia="Calibri" w:cs="Times New Roman"/>
          <w:szCs w:val="28"/>
        </w:rPr>
        <w:t xml:space="preserve">Крім того, згідно статті 7 Закону визначено, що передача об’єкта у державну чи комунальну власність є підставою для передачі відповідно у державну чи комунальну власність земельної ділянки, на якій розміщений об’єкт передачі. Кадастровий номер та розмір такої земельної ділянки зазначаються у рішенні органу, </w:t>
      </w:r>
      <w:r w:rsidRPr="00A861DA">
        <w:rPr>
          <w:rFonts w:eastAsia="Calibri" w:cs="Times New Roman"/>
          <w:b/>
          <w:szCs w:val="28"/>
        </w:rPr>
        <w:t>який приймає рішення про передачу</w:t>
      </w:r>
      <w:r w:rsidRPr="00A861DA">
        <w:rPr>
          <w:rFonts w:eastAsia="Calibri" w:cs="Times New Roman"/>
          <w:szCs w:val="28"/>
        </w:rPr>
        <w:t>.</w:t>
      </w:r>
    </w:p>
    <w:p w:rsidR="00A861DA" w:rsidRPr="00A861DA" w:rsidRDefault="00A861DA" w:rsidP="00A861DA">
      <w:pPr>
        <w:widowControl w:val="0"/>
        <w:spacing w:line="30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A861DA">
        <w:rPr>
          <w:rFonts w:eastAsia="Calibri" w:cs="Times New Roman"/>
          <w:szCs w:val="28"/>
        </w:rPr>
        <w:t>Пунктом четвертим статті 4 Закону встановлено, що пропозиції щодо передачі зазначених об’єктів подаються до центрального органу виконавчої влади з питань економічної політики.</w:t>
      </w:r>
    </w:p>
    <w:p w:rsidR="00A861DA" w:rsidRPr="00A861DA" w:rsidRDefault="00A861DA" w:rsidP="00A861DA">
      <w:pPr>
        <w:widowControl w:val="0"/>
        <w:spacing w:line="30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A861DA">
        <w:rPr>
          <w:rFonts w:eastAsia="Calibri" w:cs="Times New Roman"/>
          <w:szCs w:val="28"/>
        </w:rPr>
        <w:t xml:space="preserve">З метою підготовки відповідних пропозицій до Міністерства економічного розвитку і торгівлі України для здійснення процедури передачі закладів освіти з державної у комунальну власність </w:t>
      </w:r>
      <w:r w:rsidRPr="00A861DA">
        <w:rPr>
          <w:rFonts w:eastAsia="Calibri" w:cs="Calibri"/>
          <w:szCs w:val="28"/>
        </w:rPr>
        <w:t xml:space="preserve">до Міністерства освіти і науки необхідно надати листи звернення щодо передачі закладів освіти з державної в комунальну власність. </w:t>
      </w:r>
    </w:p>
    <w:p w:rsidR="00A861DA" w:rsidRPr="00A861DA" w:rsidRDefault="00A861DA" w:rsidP="00A861DA">
      <w:pPr>
        <w:spacing w:line="300" w:lineRule="auto"/>
        <w:ind w:firstLine="708"/>
        <w:jc w:val="both"/>
        <w:rPr>
          <w:rFonts w:eastAsia="Calibri" w:cs="Calibri"/>
          <w:b/>
          <w:szCs w:val="28"/>
        </w:rPr>
      </w:pPr>
      <w:r w:rsidRPr="00A861DA">
        <w:rPr>
          <w:rFonts w:eastAsia="Calibri" w:cs="Calibri"/>
          <w:b/>
          <w:szCs w:val="28"/>
        </w:rPr>
        <w:lastRenderedPageBreak/>
        <w:t>У листі зверненні до Міністерства освіти і науки України необхідно зазначити:</w:t>
      </w:r>
    </w:p>
    <w:p w:rsidR="00A861DA" w:rsidRPr="00A861DA" w:rsidRDefault="00A861DA" w:rsidP="00A861DA">
      <w:pPr>
        <w:spacing w:line="300" w:lineRule="auto"/>
        <w:ind w:firstLine="709"/>
        <w:jc w:val="both"/>
        <w:rPr>
          <w:rFonts w:eastAsia="Calibri" w:cs="Calibri"/>
          <w:szCs w:val="28"/>
        </w:rPr>
      </w:pPr>
      <w:r w:rsidRPr="00A861DA">
        <w:rPr>
          <w:rFonts w:eastAsia="Calibri" w:cs="Calibri"/>
          <w:szCs w:val="28"/>
        </w:rPr>
        <w:t xml:space="preserve">найменування </w:t>
      </w:r>
      <w:r w:rsidRPr="00A861DA">
        <w:rPr>
          <w:rFonts w:eastAsia="Calibri" w:cs="Times New Roman"/>
          <w:szCs w:val="28"/>
        </w:rPr>
        <w:t>закладу освіти</w:t>
      </w:r>
      <w:r w:rsidRPr="00A861DA">
        <w:rPr>
          <w:rFonts w:eastAsia="Calibri" w:cs="Calibri"/>
          <w:szCs w:val="28"/>
        </w:rPr>
        <w:t>, його місцезнаходження, ідентифікаційний код згідно з Єдиним державним реєстром юридичних осіб, фізичних осіб – підприємців та громадських формувань, найменування органу, що здійснює функції з управління майном навчального закладу.</w:t>
      </w:r>
    </w:p>
    <w:p w:rsidR="00A861DA" w:rsidRPr="00A861DA" w:rsidRDefault="00A861DA" w:rsidP="00A861DA">
      <w:pPr>
        <w:spacing w:line="300" w:lineRule="auto"/>
        <w:ind w:firstLine="708"/>
        <w:jc w:val="both"/>
        <w:rPr>
          <w:rFonts w:eastAsia="Calibri" w:cs="Calibri"/>
          <w:b/>
          <w:szCs w:val="28"/>
        </w:rPr>
      </w:pPr>
      <w:r w:rsidRPr="00A861DA">
        <w:rPr>
          <w:rFonts w:eastAsia="Calibri" w:cs="Calibri"/>
          <w:b/>
          <w:szCs w:val="28"/>
        </w:rPr>
        <w:t>До листа додаються наступні матеріали:</w:t>
      </w:r>
    </w:p>
    <w:p w:rsidR="00A861DA" w:rsidRPr="00A861DA" w:rsidRDefault="00A861DA" w:rsidP="00A861DA">
      <w:pPr>
        <w:spacing w:line="300" w:lineRule="auto"/>
        <w:ind w:firstLine="708"/>
        <w:jc w:val="both"/>
        <w:rPr>
          <w:rFonts w:eastAsia="Calibri" w:cs="Calibri"/>
          <w:szCs w:val="28"/>
        </w:rPr>
      </w:pPr>
      <w:r w:rsidRPr="00A861DA">
        <w:rPr>
          <w:rFonts w:eastAsia="Calibri" w:cs="Calibri"/>
          <w:szCs w:val="28"/>
        </w:rPr>
        <w:t xml:space="preserve">копія статуту закладу освіти, </w:t>
      </w:r>
      <w:r w:rsidRPr="00A861DA">
        <w:rPr>
          <w:rFonts w:eastAsia="Times New Roman" w:cs="Times New Roman"/>
          <w:color w:val="000000"/>
          <w:szCs w:val="28"/>
          <w:lang w:eastAsia="uk-UA"/>
        </w:rPr>
        <w:t xml:space="preserve">засвідченого </w:t>
      </w:r>
      <w:r w:rsidRPr="00A861DA">
        <w:rPr>
          <w:rFonts w:eastAsia="Times New Roman" w:cs="Times New Roman"/>
          <w:szCs w:val="28"/>
          <w:lang w:eastAsia="uk-UA"/>
        </w:rPr>
        <w:t>керівником</w:t>
      </w:r>
      <w:r w:rsidRPr="00A861DA">
        <w:rPr>
          <w:rFonts w:eastAsia="Calibri" w:cs="Times New Roman"/>
          <w:szCs w:val="28"/>
        </w:rPr>
        <w:t xml:space="preserve"> </w:t>
      </w:r>
      <w:r w:rsidR="00AD5BEC" w:rsidRPr="00AD5BEC">
        <w:rPr>
          <w:rFonts w:eastAsia="Calibri" w:cs="Times New Roman"/>
          <w:szCs w:val="28"/>
        </w:rPr>
        <w:t>вищих закладів</w:t>
      </w:r>
      <w:r w:rsidR="00AD5BEC">
        <w:rPr>
          <w:rFonts w:eastAsia="Calibri" w:cs="Times New Roman"/>
          <w:szCs w:val="28"/>
        </w:rPr>
        <w:t xml:space="preserve"> освіти I-II рівнів акредитації</w:t>
      </w:r>
      <w:r w:rsidR="00AD5BEC" w:rsidRPr="00AD5BEC">
        <w:rPr>
          <w:rFonts w:eastAsia="Calibri" w:cs="Times New Roman"/>
          <w:szCs w:val="28"/>
        </w:rPr>
        <w:t xml:space="preserve"> державної власності</w:t>
      </w:r>
      <w:r w:rsidRPr="00A861DA">
        <w:rPr>
          <w:rFonts w:eastAsia="Calibri" w:cs="Calibri"/>
          <w:szCs w:val="28"/>
        </w:rPr>
        <w:t>;</w:t>
      </w:r>
    </w:p>
    <w:p w:rsidR="00A861DA" w:rsidRPr="00A861DA" w:rsidRDefault="00A861DA" w:rsidP="00A861DA">
      <w:pPr>
        <w:spacing w:line="300" w:lineRule="auto"/>
        <w:ind w:firstLine="709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861DA">
        <w:rPr>
          <w:rFonts w:eastAsia="Times New Roman" w:cs="Times New Roman"/>
          <w:color w:val="000000"/>
          <w:szCs w:val="28"/>
          <w:lang w:eastAsia="uk-UA"/>
        </w:rPr>
        <w:t>копія довідки з</w:t>
      </w:r>
      <w:r w:rsidRPr="00A861DA">
        <w:rPr>
          <w:rFonts w:eastAsia="Calibri" w:cs="Calibri"/>
          <w:szCs w:val="28"/>
        </w:rPr>
        <w:t xml:space="preserve"> Єдиного державного реєстру юридичних осіб, фізичних осіб-підприємців</w:t>
      </w:r>
      <w:r w:rsidRPr="00A861DA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A861DA">
        <w:rPr>
          <w:rFonts w:eastAsia="Calibri" w:cs="Calibri"/>
          <w:szCs w:val="28"/>
        </w:rPr>
        <w:t>та громадських формувань</w:t>
      </w:r>
      <w:r w:rsidRPr="00A861DA">
        <w:rPr>
          <w:rFonts w:eastAsia="Times New Roman" w:cs="Times New Roman"/>
          <w:szCs w:val="28"/>
          <w:lang w:eastAsia="uk-UA"/>
        </w:rPr>
        <w:t xml:space="preserve"> </w:t>
      </w:r>
      <w:r w:rsidRPr="00A861DA">
        <w:rPr>
          <w:rFonts w:eastAsia="Times New Roman" w:cs="Times New Roman"/>
          <w:color w:val="000000"/>
          <w:szCs w:val="28"/>
          <w:lang w:eastAsia="uk-UA"/>
        </w:rPr>
        <w:t xml:space="preserve">встановленого зразка; </w:t>
      </w:r>
    </w:p>
    <w:p w:rsidR="00A861DA" w:rsidRPr="00A861DA" w:rsidRDefault="00A861DA" w:rsidP="00A861DA">
      <w:pPr>
        <w:spacing w:line="300" w:lineRule="auto"/>
        <w:ind w:firstLine="709"/>
        <w:jc w:val="both"/>
        <w:rPr>
          <w:rFonts w:eastAsia="Calibri" w:cs="Times New Roman"/>
          <w:szCs w:val="28"/>
        </w:rPr>
      </w:pPr>
      <w:r w:rsidRPr="00A861DA">
        <w:rPr>
          <w:rFonts w:eastAsia="Times New Roman" w:cs="Times New Roman"/>
          <w:color w:val="000000"/>
          <w:szCs w:val="28"/>
          <w:lang w:eastAsia="uk-UA"/>
        </w:rPr>
        <w:t xml:space="preserve">копія документів фінансової звітності, зокрема балансу, звіту про фінансові результати, про рух коштів, про обсяг кредиторської та дебіторської заборгованості за два останні календарні роки та на останню звітну дату, підписані </w:t>
      </w:r>
      <w:r w:rsidRPr="00A861DA">
        <w:rPr>
          <w:rFonts w:eastAsia="Times New Roman" w:cs="Times New Roman"/>
          <w:szCs w:val="28"/>
          <w:lang w:eastAsia="uk-UA"/>
        </w:rPr>
        <w:t xml:space="preserve">керівником, головним бухгалтером </w:t>
      </w:r>
      <w:r w:rsidRPr="00A861DA">
        <w:rPr>
          <w:rFonts w:eastAsia="Times New Roman" w:cs="Times New Roman"/>
          <w:color w:val="000000"/>
          <w:szCs w:val="28"/>
          <w:lang w:eastAsia="uk-UA"/>
        </w:rPr>
        <w:t xml:space="preserve">юридичної особи, що подала документи, і засвідчені її печаткою; </w:t>
      </w:r>
    </w:p>
    <w:p w:rsidR="00A861DA" w:rsidRPr="00A861DA" w:rsidRDefault="00A861DA" w:rsidP="00A86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rFonts w:eastAsia="Calibri" w:cs="Times New Roman"/>
          <w:szCs w:val="28"/>
        </w:rPr>
      </w:pPr>
      <w:r w:rsidRPr="00A861DA">
        <w:rPr>
          <w:rFonts w:eastAsia="Calibri" w:cs="Calibri"/>
          <w:szCs w:val="28"/>
        </w:rPr>
        <w:t xml:space="preserve">техніко-економічне обґрунтування забезпечення ефективного використання майна закладу освіти за цільовим призначенням з визначенням обсягів та джерел фінансування видатків на його утримання, добудову, реконструкцію, технічне переоснащення, капітальний та поточний ремонт, підготовлене відповідно до </w:t>
      </w:r>
      <w:r w:rsidRPr="00A861DA">
        <w:rPr>
          <w:rFonts w:eastAsia="Calibri" w:cs="Times New Roman"/>
          <w:szCs w:val="28"/>
        </w:rPr>
        <w:t>Методичних рекомендацій щодо розроблення техніко-економічного обґрунтування забезпечення ефективного використання об’єктів права державної та комунальної власності, затвердж</w:t>
      </w:r>
      <w:r w:rsidR="00AD5BEC">
        <w:rPr>
          <w:rFonts w:eastAsia="Calibri" w:cs="Times New Roman"/>
          <w:szCs w:val="28"/>
        </w:rPr>
        <w:t xml:space="preserve">ених наказом </w:t>
      </w:r>
      <w:proofErr w:type="spellStart"/>
      <w:r w:rsidR="00AD5BEC">
        <w:rPr>
          <w:rFonts w:eastAsia="Calibri" w:cs="Times New Roman"/>
          <w:szCs w:val="28"/>
        </w:rPr>
        <w:t>Мінекономрозвитку</w:t>
      </w:r>
      <w:proofErr w:type="spellEnd"/>
      <w:r w:rsidR="00AD5BEC">
        <w:rPr>
          <w:rFonts w:eastAsia="Calibri" w:cs="Times New Roman"/>
          <w:szCs w:val="28"/>
        </w:rPr>
        <w:t xml:space="preserve"> </w:t>
      </w:r>
      <w:bookmarkStart w:id="0" w:name="_GoBack"/>
      <w:bookmarkEnd w:id="0"/>
      <w:r w:rsidRPr="00A861DA">
        <w:rPr>
          <w:rFonts w:eastAsia="Calibri" w:cs="Times New Roman"/>
          <w:szCs w:val="28"/>
        </w:rPr>
        <w:t xml:space="preserve">від 27.12.2013 № 1591. </w:t>
      </w:r>
    </w:p>
    <w:p w:rsidR="00A861DA" w:rsidRPr="00A861DA" w:rsidRDefault="00A861DA" w:rsidP="00A86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rFonts w:eastAsia="Calibri" w:cs="Calibri"/>
          <w:szCs w:val="28"/>
        </w:rPr>
      </w:pPr>
      <w:r w:rsidRPr="00A861DA">
        <w:rPr>
          <w:rFonts w:eastAsia="Calibri" w:cs="Calibri"/>
          <w:szCs w:val="28"/>
        </w:rPr>
        <w:t>Затверджує техніко-економічне обґрунтування керівник Міністерства освіти і науки України (заступник керівника)</w:t>
      </w:r>
      <w:r w:rsidRPr="00A861DA">
        <w:rPr>
          <w:rFonts w:eastAsia="Times New Roman" w:cs="Times New Roman"/>
          <w:color w:val="000000"/>
          <w:szCs w:val="28"/>
          <w:lang w:eastAsia="uk-UA"/>
        </w:rPr>
        <w:t xml:space="preserve"> та </w:t>
      </w:r>
      <w:r w:rsidRPr="00A861DA">
        <w:rPr>
          <w:rFonts w:eastAsia="Calibri" w:cs="Calibri"/>
          <w:szCs w:val="28"/>
        </w:rPr>
        <w:t>керівник (заступник керівника)</w:t>
      </w:r>
      <w:r w:rsidRPr="00A861DA">
        <w:rPr>
          <w:rFonts w:eastAsia="Times New Roman" w:cs="Times New Roman"/>
          <w:color w:val="000000"/>
          <w:szCs w:val="28"/>
          <w:lang w:eastAsia="uk-UA"/>
        </w:rPr>
        <w:t xml:space="preserve"> органу місцевого самоврядування</w:t>
      </w:r>
      <w:r w:rsidRPr="00A861DA">
        <w:rPr>
          <w:rFonts w:eastAsia="Calibri" w:cs="Calibri"/>
          <w:szCs w:val="28"/>
        </w:rPr>
        <w:t xml:space="preserve"> (обласна рада) (додаток);</w:t>
      </w:r>
    </w:p>
    <w:p w:rsidR="00A861DA" w:rsidRPr="00A861DA" w:rsidRDefault="00A861DA" w:rsidP="00A861DA">
      <w:pPr>
        <w:spacing w:line="300" w:lineRule="auto"/>
        <w:ind w:firstLine="709"/>
        <w:jc w:val="both"/>
        <w:rPr>
          <w:rFonts w:eastAsia="Calibri" w:cs="Calibri"/>
          <w:szCs w:val="28"/>
        </w:rPr>
      </w:pPr>
      <w:r w:rsidRPr="00A861DA">
        <w:rPr>
          <w:rFonts w:eastAsia="Calibri" w:cs="Calibri"/>
          <w:szCs w:val="28"/>
        </w:rPr>
        <w:t>витяг з Державного реєстру речових прав на нерухоме майно щодо об'єктів, права на які підлягають державній реєстрації,</w:t>
      </w:r>
    </w:p>
    <w:p w:rsidR="00A861DA" w:rsidRPr="00A861DA" w:rsidRDefault="00A861DA" w:rsidP="00A861DA">
      <w:pPr>
        <w:spacing w:line="300" w:lineRule="auto"/>
        <w:jc w:val="both"/>
        <w:rPr>
          <w:rFonts w:eastAsia="Calibri" w:cs="Calibri"/>
          <w:szCs w:val="28"/>
        </w:rPr>
      </w:pPr>
      <w:r w:rsidRPr="00A861DA">
        <w:rPr>
          <w:rFonts w:eastAsia="Calibri" w:cs="Calibri"/>
          <w:szCs w:val="28"/>
        </w:rPr>
        <w:tab/>
        <w:t>витяг з Державного земельного кадастру про земельну ділянку.</w:t>
      </w:r>
    </w:p>
    <w:p w:rsidR="00A861DA" w:rsidRPr="00A861DA" w:rsidRDefault="00A861DA" w:rsidP="00A861DA">
      <w:pPr>
        <w:spacing w:line="300" w:lineRule="auto"/>
        <w:ind w:firstLine="709"/>
        <w:jc w:val="both"/>
        <w:rPr>
          <w:rFonts w:eastAsia="Calibri" w:cs="Calibri"/>
          <w:szCs w:val="28"/>
        </w:rPr>
      </w:pPr>
      <w:r w:rsidRPr="00A861DA">
        <w:rPr>
          <w:rFonts w:eastAsia="Calibri" w:cs="Calibri"/>
          <w:szCs w:val="28"/>
        </w:rPr>
        <w:t>Міністерство освіти за результатами опрацювання поданих пропозицій внесених з дотриманням вимог Закону, подає Міністерству економічного розвитку і торгівлі пакети документів закладів освіти для передачі їх з державної у комунальну власність.</w:t>
      </w:r>
    </w:p>
    <w:p w:rsidR="00A861DA" w:rsidRPr="00A861DA" w:rsidRDefault="00A861DA" w:rsidP="00A861DA">
      <w:pPr>
        <w:spacing w:line="300" w:lineRule="auto"/>
        <w:ind w:firstLine="709"/>
        <w:jc w:val="both"/>
        <w:rPr>
          <w:rFonts w:eastAsia="Calibri" w:cs="Calibri"/>
          <w:szCs w:val="28"/>
        </w:rPr>
      </w:pPr>
      <w:r w:rsidRPr="00A861DA">
        <w:rPr>
          <w:rFonts w:eastAsia="Calibri" w:cs="Calibri"/>
          <w:szCs w:val="28"/>
        </w:rPr>
        <w:t xml:space="preserve">Проект розпорядження Кабінету Міністрів України про передачу закладів освіти з державної в комунальну власність розробляється Міністерством </w:t>
      </w:r>
      <w:r w:rsidRPr="00A861DA">
        <w:rPr>
          <w:rFonts w:eastAsia="Calibri" w:cs="Calibri"/>
          <w:szCs w:val="28"/>
        </w:rPr>
        <w:lastRenderedPageBreak/>
        <w:t xml:space="preserve">економічного розвитку і торгівлі та погоджується з Міністерством фінансів, Міністерством освіти і науки, Фондом державного майна. </w:t>
      </w:r>
    </w:p>
    <w:p w:rsidR="00A861DA" w:rsidRPr="00A861DA" w:rsidRDefault="00A861DA" w:rsidP="00A861DA">
      <w:pPr>
        <w:spacing w:line="300" w:lineRule="auto"/>
        <w:ind w:firstLine="708"/>
        <w:jc w:val="both"/>
        <w:rPr>
          <w:rFonts w:eastAsia="Calibri" w:cs="Times New Roman"/>
          <w:szCs w:val="28"/>
        </w:rPr>
      </w:pPr>
      <w:r w:rsidRPr="00A861DA">
        <w:rPr>
          <w:rFonts w:eastAsia="Calibri" w:cs="Times New Roman"/>
          <w:szCs w:val="28"/>
        </w:rPr>
        <w:t>Пунктом 5 статті 7 Закону встановлено, що передача оформляється актом приймання-передачі згідно з формою, затвердженою постановою Кабінету Міністрів України від 21.09.1998 № 1482 «Про передачу об’єктів права державної та комунальної власності».</w:t>
      </w:r>
    </w:p>
    <w:p w:rsidR="00A861DA" w:rsidRPr="00A861DA" w:rsidRDefault="00A861DA" w:rsidP="00A861DA">
      <w:pPr>
        <w:spacing w:line="300" w:lineRule="auto"/>
        <w:ind w:firstLine="709"/>
        <w:jc w:val="both"/>
        <w:rPr>
          <w:rFonts w:eastAsia="Calibri" w:cs="Calibri"/>
          <w:szCs w:val="28"/>
        </w:rPr>
      </w:pPr>
      <w:r w:rsidRPr="00A861DA">
        <w:rPr>
          <w:rFonts w:eastAsia="Calibri" w:cs="Calibri"/>
          <w:szCs w:val="28"/>
        </w:rPr>
        <w:t xml:space="preserve">Право власності на об'єкт передачі виникає з дати підписання </w:t>
      </w:r>
      <w:proofErr w:type="spellStart"/>
      <w:r w:rsidRPr="00A861DA">
        <w:rPr>
          <w:rFonts w:eastAsia="Calibri" w:cs="Calibri"/>
          <w:szCs w:val="28"/>
        </w:rPr>
        <w:t>акта</w:t>
      </w:r>
      <w:proofErr w:type="spellEnd"/>
      <w:r w:rsidRPr="00A861DA">
        <w:rPr>
          <w:rFonts w:eastAsia="Calibri" w:cs="Calibri"/>
          <w:szCs w:val="28"/>
        </w:rPr>
        <w:t xml:space="preserve"> приймання-передачі,</w:t>
      </w:r>
      <w:r w:rsidRPr="00A861DA">
        <w:rPr>
          <w:rFonts w:ascii="Calibri" w:eastAsia="Calibri" w:hAnsi="Calibri" w:cs="Times New Roman"/>
          <w:sz w:val="22"/>
        </w:rPr>
        <w:t xml:space="preserve"> </w:t>
      </w:r>
      <w:r w:rsidRPr="00A861DA">
        <w:rPr>
          <w:rFonts w:eastAsia="Calibri" w:cs="Calibri"/>
          <w:szCs w:val="28"/>
        </w:rPr>
        <w:t xml:space="preserve">а у випадках, передбачених законом, - з дня державної реєстрації такого права (пункт 6 статті 7 Закону). </w:t>
      </w:r>
    </w:p>
    <w:p w:rsidR="000D5157" w:rsidRDefault="000D5157"/>
    <w:sectPr w:rsidR="000D51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73"/>
    <w:rsid w:val="000D5157"/>
    <w:rsid w:val="00A861DA"/>
    <w:rsid w:val="00AD5BEC"/>
    <w:rsid w:val="00D6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5D95"/>
  <w15:chartTrackingRefBased/>
  <w15:docId w15:val="{20A5E7C0-D3B4-4A7D-8633-82900774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3250</Words>
  <Characters>1854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Voznyuk V.</dc:creator>
  <cp:keywords/>
  <dc:description/>
  <cp:lastModifiedBy>Voznyuk V.</cp:lastModifiedBy>
  <cp:revision>2</cp:revision>
  <dcterms:created xsi:type="dcterms:W3CDTF">2018-02-26T09:09:00Z</dcterms:created>
  <dcterms:modified xsi:type="dcterms:W3CDTF">2018-02-26T09:09:00Z</dcterms:modified>
</cp:coreProperties>
</file>