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BD" w:rsidRPr="00CF2EBD" w:rsidRDefault="00CF2EBD" w:rsidP="00CF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BD"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щодо виконання техніко-економічного обґрунтування під час передачі цілісних майнових комплексів </w:t>
      </w:r>
      <w:r w:rsidR="002E1501" w:rsidRPr="002E1501">
        <w:rPr>
          <w:rFonts w:ascii="Times New Roman" w:hAnsi="Times New Roman" w:cs="Times New Roman"/>
          <w:b/>
          <w:sz w:val="28"/>
          <w:szCs w:val="28"/>
        </w:rPr>
        <w:t>вищих закладів</w:t>
      </w:r>
      <w:r w:rsidR="002E1501">
        <w:rPr>
          <w:rFonts w:ascii="Times New Roman" w:hAnsi="Times New Roman" w:cs="Times New Roman"/>
          <w:b/>
          <w:sz w:val="28"/>
          <w:szCs w:val="28"/>
        </w:rPr>
        <w:t xml:space="preserve"> освіти</w:t>
      </w:r>
      <w:r w:rsidR="002E1501" w:rsidRPr="002E1501">
        <w:rPr>
          <w:rFonts w:ascii="Times New Roman" w:hAnsi="Times New Roman" w:cs="Times New Roman"/>
          <w:b/>
          <w:sz w:val="28"/>
          <w:szCs w:val="28"/>
        </w:rPr>
        <w:t xml:space="preserve"> I-II рівнів</w:t>
      </w:r>
      <w:r w:rsidRPr="002E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501">
        <w:rPr>
          <w:rFonts w:ascii="Times New Roman" w:hAnsi="Times New Roman" w:cs="Times New Roman"/>
          <w:b/>
          <w:sz w:val="28"/>
          <w:szCs w:val="28"/>
        </w:rPr>
        <w:t xml:space="preserve">акредитації </w:t>
      </w:r>
      <w:r w:rsidRPr="00CF2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501" w:rsidRPr="002E1501">
        <w:rPr>
          <w:rFonts w:ascii="Times New Roman" w:hAnsi="Times New Roman" w:cs="Times New Roman"/>
          <w:b/>
          <w:sz w:val="28"/>
          <w:szCs w:val="28"/>
        </w:rPr>
        <w:t>державної власності</w:t>
      </w:r>
    </w:p>
    <w:p w:rsidR="00CF2EBD" w:rsidRPr="00CF2EBD" w:rsidRDefault="00CF2EBD" w:rsidP="00CF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BD">
        <w:rPr>
          <w:rFonts w:ascii="Times New Roman" w:hAnsi="Times New Roman" w:cs="Times New Roman"/>
          <w:b/>
          <w:sz w:val="28"/>
          <w:szCs w:val="28"/>
        </w:rPr>
        <w:t>(згідно наказу</w:t>
      </w:r>
      <w:r w:rsidRPr="00CF2EBD">
        <w:t xml:space="preserve"> </w:t>
      </w:r>
      <w:r w:rsidRPr="00CF2EBD">
        <w:rPr>
          <w:rFonts w:ascii="Times New Roman" w:hAnsi="Times New Roman" w:cs="Times New Roman"/>
          <w:b/>
          <w:sz w:val="28"/>
          <w:szCs w:val="28"/>
        </w:rPr>
        <w:t>Міністерства економічного розвитку і торгівлі України  від 27 грудня 2013 року N 1591)</w:t>
      </w:r>
    </w:p>
    <w:p w:rsidR="00CF2EBD" w:rsidRPr="00CF2EBD" w:rsidRDefault="00CF2EBD" w:rsidP="00CF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EBD" w:rsidRPr="00CF2EBD" w:rsidRDefault="00CF2EBD" w:rsidP="00CF2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998" w:type="dxa"/>
        <w:tblLook w:val="04A0" w:firstRow="1" w:lastRow="0" w:firstColumn="1" w:lastColumn="0" w:noHBand="0" w:noVBand="1"/>
      </w:tblPr>
      <w:tblGrid>
        <w:gridCol w:w="2137"/>
        <w:gridCol w:w="7361"/>
        <w:gridCol w:w="1701"/>
      </w:tblGrid>
      <w:tr w:rsidR="00CF2EBD" w:rsidRPr="00CF2EBD" w:rsidTr="00C22AE3">
        <w:tc>
          <w:tcPr>
            <w:tcW w:w="2137" w:type="dxa"/>
          </w:tcPr>
          <w:p w:rsidR="00CF2EBD" w:rsidRPr="00CF2EBD" w:rsidRDefault="00CF2EBD" w:rsidP="0075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розділу</w:t>
            </w:r>
          </w:p>
        </w:tc>
        <w:tc>
          <w:tcPr>
            <w:tcW w:w="7361" w:type="dxa"/>
          </w:tcPr>
          <w:p w:rsidR="00CF2EBD" w:rsidRPr="00CF2EBD" w:rsidRDefault="00CF2EBD" w:rsidP="0075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01" w:type="dxa"/>
          </w:tcPr>
          <w:p w:rsidR="00CF2EBD" w:rsidRPr="00CF2EBD" w:rsidRDefault="00CF2EBD" w:rsidP="00750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ТЕО</w:t>
            </w:r>
          </w:p>
        </w:tc>
      </w:tr>
      <w:tr w:rsidR="00CF2EBD" w:rsidRPr="00CF2EBD" w:rsidTr="00C22AE3">
        <w:tc>
          <w:tcPr>
            <w:tcW w:w="2137" w:type="dxa"/>
          </w:tcPr>
          <w:p w:rsidR="00CF2EBD" w:rsidRPr="00CF2EBD" w:rsidRDefault="00CF2EBD" w:rsidP="00750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Резюме </w:t>
            </w:r>
          </w:p>
        </w:tc>
        <w:tc>
          <w:tcPr>
            <w:tcW w:w="7361" w:type="dxa"/>
          </w:tcPr>
          <w:p w:rsidR="00CF2EBD" w:rsidRPr="00CF2EBD" w:rsidRDefault="00CF2EBD" w:rsidP="00750DBF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Стисло зазначають основні положення техніко-економічного обґрунтування; </w:t>
            </w:r>
          </w:p>
          <w:p w:rsidR="00CF2EBD" w:rsidRPr="00CF2EBD" w:rsidRDefault="00CF2EBD" w:rsidP="00750DBF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висвітлюють основні питання, зокрема щодо мети передачі та результатів, очікуваних від її здійснення</w:t>
            </w:r>
          </w:p>
        </w:tc>
        <w:tc>
          <w:tcPr>
            <w:tcW w:w="1701" w:type="dxa"/>
          </w:tcPr>
          <w:p w:rsidR="00CF2EBD" w:rsidRPr="00CF2EBD" w:rsidRDefault="00CF2EBD" w:rsidP="007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F2EBD" w:rsidRPr="00CF2EBD" w:rsidTr="00C22AE3">
        <w:tc>
          <w:tcPr>
            <w:tcW w:w="2137" w:type="dxa"/>
          </w:tcPr>
          <w:p w:rsidR="00CF2EBD" w:rsidRPr="00CF2EBD" w:rsidRDefault="00CF2EBD" w:rsidP="007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характеристика об’єкта передачі</w:t>
            </w:r>
          </w:p>
        </w:tc>
        <w:tc>
          <w:tcPr>
            <w:tcW w:w="7361" w:type="dxa"/>
          </w:tcPr>
          <w:p w:rsidR="00CF2EBD" w:rsidRPr="00CF2EBD" w:rsidRDefault="00CF2EBD" w:rsidP="00750DBF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Зазначають загальну інформацію про об’єкт, що пропонується до передачі, найменування, місцезнаходження, ідентифікаційний код згідно з ЄДРПОУ, найменування органу, який здійснює управління зазначеним підприємством</w:t>
            </w:r>
          </w:p>
        </w:tc>
        <w:tc>
          <w:tcPr>
            <w:tcW w:w="1701" w:type="dxa"/>
          </w:tcPr>
          <w:p w:rsidR="00CF2EBD" w:rsidRPr="00CF2EBD" w:rsidRDefault="00CF2EBD" w:rsidP="007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2, 2.1.</w:t>
            </w:r>
          </w:p>
        </w:tc>
      </w:tr>
      <w:tr w:rsidR="00CF2EBD" w:rsidRPr="00CF2EBD" w:rsidTr="00C22AE3">
        <w:tc>
          <w:tcPr>
            <w:tcW w:w="2137" w:type="dxa"/>
          </w:tcPr>
          <w:p w:rsidR="00CF2EBD" w:rsidRPr="00CF2EBD" w:rsidRDefault="00CF2EBD" w:rsidP="007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фінансово-господарської діяльності підприємства</w:t>
            </w:r>
          </w:p>
        </w:tc>
        <w:tc>
          <w:tcPr>
            <w:tcW w:w="7361" w:type="dxa"/>
          </w:tcPr>
          <w:p w:rsidR="00CF2EBD" w:rsidRPr="00CF2EBD" w:rsidRDefault="00CF2EBD" w:rsidP="00750DBF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Описують фінансові результати та майновий стан підприємства за два останні календарні роки та на останню звітну дату (обсяг і собівартість виробленої та реалізованої продукції (товарів, робіт, послуг), чистого прибутку (збитку), дебіторської та кредиторської заборгованостей (у тому числі обсяги заборгованості перед бюджетом та Пенсійним фондом), заборгованості з виплати заробітної плати; вартість активів; стан основних фондів (їх первісна вартість та ступінь зносу) тощо); </w:t>
            </w:r>
          </w:p>
          <w:p w:rsidR="00CF2EBD" w:rsidRPr="00CF2EBD" w:rsidRDefault="00CF2EBD" w:rsidP="00750DBF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аналізують основні чинники, що забезпечили вказані результати фінансово-господарської діяльності підприємства</w:t>
            </w:r>
          </w:p>
        </w:tc>
        <w:tc>
          <w:tcPr>
            <w:tcW w:w="1701" w:type="dxa"/>
          </w:tcPr>
          <w:p w:rsidR="00CF2EBD" w:rsidRPr="00CF2EBD" w:rsidRDefault="00CF2EBD" w:rsidP="007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2.2., 3, 3.1.</w:t>
            </w:r>
          </w:p>
        </w:tc>
      </w:tr>
      <w:tr w:rsidR="00CF2EBD" w:rsidRPr="00CF2EBD" w:rsidTr="00C22AE3">
        <w:tc>
          <w:tcPr>
            <w:tcW w:w="2137" w:type="dxa"/>
          </w:tcPr>
          <w:p w:rsidR="00CF2EBD" w:rsidRPr="00CF2EBD" w:rsidRDefault="00CF2EBD" w:rsidP="007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доцільності здійснення зазначеної передачі</w:t>
            </w:r>
          </w:p>
        </w:tc>
        <w:tc>
          <w:tcPr>
            <w:tcW w:w="7361" w:type="dxa"/>
          </w:tcPr>
          <w:p w:rsidR="00CF2EBD" w:rsidRPr="00CF2EBD" w:rsidRDefault="00CF2EBD" w:rsidP="00750DBF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обґрунтовують необхідність здійснення та прогноз очікуваних результатів передачі;</w:t>
            </w:r>
          </w:p>
          <w:p w:rsidR="00CF2EBD" w:rsidRPr="00CF2EBD" w:rsidRDefault="00CF2EBD" w:rsidP="00750DBF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визначають шляхи та заходи підвищення ефективності діяльності об’єкта передачі після її здійснення (з визначенням етапів та термінів їх реалізації);</w:t>
            </w:r>
          </w:p>
          <w:p w:rsidR="00CF2EBD" w:rsidRPr="00CF2EBD" w:rsidRDefault="00CF2EBD" w:rsidP="00750DBF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визначають обсяги та джерела фінансування витрат для подальшого утримання та використання об’єкта передачі;</w:t>
            </w:r>
          </w:p>
          <w:p w:rsidR="00CF2EBD" w:rsidRPr="00CF2EBD" w:rsidRDefault="00CF2EBD" w:rsidP="00750DBF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надають прогноз бюджетної та економічної ефективності діяльності підприємства (обсяг прибутку підприємства за рахунок підвищення ефективності його діяльності, збільшення обсягу відрахувань до державного бюджету або зменшення видатків з державного бюджету на його утримання);</w:t>
            </w:r>
          </w:p>
          <w:p w:rsidR="00CF2EBD" w:rsidRPr="00CF2EBD" w:rsidRDefault="00CF2EBD" w:rsidP="00750DBF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надають інформацію про відповідність функціонального призначення об’єкта передачі завданням, покладеним на орган, якому пропонується передати відповідний об’єкт, з посиланням на нормативно-правовий акт</w:t>
            </w:r>
          </w:p>
        </w:tc>
        <w:tc>
          <w:tcPr>
            <w:tcW w:w="1701" w:type="dxa"/>
          </w:tcPr>
          <w:p w:rsidR="00CF2EBD" w:rsidRPr="00CF2EBD" w:rsidRDefault="00CF2EBD" w:rsidP="007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4, 4.1., 4.2., 4.3., 4.4., 4.5., 4.6.</w:t>
            </w:r>
          </w:p>
        </w:tc>
      </w:tr>
    </w:tbl>
    <w:p w:rsidR="00CF2EBD" w:rsidRPr="00CF2EBD" w:rsidRDefault="00CF2EBD" w:rsidP="00750D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2EBD" w:rsidRPr="00CF2EBD" w:rsidRDefault="00CF2EBD" w:rsidP="006E0C7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BD">
        <w:rPr>
          <w:rFonts w:ascii="Times New Roman" w:hAnsi="Times New Roman" w:cs="Times New Roman"/>
          <w:sz w:val="28"/>
          <w:szCs w:val="28"/>
        </w:rPr>
        <w:t>До техніко-економічного обґрунтування додаються копії правовстановлюючих документів на нерухоме майно та земельну ділянку, на якій розташований об'єкт передачі, зокрема:</w:t>
      </w:r>
    </w:p>
    <w:p w:rsidR="00CF2EBD" w:rsidRPr="00CF2EBD" w:rsidRDefault="00CF2EBD" w:rsidP="006E0C7E">
      <w:pPr>
        <w:pStyle w:val="a4"/>
        <w:numPr>
          <w:ilvl w:val="0"/>
          <w:numId w:val="1"/>
        </w:numPr>
        <w:spacing w:after="0" w:line="30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2EBD">
        <w:rPr>
          <w:rFonts w:ascii="Times New Roman" w:hAnsi="Times New Roman" w:cs="Times New Roman"/>
          <w:sz w:val="28"/>
          <w:szCs w:val="28"/>
        </w:rPr>
        <w:t xml:space="preserve"> витяг з Державного реєстру речових прав на нерухоме майно щодо об'єктів, права на які підлягають державній реєстрації;</w:t>
      </w:r>
    </w:p>
    <w:p w:rsidR="00CF2EBD" w:rsidRPr="00CF2EBD" w:rsidRDefault="00CF2EBD" w:rsidP="006E0C7E">
      <w:pPr>
        <w:pStyle w:val="a4"/>
        <w:numPr>
          <w:ilvl w:val="0"/>
          <w:numId w:val="1"/>
        </w:numPr>
        <w:spacing w:after="0" w:line="30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2EBD">
        <w:rPr>
          <w:rFonts w:ascii="Times New Roman" w:hAnsi="Times New Roman" w:cs="Times New Roman"/>
          <w:sz w:val="28"/>
          <w:szCs w:val="28"/>
        </w:rPr>
        <w:t>витяг з Державного земельного кадастру про земельну ділянку.</w:t>
      </w:r>
    </w:p>
    <w:p w:rsidR="00CF2EBD" w:rsidRPr="00CF2EBD" w:rsidRDefault="00CF2EBD" w:rsidP="006E0C7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BD">
        <w:rPr>
          <w:rFonts w:ascii="Times New Roman" w:hAnsi="Times New Roman" w:cs="Times New Roman"/>
          <w:sz w:val="28"/>
          <w:szCs w:val="28"/>
        </w:rPr>
        <w:t>Абзацом 9 статті 4 Закону України «Про передачу об’єктів права державної та комунальної власності» встановлено, що техніко-економічне обґрунтування затверджується органом, уповноваженим управляти державним майном, а також органом місцевого самоврядування, якому передаються підприємство.</w:t>
      </w:r>
    </w:p>
    <w:p w:rsidR="000D5157" w:rsidRPr="00CF2EBD" w:rsidRDefault="000D5157" w:rsidP="006E0C7E">
      <w:pPr>
        <w:spacing w:after="0" w:line="300" w:lineRule="auto"/>
      </w:pPr>
      <w:bookmarkStart w:id="0" w:name="_GoBack"/>
      <w:bookmarkEnd w:id="0"/>
    </w:p>
    <w:sectPr w:rsidR="000D5157" w:rsidRPr="00CF2EBD" w:rsidSect="00E3612E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378"/>
    <w:multiLevelType w:val="hybridMultilevel"/>
    <w:tmpl w:val="0B5E71BE"/>
    <w:lvl w:ilvl="0" w:tplc="9CAE3A1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AA"/>
    <w:rsid w:val="000D5157"/>
    <w:rsid w:val="002E1501"/>
    <w:rsid w:val="003A2CAA"/>
    <w:rsid w:val="006E0C7E"/>
    <w:rsid w:val="00750DBF"/>
    <w:rsid w:val="00C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6F1B7-2046-4FE6-AA37-73CE6D3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BD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EBD"/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Voznyuk V.</dc:creator>
  <cp:keywords/>
  <dc:description/>
  <cp:lastModifiedBy>Voznyuk V.</cp:lastModifiedBy>
  <cp:revision>4</cp:revision>
  <dcterms:created xsi:type="dcterms:W3CDTF">2018-02-26T09:06:00Z</dcterms:created>
  <dcterms:modified xsi:type="dcterms:W3CDTF">2018-02-26T09:10:00Z</dcterms:modified>
</cp:coreProperties>
</file>