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FA56" w14:textId="4F72ADD3" w:rsidR="004A6B7B" w:rsidRPr="000F1880" w:rsidRDefault="004A6B7B" w:rsidP="004A6B7B">
      <w:pPr>
        <w:pStyle w:val="ae"/>
        <w:tabs>
          <w:tab w:val="left" w:pos="993"/>
        </w:tabs>
        <w:ind w:left="4950"/>
        <w:rPr>
          <w:b/>
          <w:color w:val="000000" w:themeColor="text1"/>
        </w:rPr>
      </w:pPr>
      <w:r w:rsidRPr="000F1880">
        <w:rPr>
          <w:b/>
          <w:color w:val="000000" w:themeColor="text1"/>
        </w:rPr>
        <w:t>ЗАТВЕРДЖЕНО</w:t>
      </w:r>
    </w:p>
    <w:p w14:paraId="66B1AD5A" w14:textId="77777777" w:rsidR="004A6B7B" w:rsidRPr="000F1880" w:rsidRDefault="004A6B7B" w:rsidP="004A6B7B">
      <w:pPr>
        <w:pStyle w:val="ae"/>
        <w:tabs>
          <w:tab w:val="left" w:pos="993"/>
        </w:tabs>
        <w:ind w:left="4950"/>
        <w:rPr>
          <w:b/>
          <w:color w:val="000000" w:themeColor="text1"/>
        </w:rPr>
      </w:pPr>
      <w:r w:rsidRPr="000F1880">
        <w:rPr>
          <w:b/>
          <w:color w:val="000000" w:themeColor="text1"/>
        </w:rPr>
        <w:t>Наказ Міністерства освіти і науки України</w:t>
      </w:r>
    </w:p>
    <w:p w14:paraId="49544D0E" w14:textId="473D03E0" w:rsidR="004A6B7B" w:rsidRPr="000F1880" w:rsidRDefault="00F94579" w:rsidP="004A6B7B">
      <w:pPr>
        <w:pStyle w:val="ae"/>
        <w:tabs>
          <w:tab w:val="left" w:pos="993"/>
        </w:tabs>
        <w:ind w:left="4950"/>
        <w:rPr>
          <w:b/>
          <w:color w:val="000000" w:themeColor="text1"/>
        </w:rPr>
      </w:pPr>
      <w:r>
        <w:rPr>
          <w:b/>
          <w:color w:val="000000" w:themeColor="text1"/>
        </w:rPr>
        <w:t>_________________</w:t>
      </w:r>
      <w:r w:rsidR="004A6B7B" w:rsidRPr="000F1880">
        <w:rPr>
          <w:b/>
          <w:color w:val="000000" w:themeColor="text1"/>
        </w:rPr>
        <w:t xml:space="preserve"> № ________ </w:t>
      </w:r>
    </w:p>
    <w:p w14:paraId="421CF97D" w14:textId="77777777" w:rsidR="004A6B7B" w:rsidRPr="00E77836" w:rsidRDefault="004A6B7B" w:rsidP="004A6B7B">
      <w:pPr>
        <w:pStyle w:val="ae"/>
        <w:tabs>
          <w:tab w:val="left" w:pos="993"/>
        </w:tabs>
        <w:ind w:left="4950"/>
        <w:rPr>
          <w:color w:val="000000" w:themeColor="text1"/>
        </w:rPr>
      </w:pPr>
    </w:p>
    <w:p w14:paraId="6C9BFD5C" w14:textId="77777777" w:rsidR="004A6B7B" w:rsidRPr="00E77836" w:rsidRDefault="004A6B7B" w:rsidP="004A6B7B">
      <w:pPr>
        <w:pStyle w:val="ae"/>
        <w:jc w:val="both"/>
        <w:rPr>
          <w:color w:val="000000" w:themeColor="text1"/>
        </w:rPr>
      </w:pPr>
    </w:p>
    <w:p w14:paraId="3753A12B" w14:textId="77777777" w:rsidR="004A6B7B" w:rsidRPr="00E77836" w:rsidRDefault="004A6B7B" w:rsidP="004A6B7B">
      <w:pPr>
        <w:pStyle w:val="ae"/>
        <w:jc w:val="center"/>
        <w:rPr>
          <w:b/>
          <w:color w:val="000000" w:themeColor="text1"/>
        </w:rPr>
      </w:pPr>
    </w:p>
    <w:p w14:paraId="1C757D1C" w14:textId="77777777" w:rsidR="00F94579" w:rsidRDefault="00F94579" w:rsidP="00F94579">
      <w:pPr>
        <w:pStyle w:val="ae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ПОРЯДОК </w:t>
      </w:r>
    </w:p>
    <w:p w14:paraId="64548D43" w14:textId="2FFD1E05" w:rsidR="004A6B7B" w:rsidRDefault="00F94579" w:rsidP="00F94579">
      <w:pPr>
        <w:pStyle w:val="ae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надання </w:t>
      </w:r>
      <w:r w:rsidRPr="00F94579">
        <w:rPr>
          <w:b/>
          <w:color w:val="000000" w:themeColor="text1"/>
        </w:rPr>
        <w:t>про</w:t>
      </w:r>
      <w:r>
        <w:rPr>
          <w:b/>
          <w:color w:val="000000" w:themeColor="text1"/>
        </w:rPr>
        <w:t>фесійної підтрим</w:t>
      </w:r>
      <w:bookmarkStart w:id="0" w:name="_GoBack"/>
      <w:bookmarkEnd w:id="0"/>
      <w:r>
        <w:rPr>
          <w:b/>
          <w:color w:val="000000" w:themeColor="text1"/>
        </w:rPr>
        <w:t xml:space="preserve">ки та допомоги </w:t>
      </w:r>
      <w:r w:rsidRPr="00F94579">
        <w:rPr>
          <w:b/>
          <w:color w:val="000000" w:themeColor="text1"/>
        </w:rPr>
        <w:t>педаго</w:t>
      </w:r>
      <w:r>
        <w:rPr>
          <w:b/>
          <w:color w:val="000000" w:themeColor="text1"/>
        </w:rPr>
        <w:t xml:space="preserve">гічним працівникам (здійснення </w:t>
      </w:r>
      <w:proofErr w:type="spellStart"/>
      <w:r w:rsidRPr="00F94579">
        <w:rPr>
          <w:b/>
          <w:color w:val="000000" w:themeColor="text1"/>
        </w:rPr>
        <w:t>супервізії</w:t>
      </w:r>
      <w:proofErr w:type="spellEnd"/>
      <w:r w:rsidRPr="00F94579">
        <w:rPr>
          <w:b/>
          <w:color w:val="000000" w:themeColor="text1"/>
        </w:rPr>
        <w:t>) у сфері загальної середньої освіти</w:t>
      </w:r>
    </w:p>
    <w:p w14:paraId="5A487861" w14:textId="293EFB61" w:rsidR="00F94579" w:rsidRDefault="00F94579" w:rsidP="00F94579">
      <w:pPr>
        <w:pStyle w:val="ae"/>
        <w:jc w:val="center"/>
        <w:rPr>
          <w:b/>
          <w:color w:val="000000" w:themeColor="text1"/>
        </w:rPr>
      </w:pPr>
    </w:p>
    <w:p w14:paraId="67D6E0B7" w14:textId="77777777" w:rsidR="00F94579" w:rsidRPr="001D2DCE" w:rsidRDefault="00F94579" w:rsidP="00F94579">
      <w:pPr>
        <w:widowControl w:val="0"/>
        <w:ind w:firstLine="570"/>
        <w:jc w:val="center"/>
        <w:rPr>
          <w:b/>
          <w:szCs w:val="28"/>
        </w:rPr>
      </w:pPr>
      <w:r w:rsidRPr="001D2DCE">
        <w:rPr>
          <w:b/>
          <w:szCs w:val="28"/>
        </w:rPr>
        <w:t>I.</w:t>
      </w:r>
      <w:r>
        <w:rPr>
          <w:b/>
          <w:szCs w:val="28"/>
        </w:rPr>
        <w:t xml:space="preserve"> </w:t>
      </w:r>
      <w:r w:rsidRPr="001D2DCE">
        <w:rPr>
          <w:b/>
          <w:szCs w:val="28"/>
        </w:rPr>
        <w:t>Загальні положення</w:t>
      </w:r>
    </w:p>
    <w:p w14:paraId="3977C710" w14:textId="77777777" w:rsidR="00F94579" w:rsidRPr="001D2DCE" w:rsidRDefault="00F94579" w:rsidP="00F94579">
      <w:pPr>
        <w:ind w:firstLine="570"/>
      </w:pPr>
    </w:p>
    <w:p w14:paraId="431C90F2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1. Цей Порядок визначає процедуру надання професійної підтримки та допомоги педагогічним працівникам (здійснення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) у сфері загальної середньої освіти.</w:t>
      </w:r>
    </w:p>
    <w:p w14:paraId="39F16F7A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  <w:highlight w:val="yellow"/>
        </w:rPr>
      </w:pPr>
    </w:p>
    <w:p w14:paraId="7E4E73CF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Дія цього Порядку поширюється на педагогічних працівників, які забезпечують освітній процес у закладах загальної середньої освіти, незалежно від форми власності та сфери</w:t>
      </w:r>
      <w:r>
        <w:rPr>
          <w:szCs w:val="28"/>
        </w:rPr>
        <w:t xml:space="preserve"> управління (далі – </w:t>
      </w:r>
      <w:r w:rsidRPr="00F039EB">
        <w:rPr>
          <w:szCs w:val="28"/>
        </w:rPr>
        <w:t xml:space="preserve">заклади освіти). </w:t>
      </w:r>
    </w:p>
    <w:p w14:paraId="22BDB9E5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63915D08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2. У цьому Порядку терміни вживаються у такому значенні:</w:t>
      </w:r>
    </w:p>
    <w:p w14:paraId="5AAAE9C0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69D64F87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договір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</w:t>
      </w:r>
      <w:r>
        <w:rPr>
          <w:szCs w:val="28"/>
        </w:rPr>
        <w:t>–</w:t>
      </w:r>
      <w:r w:rsidRPr="00F039EB">
        <w:rPr>
          <w:szCs w:val="28"/>
        </w:rPr>
        <w:t xml:space="preserve"> тристороння угода, яка укладається між супервізором, </w:t>
      </w:r>
      <w:proofErr w:type="spellStart"/>
      <w:r w:rsidRPr="00F039EB">
        <w:rPr>
          <w:szCs w:val="28"/>
        </w:rPr>
        <w:t>супервізантом</w:t>
      </w:r>
      <w:proofErr w:type="spellEnd"/>
      <w:r w:rsidRPr="00F039EB">
        <w:rPr>
          <w:szCs w:val="28"/>
        </w:rPr>
        <w:t xml:space="preserve"> та замовником про їх взаємні права та обов'язки, що виникають у процесі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. Допускається двостороння угода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, якщо </w:t>
      </w:r>
      <w:proofErr w:type="spellStart"/>
      <w:r w:rsidRPr="00F039EB">
        <w:rPr>
          <w:szCs w:val="28"/>
        </w:rPr>
        <w:t>супервіз</w:t>
      </w:r>
      <w:r>
        <w:rPr>
          <w:szCs w:val="28"/>
        </w:rPr>
        <w:t>ант</w:t>
      </w:r>
      <w:proofErr w:type="spellEnd"/>
      <w:r>
        <w:rPr>
          <w:szCs w:val="28"/>
        </w:rPr>
        <w:t xml:space="preserve"> та замовник є однією особою;</w:t>
      </w:r>
    </w:p>
    <w:p w14:paraId="5DB5D3A5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</w:p>
    <w:p w14:paraId="23854679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верифікація результатів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</w:t>
      </w:r>
      <w:r>
        <w:rPr>
          <w:szCs w:val="28"/>
        </w:rPr>
        <w:t>–</w:t>
      </w:r>
      <w:r w:rsidRPr="00F039EB">
        <w:rPr>
          <w:szCs w:val="28"/>
        </w:rPr>
        <w:t xml:space="preserve"> встановлення відповідності між запланованими і досягнутими результатами циклу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, що має бути відображено в акті здачі-приймання наданих послуг;</w:t>
      </w:r>
    </w:p>
    <w:p w14:paraId="4AED4827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0BF5E2DA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proofErr w:type="spellStart"/>
      <w:r w:rsidRPr="00F039EB">
        <w:rPr>
          <w:szCs w:val="28"/>
        </w:rPr>
        <w:t>супервізант</w:t>
      </w:r>
      <w:proofErr w:type="spellEnd"/>
      <w:r w:rsidRPr="00F039EB">
        <w:rPr>
          <w:szCs w:val="28"/>
        </w:rPr>
        <w:t xml:space="preserve"> (отримувач послуг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) </w:t>
      </w:r>
      <w:r>
        <w:rPr>
          <w:szCs w:val="28"/>
        </w:rPr>
        <w:t>–</w:t>
      </w:r>
      <w:r w:rsidRPr="00F039EB">
        <w:rPr>
          <w:szCs w:val="28"/>
        </w:rPr>
        <w:t xml:space="preserve"> педагогічний працівник, який потребує фахової підтримки і допомоги у вдосконаленні професійної діял</w:t>
      </w:r>
      <w:r>
        <w:rPr>
          <w:szCs w:val="28"/>
        </w:rPr>
        <w:t>ьності та професійному розвитку;</w:t>
      </w:r>
    </w:p>
    <w:p w14:paraId="730C8123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</w:p>
    <w:p w14:paraId="41C3018B" w14:textId="5D3370ED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</w:t>
      </w:r>
      <w:r>
        <w:rPr>
          <w:szCs w:val="28"/>
        </w:rPr>
        <w:t>–</w:t>
      </w:r>
      <w:r w:rsidRPr="00F039EB">
        <w:rPr>
          <w:szCs w:val="28"/>
        </w:rPr>
        <w:t xml:space="preserve"> комплекс заходів з надання професійної підтримки та допомоги педагогічним працівникам</w:t>
      </w:r>
      <w:r w:rsidR="00284912">
        <w:rPr>
          <w:szCs w:val="28"/>
        </w:rPr>
        <w:t xml:space="preserve"> на добровільних засадах</w:t>
      </w:r>
      <w:r w:rsidRPr="00F039EB">
        <w:rPr>
          <w:szCs w:val="28"/>
        </w:rPr>
        <w:t>, що сприятиме вдосконаленню їх професійної діял</w:t>
      </w:r>
      <w:r>
        <w:rPr>
          <w:szCs w:val="28"/>
        </w:rPr>
        <w:t>ьності та професійному розвитку</w:t>
      </w:r>
      <w:r w:rsidRPr="00F039EB">
        <w:rPr>
          <w:szCs w:val="28"/>
        </w:rPr>
        <w:t>;</w:t>
      </w:r>
    </w:p>
    <w:p w14:paraId="711F05A3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4E283DBE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  <w:highlight w:val="cyan"/>
        </w:rPr>
      </w:pPr>
      <w:r w:rsidRPr="00F039EB">
        <w:rPr>
          <w:szCs w:val="28"/>
        </w:rPr>
        <w:t xml:space="preserve">супервізор (надавач послуг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) </w:t>
      </w:r>
      <w:r>
        <w:rPr>
          <w:szCs w:val="28"/>
        </w:rPr>
        <w:t>–</w:t>
      </w:r>
      <w:r w:rsidRPr="00F039EB">
        <w:rPr>
          <w:szCs w:val="28"/>
        </w:rPr>
        <w:t xml:space="preserve"> фахівець у сфері загальної середньої освіти, який здійснює комплекс заходів з надання професійної підтримки та допомоги педагогічним працівникам;</w:t>
      </w:r>
    </w:p>
    <w:p w14:paraId="78D581DB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  <w:highlight w:val="green"/>
        </w:rPr>
      </w:pPr>
    </w:p>
    <w:p w14:paraId="75B98C86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lastRenderedPageBreak/>
        <w:t xml:space="preserve">цикл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</w:t>
      </w:r>
      <w:r>
        <w:rPr>
          <w:szCs w:val="28"/>
        </w:rPr>
        <w:t>–</w:t>
      </w:r>
      <w:r w:rsidRPr="00F039EB">
        <w:rPr>
          <w:szCs w:val="28"/>
        </w:rPr>
        <w:t xml:space="preserve"> період часу, протягом якого учасники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здійснюють діяльність, спрямовану на досягнення її мети, відповідно до узгодженого сторонами договору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. </w:t>
      </w:r>
    </w:p>
    <w:p w14:paraId="6A50E438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3C5015C8" w14:textId="77777777" w:rsidR="00F94579" w:rsidRPr="00F039EB" w:rsidRDefault="00F94579" w:rsidP="00F94579">
      <w:pPr>
        <w:widowControl w:val="0"/>
        <w:shd w:val="clear" w:color="auto" w:fill="FFFFFF"/>
        <w:tabs>
          <w:tab w:val="left" w:pos="612"/>
          <w:tab w:val="left" w:pos="896"/>
        </w:tabs>
        <w:ind w:firstLine="570"/>
        <w:jc w:val="both"/>
        <w:rPr>
          <w:szCs w:val="28"/>
          <w:highlight w:val="white"/>
        </w:rPr>
      </w:pPr>
      <w:r w:rsidRPr="00F039EB">
        <w:rPr>
          <w:szCs w:val="28"/>
          <w:highlight w:val="white"/>
        </w:rPr>
        <w:t xml:space="preserve">3. Інші терміни вжито у значеннях, наведених у Законах України </w:t>
      </w:r>
      <w:r>
        <w:rPr>
          <w:szCs w:val="28"/>
        </w:rPr>
        <w:br/>
      </w:r>
      <w:hyperlink r:id="rId10">
        <w:r w:rsidRPr="00F039EB">
          <w:rPr>
            <w:szCs w:val="28"/>
            <w:highlight w:val="white"/>
          </w:rPr>
          <w:t>«Про освіту»</w:t>
        </w:r>
      </w:hyperlink>
      <w:r w:rsidRPr="00F039EB">
        <w:rPr>
          <w:szCs w:val="28"/>
          <w:highlight w:val="white"/>
        </w:rPr>
        <w:t xml:space="preserve">, </w:t>
      </w:r>
      <w:hyperlink r:id="rId11">
        <w:r w:rsidRPr="00F039EB">
          <w:rPr>
            <w:szCs w:val="28"/>
            <w:highlight w:val="white"/>
          </w:rPr>
          <w:t>«Про повну загальну середню освіту»</w:t>
        </w:r>
      </w:hyperlink>
      <w:r w:rsidRPr="00F039EB">
        <w:rPr>
          <w:szCs w:val="28"/>
          <w:highlight w:val="white"/>
        </w:rPr>
        <w:t xml:space="preserve">, </w:t>
      </w:r>
      <w:hyperlink r:id="rId12">
        <w:r w:rsidRPr="00F039EB">
          <w:rPr>
            <w:szCs w:val="28"/>
            <w:highlight w:val="white"/>
          </w:rPr>
          <w:t>«Про професійний розвиток працівників»</w:t>
        </w:r>
      </w:hyperlink>
      <w:r>
        <w:rPr>
          <w:szCs w:val="28"/>
          <w:highlight w:val="white"/>
        </w:rPr>
        <w:t>;</w:t>
      </w:r>
      <w:r w:rsidRPr="00F039EB">
        <w:rPr>
          <w:szCs w:val="28"/>
          <w:highlight w:val="white"/>
        </w:rPr>
        <w:t xml:space="preserve"> </w:t>
      </w:r>
      <w:r w:rsidRPr="005655FA">
        <w:rPr>
          <w:szCs w:val="28"/>
          <w:highlight w:val="white"/>
        </w:rPr>
        <w:t xml:space="preserve">Порядку підвищення кваліфікації педагогічних </w:t>
      </w:r>
      <w:r>
        <w:rPr>
          <w:szCs w:val="28"/>
          <w:highlight w:val="white"/>
        </w:rPr>
        <w:br/>
      </w:r>
      <w:r w:rsidRPr="005655FA">
        <w:rPr>
          <w:szCs w:val="28"/>
          <w:highlight w:val="white"/>
        </w:rPr>
        <w:t xml:space="preserve">і науково-педагогічних працівників, затверджений постановою </w:t>
      </w:r>
      <w:r>
        <w:rPr>
          <w:szCs w:val="28"/>
          <w:highlight w:val="white"/>
        </w:rPr>
        <w:br/>
      </w:r>
      <w:r w:rsidRPr="005655FA">
        <w:rPr>
          <w:szCs w:val="28"/>
          <w:highlight w:val="white"/>
        </w:rPr>
        <w:t>Кабінету Міністрів України від 21 серпня 2019 року № 800 зі змін</w:t>
      </w:r>
      <w:r>
        <w:rPr>
          <w:szCs w:val="28"/>
          <w:highlight w:val="white"/>
        </w:rPr>
        <w:t xml:space="preserve">ами </w:t>
      </w:r>
      <w:r>
        <w:rPr>
          <w:szCs w:val="28"/>
          <w:highlight w:val="white"/>
        </w:rPr>
        <w:br/>
        <w:t>від 27.12.2019 року № 1133;</w:t>
      </w:r>
      <w:r w:rsidRPr="005655FA">
        <w:rPr>
          <w:szCs w:val="28"/>
          <w:highlight w:val="white"/>
        </w:rPr>
        <w:t xml:space="preserve"> Положенні про центр професійного розвитку педагогічних працівників (поста</w:t>
      </w:r>
      <w:r>
        <w:rPr>
          <w:szCs w:val="28"/>
          <w:highlight w:val="white"/>
        </w:rPr>
        <w:t>нова від 29.20.2020 року № 672 «</w:t>
      </w:r>
      <w:r w:rsidRPr="005655FA">
        <w:rPr>
          <w:szCs w:val="28"/>
          <w:highlight w:val="white"/>
        </w:rPr>
        <w:t>Деякі питання професійного ро</w:t>
      </w:r>
      <w:r>
        <w:rPr>
          <w:szCs w:val="28"/>
          <w:highlight w:val="white"/>
        </w:rPr>
        <w:t>звитку педагогічних працівників»;</w:t>
      </w:r>
      <w:r w:rsidRPr="005655FA">
        <w:rPr>
          <w:szCs w:val="28"/>
          <w:highlight w:val="white"/>
        </w:rPr>
        <w:t xml:space="preserve"> </w:t>
      </w:r>
      <w:r w:rsidRPr="00F039EB">
        <w:rPr>
          <w:szCs w:val="28"/>
          <w:highlight w:val="white"/>
        </w:rPr>
        <w:t>профес</w:t>
      </w:r>
      <w:r>
        <w:rPr>
          <w:szCs w:val="28"/>
          <w:highlight w:val="white"/>
        </w:rPr>
        <w:t>ійних стандартах за професіями «</w:t>
      </w:r>
      <w:r w:rsidRPr="00F039EB">
        <w:rPr>
          <w:szCs w:val="28"/>
          <w:highlight w:val="white"/>
        </w:rPr>
        <w:t>Вчитель початкових класів зак</w:t>
      </w:r>
      <w:r>
        <w:rPr>
          <w:szCs w:val="28"/>
          <w:highlight w:val="white"/>
        </w:rPr>
        <w:t>ладу загальної середньої освіти», «</w:t>
      </w:r>
      <w:r w:rsidRPr="00F039EB">
        <w:rPr>
          <w:szCs w:val="28"/>
          <w:highlight w:val="white"/>
        </w:rPr>
        <w:t>Вчитель зак</w:t>
      </w:r>
      <w:r>
        <w:rPr>
          <w:szCs w:val="28"/>
          <w:highlight w:val="white"/>
        </w:rPr>
        <w:t>ладу загальної середньої освіти», «</w:t>
      </w:r>
      <w:r w:rsidRPr="00F039EB">
        <w:rPr>
          <w:szCs w:val="28"/>
          <w:highlight w:val="white"/>
        </w:rPr>
        <w:t>Вчитель з початкової освіти (з дипло</w:t>
      </w:r>
      <w:r>
        <w:rPr>
          <w:szCs w:val="28"/>
          <w:highlight w:val="white"/>
        </w:rPr>
        <w:t>мом молодшого спеціаліста)»</w:t>
      </w:r>
      <w:r w:rsidRPr="00F039EB">
        <w:rPr>
          <w:szCs w:val="28"/>
          <w:highlight w:val="white"/>
        </w:rPr>
        <w:t xml:space="preserve">, </w:t>
      </w:r>
      <w:hyperlink r:id="rId13">
        <w:r w:rsidRPr="00F039EB">
          <w:rPr>
            <w:szCs w:val="28"/>
            <w:highlight w:val="white"/>
          </w:rPr>
          <w:t>професійний стандарт керівника (директора) закладу загальної середньої освіти</w:t>
        </w:r>
      </w:hyperlink>
      <w:r w:rsidRPr="00F039EB">
        <w:rPr>
          <w:szCs w:val="28"/>
          <w:highlight w:val="white"/>
        </w:rPr>
        <w:t xml:space="preserve">, </w:t>
      </w:r>
      <w:r w:rsidRPr="005655FA">
        <w:rPr>
          <w:szCs w:val="28"/>
          <w:highlight w:val="white"/>
        </w:rPr>
        <w:t>т</w:t>
      </w:r>
      <w:r w:rsidRPr="00F039EB">
        <w:rPr>
          <w:szCs w:val="28"/>
          <w:highlight w:val="white"/>
        </w:rPr>
        <w:t>а інших нормативно-правових актах, які регулюють відносини у сфері освіти і праці.</w:t>
      </w:r>
    </w:p>
    <w:p w14:paraId="67606089" w14:textId="77777777" w:rsidR="00F94579" w:rsidRPr="00F039EB" w:rsidRDefault="00F94579" w:rsidP="00F94579">
      <w:pPr>
        <w:widowControl w:val="0"/>
        <w:shd w:val="clear" w:color="auto" w:fill="FFFFFF"/>
        <w:tabs>
          <w:tab w:val="left" w:pos="612"/>
          <w:tab w:val="left" w:pos="896"/>
        </w:tabs>
        <w:ind w:firstLine="570"/>
        <w:jc w:val="both"/>
        <w:rPr>
          <w:szCs w:val="28"/>
          <w:highlight w:val="white"/>
        </w:rPr>
      </w:pPr>
    </w:p>
    <w:p w14:paraId="77646186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4. Метою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є здійснення комплексу заходів із про</w:t>
      </w:r>
      <w:r>
        <w:rPr>
          <w:szCs w:val="28"/>
        </w:rPr>
        <w:t xml:space="preserve">фесійної підтримки та допомоги </w:t>
      </w:r>
      <w:r w:rsidRPr="00F039EB">
        <w:rPr>
          <w:szCs w:val="28"/>
        </w:rPr>
        <w:t>педагогічним працівникам закладів загальної середньої освіти згідно з вимогами професійних і освітніх стандартів.</w:t>
      </w:r>
    </w:p>
    <w:p w14:paraId="60FE5840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188C71C9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5. Основні принципи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:</w:t>
      </w:r>
    </w:p>
    <w:p w14:paraId="5EF5DA06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proofErr w:type="spellStart"/>
      <w:r w:rsidRPr="00F039EB">
        <w:rPr>
          <w:szCs w:val="28"/>
        </w:rPr>
        <w:t>людиноцентризму</w:t>
      </w:r>
      <w:proofErr w:type="spellEnd"/>
      <w:r w:rsidRPr="00F039EB">
        <w:rPr>
          <w:szCs w:val="28"/>
        </w:rPr>
        <w:t>;</w:t>
      </w:r>
    </w:p>
    <w:p w14:paraId="18BA0641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доступності;</w:t>
      </w:r>
    </w:p>
    <w:p w14:paraId="338E9892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відповідальності;</w:t>
      </w:r>
    </w:p>
    <w:p w14:paraId="007FF248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академічної доброчесності;</w:t>
      </w:r>
    </w:p>
    <w:p w14:paraId="477E7472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академічної свободи;</w:t>
      </w:r>
    </w:p>
    <w:p w14:paraId="59460D69" w14:textId="702EFFE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добровільності;</w:t>
      </w:r>
    </w:p>
    <w:p w14:paraId="561C23AC" w14:textId="5B47C31D" w:rsidR="00284912" w:rsidRPr="00F039EB" w:rsidRDefault="00284912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>
        <w:rPr>
          <w:szCs w:val="28"/>
        </w:rPr>
        <w:t xml:space="preserve">об’єктивності; </w:t>
      </w:r>
    </w:p>
    <w:p w14:paraId="6F7D4BD6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гуманізму;</w:t>
      </w:r>
    </w:p>
    <w:p w14:paraId="34D330A7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демократизму;</w:t>
      </w:r>
    </w:p>
    <w:p w14:paraId="24FE3D54" w14:textId="2DB9CEE1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с</w:t>
      </w:r>
      <w:r w:rsidR="00284912">
        <w:rPr>
          <w:szCs w:val="28"/>
        </w:rPr>
        <w:t>прияння навчанню впродовж життя.</w:t>
      </w:r>
    </w:p>
    <w:p w14:paraId="7785D8EE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64E02A3B" w14:textId="7C3C7FA0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6. Основні функції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: </w:t>
      </w:r>
      <w:r w:rsidR="00284912">
        <w:rPr>
          <w:szCs w:val="28"/>
        </w:rPr>
        <w:t xml:space="preserve">діагностична, </w:t>
      </w:r>
      <w:r w:rsidRPr="00F039EB">
        <w:rPr>
          <w:szCs w:val="28"/>
        </w:rPr>
        <w:t>аналітична, консультативна, наставницька, підтримувал</w:t>
      </w:r>
      <w:r w:rsidR="00284912">
        <w:rPr>
          <w:szCs w:val="28"/>
        </w:rPr>
        <w:t xml:space="preserve">ьна, </w:t>
      </w:r>
      <w:proofErr w:type="spellStart"/>
      <w:r w:rsidR="00284912">
        <w:rPr>
          <w:szCs w:val="28"/>
        </w:rPr>
        <w:t>фасилітативна</w:t>
      </w:r>
      <w:proofErr w:type="spellEnd"/>
      <w:r w:rsidR="00284912">
        <w:rPr>
          <w:szCs w:val="28"/>
        </w:rPr>
        <w:t>, посередницька.</w:t>
      </w:r>
    </w:p>
    <w:p w14:paraId="06C0F85F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</w:p>
    <w:p w14:paraId="34050D4F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  <w:r w:rsidRPr="00F039EB">
        <w:rPr>
          <w:szCs w:val="28"/>
          <w:highlight w:val="white"/>
        </w:rPr>
        <w:t xml:space="preserve">7. Основні завдання </w:t>
      </w:r>
      <w:proofErr w:type="spellStart"/>
      <w:r w:rsidRPr="00F039EB">
        <w:rPr>
          <w:szCs w:val="28"/>
          <w:highlight w:val="white"/>
        </w:rPr>
        <w:t>супервізії</w:t>
      </w:r>
      <w:proofErr w:type="spellEnd"/>
      <w:r w:rsidRPr="00F039EB">
        <w:rPr>
          <w:szCs w:val="28"/>
          <w:highlight w:val="white"/>
        </w:rPr>
        <w:t>:</w:t>
      </w:r>
    </w:p>
    <w:p w14:paraId="2DA2725E" w14:textId="41FFD290" w:rsidR="00284912" w:rsidRDefault="00284912" w:rsidP="00FB66AE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визначення професійних можливостей, потреб і труднощів у педагогічних працівників;</w:t>
      </w:r>
    </w:p>
    <w:p w14:paraId="0B71581D" w14:textId="4824A25C" w:rsidR="00284912" w:rsidRPr="00284912" w:rsidRDefault="00284912" w:rsidP="00284912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здійснення аналізу та об'єктивної оцінки </w:t>
      </w:r>
      <w:r>
        <w:rPr>
          <w:szCs w:val="28"/>
        </w:rPr>
        <w:t>професійної діяльності педагогів;</w:t>
      </w:r>
    </w:p>
    <w:p w14:paraId="243549F1" w14:textId="6878DC42" w:rsidR="00F94579" w:rsidRPr="00FB66AE" w:rsidRDefault="00F94579" w:rsidP="00FB66AE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  <w:r w:rsidRPr="00F039EB">
        <w:rPr>
          <w:szCs w:val="28"/>
          <w:highlight w:val="white"/>
        </w:rPr>
        <w:t>профес</w:t>
      </w:r>
      <w:r>
        <w:rPr>
          <w:szCs w:val="28"/>
          <w:highlight w:val="white"/>
        </w:rPr>
        <w:t xml:space="preserve">ійне консультування (допомога) </w:t>
      </w:r>
      <w:r w:rsidR="00284912">
        <w:rPr>
          <w:szCs w:val="28"/>
          <w:highlight w:val="white"/>
        </w:rPr>
        <w:t>педагогічним працівникам</w:t>
      </w:r>
      <w:r w:rsidRPr="00F039EB">
        <w:rPr>
          <w:szCs w:val="28"/>
          <w:highlight w:val="white"/>
        </w:rPr>
        <w:t xml:space="preserve"> за результатами аналізу їх професійної</w:t>
      </w:r>
      <w:r>
        <w:rPr>
          <w:szCs w:val="28"/>
          <w:highlight w:val="white"/>
        </w:rPr>
        <w:t xml:space="preserve"> </w:t>
      </w:r>
      <w:r w:rsidRPr="00F039EB">
        <w:rPr>
          <w:szCs w:val="28"/>
          <w:highlight w:val="white"/>
        </w:rPr>
        <w:t>д</w:t>
      </w:r>
      <w:r>
        <w:rPr>
          <w:szCs w:val="28"/>
        </w:rPr>
        <w:t>іяльності;</w:t>
      </w:r>
    </w:p>
    <w:p w14:paraId="3C00AAEB" w14:textId="768A2158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5655FA">
        <w:rPr>
          <w:szCs w:val="28"/>
        </w:rPr>
        <w:lastRenderedPageBreak/>
        <w:t>допомога у визначенні індивідуальних професійних потреб педагогічних працівників та мотивація до</w:t>
      </w:r>
      <w:r w:rsidR="00284912">
        <w:rPr>
          <w:szCs w:val="28"/>
        </w:rPr>
        <w:t xml:space="preserve"> професійного розвитку;</w:t>
      </w:r>
    </w:p>
    <w:p w14:paraId="2C2E3052" w14:textId="64558257" w:rsidR="00284912" w:rsidRDefault="00284912" w:rsidP="009008F7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професійна допомога у запобіганні (попередженні) та подоланні професійних труднощів; </w:t>
      </w:r>
    </w:p>
    <w:p w14:paraId="1BD7469F" w14:textId="3688FEC2" w:rsidR="00284912" w:rsidRPr="00F039EB" w:rsidRDefault="00284912" w:rsidP="00284912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  <w:r w:rsidRPr="00F039EB">
        <w:rPr>
          <w:szCs w:val="28"/>
          <w:highlight w:val="white"/>
        </w:rPr>
        <w:t>сприяння у дотриманні професійного станд</w:t>
      </w:r>
      <w:r>
        <w:rPr>
          <w:szCs w:val="28"/>
          <w:highlight w:val="white"/>
        </w:rPr>
        <w:t>арту педагогічними працівниками.</w:t>
      </w:r>
    </w:p>
    <w:p w14:paraId="00A9DDB4" w14:textId="5AD4DE65" w:rsidR="00F94579" w:rsidRPr="00F039EB" w:rsidRDefault="00F94579" w:rsidP="009008F7">
      <w:pPr>
        <w:widowControl w:val="0"/>
        <w:shd w:val="clear" w:color="auto" w:fill="FFFFFF"/>
        <w:jc w:val="both"/>
        <w:rPr>
          <w:szCs w:val="28"/>
        </w:rPr>
      </w:pPr>
    </w:p>
    <w:p w14:paraId="0FAAFE30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8. Основними методами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є: бесіда (діалог), консультування, спостереження, опитування, </w:t>
      </w:r>
      <w:proofErr w:type="spellStart"/>
      <w:r w:rsidRPr="00F039EB">
        <w:rPr>
          <w:szCs w:val="28"/>
        </w:rPr>
        <w:t>самооцінювання</w:t>
      </w:r>
      <w:proofErr w:type="spellEnd"/>
      <w:r w:rsidRPr="00F039EB">
        <w:rPr>
          <w:szCs w:val="28"/>
        </w:rPr>
        <w:t>, аналіз документів тощо.</w:t>
      </w:r>
    </w:p>
    <w:p w14:paraId="2DE628F8" w14:textId="1F90BC61" w:rsidR="00F94579" w:rsidRDefault="009008F7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>
        <w:rPr>
          <w:szCs w:val="28"/>
        </w:rPr>
        <w:t xml:space="preserve">Методи здійснення </w:t>
      </w:r>
      <w:proofErr w:type="spellStart"/>
      <w:r>
        <w:rPr>
          <w:szCs w:val="28"/>
        </w:rPr>
        <w:t>супервізії</w:t>
      </w:r>
      <w:proofErr w:type="spellEnd"/>
      <w:r>
        <w:rPr>
          <w:szCs w:val="28"/>
        </w:rPr>
        <w:t xml:space="preserve"> обираються відповідно до конкретної ситуації та етапу проведення </w:t>
      </w:r>
      <w:proofErr w:type="spellStart"/>
      <w:r>
        <w:rPr>
          <w:szCs w:val="28"/>
        </w:rPr>
        <w:t>супервізії</w:t>
      </w:r>
      <w:proofErr w:type="spellEnd"/>
      <w:r>
        <w:rPr>
          <w:szCs w:val="28"/>
        </w:rPr>
        <w:t xml:space="preserve">. </w:t>
      </w:r>
    </w:p>
    <w:p w14:paraId="0E979CA6" w14:textId="77777777" w:rsidR="009008F7" w:rsidRPr="00F039EB" w:rsidRDefault="009008F7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71BE738A" w14:textId="71665E05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  <w:r w:rsidRPr="00F039EB">
        <w:rPr>
          <w:szCs w:val="28"/>
        </w:rPr>
        <w:t xml:space="preserve">9. </w:t>
      </w:r>
      <w:r w:rsidRPr="00F039EB">
        <w:rPr>
          <w:szCs w:val="28"/>
          <w:highlight w:val="white"/>
        </w:rPr>
        <w:t xml:space="preserve">Обробка персональних даних учасників </w:t>
      </w:r>
      <w:proofErr w:type="spellStart"/>
      <w:r w:rsidRPr="00F039EB">
        <w:rPr>
          <w:szCs w:val="28"/>
          <w:highlight w:val="white"/>
        </w:rPr>
        <w:t>супервізії</w:t>
      </w:r>
      <w:proofErr w:type="spellEnd"/>
      <w:r w:rsidRPr="00F039EB">
        <w:rPr>
          <w:szCs w:val="28"/>
          <w:highlight w:val="white"/>
        </w:rPr>
        <w:t xml:space="preserve"> здійснюється відповідно до </w:t>
      </w:r>
      <w:hyperlink r:id="rId14">
        <w:r w:rsidRPr="00F039EB">
          <w:rPr>
            <w:szCs w:val="28"/>
            <w:highlight w:val="white"/>
          </w:rPr>
          <w:t>Закону України</w:t>
        </w:r>
      </w:hyperlink>
      <w:r w:rsidR="009008F7">
        <w:rPr>
          <w:szCs w:val="28"/>
          <w:highlight w:val="white"/>
        </w:rPr>
        <w:t xml:space="preserve"> «Про захист персональних даних»</w:t>
      </w:r>
      <w:r w:rsidRPr="00F039EB">
        <w:rPr>
          <w:szCs w:val="28"/>
          <w:highlight w:val="white"/>
        </w:rPr>
        <w:t>.</w:t>
      </w:r>
    </w:p>
    <w:p w14:paraId="32637B98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2D893B3B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10. </w:t>
      </w: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здійснюється державною мовою з дотриманням засад і принципів, визначених статтею 6 Закону України «Про освіту».</w:t>
      </w:r>
    </w:p>
    <w:p w14:paraId="04B20514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3C797E0C" w14:textId="4F56B78C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>
        <w:rPr>
          <w:szCs w:val="28"/>
        </w:rPr>
        <w:t xml:space="preserve">11. </w:t>
      </w:r>
      <w:r w:rsidRPr="00F039EB">
        <w:rPr>
          <w:szCs w:val="28"/>
        </w:rPr>
        <w:t xml:space="preserve">Результати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не можуть бути підставою </w:t>
      </w:r>
      <w:r w:rsidR="009008F7">
        <w:rPr>
          <w:szCs w:val="28"/>
        </w:rPr>
        <w:t xml:space="preserve">для </w:t>
      </w:r>
      <w:r w:rsidRPr="00F039EB">
        <w:rPr>
          <w:szCs w:val="28"/>
        </w:rPr>
        <w:t xml:space="preserve">будь-яких дисциплінарних стягнень для </w:t>
      </w:r>
      <w:proofErr w:type="spellStart"/>
      <w:r w:rsidRPr="00F039EB">
        <w:rPr>
          <w:szCs w:val="28"/>
        </w:rPr>
        <w:t>супервізанта</w:t>
      </w:r>
      <w:proofErr w:type="spellEnd"/>
      <w:r>
        <w:rPr>
          <w:szCs w:val="28"/>
        </w:rPr>
        <w:t>.</w:t>
      </w:r>
    </w:p>
    <w:p w14:paraId="1BE56B87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4B5AD35D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766B6EE6" w14:textId="77777777" w:rsidR="00F94579" w:rsidRDefault="00F94579" w:rsidP="00F94579">
      <w:pPr>
        <w:widowControl w:val="0"/>
        <w:shd w:val="clear" w:color="auto" w:fill="FFFFFF"/>
        <w:ind w:firstLine="570"/>
        <w:jc w:val="center"/>
        <w:rPr>
          <w:b/>
          <w:szCs w:val="28"/>
        </w:rPr>
      </w:pPr>
      <w:r w:rsidRPr="001D2DCE">
        <w:rPr>
          <w:b/>
          <w:szCs w:val="28"/>
        </w:rPr>
        <w:t>ІІ. ЮРИДИЧНИЙ СТАТУС ТА УМОВИ ОПЛАТИ ПРАЦІ СУПЕРВІЗОРА</w:t>
      </w:r>
    </w:p>
    <w:p w14:paraId="128A5EC6" w14:textId="77777777" w:rsidR="00F94579" w:rsidRPr="001D2DCE" w:rsidRDefault="00F94579" w:rsidP="00F94579">
      <w:pPr>
        <w:widowControl w:val="0"/>
        <w:shd w:val="clear" w:color="auto" w:fill="FFFFFF"/>
        <w:ind w:firstLine="570"/>
        <w:jc w:val="center"/>
        <w:rPr>
          <w:b/>
          <w:szCs w:val="28"/>
        </w:rPr>
      </w:pPr>
    </w:p>
    <w:p w14:paraId="61629716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b/>
          <w:szCs w:val="28"/>
        </w:rPr>
      </w:pPr>
      <w:r w:rsidRPr="00F039EB">
        <w:rPr>
          <w:b/>
          <w:color w:val="444746"/>
          <w:szCs w:val="28"/>
          <w:highlight w:val="white"/>
        </w:rPr>
        <w:t>1.</w:t>
      </w:r>
      <w:r w:rsidRPr="00F039EB">
        <w:rPr>
          <w:b/>
          <w:szCs w:val="28"/>
          <w:highlight w:val="white"/>
        </w:rPr>
        <w:t xml:space="preserve"> </w:t>
      </w:r>
      <w:r w:rsidRPr="00F039EB">
        <w:rPr>
          <w:b/>
          <w:szCs w:val="28"/>
        </w:rPr>
        <w:t xml:space="preserve">Супервізором може бути: </w:t>
      </w:r>
    </w:p>
    <w:p w14:paraId="1E4B19EF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педагогічний працівник, в тому числі, який успішно пройшов сертифікацію;</w:t>
      </w:r>
    </w:p>
    <w:p w14:paraId="422EB1BA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1465067D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науково-педагогічний, науковий працівник закладів освіти різних рівнів, наукових та науково-дослідницьких установ, інших установ та організацій, а також інші особи з педагогічною освітою, послуги яких потребує Замовник. </w:t>
      </w:r>
    </w:p>
    <w:p w14:paraId="02B69BB1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327F8435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b/>
          <w:szCs w:val="28"/>
        </w:rPr>
      </w:pPr>
      <w:r w:rsidRPr="00F039EB">
        <w:rPr>
          <w:b/>
          <w:szCs w:val="28"/>
        </w:rPr>
        <w:t>2. Супервізор повинен мати:</w:t>
      </w:r>
    </w:p>
    <w:p w14:paraId="60FFB3DB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вищу освіту;</w:t>
      </w:r>
    </w:p>
    <w:p w14:paraId="4CA3B7CB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>не менше п'яти років педагогічного стажу;</w:t>
      </w:r>
    </w:p>
    <w:p w14:paraId="78F8B516" w14:textId="61F61789" w:rsidR="00F94579" w:rsidRPr="001D2DCE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1D2DCE">
        <w:rPr>
          <w:szCs w:val="28"/>
        </w:rPr>
        <w:t xml:space="preserve">сертифікат, що підтверджує навчання протягом останніх </w:t>
      </w:r>
      <w:r w:rsidR="009008F7">
        <w:rPr>
          <w:szCs w:val="28"/>
        </w:rPr>
        <w:t xml:space="preserve">п’яти </w:t>
      </w:r>
      <w:r w:rsidRPr="001D2DCE">
        <w:rPr>
          <w:szCs w:val="28"/>
        </w:rPr>
        <w:t>років за програмою підготовки супервізорів, яка розроблена на основі типової.</w:t>
      </w:r>
    </w:p>
    <w:p w14:paraId="7847F630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7BBC9089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1D2DCE">
        <w:rPr>
          <w:szCs w:val="28"/>
        </w:rPr>
        <w:t>3. Суб’єктом підготовки супервізорів може бути заклад освіти (його структурний підрозділ), наукова установа, інша юридична чи фізична особа, у тому числі фізична особа-підприємець, що провадить освітню діяльність у сфері підвищення кваліфікації педагогічних та/або науково-педагогічних працівників, які розробили і оприлюднили власну програму підготовки супервізорів, щ</w:t>
      </w:r>
      <w:r>
        <w:rPr>
          <w:szCs w:val="28"/>
        </w:rPr>
        <w:t>о розроблена на основі типової.</w:t>
      </w:r>
    </w:p>
    <w:p w14:paraId="3D993F46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lastRenderedPageBreak/>
        <w:t xml:space="preserve">4. Оплата послуг із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здійснюється відповідно до законодавства на підставі:</w:t>
      </w:r>
    </w:p>
    <w:p w14:paraId="3B1D3600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6AAD621C" w14:textId="77777777" w:rsidR="00F94579" w:rsidRDefault="00F94579" w:rsidP="00F94579">
      <w:pPr>
        <w:widowControl w:val="0"/>
        <w:shd w:val="clear" w:color="auto" w:fill="FFFFFF"/>
        <w:tabs>
          <w:tab w:val="left" w:pos="699"/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договору про надання </w:t>
      </w:r>
      <w:r>
        <w:rPr>
          <w:szCs w:val="28"/>
        </w:rPr>
        <w:t xml:space="preserve">послуг із проведення </w:t>
      </w:r>
      <w:proofErr w:type="spellStart"/>
      <w:r>
        <w:rPr>
          <w:szCs w:val="28"/>
        </w:rPr>
        <w:t>супервізії</w:t>
      </w:r>
      <w:proofErr w:type="spellEnd"/>
      <w:r>
        <w:rPr>
          <w:szCs w:val="28"/>
        </w:rPr>
        <w:t xml:space="preserve">. </w:t>
      </w:r>
    </w:p>
    <w:p w14:paraId="1899AA49" w14:textId="77777777" w:rsidR="00F94579" w:rsidRPr="00F039EB" w:rsidRDefault="00F94579" w:rsidP="00F94579">
      <w:pPr>
        <w:widowControl w:val="0"/>
        <w:shd w:val="clear" w:color="auto" w:fill="FFFFFF"/>
        <w:tabs>
          <w:tab w:val="left" w:pos="699"/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акту здачі-приймання наданих послуг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, що складається у порядку, визначеному договором.</w:t>
      </w:r>
    </w:p>
    <w:p w14:paraId="5A266B64" w14:textId="77777777" w:rsidR="00F94579" w:rsidRPr="00F039EB" w:rsidRDefault="00F94579" w:rsidP="00F94579">
      <w:pPr>
        <w:widowControl w:val="0"/>
        <w:shd w:val="clear" w:color="auto" w:fill="FFFFFF"/>
        <w:tabs>
          <w:tab w:val="left" w:pos="699"/>
          <w:tab w:val="left" w:pos="1038"/>
        </w:tabs>
        <w:jc w:val="both"/>
        <w:rPr>
          <w:szCs w:val="28"/>
        </w:rPr>
      </w:pPr>
    </w:p>
    <w:p w14:paraId="0EF2B000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  <w:r w:rsidRPr="00F039EB">
        <w:rPr>
          <w:szCs w:val="28"/>
        </w:rPr>
        <w:t>5. Фінансування діяльності супервізора проводиться за рахунок коштів державного, місцевих бюджетів та інших джерел, не заборонених законодавством</w:t>
      </w:r>
      <w:r w:rsidRPr="00F039EB">
        <w:rPr>
          <w:szCs w:val="28"/>
          <w:highlight w:val="white"/>
        </w:rPr>
        <w:t>.</w:t>
      </w:r>
    </w:p>
    <w:p w14:paraId="0F56AD38" w14:textId="7777777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  <w:highlight w:val="white"/>
        </w:rPr>
      </w:pPr>
    </w:p>
    <w:p w14:paraId="0B40002F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  <w:r>
        <w:rPr>
          <w:szCs w:val="28"/>
          <w:highlight w:val="white"/>
        </w:rPr>
        <w:t xml:space="preserve">6. </w:t>
      </w:r>
      <w:r w:rsidRPr="00F039EB">
        <w:rPr>
          <w:szCs w:val="28"/>
        </w:rPr>
        <w:t xml:space="preserve">Після верифікацій результатів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може бути прийнято рішення про необхідність проведення додаткових циклів. Необхідність проведення додаткових циклів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не впливає на визначення вартості її поточного циклу.</w:t>
      </w:r>
    </w:p>
    <w:p w14:paraId="3153BF73" w14:textId="77777777" w:rsidR="00F94579" w:rsidRDefault="00F94579" w:rsidP="00F94579">
      <w:pPr>
        <w:widowControl w:val="0"/>
        <w:shd w:val="clear" w:color="auto" w:fill="FFFFFF"/>
        <w:tabs>
          <w:tab w:val="left" w:pos="699"/>
          <w:tab w:val="left" w:pos="1038"/>
        </w:tabs>
        <w:ind w:firstLine="570"/>
        <w:jc w:val="both"/>
        <w:rPr>
          <w:szCs w:val="28"/>
          <w:shd w:val="clear" w:color="auto" w:fill="D9EAD3"/>
        </w:rPr>
      </w:pPr>
    </w:p>
    <w:p w14:paraId="74E47757" w14:textId="77777777" w:rsidR="00F94579" w:rsidRPr="00F039EB" w:rsidRDefault="00F94579" w:rsidP="00F94579">
      <w:pPr>
        <w:widowControl w:val="0"/>
        <w:shd w:val="clear" w:color="auto" w:fill="FFFFFF"/>
        <w:tabs>
          <w:tab w:val="left" w:pos="699"/>
          <w:tab w:val="left" w:pos="1038"/>
        </w:tabs>
        <w:ind w:firstLine="570"/>
        <w:jc w:val="both"/>
        <w:rPr>
          <w:szCs w:val="28"/>
          <w:shd w:val="clear" w:color="auto" w:fill="D9EAD3"/>
        </w:rPr>
      </w:pPr>
    </w:p>
    <w:p w14:paraId="7BC33944" w14:textId="77777777" w:rsidR="00F94579" w:rsidRDefault="00F94579" w:rsidP="00F94579">
      <w:pPr>
        <w:widowControl w:val="0"/>
        <w:shd w:val="clear" w:color="auto" w:fill="FFFFFF"/>
        <w:ind w:firstLine="570"/>
        <w:jc w:val="center"/>
        <w:rPr>
          <w:b/>
          <w:szCs w:val="28"/>
        </w:rPr>
      </w:pPr>
      <w:r w:rsidRPr="001D2DCE">
        <w:rPr>
          <w:b/>
          <w:szCs w:val="28"/>
        </w:rPr>
        <w:t xml:space="preserve">ІІІ. </w:t>
      </w:r>
      <w:r>
        <w:rPr>
          <w:b/>
          <w:szCs w:val="28"/>
        </w:rPr>
        <w:t xml:space="preserve">ПРОЦЕДУРА </w:t>
      </w:r>
      <w:r w:rsidRPr="001D2DCE">
        <w:rPr>
          <w:b/>
          <w:szCs w:val="28"/>
        </w:rPr>
        <w:t>ПРОВЕДЕННЯ СУПЕРВІЗІЇ</w:t>
      </w:r>
    </w:p>
    <w:p w14:paraId="0B78DEDE" w14:textId="77777777" w:rsidR="00F94579" w:rsidRPr="001D2DCE" w:rsidRDefault="00F94579" w:rsidP="00F94579">
      <w:pPr>
        <w:widowControl w:val="0"/>
        <w:shd w:val="clear" w:color="auto" w:fill="FFFFFF"/>
        <w:ind w:firstLine="570"/>
        <w:jc w:val="center"/>
        <w:rPr>
          <w:b/>
          <w:szCs w:val="28"/>
        </w:rPr>
      </w:pPr>
    </w:p>
    <w:p w14:paraId="370A932F" w14:textId="77777777" w:rsidR="00F94579" w:rsidRPr="00C60526" w:rsidRDefault="00F94579" w:rsidP="00F94579">
      <w:pPr>
        <w:widowControl w:val="0"/>
        <w:numPr>
          <w:ilvl w:val="0"/>
          <w:numId w:val="9"/>
        </w:numPr>
        <w:shd w:val="clear" w:color="auto" w:fill="FFFFFF"/>
        <w:ind w:left="0" w:firstLine="570"/>
        <w:jc w:val="both"/>
        <w:rPr>
          <w:szCs w:val="28"/>
        </w:rPr>
      </w:pP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відбувається за ініціативою педагогічних працівників закладу освіти, адміністрації закладу освіти, органу батьківського самоврядування, органу управління освітою виключно за згодою сторін.</w:t>
      </w:r>
    </w:p>
    <w:p w14:paraId="2BBD562E" w14:textId="77777777" w:rsidR="00F94579" w:rsidRDefault="00F94579" w:rsidP="00F94579">
      <w:pPr>
        <w:widowControl w:val="0"/>
        <w:shd w:val="clear" w:color="auto" w:fill="FFFFFF"/>
        <w:ind w:left="570"/>
        <w:jc w:val="both"/>
        <w:rPr>
          <w:szCs w:val="28"/>
        </w:rPr>
      </w:pPr>
    </w:p>
    <w:p w14:paraId="199FEFF7" w14:textId="77777777" w:rsidR="00F94579" w:rsidRPr="00C60526" w:rsidRDefault="00F94579" w:rsidP="00F94579">
      <w:pPr>
        <w:widowControl w:val="0"/>
        <w:numPr>
          <w:ilvl w:val="0"/>
          <w:numId w:val="9"/>
        </w:numPr>
        <w:shd w:val="clear" w:color="auto" w:fill="FFFFFF"/>
        <w:ind w:left="0" w:firstLine="570"/>
        <w:jc w:val="both"/>
        <w:rPr>
          <w:szCs w:val="28"/>
        </w:rPr>
      </w:pPr>
      <w:r w:rsidRPr="00C60526">
        <w:rPr>
          <w:szCs w:val="28"/>
        </w:rPr>
        <w:t xml:space="preserve">Замовник, отримувач послуг та супервізор укладають договір </w:t>
      </w:r>
      <w:proofErr w:type="spellStart"/>
      <w:r w:rsidRPr="00C60526">
        <w:rPr>
          <w:szCs w:val="28"/>
        </w:rPr>
        <w:t>супервізії</w:t>
      </w:r>
      <w:proofErr w:type="spellEnd"/>
      <w:r w:rsidRPr="00C60526">
        <w:rPr>
          <w:szCs w:val="28"/>
        </w:rPr>
        <w:t xml:space="preserve">. Допускається двостороння угода </w:t>
      </w:r>
      <w:proofErr w:type="spellStart"/>
      <w:r w:rsidRPr="00C60526">
        <w:rPr>
          <w:szCs w:val="28"/>
        </w:rPr>
        <w:t>супервізії</w:t>
      </w:r>
      <w:proofErr w:type="spellEnd"/>
      <w:r w:rsidRPr="00C60526">
        <w:rPr>
          <w:szCs w:val="28"/>
        </w:rPr>
        <w:t xml:space="preserve">, якщо </w:t>
      </w:r>
      <w:proofErr w:type="spellStart"/>
      <w:r w:rsidRPr="00C60526">
        <w:rPr>
          <w:szCs w:val="28"/>
        </w:rPr>
        <w:t>супервізант</w:t>
      </w:r>
      <w:proofErr w:type="spellEnd"/>
      <w:r w:rsidRPr="00C60526">
        <w:rPr>
          <w:szCs w:val="28"/>
        </w:rPr>
        <w:t xml:space="preserve"> та замовник є однією особою.</w:t>
      </w:r>
    </w:p>
    <w:p w14:paraId="27C5949F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61E372F3" w14:textId="77777777" w:rsidR="00F94579" w:rsidRPr="00F039EB" w:rsidRDefault="00F94579" w:rsidP="00F94579">
      <w:pPr>
        <w:widowControl w:val="0"/>
        <w:numPr>
          <w:ilvl w:val="0"/>
          <w:numId w:val="9"/>
        </w:numPr>
        <w:shd w:val="clear" w:color="auto" w:fill="FFFFFF"/>
        <w:tabs>
          <w:tab w:val="left" w:pos="1038"/>
        </w:tabs>
        <w:ind w:left="0" w:firstLine="570"/>
        <w:jc w:val="both"/>
        <w:rPr>
          <w:szCs w:val="28"/>
        </w:rPr>
      </w:pP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здійснюється за узгодженим планом та графіком, які є невід'ємною частиною договору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.</w:t>
      </w:r>
    </w:p>
    <w:p w14:paraId="6DBDB049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trike/>
          <w:szCs w:val="28"/>
        </w:rPr>
      </w:pPr>
      <w:r w:rsidRPr="00F039EB">
        <w:rPr>
          <w:szCs w:val="28"/>
        </w:rPr>
        <w:t xml:space="preserve">Іншими істотними умовами договору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є:</w:t>
      </w:r>
    </w:p>
    <w:p w14:paraId="2120E2D2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  <w:r>
        <w:rPr>
          <w:szCs w:val="28"/>
        </w:rPr>
        <w:t>с</w:t>
      </w:r>
      <w:r w:rsidRPr="00F039EB">
        <w:rPr>
          <w:szCs w:val="28"/>
        </w:rPr>
        <w:t xml:space="preserve">трок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;</w:t>
      </w:r>
    </w:p>
    <w:p w14:paraId="05AA6756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  <w:r>
        <w:rPr>
          <w:szCs w:val="28"/>
        </w:rPr>
        <w:t>п</w:t>
      </w:r>
      <w:r w:rsidRPr="00F039EB">
        <w:rPr>
          <w:szCs w:val="28"/>
        </w:rPr>
        <w:t>рава та обов'язки сторін договору;</w:t>
      </w:r>
    </w:p>
    <w:p w14:paraId="754B07EF" w14:textId="77777777" w:rsidR="00F94579" w:rsidRPr="00F039EB" w:rsidRDefault="00F94579" w:rsidP="00F94579">
      <w:pPr>
        <w:tabs>
          <w:tab w:val="left" w:pos="1038"/>
        </w:tabs>
        <w:ind w:firstLine="570"/>
        <w:jc w:val="both"/>
        <w:rPr>
          <w:szCs w:val="28"/>
        </w:rPr>
      </w:pPr>
      <w:r>
        <w:rPr>
          <w:szCs w:val="28"/>
        </w:rPr>
        <w:t>у</w:t>
      </w:r>
      <w:r w:rsidRPr="00F039EB">
        <w:rPr>
          <w:szCs w:val="28"/>
        </w:rPr>
        <w:t>мови та термін оплати;</w:t>
      </w:r>
    </w:p>
    <w:p w14:paraId="5A7C56C8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>
        <w:rPr>
          <w:szCs w:val="28"/>
        </w:rPr>
        <w:t>в</w:t>
      </w:r>
      <w:r w:rsidRPr="00F039EB">
        <w:rPr>
          <w:szCs w:val="28"/>
        </w:rPr>
        <w:t>имоги до акту про здачі-приймання наданих послуг;</w:t>
      </w:r>
    </w:p>
    <w:p w14:paraId="6F1A1357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>
        <w:rPr>
          <w:szCs w:val="28"/>
        </w:rPr>
        <w:t>п</w:t>
      </w:r>
      <w:r w:rsidRPr="00F039EB">
        <w:rPr>
          <w:szCs w:val="28"/>
        </w:rPr>
        <w:t xml:space="preserve">ерелік документів, у яких відображаються результати </w:t>
      </w:r>
      <w:proofErr w:type="spellStart"/>
      <w:r w:rsidRPr="00F039EB">
        <w:rPr>
          <w:szCs w:val="28"/>
        </w:rPr>
        <w:t>супервізії</w:t>
      </w:r>
      <w:proofErr w:type="spellEnd"/>
      <w:r>
        <w:rPr>
          <w:szCs w:val="28"/>
        </w:rPr>
        <w:t>.</w:t>
      </w:r>
    </w:p>
    <w:p w14:paraId="5664E4E5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77ADFB6E" w14:textId="77777777" w:rsidR="00F94579" w:rsidRPr="00F039EB" w:rsidRDefault="00F94579" w:rsidP="00F94579">
      <w:pPr>
        <w:numPr>
          <w:ilvl w:val="0"/>
          <w:numId w:val="9"/>
        </w:numPr>
        <w:shd w:val="clear" w:color="auto" w:fill="FFFFFF"/>
        <w:tabs>
          <w:tab w:val="left" w:pos="699"/>
        </w:tabs>
        <w:ind w:left="0" w:firstLine="570"/>
        <w:jc w:val="both"/>
        <w:rPr>
          <w:szCs w:val="28"/>
        </w:rPr>
      </w:pP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може бути індивідуальною і груповою (від 2 до 10 </w:t>
      </w:r>
      <w:proofErr w:type="spellStart"/>
      <w:r w:rsidRPr="00F039EB">
        <w:rPr>
          <w:szCs w:val="28"/>
        </w:rPr>
        <w:t>супервізантів</w:t>
      </w:r>
      <w:proofErr w:type="spellEnd"/>
      <w:r w:rsidRPr="00F039EB">
        <w:rPr>
          <w:szCs w:val="28"/>
        </w:rPr>
        <w:t xml:space="preserve"> )</w:t>
      </w:r>
    </w:p>
    <w:p w14:paraId="047ED78F" w14:textId="07C119B4" w:rsidR="00F94579" w:rsidRPr="00F039EB" w:rsidRDefault="00F94579" w:rsidP="009008F7">
      <w:pPr>
        <w:shd w:val="clear" w:color="auto" w:fill="FFFFFF"/>
        <w:tabs>
          <w:tab w:val="left" w:pos="699"/>
        </w:tabs>
        <w:jc w:val="both"/>
        <w:rPr>
          <w:szCs w:val="28"/>
          <w:shd w:val="clear" w:color="auto" w:fill="FFE599"/>
        </w:rPr>
      </w:pPr>
    </w:p>
    <w:p w14:paraId="11202CC5" w14:textId="77777777" w:rsidR="00F94579" w:rsidRPr="00F039EB" w:rsidRDefault="00F94579" w:rsidP="00F94579">
      <w:pPr>
        <w:numPr>
          <w:ilvl w:val="0"/>
          <w:numId w:val="9"/>
        </w:numPr>
        <w:shd w:val="clear" w:color="auto" w:fill="FFFFFF"/>
        <w:tabs>
          <w:tab w:val="left" w:pos="699"/>
        </w:tabs>
        <w:ind w:left="0" w:firstLine="570"/>
        <w:jc w:val="both"/>
        <w:rPr>
          <w:szCs w:val="28"/>
        </w:rPr>
      </w:pPr>
      <w:r w:rsidRPr="00F039EB">
        <w:rPr>
          <w:szCs w:val="28"/>
        </w:rPr>
        <w:t xml:space="preserve">Цикл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складається з трьох етапів: </w:t>
      </w:r>
    </w:p>
    <w:p w14:paraId="1A622E4D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підготовчий (забезпечення умов  для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/-й); </w:t>
      </w:r>
    </w:p>
    <w:p w14:paraId="4397044F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основний ( проведення </w:t>
      </w:r>
      <w:proofErr w:type="spellStart"/>
      <w:r w:rsidRPr="00F039EB">
        <w:rPr>
          <w:szCs w:val="28"/>
        </w:rPr>
        <w:t>супервізійної</w:t>
      </w:r>
      <w:proofErr w:type="spellEnd"/>
      <w:r w:rsidRPr="00F039EB">
        <w:rPr>
          <w:szCs w:val="28"/>
        </w:rPr>
        <w:t>/-</w:t>
      </w:r>
      <w:proofErr w:type="spellStart"/>
      <w:r w:rsidRPr="00F039EB">
        <w:rPr>
          <w:szCs w:val="28"/>
        </w:rPr>
        <w:t>их</w:t>
      </w:r>
      <w:proofErr w:type="spellEnd"/>
      <w:r w:rsidRPr="00F039EB">
        <w:rPr>
          <w:szCs w:val="28"/>
        </w:rPr>
        <w:t xml:space="preserve"> сесії/-й); </w:t>
      </w:r>
    </w:p>
    <w:p w14:paraId="138D175B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>заключний (узагальнення, верифікація результатів).</w:t>
      </w:r>
    </w:p>
    <w:p w14:paraId="26C5AA91" w14:textId="77777777" w:rsidR="00F94579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082D5279" w14:textId="4A1BAB76" w:rsidR="00F94579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Перший етап (підготовчий) передбачає проведення </w:t>
      </w:r>
      <w:proofErr w:type="spellStart"/>
      <w:r w:rsidRPr="00F039EB">
        <w:rPr>
          <w:szCs w:val="28"/>
        </w:rPr>
        <w:t>супервізантом</w:t>
      </w:r>
      <w:proofErr w:type="spellEnd"/>
      <w:r w:rsidRPr="00F039EB">
        <w:rPr>
          <w:szCs w:val="28"/>
        </w:rPr>
        <w:t xml:space="preserve"> </w:t>
      </w:r>
      <w:proofErr w:type="spellStart"/>
      <w:r w:rsidRPr="00F039EB">
        <w:rPr>
          <w:szCs w:val="28"/>
        </w:rPr>
        <w:lastRenderedPageBreak/>
        <w:t>самооцінювання</w:t>
      </w:r>
      <w:proofErr w:type="spellEnd"/>
      <w:r w:rsidRPr="00F039EB">
        <w:rPr>
          <w:szCs w:val="28"/>
        </w:rPr>
        <w:t xml:space="preserve"> професійної діяльності</w:t>
      </w:r>
      <w:r w:rsidR="009008F7">
        <w:rPr>
          <w:szCs w:val="28"/>
        </w:rPr>
        <w:t>, визначення напрямів професійного розвитку чи педагогічних</w:t>
      </w:r>
      <w:r w:rsidRPr="00F039EB">
        <w:rPr>
          <w:szCs w:val="28"/>
        </w:rPr>
        <w:t xml:space="preserve"> проблеми; формування плану та графіку проведення циклу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; укладання дог</w:t>
      </w:r>
      <w:r w:rsidR="009008F7">
        <w:rPr>
          <w:szCs w:val="28"/>
        </w:rPr>
        <w:t xml:space="preserve">овору </w:t>
      </w:r>
      <w:proofErr w:type="spellStart"/>
      <w:r w:rsidR="009008F7">
        <w:rPr>
          <w:szCs w:val="28"/>
        </w:rPr>
        <w:t>супервізії</w:t>
      </w:r>
      <w:proofErr w:type="spellEnd"/>
      <w:r w:rsidR="009008F7">
        <w:rPr>
          <w:szCs w:val="28"/>
        </w:rPr>
        <w:t xml:space="preserve">, вибір </w:t>
      </w:r>
      <w:r w:rsidRPr="00F039EB">
        <w:rPr>
          <w:szCs w:val="28"/>
        </w:rPr>
        <w:t xml:space="preserve">форм </w:t>
      </w:r>
      <w:r w:rsidR="009008F7">
        <w:rPr>
          <w:szCs w:val="28"/>
        </w:rPr>
        <w:t xml:space="preserve">та методів </w:t>
      </w:r>
      <w:r w:rsidRPr="00F039EB">
        <w:rPr>
          <w:szCs w:val="28"/>
        </w:rPr>
        <w:t xml:space="preserve">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.</w:t>
      </w:r>
    </w:p>
    <w:p w14:paraId="4DC19E9C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17EE986C" w14:textId="77777777" w:rsidR="00F94579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Другий етап (основний) передбачає реалізацію плану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за узгодженим графіком; коригування плану проведення циклу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та графіка (за потреби).</w:t>
      </w:r>
    </w:p>
    <w:p w14:paraId="375A213B" w14:textId="77777777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</w:p>
    <w:p w14:paraId="17B99E8A" w14:textId="6A9E25D5" w:rsidR="00F94579" w:rsidRPr="00F039EB" w:rsidRDefault="00F94579" w:rsidP="00F94579">
      <w:pPr>
        <w:widowControl w:val="0"/>
        <w:shd w:val="clear" w:color="auto" w:fill="FFFFFF"/>
        <w:tabs>
          <w:tab w:val="left" w:pos="1038"/>
        </w:tabs>
        <w:ind w:firstLine="570"/>
        <w:jc w:val="both"/>
        <w:rPr>
          <w:szCs w:val="28"/>
        </w:rPr>
      </w:pPr>
      <w:r w:rsidRPr="00F039EB">
        <w:rPr>
          <w:szCs w:val="28"/>
        </w:rPr>
        <w:t xml:space="preserve">Третій етап заключний, який передбачає: анкетування </w:t>
      </w:r>
      <w:proofErr w:type="spellStart"/>
      <w:r w:rsidRPr="00F039EB">
        <w:rPr>
          <w:szCs w:val="28"/>
        </w:rPr>
        <w:t>супервізанта</w:t>
      </w:r>
      <w:proofErr w:type="spellEnd"/>
      <w:r w:rsidRPr="00F039EB">
        <w:rPr>
          <w:szCs w:val="28"/>
        </w:rPr>
        <w:t xml:space="preserve"> для отримання зворотного зв’язку та подальшого планування </w:t>
      </w:r>
      <w:r w:rsidR="009008F7">
        <w:rPr>
          <w:szCs w:val="28"/>
        </w:rPr>
        <w:t>заходів з надання професійної підтримки та допомоги (за потреби)</w:t>
      </w:r>
      <w:r w:rsidRPr="00F039EB">
        <w:rPr>
          <w:szCs w:val="28"/>
        </w:rPr>
        <w:t xml:space="preserve">; складання супервізором документації за результатами циклу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; звіт про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, акт здачі-приймання наданих послуг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. </w:t>
      </w:r>
    </w:p>
    <w:p w14:paraId="4703E043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b/>
          <w:szCs w:val="28"/>
          <w:highlight w:val="yellow"/>
        </w:rPr>
      </w:pPr>
    </w:p>
    <w:p w14:paraId="7ABF32CB" w14:textId="77777777" w:rsidR="00F94579" w:rsidRPr="00F039EB" w:rsidRDefault="00F94579" w:rsidP="00F94579">
      <w:pPr>
        <w:widowControl w:val="0"/>
        <w:numPr>
          <w:ilvl w:val="0"/>
          <w:numId w:val="9"/>
        </w:numPr>
        <w:shd w:val="clear" w:color="auto" w:fill="FFFFFF"/>
        <w:ind w:left="0" w:firstLine="570"/>
        <w:jc w:val="both"/>
        <w:rPr>
          <w:szCs w:val="28"/>
        </w:rPr>
      </w:pP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може здійснюватися очно, дистанційно, очно-дистанційно.</w:t>
      </w:r>
    </w:p>
    <w:p w14:paraId="140C8864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Очно </w:t>
      </w: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здійснюється за наявності необхідних умов для безпосереднього професійного спілкування супервізора та педагогічного працівника (педагогічних працівників).</w:t>
      </w:r>
    </w:p>
    <w:p w14:paraId="3FD91482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05F49134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Дистанційно </w:t>
      </w:r>
      <w:proofErr w:type="spellStart"/>
      <w:r w:rsidRPr="00F039EB">
        <w:rPr>
          <w:szCs w:val="28"/>
        </w:rPr>
        <w:t>супервізія</w:t>
      </w:r>
      <w:proofErr w:type="spellEnd"/>
      <w:r w:rsidRPr="00F039EB">
        <w:rPr>
          <w:szCs w:val="28"/>
        </w:rPr>
        <w:t xml:space="preserve"> здійснюється за допомогою інформаційно-комунікаційних (цифрових)</w:t>
      </w:r>
      <w:r w:rsidRPr="00F039EB">
        <w:rPr>
          <w:color w:val="444746"/>
          <w:szCs w:val="28"/>
        </w:rPr>
        <w:t xml:space="preserve"> </w:t>
      </w:r>
      <w:r w:rsidRPr="00F039EB">
        <w:rPr>
          <w:szCs w:val="28"/>
        </w:rPr>
        <w:t xml:space="preserve">технологій синхронно (з використанням мобільних пристроїв, інтерактивних </w:t>
      </w:r>
      <w:proofErr w:type="spellStart"/>
      <w:r w:rsidRPr="00F039EB">
        <w:rPr>
          <w:szCs w:val="28"/>
        </w:rPr>
        <w:t>відеоконференцій</w:t>
      </w:r>
      <w:proofErr w:type="spellEnd"/>
      <w:r w:rsidRPr="00F039EB">
        <w:rPr>
          <w:szCs w:val="28"/>
        </w:rPr>
        <w:t xml:space="preserve"> (</w:t>
      </w:r>
      <w:proofErr w:type="spellStart"/>
      <w:r w:rsidRPr="00F039EB">
        <w:rPr>
          <w:szCs w:val="28"/>
        </w:rPr>
        <w:t>Google</w:t>
      </w:r>
      <w:proofErr w:type="spellEnd"/>
      <w:r w:rsidRPr="00F039EB">
        <w:rPr>
          <w:szCs w:val="28"/>
        </w:rPr>
        <w:t xml:space="preserve"> </w:t>
      </w:r>
      <w:proofErr w:type="spellStart"/>
      <w:r w:rsidRPr="00F039EB">
        <w:rPr>
          <w:szCs w:val="28"/>
        </w:rPr>
        <w:t>Meet</w:t>
      </w:r>
      <w:proofErr w:type="spellEnd"/>
      <w:r w:rsidRPr="00F039EB">
        <w:rPr>
          <w:szCs w:val="28"/>
        </w:rPr>
        <w:t xml:space="preserve">, </w:t>
      </w:r>
      <w:proofErr w:type="spellStart"/>
      <w:r w:rsidRPr="00F039EB">
        <w:rPr>
          <w:szCs w:val="28"/>
        </w:rPr>
        <w:t>Zoom</w:t>
      </w:r>
      <w:proofErr w:type="spellEnd"/>
      <w:r w:rsidRPr="00F039EB">
        <w:rPr>
          <w:szCs w:val="28"/>
        </w:rPr>
        <w:t xml:space="preserve"> тощо) та асинхронно (з використанням платформ для обміну повідомленнями (</w:t>
      </w:r>
      <w:proofErr w:type="spellStart"/>
      <w:r w:rsidRPr="00F039EB">
        <w:rPr>
          <w:szCs w:val="28"/>
        </w:rPr>
        <w:t>WhatsApp</w:t>
      </w:r>
      <w:proofErr w:type="spellEnd"/>
      <w:r w:rsidRPr="00F039EB">
        <w:rPr>
          <w:szCs w:val="28"/>
        </w:rPr>
        <w:t xml:space="preserve">, </w:t>
      </w:r>
      <w:proofErr w:type="spellStart"/>
      <w:r w:rsidRPr="00F039EB">
        <w:rPr>
          <w:szCs w:val="28"/>
        </w:rPr>
        <w:t>Viber</w:t>
      </w:r>
      <w:proofErr w:type="spellEnd"/>
      <w:r w:rsidRPr="00F039EB">
        <w:rPr>
          <w:szCs w:val="28"/>
        </w:rPr>
        <w:t xml:space="preserve">, </w:t>
      </w:r>
      <w:proofErr w:type="spellStart"/>
      <w:r w:rsidRPr="00F039EB">
        <w:rPr>
          <w:szCs w:val="28"/>
        </w:rPr>
        <w:t>Telegram</w:t>
      </w:r>
      <w:proofErr w:type="spellEnd"/>
      <w:r w:rsidRPr="00F039EB">
        <w:rPr>
          <w:szCs w:val="28"/>
        </w:rPr>
        <w:t>), електронної пошти тощо).</w:t>
      </w:r>
    </w:p>
    <w:p w14:paraId="1273206E" w14:textId="77777777" w:rsidR="00F94579" w:rsidRPr="00F039EB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65AFD9B3" w14:textId="12562F87" w:rsidR="00F94579" w:rsidRDefault="00F94579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 w:rsidRPr="00F039EB">
        <w:rPr>
          <w:szCs w:val="28"/>
        </w:rPr>
        <w:t xml:space="preserve">Очно-дистанційна форма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 xml:space="preserve"> передбачає одночасне використання як дистанційної, так і очної форми навчання.</w:t>
      </w:r>
    </w:p>
    <w:p w14:paraId="0F6A10CF" w14:textId="77777777" w:rsidR="009008F7" w:rsidRPr="00F039EB" w:rsidRDefault="009008F7" w:rsidP="00F94579">
      <w:pPr>
        <w:widowControl w:val="0"/>
        <w:shd w:val="clear" w:color="auto" w:fill="FFFFFF"/>
        <w:ind w:firstLine="570"/>
        <w:jc w:val="both"/>
        <w:rPr>
          <w:szCs w:val="28"/>
          <w:highlight w:val="yellow"/>
        </w:rPr>
      </w:pPr>
    </w:p>
    <w:p w14:paraId="263F9BA5" w14:textId="72D07E7E" w:rsidR="00F94579" w:rsidRDefault="009008F7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  <w:r>
        <w:rPr>
          <w:szCs w:val="28"/>
        </w:rPr>
        <w:t xml:space="preserve">Замовник може визначати форму проведення </w:t>
      </w:r>
      <w:proofErr w:type="spellStart"/>
      <w:r>
        <w:rPr>
          <w:szCs w:val="28"/>
        </w:rPr>
        <w:t>супервізії</w:t>
      </w:r>
      <w:proofErr w:type="spellEnd"/>
      <w:r>
        <w:rPr>
          <w:szCs w:val="28"/>
        </w:rPr>
        <w:t>.</w:t>
      </w:r>
    </w:p>
    <w:p w14:paraId="439190F9" w14:textId="77777777" w:rsidR="009008F7" w:rsidRPr="00F039EB" w:rsidRDefault="009008F7" w:rsidP="00F94579">
      <w:pPr>
        <w:widowControl w:val="0"/>
        <w:shd w:val="clear" w:color="auto" w:fill="FFFFFF"/>
        <w:ind w:firstLine="570"/>
        <w:jc w:val="both"/>
        <w:rPr>
          <w:szCs w:val="28"/>
        </w:rPr>
      </w:pPr>
    </w:p>
    <w:p w14:paraId="7142C6D4" w14:textId="61A7DB6F" w:rsidR="00F94579" w:rsidRPr="00F039EB" w:rsidRDefault="00F94579" w:rsidP="00F94579">
      <w:pPr>
        <w:numPr>
          <w:ilvl w:val="0"/>
          <w:numId w:val="9"/>
        </w:numPr>
        <w:shd w:val="clear" w:color="auto" w:fill="FFFFFF"/>
        <w:tabs>
          <w:tab w:val="left" w:pos="1038"/>
        </w:tabs>
        <w:ind w:left="0" w:firstLine="566"/>
        <w:jc w:val="both"/>
        <w:rPr>
          <w:szCs w:val="28"/>
        </w:rPr>
      </w:pPr>
      <w:r w:rsidRPr="00F039EB">
        <w:rPr>
          <w:szCs w:val="28"/>
        </w:rPr>
        <w:t xml:space="preserve">Суб'єкти, які здійснюють навчання супервізорів за освітньою програмою </w:t>
      </w:r>
      <w:r w:rsidR="009008F7">
        <w:rPr>
          <w:szCs w:val="28"/>
        </w:rPr>
        <w:t xml:space="preserve">розробленою </w:t>
      </w:r>
      <w:r w:rsidRPr="00F039EB">
        <w:rPr>
          <w:szCs w:val="28"/>
        </w:rPr>
        <w:t xml:space="preserve">на основі типової, зобов'язані розмістити таку програму онлайн на власному </w:t>
      </w:r>
      <w:proofErr w:type="spellStart"/>
      <w:r w:rsidRPr="00F039EB">
        <w:rPr>
          <w:szCs w:val="28"/>
        </w:rPr>
        <w:t>вебсайті</w:t>
      </w:r>
      <w:proofErr w:type="spellEnd"/>
      <w:r w:rsidRPr="00F039EB">
        <w:rPr>
          <w:szCs w:val="28"/>
        </w:rPr>
        <w:t xml:space="preserve">. Також вказані суб'єкти зобов'язані розміщувати на власному </w:t>
      </w:r>
      <w:proofErr w:type="spellStart"/>
      <w:r w:rsidRPr="00F039EB">
        <w:rPr>
          <w:szCs w:val="28"/>
        </w:rPr>
        <w:t>вебсайті</w:t>
      </w:r>
      <w:proofErr w:type="spellEnd"/>
      <w:r w:rsidRPr="00F039EB">
        <w:rPr>
          <w:szCs w:val="28"/>
        </w:rPr>
        <w:t xml:space="preserve"> інформацію про осіб, які пройшли навчання за відповідною програмою.  </w:t>
      </w:r>
    </w:p>
    <w:p w14:paraId="29D2B491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</w:p>
    <w:p w14:paraId="1365FAC4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  <w:r w:rsidRPr="00F039EB">
        <w:rPr>
          <w:szCs w:val="28"/>
        </w:rPr>
        <w:t xml:space="preserve">Протягом 15 днів після видачі сертифікатів суб'єкти, які здійснюють навчання, зобов'язані надати списки таких осіб відповідним регіональним закладам післядипломної педагогічної освіти для розміщення на їх сайтах. </w:t>
      </w:r>
    </w:p>
    <w:p w14:paraId="4A51EDBF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</w:p>
    <w:p w14:paraId="441A893C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  <w:r w:rsidRPr="00F039EB">
        <w:rPr>
          <w:szCs w:val="28"/>
        </w:rPr>
        <w:t>Протягом 15 днів після отримання вищевказаних списків, регіональні заклади післядипломної педагогічної освіти</w:t>
      </w:r>
      <w:r>
        <w:rPr>
          <w:szCs w:val="28"/>
        </w:rPr>
        <w:t xml:space="preserve"> надають їх Д</w:t>
      </w:r>
      <w:r w:rsidRPr="00F039EB">
        <w:rPr>
          <w:szCs w:val="28"/>
        </w:rPr>
        <w:t xml:space="preserve">ержавній установі «Український інститут розвитку освіти» для формування єдиного списку осіб, </w:t>
      </w:r>
      <w:r w:rsidRPr="00F039EB">
        <w:rPr>
          <w:szCs w:val="28"/>
        </w:rPr>
        <w:lastRenderedPageBreak/>
        <w:t xml:space="preserve">які пройшли навчання за програмою супервізорів та розміщення його на </w:t>
      </w:r>
      <w:proofErr w:type="spellStart"/>
      <w:r w:rsidRPr="00F039EB">
        <w:rPr>
          <w:szCs w:val="28"/>
        </w:rPr>
        <w:t>вебсайті</w:t>
      </w:r>
      <w:proofErr w:type="spellEnd"/>
      <w:r w:rsidRPr="00F039EB">
        <w:rPr>
          <w:szCs w:val="28"/>
        </w:rPr>
        <w:t xml:space="preserve"> установи.</w:t>
      </w:r>
    </w:p>
    <w:p w14:paraId="490F9C43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</w:p>
    <w:p w14:paraId="76EA8B88" w14:textId="17A597CF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  <w:r w:rsidRPr="00F039EB">
        <w:rPr>
          <w:szCs w:val="28"/>
        </w:rPr>
        <w:t>Вказані списки осіб, які пройшли навчання за пр</w:t>
      </w:r>
      <w:r w:rsidR="0071117D">
        <w:rPr>
          <w:szCs w:val="28"/>
        </w:rPr>
        <w:t>ограмою для супервізорів, повинні</w:t>
      </w:r>
      <w:r w:rsidRPr="00F039EB">
        <w:rPr>
          <w:szCs w:val="28"/>
        </w:rPr>
        <w:t xml:space="preserve"> містити відомості п</w:t>
      </w:r>
      <w:r w:rsidR="0071117D">
        <w:rPr>
          <w:szCs w:val="28"/>
        </w:rPr>
        <w:t xml:space="preserve">ро їх профіль освіти, посаду, </w:t>
      </w:r>
      <w:r w:rsidRPr="00F039EB">
        <w:rPr>
          <w:szCs w:val="28"/>
        </w:rPr>
        <w:t xml:space="preserve">фахові компетентності, а також інформацію про </w:t>
      </w:r>
      <w:r w:rsidR="0071117D">
        <w:rPr>
          <w:szCs w:val="28"/>
        </w:rPr>
        <w:t xml:space="preserve">суб’єкта підготовки та покликання на </w:t>
      </w:r>
      <w:r w:rsidRPr="00F039EB">
        <w:rPr>
          <w:szCs w:val="28"/>
        </w:rPr>
        <w:t xml:space="preserve">сертифікат за результатами навчання. </w:t>
      </w:r>
    </w:p>
    <w:p w14:paraId="1EF7CE67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</w:p>
    <w:p w14:paraId="23B611C6" w14:textId="1527364E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  <w:r w:rsidRPr="00F039EB">
        <w:rPr>
          <w:szCs w:val="28"/>
        </w:rPr>
        <w:t xml:space="preserve">Вся інформація про осіб, які пройшли навчання за програмою для супервізорів розміщується виключно на підставі їх письмової заяви, у якій вказується перелік інформації, яку особа бажає про себе поширити. </w:t>
      </w:r>
    </w:p>
    <w:p w14:paraId="1AD48FEE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</w:p>
    <w:p w14:paraId="67A25D5F" w14:textId="77777777" w:rsidR="00F94579" w:rsidRPr="00F039EB" w:rsidRDefault="00F94579" w:rsidP="00F94579">
      <w:pPr>
        <w:shd w:val="clear" w:color="auto" w:fill="FFFFFF"/>
        <w:tabs>
          <w:tab w:val="left" w:pos="1038"/>
        </w:tabs>
        <w:ind w:firstLine="566"/>
        <w:jc w:val="both"/>
        <w:rPr>
          <w:szCs w:val="28"/>
        </w:rPr>
      </w:pPr>
      <w:r>
        <w:rPr>
          <w:szCs w:val="28"/>
        </w:rPr>
        <w:t xml:space="preserve">8. </w:t>
      </w:r>
      <w:r w:rsidRPr="00F039EB">
        <w:rPr>
          <w:szCs w:val="28"/>
        </w:rPr>
        <w:t xml:space="preserve">Центр професійного розвитку педагогічних працівників відповідно до покладених на нього завдань організовує та проводить консультування педагогічних працівників з питань проведення </w:t>
      </w:r>
      <w:proofErr w:type="spellStart"/>
      <w:r w:rsidRPr="00F039EB">
        <w:rPr>
          <w:szCs w:val="28"/>
        </w:rPr>
        <w:t>супервізії</w:t>
      </w:r>
      <w:proofErr w:type="spellEnd"/>
      <w:r w:rsidRPr="00F039EB">
        <w:rPr>
          <w:szCs w:val="28"/>
        </w:rPr>
        <w:t>.</w:t>
      </w:r>
    </w:p>
    <w:p w14:paraId="703E7F6B" w14:textId="77777777" w:rsidR="00F94579" w:rsidRPr="00F94579" w:rsidRDefault="00F94579" w:rsidP="00F94579">
      <w:pPr>
        <w:pStyle w:val="ae"/>
        <w:jc w:val="center"/>
        <w:rPr>
          <w:b/>
          <w:color w:val="000000" w:themeColor="text1"/>
        </w:rPr>
      </w:pPr>
    </w:p>
    <w:p w14:paraId="006D5234" w14:textId="0E0DB6E9" w:rsidR="00B61DA2" w:rsidRDefault="00B61DA2" w:rsidP="004A6B7B">
      <w:pPr>
        <w:pStyle w:val="ae"/>
        <w:tabs>
          <w:tab w:val="left" w:pos="851"/>
        </w:tabs>
        <w:jc w:val="both"/>
        <w:rPr>
          <w:color w:val="000000" w:themeColor="text1"/>
        </w:rPr>
      </w:pPr>
    </w:p>
    <w:p w14:paraId="3F2EB5FA" w14:textId="77777777" w:rsidR="00364D31" w:rsidRPr="00E77836" w:rsidRDefault="00364D31" w:rsidP="004A6B7B">
      <w:pPr>
        <w:pStyle w:val="ae"/>
        <w:tabs>
          <w:tab w:val="left" w:pos="851"/>
        </w:tabs>
        <w:jc w:val="both"/>
        <w:rPr>
          <w:color w:val="000000" w:themeColor="text1"/>
        </w:rPr>
      </w:pPr>
    </w:p>
    <w:p w14:paraId="32329A09" w14:textId="77777777" w:rsidR="0082340B" w:rsidRPr="000F1880" w:rsidRDefault="0082340B" w:rsidP="0082340B">
      <w:pPr>
        <w:pStyle w:val="ae"/>
        <w:tabs>
          <w:tab w:val="left" w:pos="851"/>
        </w:tabs>
        <w:jc w:val="both"/>
        <w:rPr>
          <w:b/>
          <w:color w:val="000000" w:themeColor="text1"/>
        </w:rPr>
      </w:pPr>
      <w:r w:rsidRPr="000F1880">
        <w:rPr>
          <w:b/>
          <w:color w:val="000000" w:themeColor="text1"/>
        </w:rPr>
        <w:t xml:space="preserve">Генеральний директор </w:t>
      </w:r>
    </w:p>
    <w:p w14:paraId="5A4C08EF" w14:textId="6D841EE9" w:rsidR="0082340B" w:rsidRPr="000F1880" w:rsidRDefault="0082340B" w:rsidP="0082340B">
      <w:pPr>
        <w:pStyle w:val="ae"/>
        <w:tabs>
          <w:tab w:val="left" w:pos="851"/>
        </w:tabs>
        <w:jc w:val="both"/>
        <w:rPr>
          <w:b/>
          <w:color w:val="000000" w:themeColor="text1"/>
        </w:rPr>
      </w:pPr>
      <w:r w:rsidRPr="000F1880">
        <w:rPr>
          <w:b/>
          <w:color w:val="000000" w:themeColor="text1"/>
        </w:rPr>
        <w:t xml:space="preserve">директорату шкільної освіти             </w:t>
      </w:r>
      <w:r w:rsidR="00364D31">
        <w:rPr>
          <w:b/>
          <w:color w:val="000000" w:themeColor="text1"/>
        </w:rPr>
        <w:t xml:space="preserve">   </w:t>
      </w:r>
      <w:r w:rsidRPr="000F1880">
        <w:rPr>
          <w:b/>
          <w:color w:val="000000" w:themeColor="text1"/>
        </w:rPr>
        <w:t xml:space="preserve">                                 Ігор ХВОРОСТЯНИЙ</w:t>
      </w:r>
    </w:p>
    <w:sectPr w:rsidR="0082340B" w:rsidRPr="000F1880" w:rsidSect="00364D31">
      <w:headerReference w:type="default" r:id="rId15"/>
      <w:pgSz w:w="11907" w:h="16839" w:code="9"/>
      <w:pgMar w:top="1134" w:right="851" w:bottom="1134" w:left="1701" w:header="397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8C9C" w14:textId="77777777" w:rsidR="00C938C9" w:rsidRDefault="00C938C9" w:rsidP="00D54FC8">
      <w:r>
        <w:separator/>
      </w:r>
    </w:p>
  </w:endnote>
  <w:endnote w:type="continuationSeparator" w:id="0">
    <w:p w14:paraId="016FE770" w14:textId="77777777" w:rsidR="00C938C9" w:rsidRDefault="00C938C9" w:rsidP="00D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C37D" w14:textId="77777777" w:rsidR="00C938C9" w:rsidRDefault="00C938C9" w:rsidP="00D54FC8">
      <w:r>
        <w:separator/>
      </w:r>
    </w:p>
  </w:footnote>
  <w:footnote w:type="continuationSeparator" w:id="0">
    <w:p w14:paraId="1B7FD58D" w14:textId="77777777" w:rsidR="00C938C9" w:rsidRDefault="00C938C9" w:rsidP="00D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227243"/>
      <w:docPartObj>
        <w:docPartGallery w:val="Page Numbers (Top of Page)"/>
        <w:docPartUnique/>
      </w:docPartObj>
    </w:sdtPr>
    <w:sdtEndPr/>
    <w:sdtContent>
      <w:p w14:paraId="264A306F" w14:textId="753C64EB" w:rsidR="00F94579" w:rsidRDefault="00F945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31">
          <w:rPr>
            <w:noProof/>
          </w:rPr>
          <w:t>2</w:t>
        </w:r>
        <w:r>
          <w:fldChar w:fldCharType="end"/>
        </w:r>
      </w:p>
    </w:sdtContent>
  </w:sdt>
  <w:p w14:paraId="16755CEF" w14:textId="77777777" w:rsidR="00F94579" w:rsidRDefault="00F945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833"/>
    <w:multiLevelType w:val="hybridMultilevel"/>
    <w:tmpl w:val="BF7A5C34"/>
    <w:lvl w:ilvl="0" w:tplc="A50643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843150"/>
    <w:multiLevelType w:val="hybridMultilevel"/>
    <w:tmpl w:val="DD8E5570"/>
    <w:lvl w:ilvl="0" w:tplc="4D5C3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B85"/>
    <w:multiLevelType w:val="hybridMultilevel"/>
    <w:tmpl w:val="CE0C2122"/>
    <w:lvl w:ilvl="0" w:tplc="2090B68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FC69BD"/>
    <w:multiLevelType w:val="hybridMultilevel"/>
    <w:tmpl w:val="62B64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1611"/>
    <w:multiLevelType w:val="multilevel"/>
    <w:tmpl w:val="6A0E2470"/>
    <w:lvl w:ilvl="0">
      <w:start w:val="1"/>
      <w:numFmt w:val="decimal"/>
      <w:lvlText w:val="%1."/>
      <w:lvlJc w:val="left"/>
      <w:pPr>
        <w:ind w:left="420" w:firstLine="72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2B6D"/>
    <w:multiLevelType w:val="hybridMultilevel"/>
    <w:tmpl w:val="369EBF4A"/>
    <w:lvl w:ilvl="0" w:tplc="849CBE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F0C63FB"/>
    <w:multiLevelType w:val="hybridMultilevel"/>
    <w:tmpl w:val="9D3ED43E"/>
    <w:lvl w:ilvl="0" w:tplc="CDE43C5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7"/>
    <w:rsid w:val="00004EC2"/>
    <w:rsid w:val="000115A5"/>
    <w:rsid w:val="00016478"/>
    <w:rsid w:val="000225A9"/>
    <w:rsid w:val="000506D8"/>
    <w:rsid w:val="00084A13"/>
    <w:rsid w:val="00094D64"/>
    <w:rsid w:val="000A0BE8"/>
    <w:rsid w:val="000B33FC"/>
    <w:rsid w:val="000C3611"/>
    <w:rsid w:val="000C633E"/>
    <w:rsid w:val="000F1880"/>
    <w:rsid w:val="00105083"/>
    <w:rsid w:val="00110D6E"/>
    <w:rsid w:val="00122B2F"/>
    <w:rsid w:val="0015432D"/>
    <w:rsid w:val="0016310C"/>
    <w:rsid w:val="00183A1C"/>
    <w:rsid w:val="001A19FD"/>
    <w:rsid w:val="001B39FC"/>
    <w:rsid w:val="001C5B7D"/>
    <w:rsid w:val="001E03CA"/>
    <w:rsid w:val="0023502F"/>
    <w:rsid w:val="002625C4"/>
    <w:rsid w:val="00272D9E"/>
    <w:rsid w:val="00284912"/>
    <w:rsid w:val="002A2395"/>
    <w:rsid w:val="002B35A8"/>
    <w:rsid w:val="002E47F4"/>
    <w:rsid w:val="00312250"/>
    <w:rsid w:val="003132F4"/>
    <w:rsid w:val="0031331F"/>
    <w:rsid w:val="0033662C"/>
    <w:rsid w:val="00364D31"/>
    <w:rsid w:val="003751E6"/>
    <w:rsid w:val="00390322"/>
    <w:rsid w:val="00392943"/>
    <w:rsid w:val="003A3825"/>
    <w:rsid w:val="003C2F31"/>
    <w:rsid w:val="00417DC3"/>
    <w:rsid w:val="004460BC"/>
    <w:rsid w:val="004517B9"/>
    <w:rsid w:val="00451D3B"/>
    <w:rsid w:val="00457A14"/>
    <w:rsid w:val="00462A77"/>
    <w:rsid w:val="00477C80"/>
    <w:rsid w:val="00491E42"/>
    <w:rsid w:val="004A6B7B"/>
    <w:rsid w:val="004B695B"/>
    <w:rsid w:val="004B6B78"/>
    <w:rsid w:val="004C389B"/>
    <w:rsid w:val="00523E83"/>
    <w:rsid w:val="00542EF0"/>
    <w:rsid w:val="00562177"/>
    <w:rsid w:val="00584ED2"/>
    <w:rsid w:val="005D7878"/>
    <w:rsid w:val="005E6FDF"/>
    <w:rsid w:val="005F4E30"/>
    <w:rsid w:val="00605604"/>
    <w:rsid w:val="006062E3"/>
    <w:rsid w:val="00622882"/>
    <w:rsid w:val="0064680C"/>
    <w:rsid w:val="006B5945"/>
    <w:rsid w:val="006E79A5"/>
    <w:rsid w:val="006F4562"/>
    <w:rsid w:val="0071117D"/>
    <w:rsid w:val="00733054"/>
    <w:rsid w:val="007D3C61"/>
    <w:rsid w:val="007D798E"/>
    <w:rsid w:val="007E2362"/>
    <w:rsid w:val="007E5B7D"/>
    <w:rsid w:val="0082340B"/>
    <w:rsid w:val="00856BB3"/>
    <w:rsid w:val="00864B1C"/>
    <w:rsid w:val="00872353"/>
    <w:rsid w:val="00885416"/>
    <w:rsid w:val="009008F7"/>
    <w:rsid w:val="00951386"/>
    <w:rsid w:val="0095732A"/>
    <w:rsid w:val="0098777E"/>
    <w:rsid w:val="00992036"/>
    <w:rsid w:val="009A7F68"/>
    <w:rsid w:val="00A12D59"/>
    <w:rsid w:val="00AA6F1A"/>
    <w:rsid w:val="00AA7DCA"/>
    <w:rsid w:val="00AB27F7"/>
    <w:rsid w:val="00B012BD"/>
    <w:rsid w:val="00B024FF"/>
    <w:rsid w:val="00B21D6E"/>
    <w:rsid w:val="00B259F5"/>
    <w:rsid w:val="00B3623B"/>
    <w:rsid w:val="00B61DA2"/>
    <w:rsid w:val="00B72CCC"/>
    <w:rsid w:val="00B84508"/>
    <w:rsid w:val="00BB65EC"/>
    <w:rsid w:val="00BD39CE"/>
    <w:rsid w:val="00C2453D"/>
    <w:rsid w:val="00C81DAF"/>
    <w:rsid w:val="00C938C9"/>
    <w:rsid w:val="00CA0251"/>
    <w:rsid w:val="00CA2D57"/>
    <w:rsid w:val="00CE5794"/>
    <w:rsid w:val="00D002C4"/>
    <w:rsid w:val="00D539A7"/>
    <w:rsid w:val="00D54FC8"/>
    <w:rsid w:val="00DB0393"/>
    <w:rsid w:val="00DC7CE1"/>
    <w:rsid w:val="00E23AFE"/>
    <w:rsid w:val="00E24ACA"/>
    <w:rsid w:val="00E667E6"/>
    <w:rsid w:val="00E67104"/>
    <w:rsid w:val="00E77836"/>
    <w:rsid w:val="00E86363"/>
    <w:rsid w:val="00EA461B"/>
    <w:rsid w:val="00F26144"/>
    <w:rsid w:val="00F27641"/>
    <w:rsid w:val="00F321E3"/>
    <w:rsid w:val="00F40205"/>
    <w:rsid w:val="00F716A9"/>
    <w:rsid w:val="00F7779E"/>
    <w:rsid w:val="00F83437"/>
    <w:rsid w:val="00F910F1"/>
    <w:rsid w:val="00F94579"/>
    <w:rsid w:val="00FB225C"/>
    <w:rsid w:val="00FB66AE"/>
    <w:rsid w:val="00FD0C65"/>
    <w:rsid w:val="00FE2EA8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3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ій колонтитул Знак"/>
    <w:link w:val="a5"/>
    <w:uiPriority w:val="99"/>
    <w:rsid w:val="00E86363"/>
    <w:rPr>
      <w:sz w:val="28"/>
      <w:lang w:eastAsia="ru-RU"/>
    </w:rPr>
  </w:style>
  <w:style w:type="character" w:customStyle="1" w:styleId="a8">
    <w:name w:val="Нижні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E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.gov.ua/storage/app/media/news/2021/09/22/Nakaz-568-zatverdzh.standartu.keriv.22.0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4312-1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463-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6852</Words>
  <Characters>3907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Клясен Наталія</cp:lastModifiedBy>
  <cp:revision>13</cp:revision>
  <cp:lastPrinted>2014-01-11T13:16:00Z</cp:lastPrinted>
  <dcterms:created xsi:type="dcterms:W3CDTF">2024-02-20T15:27:00Z</dcterms:created>
  <dcterms:modified xsi:type="dcterms:W3CDTF">2024-03-25T12:58:00Z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