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EE" w:rsidRPr="0035164E" w:rsidRDefault="00E85BEE" w:rsidP="00A120ED">
      <w:pPr>
        <w:spacing w:line="240" w:lineRule="auto"/>
        <w:jc w:val="center"/>
        <w:rPr>
          <w:rFonts w:ascii="Times New Roman" w:hAnsi="Times New Roman" w:cs="Times New Roman"/>
          <w:b/>
          <w:sz w:val="28"/>
          <w:szCs w:val="28"/>
          <w:lang w:val="uk-UA"/>
        </w:rPr>
      </w:pPr>
      <w:r w:rsidRPr="0035164E">
        <w:rPr>
          <w:rFonts w:ascii="Times New Roman" w:hAnsi="Times New Roman" w:cs="Times New Roman"/>
          <w:b/>
          <w:sz w:val="28"/>
          <w:szCs w:val="28"/>
          <w:lang w:val="uk-UA"/>
        </w:rPr>
        <w:t>АНАЛІЗ РЕГУЛЯТОРНОГО ВПЛИВУ</w:t>
      </w:r>
    </w:p>
    <w:p w:rsidR="00E85BEE" w:rsidRPr="0035164E" w:rsidRDefault="00E85BEE" w:rsidP="00A120ED">
      <w:pPr>
        <w:spacing w:line="240" w:lineRule="auto"/>
        <w:jc w:val="center"/>
        <w:rPr>
          <w:rFonts w:ascii="Times New Roman" w:hAnsi="Times New Roman" w:cs="Times New Roman"/>
          <w:b/>
          <w:sz w:val="28"/>
          <w:szCs w:val="28"/>
          <w:lang w:val="uk-UA"/>
        </w:rPr>
      </w:pPr>
      <w:r w:rsidRPr="0035164E">
        <w:rPr>
          <w:rFonts w:ascii="Times New Roman" w:hAnsi="Times New Roman" w:cs="Times New Roman"/>
          <w:b/>
          <w:sz w:val="28"/>
          <w:szCs w:val="28"/>
          <w:lang w:val="uk-UA"/>
        </w:rPr>
        <w:t>проєкту наказу Міністерства освіти і науки України</w:t>
      </w:r>
    </w:p>
    <w:p w:rsidR="00E85BEE" w:rsidRPr="0035164E" w:rsidRDefault="00E85BEE" w:rsidP="00A120ED">
      <w:pPr>
        <w:spacing w:line="240" w:lineRule="auto"/>
        <w:jc w:val="center"/>
        <w:rPr>
          <w:rFonts w:ascii="Times New Roman" w:hAnsi="Times New Roman" w:cs="Times New Roman"/>
          <w:b/>
          <w:sz w:val="28"/>
          <w:szCs w:val="28"/>
          <w:lang w:val="uk-UA"/>
        </w:rPr>
      </w:pPr>
      <w:r w:rsidRPr="0035164E">
        <w:rPr>
          <w:rFonts w:ascii="Times New Roman" w:hAnsi="Times New Roman" w:cs="Times New Roman"/>
          <w:b/>
          <w:sz w:val="28"/>
          <w:szCs w:val="28"/>
          <w:lang w:val="uk-UA"/>
        </w:rPr>
        <w:t xml:space="preserve">«Про </w:t>
      </w:r>
      <w:r w:rsidR="00BC370A" w:rsidRPr="0035164E">
        <w:rPr>
          <w:rFonts w:ascii="Times New Roman" w:hAnsi="Times New Roman" w:cs="Times New Roman"/>
          <w:b/>
          <w:sz w:val="28"/>
          <w:szCs w:val="28"/>
          <w:lang w:val="uk-UA"/>
        </w:rPr>
        <w:t xml:space="preserve">внесення змін до </w:t>
      </w:r>
      <w:r w:rsidRPr="0035164E">
        <w:rPr>
          <w:rFonts w:ascii="Times New Roman" w:hAnsi="Times New Roman" w:cs="Times New Roman"/>
          <w:b/>
          <w:sz w:val="28"/>
          <w:szCs w:val="28"/>
          <w:lang w:val="uk-UA"/>
        </w:rPr>
        <w:t>Положення про акредитацію освітньо-професійних програм</w:t>
      </w:r>
      <w:r w:rsidR="000225B9" w:rsidRPr="0035164E">
        <w:rPr>
          <w:rFonts w:ascii="Times New Roman" w:hAnsi="Times New Roman" w:cs="Times New Roman"/>
          <w:b/>
          <w:sz w:val="28"/>
          <w:szCs w:val="28"/>
          <w:lang w:val="uk-UA"/>
        </w:rPr>
        <w:t xml:space="preserve"> </w:t>
      </w:r>
      <w:r w:rsidRPr="0035164E">
        <w:rPr>
          <w:rFonts w:ascii="Times New Roman" w:hAnsi="Times New Roman" w:cs="Times New Roman"/>
          <w:b/>
          <w:sz w:val="28"/>
          <w:szCs w:val="28"/>
          <w:lang w:val="uk-UA"/>
        </w:rPr>
        <w:t>фахової передвищої освіти»</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A120ED" w:rsidP="003B08E1">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 xml:space="preserve">І. </w:t>
      </w:r>
      <w:r w:rsidR="00E85BEE" w:rsidRPr="0035164E">
        <w:rPr>
          <w:rFonts w:ascii="Times New Roman" w:hAnsi="Times New Roman" w:cs="Times New Roman"/>
          <w:b/>
          <w:sz w:val="28"/>
          <w:szCs w:val="28"/>
          <w:lang w:val="uk-UA"/>
        </w:rPr>
        <w:t>Визначення проблеми</w:t>
      </w:r>
    </w:p>
    <w:p w:rsidR="00BC370A" w:rsidRPr="0035164E" w:rsidRDefault="00BC370A" w:rsidP="003B08E1">
      <w:pPr>
        <w:spacing w:line="240" w:lineRule="auto"/>
        <w:ind w:firstLine="708"/>
        <w:jc w:val="both"/>
        <w:rPr>
          <w:rFonts w:ascii="Times New Roman" w:hAnsi="Times New Roman" w:cs="Times New Roman"/>
          <w:b/>
          <w:sz w:val="28"/>
          <w:szCs w:val="28"/>
          <w:lang w:val="uk-UA"/>
        </w:rPr>
      </w:pPr>
    </w:p>
    <w:p w:rsidR="00BC370A" w:rsidRPr="0035164E" w:rsidRDefault="00BC370A" w:rsidP="00BC370A">
      <w:pPr>
        <w:pStyle w:val="aa"/>
        <w:spacing w:before="0" w:beforeAutospacing="0" w:after="0" w:afterAutospacing="0"/>
        <w:ind w:firstLine="567"/>
        <w:jc w:val="both"/>
        <w:rPr>
          <w:sz w:val="28"/>
          <w:szCs w:val="28"/>
          <w:lang w:val="uk-UA"/>
        </w:rPr>
      </w:pPr>
      <w:r w:rsidRPr="0035164E">
        <w:rPr>
          <w:sz w:val="28"/>
          <w:szCs w:val="28"/>
          <w:lang w:val="uk-UA"/>
        </w:rPr>
        <w:t xml:space="preserve">Акредитація освітньо-професійних програм фахової передвищої освіти регламентується чинним Положення про акредитацію освітньо-професійних програм фахової передвищої освіти, затвердженого наказом Міністерства освіти і науки України від 01 липня 2021 року № 749, зареєстрованого в Міністерстві юстиції України </w:t>
      </w:r>
      <w:r w:rsidRPr="0035164E">
        <w:rPr>
          <w:rStyle w:val="rvts9"/>
          <w:bCs/>
          <w:sz w:val="28"/>
          <w:szCs w:val="28"/>
          <w:shd w:val="clear" w:color="auto" w:fill="FFFFFF"/>
          <w:lang w:val="uk-UA"/>
        </w:rPr>
        <w:t>13 грудня 2021 р. за № 1608/37230</w:t>
      </w:r>
      <w:r w:rsidRPr="0035164E">
        <w:rPr>
          <w:sz w:val="28"/>
          <w:szCs w:val="28"/>
          <w:lang w:val="uk-UA"/>
        </w:rPr>
        <w:t xml:space="preserve"> (далі – Положення про акредитацію освітньо-професійних програм фахової передвищої освіти). З моменту прийняття до нього зміни і доповнення не вносилися.</w:t>
      </w:r>
    </w:p>
    <w:p w:rsidR="00831DF4" w:rsidRPr="0035164E" w:rsidRDefault="00BC370A" w:rsidP="00BC370A">
      <w:pPr>
        <w:pStyle w:val="aa"/>
        <w:spacing w:before="0" w:beforeAutospacing="0" w:after="0" w:afterAutospacing="0"/>
        <w:ind w:firstLine="567"/>
        <w:jc w:val="both"/>
        <w:rPr>
          <w:sz w:val="28"/>
          <w:szCs w:val="28"/>
          <w:lang w:val="uk-UA"/>
        </w:rPr>
      </w:pPr>
      <w:r w:rsidRPr="0035164E">
        <w:rPr>
          <w:sz w:val="28"/>
          <w:szCs w:val="28"/>
          <w:lang w:val="uk-UA"/>
        </w:rPr>
        <w:t xml:space="preserve">Поряд з тим, з моменту </w:t>
      </w:r>
      <w:r w:rsidR="00831DF4" w:rsidRPr="0035164E">
        <w:rPr>
          <w:sz w:val="28"/>
          <w:szCs w:val="28"/>
          <w:lang w:val="uk-UA"/>
        </w:rPr>
        <w:t>набуття чинності</w:t>
      </w:r>
      <w:r w:rsidRPr="0035164E">
        <w:rPr>
          <w:sz w:val="28"/>
          <w:szCs w:val="28"/>
          <w:lang w:val="uk-UA"/>
        </w:rPr>
        <w:t xml:space="preserve"> Положення про акредитацію освітньо-професійних програм фахової передвищої освіти</w:t>
      </w:r>
      <w:r w:rsidR="005032C3">
        <w:rPr>
          <w:sz w:val="28"/>
          <w:szCs w:val="28"/>
          <w:lang w:val="uk-UA"/>
        </w:rPr>
        <w:t xml:space="preserve"> </w:t>
      </w:r>
      <w:r w:rsidRPr="0035164E">
        <w:rPr>
          <w:sz w:val="28"/>
          <w:szCs w:val="28"/>
          <w:lang w:val="uk-UA"/>
        </w:rPr>
        <w:t>прийнято, у тому числі у зв</w:t>
      </w:r>
      <w:r w:rsidR="00831DF4" w:rsidRPr="0035164E">
        <w:rPr>
          <w:sz w:val="28"/>
          <w:szCs w:val="28"/>
          <w:lang w:val="uk-UA"/>
        </w:rPr>
        <w:t>’</w:t>
      </w:r>
      <w:r w:rsidRPr="0035164E">
        <w:rPr>
          <w:sz w:val="28"/>
          <w:szCs w:val="28"/>
          <w:lang w:val="uk-UA"/>
        </w:rPr>
        <w:t>язку</w:t>
      </w:r>
      <w:r w:rsidR="005032C3">
        <w:rPr>
          <w:sz w:val="28"/>
          <w:szCs w:val="28"/>
          <w:lang w:val="uk-UA"/>
        </w:rPr>
        <w:t xml:space="preserve"> </w:t>
      </w:r>
      <w:r w:rsidR="00831DF4" w:rsidRPr="0035164E">
        <w:rPr>
          <w:sz w:val="28"/>
          <w:szCs w:val="28"/>
          <w:lang w:val="uk-UA"/>
        </w:rPr>
        <w:t xml:space="preserve">з </w:t>
      </w:r>
      <w:r w:rsidR="00831DF4" w:rsidRPr="0035164E">
        <w:rPr>
          <w:rStyle w:val="rvts0"/>
          <w:sz w:val="28"/>
          <w:szCs w:val="28"/>
          <w:lang w:val="uk-UA"/>
        </w:rPr>
        <w:t>повномасштабним вторгненням російської федерації на територію України та окупацією росією окремих територій</w:t>
      </w:r>
      <w:r w:rsidR="00831DF4" w:rsidRPr="0035164E">
        <w:rPr>
          <w:sz w:val="28"/>
          <w:szCs w:val="28"/>
          <w:lang w:val="uk-UA"/>
        </w:rPr>
        <w:t>, низку нових законодавчих актів, які обумовлюють необхідність приведення його у відповідність до нових нормативно-правових актів.</w:t>
      </w:r>
    </w:p>
    <w:p w:rsidR="00BC370A" w:rsidRPr="0035164E" w:rsidRDefault="00BC370A" w:rsidP="00BC370A">
      <w:pPr>
        <w:pStyle w:val="aa"/>
        <w:spacing w:before="0" w:beforeAutospacing="0" w:after="0" w:afterAutospacing="0"/>
        <w:ind w:firstLine="567"/>
        <w:jc w:val="both"/>
        <w:rPr>
          <w:sz w:val="28"/>
          <w:szCs w:val="28"/>
          <w:lang w:val="uk-UA"/>
        </w:rPr>
      </w:pPr>
      <w:r w:rsidRPr="0035164E">
        <w:rPr>
          <w:sz w:val="28"/>
          <w:szCs w:val="28"/>
          <w:lang w:val="uk-UA"/>
        </w:rPr>
        <w:t>Метою прийняття проєкту наказу Міністерства освіти і науки України «Про внесення змін до Положення про акредитацію освітньо-професійних програм фахової передвищої освіти» (далі – проєкт наказу) є приведення норм</w:t>
      </w:r>
      <w:r w:rsidR="005032C3">
        <w:rPr>
          <w:sz w:val="28"/>
          <w:szCs w:val="28"/>
          <w:lang w:val="uk-UA"/>
        </w:rPr>
        <w:t xml:space="preserve"> </w:t>
      </w:r>
      <w:r w:rsidR="00831DF4" w:rsidRPr="0035164E">
        <w:rPr>
          <w:sz w:val="28"/>
          <w:szCs w:val="28"/>
          <w:lang w:val="uk-UA"/>
        </w:rPr>
        <w:t xml:space="preserve">чинного </w:t>
      </w:r>
      <w:r w:rsidRPr="0035164E">
        <w:rPr>
          <w:sz w:val="28"/>
          <w:szCs w:val="28"/>
          <w:lang w:val="uk-UA"/>
        </w:rPr>
        <w:t>Положення про акредитацію освітньо-професійних програм фахової передвищої освіти</w:t>
      </w:r>
      <w:r w:rsidR="005032C3">
        <w:rPr>
          <w:sz w:val="28"/>
          <w:szCs w:val="28"/>
          <w:lang w:val="uk-UA"/>
        </w:rPr>
        <w:t xml:space="preserve"> </w:t>
      </w:r>
      <w:r w:rsidRPr="0035164E">
        <w:rPr>
          <w:sz w:val="28"/>
          <w:szCs w:val="28"/>
          <w:lang w:val="uk-UA"/>
        </w:rPr>
        <w:t>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rsidR="00831DF4" w:rsidRPr="0035164E" w:rsidRDefault="00831DF4" w:rsidP="00831DF4">
      <w:pPr>
        <w:pStyle w:val="a3"/>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Відповідно до підпункту 2 пункту 8 розділу ІХ «Прикінцеві та перехідні положення» Закону № 2073-ІХ Кабінету Міністрів України визначено протягом 18 місяців з дня опублікування цього Закону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цим Законом.</w:t>
      </w:r>
    </w:p>
    <w:p w:rsidR="00831DF4" w:rsidRPr="0035164E" w:rsidRDefault="00831DF4" w:rsidP="00831DF4">
      <w:pPr>
        <w:pStyle w:val="a3"/>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Враховуючи доручення Кабінету Міністрів України від 23.06.2022 №</w:t>
      </w:r>
      <w:r w:rsidR="00281CED">
        <w:rPr>
          <w:rFonts w:ascii="Times New Roman" w:hAnsi="Times New Roman" w:cs="Times New Roman"/>
          <w:sz w:val="28"/>
          <w:szCs w:val="28"/>
          <w:lang w:val="uk-UA"/>
        </w:rPr>
        <w:t> </w:t>
      </w:r>
      <w:r w:rsidRPr="0035164E">
        <w:rPr>
          <w:rFonts w:ascii="Times New Roman" w:hAnsi="Times New Roman" w:cs="Times New Roman"/>
          <w:sz w:val="28"/>
          <w:szCs w:val="28"/>
          <w:lang w:val="uk-UA"/>
        </w:rPr>
        <w:t>14838/1/1-22, пункт 1.5 Плану організації підготовки проектів актів та виконання інших завдань, необхідних для забезпечення реалізації Закону України від 17 лютого 2022 р. № 2073-ІХ «Про адміністративну процедуру», центральним органам виконавчої влади доручено привести власні нормативно-правові акти у відповідність із Законом № 2073-ІХ.</w:t>
      </w:r>
    </w:p>
    <w:p w:rsidR="00831DF4" w:rsidRPr="0035164E" w:rsidRDefault="00831DF4" w:rsidP="00831DF4">
      <w:pPr>
        <w:pStyle w:val="a3"/>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lastRenderedPageBreak/>
        <w:t>З</w:t>
      </w:r>
      <w:r w:rsidR="00A50FC0" w:rsidRPr="0035164E">
        <w:rPr>
          <w:rFonts w:ascii="Times New Roman" w:hAnsi="Times New Roman" w:cs="Times New Roman"/>
          <w:sz w:val="28"/>
          <w:szCs w:val="28"/>
          <w:lang w:val="uk-UA"/>
        </w:rPr>
        <w:t xml:space="preserve">апропоновані до Положення про акредитацію освітньо-професійних програм фахової передвищої освіти </w:t>
      </w:r>
      <w:r w:rsidRPr="0035164E">
        <w:rPr>
          <w:rFonts w:ascii="Times New Roman" w:hAnsi="Times New Roman" w:cs="Times New Roman"/>
          <w:sz w:val="28"/>
          <w:szCs w:val="28"/>
          <w:lang w:val="uk-UA"/>
        </w:rPr>
        <w:t>зміни дають змогу узгодити його положення із Законом № 2073-ІХ.</w:t>
      </w:r>
    </w:p>
    <w:p w:rsidR="00831DF4" w:rsidRPr="0035164E" w:rsidRDefault="00831DF4" w:rsidP="00831DF4">
      <w:pPr>
        <w:pStyle w:val="aa"/>
        <w:spacing w:before="0" w:beforeAutospacing="0" w:after="0" w:afterAutospacing="0"/>
        <w:ind w:firstLine="567"/>
        <w:jc w:val="both"/>
        <w:rPr>
          <w:sz w:val="28"/>
          <w:szCs w:val="28"/>
          <w:lang w:val="uk-UA"/>
        </w:rPr>
      </w:pPr>
      <w:r w:rsidRPr="0035164E">
        <w:rPr>
          <w:sz w:val="28"/>
          <w:szCs w:val="28"/>
          <w:lang w:val="uk-UA"/>
        </w:rPr>
        <w:t>Положення про акредитацію освітньо-професійних програм фахової передвищої освіти</w:t>
      </w:r>
      <w:r w:rsidR="005032C3">
        <w:rPr>
          <w:sz w:val="28"/>
          <w:szCs w:val="28"/>
          <w:lang w:val="uk-UA"/>
        </w:rPr>
        <w:t xml:space="preserve"> </w:t>
      </w:r>
      <w:r w:rsidRPr="0035164E">
        <w:rPr>
          <w:sz w:val="28"/>
          <w:szCs w:val="28"/>
          <w:lang w:val="uk-UA"/>
        </w:rPr>
        <w:t>також потребує приведення у відповідність до Закону України «Про публічні</w:t>
      </w:r>
      <w:r w:rsidR="005032C3">
        <w:rPr>
          <w:sz w:val="28"/>
          <w:szCs w:val="28"/>
          <w:lang w:val="uk-UA"/>
        </w:rPr>
        <w:t xml:space="preserve"> </w:t>
      </w:r>
      <w:r w:rsidRPr="0035164E">
        <w:rPr>
          <w:sz w:val="28"/>
          <w:szCs w:val="28"/>
          <w:lang w:val="uk-UA"/>
        </w:rPr>
        <w:t>електронні реєстри»,</w:t>
      </w:r>
      <w:r w:rsidR="005032C3">
        <w:rPr>
          <w:sz w:val="28"/>
          <w:szCs w:val="28"/>
          <w:lang w:val="uk-UA"/>
        </w:rPr>
        <w:t xml:space="preserve"> </w:t>
      </w:r>
      <w:r w:rsidRPr="0035164E">
        <w:rPr>
          <w:sz w:val="28"/>
          <w:szCs w:val="28"/>
          <w:lang w:val="uk-UA"/>
        </w:rPr>
        <w:t>уточнення окремих процедур, у тому числі у зв’язку особливостями проведення акредитації у період воєнного стану відповідно до постанови Кабінету Міністрів України від 21 березня 2022 року № 338 «</w:t>
      </w:r>
      <w:r w:rsidRPr="0035164E">
        <w:rPr>
          <w:bCs/>
          <w:sz w:val="28"/>
          <w:szCs w:val="28"/>
          <w:shd w:val="clear" w:color="auto" w:fill="FFFFFF"/>
          <w:lang w:val="uk-UA"/>
        </w:rPr>
        <w:t>Деякі питання акредитації освітньо-професійних програм фахової передвищої освіти в умовах воєнного стану»</w:t>
      </w:r>
      <w:r w:rsidR="005032C3">
        <w:rPr>
          <w:bCs/>
          <w:sz w:val="28"/>
          <w:szCs w:val="28"/>
          <w:shd w:val="clear" w:color="auto" w:fill="FFFFFF"/>
          <w:lang w:val="uk-UA"/>
        </w:rPr>
        <w:t xml:space="preserve"> </w:t>
      </w:r>
      <w:r w:rsidRPr="0035164E">
        <w:rPr>
          <w:bCs/>
          <w:sz w:val="28"/>
          <w:szCs w:val="28"/>
          <w:shd w:val="clear" w:color="auto" w:fill="FFFFFF"/>
          <w:lang w:val="uk-UA"/>
        </w:rPr>
        <w:t>та</w:t>
      </w:r>
      <w:r w:rsidR="005032C3">
        <w:rPr>
          <w:bCs/>
          <w:sz w:val="28"/>
          <w:szCs w:val="28"/>
          <w:shd w:val="clear" w:color="auto" w:fill="FFFFFF"/>
          <w:lang w:val="uk-UA"/>
        </w:rPr>
        <w:t xml:space="preserve"> </w:t>
      </w:r>
      <w:r w:rsidRPr="0035164E">
        <w:rPr>
          <w:sz w:val="28"/>
          <w:szCs w:val="28"/>
          <w:lang w:val="uk-UA"/>
        </w:rPr>
        <w:t>постанови Кабінету Міністрів України від 30 грудня 2022 року № 1499 «Деякі питання присвоєння звань особам командного складу морських суден».</w:t>
      </w:r>
      <w:r w:rsidR="005032C3">
        <w:rPr>
          <w:sz w:val="28"/>
          <w:szCs w:val="28"/>
          <w:lang w:val="uk-UA"/>
        </w:rPr>
        <w:t xml:space="preserve"> </w:t>
      </w:r>
    </w:p>
    <w:p w:rsidR="009D447F" w:rsidRPr="0035164E" w:rsidRDefault="00831DF4" w:rsidP="009D447F">
      <w:pPr>
        <w:shd w:val="clear" w:color="auto" w:fill="FFFFFF"/>
        <w:spacing w:line="240" w:lineRule="auto"/>
        <w:ind w:firstLine="567"/>
        <w:jc w:val="both"/>
        <w:rPr>
          <w:rFonts w:ascii="Times New Roman" w:hAnsi="Times New Roman" w:cs="Times New Roman"/>
          <w:sz w:val="28"/>
          <w:szCs w:val="28"/>
          <w:shd w:val="clear" w:color="auto" w:fill="FFFFFF"/>
          <w:lang w:val="uk-UA"/>
        </w:rPr>
      </w:pPr>
      <w:r w:rsidRPr="0035164E">
        <w:rPr>
          <w:rFonts w:ascii="Times New Roman" w:hAnsi="Times New Roman" w:cs="Times New Roman"/>
          <w:sz w:val="28"/>
          <w:szCs w:val="28"/>
          <w:shd w:val="clear" w:color="auto" w:fill="FFFFFF"/>
          <w:lang w:val="uk-UA"/>
        </w:rPr>
        <w:t>Службою розпочато акредитацію за чинним</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shd w:val="clear" w:color="auto" w:fill="FFFFFF"/>
          <w:lang w:val="uk-UA"/>
        </w:rPr>
        <w:t>нормативно-правовим актом в умовах</w:t>
      </w:r>
      <w:r w:rsidR="005032C3">
        <w:rPr>
          <w:rFonts w:ascii="Times New Roman" w:hAnsi="Times New Roman" w:cs="Times New Roman"/>
          <w:sz w:val="28"/>
          <w:szCs w:val="28"/>
          <w:shd w:val="clear" w:color="auto" w:fill="FFFFFF"/>
          <w:lang w:val="uk-UA"/>
        </w:rPr>
        <w:t xml:space="preserve"> </w:t>
      </w:r>
      <w:r w:rsidR="009D447F" w:rsidRPr="0035164E">
        <w:rPr>
          <w:rFonts w:ascii="Times New Roman" w:hAnsi="Times New Roman" w:cs="Times New Roman"/>
          <w:sz w:val="28"/>
          <w:szCs w:val="28"/>
          <w:shd w:val="clear" w:color="auto" w:fill="FFFFFF"/>
          <w:lang w:val="uk-UA"/>
        </w:rPr>
        <w:t xml:space="preserve">періоду </w:t>
      </w:r>
      <w:r w:rsidRPr="0035164E">
        <w:rPr>
          <w:rFonts w:ascii="Times New Roman" w:hAnsi="Times New Roman" w:cs="Times New Roman"/>
          <w:sz w:val="28"/>
          <w:szCs w:val="28"/>
          <w:shd w:val="clear" w:color="auto" w:fill="FFFFFF"/>
          <w:lang w:val="uk-UA"/>
        </w:rPr>
        <w:t>воєнного стану</w:t>
      </w:r>
      <w:r w:rsidR="009D447F" w:rsidRPr="0035164E">
        <w:rPr>
          <w:rFonts w:ascii="Times New Roman" w:hAnsi="Times New Roman" w:cs="Times New Roman"/>
          <w:sz w:val="28"/>
          <w:szCs w:val="28"/>
          <w:shd w:val="clear" w:color="auto" w:fill="FFFFFF"/>
          <w:lang w:val="uk-UA"/>
        </w:rPr>
        <w:t>,</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shd w:val="clear" w:color="auto" w:fill="FFFFFF"/>
          <w:lang w:val="uk-UA"/>
        </w:rPr>
        <w:t>за результатами</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shd w:val="clear" w:color="auto" w:fill="FFFFFF"/>
          <w:lang w:val="uk-UA"/>
        </w:rPr>
        <w:t>чого виявлено, що окремі норми Положення</w:t>
      </w:r>
      <w:r w:rsidR="00551CB0" w:rsidRPr="0035164E">
        <w:rPr>
          <w:sz w:val="28"/>
          <w:szCs w:val="28"/>
          <w:lang w:val="uk-UA"/>
        </w:rPr>
        <w:t xml:space="preserve"> </w:t>
      </w:r>
      <w:r w:rsidR="00551CB0" w:rsidRPr="0035164E">
        <w:rPr>
          <w:rFonts w:ascii="Times New Roman" w:hAnsi="Times New Roman" w:cs="Times New Roman"/>
          <w:sz w:val="28"/>
          <w:szCs w:val="28"/>
          <w:lang w:val="uk-UA"/>
        </w:rPr>
        <w:t>про акредитацію освітньо-професійних програм фахової передвищої освіти</w:t>
      </w:r>
      <w:r w:rsidRPr="0035164E">
        <w:rPr>
          <w:rFonts w:ascii="Times New Roman" w:hAnsi="Times New Roman" w:cs="Times New Roman"/>
          <w:sz w:val="28"/>
          <w:szCs w:val="28"/>
          <w:shd w:val="clear" w:color="auto" w:fill="FFFFFF"/>
          <w:lang w:val="uk-UA"/>
        </w:rPr>
        <w:t xml:space="preserve"> недостатньо регулюють</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shd w:val="clear" w:color="auto" w:fill="FFFFFF"/>
          <w:lang w:val="uk-UA"/>
        </w:rPr>
        <w:t xml:space="preserve">і унормовують деякі, передбачені ним </w:t>
      </w:r>
      <w:r w:rsidR="009D447F" w:rsidRPr="0035164E">
        <w:rPr>
          <w:rFonts w:ascii="Times New Roman" w:hAnsi="Times New Roman" w:cs="Times New Roman"/>
          <w:sz w:val="28"/>
          <w:szCs w:val="28"/>
          <w:shd w:val="clear" w:color="auto" w:fill="FFFFFF"/>
          <w:lang w:val="uk-UA"/>
        </w:rPr>
        <w:t>заходи.</w:t>
      </w:r>
      <w:r w:rsidRPr="0035164E">
        <w:rPr>
          <w:rFonts w:ascii="Times New Roman" w:hAnsi="Times New Roman" w:cs="Times New Roman"/>
          <w:sz w:val="28"/>
          <w:szCs w:val="28"/>
          <w:shd w:val="clear" w:color="auto" w:fill="FFFFFF"/>
          <w:lang w:val="uk-UA"/>
        </w:rPr>
        <w:t xml:space="preserve"> </w:t>
      </w:r>
    </w:p>
    <w:p w:rsidR="009D447F" w:rsidRPr="0035164E" w:rsidRDefault="009D447F" w:rsidP="009D447F">
      <w:pPr>
        <w:shd w:val="clear" w:color="auto" w:fill="FFFFFF"/>
        <w:spacing w:line="240" w:lineRule="auto"/>
        <w:ind w:firstLine="567"/>
        <w:jc w:val="both"/>
        <w:rPr>
          <w:rFonts w:ascii="Times New Roman" w:hAnsi="Times New Roman" w:cs="Times New Roman"/>
          <w:sz w:val="28"/>
          <w:szCs w:val="28"/>
          <w:shd w:val="clear" w:color="auto" w:fill="FFFFFF"/>
          <w:lang w:val="uk-UA"/>
        </w:rPr>
      </w:pPr>
      <w:r w:rsidRPr="0035164E">
        <w:rPr>
          <w:rFonts w:ascii="Times New Roman" w:hAnsi="Times New Roman" w:cs="Times New Roman"/>
          <w:sz w:val="28"/>
          <w:szCs w:val="28"/>
          <w:shd w:val="clear" w:color="auto" w:fill="FFFFFF"/>
          <w:lang w:val="uk-UA"/>
        </w:rPr>
        <w:t xml:space="preserve">Консультації з громадскістю також засвідчують необхідність уточнення окремих процедурних питань акредитаційної експертизи. </w:t>
      </w:r>
    </w:p>
    <w:p w:rsidR="00831DF4" w:rsidRPr="0035164E" w:rsidRDefault="00831DF4" w:rsidP="009D447F">
      <w:pPr>
        <w:shd w:val="clear" w:color="auto" w:fill="FFFFFF"/>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shd w:val="clear" w:color="auto" w:fill="FFFFFF"/>
          <w:lang w:val="uk-UA"/>
        </w:rPr>
        <w:t>Прийняття проєкту акта дозволить</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shd w:val="clear" w:color="auto" w:fill="FFFFFF"/>
          <w:lang w:val="uk-UA"/>
        </w:rPr>
        <w:t>привести у відповідність</w:t>
      </w:r>
      <w:r w:rsidR="005032C3">
        <w:rPr>
          <w:rFonts w:ascii="Times New Roman" w:hAnsi="Times New Roman" w:cs="Times New Roman"/>
          <w:sz w:val="28"/>
          <w:szCs w:val="28"/>
          <w:shd w:val="clear" w:color="auto" w:fill="FFFFFF"/>
          <w:lang w:val="uk-UA"/>
        </w:rPr>
        <w:t xml:space="preserve"> </w:t>
      </w:r>
      <w:r w:rsidRPr="0035164E">
        <w:rPr>
          <w:rFonts w:ascii="Times New Roman" w:hAnsi="Times New Roman" w:cs="Times New Roman"/>
          <w:sz w:val="28"/>
          <w:szCs w:val="28"/>
          <w:lang w:val="uk-UA"/>
        </w:rPr>
        <w:t>до інших зазначених нормативно-правових актів процедуру та механізм проведення акредитації освітньо-професійних програм, за якими здійснюється підготовка здобувачів фахової передвищої освіти та дозволить Службі реалізувати покладені на неї законодавством функції у чітко визначений</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порядок та спосіб з урахуванням особливостей воєнного стану.</w:t>
      </w:r>
    </w:p>
    <w:p w:rsidR="00831DF4" w:rsidRPr="0035164E" w:rsidRDefault="00831DF4" w:rsidP="00BC370A">
      <w:pPr>
        <w:pStyle w:val="aa"/>
        <w:spacing w:before="0" w:beforeAutospacing="0" w:after="0" w:afterAutospacing="0"/>
        <w:ind w:firstLine="567"/>
        <w:jc w:val="both"/>
        <w:rPr>
          <w:sz w:val="28"/>
          <w:szCs w:val="28"/>
          <w:lang w:val="uk-UA"/>
        </w:rPr>
      </w:pPr>
    </w:p>
    <w:p w:rsidR="00E85BEE" w:rsidRPr="0035164E" w:rsidRDefault="00E85BEE" w:rsidP="00A120ED">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Реалізація проєкту регуляторного акта вплине на:</w:t>
      </w:r>
    </w:p>
    <w:p w:rsidR="00E85BEE" w:rsidRPr="0035164E" w:rsidRDefault="00E85BEE" w:rsidP="00A120ED">
      <w:pPr>
        <w:spacing w:line="240" w:lineRule="auto"/>
        <w:jc w:val="both"/>
        <w:rPr>
          <w:rFonts w:ascii="Times New Roman" w:hAnsi="Times New Roman" w:cs="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105"/>
        <w:gridCol w:w="3105"/>
      </w:tblGrid>
      <w:tr w:rsidR="00C17AF0" w:rsidRPr="0035164E" w:rsidTr="00156CD8">
        <w:tc>
          <w:tcPr>
            <w:tcW w:w="3146"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Групи (підгрупи)</w:t>
            </w:r>
          </w:p>
        </w:tc>
        <w:tc>
          <w:tcPr>
            <w:tcW w:w="3105"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Так</w:t>
            </w:r>
          </w:p>
        </w:tc>
        <w:tc>
          <w:tcPr>
            <w:tcW w:w="3105"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Ні</w:t>
            </w:r>
          </w:p>
        </w:tc>
      </w:tr>
      <w:tr w:rsidR="00C17AF0" w:rsidRPr="0035164E" w:rsidTr="00156CD8">
        <w:tc>
          <w:tcPr>
            <w:tcW w:w="3146"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Громадяни</w:t>
            </w:r>
          </w:p>
        </w:tc>
        <w:tc>
          <w:tcPr>
            <w:tcW w:w="3105"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3105"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p>
        </w:tc>
      </w:tr>
      <w:tr w:rsidR="00C17AF0" w:rsidRPr="0035164E" w:rsidTr="00156CD8">
        <w:tc>
          <w:tcPr>
            <w:tcW w:w="3146"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Держава</w:t>
            </w:r>
          </w:p>
        </w:tc>
        <w:tc>
          <w:tcPr>
            <w:tcW w:w="3105"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3105"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p>
        </w:tc>
      </w:tr>
      <w:tr w:rsidR="00E85BEE" w:rsidRPr="0035164E" w:rsidTr="00156CD8">
        <w:tc>
          <w:tcPr>
            <w:tcW w:w="3146"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Суб’єкти господарювання, у тому числі суб’єкти малого підприємництва</w:t>
            </w:r>
          </w:p>
        </w:tc>
        <w:tc>
          <w:tcPr>
            <w:tcW w:w="3105" w:type="dxa"/>
            <w:shd w:val="clear" w:color="auto" w:fill="auto"/>
          </w:tcPr>
          <w:p w:rsidR="00E85BEE" w:rsidRPr="0035164E" w:rsidRDefault="00E85BEE" w:rsidP="004A5610">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3105" w:type="dxa"/>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p>
        </w:tc>
      </w:tr>
    </w:tbl>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Зазначена проблема не може бути розв’язана за допомогою ринкових механізмів, оскільки питання, що порушуються </w:t>
      </w:r>
      <w:r w:rsidR="00EF7007" w:rsidRPr="0035164E">
        <w:rPr>
          <w:rFonts w:ascii="Times New Roman" w:hAnsi="Times New Roman" w:cs="Times New Roman"/>
          <w:sz w:val="28"/>
          <w:szCs w:val="28"/>
          <w:lang w:val="uk-UA"/>
        </w:rPr>
        <w:t>в</w:t>
      </w:r>
      <w:r w:rsidRPr="0035164E">
        <w:rPr>
          <w:rFonts w:ascii="Times New Roman" w:hAnsi="Times New Roman" w:cs="Times New Roman"/>
          <w:sz w:val="28"/>
          <w:szCs w:val="28"/>
          <w:lang w:val="uk-UA"/>
        </w:rPr>
        <w:t xml:space="preserve"> ній, не стосуються механізмів стихійного регулювання ціни, темпів і пропорцій суспільного виробництва.</w:t>
      </w:r>
    </w:p>
    <w:p w:rsidR="009D447F" w:rsidRPr="0035164E" w:rsidRDefault="009D447F" w:rsidP="009D447F">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Також ця проблема не може бути розв’язана за допомогою діючих регуляторних актів, у зв’язку з тим, що на сьогодні відсутні регуляторні акти, які б вирішували зазначену проблему.</w:t>
      </w:r>
    </w:p>
    <w:p w:rsidR="00156CD8" w:rsidRPr="0035164E" w:rsidRDefault="00156CD8" w:rsidP="009D447F">
      <w:pPr>
        <w:spacing w:line="240" w:lineRule="auto"/>
        <w:ind w:firstLine="567"/>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II. Цілі державного регулювання</w:t>
      </w:r>
    </w:p>
    <w:p w:rsidR="00E85BEE" w:rsidRPr="0035164E" w:rsidRDefault="00E85BEE" w:rsidP="00A120ED">
      <w:pPr>
        <w:spacing w:line="240" w:lineRule="auto"/>
        <w:jc w:val="both"/>
        <w:rPr>
          <w:rFonts w:ascii="Times New Roman" w:hAnsi="Times New Roman" w:cs="Times New Roman"/>
          <w:sz w:val="28"/>
          <w:szCs w:val="28"/>
          <w:lang w:val="uk-UA"/>
        </w:rPr>
      </w:pPr>
    </w:p>
    <w:p w:rsidR="00156CD8" w:rsidRPr="0035164E" w:rsidRDefault="00E85BEE" w:rsidP="00156CD8">
      <w:pPr>
        <w:pStyle w:val="a3"/>
        <w:ind w:firstLine="567"/>
        <w:jc w:val="both"/>
        <w:rPr>
          <w:rFonts w:ascii="Times New Roman" w:hAnsi="Times New Roman" w:cs="Times New Roman"/>
          <w:sz w:val="28"/>
          <w:lang w:val="uk-UA"/>
        </w:rPr>
      </w:pPr>
      <w:r w:rsidRPr="0035164E">
        <w:rPr>
          <w:rFonts w:ascii="Times New Roman" w:hAnsi="Times New Roman" w:cs="Times New Roman"/>
          <w:sz w:val="28"/>
          <w:szCs w:val="28"/>
          <w:lang w:val="uk-UA"/>
        </w:rPr>
        <w:lastRenderedPageBreak/>
        <w:t>Основно</w:t>
      </w:r>
      <w:r w:rsidR="00156CD8" w:rsidRPr="0035164E">
        <w:rPr>
          <w:rFonts w:ascii="Times New Roman" w:hAnsi="Times New Roman" w:cs="Times New Roman"/>
          <w:sz w:val="28"/>
          <w:szCs w:val="28"/>
          <w:lang w:val="uk-UA"/>
        </w:rPr>
        <w:t>ю ціллю державного регулювання запропонованого регуляторного акта є удосконалення процедури</w:t>
      </w:r>
      <w:r w:rsidR="00156CD8" w:rsidRPr="0035164E">
        <w:rPr>
          <w:rFonts w:ascii="Times New Roman" w:hAnsi="Times New Roman" w:cs="Times New Roman"/>
          <w:sz w:val="28"/>
          <w:lang w:val="uk-UA"/>
        </w:rPr>
        <w:t xml:space="preserve"> акредитації освітньо-професійних програм фахової передвищої освіти шляхом узгодження</w:t>
      </w:r>
      <w:r w:rsidR="005032C3">
        <w:rPr>
          <w:rFonts w:ascii="Times New Roman" w:hAnsi="Times New Roman" w:cs="Times New Roman"/>
          <w:sz w:val="28"/>
          <w:lang w:val="uk-UA"/>
        </w:rPr>
        <w:t xml:space="preserve"> </w:t>
      </w:r>
      <w:r w:rsidR="00156CD8" w:rsidRPr="0035164E">
        <w:rPr>
          <w:rFonts w:ascii="Times New Roman" w:hAnsi="Times New Roman" w:cs="Times New Roman"/>
          <w:sz w:val="28"/>
          <w:lang w:val="uk-UA"/>
        </w:rPr>
        <w:t>його положень із Законом № 2073-ІХ та особливостями</w:t>
      </w:r>
      <w:r w:rsidR="005032C3">
        <w:rPr>
          <w:rFonts w:ascii="Times New Roman" w:hAnsi="Times New Roman" w:cs="Times New Roman"/>
          <w:sz w:val="28"/>
          <w:lang w:val="uk-UA"/>
        </w:rPr>
        <w:t xml:space="preserve"> </w:t>
      </w:r>
      <w:r w:rsidR="00156CD8" w:rsidRPr="0035164E">
        <w:rPr>
          <w:rFonts w:ascii="Times New Roman" w:hAnsi="Times New Roman" w:cs="Times New Roman"/>
          <w:sz w:val="28"/>
          <w:lang w:val="uk-UA"/>
        </w:rPr>
        <w:t xml:space="preserve">періоду воєнного стану, що не втратить актуальність і після його завершення. </w:t>
      </w:r>
    </w:p>
    <w:p w:rsidR="00CC787E" w:rsidRPr="0035164E" w:rsidRDefault="00CC787E" w:rsidP="00A120ED">
      <w:pPr>
        <w:spacing w:line="240" w:lineRule="auto"/>
        <w:jc w:val="both"/>
        <w:rPr>
          <w:rFonts w:ascii="Times New Roman" w:hAnsi="Times New Roman" w:cs="Times New Roman"/>
          <w:sz w:val="28"/>
          <w:szCs w:val="28"/>
          <w:lang w:val="uk-UA"/>
        </w:rPr>
      </w:pPr>
    </w:p>
    <w:p w:rsidR="00E85BEE" w:rsidRDefault="00E85BEE" w:rsidP="004D3FB9">
      <w:pPr>
        <w:spacing w:line="240" w:lineRule="auto"/>
        <w:ind w:firstLine="708"/>
        <w:jc w:val="center"/>
        <w:rPr>
          <w:rFonts w:ascii="Times New Roman" w:hAnsi="Times New Roman" w:cs="Times New Roman"/>
          <w:b/>
          <w:sz w:val="28"/>
          <w:szCs w:val="28"/>
          <w:lang w:val="uk-UA"/>
        </w:rPr>
      </w:pPr>
      <w:r w:rsidRPr="0035164E">
        <w:rPr>
          <w:rFonts w:ascii="Times New Roman" w:hAnsi="Times New Roman" w:cs="Times New Roman"/>
          <w:b/>
          <w:sz w:val="28"/>
          <w:szCs w:val="28"/>
          <w:lang w:val="uk-UA"/>
        </w:rPr>
        <w:t>III. Визначення та оцінка альтернативних способів досягнення цілей</w:t>
      </w:r>
    </w:p>
    <w:p w:rsidR="00312228" w:rsidRPr="0035164E" w:rsidRDefault="00312228" w:rsidP="004D3FB9">
      <w:pPr>
        <w:spacing w:line="240" w:lineRule="auto"/>
        <w:ind w:firstLine="708"/>
        <w:jc w:val="center"/>
        <w:rPr>
          <w:rFonts w:ascii="Times New Roman" w:hAnsi="Times New Roman" w:cs="Times New Roman"/>
          <w:b/>
          <w:sz w:val="28"/>
          <w:szCs w:val="28"/>
          <w:lang w:val="uk-UA"/>
        </w:rPr>
      </w:pPr>
    </w:p>
    <w:p w:rsidR="00E85BEE" w:rsidRPr="0035164E" w:rsidRDefault="00E85BEE" w:rsidP="00A120ED">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8"/>
        <w:gridCol w:w="5656"/>
      </w:tblGrid>
      <w:tr w:rsidR="00C17AF0" w:rsidRPr="0035164E" w:rsidTr="004A5610">
        <w:trPr>
          <w:tblHeader/>
        </w:trPr>
        <w:tc>
          <w:tcPr>
            <w:tcW w:w="2130"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Вид альтернативи</w:t>
            </w:r>
          </w:p>
        </w:tc>
        <w:tc>
          <w:tcPr>
            <w:tcW w:w="2870"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Опис альтернативи</w:t>
            </w:r>
          </w:p>
        </w:tc>
      </w:tr>
      <w:tr w:rsidR="007874B7" w:rsidRPr="0035164E" w:rsidTr="004A5610">
        <w:tc>
          <w:tcPr>
            <w:tcW w:w="2130" w:type="pct"/>
            <w:shd w:val="clear" w:color="auto" w:fill="auto"/>
          </w:tcPr>
          <w:p w:rsidR="007874B7" w:rsidRPr="0035164E" w:rsidRDefault="007874B7" w:rsidP="007874B7">
            <w:pPr>
              <w:spacing w:line="240" w:lineRule="auto"/>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1</w:t>
            </w:r>
          </w:p>
          <w:p w:rsidR="007874B7" w:rsidRPr="0035164E" w:rsidRDefault="007874B7" w:rsidP="007874B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(збереження чинного регулювання)</w:t>
            </w:r>
          </w:p>
          <w:p w:rsidR="007874B7" w:rsidRPr="0035164E" w:rsidRDefault="007874B7" w:rsidP="007874B7">
            <w:pPr>
              <w:spacing w:line="240" w:lineRule="auto"/>
              <w:rPr>
                <w:rFonts w:ascii="Times New Roman" w:hAnsi="Times New Roman" w:cs="Times New Roman"/>
                <w:sz w:val="24"/>
                <w:szCs w:val="24"/>
                <w:lang w:val="uk-UA"/>
              </w:rPr>
            </w:pPr>
          </w:p>
        </w:tc>
        <w:tc>
          <w:tcPr>
            <w:tcW w:w="2870" w:type="pct"/>
            <w:shd w:val="clear" w:color="auto" w:fill="auto"/>
          </w:tcPr>
          <w:p w:rsidR="007874B7" w:rsidRPr="0035164E" w:rsidRDefault="007874B7" w:rsidP="007874B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Збереження чинного нормативного регулювання процедури акредитації освітньо-професійних програм призведе до:</w:t>
            </w:r>
          </w:p>
          <w:p w:rsidR="00282785" w:rsidRPr="0035164E" w:rsidRDefault="00282785" w:rsidP="007874B7">
            <w:pPr>
              <w:spacing w:line="240" w:lineRule="auto"/>
              <w:jc w:val="both"/>
              <w:rPr>
                <w:rFonts w:ascii="Times New Roman" w:hAnsi="Times New Roman" w:cs="Times New Roman"/>
                <w:sz w:val="24"/>
                <w:szCs w:val="24"/>
                <w:lang w:val="uk-UA"/>
              </w:rPr>
            </w:pPr>
          </w:p>
          <w:p w:rsidR="00C23944" w:rsidRPr="0035164E" w:rsidRDefault="007874B7" w:rsidP="00C23944">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1) порушення вимог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 адміністративних справ шляхом прийняття та в</w:t>
            </w:r>
            <w:r w:rsidR="00C23944" w:rsidRPr="0035164E">
              <w:rPr>
                <w:rFonts w:ascii="Times New Roman" w:eastAsia="Calibri" w:hAnsi="Times New Roman" w:cs="Times New Roman"/>
                <w:sz w:val="24"/>
                <w:szCs w:val="24"/>
                <w:lang w:val="uk-UA"/>
              </w:rPr>
              <w:t>иконання адміністративних актів, внаслідок чого збільшується ризик</w:t>
            </w:r>
            <w:r w:rsidR="005032C3">
              <w:rPr>
                <w:rFonts w:ascii="Times New Roman" w:eastAsia="Calibri" w:hAnsi="Times New Roman" w:cs="Times New Roman"/>
                <w:sz w:val="24"/>
                <w:szCs w:val="24"/>
                <w:lang w:val="uk-UA"/>
              </w:rPr>
              <w:t xml:space="preserve"> </w:t>
            </w:r>
            <w:r w:rsidR="00C23944" w:rsidRPr="0035164E">
              <w:rPr>
                <w:rFonts w:ascii="Times New Roman" w:eastAsia="Calibri" w:hAnsi="Times New Roman" w:cs="Times New Roman"/>
                <w:sz w:val="24"/>
                <w:szCs w:val="24"/>
                <w:lang w:val="uk-UA"/>
              </w:rPr>
              <w:t>не</w:t>
            </w:r>
            <w:r w:rsidR="00C23944" w:rsidRPr="0035164E">
              <w:rPr>
                <w:rFonts w:ascii="Times New Roman" w:hAnsi="Times New Roman" w:cs="Times New Roman"/>
                <w:sz w:val="24"/>
                <w:szCs w:val="24"/>
                <w:lang w:val="uk-UA"/>
              </w:rPr>
              <w:t>отримання освітньої послуги здобувачами</w:t>
            </w:r>
            <w:r w:rsidR="005032C3">
              <w:rPr>
                <w:rFonts w:ascii="Times New Roman" w:hAnsi="Times New Roman" w:cs="Times New Roman"/>
                <w:sz w:val="24"/>
                <w:szCs w:val="24"/>
                <w:lang w:val="uk-UA"/>
              </w:rPr>
              <w:t xml:space="preserve"> </w:t>
            </w:r>
            <w:r w:rsidR="00C23944" w:rsidRPr="0035164E">
              <w:rPr>
                <w:rFonts w:ascii="Times New Roman" w:hAnsi="Times New Roman" w:cs="Times New Roman"/>
                <w:sz w:val="24"/>
                <w:szCs w:val="24"/>
                <w:lang w:val="uk-UA"/>
              </w:rPr>
              <w:t>фахової передвищої освіти</w:t>
            </w:r>
            <w:r w:rsidR="005032C3">
              <w:rPr>
                <w:rFonts w:ascii="Times New Roman" w:hAnsi="Times New Roman" w:cs="Times New Roman"/>
                <w:sz w:val="24"/>
                <w:szCs w:val="24"/>
                <w:lang w:val="uk-UA"/>
              </w:rPr>
              <w:t xml:space="preserve"> </w:t>
            </w:r>
            <w:r w:rsidR="00C23944" w:rsidRPr="0035164E">
              <w:rPr>
                <w:rFonts w:ascii="Times New Roman" w:hAnsi="Times New Roman" w:cs="Times New Roman"/>
                <w:sz w:val="24"/>
                <w:szCs w:val="24"/>
                <w:lang w:val="uk-UA"/>
              </w:rPr>
              <w:t>за кошти державного або регіонального замовлення, а також</w:t>
            </w:r>
            <w:r w:rsidR="005032C3">
              <w:rPr>
                <w:rFonts w:ascii="Times New Roman" w:hAnsi="Times New Roman" w:cs="Times New Roman"/>
                <w:sz w:val="24"/>
                <w:szCs w:val="24"/>
                <w:lang w:val="uk-UA"/>
              </w:rPr>
              <w:t xml:space="preserve"> </w:t>
            </w:r>
            <w:r w:rsidR="00C23944" w:rsidRPr="0035164E">
              <w:rPr>
                <w:rFonts w:ascii="Times New Roman" w:hAnsi="Times New Roman" w:cs="Times New Roman"/>
                <w:sz w:val="24"/>
                <w:szCs w:val="24"/>
                <w:lang w:val="uk-UA"/>
              </w:rPr>
              <w:t xml:space="preserve">документів про фахову передвищу освіту з урахуванням відомостей про акредитацію освітньо-професійних програм освітнього ступеня фахового молодшого бакалавра, що призведе до негативних наслідків для всієї країни, оскільки питання акредитації освітньо-професійних програм прямо впливає на </w:t>
            </w:r>
            <w:r w:rsidR="00282785" w:rsidRPr="0035164E">
              <w:rPr>
                <w:rFonts w:ascii="Times New Roman" w:hAnsi="Times New Roman" w:cs="Times New Roman"/>
                <w:sz w:val="24"/>
                <w:szCs w:val="24"/>
                <w:lang w:val="uk-UA"/>
              </w:rPr>
              <w:t xml:space="preserve">937 </w:t>
            </w:r>
            <w:r w:rsidR="00C23944" w:rsidRPr="0035164E">
              <w:rPr>
                <w:rFonts w:ascii="Times New Roman" w:hAnsi="Times New Roman" w:cs="Times New Roman"/>
                <w:sz w:val="24"/>
                <w:szCs w:val="24"/>
                <w:lang w:val="uk-UA"/>
              </w:rPr>
              <w:t>закладів освіти, які мають ліцензію на підготовку здобувачів у сфері фахової передвищої освіти, більше 300 000 їхніх здобувачів та десятки тисяч майбутніх вступників та випускників.</w:t>
            </w:r>
          </w:p>
          <w:p w:rsidR="007874B7" w:rsidRPr="0035164E" w:rsidRDefault="007874B7" w:rsidP="007874B7">
            <w:pPr>
              <w:spacing w:line="240" w:lineRule="auto"/>
              <w:jc w:val="both"/>
              <w:rPr>
                <w:rFonts w:ascii="Times New Roman" w:hAnsi="Times New Roman" w:cs="Times New Roman"/>
                <w:sz w:val="24"/>
                <w:szCs w:val="24"/>
                <w:lang w:val="uk-UA"/>
              </w:rPr>
            </w:pPr>
          </w:p>
          <w:p w:rsidR="005335F0" w:rsidRPr="0035164E" w:rsidRDefault="007874B7" w:rsidP="009C570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2) відсутності унормування та непрозорості окремих процедур акредитації освітньо-професійних програ</w:t>
            </w:r>
            <w:r w:rsidR="009C5702" w:rsidRPr="0035164E">
              <w:rPr>
                <w:rFonts w:ascii="Times New Roman" w:hAnsi="Times New Roman" w:cs="Times New Roman"/>
                <w:sz w:val="24"/>
                <w:szCs w:val="24"/>
                <w:lang w:val="uk-UA"/>
              </w:rPr>
              <w:t>м фахової передвищої освіти, які, у тому числі,</w:t>
            </w:r>
            <w:r w:rsidR="005032C3">
              <w:rPr>
                <w:rFonts w:ascii="Times New Roman" w:hAnsi="Times New Roman" w:cs="Times New Roman"/>
                <w:sz w:val="24"/>
                <w:szCs w:val="24"/>
                <w:lang w:val="uk-UA"/>
              </w:rPr>
              <w:t xml:space="preserve"> </w:t>
            </w:r>
            <w:r w:rsidR="009C5702" w:rsidRPr="0035164E">
              <w:rPr>
                <w:rFonts w:ascii="Times New Roman" w:hAnsi="Times New Roman" w:cs="Times New Roman"/>
                <w:sz w:val="24"/>
                <w:szCs w:val="24"/>
                <w:lang w:val="uk-UA"/>
              </w:rPr>
              <w:t>обумовлені здійсненням акредитації в</w:t>
            </w:r>
            <w:r w:rsidRPr="0035164E">
              <w:rPr>
                <w:rFonts w:ascii="Times New Roman" w:hAnsi="Times New Roman" w:cs="Times New Roman"/>
                <w:sz w:val="24"/>
                <w:szCs w:val="24"/>
                <w:lang w:val="uk-UA"/>
              </w:rPr>
              <w:t xml:space="preserve"> умовах широкомасштабної агресії російської федерації проти України та ведення активних бойових дій</w:t>
            </w:r>
            <w:r w:rsidR="009C5702" w:rsidRPr="0035164E">
              <w:rPr>
                <w:rFonts w:ascii="Times New Roman" w:hAnsi="Times New Roman" w:cs="Times New Roman"/>
                <w:sz w:val="24"/>
                <w:szCs w:val="24"/>
                <w:lang w:val="uk-UA"/>
              </w:rPr>
              <w:t>.</w:t>
            </w:r>
            <w:r w:rsidR="005032C3">
              <w:rPr>
                <w:rFonts w:ascii="Times New Roman" w:hAnsi="Times New Roman" w:cs="Times New Roman"/>
                <w:sz w:val="24"/>
                <w:szCs w:val="24"/>
                <w:lang w:val="uk-UA"/>
              </w:rPr>
              <w:t xml:space="preserve"> </w:t>
            </w:r>
          </w:p>
          <w:p w:rsidR="007874B7" w:rsidRPr="0035164E" w:rsidRDefault="005032C3" w:rsidP="009C5702">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7874B7" w:rsidRPr="0035164E" w:rsidTr="004A5610">
        <w:tc>
          <w:tcPr>
            <w:tcW w:w="2130" w:type="pct"/>
            <w:shd w:val="clear" w:color="auto" w:fill="auto"/>
          </w:tcPr>
          <w:p w:rsidR="007874B7" w:rsidRPr="0035164E" w:rsidRDefault="007874B7" w:rsidP="007874B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2:</w:t>
            </w:r>
          </w:p>
          <w:p w:rsidR="007874B7" w:rsidRPr="0035164E" w:rsidRDefault="007874B7" w:rsidP="007874B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прийняття нормативного акта та проведення його державної реєстрації </w:t>
            </w:r>
          </w:p>
        </w:tc>
        <w:tc>
          <w:tcPr>
            <w:tcW w:w="2870" w:type="pct"/>
            <w:shd w:val="clear" w:color="auto" w:fill="auto"/>
          </w:tcPr>
          <w:p w:rsidR="00282785" w:rsidRPr="0035164E" w:rsidRDefault="00282785" w:rsidP="00282785">
            <w:pPr>
              <w:shd w:val="clear" w:color="auto" w:fill="FFFFFF"/>
              <w:spacing w:line="240" w:lineRule="auto"/>
              <w:ind w:firstLine="567"/>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Забезпечує досягнення цілей. Сприятиме реалізації засад державної політики у сфері освіти та принципів освітньої діяльності. </w:t>
            </w:r>
          </w:p>
          <w:p w:rsidR="00282785" w:rsidRPr="0035164E" w:rsidRDefault="00282785" w:rsidP="00282785">
            <w:pPr>
              <w:shd w:val="clear" w:color="auto" w:fill="FFFFFF"/>
              <w:spacing w:line="240" w:lineRule="auto"/>
              <w:ind w:firstLine="567"/>
              <w:jc w:val="both"/>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Прийняття проєкту акта забезпечить приведення</w:t>
            </w:r>
            <w:r w:rsidR="005032C3">
              <w:rPr>
                <w:rFonts w:ascii="Times New Roman" w:hAnsi="Times New Roman" w:cs="Times New Roman"/>
                <w:sz w:val="24"/>
                <w:szCs w:val="24"/>
                <w:shd w:val="clear" w:color="auto" w:fill="FFFFFF"/>
                <w:lang w:val="uk-UA"/>
              </w:rPr>
              <w:t xml:space="preserve"> </w:t>
            </w:r>
            <w:r w:rsidRPr="0035164E">
              <w:rPr>
                <w:rFonts w:ascii="Times New Roman" w:hAnsi="Times New Roman" w:cs="Times New Roman"/>
                <w:sz w:val="24"/>
                <w:szCs w:val="24"/>
                <w:shd w:val="clear" w:color="auto" w:fill="FFFFFF"/>
                <w:lang w:val="uk-UA"/>
              </w:rPr>
              <w:t>у відповідність</w:t>
            </w:r>
            <w:r w:rsidR="005032C3">
              <w:rPr>
                <w:rFonts w:ascii="Times New Roman" w:hAnsi="Times New Roman" w:cs="Times New Roman"/>
                <w:sz w:val="24"/>
                <w:szCs w:val="24"/>
                <w:shd w:val="clear" w:color="auto" w:fill="FFFFFF"/>
                <w:lang w:val="uk-UA"/>
              </w:rPr>
              <w:t xml:space="preserve"> </w:t>
            </w:r>
            <w:r w:rsidRPr="0035164E">
              <w:rPr>
                <w:rFonts w:ascii="Times New Roman" w:hAnsi="Times New Roman" w:cs="Times New Roman"/>
                <w:sz w:val="24"/>
                <w:szCs w:val="24"/>
                <w:lang w:val="uk-UA"/>
              </w:rPr>
              <w:t xml:space="preserve">до прийнятих у 2022, 2023 роках нормативно-правових актів, процедуру та механізм проведення акредитації освітньо-професійних програм, за якими здійснюється підготовка здобувачів фахової передвищої освіти та дозволить </w:t>
            </w:r>
            <w:r w:rsidR="005F4217" w:rsidRPr="0035164E">
              <w:rPr>
                <w:rFonts w:ascii="Times New Roman" w:hAnsi="Times New Roman" w:cs="Times New Roman"/>
                <w:color w:val="auto"/>
                <w:sz w:val="24"/>
                <w:szCs w:val="24"/>
                <w:lang w:val="uk-UA"/>
              </w:rPr>
              <w:t xml:space="preserve">органу акредитації (Державній службі якості освіти України) </w:t>
            </w:r>
            <w:r w:rsidRPr="0035164E">
              <w:rPr>
                <w:rFonts w:ascii="Times New Roman" w:hAnsi="Times New Roman" w:cs="Times New Roman"/>
                <w:color w:val="auto"/>
                <w:sz w:val="24"/>
                <w:szCs w:val="24"/>
                <w:lang w:val="uk-UA"/>
              </w:rPr>
              <w:t>р</w:t>
            </w:r>
            <w:r w:rsidRPr="0035164E">
              <w:rPr>
                <w:rFonts w:ascii="Times New Roman" w:hAnsi="Times New Roman" w:cs="Times New Roman"/>
                <w:sz w:val="24"/>
                <w:szCs w:val="24"/>
                <w:lang w:val="uk-UA"/>
              </w:rPr>
              <w:t xml:space="preserve">еалізувати покладені на неї </w:t>
            </w:r>
            <w:r w:rsidRPr="0035164E">
              <w:rPr>
                <w:rFonts w:ascii="Times New Roman" w:hAnsi="Times New Roman" w:cs="Times New Roman"/>
                <w:sz w:val="24"/>
                <w:szCs w:val="24"/>
                <w:lang w:val="uk-UA"/>
              </w:rPr>
              <w:lastRenderedPageBreak/>
              <w:t>законодавством функції у чітко визначений</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порядок та спосіб з урахуванням особливостей воєнного стану.</w:t>
            </w:r>
          </w:p>
          <w:p w:rsidR="007874B7" w:rsidRPr="0035164E" w:rsidRDefault="007874B7" w:rsidP="005335F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Завдяки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прозорим процедурам здобувачі фахової передвищої освіти, члени їхніх родин, майбутні вступники та інші стейкхолдери отримають можливість об’єктивного аналізу, порівняння освітньо-професійних програм, що пропонуються закладами</w:t>
            </w:r>
            <w:r w:rsidR="004766ED" w:rsidRPr="0035164E">
              <w:rPr>
                <w:rFonts w:ascii="Times New Roman" w:hAnsi="Times New Roman" w:cs="Times New Roman"/>
                <w:sz w:val="24"/>
                <w:szCs w:val="24"/>
                <w:lang w:val="uk-UA"/>
              </w:rPr>
              <w:t>,</w:t>
            </w:r>
            <w:r w:rsidR="005335F0" w:rsidRPr="0035164E">
              <w:rPr>
                <w:rFonts w:ascii="Times New Roman" w:hAnsi="Times New Roman" w:cs="Times New Roman"/>
                <w:sz w:val="24"/>
                <w:szCs w:val="24"/>
                <w:lang w:val="uk-UA"/>
              </w:rPr>
              <w:t xml:space="preserve"> </w:t>
            </w:r>
            <w:r w:rsidR="004766ED" w:rsidRPr="0035164E">
              <w:rPr>
                <w:rFonts w:ascii="Times New Roman" w:hAnsi="Times New Roman" w:cs="Times New Roman"/>
                <w:sz w:val="24"/>
                <w:szCs w:val="24"/>
                <w:lang w:val="uk-UA"/>
              </w:rPr>
              <w:t>які забезпечують підготовку у сфері</w:t>
            </w:r>
            <w:r w:rsidRPr="0035164E">
              <w:rPr>
                <w:rFonts w:ascii="Times New Roman" w:hAnsi="Times New Roman" w:cs="Times New Roman"/>
                <w:sz w:val="24"/>
                <w:szCs w:val="24"/>
                <w:lang w:val="uk-UA"/>
              </w:rPr>
              <w:t xml:space="preserve"> фахової передвищої освіти, та якість їх реалізації.</w:t>
            </w:r>
            <w:r w:rsidR="005032C3">
              <w:rPr>
                <w:rFonts w:ascii="Times New Roman" w:hAnsi="Times New Roman" w:cs="Times New Roman"/>
                <w:sz w:val="24"/>
                <w:szCs w:val="24"/>
                <w:lang w:val="uk-UA"/>
              </w:rPr>
              <w:t xml:space="preserve"> </w:t>
            </w:r>
          </w:p>
        </w:tc>
      </w:tr>
    </w:tbl>
    <w:p w:rsidR="004766ED" w:rsidRPr="0035164E" w:rsidRDefault="004766ED"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2. Оцінка вибраних альтернативних способів досягнення цілей </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389"/>
        <w:gridCol w:w="5392"/>
      </w:tblGrid>
      <w:tr w:rsidR="00C17AF0" w:rsidRPr="0035164E" w:rsidTr="00281CED">
        <w:tc>
          <w:tcPr>
            <w:tcW w:w="1052"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Вид альтернативи</w:t>
            </w:r>
          </w:p>
        </w:tc>
        <w:tc>
          <w:tcPr>
            <w:tcW w:w="1212"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Вигоди</w:t>
            </w:r>
          </w:p>
        </w:tc>
        <w:tc>
          <w:tcPr>
            <w:tcW w:w="2736"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Витрати</w:t>
            </w:r>
          </w:p>
        </w:tc>
      </w:tr>
      <w:tr w:rsidR="00C17AF0" w:rsidRPr="0035164E" w:rsidTr="00281CED">
        <w:tc>
          <w:tcPr>
            <w:tcW w:w="1052"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1</w:t>
            </w:r>
          </w:p>
        </w:tc>
        <w:tc>
          <w:tcPr>
            <w:tcW w:w="1212"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Відсутні</w:t>
            </w:r>
          </w:p>
        </w:tc>
        <w:tc>
          <w:tcPr>
            <w:tcW w:w="2736" w:type="pct"/>
            <w:shd w:val="clear" w:color="auto" w:fill="auto"/>
          </w:tcPr>
          <w:p w:rsidR="00E85BEE" w:rsidRPr="0035164E" w:rsidRDefault="00496F82"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w:t>
            </w:r>
            <w:r w:rsidR="007E0574" w:rsidRPr="0035164E">
              <w:rPr>
                <w:rFonts w:ascii="Times New Roman" w:hAnsi="Times New Roman" w:cs="Times New Roman"/>
                <w:sz w:val="24"/>
                <w:szCs w:val="24"/>
                <w:lang w:val="uk-UA"/>
              </w:rPr>
              <w:t>Порушення чинного законодавства України. Відсутність унормування та непрозорість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007E0574" w:rsidRPr="0035164E">
              <w:rPr>
                <w:rFonts w:ascii="Times New Roman" w:hAnsi="Times New Roman" w:cs="Times New Roman"/>
                <w:sz w:val="24"/>
                <w:szCs w:val="24"/>
                <w:lang w:val="uk-UA"/>
              </w:rPr>
              <w:t xml:space="preserve">обумовлені здійсненням акредитації в умовах широкомасштабної агресії російської </w:t>
            </w:r>
            <w:r w:rsidR="00E85BEE" w:rsidRPr="0035164E">
              <w:rPr>
                <w:rFonts w:ascii="Times New Roman" w:hAnsi="Times New Roman" w:cs="Times New Roman"/>
                <w:sz w:val="24"/>
                <w:szCs w:val="24"/>
                <w:lang w:val="uk-UA"/>
              </w:rPr>
              <w:t>акредитацію освітньо-професійних програм.</w:t>
            </w:r>
          </w:p>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Зменшення можливостей здобуття якісної фахової передвищої освіти.</w:t>
            </w:r>
          </w:p>
          <w:p w:rsidR="004A5610" w:rsidRPr="0035164E" w:rsidRDefault="00496F82"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Фінансові витрати не змінюються.</w:t>
            </w:r>
          </w:p>
        </w:tc>
      </w:tr>
      <w:tr w:rsidR="005E0EB7" w:rsidRPr="0035164E" w:rsidTr="00281CED">
        <w:trPr>
          <w:trHeight w:val="4385"/>
        </w:trPr>
        <w:tc>
          <w:tcPr>
            <w:tcW w:w="1052" w:type="pct"/>
            <w:shd w:val="clear" w:color="auto" w:fill="auto"/>
          </w:tcPr>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2</w:t>
            </w:r>
          </w:p>
        </w:tc>
        <w:tc>
          <w:tcPr>
            <w:tcW w:w="1212" w:type="pct"/>
            <w:shd w:val="clear" w:color="auto" w:fill="auto"/>
          </w:tcPr>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Забезпечить досягнення цілей. Сприятиме реалізації засад державної політики у сфері освіти та принципів освітньої діяльності. </w:t>
            </w:r>
          </w:p>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Забезпечить: </w:t>
            </w:r>
          </w:p>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відповідність нормативно-правового акта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нормам Закону України «Про адміністративну процедуру» та іншим, прийнятим у 2022, 2023 роках нормативно-правовим актам.</w:t>
            </w:r>
          </w:p>
          <w:p w:rsidR="005E0EB7" w:rsidRPr="0035164E" w:rsidRDefault="005032C3" w:rsidP="00320419">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E0EB7" w:rsidRPr="0035164E">
              <w:rPr>
                <w:rFonts w:ascii="Times New Roman" w:hAnsi="Times New Roman" w:cs="Times New Roman"/>
                <w:sz w:val="24"/>
                <w:szCs w:val="24"/>
                <w:lang w:val="uk-UA"/>
              </w:rPr>
              <w:t>Забезпечить унормування та</w:t>
            </w:r>
            <w:r>
              <w:rPr>
                <w:rFonts w:ascii="Times New Roman" w:hAnsi="Times New Roman" w:cs="Times New Roman"/>
                <w:sz w:val="24"/>
                <w:szCs w:val="24"/>
                <w:lang w:val="uk-UA"/>
              </w:rPr>
              <w:t xml:space="preserve"> </w:t>
            </w:r>
            <w:r w:rsidR="005E0EB7" w:rsidRPr="0035164E">
              <w:rPr>
                <w:rFonts w:ascii="Times New Roman" w:hAnsi="Times New Roman" w:cs="Times New Roman"/>
                <w:sz w:val="24"/>
                <w:szCs w:val="24"/>
                <w:lang w:val="uk-UA"/>
              </w:rPr>
              <w:t xml:space="preserve">прозорість окремих </w:t>
            </w:r>
            <w:r w:rsidR="005E0EB7" w:rsidRPr="0035164E">
              <w:rPr>
                <w:rFonts w:ascii="Times New Roman" w:hAnsi="Times New Roman" w:cs="Times New Roman"/>
                <w:sz w:val="24"/>
                <w:szCs w:val="24"/>
                <w:lang w:val="uk-UA"/>
              </w:rPr>
              <w:lastRenderedPageBreak/>
              <w:t>процедур акредитації освітньо-професійних програм фахової передвищої освіти, які, у тому числі,</w:t>
            </w:r>
            <w:r>
              <w:rPr>
                <w:rFonts w:ascii="Times New Roman" w:hAnsi="Times New Roman" w:cs="Times New Roman"/>
                <w:sz w:val="24"/>
                <w:szCs w:val="24"/>
                <w:lang w:val="uk-UA"/>
              </w:rPr>
              <w:t xml:space="preserve"> </w:t>
            </w:r>
            <w:r w:rsidR="005E0EB7"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акредитацію освітньо-професійних програм.</w:t>
            </w:r>
          </w:p>
        </w:tc>
        <w:tc>
          <w:tcPr>
            <w:tcW w:w="2736" w:type="pct"/>
            <w:shd w:val="clear" w:color="auto" w:fill="auto"/>
          </w:tcPr>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lastRenderedPageBreak/>
              <w:t>Додаткові витрати на акредитаційні процедури, які здійснюватимуться за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Положенням про акредитацію освітньо-професійних програм фахової передвищої освіти з внесеними змінами, що пропонуються проєктом акта,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не передбачаються.</w:t>
            </w:r>
          </w:p>
          <w:p w:rsidR="005E0EB7" w:rsidRPr="0035164E" w:rsidRDefault="005E0EB7" w:rsidP="007B101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w:t>
            </w:r>
          </w:p>
        </w:tc>
      </w:tr>
    </w:tbl>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356"/>
        <w:gridCol w:w="3758"/>
      </w:tblGrid>
      <w:tr w:rsidR="00C17AF0" w:rsidRPr="0035164E" w:rsidTr="005F4217">
        <w:tc>
          <w:tcPr>
            <w:tcW w:w="1390"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Вид альтернативи</w:t>
            </w:r>
          </w:p>
        </w:tc>
        <w:tc>
          <w:tcPr>
            <w:tcW w:w="1703"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Вигоди</w:t>
            </w:r>
          </w:p>
        </w:tc>
        <w:tc>
          <w:tcPr>
            <w:tcW w:w="1907"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Витрати</w:t>
            </w:r>
          </w:p>
        </w:tc>
      </w:tr>
      <w:tr w:rsidR="00C17AF0" w:rsidRPr="0035164E" w:rsidTr="005F4217">
        <w:tc>
          <w:tcPr>
            <w:tcW w:w="1390"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1</w:t>
            </w:r>
          </w:p>
        </w:tc>
        <w:tc>
          <w:tcPr>
            <w:tcW w:w="1703"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Відсутні</w:t>
            </w:r>
          </w:p>
        </w:tc>
        <w:tc>
          <w:tcPr>
            <w:tcW w:w="1907" w:type="pct"/>
            <w:shd w:val="clear" w:color="auto" w:fill="auto"/>
          </w:tcPr>
          <w:p w:rsidR="00496F82" w:rsidRPr="0035164E" w:rsidRDefault="00496F82" w:rsidP="005E0EB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порушення вимог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 адміністративних справ шляхом прийняття та виконання адміністративних актів, внаслідок чого збільшується ризик</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не</w:t>
            </w:r>
            <w:r w:rsidRPr="0035164E">
              <w:rPr>
                <w:rFonts w:ascii="Times New Roman" w:hAnsi="Times New Roman" w:cs="Times New Roman"/>
                <w:sz w:val="24"/>
                <w:szCs w:val="24"/>
                <w:lang w:val="uk-UA"/>
              </w:rPr>
              <w:t>отримання освітньої послуги здобувачами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фахової передвищої освіти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за кошти державного або регіонального замовлення, а також</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документів про фахову передвищу освіту з урахуванням відомостей про акредитацію освітньо-професійних програм освітнього ступеня фахового молодшого бакалавра, </w:t>
            </w:r>
            <w:r w:rsidR="00E85BEE" w:rsidRPr="0035164E">
              <w:rPr>
                <w:rFonts w:ascii="Times New Roman" w:hAnsi="Times New Roman" w:cs="Times New Roman"/>
                <w:sz w:val="24"/>
                <w:szCs w:val="24"/>
                <w:lang w:val="uk-UA"/>
              </w:rPr>
              <w:t>Неможливість держави гарантувати виконання закладами фахової передвищої освіти зобов’язань з підготовки фахівців</w:t>
            </w:r>
            <w:r w:rsidR="005E0EB7" w:rsidRPr="0035164E">
              <w:rPr>
                <w:rFonts w:ascii="Times New Roman" w:hAnsi="Times New Roman" w:cs="Times New Roman"/>
                <w:sz w:val="24"/>
                <w:szCs w:val="24"/>
                <w:lang w:val="uk-UA"/>
              </w:rPr>
              <w:t>, зокрема в умовах воєнного стану.</w:t>
            </w:r>
            <w:r w:rsidR="00E85BEE" w:rsidRPr="0035164E">
              <w:rPr>
                <w:rFonts w:ascii="Times New Roman" w:hAnsi="Times New Roman" w:cs="Times New Roman"/>
                <w:sz w:val="24"/>
                <w:szCs w:val="24"/>
                <w:lang w:val="uk-UA"/>
              </w:rPr>
              <w:t xml:space="preserve"> </w:t>
            </w:r>
          </w:p>
          <w:p w:rsidR="00E85BEE" w:rsidRPr="0035164E" w:rsidRDefault="00496F82" w:rsidP="005335F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Фінансові витрати громадян не змінюються</w:t>
            </w:r>
            <w:r w:rsidR="005335F0" w:rsidRPr="0035164E">
              <w:rPr>
                <w:rFonts w:ascii="Times New Roman" w:hAnsi="Times New Roman" w:cs="Times New Roman"/>
                <w:sz w:val="24"/>
                <w:szCs w:val="24"/>
                <w:lang w:val="uk-UA"/>
              </w:rPr>
              <w:t>.</w:t>
            </w:r>
            <w:r w:rsidR="00E85BEE" w:rsidRPr="0035164E">
              <w:rPr>
                <w:rFonts w:ascii="Times New Roman" w:hAnsi="Times New Roman" w:cs="Times New Roman"/>
                <w:sz w:val="24"/>
                <w:szCs w:val="24"/>
                <w:lang w:val="uk-UA"/>
              </w:rPr>
              <w:t xml:space="preserve"> </w:t>
            </w:r>
          </w:p>
        </w:tc>
      </w:tr>
      <w:tr w:rsidR="00C17AF0" w:rsidRPr="0035164E" w:rsidTr="005F4217">
        <w:tc>
          <w:tcPr>
            <w:tcW w:w="1390"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2</w:t>
            </w:r>
          </w:p>
        </w:tc>
        <w:tc>
          <w:tcPr>
            <w:tcW w:w="1703" w:type="pct"/>
            <w:shd w:val="clear" w:color="auto" w:fill="auto"/>
          </w:tcPr>
          <w:p w:rsidR="00496F82" w:rsidRPr="0035164E" w:rsidRDefault="00496F82" w:rsidP="00496F8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Забезпечить: </w:t>
            </w:r>
          </w:p>
          <w:p w:rsidR="00496F82" w:rsidRPr="0035164E" w:rsidRDefault="00496F82" w:rsidP="00496F82">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відповідність нормативно-правового акта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нормам Закону України «Про адміністративну процедуру» та іншим, прийнятим у 2022, 2023 роках нормативно-правовим актам.</w:t>
            </w:r>
          </w:p>
          <w:p w:rsidR="00496F82" w:rsidRPr="0035164E" w:rsidRDefault="00496F82" w:rsidP="00496F82">
            <w:pPr>
              <w:pStyle w:val="aa"/>
              <w:spacing w:before="0" w:beforeAutospacing="0" w:after="0" w:afterAutospacing="0"/>
              <w:jc w:val="both"/>
              <w:rPr>
                <w:lang w:val="uk-UA"/>
              </w:rPr>
            </w:pPr>
            <w:r w:rsidRPr="0035164E">
              <w:rPr>
                <w:lang w:val="uk-UA"/>
              </w:rPr>
              <w:lastRenderedPageBreak/>
              <w:t>Врегулювання відносин</w:t>
            </w:r>
            <w:r w:rsidR="005032C3">
              <w:rPr>
                <w:lang w:val="uk-UA"/>
              </w:rPr>
              <w:t xml:space="preserve"> </w:t>
            </w:r>
            <w:r w:rsidRPr="0035164E">
              <w:rPr>
                <w:lang w:val="uk-UA"/>
              </w:rPr>
              <w:t>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rsidR="00F73F3A"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Реалізаці</w:t>
            </w:r>
            <w:r w:rsidR="00496F82" w:rsidRPr="0035164E">
              <w:rPr>
                <w:rFonts w:ascii="Times New Roman" w:hAnsi="Times New Roman" w:cs="Times New Roman"/>
                <w:sz w:val="24"/>
                <w:szCs w:val="24"/>
                <w:lang w:val="uk-UA"/>
              </w:rPr>
              <w:t>ю</w:t>
            </w:r>
            <w:r w:rsidRPr="0035164E">
              <w:rPr>
                <w:rFonts w:ascii="Times New Roman" w:hAnsi="Times New Roman" w:cs="Times New Roman"/>
                <w:sz w:val="24"/>
                <w:szCs w:val="24"/>
                <w:lang w:val="uk-UA"/>
              </w:rPr>
              <w:t xml:space="preserve"> права здобувачів фахової передвищої освіти на здобуття якісної освіти у закладах фахової передвищої освіти та забезпечення прозорості</w:t>
            </w:r>
          </w:p>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при виборі освітньої програми та закладу освіти.</w:t>
            </w:r>
          </w:p>
          <w:p w:rsidR="00E85BEE" w:rsidRPr="0035164E" w:rsidRDefault="00E85BEE" w:rsidP="00496F82">
            <w:pPr>
              <w:pStyle w:val="aa"/>
              <w:spacing w:before="0" w:beforeAutospacing="0" w:after="0" w:afterAutospacing="0"/>
              <w:jc w:val="both"/>
              <w:rPr>
                <w:lang w:val="uk-UA"/>
              </w:rPr>
            </w:pPr>
          </w:p>
        </w:tc>
        <w:tc>
          <w:tcPr>
            <w:tcW w:w="1907" w:type="pct"/>
            <w:shd w:val="clear" w:color="auto" w:fill="auto"/>
          </w:tcPr>
          <w:p w:rsidR="00E85BEE" w:rsidRPr="0035164E" w:rsidRDefault="005032C3" w:rsidP="00A120ED">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E85BEE" w:rsidRPr="0035164E">
              <w:rPr>
                <w:rFonts w:ascii="Times New Roman" w:hAnsi="Times New Roman" w:cs="Times New Roman"/>
                <w:sz w:val="24"/>
                <w:szCs w:val="24"/>
                <w:lang w:val="uk-UA"/>
              </w:rPr>
              <w:t>Відсутні</w:t>
            </w:r>
          </w:p>
        </w:tc>
      </w:tr>
    </w:tbl>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Оцінка впливу на сферу інтересів суб’єктів господарювання</w:t>
      </w:r>
    </w:p>
    <w:p w:rsidR="00C17AF0" w:rsidRPr="0035164E" w:rsidRDefault="00C17AF0"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Дія проєкту регуляторного акта поширюватиметься на сферу інтересів суб’єктів господарювання</w:t>
      </w:r>
      <w:r w:rsidR="00A50FC0" w:rsidRPr="0035164E">
        <w:rPr>
          <w:rFonts w:ascii="Times New Roman" w:hAnsi="Times New Roman" w:cs="Times New Roman"/>
          <w:sz w:val="28"/>
          <w:szCs w:val="28"/>
          <w:lang w:val="uk-UA"/>
        </w:rPr>
        <w:t xml:space="preserve"> (заклади вищої, фахової передвищої та професійно-технічної освіти, які мають ліцензію та здійснюють підготовку фахівців у сфері фахової передвищої освіти)</w:t>
      </w:r>
      <w:r w:rsidR="00C17AF0" w:rsidRPr="0035164E">
        <w:rPr>
          <w:rFonts w:ascii="Times New Roman" w:hAnsi="Times New Roman" w:cs="Times New Roman"/>
          <w:sz w:val="28"/>
          <w:szCs w:val="28"/>
          <w:lang w:val="uk-UA"/>
        </w:rPr>
        <w:t>.</w:t>
      </w:r>
    </w:p>
    <w:p w:rsidR="00C17AF0" w:rsidRPr="0035164E" w:rsidRDefault="00C17AF0" w:rsidP="00A120ED">
      <w:pPr>
        <w:spacing w:line="240" w:lineRule="auto"/>
        <w:jc w:val="both"/>
        <w:rPr>
          <w:rFonts w:ascii="Times New Roman" w:hAnsi="Times New Roman" w:cs="Times New Roman"/>
          <w:sz w:val="28"/>
          <w:szCs w:val="28"/>
          <w:lang w:val="uk-UA"/>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90"/>
        <w:gridCol w:w="1178"/>
        <w:gridCol w:w="1306"/>
        <w:gridCol w:w="128"/>
        <w:gridCol w:w="1054"/>
        <w:gridCol w:w="1433"/>
        <w:gridCol w:w="1563"/>
        <w:gridCol w:w="14"/>
      </w:tblGrid>
      <w:tr w:rsidR="00C17AF0" w:rsidRPr="0035164E" w:rsidTr="00C17AF0">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Показник</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Великі</w:t>
            </w:r>
          </w:p>
        </w:tc>
        <w:tc>
          <w:tcPr>
            <w:tcW w:w="662" w:type="pct"/>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Середні</w:t>
            </w:r>
          </w:p>
        </w:tc>
        <w:tc>
          <w:tcPr>
            <w:tcW w:w="599" w:type="pct"/>
            <w:gridSpan w:val="2"/>
            <w:tcBorders>
              <w:top w:val="single" w:sz="4" w:space="0" w:color="auto"/>
              <w:left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Малі</w:t>
            </w:r>
          </w:p>
        </w:tc>
        <w:tc>
          <w:tcPr>
            <w:tcW w:w="726" w:type="pct"/>
            <w:tcBorders>
              <w:top w:val="single" w:sz="4" w:space="0" w:color="auto"/>
              <w:left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Мікро</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A120ED">
            <w:pPr>
              <w:spacing w:line="240" w:lineRule="auto"/>
              <w:jc w:val="both"/>
              <w:rPr>
                <w:rFonts w:ascii="Times New Roman" w:hAnsi="Times New Roman" w:cs="Times New Roman"/>
                <w:b/>
                <w:sz w:val="24"/>
                <w:szCs w:val="24"/>
                <w:lang w:val="uk-UA"/>
              </w:rPr>
            </w:pPr>
            <w:r w:rsidRPr="0035164E">
              <w:rPr>
                <w:rFonts w:ascii="Times New Roman" w:hAnsi="Times New Roman" w:cs="Times New Roman"/>
                <w:b/>
                <w:sz w:val="24"/>
                <w:szCs w:val="24"/>
                <w:lang w:val="uk-UA"/>
              </w:rPr>
              <w:t>Разом</w:t>
            </w:r>
          </w:p>
        </w:tc>
      </w:tr>
      <w:tr w:rsidR="00C17AF0" w:rsidRPr="0035164E" w:rsidTr="00C17AF0">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Кількість суб’єктів господарювання, що підпадають під дію регулювання, одиниць</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B81E83"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BC410D"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8</w:t>
            </w:r>
            <w:r w:rsidR="004B0A92" w:rsidRPr="0035164E">
              <w:rPr>
                <w:rFonts w:ascii="Times New Roman" w:hAnsi="Times New Roman" w:cs="Times New Roman"/>
                <w:sz w:val="24"/>
                <w:szCs w:val="24"/>
                <w:lang w:val="uk-UA"/>
              </w:rPr>
              <w:t>6</w:t>
            </w:r>
            <w:r w:rsidRPr="0035164E">
              <w:rPr>
                <w:rFonts w:ascii="Times New Roman" w:hAnsi="Times New Roman" w:cs="Times New Roman"/>
                <w:sz w:val="24"/>
                <w:szCs w:val="24"/>
                <w:lang w:val="uk-UA"/>
              </w:rPr>
              <w:t>5</w:t>
            </w:r>
          </w:p>
        </w:tc>
        <w:tc>
          <w:tcPr>
            <w:tcW w:w="599" w:type="pct"/>
            <w:gridSpan w:val="2"/>
            <w:tcBorders>
              <w:left w:val="single" w:sz="4" w:space="0" w:color="auto"/>
              <w:right w:val="single" w:sz="4" w:space="0" w:color="auto"/>
            </w:tcBorders>
            <w:shd w:val="clear" w:color="auto" w:fill="auto"/>
            <w:vAlign w:val="center"/>
          </w:tcPr>
          <w:p w:rsidR="00E85BEE" w:rsidRPr="0035164E" w:rsidRDefault="00B81E83"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75</w:t>
            </w:r>
          </w:p>
        </w:tc>
        <w:tc>
          <w:tcPr>
            <w:tcW w:w="726" w:type="pct"/>
            <w:tcBorders>
              <w:left w:val="single" w:sz="4" w:space="0" w:color="auto"/>
              <w:right w:val="single" w:sz="4" w:space="0" w:color="auto"/>
            </w:tcBorders>
            <w:shd w:val="clear" w:color="auto" w:fill="auto"/>
            <w:vAlign w:val="center"/>
          </w:tcPr>
          <w:p w:rsidR="00E85BEE" w:rsidRPr="0035164E" w:rsidRDefault="00E85BEE" w:rsidP="00B81E83">
            <w:pPr>
              <w:spacing w:line="240" w:lineRule="auto"/>
              <w:jc w:val="both"/>
              <w:rPr>
                <w:rFonts w:ascii="Times New Roman" w:hAnsi="Times New Roman" w:cs="Times New Roman"/>
                <w:sz w:val="24"/>
                <w:szCs w:val="24"/>
                <w:lang w:val="uk-UA"/>
              </w:rPr>
            </w:pPr>
          </w:p>
          <w:p w:rsidR="00E85BEE" w:rsidRPr="0035164E" w:rsidRDefault="00B81E83"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496F82"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937</w:t>
            </w:r>
          </w:p>
        </w:tc>
      </w:tr>
      <w:tr w:rsidR="00C17AF0" w:rsidRPr="0035164E" w:rsidTr="00BC410D">
        <w:trPr>
          <w:gridAfter w:val="1"/>
          <w:wAfter w:w="7" w:type="pct"/>
          <w:jc w:val="center"/>
        </w:trPr>
        <w:tc>
          <w:tcPr>
            <w:tcW w:w="1617" w:type="pct"/>
            <w:gridSpan w:val="2"/>
            <w:tcBorders>
              <w:top w:val="single" w:sz="4" w:space="0" w:color="auto"/>
              <w:left w:val="single" w:sz="4" w:space="0" w:color="auto"/>
              <w:bottom w:val="single" w:sz="4" w:space="0" w:color="auto"/>
              <w:right w:val="single" w:sz="4" w:space="0" w:color="auto"/>
            </w:tcBorders>
            <w:shd w:val="clear" w:color="auto" w:fill="auto"/>
          </w:tcPr>
          <w:p w:rsidR="00E85BEE" w:rsidRPr="0035164E" w:rsidRDefault="00E85BEE"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Питома вага групи у загальній кількості, відсотків</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B81E83"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4B0A92"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9</w:t>
            </w:r>
            <w:r w:rsidR="00B81E83" w:rsidRPr="0035164E">
              <w:rPr>
                <w:rFonts w:ascii="Times New Roman" w:hAnsi="Times New Roman" w:cs="Times New Roman"/>
                <w:sz w:val="24"/>
                <w:szCs w:val="24"/>
                <w:lang w:val="uk-UA"/>
              </w:rPr>
              <w:t>2</w:t>
            </w:r>
            <w:r w:rsidR="00E85BEE" w:rsidRPr="0035164E">
              <w:rPr>
                <w:rFonts w:ascii="Times New Roman" w:hAnsi="Times New Roman" w:cs="Times New Roman"/>
                <w:sz w:val="24"/>
                <w:szCs w:val="24"/>
                <w:lang w:val="uk-UA"/>
              </w:rPr>
              <w:t>%</w:t>
            </w:r>
          </w:p>
        </w:tc>
        <w:tc>
          <w:tcPr>
            <w:tcW w:w="599" w:type="pct"/>
            <w:gridSpan w:val="2"/>
            <w:tcBorders>
              <w:left w:val="single" w:sz="4" w:space="0" w:color="auto"/>
              <w:bottom w:val="single" w:sz="4" w:space="0" w:color="auto"/>
              <w:right w:val="single" w:sz="4" w:space="0" w:color="auto"/>
            </w:tcBorders>
            <w:shd w:val="clear" w:color="auto" w:fill="auto"/>
            <w:vAlign w:val="center"/>
          </w:tcPr>
          <w:p w:rsidR="00E85BEE" w:rsidRPr="0035164E" w:rsidRDefault="00B81E83"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8</w:t>
            </w:r>
            <w:r w:rsidR="00E85BEE" w:rsidRPr="0035164E">
              <w:rPr>
                <w:rFonts w:ascii="Times New Roman" w:hAnsi="Times New Roman" w:cs="Times New Roman"/>
                <w:sz w:val="24"/>
                <w:szCs w:val="24"/>
                <w:lang w:val="uk-UA"/>
              </w:rPr>
              <w:t>%</w:t>
            </w:r>
          </w:p>
        </w:tc>
        <w:tc>
          <w:tcPr>
            <w:tcW w:w="726" w:type="pct"/>
            <w:tcBorders>
              <w:left w:val="single" w:sz="4" w:space="0" w:color="auto"/>
              <w:bottom w:val="single" w:sz="4" w:space="0" w:color="auto"/>
              <w:right w:val="single" w:sz="4" w:space="0" w:color="auto"/>
            </w:tcBorders>
            <w:shd w:val="clear" w:color="auto" w:fill="auto"/>
            <w:vAlign w:val="center"/>
          </w:tcPr>
          <w:p w:rsidR="00E85BEE" w:rsidRPr="0035164E" w:rsidRDefault="00E85BEE"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E85BEE" w:rsidRPr="0035164E" w:rsidRDefault="00E85BEE" w:rsidP="00B81E83">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100%</w:t>
            </w:r>
          </w:p>
        </w:tc>
      </w:tr>
      <w:tr w:rsidR="00BC410D" w:rsidRPr="0035164E" w:rsidTr="00BC410D">
        <w:trPr>
          <w:gridAfter w:val="1"/>
          <w:wAfter w:w="7" w:type="pct"/>
          <w:jc w:val="center"/>
        </w:trPr>
        <w:tc>
          <w:tcPr>
            <w:tcW w:w="1617" w:type="pct"/>
            <w:gridSpan w:val="2"/>
            <w:tcBorders>
              <w:top w:val="single" w:sz="4" w:space="0" w:color="auto"/>
              <w:left w:val="nil"/>
              <w:bottom w:val="single" w:sz="4" w:space="0" w:color="auto"/>
              <w:right w:val="nil"/>
            </w:tcBorders>
            <w:shd w:val="clear" w:color="auto" w:fill="auto"/>
          </w:tcPr>
          <w:p w:rsidR="00BC410D" w:rsidRPr="0035164E" w:rsidRDefault="00BC410D" w:rsidP="00A120ED">
            <w:pPr>
              <w:spacing w:line="240" w:lineRule="auto"/>
              <w:jc w:val="both"/>
              <w:rPr>
                <w:rFonts w:ascii="Times New Roman" w:hAnsi="Times New Roman" w:cs="Times New Roman"/>
                <w:sz w:val="28"/>
                <w:szCs w:val="28"/>
                <w:lang w:val="uk-UA"/>
              </w:rPr>
            </w:pPr>
          </w:p>
        </w:tc>
        <w:tc>
          <w:tcPr>
            <w:tcW w:w="597" w:type="pct"/>
            <w:tcBorders>
              <w:top w:val="single" w:sz="4" w:space="0" w:color="auto"/>
              <w:left w:val="nil"/>
              <w:bottom w:val="single" w:sz="4" w:space="0" w:color="auto"/>
              <w:right w:val="nil"/>
            </w:tcBorders>
            <w:shd w:val="clear" w:color="auto" w:fill="auto"/>
            <w:vAlign w:val="center"/>
          </w:tcPr>
          <w:p w:rsidR="00BC410D" w:rsidRPr="0035164E" w:rsidRDefault="00BC410D" w:rsidP="00A120ED">
            <w:pPr>
              <w:spacing w:line="240" w:lineRule="auto"/>
              <w:jc w:val="both"/>
              <w:rPr>
                <w:rFonts w:ascii="Times New Roman" w:hAnsi="Times New Roman" w:cs="Times New Roman"/>
                <w:sz w:val="28"/>
                <w:szCs w:val="28"/>
                <w:lang w:val="uk-UA"/>
              </w:rPr>
            </w:pPr>
          </w:p>
        </w:tc>
        <w:tc>
          <w:tcPr>
            <w:tcW w:w="662" w:type="pct"/>
            <w:tcBorders>
              <w:top w:val="single" w:sz="4" w:space="0" w:color="auto"/>
              <w:left w:val="nil"/>
              <w:bottom w:val="single" w:sz="4" w:space="0" w:color="auto"/>
              <w:right w:val="nil"/>
            </w:tcBorders>
            <w:shd w:val="clear" w:color="auto" w:fill="auto"/>
            <w:vAlign w:val="center"/>
          </w:tcPr>
          <w:p w:rsidR="00BC410D" w:rsidRPr="0035164E" w:rsidRDefault="00BC410D" w:rsidP="00A120ED">
            <w:pPr>
              <w:spacing w:line="240" w:lineRule="auto"/>
              <w:jc w:val="both"/>
              <w:rPr>
                <w:rFonts w:ascii="Times New Roman" w:hAnsi="Times New Roman" w:cs="Times New Roman"/>
                <w:sz w:val="28"/>
                <w:szCs w:val="28"/>
                <w:lang w:val="uk-UA"/>
              </w:rPr>
            </w:pPr>
          </w:p>
        </w:tc>
        <w:tc>
          <w:tcPr>
            <w:tcW w:w="599" w:type="pct"/>
            <w:gridSpan w:val="2"/>
            <w:tcBorders>
              <w:left w:val="nil"/>
              <w:bottom w:val="single" w:sz="4" w:space="0" w:color="auto"/>
              <w:right w:val="nil"/>
            </w:tcBorders>
            <w:shd w:val="clear" w:color="auto" w:fill="auto"/>
            <w:vAlign w:val="center"/>
          </w:tcPr>
          <w:p w:rsidR="00BC410D" w:rsidRPr="0035164E" w:rsidRDefault="00BC410D" w:rsidP="00A120ED">
            <w:pPr>
              <w:spacing w:line="240" w:lineRule="auto"/>
              <w:jc w:val="both"/>
              <w:rPr>
                <w:rFonts w:ascii="Times New Roman" w:hAnsi="Times New Roman" w:cs="Times New Roman"/>
                <w:sz w:val="28"/>
                <w:szCs w:val="28"/>
                <w:lang w:val="uk-UA"/>
              </w:rPr>
            </w:pPr>
          </w:p>
        </w:tc>
        <w:tc>
          <w:tcPr>
            <w:tcW w:w="726" w:type="pct"/>
            <w:tcBorders>
              <w:left w:val="nil"/>
              <w:bottom w:val="single" w:sz="4" w:space="0" w:color="auto"/>
              <w:right w:val="nil"/>
            </w:tcBorders>
            <w:shd w:val="clear" w:color="auto" w:fill="auto"/>
            <w:vAlign w:val="center"/>
          </w:tcPr>
          <w:p w:rsidR="00BC410D" w:rsidRPr="0035164E" w:rsidRDefault="00BC410D" w:rsidP="00A120ED">
            <w:pPr>
              <w:spacing w:line="240" w:lineRule="auto"/>
              <w:jc w:val="both"/>
              <w:rPr>
                <w:rFonts w:ascii="Times New Roman" w:hAnsi="Times New Roman" w:cs="Times New Roman"/>
                <w:sz w:val="28"/>
                <w:szCs w:val="28"/>
                <w:lang w:val="uk-UA"/>
              </w:rPr>
            </w:pPr>
          </w:p>
        </w:tc>
        <w:tc>
          <w:tcPr>
            <w:tcW w:w="792" w:type="pct"/>
            <w:tcBorders>
              <w:top w:val="single" w:sz="4" w:space="0" w:color="auto"/>
              <w:left w:val="nil"/>
              <w:bottom w:val="single" w:sz="4" w:space="0" w:color="auto"/>
              <w:right w:val="nil"/>
            </w:tcBorders>
            <w:shd w:val="clear" w:color="auto" w:fill="auto"/>
            <w:vAlign w:val="center"/>
          </w:tcPr>
          <w:p w:rsidR="00BC410D" w:rsidRPr="0035164E" w:rsidRDefault="00BC410D" w:rsidP="00A120ED">
            <w:pPr>
              <w:spacing w:line="240" w:lineRule="auto"/>
              <w:jc w:val="both"/>
              <w:rPr>
                <w:rFonts w:ascii="Times New Roman" w:hAnsi="Times New Roman" w:cs="Times New Roman"/>
                <w:sz w:val="28"/>
                <w:szCs w:val="28"/>
                <w:lang w:val="uk-UA"/>
              </w:rPr>
            </w:pPr>
          </w:p>
        </w:tc>
      </w:tr>
      <w:tr w:rsidR="00C17AF0" w:rsidRPr="0035164E" w:rsidTr="005F4217">
        <w:tblPrEx>
          <w:jc w:val="left"/>
        </w:tblPrEx>
        <w:trPr>
          <w:tblHeader/>
        </w:trPr>
        <w:tc>
          <w:tcPr>
            <w:tcW w:w="1166"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Вид альтернативи</w:t>
            </w:r>
          </w:p>
        </w:tc>
        <w:tc>
          <w:tcPr>
            <w:tcW w:w="1775" w:type="pct"/>
            <w:gridSpan w:val="4"/>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Вигоди</w:t>
            </w:r>
          </w:p>
        </w:tc>
        <w:tc>
          <w:tcPr>
            <w:tcW w:w="2059" w:type="pct"/>
            <w:gridSpan w:val="4"/>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Витрати</w:t>
            </w:r>
          </w:p>
        </w:tc>
      </w:tr>
      <w:tr w:rsidR="00C17AF0" w:rsidRPr="0035164E" w:rsidTr="005F4217">
        <w:tblPrEx>
          <w:jc w:val="left"/>
        </w:tblPrEx>
        <w:trPr>
          <w:trHeight w:val="3250"/>
        </w:trPr>
        <w:tc>
          <w:tcPr>
            <w:tcW w:w="1166" w:type="pct"/>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1</w:t>
            </w:r>
          </w:p>
        </w:tc>
        <w:tc>
          <w:tcPr>
            <w:tcW w:w="1775" w:type="pct"/>
            <w:gridSpan w:val="4"/>
            <w:shd w:val="clear" w:color="auto" w:fill="auto"/>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Відсутні</w:t>
            </w:r>
          </w:p>
          <w:p w:rsidR="00E85BEE" w:rsidRPr="0035164E" w:rsidRDefault="00E85BEE" w:rsidP="00A120ED">
            <w:pPr>
              <w:spacing w:line="240" w:lineRule="auto"/>
              <w:jc w:val="both"/>
              <w:rPr>
                <w:rFonts w:ascii="Times New Roman" w:hAnsi="Times New Roman" w:cs="Times New Roman"/>
                <w:sz w:val="24"/>
                <w:szCs w:val="24"/>
                <w:lang w:val="uk-UA"/>
              </w:rPr>
            </w:pPr>
          </w:p>
        </w:tc>
        <w:tc>
          <w:tcPr>
            <w:tcW w:w="2059" w:type="pct"/>
            <w:gridSpan w:val="4"/>
            <w:shd w:val="clear" w:color="auto" w:fill="auto"/>
          </w:tcPr>
          <w:p w:rsidR="00837237" w:rsidRPr="0035164E" w:rsidRDefault="00837237"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Порушення прав суб</w:t>
            </w:r>
            <w:r w:rsidR="00A50FC0" w:rsidRPr="0035164E">
              <w:rPr>
                <w:rFonts w:ascii="Times New Roman" w:hAnsi="Times New Roman" w:cs="Times New Roman"/>
                <w:sz w:val="24"/>
                <w:szCs w:val="24"/>
                <w:lang w:val="uk-UA"/>
              </w:rPr>
              <w:t>’</w:t>
            </w:r>
            <w:r w:rsidRPr="0035164E">
              <w:rPr>
                <w:rFonts w:ascii="Times New Roman" w:hAnsi="Times New Roman" w:cs="Times New Roman"/>
                <w:sz w:val="24"/>
                <w:szCs w:val="24"/>
                <w:lang w:val="uk-UA"/>
              </w:rPr>
              <w:t>єкта господарювання внаслідок невідповідності Положення про акредитацію освітньо-професійних програм фахової передвищої освіти вимогам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внаслідок чого збільшується ризик</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 xml:space="preserve">надання </w:t>
            </w:r>
            <w:r w:rsidRPr="0035164E">
              <w:rPr>
                <w:rFonts w:ascii="Times New Roman" w:hAnsi="Times New Roman" w:cs="Times New Roman"/>
                <w:sz w:val="24"/>
                <w:szCs w:val="24"/>
                <w:lang w:val="uk-UA"/>
              </w:rPr>
              <w:t>освітньої послуги за неакредитованими освітньо-</w:t>
            </w:r>
            <w:r w:rsidRPr="0035164E">
              <w:rPr>
                <w:rFonts w:ascii="Times New Roman" w:hAnsi="Times New Roman" w:cs="Times New Roman"/>
                <w:sz w:val="24"/>
                <w:szCs w:val="24"/>
                <w:lang w:val="uk-UA"/>
              </w:rPr>
              <w:lastRenderedPageBreak/>
              <w:t>професійними програмами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фахової передвищої освіти. </w:t>
            </w:r>
          </w:p>
          <w:p w:rsidR="00E85BEE" w:rsidRPr="0035164E" w:rsidRDefault="00837237" w:rsidP="005335F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Відсутн</w:t>
            </w:r>
            <w:r w:rsidR="005335F0" w:rsidRPr="0035164E">
              <w:rPr>
                <w:rFonts w:ascii="Times New Roman" w:hAnsi="Times New Roman" w:cs="Times New Roman"/>
                <w:sz w:val="24"/>
                <w:szCs w:val="24"/>
                <w:lang w:val="uk-UA"/>
              </w:rPr>
              <w:t>ість</w:t>
            </w:r>
            <w:r w:rsidRPr="0035164E">
              <w:rPr>
                <w:rFonts w:ascii="Times New Roman" w:hAnsi="Times New Roman" w:cs="Times New Roman"/>
                <w:sz w:val="24"/>
                <w:szCs w:val="24"/>
                <w:lang w:val="uk-UA"/>
              </w:rPr>
              <w:t xml:space="preserve"> унормування та непрозорість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федерації проти України та ведення активних бойових дій, унеможливлюють належну і своєчасну підготовку закладу освіти до акредитації.</w:t>
            </w:r>
            <w:r w:rsidR="005032C3">
              <w:rPr>
                <w:rFonts w:ascii="Times New Roman" w:hAnsi="Times New Roman" w:cs="Times New Roman"/>
                <w:sz w:val="24"/>
                <w:szCs w:val="24"/>
                <w:lang w:val="uk-UA"/>
              </w:rPr>
              <w:t xml:space="preserve"> </w:t>
            </w:r>
          </w:p>
          <w:p w:rsidR="00C31958" w:rsidRPr="0035164E" w:rsidRDefault="00C31958" w:rsidP="00C31958">
            <w:pPr>
              <w:spacing w:line="240" w:lineRule="auto"/>
              <w:jc w:val="both"/>
              <w:rPr>
                <w:rFonts w:ascii="Times New Roman" w:hAnsi="Times New Roman" w:cs="Times New Roman"/>
                <w:sz w:val="24"/>
                <w:szCs w:val="24"/>
                <w:lang w:val="uk-UA"/>
              </w:rPr>
            </w:pPr>
          </w:p>
        </w:tc>
      </w:tr>
      <w:tr w:rsidR="00357240" w:rsidRPr="0035164E" w:rsidTr="005F4217">
        <w:tblPrEx>
          <w:jc w:val="left"/>
        </w:tblPrEx>
        <w:trPr>
          <w:trHeight w:val="2967"/>
        </w:trPr>
        <w:tc>
          <w:tcPr>
            <w:tcW w:w="1166" w:type="pct"/>
            <w:shd w:val="clear" w:color="auto" w:fill="auto"/>
          </w:tcPr>
          <w:p w:rsidR="00357240" w:rsidRPr="0035164E" w:rsidRDefault="00357240" w:rsidP="0035724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lastRenderedPageBreak/>
              <w:t>Альтернатива 2</w:t>
            </w:r>
          </w:p>
        </w:tc>
        <w:tc>
          <w:tcPr>
            <w:tcW w:w="1775" w:type="pct"/>
            <w:gridSpan w:val="4"/>
            <w:shd w:val="clear" w:color="auto" w:fill="auto"/>
          </w:tcPr>
          <w:p w:rsidR="00357240" w:rsidRPr="0035164E" w:rsidRDefault="00357240" w:rsidP="0035724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Забезпечення прав</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суб</w:t>
            </w:r>
            <w:r w:rsidR="00A50FC0" w:rsidRPr="0035164E">
              <w:rPr>
                <w:rFonts w:ascii="Times New Roman" w:hAnsi="Times New Roman" w:cs="Times New Roman"/>
                <w:sz w:val="24"/>
                <w:szCs w:val="24"/>
                <w:lang w:val="uk-UA"/>
              </w:rPr>
              <w:t>’</w:t>
            </w:r>
            <w:r w:rsidRPr="0035164E">
              <w:rPr>
                <w:rFonts w:ascii="Times New Roman" w:hAnsi="Times New Roman" w:cs="Times New Roman"/>
                <w:sz w:val="24"/>
                <w:szCs w:val="24"/>
                <w:lang w:val="uk-UA"/>
              </w:rPr>
              <w:t xml:space="preserve">єкта </w:t>
            </w:r>
            <w:r w:rsidR="00A50FC0" w:rsidRPr="0035164E">
              <w:rPr>
                <w:rFonts w:ascii="Times New Roman" w:hAnsi="Times New Roman" w:cs="Times New Roman"/>
                <w:sz w:val="24"/>
                <w:szCs w:val="24"/>
                <w:lang w:val="uk-UA"/>
              </w:rPr>
              <w:t>господарювання</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внаслідок чого зменшується ризик</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 xml:space="preserve">надання </w:t>
            </w:r>
            <w:r w:rsidRPr="0035164E">
              <w:rPr>
                <w:rFonts w:ascii="Times New Roman" w:hAnsi="Times New Roman" w:cs="Times New Roman"/>
                <w:sz w:val="24"/>
                <w:szCs w:val="24"/>
                <w:lang w:val="uk-UA"/>
              </w:rPr>
              <w:t>освітньої послуги за неакредитованими освітньо-професійними програмами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фахової передвищої освіти. </w:t>
            </w:r>
          </w:p>
          <w:p w:rsidR="00357240" w:rsidRPr="0035164E" w:rsidRDefault="00357240" w:rsidP="005F4217">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Унормування 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федерації проти України та ведення активних бойових дій, забезпечують</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належну і своєчасну підготовку закладу освіти до акредитації. </w:t>
            </w:r>
          </w:p>
        </w:tc>
        <w:tc>
          <w:tcPr>
            <w:tcW w:w="2059" w:type="pct"/>
            <w:gridSpan w:val="4"/>
            <w:shd w:val="clear" w:color="auto" w:fill="auto"/>
          </w:tcPr>
          <w:p w:rsidR="00357240" w:rsidRPr="0035164E" w:rsidRDefault="00357240" w:rsidP="00357240">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Додаткові фінансові витрати на акредитаційні процедури, які здійснюватимуться за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Положенням про акредитацію освітньо-професійних програм фахової передвищої освіти з внесеними змінами, що пропонуються проєктом акта,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не передбачаються.</w:t>
            </w:r>
          </w:p>
          <w:p w:rsidR="00357240" w:rsidRPr="0035164E" w:rsidRDefault="00357240" w:rsidP="00357240">
            <w:pPr>
              <w:spacing w:line="240" w:lineRule="auto"/>
              <w:jc w:val="both"/>
              <w:rPr>
                <w:rFonts w:ascii="Times New Roman" w:hAnsi="Times New Roman" w:cs="Times New Roman"/>
                <w:sz w:val="24"/>
                <w:szCs w:val="24"/>
                <w:lang w:val="uk-UA"/>
              </w:rPr>
            </w:pPr>
          </w:p>
          <w:p w:rsidR="00B36764" w:rsidRPr="0035164E" w:rsidRDefault="00B36764" w:rsidP="00B36764">
            <w:pPr>
              <w:suppressAutoHyphens w:val="0"/>
              <w:spacing w:line="240" w:lineRule="auto"/>
              <w:ind w:firstLine="321"/>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kern w:val="0"/>
                <w:sz w:val="24"/>
                <w:szCs w:val="24"/>
                <w:lang w:val="uk-UA" w:eastAsia="ru-RU" w:bidi="ar-SA"/>
              </w:rPr>
              <w:t xml:space="preserve">Витрати пов’язані з ознайомленням з вимогами регулювання заінтересованих осіб закладів освіти, у тому числі педагогічних та науково-педагогічних працівників орієнтовно становитимуть </w:t>
            </w:r>
            <w:r w:rsidRPr="0035164E">
              <w:rPr>
                <w:rFonts w:ascii="Times New Roman" w:eastAsia="Times New Roman" w:hAnsi="Times New Roman" w:cs="Times New Roman"/>
                <w:color w:val="auto"/>
                <w:sz w:val="24"/>
                <w:szCs w:val="24"/>
                <w:lang w:val="uk-UA" w:eastAsia="uk-UA"/>
              </w:rPr>
              <w:t>75822,00 грн для усіх закладів освіти.</w:t>
            </w:r>
          </w:p>
          <w:p w:rsidR="00357240" w:rsidRPr="0035164E" w:rsidRDefault="00357240" w:rsidP="005F4217">
            <w:pPr>
              <w:spacing w:line="240" w:lineRule="auto"/>
              <w:jc w:val="both"/>
              <w:rPr>
                <w:rFonts w:ascii="Times New Roman" w:hAnsi="Times New Roman" w:cs="Times New Roman"/>
                <w:sz w:val="24"/>
                <w:szCs w:val="24"/>
                <w:lang w:val="uk-UA"/>
              </w:rPr>
            </w:pPr>
          </w:p>
        </w:tc>
      </w:tr>
    </w:tbl>
    <w:p w:rsidR="00E85BEE" w:rsidRPr="0035164E" w:rsidRDefault="00E85BEE" w:rsidP="00A120ED">
      <w:pPr>
        <w:spacing w:line="240" w:lineRule="auto"/>
        <w:jc w:val="both"/>
        <w:rPr>
          <w:rFonts w:ascii="Times New Roman" w:hAnsi="Times New Roman" w:cs="Times New Roman"/>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565"/>
      </w:tblGrid>
      <w:tr w:rsidR="00C17AF0" w:rsidRPr="0035164E" w:rsidTr="00C17AF0">
        <w:tc>
          <w:tcPr>
            <w:tcW w:w="4791" w:type="dxa"/>
          </w:tcPr>
          <w:p w:rsidR="00E85BEE" w:rsidRPr="0035164E" w:rsidRDefault="00E85BEE"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Сумарні витрати за альтернативами</w:t>
            </w:r>
          </w:p>
        </w:tc>
        <w:tc>
          <w:tcPr>
            <w:tcW w:w="4565" w:type="dxa"/>
          </w:tcPr>
          <w:p w:rsidR="00E85BEE" w:rsidRPr="0035164E" w:rsidRDefault="00E85BEE" w:rsidP="0032041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Сума витрат, гривень</w:t>
            </w:r>
          </w:p>
        </w:tc>
      </w:tr>
      <w:tr w:rsidR="00C17AF0" w:rsidRPr="0035164E" w:rsidTr="00C17AF0">
        <w:tc>
          <w:tcPr>
            <w:tcW w:w="4791" w:type="dxa"/>
          </w:tcPr>
          <w:p w:rsidR="00E85BEE" w:rsidRPr="0035164E" w:rsidRDefault="00E85BEE" w:rsidP="00B36764">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1</w:t>
            </w:r>
          </w:p>
        </w:tc>
        <w:tc>
          <w:tcPr>
            <w:tcW w:w="4565" w:type="dxa"/>
          </w:tcPr>
          <w:p w:rsidR="00E85BEE" w:rsidRPr="0035164E" w:rsidRDefault="00B36764" w:rsidP="00B36764">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C17AF0">
        <w:tc>
          <w:tcPr>
            <w:tcW w:w="4791" w:type="dxa"/>
          </w:tcPr>
          <w:p w:rsidR="00E85BEE" w:rsidRPr="0035164E" w:rsidRDefault="00E85BEE" w:rsidP="00B36764">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Альтернатива 2</w:t>
            </w:r>
          </w:p>
        </w:tc>
        <w:tc>
          <w:tcPr>
            <w:tcW w:w="4565" w:type="dxa"/>
          </w:tcPr>
          <w:p w:rsidR="00E85BEE" w:rsidRPr="0035164E" w:rsidRDefault="00B36764" w:rsidP="00B36764">
            <w:pPr>
              <w:spacing w:line="240" w:lineRule="auto"/>
              <w:jc w:val="center"/>
              <w:rPr>
                <w:rFonts w:ascii="Times New Roman" w:hAnsi="Times New Roman" w:cs="Times New Roman"/>
                <w:sz w:val="24"/>
                <w:szCs w:val="24"/>
                <w:lang w:val="uk-UA"/>
              </w:rPr>
            </w:pPr>
            <w:r w:rsidRPr="0035164E">
              <w:rPr>
                <w:rFonts w:ascii="Times New Roman" w:eastAsia="Times New Roman" w:hAnsi="Times New Roman" w:cs="Times New Roman"/>
                <w:color w:val="auto"/>
                <w:sz w:val="24"/>
                <w:szCs w:val="24"/>
                <w:lang w:val="uk-UA" w:eastAsia="uk-UA"/>
              </w:rPr>
              <w:t>75822,00</w:t>
            </w:r>
          </w:p>
        </w:tc>
      </w:tr>
    </w:tbl>
    <w:p w:rsidR="00CC787E" w:rsidRPr="0035164E" w:rsidRDefault="00CC787E" w:rsidP="00A120ED">
      <w:pPr>
        <w:spacing w:line="240" w:lineRule="auto"/>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IV. Вибір найбільш оптимального альтернативного способу досягнення цілей</w:t>
      </w:r>
    </w:p>
    <w:p w:rsidR="000C7E42" w:rsidRPr="0035164E" w:rsidRDefault="000C7E42" w:rsidP="000C7E42">
      <w:pPr>
        <w:spacing w:line="264" w:lineRule="auto"/>
        <w:ind w:firstLine="709"/>
        <w:jc w:val="both"/>
        <w:rPr>
          <w:rFonts w:ascii="Times New Roman" w:hAnsi="Times New Roman" w:cs="Times New Roman"/>
          <w:sz w:val="28"/>
          <w:szCs w:val="28"/>
          <w:lang w:val="uk-UA"/>
        </w:rPr>
      </w:pPr>
    </w:p>
    <w:p w:rsidR="000C7E42" w:rsidRPr="0035164E" w:rsidRDefault="000C7E42" w:rsidP="000C7E42">
      <w:pPr>
        <w:spacing w:line="264" w:lineRule="auto"/>
        <w:ind w:firstLine="709"/>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rsidR="000C7E42" w:rsidRPr="0035164E" w:rsidRDefault="000C7E42" w:rsidP="000C7E42">
      <w:pPr>
        <w:spacing w:line="264" w:lineRule="auto"/>
        <w:ind w:firstLine="709"/>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lastRenderedPageBreak/>
        <w:t xml:space="preserve">Вартість балів визначається за чотирибальною системою оцінки ступеня </w:t>
      </w:r>
    </w:p>
    <w:p w:rsidR="000C7E42" w:rsidRPr="0035164E" w:rsidRDefault="000C7E42" w:rsidP="000C7E42">
      <w:pPr>
        <w:spacing w:line="264" w:lineRule="auto"/>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досягнення визначених цілей, де:</w:t>
      </w:r>
    </w:p>
    <w:p w:rsidR="000C7E42" w:rsidRPr="0035164E" w:rsidRDefault="000C7E42" w:rsidP="000C7E42">
      <w:pPr>
        <w:spacing w:line="264" w:lineRule="auto"/>
        <w:ind w:firstLine="709"/>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4 – цілі прийняття регуляторного акта, які можуть бути досягнуті повною мірою (проблема більше існувати не буде);</w:t>
      </w:r>
    </w:p>
    <w:p w:rsidR="000C7E42" w:rsidRPr="0035164E" w:rsidRDefault="000C7E42" w:rsidP="000C7E42">
      <w:pPr>
        <w:spacing w:line="264" w:lineRule="auto"/>
        <w:ind w:firstLine="709"/>
        <w:jc w:val="both"/>
        <w:rPr>
          <w:rFonts w:ascii="Times New Roman" w:hAnsi="Times New Roman" w:cs="Times New Roman"/>
          <w:sz w:val="28"/>
          <w:szCs w:val="28"/>
          <w:lang w:val="uk-UA"/>
        </w:rPr>
      </w:pPr>
      <w:bookmarkStart w:id="0" w:name="n155"/>
      <w:bookmarkEnd w:id="0"/>
      <w:r w:rsidRPr="0035164E">
        <w:rPr>
          <w:rFonts w:ascii="Times New Roman" w:hAnsi="Times New Roman" w:cs="Times New Roman"/>
          <w:sz w:val="28"/>
          <w:szCs w:val="28"/>
          <w:lang w:val="uk-UA"/>
        </w:rPr>
        <w:t>3 – цілі прийняття регуляторного акта, які можуть бути досягнуті майже</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повною мірою (усі важливі аспекти проблеми існувати не будуть);</w:t>
      </w:r>
    </w:p>
    <w:p w:rsidR="000C7E42" w:rsidRPr="0035164E" w:rsidRDefault="000C7E42" w:rsidP="000C7E42">
      <w:pPr>
        <w:spacing w:line="264" w:lineRule="auto"/>
        <w:ind w:firstLine="709"/>
        <w:jc w:val="both"/>
        <w:rPr>
          <w:rFonts w:ascii="Times New Roman" w:hAnsi="Times New Roman" w:cs="Times New Roman"/>
          <w:sz w:val="28"/>
          <w:szCs w:val="28"/>
          <w:lang w:val="uk-UA"/>
        </w:rPr>
      </w:pPr>
      <w:bookmarkStart w:id="1" w:name="n156"/>
      <w:bookmarkEnd w:id="1"/>
      <w:r w:rsidRPr="0035164E">
        <w:rPr>
          <w:rFonts w:ascii="Times New Roman" w:hAnsi="Times New Roman" w:cs="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0C7E42" w:rsidRPr="0035164E" w:rsidRDefault="000C7E42" w:rsidP="000C7E42">
      <w:pPr>
        <w:spacing w:line="264" w:lineRule="auto"/>
        <w:ind w:firstLine="709"/>
        <w:jc w:val="both"/>
        <w:rPr>
          <w:rFonts w:ascii="Times New Roman" w:hAnsi="Times New Roman" w:cs="Times New Roman"/>
          <w:sz w:val="28"/>
          <w:szCs w:val="28"/>
          <w:lang w:val="uk-UA"/>
        </w:rPr>
      </w:pPr>
      <w:bookmarkStart w:id="2" w:name="n157"/>
      <w:bookmarkEnd w:id="2"/>
      <w:r w:rsidRPr="0035164E">
        <w:rPr>
          <w:rFonts w:ascii="Times New Roman" w:hAnsi="Times New Roman" w:cs="Times New Roman"/>
          <w:sz w:val="28"/>
          <w:szCs w:val="28"/>
          <w:lang w:val="uk-UA"/>
        </w:rPr>
        <w:t>1 – цілі прийняття регуляторного акта, які не можуть бути досягнуті (проблема продовжує існувати).</w:t>
      </w:r>
    </w:p>
    <w:p w:rsidR="000C7E42" w:rsidRPr="0035164E" w:rsidRDefault="000C7E42" w:rsidP="000C7E42">
      <w:pPr>
        <w:spacing w:line="240" w:lineRule="auto"/>
        <w:rPr>
          <w:rFonts w:ascii="Times New Roman" w:hAnsi="Times New Roman" w:cs="Times New Roman"/>
          <w:sz w:val="28"/>
          <w:lang w:val="uk-UA"/>
        </w:rPr>
      </w:pPr>
    </w:p>
    <w:tbl>
      <w:tblPr>
        <w:tblStyle w:val="af3"/>
        <w:tblW w:w="9493" w:type="dxa"/>
        <w:tblLook w:val="04A0" w:firstRow="1" w:lastRow="0" w:firstColumn="1" w:lastColumn="0" w:noHBand="0" w:noVBand="1"/>
      </w:tblPr>
      <w:tblGrid>
        <w:gridCol w:w="3114"/>
        <w:gridCol w:w="2381"/>
        <w:gridCol w:w="3998"/>
      </w:tblGrid>
      <w:tr w:rsidR="000C7E42" w:rsidRPr="0035164E" w:rsidTr="00871C24">
        <w:trPr>
          <w:trHeight w:val="707"/>
        </w:trPr>
        <w:tc>
          <w:tcPr>
            <w:tcW w:w="3114"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Рейтинг результативності (досягнення цілей під час вирішення проблеми)</w:t>
            </w:r>
          </w:p>
        </w:tc>
        <w:tc>
          <w:tcPr>
            <w:tcW w:w="2381"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Бал результативності (за чотирибальною системою оцінки)</w:t>
            </w:r>
          </w:p>
        </w:tc>
        <w:tc>
          <w:tcPr>
            <w:tcW w:w="3998"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Коментарі щодо присвоєння відповідного балу</w:t>
            </w:r>
          </w:p>
        </w:tc>
      </w:tr>
      <w:tr w:rsidR="000C7E42" w:rsidRPr="0035164E" w:rsidTr="00871C24">
        <w:tc>
          <w:tcPr>
            <w:tcW w:w="3114" w:type="dxa"/>
          </w:tcPr>
          <w:p w:rsidR="000C7E42" w:rsidRPr="0035164E" w:rsidRDefault="000C7E42" w:rsidP="00871C24">
            <w:pPr>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Альтернатива 1</w:t>
            </w:r>
          </w:p>
        </w:tc>
        <w:tc>
          <w:tcPr>
            <w:tcW w:w="2381" w:type="dxa"/>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1</w:t>
            </w:r>
          </w:p>
        </w:tc>
        <w:tc>
          <w:tcPr>
            <w:tcW w:w="3998" w:type="dxa"/>
          </w:tcPr>
          <w:p w:rsidR="000C7E42" w:rsidRPr="0035164E" w:rsidRDefault="000C7E42" w:rsidP="000C7E42">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Зазначена проблема невідповідності норм чинного акту до</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вимог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Pr="0035164E">
              <w:rPr>
                <w:rFonts w:ascii="Times New Roman" w:hAnsi="Times New Roman" w:cs="Times New Roman"/>
                <w:sz w:val="24"/>
                <w:szCs w:val="24"/>
                <w:lang w:val="uk-UA"/>
              </w:rPr>
              <w:t xml:space="preserve"> відсутності унормування та непрозорість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акредитацію освітньо-професійних програм</w:t>
            </w:r>
            <w:r w:rsidR="005032C3">
              <w:rPr>
                <w:rFonts w:ascii="Times New Roman" w:eastAsia="Calibri" w:hAnsi="Times New Roman" w:cs="Times New Roman"/>
                <w:sz w:val="24"/>
                <w:szCs w:val="24"/>
                <w:lang w:val="uk-UA"/>
              </w:rPr>
              <w:t xml:space="preserve"> </w:t>
            </w:r>
            <w:r w:rsidRPr="0035164E">
              <w:rPr>
                <w:rFonts w:ascii="Times New Roman" w:hAnsi="Times New Roman" w:cs="Times New Roman"/>
                <w:sz w:val="24"/>
                <w:szCs w:val="24"/>
                <w:lang w:val="uk-UA"/>
              </w:rPr>
              <w:t xml:space="preserve">продовжуватиме існувати </w:t>
            </w:r>
          </w:p>
          <w:p w:rsidR="00320419" w:rsidRPr="0035164E" w:rsidRDefault="00320419" w:rsidP="000C7E42">
            <w:pPr>
              <w:jc w:val="both"/>
              <w:rPr>
                <w:rFonts w:ascii="Times New Roman" w:hAnsi="Times New Roman" w:cs="Times New Roman"/>
                <w:sz w:val="24"/>
                <w:szCs w:val="24"/>
                <w:lang w:val="uk-UA"/>
              </w:rPr>
            </w:pPr>
          </w:p>
        </w:tc>
      </w:tr>
      <w:tr w:rsidR="000C7E42" w:rsidRPr="0035164E" w:rsidTr="00871C24">
        <w:tc>
          <w:tcPr>
            <w:tcW w:w="3114" w:type="dxa"/>
          </w:tcPr>
          <w:p w:rsidR="000C7E42" w:rsidRPr="0035164E" w:rsidRDefault="000C7E42" w:rsidP="00871C24">
            <w:pPr>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Альтернатива 2</w:t>
            </w:r>
          </w:p>
        </w:tc>
        <w:tc>
          <w:tcPr>
            <w:tcW w:w="2381" w:type="dxa"/>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4</w:t>
            </w:r>
          </w:p>
        </w:tc>
        <w:tc>
          <w:tcPr>
            <w:tcW w:w="3998" w:type="dxa"/>
          </w:tcPr>
          <w:p w:rsidR="000C7E42" w:rsidRPr="0035164E" w:rsidRDefault="000C7E42" w:rsidP="000C7E42">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Максимальний бал. Запропонований спосіб вирішення зазначеної проблеми є найбільш доцільним, оскільки прийняття запропонованого проєкту акта дозволить забезпечити реалізацію засад державної політики у сфері освіти та принципів освітньої діяльності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відповідно до вимог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забезпечить унормування 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прозорість</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процедур акредитації освітньо-</w:t>
            </w:r>
            <w:r w:rsidRPr="0035164E">
              <w:rPr>
                <w:rFonts w:ascii="Times New Roman" w:hAnsi="Times New Roman" w:cs="Times New Roman"/>
                <w:sz w:val="24"/>
                <w:szCs w:val="24"/>
                <w:lang w:val="uk-UA"/>
              </w:rPr>
              <w:lastRenderedPageBreak/>
              <w:t>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акредитацію освітньо-професійних програм</w:t>
            </w:r>
          </w:p>
          <w:p w:rsidR="00320419" w:rsidRPr="0035164E" w:rsidRDefault="00320419" w:rsidP="000C7E42">
            <w:pPr>
              <w:jc w:val="both"/>
              <w:rPr>
                <w:rFonts w:ascii="Times New Roman" w:hAnsi="Times New Roman" w:cs="Times New Roman"/>
                <w:sz w:val="24"/>
                <w:szCs w:val="24"/>
                <w:lang w:val="uk-UA"/>
              </w:rPr>
            </w:pPr>
          </w:p>
        </w:tc>
      </w:tr>
    </w:tbl>
    <w:p w:rsidR="000C7E42" w:rsidRPr="0035164E" w:rsidRDefault="000C7E42" w:rsidP="000C7E42">
      <w:pPr>
        <w:spacing w:line="240" w:lineRule="auto"/>
        <w:rPr>
          <w:rFonts w:ascii="Times New Roman" w:hAnsi="Times New Roman" w:cs="Times New Roman"/>
          <w:sz w:val="28"/>
          <w:szCs w:val="28"/>
          <w:lang w:val="uk-UA"/>
        </w:rPr>
      </w:pPr>
    </w:p>
    <w:tbl>
      <w:tblPr>
        <w:tblStyle w:val="af3"/>
        <w:tblW w:w="9493" w:type="dxa"/>
        <w:tblLayout w:type="fixed"/>
        <w:tblLook w:val="04A0" w:firstRow="1" w:lastRow="0" w:firstColumn="1" w:lastColumn="0" w:noHBand="0" w:noVBand="1"/>
      </w:tblPr>
      <w:tblGrid>
        <w:gridCol w:w="1980"/>
        <w:gridCol w:w="2551"/>
        <w:gridCol w:w="2127"/>
        <w:gridCol w:w="2835"/>
      </w:tblGrid>
      <w:tr w:rsidR="000C7E42" w:rsidRPr="0035164E" w:rsidTr="00871C24">
        <w:tc>
          <w:tcPr>
            <w:tcW w:w="1980" w:type="dxa"/>
            <w:vAlign w:val="center"/>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Рейтинг результативності</w:t>
            </w:r>
          </w:p>
        </w:tc>
        <w:tc>
          <w:tcPr>
            <w:tcW w:w="2551" w:type="dxa"/>
            <w:vAlign w:val="center"/>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Вигоди (підсумок)</w:t>
            </w:r>
          </w:p>
        </w:tc>
        <w:tc>
          <w:tcPr>
            <w:tcW w:w="2127" w:type="dxa"/>
            <w:vAlign w:val="center"/>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Витрати (підсумок)</w:t>
            </w:r>
          </w:p>
        </w:tc>
        <w:tc>
          <w:tcPr>
            <w:tcW w:w="2835" w:type="dxa"/>
            <w:vAlign w:val="center"/>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Обґрунтування відповідного місця альтернативи у рейтингу</w:t>
            </w:r>
          </w:p>
          <w:p w:rsidR="00320419" w:rsidRPr="0035164E" w:rsidRDefault="00320419" w:rsidP="00871C24">
            <w:pPr>
              <w:jc w:val="center"/>
              <w:rPr>
                <w:rFonts w:ascii="Times New Roman" w:hAnsi="Times New Roman" w:cs="Times New Roman"/>
                <w:sz w:val="24"/>
                <w:szCs w:val="24"/>
                <w:lang w:val="uk-UA"/>
              </w:rPr>
            </w:pPr>
          </w:p>
        </w:tc>
      </w:tr>
      <w:tr w:rsidR="000C7E42" w:rsidRPr="0035164E" w:rsidTr="00320419">
        <w:trPr>
          <w:trHeight w:val="934"/>
        </w:trPr>
        <w:tc>
          <w:tcPr>
            <w:tcW w:w="1980" w:type="dxa"/>
          </w:tcPr>
          <w:p w:rsidR="000C7E42" w:rsidRPr="0035164E" w:rsidRDefault="000C7E42" w:rsidP="00871C24">
            <w:pPr>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Альтернатива 1</w:t>
            </w:r>
          </w:p>
        </w:tc>
        <w:tc>
          <w:tcPr>
            <w:tcW w:w="2551" w:type="dxa"/>
          </w:tcPr>
          <w:p w:rsidR="000C7E42" w:rsidRPr="0035164E" w:rsidRDefault="000C7E42"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Відсутні</w:t>
            </w:r>
          </w:p>
        </w:tc>
        <w:tc>
          <w:tcPr>
            <w:tcW w:w="2127" w:type="dxa"/>
          </w:tcPr>
          <w:p w:rsidR="00496A31" w:rsidRPr="0035164E" w:rsidRDefault="00496A31" w:rsidP="00871C24">
            <w:pPr>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Відсутн (або залишаються без змін)</w:t>
            </w:r>
          </w:p>
          <w:p w:rsidR="00496A31" w:rsidRPr="0035164E" w:rsidRDefault="00496A31" w:rsidP="00496A31">
            <w:pPr>
              <w:jc w:val="both"/>
              <w:rPr>
                <w:rFonts w:ascii="Times New Roman" w:hAnsi="Times New Roman" w:cs="Times New Roman"/>
                <w:sz w:val="24"/>
                <w:szCs w:val="24"/>
                <w:lang w:val="uk-UA"/>
              </w:rPr>
            </w:pPr>
            <w:r w:rsidRPr="0035164E">
              <w:rPr>
                <w:rFonts w:ascii="Times New Roman" w:hAnsi="Times New Roman" w:cs="Times New Roman"/>
                <w:szCs w:val="28"/>
                <w:lang w:val="uk-UA"/>
              </w:rPr>
              <w:t xml:space="preserve"> </w:t>
            </w:r>
          </w:p>
        </w:tc>
        <w:tc>
          <w:tcPr>
            <w:tcW w:w="2835" w:type="dxa"/>
          </w:tcPr>
          <w:p w:rsidR="000C7E42" w:rsidRPr="0035164E" w:rsidRDefault="000C7E42" w:rsidP="00496A31">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Зазначений спосіб не сприя</w:t>
            </w:r>
            <w:r w:rsidR="00496A31" w:rsidRPr="0035164E">
              <w:rPr>
                <w:rFonts w:ascii="Times New Roman" w:hAnsi="Times New Roman" w:cs="Times New Roman"/>
                <w:sz w:val="24"/>
                <w:szCs w:val="24"/>
                <w:lang w:val="uk-UA"/>
              </w:rPr>
              <w:t>є</w:t>
            </w:r>
            <w:r w:rsidRPr="0035164E">
              <w:rPr>
                <w:rFonts w:ascii="Times New Roman" w:hAnsi="Times New Roman" w:cs="Times New Roman"/>
                <w:sz w:val="24"/>
                <w:szCs w:val="24"/>
                <w:lang w:val="uk-UA"/>
              </w:rPr>
              <w:t xml:space="preserve"> вирішенню існуючої проблеми</w:t>
            </w:r>
          </w:p>
        </w:tc>
      </w:tr>
      <w:tr w:rsidR="000C7E42" w:rsidRPr="0035164E" w:rsidTr="00871C24">
        <w:tc>
          <w:tcPr>
            <w:tcW w:w="1980" w:type="dxa"/>
          </w:tcPr>
          <w:p w:rsidR="000C7E42" w:rsidRPr="0035164E" w:rsidRDefault="000C7E42" w:rsidP="00871C24">
            <w:pPr>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Альтернатива 2</w:t>
            </w:r>
          </w:p>
        </w:tc>
        <w:tc>
          <w:tcPr>
            <w:tcW w:w="2551" w:type="dxa"/>
          </w:tcPr>
          <w:p w:rsidR="00871C24" w:rsidRPr="0035164E" w:rsidRDefault="00871C24" w:rsidP="00871C24">
            <w:pPr>
              <w:shd w:val="clear" w:color="auto" w:fill="FFFFFF"/>
              <w:ind w:firstLine="567"/>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Забезпечує досягнення цілей. </w:t>
            </w:r>
            <w:r w:rsidRPr="0035164E">
              <w:rPr>
                <w:rFonts w:ascii="Times New Roman" w:hAnsi="Times New Roman" w:cs="Times New Roman"/>
                <w:sz w:val="24"/>
                <w:szCs w:val="24"/>
                <w:shd w:val="clear" w:color="auto" w:fill="FFFFFF"/>
                <w:lang w:val="uk-UA"/>
              </w:rPr>
              <w:t>Прийняття проєкту акта забезпечить приведення</w:t>
            </w:r>
            <w:r w:rsidR="005032C3">
              <w:rPr>
                <w:rFonts w:ascii="Times New Roman" w:hAnsi="Times New Roman" w:cs="Times New Roman"/>
                <w:sz w:val="24"/>
                <w:szCs w:val="24"/>
                <w:shd w:val="clear" w:color="auto" w:fill="FFFFFF"/>
                <w:lang w:val="uk-UA"/>
              </w:rPr>
              <w:t xml:space="preserve"> </w:t>
            </w:r>
            <w:r w:rsidRPr="0035164E">
              <w:rPr>
                <w:rFonts w:ascii="Times New Roman" w:hAnsi="Times New Roman" w:cs="Times New Roman"/>
                <w:sz w:val="24"/>
                <w:szCs w:val="24"/>
                <w:shd w:val="clear" w:color="auto" w:fill="FFFFFF"/>
                <w:lang w:val="uk-UA"/>
              </w:rPr>
              <w:t>у відповідність</w:t>
            </w:r>
            <w:r w:rsidR="005032C3">
              <w:rPr>
                <w:rFonts w:ascii="Times New Roman" w:hAnsi="Times New Roman" w:cs="Times New Roman"/>
                <w:sz w:val="24"/>
                <w:szCs w:val="24"/>
                <w:shd w:val="clear" w:color="auto" w:fill="FFFFFF"/>
                <w:lang w:val="uk-UA"/>
              </w:rPr>
              <w:t xml:space="preserve"> </w:t>
            </w:r>
            <w:r w:rsidRPr="0035164E">
              <w:rPr>
                <w:rFonts w:ascii="Times New Roman" w:hAnsi="Times New Roman" w:cs="Times New Roman"/>
                <w:sz w:val="24"/>
                <w:szCs w:val="24"/>
                <w:lang w:val="uk-UA"/>
              </w:rPr>
              <w:t xml:space="preserve">до прийнятих у 2022, 2023 роках нормативно-правових актів, процедуру та механізм проведення акредитації освітньо-професійних програм, за якими здійснюється підготовка здобувачів фахової передвищої освіти та дозволить </w:t>
            </w:r>
            <w:r w:rsidRPr="0035164E">
              <w:rPr>
                <w:rFonts w:ascii="Times New Roman" w:hAnsi="Times New Roman" w:cs="Times New Roman"/>
                <w:color w:val="auto"/>
                <w:sz w:val="24"/>
                <w:szCs w:val="24"/>
                <w:lang w:val="uk-UA"/>
              </w:rPr>
              <w:t>органу акредитації (Державній службі якості освіти України) р</w:t>
            </w:r>
            <w:r w:rsidRPr="0035164E">
              <w:rPr>
                <w:rFonts w:ascii="Times New Roman" w:hAnsi="Times New Roman" w:cs="Times New Roman"/>
                <w:sz w:val="24"/>
                <w:szCs w:val="24"/>
                <w:lang w:val="uk-UA"/>
              </w:rPr>
              <w:t>еалізувати покладені на неї законодавством функції у чітко визначений</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порядок та спосіб з урахуванням особливостей воєнного стану.</w:t>
            </w:r>
          </w:p>
          <w:p w:rsidR="00320419" w:rsidRPr="0035164E" w:rsidRDefault="00871C24" w:rsidP="00496A31">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Завдяки</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прозорим процедурам здобувачі фахової передвищої освіти, члени їхніх родин, майбутні вступники та інші </w:t>
            </w:r>
            <w:r w:rsidRPr="0035164E">
              <w:rPr>
                <w:rFonts w:ascii="Times New Roman" w:hAnsi="Times New Roman" w:cs="Times New Roman"/>
                <w:sz w:val="24"/>
                <w:szCs w:val="24"/>
                <w:lang w:val="uk-UA"/>
              </w:rPr>
              <w:lastRenderedPageBreak/>
              <w:t>стейкхолдери отримають можливість об’єктивного аналізу, порівняння освітньо-професійних програм, що пропонуються закладами, які забезпечують підготовку у сфері фахової передвищої освіти, та якість їх реалізації</w:t>
            </w:r>
            <w:r w:rsidR="00496A31" w:rsidRPr="0035164E">
              <w:rPr>
                <w:rFonts w:ascii="Times New Roman" w:hAnsi="Times New Roman" w:cs="Times New Roman"/>
                <w:sz w:val="24"/>
                <w:szCs w:val="24"/>
                <w:lang w:val="uk-UA"/>
              </w:rPr>
              <w:t>,</w:t>
            </w:r>
            <w:r w:rsidR="005032C3">
              <w:rPr>
                <w:rFonts w:ascii="Times New Roman" w:hAnsi="Times New Roman" w:cs="Times New Roman"/>
                <w:sz w:val="24"/>
                <w:szCs w:val="24"/>
                <w:lang w:val="uk-UA"/>
              </w:rPr>
              <w:t xml:space="preserve"> </w:t>
            </w:r>
            <w:r w:rsidR="00496A31" w:rsidRPr="0035164E">
              <w:rPr>
                <w:rFonts w:ascii="Times New Roman" w:hAnsi="Times New Roman" w:cs="Times New Roman"/>
                <w:sz w:val="24"/>
                <w:szCs w:val="24"/>
                <w:lang w:val="uk-UA"/>
              </w:rPr>
              <w:t>належно і своєчасно підготуватися закладу освіти до акредитації.</w:t>
            </w:r>
          </w:p>
          <w:p w:rsidR="000C7E42" w:rsidRPr="0035164E" w:rsidRDefault="005032C3" w:rsidP="00496A3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2127" w:type="dxa"/>
          </w:tcPr>
          <w:p w:rsidR="00496A31" w:rsidRPr="0035164E" w:rsidRDefault="00496A31" w:rsidP="00496A31">
            <w:pPr>
              <w:rPr>
                <w:rFonts w:ascii="Times New Roman" w:hAnsi="Times New Roman" w:cs="Times New Roman"/>
                <w:sz w:val="24"/>
                <w:szCs w:val="24"/>
                <w:lang w:val="uk-UA"/>
              </w:rPr>
            </w:pPr>
            <w:r w:rsidRPr="0035164E">
              <w:rPr>
                <w:rFonts w:ascii="Times New Roman" w:hAnsi="Times New Roman" w:cs="Times New Roman"/>
                <w:sz w:val="24"/>
                <w:szCs w:val="24"/>
                <w:lang w:val="uk-UA"/>
              </w:rPr>
              <w:lastRenderedPageBreak/>
              <w:t xml:space="preserve"> Змістові витрати:</w:t>
            </w:r>
          </w:p>
          <w:p w:rsidR="000C7E42" w:rsidRPr="0035164E" w:rsidRDefault="000C7E42" w:rsidP="00496A31">
            <w:pPr>
              <w:rPr>
                <w:rFonts w:ascii="Times New Roman" w:hAnsi="Times New Roman" w:cs="Times New Roman"/>
                <w:sz w:val="24"/>
                <w:szCs w:val="24"/>
                <w:lang w:val="uk-UA"/>
              </w:rPr>
            </w:pPr>
            <w:r w:rsidRPr="0035164E">
              <w:rPr>
                <w:rFonts w:ascii="Times New Roman" w:hAnsi="Times New Roman" w:cs="Times New Roman"/>
                <w:sz w:val="24"/>
                <w:szCs w:val="24"/>
                <w:lang w:val="uk-UA"/>
              </w:rPr>
              <w:t>Ознайомлення учасників освітнього процесу із умовами П</w:t>
            </w:r>
            <w:r w:rsidR="00340E7E" w:rsidRPr="0035164E">
              <w:rPr>
                <w:rFonts w:ascii="Times New Roman" w:hAnsi="Times New Roman" w:cs="Times New Roman"/>
                <w:sz w:val="24"/>
                <w:szCs w:val="24"/>
                <w:lang w:val="uk-UA"/>
              </w:rPr>
              <w:t>о</w:t>
            </w:r>
            <w:r w:rsidRPr="0035164E">
              <w:rPr>
                <w:rFonts w:ascii="Times New Roman" w:hAnsi="Times New Roman" w:cs="Times New Roman"/>
                <w:sz w:val="24"/>
                <w:szCs w:val="24"/>
                <w:lang w:val="uk-UA"/>
              </w:rPr>
              <w:t>ложення про акредитацію освітньо-професійних програм фахової передв</w:t>
            </w:r>
            <w:r w:rsidR="00496A31" w:rsidRPr="0035164E">
              <w:rPr>
                <w:rFonts w:ascii="Times New Roman" w:hAnsi="Times New Roman" w:cs="Times New Roman"/>
                <w:sz w:val="24"/>
                <w:szCs w:val="24"/>
                <w:lang w:val="uk-UA"/>
              </w:rPr>
              <w:t>и</w:t>
            </w:r>
            <w:r w:rsidRPr="0035164E">
              <w:rPr>
                <w:rFonts w:ascii="Times New Roman" w:hAnsi="Times New Roman" w:cs="Times New Roman"/>
                <w:sz w:val="24"/>
                <w:szCs w:val="24"/>
                <w:lang w:val="uk-UA"/>
              </w:rPr>
              <w:t>щої освіти (зі змінами) Проведення інформаційно-роз’яснювальної роботи. Оприлюднення</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нормативного акту.</w:t>
            </w:r>
          </w:p>
          <w:p w:rsidR="00496A31" w:rsidRPr="0035164E" w:rsidRDefault="00496A31" w:rsidP="00496A31">
            <w:pPr>
              <w:rPr>
                <w:rFonts w:ascii="Times New Roman" w:hAnsi="Times New Roman" w:cs="Times New Roman"/>
                <w:sz w:val="24"/>
                <w:szCs w:val="24"/>
                <w:lang w:val="uk-UA"/>
              </w:rPr>
            </w:pPr>
          </w:p>
          <w:p w:rsidR="00496A31" w:rsidRPr="0035164E" w:rsidRDefault="00496A31" w:rsidP="00496A31">
            <w:pPr>
              <w:rPr>
                <w:rFonts w:ascii="Times New Roman" w:hAnsi="Times New Roman" w:cs="Times New Roman"/>
                <w:strike/>
                <w:sz w:val="24"/>
                <w:szCs w:val="24"/>
                <w:lang w:val="uk-UA"/>
              </w:rPr>
            </w:pPr>
            <w:r w:rsidRPr="0035164E">
              <w:rPr>
                <w:rFonts w:ascii="Times New Roman" w:hAnsi="Times New Roman" w:cs="Times New Roman"/>
                <w:sz w:val="24"/>
                <w:szCs w:val="24"/>
                <w:lang w:val="uk-UA"/>
              </w:rPr>
              <w:t>Фінансові витрати залишаться без змін.</w:t>
            </w:r>
          </w:p>
        </w:tc>
        <w:tc>
          <w:tcPr>
            <w:tcW w:w="2835" w:type="dxa"/>
          </w:tcPr>
          <w:p w:rsidR="000C7E42" w:rsidRPr="0035164E" w:rsidRDefault="000C7E42" w:rsidP="000C7E42">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Прийняття проєкту регуляторного акта сприятиме: вирішенню проблеми, що існує сьогодні, а саме дотримання вимог законодавства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 xml:space="preserve">щодо </w:t>
            </w:r>
            <w:r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Pr="0035164E">
              <w:rPr>
                <w:rFonts w:ascii="Times New Roman" w:hAnsi="Times New Roman" w:cs="Times New Roman"/>
                <w:sz w:val="24"/>
                <w:szCs w:val="24"/>
                <w:lang w:val="uk-UA"/>
              </w:rPr>
              <w:t xml:space="preserve"> відсутності унормування 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освітньо-професійних програм в умовах широкомасштабної російської агресії</w:t>
            </w:r>
          </w:p>
        </w:tc>
      </w:tr>
    </w:tbl>
    <w:p w:rsidR="000C7E42" w:rsidRPr="0035164E" w:rsidRDefault="000C7E42" w:rsidP="000C7E42">
      <w:pPr>
        <w:spacing w:line="240" w:lineRule="auto"/>
        <w:rPr>
          <w:rFonts w:ascii="Times New Roman" w:hAnsi="Times New Roman" w:cs="Times New Roman"/>
          <w:sz w:val="28"/>
          <w:szCs w:val="28"/>
          <w:lang w:val="uk-UA"/>
        </w:rPr>
      </w:pPr>
    </w:p>
    <w:tbl>
      <w:tblPr>
        <w:tblStyle w:val="af3"/>
        <w:tblW w:w="9493" w:type="dxa"/>
        <w:tblLook w:val="04A0" w:firstRow="1" w:lastRow="0" w:firstColumn="1" w:lastColumn="0" w:noHBand="0" w:noVBand="1"/>
      </w:tblPr>
      <w:tblGrid>
        <w:gridCol w:w="2263"/>
        <w:gridCol w:w="3972"/>
        <w:gridCol w:w="3258"/>
      </w:tblGrid>
      <w:tr w:rsidR="000C7E42" w:rsidRPr="0035164E" w:rsidTr="00871C24">
        <w:trPr>
          <w:trHeight w:val="707"/>
        </w:trPr>
        <w:tc>
          <w:tcPr>
            <w:tcW w:w="2263"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Рейтинг</w:t>
            </w:r>
          </w:p>
        </w:tc>
        <w:tc>
          <w:tcPr>
            <w:tcW w:w="3972"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Аргументи щодо переваги обраної альтернативи/причини відмови від альтернативи</w:t>
            </w:r>
          </w:p>
        </w:tc>
        <w:tc>
          <w:tcPr>
            <w:tcW w:w="3258" w:type="dxa"/>
            <w:vAlign w:val="center"/>
          </w:tcPr>
          <w:p w:rsidR="000C7E42" w:rsidRPr="0035164E" w:rsidRDefault="000C7E42" w:rsidP="00871C24">
            <w:pPr>
              <w:jc w:val="center"/>
              <w:rPr>
                <w:rFonts w:ascii="Times New Roman" w:hAnsi="Times New Roman" w:cs="Times New Roman"/>
                <w:sz w:val="24"/>
                <w:szCs w:val="28"/>
                <w:lang w:val="uk-UA"/>
              </w:rPr>
            </w:pPr>
            <w:r w:rsidRPr="0035164E">
              <w:rPr>
                <w:rFonts w:ascii="Times New Roman" w:hAnsi="Times New Roman" w:cs="Times New Roman"/>
                <w:sz w:val="24"/>
                <w:szCs w:val="28"/>
                <w:lang w:val="uk-UA"/>
              </w:rPr>
              <w:t>Оцінка ризику зовнішніх чинників на дію запропонованого регуляторного акта</w:t>
            </w:r>
          </w:p>
        </w:tc>
      </w:tr>
      <w:tr w:rsidR="000C7E42" w:rsidRPr="0035164E" w:rsidTr="00871C24">
        <w:tc>
          <w:tcPr>
            <w:tcW w:w="2263" w:type="dxa"/>
          </w:tcPr>
          <w:p w:rsidR="000C7E42" w:rsidRPr="0035164E" w:rsidRDefault="000C7E42" w:rsidP="00871C24">
            <w:pPr>
              <w:rPr>
                <w:rFonts w:ascii="Times New Roman" w:hAnsi="Times New Roman" w:cs="Times New Roman"/>
                <w:sz w:val="24"/>
                <w:szCs w:val="28"/>
                <w:lang w:val="uk-UA"/>
              </w:rPr>
            </w:pPr>
            <w:r w:rsidRPr="0035164E">
              <w:rPr>
                <w:rFonts w:ascii="Times New Roman" w:hAnsi="Times New Roman" w:cs="Times New Roman"/>
                <w:sz w:val="24"/>
                <w:szCs w:val="28"/>
                <w:shd w:val="clear" w:color="auto" w:fill="FFFFFF"/>
                <w:lang w:val="uk-UA"/>
              </w:rPr>
              <w:t>Альтернатива 1</w:t>
            </w:r>
          </w:p>
        </w:tc>
        <w:tc>
          <w:tcPr>
            <w:tcW w:w="3972" w:type="dxa"/>
          </w:tcPr>
          <w:p w:rsidR="000C7E42" w:rsidRPr="0035164E" w:rsidRDefault="000C7E42" w:rsidP="00496A31">
            <w:pPr>
              <w:pStyle w:val="aa"/>
              <w:spacing w:after="0"/>
              <w:jc w:val="both"/>
              <w:rPr>
                <w:lang w:val="uk-UA" w:eastAsia="en-US"/>
              </w:rPr>
            </w:pPr>
            <w:r w:rsidRPr="0035164E">
              <w:rPr>
                <w:lang w:val="uk-UA" w:eastAsia="en-US"/>
              </w:rPr>
              <w:t xml:space="preserve">Неприйняття проєкту акта </w:t>
            </w:r>
            <w:r w:rsidR="00496A31" w:rsidRPr="0035164E">
              <w:rPr>
                <w:lang w:val="uk-UA" w:eastAsia="en-US"/>
              </w:rPr>
              <w:t>обумовить, що з</w:t>
            </w:r>
            <w:r w:rsidR="00496A31" w:rsidRPr="0035164E">
              <w:rPr>
                <w:lang w:val="uk-UA"/>
              </w:rPr>
              <w:t>азначена проблема невідповідності норм чинного акту до</w:t>
            </w:r>
            <w:r w:rsidR="005032C3">
              <w:rPr>
                <w:lang w:val="uk-UA"/>
              </w:rPr>
              <w:t xml:space="preserve"> </w:t>
            </w:r>
            <w:r w:rsidR="00496A31" w:rsidRPr="0035164E">
              <w:rPr>
                <w:lang w:val="uk-UA"/>
              </w:rPr>
              <w:t>вимог законодавства</w:t>
            </w:r>
            <w:r w:rsidR="005032C3">
              <w:rPr>
                <w:lang w:val="uk-UA"/>
              </w:rPr>
              <w:t xml:space="preserve"> </w:t>
            </w:r>
            <w:r w:rsidR="00496A31" w:rsidRPr="0035164E">
              <w:rPr>
                <w:lang w:val="uk-UA"/>
              </w:rPr>
              <w:t xml:space="preserve">щодо </w:t>
            </w:r>
            <w:r w:rsidR="00496A31" w:rsidRPr="0035164E">
              <w:rPr>
                <w:rFonts w:eastAsia="Calibri"/>
                <w:lang w:val="uk-UA"/>
              </w:rPr>
              <w:t>вирішення</w:t>
            </w:r>
            <w:r w:rsidR="005032C3">
              <w:rPr>
                <w:rFonts w:eastAsia="Calibri"/>
                <w:lang w:val="uk-UA"/>
              </w:rPr>
              <w:t xml:space="preserve"> </w:t>
            </w:r>
            <w:r w:rsidR="00496A31" w:rsidRPr="0035164E">
              <w:rPr>
                <w:rFonts w:eastAsia="Calibri"/>
                <w:lang w:val="uk-UA"/>
              </w:rPr>
              <w:t>адміністративних справ шляхом прийняття та виконання адміністративних актів,</w:t>
            </w:r>
            <w:r w:rsidR="00496A31" w:rsidRPr="0035164E">
              <w:rPr>
                <w:lang w:val="uk-UA"/>
              </w:rPr>
              <w:t xml:space="preserve"> відсутності унормування та непрозорість окремих процедур акредитації освітньо-професійних програм фахової передвищої освіти, які, у тому числі,</w:t>
            </w:r>
            <w:r w:rsidR="005032C3">
              <w:rPr>
                <w:lang w:val="uk-UA"/>
              </w:rPr>
              <w:t xml:space="preserve"> </w:t>
            </w:r>
            <w:r w:rsidR="00496A31" w:rsidRPr="0035164E">
              <w:rPr>
                <w:lang w:val="uk-UA"/>
              </w:rPr>
              <w:t>обумовлені здійсненням акредитації в умовах широкомасштабної агресії російської акредитацію освітньо-професійних програм</w:t>
            </w:r>
            <w:r w:rsidR="005032C3">
              <w:rPr>
                <w:rFonts w:eastAsia="Calibri"/>
                <w:lang w:val="uk-UA"/>
              </w:rPr>
              <w:t xml:space="preserve"> </w:t>
            </w:r>
            <w:r w:rsidR="00496A31" w:rsidRPr="0035164E">
              <w:rPr>
                <w:lang w:val="uk-UA"/>
              </w:rPr>
              <w:t>продовжуватиме існувати</w:t>
            </w:r>
          </w:p>
        </w:tc>
        <w:tc>
          <w:tcPr>
            <w:tcW w:w="3258" w:type="dxa"/>
          </w:tcPr>
          <w:p w:rsidR="000C7E42" w:rsidRPr="0035164E" w:rsidRDefault="00496A31" w:rsidP="00496A31">
            <w:pPr>
              <w:pStyle w:val="aa"/>
              <w:spacing w:before="0" w:beforeAutospacing="0" w:after="0" w:afterAutospacing="0"/>
              <w:jc w:val="both"/>
              <w:rPr>
                <w:lang w:val="uk-UA" w:eastAsia="en-US"/>
              </w:rPr>
            </w:pPr>
            <w:r w:rsidRPr="0035164E">
              <w:rPr>
                <w:lang w:val="uk-UA"/>
              </w:rPr>
              <w:t>Негативні наслідки матимуть загальнонаціональний масштаб, оскільки впливають щороку на більш як 300 000 здобувачів та 937 закладів освіти, які забезпечують підготовку у сфері</w:t>
            </w:r>
            <w:r w:rsidR="005032C3">
              <w:rPr>
                <w:lang w:val="uk-UA"/>
              </w:rPr>
              <w:t xml:space="preserve"> </w:t>
            </w:r>
            <w:r w:rsidRPr="0035164E">
              <w:rPr>
                <w:lang w:val="uk-UA"/>
              </w:rPr>
              <w:t>фахової передвищої освіти.</w:t>
            </w:r>
          </w:p>
        </w:tc>
      </w:tr>
      <w:tr w:rsidR="000C7E42" w:rsidRPr="0035164E" w:rsidTr="00871C24">
        <w:tc>
          <w:tcPr>
            <w:tcW w:w="2263" w:type="dxa"/>
          </w:tcPr>
          <w:p w:rsidR="000C7E42" w:rsidRPr="0035164E" w:rsidRDefault="000C7E42" w:rsidP="00871C24">
            <w:pPr>
              <w:rPr>
                <w:rFonts w:ascii="Times New Roman" w:hAnsi="Times New Roman" w:cs="Times New Roman"/>
                <w:sz w:val="24"/>
                <w:szCs w:val="24"/>
                <w:lang w:val="uk-UA"/>
              </w:rPr>
            </w:pPr>
            <w:r w:rsidRPr="0035164E">
              <w:rPr>
                <w:rFonts w:ascii="Times New Roman" w:hAnsi="Times New Roman" w:cs="Times New Roman"/>
                <w:sz w:val="24"/>
                <w:szCs w:val="24"/>
                <w:shd w:val="clear" w:color="auto" w:fill="FFFFFF"/>
                <w:lang w:val="uk-UA"/>
              </w:rPr>
              <w:t>Альтернатива 2</w:t>
            </w:r>
          </w:p>
        </w:tc>
        <w:tc>
          <w:tcPr>
            <w:tcW w:w="3972" w:type="dxa"/>
          </w:tcPr>
          <w:p w:rsidR="00A50FC0" w:rsidRPr="0035164E" w:rsidRDefault="000C7E42" w:rsidP="00A50FC0">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Внесення змін до </w:t>
            </w:r>
            <w:r w:rsidR="00912E6E" w:rsidRPr="0035164E">
              <w:rPr>
                <w:rFonts w:ascii="Times New Roman" w:hAnsi="Times New Roman" w:cs="Times New Roman"/>
                <w:sz w:val="24"/>
                <w:szCs w:val="24"/>
                <w:lang w:val="uk-UA"/>
              </w:rPr>
              <w:t>Положення про акредитацію освітньо-професіних програм фаової передвищої освіти</w:t>
            </w:r>
            <w:r w:rsidRPr="0035164E">
              <w:rPr>
                <w:rFonts w:ascii="Times New Roman" w:hAnsi="Times New Roman" w:cs="Times New Roman"/>
                <w:sz w:val="24"/>
                <w:szCs w:val="24"/>
                <w:lang w:val="uk-UA"/>
              </w:rPr>
              <w:t xml:space="preserve"> забезпечить нормативне регулювання суспільних відносин в частині </w:t>
            </w:r>
            <w:r w:rsidR="00A50FC0" w:rsidRPr="0035164E">
              <w:rPr>
                <w:rFonts w:ascii="Times New Roman" w:hAnsi="Times New Roman" w:cs="Times New Roman"/>
                <w:sz w:val="24"/>
                <w:szCs w:val="24"/>
                <w:lang w:val="uk-UA"/>
              </w:rPr>
              <w:t>забезпечення прав</w:t>
            </w:r>
            <w:r w:rsidR="005032C3">
              <w:rPr>
                <w:rFonts w:ascii="Times New Roman" w:hAnsi="Times New Roman" w:cs="Times New Roman"/>
                <w:sz w:val="24"/>
                <w:szCs w:val="24"/>
                <w:lang w:val="uk-UA"/>
              </w:rPr>
              <w:t xml:space="preserve"> </w:t>
            </w:r>
            <w:r w:rsidR="00A50FC0" w:rsidRPr="0035164E">
              <w:rPr>
                <w:rFonts w:ascii="Times New Roman" w:hAnsi="Times New Roman" w:cs="Times New Roman"/>
                <w:sz w:val="24"/>
                <w:szCs w:val="24"/>
                <w:lang w:val="uk-UA"/>
              </w:rPr>
              <w:t>суб’єкта господарювання</w:t>
            </w:r>
            <w:r w:rsidR="005032C3">
              <w:rPr>
                <w:rFonts w:ascii="Times New Roman" w:hAnsi="Times New Roman" w:cs="Times New Roman"/>
                <w:sz w:val="24"/>
                <w:szCs w:val="24"/>
                <w:lang w:val="uk-UA"/>
              </w:rPr>
              <w:t xml:space="preserve"> </w:t>
            </w:r>
            <w:r w:rsidR="00A50FC0" w:rsidRPr="0035164E">
              <w:rPr>
                <w:rFonts w:ascii="Times New Roman" w:hAnsi="Times New Roman" w:cs="Times New Roman"/>
                <w:sz w:val="24"/>
                <w:szCs w:val="24"/>
                <w:lang w:val="uk-UA"/>
              </w:rPr>
              <w:t xml:space="preserve">щодо </w:t>
            </w:r>
            <w:r w:rsidR="00A50FC0" w:rsidRPr="0035164E">
              <w:rPr>
                <w:rFonts w:ascii="Times New Roman" w:eastAsia="Calibri" w:hAnsi="Times New Roman" w:cs="Times New Roman"/>
                <w:sz w:val="24"/>
                <w:szCs w:val="24"/>
                <w:lang w:val="uk-UA"/>
              </w:rPr>
              <w:t>вирішення</w:t>
            </w:r>
            <w:r w:rsidR="005032C3">
              <w:rPr>
                <w:rFonts w:ascii="Times New Roman" w:eastAsia="Calibri" w:hAnsi="Times New Roman" w:cs="Times New Roman"/>
                <w:sz w:val="24"/>
                <w:szCs w:val="24"/>
                <w:lang w:val="uk-UA"/>
              </w:rPr>
              <w:t xml:space="preserve"> </w:t>
            </w:r>
            <w:r w:rsidR="00A50FC0" w:rsidRPr="0035164E">
              <w:rPr>
                <w:rFonts w:ascii="Times New Roman" w:eastAsia="Calibri" w:hAnsi="Times New Roman" w:cs="Times New Roman"/>
                <w:sz w:val="24"/>
                <w:szCs w:val="24"/>
                <w:lang w:val="uk-UA"/>
              </w:rPr>
              <w:t>адміністративних справ шляхом прийняття та виконання адміністративних актів,</w:t>
            </w:r>
            <w:r w:rsidR="005032C3">
              <w:rPr>
                <w:rFonts w:ascii="Times New Roman" w:eastAsia="Calibri" w:hAnsi="Times New Roman" w:cs="Times New Roman"/>
                <w:sz w:val="24"/>
                <w:szCs w:val="24"/>
                <w:lang w:val="uk-UA"/>
              </w:rPr>
              <w:t xml:space="preserve"> </w:t>
            </w:r>
            <w:r w:rsidR="00A50FC0" w:rsidRPr="0035164E">
              <w:rPr>
                <w:rFonts w:ascii="Times New Roman" w:eastAsia="Calibri" w:hAnsi="Times New Roman" w:cs="Times New Roman"/>
                <w:sz w:val="24"/>
                <w:szCs w:val="24"/>
                <w:lang w:val="uk-UA"/>
              </w:rPr>
              <w:t>внаслідок чого зменшується ризик</w:t>
            </w:r>
            <w:r w:rsidR="005032C3">
              <w:rPr>
                <w:rFonts w:ascii="Times New Roman" w:eastAsia="Calibri" w:hAnsi="Times New Roman" w:cs="Times New Roman"/>
                <w:sz w:val="24"/>
                <w:szCs w:val="24"/>
                <w:lang w:val="uk-UA"/>
              </w:rPr>
              <w:t xml:space="preserve"> </w:t>
            </w:r>
            <w:r w:rsidR="00A50FC0" w:rsidRPr="0035164E">
              <w:rPr>
                <w:rFonts w:ascii="Times New Roman" w:eastAsia="Calibri" w:hAnsi="Times New Roman" w:cs="Times New Roman"/>
                <w:sz w:val="24"/>
                <w:szCs w:val="24"/>
                <w:lang w:val="uk-UA"/>
              </w:rPr>
              <w:t xml:space="preserve">надання </w:t>
            </w:r>
            <w:r w:rsidR="00A50FC0" w:rsidRPr="0035164E">
              <w:rPr>
                <w:rFonts w:ascii="Times New Roman" w:hAnsi="Times New Roman" w:cs="Times New Roman"/>
                <w:sz w:val="24"/>
                <w:szCs w:val="24"/>
                <w:lang w:val="uk-UA"/>
              </w:rPr>
              <w:lastRenderedPageBreak/>
              <w:t>освітньої послуги за неакредитованими освітньо-професійними програмами</w:t>
            </w:r>
            <w:r w:rsidR="005032C3">
              <w:rPr>
                <w:rFonts w:ascii="Times New Roman" w:hAnsi="Times New Roman" w:cs="Times New Roman"/>
                <w:sz w:val="24"/>
                <w:szCs w:val="24"/>
                <w:lang w:val="uk-UA"/>
              </w:rPr>
              <w:t xml:space="preserve"> </w:t>
            </w:r>
            <w:r w:rsidR="00A50FC0" w:rsidRPr="0035164E">
              <w:rPr>
                <w:rFonts w:ascii="Times New Roman" w:hAnsi="Times New Roman" w:cs="Times New Roman"/>
                <w:sz w:val="24"/>
                <w:szCs w:val="24"/>
                <w:lang w:val="uk-UA"/>
              </w:rPr>
              <w:t xml:space="preserve">фахової передвищої освіти. </w:t>
            </w:r>
          </w:p>
          <w:p w:rsidR="000C7E42" w:rsidRPr="0035164E" w:rsidRDefault="00A50FC0" w:rsidP="00A50FC0">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Унормування та</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прозорість 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обумовлені здійсненням акредитації в умовах широкомасштабної агресії російської федерації проти України та ведення активних бойових дій, забезпечать</w:t>
            </w:r>
            <w:r w:rsidR="005032C3">
              <w:rPr>
                <w:rFonts w:ascii="Times New Roman" w:hAnsi="Times New Roman" w:cs="Times New Roman"/>
                <w:sz w:val="24"/>
                <w:szCs w:val="24"/>
                <w:lang w:val="uk-UA"/>
              </w:rPr>
              <w:t xml:space="preserve"> </w:t>
            </w:r>
            <w:r w:rsidRPr="0035164E">
              <w:rPr>
                <w:rFonts w:ascii="Times New Roman" w:hAnsi="Times New Roman" w:cs="Times New Roman"/>
                <w:sz w:val="24"/>
                <w:szCs w:val="24"/>
                <w:lang w:val="uk-UA"/>
              </w:rPr>
              <w:t>належну і своєчасну підготовку закладу освіти до акредитації.</w:t>
            </w:r>
          </w:p>
        </w:tc>
        <w:tc>
          <w:tcPr>
            <w:tcW w:w="3258" w:type="dxa"/>
          </w:tcPr>
          <w:p w:rsidR="000C7E42" w:rsidRPr="0035164E" w:rsidRDefault="000C7E42" w:rsidP="00871C24">
            <w:pPr>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lastRenderedPageBreak/>
              <w:t>Негативних наслідків від прийняття регуляторного акта не очікується</w:t>
            </w:r>
          </w:p>
        </w:tc>
      </w:tr>
    </w:tbl>
    <w:p w:rsidR="000C7E42" w:rsidRPr="0035164E" w:rsidRDefault="000C7E42" w:rsidP="000C7E42">
      <w:pPr>
        <w:spacing w:line="240" w:lineRule="auto"/>
        <w:ind w:firstLine="709"/>
        <w:jc w:val="both"/>
        <w:rPr>
          <w:rFonts w:ascii="Times New Roman" w:hAnsi="Times New Roman" w:cs="Times New Roman"/>
          <w:color w:val="FF0000"/>
          <w:sz w:val="28"/>
          <w:szCs w:val="28"/>
          <w:lang w:val="uk-UA"/>
        </w:rPr>
      </w:pPr>
    </w:p>
    <w:p w:rsidR="000C7E42" w:rsidRPr="0035164E" w:rsidRDefault="000C7E42" w:rsidP="000C7E42">
      <w:pPr>
        <w:spacing w:line="240" w:lineRule="auto"/>
        <w:ind w:firstLine="709"/>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p>
    <w:p w:rsidR="000C7E42" w:rsidRPr="0035164E" w:rsidRDefault="000C7E42" w:rsidP="000C7E42">
      <w:pPr>
        <w:pStyle w:val="1"/>
        <w:rPr>
          <w:lang w:val="uk-UA"/>
        </w:rPr>
      </w:pPr>
    </w:p>
    <w:p w:rsidR="00E85BEE" w:rsidRPr="0035164E" w:rsidRDefault="00E85BEE" w:rsidP="00F73F3A">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V. Механізми та заходи, які забезпечать розв’язання визначеної проблеми</w:t>
      </w:r>
    </w:p>
    <w:p w:rsidR="00E85BEE" w:rsidRPr="0035164E" w:rsidRDefault="00E85BEE" w:rsidP="00A120ED">
      <w:pPr>
        <w:spacing w:line="240" w:lineRule="auto"/>
        <w:jc w:val="both"/>
        <w:rPr>
          <w:rFonts w:ascii="Times New Roman" w:hAnsi="Times New Roman" w:cs="Times New Roman"/>
          <w:sz w:val="28"/>
          <w:szCs w:val="28"/>
          <w:lang w:val="uk-UA"/>
        </w:rPr>
      </w:pPr>
    </w:p>
    <w:p w:rsidR="00A50FC0" w:rsidRPr="0035164E" w:rsidRDefault="00A50FC0" w:rsidP="00A50FC0">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Для вирішення проблем, визначених у розділі першому та досягнення цілей, визначених у розділі другому цього аналізу регуляторного впливу, проєктом акта передбачено механізм розв’язання проблеми шляхом його прийняття.</w:t>
      </w:r>
    </w:p>
    <w:p w:rsidR="00A34A82" w:rsidRPr="0035164E" w:rsidRDefault="00A50FC0" w:rsidP="00A34A82">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Досягнення визначених цілей впровадження регуляторного акта забезпечується шляхом приведення </w:t>
      </w:r>
      <w:r w:rsidR="00A34A82" w:rsidRPr="0035164E">
        <w:rPr>
          <w:rFonts w:ascii="Times New Roman" w:hAnsi="Times New Roman" w:cs="Times New Roman"/>
          <w:sz w:val="28"/>
          <w:szCs w:val="28"/>
          <w:lang w:val="uk-UA"/>
        </w:rPr>
        <w:t>норм</w:t>
      </w:r>
      <w:r w:rsidR="005032C3">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чинного Положення про акредитацію освітньо-професійних програм фахової передвищої освіти</w:t>
      </w:r>
      <w:r w:rsidR="005032C3">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r w:rsidR="005032C3">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унормування</w:t>
      </w:r>
      <w:r w:rsidR="005032C3">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окремих процедур акредитації освітньо-професійних програм фахової передвищої освіти, які, у тому числі,</w:t>
      </w:r>
      <w:r w:rsidR="005032C3">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обумовлені здійсненням акредитації в умовах широкомасштабної агресії російської федерації проти України та ведення активних бойових дій.</w:t>
      </w:r>
      <w:r w:rsidR="005032C3">
        <w:rPr>
          <w:rFonts w:ascii="Times New Roman" w:hAnsi="Times New Roman" w:cs="Times New Roman"/>
          <w:sz w:val="28"/>
          <w:szCs w:val="28"/>
          <w:lang w:val="uk-UA"/>
        </w:rPr>
        <w:t xml:space="preserve"> </w:t>
      </w:r>
    </w:p>
    <w:p w:rsidR="00A50FC0" w:rsidRPr="0035164E" w:rsidRDefault="00A50FC0" w:rsidP="00A50FC0">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Прийняття акта потребує здійснення центральними органами виконавчої влади додаткових заходів для впровадження регуляторного акта, зокрема ознайомлення учасників освітнього процесу із </w:t>
      </w:r>
      <w:r w:rsidR="00A34A82" w:rsidRPr="0035164E">
        <w:rPr>
          <w:rFonts w:ascii="Times New Roman" w:hAnsi="Times New Roman" w:cs="Times New Roman"/>
          <w:sz w:val="28"/>
          <w:szCs w:val="28"/>
          <w:lang w:val="uk-UA"/>
        </w:rPr>
        <w:t>зміненими процедурами</w:t>
      </w:r>
      <w:r w:rsidRPr="0035164E">
        <w:rPr>
          <w:rFonts w:ascii="Times New Roman" w:hAnsi="Times New Roman" w:cs="Times New Roman"/>
          <w:sz w:val="28"/>
          <w:szCs w:val="28"/>
          <w:lang w:val="uk-UA"/>
        </w:rPr>
        <w:t xml:space="preserve"> </w:t>
      </w:r>
      <w:r w:rsidR="00A34A82" w:rsidRPr="0035164E">
        <w:rPr>
          <w:rFonts w:ascii="Times New Roman" w:hAnsi="Times New Roman" w:cs="Times New Roman"/>
          <w:sz w:val="28"/>
          <w:szCs w:val="28"/>
          <w:lang w:val="uk-UA"/>
        </w:rPr>
        <w:t xml:space="preserve">Положення про акредитацію освітньо-професійних програм фахової </w:t>
      </w:r>
      <w:r w:rsidR="00A34A82" w:rsidRPr="0035164E">
        <w:rPr>
          <w:rFonts w:ascii="Times New Roman" w:hAnsi="Times New Roman" w:cs="Times New Roman"/>
          <w:sz w:val="28"/>
          <w:szCs w:val="28"/>
          <w:lang w:val="uk-UA"/>
        </w:rPr>
        <w:lastRenderedPageBreak/>
        <w:t>передвищої освіти.</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Проведення</w:t>
      </w:r>
      <w:r w:rsidR="00A34A82" w:rsidRPr="0035164E">
        <w:rPr>
          <w:rFonts w:ascii="Times New Roman" w:hAnsi="Times New Roman" w:cs="Times New Roman"/>
          <w:sz w:val="28"/>
          <w:szCs w:val="28"/>
          <w:lang w:val="uk-UA"/>
        </w:rPr>
        <w:t xml:space="preserve"> відповідної</w:t>
      </w:r>
      <w:r w:rsidRPr="0035164E">
        <w:rPr>
          <w:rFonts w:ascii="Times New Roman" w:hAnsi="Times New Roman" w:cs="Times New Roman"/>
          <w:sz w:val="28"/>
          <w:szCs w:val="28"/>
          <w:lang w:val="uk-UA"/>
        </w:rPr>
        <w:t xml:space="preserve"> інформаційно-роз’яснювальної роботи. Оприлюднення</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нормативного акту.</w:t>
      </w:r>
      <w:r w:rsidR="00A34A82" w:rsidRPr="0035164E">
        <w:rPr>
          <w:rFonts w:ascii="Times New Roman" w:hAnsi="Times New Roman" w:cs="Times New Roman"/>
          <w:sz w:val="28"/>
          <w:szCs w:val="28"/>
          <w:lang w:val="uk-UA"/>
        </w:rPr>
        <w:t xml:space="preserve"> </w:t>
      </w:r>
    </w:p>
    <w:p w:rsidR="00A50FC0" w:rsidRPr="0035164E" w:rsidRDefault="00A50FC0" w:rsidP="00A50FC0">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Міністерство освіти і науки України </w:t>
      </w:r>
      <w:r w:rsidR="00A34A82" w:rsidRPr="0035164E">
        <w:rPr>
          <w:rFonts w:ascii="Times New Roman" w:hAnsi="Times New Roman" w:cs="Times New Roman"/>
          <w:sz w:val="28"/>
          <w:szCs w:val="28"/>
          <w:lang w:val="uk-UA"/>
        </w:rPr>
        <w:t xml:space="preserve">та Державна служба якості освіти України </w:t>
      </w:r>
      <w:r w:rsidRPr="0035164E">
        <w:rPr>
          <w:rFonts w:ascii="Times New Roman" w:hAnsi="Times New Roman" w:cs="Times New Roman"/>
          <w:sz w:val="28"/>
          <w:szCs w:val="28"/>
          <w:lang w:val="uk-UA"/>
        </w:rPr>
        <w:t>шляхом оприлюднення інформації на офіційному сайті, а також шляхом листування із закладами освіти, юридичними особами, науковими установами, іншими суб’єктами освітньої діяльності</w:t>
      </w:r>
      <w:r w:rsidR="00A34A82" w:rsidRPr="0035164E">
        <w:rPr>
          <w:rFonts w:ascii="Times New Roman" w:hAnsi="Times New Roman" w:cs="Times New Roman"/>
          <w:sz w:val="28"/>
          <w:szCs w:val="28"/>
          <w:lang w:val="uk-UA"/>
        </w:rPr>
        <w:t>,</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 xml:space="preserve">доводить до них інформацію та рекомендації із застосування та запровадження </w:t>
      </w:r>
      <w:r w:rsidR="00A34A82" w:rsidRPr="0035164E">
        <w:rPr>
          <w:rFonts w:ascii="Times New Roman" w:hAnsi="Times New Roman" w:cs="Times New Roman"/>
          <w:sz w:val="28"/>
          <w:szCs w:val="28"/>
          <w:lang w:val="uk-UA"/>
        </w:rPr>
        <w:t xml:space="preserve">змін до </w:t>
      </w:r>
      <w:r w:rsidRPr="0035164E">
        <w:rPr>
          <w:rFonts w:ascii="Times New Roman" w:hAnsi="Times New Roman" w:cs="Times New Roman"/>
          <w:sz w:val="28"/>
          <w:szCs w:val="28"/>
          <w:lang w:val="uk-UA"/>
        </w:rPr>
        <w:t>нормативно-правових актів у сфері освіти.</w:t>
      </w:r>
    </w:p>
    <w:p w:rsidR="00E85BEE" w:rsidRPr="0035164E" w:rsidRDefault="00E85BEE"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Прийняття проєкту акта дозволить </w:t>
      </w:r>
      <w:r w:rsidR="00C17AF0" w:rsidRPr="0035164E">
        <w:rPr>
          <w:rFonts w:ascii="Times New Roman" w:hAnsi="Times New Roman" w:cs="Times New Roman"/>
          <w:sz w:val="28"/>
          <w:szCs w:val="28"/>
          <w:lang w:val="uk-UA"/>
        </w:rPr>
        <w:t>здійснювати</w:t>
      </w:r>
      <w:r w:rsidRPr="0035164E">
        <w:rPr>
          <w:rFonts w:ascii="Times New Roman" w:hAnsi="Times New Roman" w:cs="Times New Roman"/>
          <w:sz w:val="28"/>
          <w:szCs w:val="28"/>
          <w:lang w:val="uk-UA"/>
        </w:rPr>
        <w:t xml:space="preserve"> формування та реалізацію державної політики у сфері </w:t>
      </w:r>
      <w:r w:rsidR="006B4617" w:rsidRPr="0035164E">
        <w:rPr>
          <w:rFonts w:ascii="Times New Roman" w:hAnsi="Times New Roman" w:cs="Times New Roman"/>
          <w:sz w:val="28"/>
          <w:szCs w:val="28"/>
          <w:lang w:val="uk-UA"/>
        </w:rPr>
        <w:t>фахової передвищої</w:t>
      </w:r>
      <w:r w:rsidRPr="0035164E">
        <w:rPr>
          <w:rFonts w:ascii="Times New Roman" w:hAnsi="Times New Roman" w:cs="Times New Roman"/>
          <w:sz w:val="28"/>
          <w:szCs w:val="28"/>
          <w:lang w:val="uk-UA"/>
        </w:rPr>
        <w:t xml:space="preserve"> освіти у відповідності до позитивних світових тенденцій.</w:t>
      </w:r>
      <w:r w:rsidR="005032C3">
        <w:rPr>
          <w:rFonts w:ascii="Times New Roman" w:hAnsi="Times New Roman" w:cs="Times New Roman"/>
          <w:sz w:val="28"/>
          <w:szCs w:val="28"/>
          <w:lang w:val="uk-UA"/>
        </w:rPr>
        <w:t xml:space="preserve"> </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281CED">
      <w:pPr>
        <w:spacing w:line="240" w:lineRule="auto"/>
        <w:ind w:firstLine="567"/>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Від впровадження проєкту регуляторного акта негативних наслідків не очікується.</w:t>
      </w:r>
    </w:p>
    <w:p w:rsidR="00E85BEE" w:rsidRPr="0035164E" w:rsidRDefault="00E85BEE"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Реалізація проєкту регуляторного акту не потребує додаткових витрат з державного бюджету України, тому розрахунок бюджетних витрат не здійснювався.</w:t>
      </w:r>
    </w:p>
    <w:p w:rsidR="004B0A92" w:rsidRPr="0035164E" w:rsidRDefault="004B0A92" w:rsidP="004B0A92">
      <w:pPr>
        <w:spacing w:line="240" w:lineRule="auto"/>
        <w:ind w:firstLine="567"/>
        <w:jc w:val="both"/>
        <w:rPr>
          <w:rFonts w:ascii="Times New Roman" w:hAnsi="Times New Roman" w:cs="Times New Roman"/>
          <w:color w:val="auto"/>
          <w:sz w:val="27"/>
          <w:szCs w:val="27"/>
          <w:shd w:val="clear" w:color="auto" w:fill="FFFFFF"/>
          <w:lang w:val="uk-UA"/>
        </w:rPr>
      </w:pPr>
      <w:r w:rsidRPr="0035164E">
        <w:rPr>
          <w:rFonts w:ascii="Times New Roman" w:hAnsi="Times New Roman" w:cs="Times New Roman"/>
          <w:color w:val="auto"/>
          <w:sz w:val="27"/>
          <w:szCs w:val="27"/>
          <w:lang w:val="uk-UA"/>
        </w:rPr>
        <w:t xml:space="preserve">Розрахунок витрат на запровадження державного регулювання для </w:t>
      </w:r>
      <w:r w:rsidRPr="0035164E">
        <w:rPr>
          <w:rFonts w:ascii="Times New Roman" w:hAnsi="Times New Roman" w:cs="Times New Roman"/>
          <w:color w:val="auto"/>
          <w:sz w:val="27"/>
          <w:szCs w:val="27"/>
          <w:shd w:val="clear" w:color="auto" w:fill="FFFFFF"/>
          <w:lang w:val="uk-UA"/>
        </w:rPr>
        <w:t>суб’єктів господарювання великого і середнього підприємництва, які виникають внаслідок дії регуляторного акта</w:t>
      </w:r>
      <w:r w:rsidRPr="0035164E">
        <w:rPr>
          <w:rFonts w:ascii="Times New Roman" w:hAnsi="Times New Roman" w:cs="Times New Roman"/>
          <w:color w:val="auto"/>
          <w:sz w:val="27"/>
          <w:szCs w:val="27"/>
          <w:lang w:val="uk-UA"/>
        </w:rPr>
        <w:t xml:space="preserve"> (Додаток 2 до Аналізу регуляторного впливу).</w:t>
      </w:r>
    </w:p>
    <w:p w:rsidR="00E85BEE" w:rsidRPr="0035164E" w:rsidRDefault="00E85BEE" w:rsidP="004B0A92">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Розрахунок витрат суб</w:t>
      </w:r>
      <w:r w:rsidR="00312228">
        <w:rPr>
          <w:rFonts w:ascii="Times New Roman" w:hAnsi="Times New Roman" w:cs="Times New Roman"/>
          <w:sz w:val="28"/>
          <w:szCs w:val="28"/>
        </w:rPr>
        <w:t>’</w:t>
      </w:r>
      <w:r w:rsidRPr="0035164E">
        <w:rPr>
          <w:rFonts w:ascii="Times New Roman" w:hAnsi="Times New Roman" w:cs="Times New Roman"/>
          <w:sz w:val="28"/>
          <w:szCs w:val="28"/>
          <w:lang w:val="uk-UA"/>
        </w:rPr>
        <w:t>єктів малого підприємництва (М-Тест) не проводився, оскільки питома вага суб'єктів малого бізнесу (малих та мікропідприємств разом) у загальній кількості суб'єктів господарювання, на яких поширюється регулювання,</w:t>
      </w:r>
      <w:r w:rsidR="005032C3">
        <w:rPr>
          <w:rFonts w:ascii="Times New Roman" w:hAnsi="Times New Roman" w:cs="Times New Roman"/>
          <w:sz w:val="28"/>
          <w:szCs w:val="28"/>
          <w:lang w:val="uk-UA"/>
        </w:rPr>
        <w:t xml:space="preserve"> </w:t>
      </w:r>
      <w:r w:rsidR="004B0A92" w:rsidRPr="0035164E">
        <w:rPr>
          <w:rFonts w:ascii="Times New Roman" w:hAnsi="Times New Roman" w:cs="Times New Roman"/>
          <w:sz w:val="28"/>
          <w:szCs w:val="28"/>
          <w:lang w:val="uk-UA"/>
        </w:rPr>
        <w:t xml:space="preserve">не </w:t>
      </w:r>
      <w:r w:rsidRPr="0035164E">
        <w:rPr>
          <w:rFonts w:ascii="Times New Roman" w:hAnsi="Times New Roman" w:cs="Times New Roman"/>
          <w:sz w:val="28"/>
          <w:szCs w:val="28"/>
          <w:lang w:val="uk-UA"/>
        </w:rPr>
        <w:t>перевищує 10 відсотків</w:t>
      </w:r>
      <w:r w:rsidR="004B0A92" w:rsidRPr="0035164E">
        <w:rPr>
          <w:rFonts w:ascii="Times New Roman" w:hAnsi="Times New Roman" w:cs="Times New Roman"/>
          <w:sz w:val="28"/>
          <w:szCs w:val="28"/>
          <w:lang w:val="uk-UA"/>
        </w:rPr>
        <w:t>.</w:t>
      </w:r>
    </w:p>
    <w:p w:rsidR="004B0A92" w:rsidRPr="0035164E" w:rsidRDefault="004B0A92" w:rsidP="004B0A92">
      <w:pPr>
        <w:spacing w:line="240" w:lineRule="auto"/>
        <w:ind w:firstLine="708"/>
        <w:jc w:val="both"/>
        <w:rPr>
          <w:rFonts w:ascii="Times New Roman" w:hAnsi="Times New Roman" w:cs="Times New Roman"/>
          <w:sz w:val="28"/>
          <w:szCs w:val="28"/>
          <w:lang w:val="uk-UA"/>
        </w:rPr>
      </w:pPr>
    </w:p>
    <w:p w:rsidR="00E85BEE" w:rsidRPr="0035164E" w:rsidRDefault="00E85BEE" w:rsidP="00281CED">
      <w:pPr>
        <w:spacing w:line="240" w:lineRule="auto"/>
        <w:ind w:firstLine="567"/>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VII. Обґрунтування запропонованого строку дії регуляторного акта</w:t>
      </w:r>
    </w:p>
    <w:p w:rsidR="00A34A82" w:rsidRPr="0035164E" w:rsidRDefault="00A34A82" w:rsidP="00A34A82">
      <w:pPr>
        <w:spacing w:line="240" w:lineRule="auto"/>
        <w:ind w:firstLine="567"/>
        <w:jc w:val="both"/>
        <w:rPr>
          <w:rFonts w:ascii="Times New Roman" w:hAnsi="Times New Roman" w:cs="Times New Roman"/>
          <w:sz w:val="28"/>
          <w:szCs w:val="28"/>
          <w:lang w:val="uk-UA"/>
        </w:rPr>
      </w:pPr>
    </w:p>
    <w:p w:rsidR="00A34A82" w:rsidRPr="0035164E" w:rsidRDefault="00A34A82" w:rsidP="00A34A82">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Строк дії регуляторного акта не обмежується у часі, що дасть змогу досягти цілей державного регулювання. Зміна</w:t>
      </w:r>
      <w:bookmarkStart w:id="3" w:name="_GoBack"/>
      <w:bookmarkEnd w:id="3"/>
      <w:r w:rsidRPr="0035164E">
        <w:rPr>
          <w:rFonts w:ascii="Times New Roman" w:hAnsi="Times New Roman" w:cs="Times New Roman"/>
          <w:sz w:val="28"/>
          <w:szCs w:val="28"/>
          <w:lang w:val="uk-UA"/>
        </w:rPr>
        <w:t xml:space="preserve"> строку дії акта можлива</w:t>
      </w:r>
      <w:r w:rsidR="005032C3">
        <w:rPr>
          <w:rFonts w:ascii="Times New Roman" w:hAnsi="Times New Roman" w:cs="Times New Roman"/>
          <w:sz w:val="28"/>
          <w:szCs w:val="28"/>
          <w:lang w:val="uk-UA"/>
        </w:rPr>
        <w:t xml:space="preserve"> </w:t>
      </w:r>
      <w:r w:rsidRPr="0035164E">
        <w:rPr>
          <w:rFonts w:ascii="Times New Roman" w:hAnsi="Times New Roman" w:cs="Times New Roman"/>
          <w:sz w:val="28"/>
          <w:szCs w:val="28"/>
          <w:lang w:val="uk-UA"/>
        </w:rPr>
        <w:t>в разі зміни правових актів, на вимогах яких базується проєкт регуляторного акта. Проєкт регуляторного акта набирає чинності з дня його офіційного опублікування.</w:t>
      </w:r>
      <w:r w:rsidR="005032C3">
        <w:rPr>
          <w:rFonts w:ascii="Times New Roman" w:hAnsi="Times New Roman" w:cs="Times New Roman"/>
          <w:sz w:val="28"/>
          <w:szCs w:val="28"/>
          <w:lang w:val="uk-UA"/>
        </w:rPr>
        <w:t xml:space="preserve"> </w:t>
      </w:r>
    </w:p>
    <w:p w:rsidR="00C17AF0" w:rsidRPr="0035164E" w:rsidRDefault="00C17AF0" w:rsidP="00A120ED">
      <w:pPr>
        <w:spacing w:line="240" w:lineRule="auto"/>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VIII. Визначення показників результативності дії регуляторного акта</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Результативність акта можна оцінити за такими показниками:</w:t>
      </w: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 кількість суб’єктів господарювання та/або фізичних осіб, на яких поширюватиметься дія акта, обмежується кількістю закладів фахової </w:t>
      </w:r>
      <w:r w:rsidRPr="0035164E">
        <w:rPr>
          <w:rFonts w:ascii="Times New Roman" w:hAnsi="Times New Roman" w:cs="Times New Roman"/>
          <w:sz w:val="28"/>
          <w:szCs w:val="28"/>
          <w:lang w:val="uk-UA"/>
        </w:rPr>
        <w:lastRenderedPageBreak/>
        <w:t xml:space="preserve">передвищої освіти, що надають освітні послуги – </w:t>
      </w:r>
      <w:r w:rsidR="00A34A82" w:rsidRPr="0035164E">
        <w:rPr>
          <w:rFonts w:ascii="Times New Roman" w:hAnsi="Times New Roman" w:cs="Times New Roman"/>
          <w:sz w:val="28"/>
          <w:szCs w:val="28"/>
          <w:lang w:val="uk-UA"/>
        </w:rPr>
        <w:t>937 (кількість може змінюватися у звязку зі зміною (реорганізацією, ліквідацією тощо закладів освіти, як забезпечують підготовку сфері фахової передвищої освіти)</w:t>
      </w:r>
      <w:r w:rsidRPr="0035164E">
        <w:rPr>
          <w:rFonts w:ascii="Times New Roman" w:hAnsi="Times New Roman" w:cs="Times New Roman"/>
          <w:sz w:val="28"/>
          <w:szCs w:val="28"/>
          <w:lang w:val="uk-UA"/>
        </w:rPr>
        <w:t>;</w:t>
      </w: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кількість</w:t>
      </w:r>
      <w:r w:rsidR="00677602" w:rsidRPr="0035164E">
        <w:rPr>
          <w:rFonts w:ascii="Times New Roman" w:hAnsi="Times New Roman" w:cs="Times New Roman"/>
          <w:sz w:val="28"/>
          <w:szCs w:val="28"/>
          <w:lang w:val="uk-UA"/>
        </w:rPr>
        <w:t xml:space="preserve"> (сума)</w:t>
      </w:r>
      <w:r w:rsidRPr="0035164E">
        <w:rPr>
          <w:rFonts w:ascii="Times New Roman" w:hAnsi="Times New Roman" w:cs="Times New Roman"/>
          <w:sz w:val="28"/>
          <w:szCs w:val="28"/>
          <w:lang w:val="uk-UA"/>
        </w:rPr>
        <w:t xml:space="preserve"> акредитованих ос</w:t>
      </w:r>
      <w:r w:rsidR="00677602" w:rsidRPr="0035164E">
        <w:rPr>
          <w:rFonts w:ascii="Times New Roman" w:hAnsi="Times New Roman" w:cs="Times New Roman"/>
          <w:sz w:val="28"/>
          <w:szCs w:val="28"/>
          <w:lang w:val="uk-UA"/>
        </w:rPr>
        <w:t xml:space="preserve">вітньо-професійних програм, щодо яких проведена акредитаційна експертиза, які </w:t>
      </w:r>
      <w:r w:rsidRPr="0035164E">
        <w:rPr>
          <w:rFonts w:ascii="Times New Roman" w:hAnsi="Times New Roman" w:cs="Times New Roman"/>
          <w:sz w:val="28"/>
          <w:szCs w:val="28"/>
          <w:lang w:val="uk-UA"/>
        </w:rPr>
        <w:t xml:space="preserve">визнані </w:t>
      </w:r>
      <w:r w:rsidR="00677602" w:rsidRPr="0035164E">
        <w:rPr>
          <w:rFonts w:ascii="Times New Roman" w:hAnsi="Times New Roman" w:cs="Times New Roman"/>
          <w:sz w:val="28"/>
          <w:szCs w:val="28"/>
          <w:lang w:val="uk-UA"/>
        </w:rPr>
        <w:t xml:space="preserve">акредитованими </w:t>
      </w:r>
      <w:r w:rsidRPr="0035164E">
        <w:rPr>
          <w:rFonts w:ascii="Times New Roman" w:hAnsi="Times New Roman" w:cs="Times New Roman"/>
          <w:sz w:val="28"/>
          <w:szCs w:val="28"/>
          <w:lang w:val="uk-UA"/>
        </w:rPr>
        <w:t>на підставі сертифікатів про акредитацію за освітньо-кваліфікаційним рівнем молодшого спеціаліста</w:t>
      </w:r>
      <w:r w:rsidR="00677602" w:rsidRPr="0035164E">
        <w:rPr>
          <w:rFonts w:ascii="Times New Roman" w:hAnsi="Times New Roman" w:cs="Times New Roman"/>
          <w:sz w:val="28"/>
          <w:szCs w:val="28"/>
          <w:lang w:val="uk-UA"/>
        </w:rPr>
        <w:t xml:space="preserve"> та які визнано умовно (відкладено) акредитованими у зв’язку з особливостями проведення акредитації воєнного стану</w:t>
      </w:r>
      <w:r w:rsidRPr="0035164E">
        <w:rPr>
          <w:rFonts w:ascii="Times New Roman" w:hAnsi="Times New Roman" w:cs="Times New Roman"/>
          <w:sz w:val="28"/>
          <w:szCs w:val="28"/>
          <w:lang w:val="uk-UA"/>
        </w:rPr>
        <w:t>;</w:t>
      </w: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кількість здобувачів фахової передвищої освіти, які навчаються за освітньо-професійними програмами освітнього ступеня фахового молодшого бакалавра;</w:t>
      </w: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xml:space="preserve">– розмір коштів і час, що витрачатимуться закладами освіти та/або фізичними особами, пов’язаними з виконанням вимог акта: вартість акредитації освітньо-професійної програми передбачена в розмірі </w:t>
      </w:r>
      <w:r w:rsidR="00677602" w:rsidRPr="0035164E">
        <w:rPr>
          <w:rFonts w:ascii="Times New Roman" w:hAnsi="Times New Roman" w:cs="Times New Roman"/>
          <w:sz w:val="28"/>
          <w:szCs w:val="28"/>
          <w:lang w:val="uk-UA"/>
        </w:rPr>
        <w:t>20</w:t>
      </w:r>
      <w:r w:rsidR="00281CED">
        <w:rPr>
          <w:rFonts w:ascii="Times New Roman" w:hAnsi="Times New Roman" w:cs="Times New Roman"/>
          <w:sz w:val="28"/>
          <w:szCs w:val="28"/>
          <w:lang w:val="uk-UA"/>
        </w:rPr>
        <w:t> </w:t>
      </w:r>
      <w:r w:rsidR="00677602" w:rsidRPr="0035164E">
        <w:rPr>
          <w:rFonts w:ascii="Times New Roman" w:hAnsi="Times New Roman" w:cs="Times New Roman"/>
          <w:sz w:val="28"/>
          <w:szCs w:val="28"/>
          <w:lang w:val="uk-UA"/>
        </w:rPr>
        <w:t>100</w:t>
      </w:r>
      <w:r w:rsidRPr="0035164E">
        <w:rPr>
          <w:rFonts w:ascii="Times New Roman" w:hAnsi="Times New Roman" w:cs="Times New Roman"/>
          <w:sz w:val="28"/>
          <w:szCs w:val="28"/>
          <w:lang w:val="uk-UA"/>
        </w:rPr>
        <w:t xml:space="preserve"> грн</w:t>
      </w:r>
      <w:r w:rsidR="00677602" w:rsidRPr="0035164E">
        <w:rPr>
          <w:rFonts w:ascii="Times New Roman" w:hAnsi="Times New Roman" w:cs="Times New Roman"/>
          <w:sz w:val="28"/>
          <w:szCs w:val="28"/>
          <w:lang w:val="uk-UA"/>
        </w:rPr>
        <w:t>. (за мінімальної заробітною платою 2023 року)</w:t>
      </w:r>
      <w:r w:rsidRPr="0035164E">
        <w:rPr>
          <w:rFonts w:ascii="Times New Roman" w:hAnsi="Times New Roman" w:cs="Times New Roman"/>
          <w:sz w:val="28"/>
          <w:szCs w:val="28"/>
          <w:lang w:val="uk-UA"/>
        </w:rPr>
        <w:t>; прогнозовані часові витрати не розраховувалися;</w:t>
      </w:r>
    </w:p>
    <w:p w:rsidR="00E85BEE" w:rsidRPr="0035164E" w:rsidRDefault="00E85BEE" w:rsidP="00281CED">
      <w:pPr>
        <w:spacing w:line="240" w:lineRule="auto"/>
        <w:ind w:firstLine="567"/>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 рівень поінформованості закладів освіти та/або фізичних осіб з основними положеннями акта;</w:t>
      </w:r>
    </w:p>
    <w:p w:rsidR="00E85BEE" w:rsidRPr="0035164E" w:rsidRDefault="00E85BEE" w:rsidP="00281CED">
      <w:pPr>
        <w:spacing w:line="240" w:lineRule="auto"/>
        <w:ind w:firstLine="567"/>
        <w:jc w:val="both"/>
        <w:rPr>
          <w:rFonts w:ascii="Times New Roman" w:hAnsi="Times New Roman" w:cs="Times New Roman"/>
          <w:sz w:val="28"/>
          <w:szCs w:val="28"/>
          <w:lang w:val="uk-UA"/>
        </w:rPr>
      </w:pPr>
      <w:bookmarkStart w:id="4" w:name="o36"/>
      <w:bookmarkStart w:id="5" w:name="o37"/>
      <w:bookmarkEnd w:id="4"/>
      <w:bookmarkEnd w:id="5"/>
      <w:r w:rsidRPr="0035164E">
        <w:rPr>
          <w:rFonts w:ascii="Times New Roman" w:hAnsi="Times New Roman" w:cs="Times New Roman"/>
          <w:sz w:val="28"/>
          <w:szCs w:val="28"/>
          <w:lang w:val="uk-UA"/>
        </w:rPr>
        <w:t>– розмір надходжень до державного та місцевих бюджетів, пов’язаних з дією акта – залежить від кількості здобувачів фахової передвищої освіти, які навчаються за освітньо-професійним програмами закладів фахової передвищої освіти за кошти юридичних та фізичних осіб.</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rsidR="00E85BEE" w:rsidRPr="0035164E" w:rsidRDefault="00E85BEE" w:rsidP="00A120ED">
      <w:pPr>
        <w:spacing w:line="240" w:lineRule="auto"/>
        <w:jc w:val="both"/>
        <w:rPr>
          <w:rFonts w:ascii="Times New Roman" w:hAnsi="Times New Roman" w:cs="Times New Roman"/>
          <w:sz w:val="28"/>
          <w:szCs w:val="28"/>
          <w:lang w:val="uk-UA"/>
        </w:rPr>
      </w:pPr>
    </w:p>
    <w:p w:rsidR="00E85BEE" w:rsidRPr="0035164E" w:rsidRDefault="00E85BEE"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й доцільності впровадженого регулювання, шляхом аналізу статистичних показників.</w:t>
      </w:r>
    </w:p>
    <w:p w:rsidR="00E85BEE" w:rsidRPr="0035164E" w:rsidRDefault="00E85BEE"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rsidR="008D23ED" w:rsidRPr="0035164E" w:rsidRDefault="008D23ED"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Повторне відстеження результативності регуляторного акта здійснюватиметься не пізніше двох років з дня набрання чинності цим актом або більшістю його положень.</w:t>
      </w:r>
    </w:p>
    <w:p w:rsidR="002D6C03" w:rsidRPr="0035164E" w:rsidRDefault="002D6C03"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Періодичне відстеження результативності регуляторного акта буде проводитись один раз на три роки після проведення заходів повторного відстеження регуляторного акта.</w:t>
      </w:r>
    </w:p>
    <w:p w:rsidR="002D6C03" w:rsidRPr="0035164E" w:rsidRDefault="002D6C03" w:rsidP="004D3FB9">
      <w:pPr>
        <w:spacing w:line="240" w:lineRule="auto"/>
        <w:ind w:firstLine="708"/>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lastRenderedPageBreak/>
        <w:t>У разі виявлення неврегульованих та проблемних питань шляхом аналізу як</w:t>
      </w:r>
      <w:r w:rsidR="00EF7007" w:rsidRPr="0035164E">
        <w:rPr>
          <w:rFonts w:ascii="Times New Roman" w:hAnsi="Times New Roman" w:cs="Times New Roman"/>
          <w:sz w:val="28"/>
          <w:szCs w:val="28"/>
          <w:lang w:val="uk-UA"/>
        </w:rPr>
        <w:t>існих показників дії цього акта</w:t>
      </w:r>
      <w:r w:rsidRPr="0035164E">
        <w:rPr>
          <w:rFonts w:ascii="Times New Roman" w:hAnsi="Times New Roman" w:cs="Times New Roman"/>
          <w:sz w:val="28"/>
          <w:szCs w:val="28"/>
          <w:lang w:val="uk-UA"/>
        </w:rPr>
        <w:t xml:space="preserve"> будуть внесені відповідні зміни.</w:t>
      </w:r>
    </w:p>
    <w:p w:rsidR="001709CA" w:rsidRDefault="001709CA" w:rsidP="00A120ED">
      <w:pPr>
        <w:spacing w:line="240" w:lineRule="auto"/>
        <w:jc w:val="both"/>
        <w:rPr>
          <w:rFonts w:ascii="Times New Roman" w:hAnsi="Times New Roman" w:cs="Times New Roman"/>
          <w:sz w:val="28"/>
          <w:szCs w:val="28"/>
          <w:lang w:val="uk-UA"/>
        </w:rPr>
      </w:pPr>
    </w:p>
    <w:p w:rsidR="00281CED" w:rsidRDefault="00281CED" w:rsidP="00A120ED">
      <w:pPr>
        <w:spacing w:line="240" w:lineRule="auto"/>
        <w:jc w:val="both"/>
        <w:rPr>
          <w:rFonts w:ascii="Times New Roman" w:hAnsi="Times New Roman" w:cs="Times New Roman"/>
          <w:sz w:val="28"/>
          <w:szCs w:val="28"/>
          <w:lang w:val="uk-UA"/>
        </w:rPr>
      </w:pPr>
    </w:p>
    <w:p w:rsidR="00281CED" w:rsidRDefault="00281CED" w:rsidP="00A120ED">
      <w:pPr>
        <w:spacing w:line="240" w:lineRule="auto"/>
        <w:jc w:val="both"/>
        <w:rPr>
          <w:rFonts w:ascii="Times New Roman" w:hAnsi="Times New Roman" w:cs="Times New Roman"/>
          <w:sz w:val="28"/>
          <w:szCs w:val="28"/>
          <w:lang w:val="uk-UA"/>
        </w:rPr>
      </w:pPr>
    </w:p>
    <w:p w:rsidR="00281CED" w:rsidRPr="0035164E" w:rsidRDefault="00281CED" w:rsidP="00A120ED">
      <w:pPr>
        <w:spacing w:line="240" w:lineRule="auto"/>
        <w:jc w:val="both"/>
        <w:rPr>
          <w:rFonts w:ascii="Times New Roman" w:hAnsi="Times New Roman" w:cs="Times New Roman"/>
          <w:sz w:val="28"/>
          <w:szCs w:val="28"/>
          <w:lang w:val="uk-UA"/>
        </w:rPr>
      </w:pPr>
    </w:p>
    <w:p w:rsidR="00E85BEE" w:rsidRPr="0035164E" w:rsidRDefault="00E85BEE" w:rsidP="00A120ED">
      <w:pPr>
        <w:spacing w:line="240" w:lineRule="auto"/>
        <w:jc w:val="both"/>
        <w:rPr>
          <w:rFonts w:ascii="Times New Roman" w:hAnsi="Times New Roman" w:cs="Times New Roman"/>
          <w:b/>
          <w:sz w:val="28"/>
          <w:szCs w:val="28"/>
          <w:lang w:val="uk-UA"/>
        </w:rPr>
      </w:pPr>
      <w:r w:rsidRPr="0035164E">
        <w:rPr>
          <w:rFonts w:ascii="Times New Roman" w:hAnsi="Times New Roman" w:cs="Times New Roman"/>
          <w:b/>
          <w:sz w:val="28"/>
          <w:szCs w:val="28"/>
          <w:lang w:val="uk-UA"/>
        </w:rPr>
        <w:t>Міністр освіти і науки України</w:t>
      </w:r>
      <w:r w:rsidR="005032C3">
        <w:rPr>
          <w:rFonts w:ascii="Times New Roman" w:hAnsi="Times New Roman" w:cs="Times New Roman"/>
          <w:b/>
          <w:sz w:val="28"/>
          <w:szCs w:val="28"/>
          <w:lang w:val="uk-UA"/>
        </w:rPr>
        <w:t xml:space="preserve"> </w:t>
      </w:r>
      <w:r w:rsidR="00281CED">
        <w:rPr>
          <w:rFonts w:ascii="Times New Roman" w:hAnsi="Times New Roman" w:cs="Times New Roman"/>
          <w:b/>
          <w:sz w:val="28"/>
          <w:szCs w:val="28"/>
          <w:lang w:val="uk-UA"/>
        </w:rPr>
        <w:tab/>
      </w:r>
      <w:r w:rsidR="00281CED">
        <w:rPr>
          <w:rFonts w:ascii="Times New Roman" w:hAnsi="Times New Roman" w:cs="Times New Roman"/>
          <w:b/>
          <w:sz w:val="28"/>
          <w:szCs w:val="28"/>
          <w:lang w:val="uk-UA"/>
        </w:rPr>
        <w:tab/>
      </w:r>
      <w:r w:rsidR="00281CED">
        <w:rPr>
          <w:rFonts w:ascii="Times New Roman" w:hAnsi="Times New Roman" w:cs="Times New Roman"/>
          <w:b/>
          <w:sz w:val="28"/>
          <w:szCs w:val="28"/>
          <w:lang w:val="uk-UA"/>
        </w:rPr>
        <w:tab/>
      </w:r>
      <w:r w:rsidR="00281CED">
        <w:rPr>
          <w:rFonts w:ascii="Times New Roman" w:hAnsi="Times New Roman" w:cs="Times New Roman"/>
          <w:b/>
          <w:sz w:val="28"/>
          <w:szCs w:val="28"/>
          <w:lang w:val="uk-UA"/>
        </w:rPr>
        <w:tab/>
      </w:r>
      <w:r w:rsidR="00281CED">
        <w:rPr>
          <w:rFonts w:ascii="Times New Roman" w:hAnsi="Times New Roman" w:cs="Times New Roman"/>
          <w:b/>
          <w:sz w:val="28"/>
          <w:szCs w:val="28"/>
          <w:lang w:val="uk-UA"/>
        </w:rPr>
        <w:tab/>
      </w:r>
      <w:r w:rsidR="00677602" w:rsidRPr="0035164E">
        <w:rPr>
          <w:rFonts w:ascii="Times New Roman" w:hAnsi="Times New Roman" w:cs="Times New Roman"/>
          <w:b/>
          <w:sz w:val="28"/>
          <w:szCs w:val="28"/>
          <w:lang w:val="uk-UA"/>
        </w:rPr>
        <w:t>Оксен ЛІСОВИЙ</w:t>
      </w:r>
    </w:p>
    <w:p w:rsidR="00D71947" w:rsidRPr="0035164E" w:rsidRDefault="00D71947" w:rsidP="00A120ED">
      <w:pPr>
        <w:spacing w:line="240" w:lineRule="auto"/>
        <w:jc w:val="both"/>
        <w:rPr>
          <w:rFonts w:ascii="Times New Roman" w:hAnsi="Times New Roman" w:cs="Times New Roman"/>
          <w:sz w:val="28"/>
          <w:szCs w:val="28"/>
          <w:lang w:val="uk-UA"/>
        </w:rPr>
      </w:pPr>
    </w:p>
    <w:p w:rsidR="0013286A" w:rsidRPr="0035164E" w:rsidRDefault="0013286A" w:rsidP="00A120ED">
      <w:pPr>
        <w:spacing w:line="240" w:lineRule="auto"/>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br w:type="page"/>
      </w:r>
    </w:p>
    <w:tbl>
      <w:tblPr>
        <w:tblW w:w="5141" w:type="pct"/>
        <w:tblCellSpacing w:w="0" w:type="dxa"/>
        <w:tblInd w:w="5664" w:type="dxa"/>
        <w:tblCellMar>
          <w:left w:w="0" w:type="dxa"/>
          <w:right w:w="0" w:type="dxa"/>
        </w:tblCellMar>
        <w:tblLook w:val="0000" w:firstRow="0" w:lastRow="0" w:firstColumn="0" w:lastColumn="0" w:noHBand="0" w:noVBand="0"/>
      </w:tblPr>
      <w:tblGrid>
        <w:gridCol w:w="9910"/>
      </w:tblGrid>
      <w:tr w:rsidR="00C17AF0" w:rsidRPr="0035164E" w:rsidTr="004D3FB9">
        <w:trPr>
          <w:tblCellSpacing w:w="0" w:type="dxa"/>
        </w:trPr>
        <w:tc>
          <w:tcPr>
            <w:tcW w:w="5000" w:type="pct"/>
          </w:tcPr>
          <w:p w:rsidR="0013286A" w:rsidRPr="0035164E" w:rsidRDefault="0013286A" w:rsidP="00A120ED">
            <w:pPr>
              <w:spacing w:line="240" w:lineRule="auto"/>
              <w:jc w:val="both"/>
              <w:rPr>
                <w:rFonts w:ascii="Times New Roman" w:hAnsi="Times New Roman" w:cs="Times New Roman"/>
                <w:sz w:val="28"/>
                <w:szCs w:val="28"/>
                <w:lang w:val="uk-UA"/>
              </w:rPr>
            </w:pPr>
          </w:p>
        </w:tc>
      </w:tr>
    </w:tbl>
    <w:p w:rsidR="00531D9E" w:rsidRPr="0035164E" w:rsidRDefault="004B0A92" w:rsidP="004B0A92">
      <w:pPr>
        <w:tabs>
          <w:tab w:val="left" w:pos="567"/>
        </w:tabs>
        <w:suppressAutoHyphens w:val="0"/>
        <w:spacing w:before="150" w:after="150" w:line="240" w:lineRule="auto"/>
        <w:ind w:left="6804" w:hanging="1275"/>
        <w:rPr>
          <w:rFonts w:ascii="Times New Roman" w:eastAsia="Times New Roman" w:hAnsi="Times New Roman" w:cs="Times New Roman"/>
          <w:bCs/>
          <w:color w:val="auto"/>
          <w:kern w:val="0"/>
          <w:sz w:val="28"/>
          <w:szCs w:val="28"/>
          <w:lang w:val="uk-UA" w:eastAsia="ru-RU" w:bidi="ar-SA"/>
        </w:rPr>
      </w:pPr>
      <w:r w:rsidRPr="0035164E">
        <w:rPr>
          <w:rFonts w:ascii="Times New Roman" w:eastAsia="Times New Roman" w:hAnsi="Times New Roman" w:cs="Times New Roman"/>
          <w:color w:val="auto"/>
          <w:sz w:val="28"/>
          <w:szCs w:val="28"/>
          <w:lang w:val="uk-UA" w:eastAsia="uk-UA"/>
        </w:rPr>
        <w:tab/>
      </w:r>
      <w:r w:rsidR="00531D9E" w:rsidRPr="0035164E">
        <w:rPr>
          <w:rFonts w:ascii="Times New Roman" w:eastAsia="Times New Roman" w:hAnsi="Times New Roman" w:cs="Times New Roman"/>
          <w:color w:val="auto"/>
          <w:sz w:val="28"/>
          <w:szCs w:val="28"/>
          <w:lang w:val="uk-UA" w:eastAsia="uk-UA"/>
        </w:rPr>
        <w:t>Додаток 2</w:t>
      </w:r>
      <w:r w:rsidR="00531D9E" w:rsidRPr="0035164E">
        <w:rPr>
          <w:rFonts w:ascii="Times New Roman" w:eastAsia="Times New Roman" w:hAnsi="Times New Roman" w:cs="Times New Roman"/>
          <w:color w:val="auto"/>
          <w:sz w:val="28"/>
          <w:szCs w:val="28"/>
          <w:lang w:val="uk-UA" w:eastAsia="uk-UA"/>
        </w:rPr>
        <w:br/>
        <w:t xml:space="preserve">до Аналізу </w:t>
      </w:r>
      <w:r w:rsidRPr="0035164E">
        <w:rPr>
          <w:rFonts w:ascii="Times New Roman" w:eastAsia="Times New Roman" w:hAnsi="Times New Roman" w:cs="Times New Roman"/>
          <w:color w:val="auto"/>
          <w:sz w:val="28"/>
          <w:szCs w:val="28"/>
          <w:lang w:val="uk-UA" w:eastAsia="uk-UA"/>
        </w:rPr>
        <w:t>впливу р</w:t>
      </w:r>
      <w:r w:rsidR="00531D9E" w:rsidRPr="0035164E">
        <w:rPr>
          <w:rFonts w:ascii="Times New Roman" w:eastAsia="Times New Roman" w:hAnsi="Times New Roman" w:cs="Times New Roman"/>
          <w:color w:val="auto"/>
          <w:sz w:val="28"/>
          <w:szCs w:val="28"/>
          <w:lang w:val="uk-UA" w:eastAsia="uk-UA"/>
        </w:rPr>
        <w:t xml:space="preserve">егуляторного </w:t>
      </w:r>
      <w:r w:rsidRPr="0035164E">
        <w:rPr>
          <w:rFonts w:ascii="Times New Roman" w:eastAsia="Times New Roman" w:hAnsi="Times New Roman" w:cs="Times New Roman"/>
          <w:color w:val="auto"/>
          <w:sz w:val="28"/>
          <w:szCs w:val="28"/>
          <w:lang w:val="uk-UA" w:eastAsia="uk-UA"/>
        </w:rPr>
        <w:t>акта</w:t>
      </w:r>
    </w:p>
    <w:p w:rsidR="00531D9E" w:rsidRPr="0035164E" w:rsidRDefault="00531D9E" w:rsidP="00531D9E">
      <w:pPr>
        <w:suppressAutoHyphens w:val="0"/>
        <w:spacing w:before="150" w:after="150" w:line="240" w:lineRule="auto"/>
        <w:jc w:val="center"/>
        <w:rPr>
          <w:rFonts w:ascii="Times New Roman" w:eastAsia="Times New Roman" w:hAnsi="Times New Roman" w:cs="Times New Roman"/>
          <w:bCs/>
          <w:color w:val="auto"/>
          <w:kern w:val="0"/>
          <w:sz w:val="24"/>
          <w:szCs w:val="24"/>
          <w:lang w:val="uk-UA" w:eastAsia="ru-RU" w:bidi="ar-SA"/>
        </w:rPr>
      </w:pPr>
    </w:p>
    <w:p w:rsidR="00531D9E" w:rsidRPr="0035164E" w:rsidRDefault="00531D9E" w:rsidP="00531D9E">
      <w:pPr>
        <w:suppressAutoHyphens w:val="0"/>
        <w:spacing w:before="150" w:after="150" w:line="240" w:lineRule="auto"/>
        <w:jc w:val="center"/>
        <w:rPr>
          <w:rFonts w:ascii="Times New Roman" w:eastAsia="Times New Roman" w:hAnsi="Times New Roman" w:cs="Times New Roman"/>
          <w:color w:val="auto"/>
          <w:kern w:val="0"/>
          <w:sz w:val="24"/>
          <w:szCs w:val="24"/>
          <w:lang w:val="uk-UA" w:eastAsia="ru-RU" w:bidi="ar-SA"/>
        </w:rPr>
      </w:pPr>
      <w:r w:rsidRPr="0035164E">
        <w:rPr>
          <w:rFonts w:ascii="Times New Roman" w:eastAsia="Times New Roman" w:hAnsi="Times New Roman" w:cs="Times New Roman"/>
          <w:bCs/>
          <w:color w:val="auto"/>
          <w:kern w:val="0"/>
          <w:sz w:val="24"/>
          <w:szCs w:val="24"/>
          <w:lang w:val="uk-UA" w:eastAsia="ru-RU" w:bidi="ar-SA"/>
        </w:rPr>
        <w:t>ВИТРАТИ</w:t>
      </w:r>
      <w:r w:rsidRPr="0035164E">
        <w:rPr>
          <w:rFonts w:ascii="Times New Roman" w:eastAsia="Times New Roman" w:hAnsi="Times New Roman" w:cs="Times New Roman"/>
          <w:color w:val="auto"/>
          <w:kern w:val="0"/>
          <w:sz w:val="24"/>
          <w:szCs w:val="24"/>
          <w:lang w:val="uk-UA" w:eastAsia="ru-RU" w:bidi="ar-SA"/>
        </w:rPr>
        <w:br/>
      </w:r>
      <w:r w:rsidRPr="0035164E">
        <w:rPr>
          <w:rFonts w:ascii="Times New Roman" w:eastAsia="Times New Roman" w:hAnsi="Times New Roman" w:cs="Times New Roman"/>
          <w:bCs/>
          <w:color w:val="auto"/>
          <w:kern w:val="0"/>
          <w:sz w:val="24"/>
          <w:szCs w:val="24"/>
          <w:lang w:val="uk-UA" w:eastAsia="ru-RU" w:bidi="ar-SA"/>
        </w:rPr>
        <w:t>на одного суб’єкта господарювання великого і середнього підприємництва, які виникають внаслідок дії регуляторного акта за Альтернативою 2.</w:t>
      </w:r>
    </w:p>
    <w:tbl>
      <w:tblPr>
        <w:tblW w:w="9754" w:type="dxa"/>
        <w:tblLook w:val="04A0" w:firstRow="1" w:lastRow="0" w:firstColumn="1" w:lastColumn="0" w:noHBand="0" w:noVBand="1"/>
      </w:tblPr>
      <w:tblGrid>
        <w:gridCol w:w="836"/>
        <w:gridCol w:w="5851"/>
        <w:gridCol w:w="1933"/>
        <w:gridCol w:w="1134"/>
      </w:tblGrid>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№з/п</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За перший рік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За п’ять років</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240" w:lineRule="auto"/>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 </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2.</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Податки та збори (зміна розміру податків/зборів, виникнення необхідності у сплаті податків/зборів),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3.</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пов’язані із веденням обліку, підготовкою та поданням звітності державним органам,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4.</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5.</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6.</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на оборотні активи (матеріали, канцелярські товари тощо),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7.</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Витрати, пов’язані із наймом додаткового персоналу,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0,00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8.</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Інше (уточнити), гривень</w:t>
            </w:r>
          </w:p>
          <w:p w:rsidR="00531D9E" w:rsidRPr="0035164E" w:rsidRDefault="00531D9E">
            <w:pPr>
              <w:pStyle w:val="rvps14"/>
              <w:spacing w:before="0" w:beforeAutospacing="0" w:after="0" w:afterAutospacing="0"/>
              <w:jc w:val="both"/>
              <w:rPr>
                <w:lang w:eastAsia="ru-RU"/>
              </w:rPr>
            </w:pPr>
            <w:r w:rsidRPr="0035164E">
              <w:t>1. Процедури отримання первинної інформації про вимоги регулювання</w:t>
            </w:r>
          </w:p>
          <w:p w:rsidR="00531D9E" w:rsidRPr="0035164E" w:rsidRDefault="00531D9E" w:rsidP="00531D9E">
            <w:pPr>
              <w:spacing w:line="240" w:lineRule="auto"/>
              <w:jc w:val="both"/>
              <w:rPr>
                <w:rFonts w:ascii="Times New Roman" w:hAnsi="Times New Roman" w:cs="Times New Roman"/>
                <w:color w:val="auto"/>
                <w:sz w:val="24"/>
                <w:szCs w:val="24"/>
                <w:lang w:val="uk-UA"/>
              </w:rPr>
            </w:pPr>
            <w:r w:rsidRPr="0035164E">
              <w:rPr>
                <w:rFonts w:ascii="Times New Roman" w:eastAsia="Times New Roman" w:hAnsi="Times New Roman" w:cs="Times New Roman"/>
                <w:color w:val="auto"/>
                <w:sz w:val="24"/>
                <w:szCs w:val="24"/>
                <w:lang w:val="uk-UA" w:eastAsia="uk-UA"/>
              </w:rPr>
              <w:t xml:space="preserve">1 год. (час, який витрачається с/г на пошук нормативно-правового акту в мережі Інтернет та ознайомлення з ним) </w:t>
            </w:r>
            <w:r w:rsidRPr="0035164E">
              <w:rPr>
                <w:rFonts w:ascii="Times New Roman" w:hAnsi="Times New Roman" w:cs="Times New Roman"/>
                <w:color w:val="auto"/>
                <w:sz w:val="24"/>
                <w:szCs w:val="24"/>
                <w:lang w:val="uk-UA"/>
              </w:rPr>
              <w:t>1 год. х 40,46 грн. = 40,46 грн</w:t>
            </w:r>
          </w:p>
          <w:p w:rsidR="00531D9E" w:rsidRPr="0035164E" w:rsidRDefault="00531D9E" w:rsidP="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rsidP="00531D9E">
            <w:pPr>
              <w:pStyle w:val="rvps14"/>
              <w:tabs>
                <w:tab w:val="left" w:pos="254"/>
              </w:tabs>
              <w:spacing w:before="0" w:beforeAutospacing="0" w:after="0" w:afterAutospacing="0"/>
              <w:jc w:val="both"/>
              <w:rPr>
                <w:lang w:eastAsia="ru-RU"/>
              </w:rPr>
            </w:pPr>
            <w:r w:rsidRPr="0035164E">
              <w:t>2. Процедури організації виконання вимог регулювання (діяльність щодо поширення вимог регулювання на всіх заінтересованих осіб в рамках закладу освіти</w:t>
            </w:r>
            <w:r w:rsidR="005032C3">
              <w:t xml:space="preserve"> </w:t>
            </w:r>
            <w:r w:rsidRPr="0035164E">
              <w:lastRenderedPageBreak/>
              <w:t xml:space="preserve">здійснюється в межах посадових обов’язків педагогічних і науково-педагогічних працівників закладів освіти) </w:t>
            </w:r>
          </w:p>
          <w:p w:rsidR="00531D9E" w:rsidRPr="0035164E" w:rsidRDefault="00531D9E" w:rsidP="00531D9E">
            <w:pPr>
              <w:pStyle w:val="rvps14"/>
              <w:tabs>
                <w:tab w:val="left" w:pos="254"/>
              </w:tabs>
              <w:spacing w:before="0" w:beforeAutospacing="0" w:after="0" w:afterAutospacing="0"/>
              <w:jc w:val="both"/>
            </w:pPr>
            <w:r w:rsidRPr="0035164E">
              <w:t xml:space="preserve">1 год х 40,46 грн. = 40,46 грн. </w:t>
            </w:r>
          </w:p>
          <w:p w:rsidR="00531D9E" w:rsidRPr="0035164E" w:rsidRDefault="00531D9E" w:rsidP="00531D9E">
            <w:pPr>
              <w:widowControl w:val="0"/>
              <w:autoSpaceDE w:val="0"/>
              <w:adjustRightInd w:val="0"/>
              <w:spacing w:line="240" w:lineRule="auto"/>
              <w:jc w:val="both"/>
              <w:rPr>
                <w:rFonts w:ascii="Times New Roman" w:hAnsi="Times New Roman" w:cs="Times New Roman"/>
                <w:color w:val="auto"/>
                <w:sz w:val="24"/>
                <w:szCs w:val="24"/>
                <w:lang w:val="uk-UA" w:eastAsia="uk-UA"/>
              </w:rPr>
            </w:pPr>
            <w:r w:rsidRPr="0035164E">
              <w:rPr>
                <w:rFonts w:ascii="Times New Roman" w:hAnsi="Times New Roman" w:cs="Times New Roman"/>
                <w:color w:val="auto"/>
                <w:sz w:val="24"/>
                <w:szCs w:val="24"/>
                <w:lang w:val="uk-UA" w:eastAsia="uk-UA"/>
              </w:rPr>
              <w:t xml:space="preserve">Для обрахунку: </w:t>
            </w:r>
            <w:r w:rsidRPr="0035164E">
              <w:rPr>
                <w:rFonts w:ascii="Times New Roman" w:hAnsi="Times New Roman" w:cs="Times New Roman"/>
                <w:sz w:val="24"/>
                <w:szCs w:val="24"/>
                <w:lang w:val="ru-RU"/>
              </w:rPr>
              <w:t>Для обрахунку: приймаємо за основу мінімальну заробітну плату, визначену у погодинному розмірі, що становить 40,46 грн/год відповідно до Закону України від 3 листопада 2022 року № 2710-</w:t>
            </w:r>
            <w:r w:rsidRPr="0035164E">
              <w:rPr>
                <w:rFonts w:ascii="Times New Roman" w:hAnsi="Times New Roman" w:cs="Times New Roman"/>
                <w:sz w:val="24"/>
                <w:szCs w:val="24"/>
              </w:rPr>
              <w:t>IX</w:t>
            </w:r>
            <w:r w:rsidRPr="0035164E">
              <w:rPr>
                <w:rFonts w:ascii="Times New Roman" w:hAnsi="Times New Roman" w:cs="Times New Roman"/>
                <w:sz w:val="24"/>
                <w:szCs w:val="24"/>
                <w:lang w:val="ru-RU"/>
              </w:rPr>
              <w:t xml:space="preserve"> «Про Державний бюджет України на 2023 рік»;</w:t>
            </w:r>
            <w:r w:rsidR="005032C3">
              <w:rPr>
                <w:rFonts w:ascii="Times New Roman" w:hAnsi="Times New Roman" w:cs="Times New Roman"/>
                <w:sz w:val="24"/>
                <w:szCs w:val="24"/>
                <w:lang w:val="ru-RU"/>
              </w:rPr>
              <w:t xml:space="preserve"> </w:t>
            </w:r>
            <w:r w:rsidRPr="0035164E">
              <w:rPr>
                <w:rFonts w:ascii="Times New Roman" w:hAnsi="Times New Roman" w:cs="Times New Roman"/>
                <w:color w:val="auto"/>
                <w:sz w:val="24"/>
                <w:szCs w:val="24"/>
                <w:lang w:val="uk-UA" w:eastAsia="uk-UA"/>
              </w:rPr>
              <w:t>8-годинний робочий день; кількість працівників, що виконують вимоги регулювання – 1 особа.</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40,46 грн</w:t>
            </w: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40,46грн</w:t>
            </w: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both"/>
              <w:rPr>
                <w:rFonts w:ascii="Times New Roman" w:eastAsia="Times New Roman" w:hAnsi="Times New Roman" w:cs="Times New Roman"/>
                <w:color w:val="auto"/>
                <w:sz w:val="24"/>
                <w:szCs w:val="24"/>
                <w:lang w:val="uk-UA" w:eastAsia="uk-UA"/>
              </w:rPr>
            </w:pP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31D9E" w:rsidRPr="0035164E" w:rsidRDefault="00531D9E">
            <w:pPr>
              <w:spacing w:line="240" w:lineRule="auto"/>
              <w:jc w:val="center"/>
              <w:rPr>
                <w:rFonts w:ascii="Times New Roman" w:eastAsia="Times New Roman" w:hAnsi="Times New Roman" w:cs="Times New Roman"/>
                <w:color w:val="auto"/>
                <w:sz w:val="24"/>
                <w:szCs w:val="24"/>
                <w:lang w:val="uk-UA" w:eastAsia="uk-UA"/>
              </w:rPr>
            </w:pPr>
          </w:p>
          <w:p w:rsidR="00531D9E" w:rsidRPr="0035164E" w:rsidRDefault="00531D9E">
            <w:pPr>
              <w:spacing w:line="240" w:lineRule="auto"/>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40,46 грн</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9.</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РАЗОМ (сума рядків: 1 + 2 + 3 + 4 + 5 + 6 + 7 + 8),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240" w:lineRule="auto"/>
              <w:ind w:firstLine="292"/>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80,92 грн.</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240" w:lineRule="auto"/>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10.</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after="120" w:line="0" w:lineRule="atLeast"/>
              <w:ind w:firstLine="292"/>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937</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937*</w:t>
            </w:r>
          </w:p>
        </w:tc>
      </w:tr>
      <w:tr w:rsidR="00531D9E" w:rsidRPr="0035164E" w:rsidTr="00281CED">
        <w:tc>
          <w:tcPr>
            <w:tcW w:w="8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11.</w:t>
            </w:r>
          </w:p>
        </w:tc>
        <w:tc>
          <w:tcPr>
            <w:tcW w:w="5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both"/>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7B70ED">
            <w:pPr>
              <w:spacing w:before="120" w:after="120" w:line="0" w:lineRule="atLeast"/>
              <w:ind w:firstLine="292"/>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 xml:space="preserve"> 75822,04</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31D9E" w:rsidRPr="0035164E" w:rsidRDefault="00531D9E">
            <w:pPr>
              <w:spacing w:before="120" w:line="0" w:lineRule="atLeast"/>
              <w:jc w:val="center"/>
              <w:rPr>
                <w:rFonts w:ascii="Times New Roman" w:eastAsia="Times New Roman" w:hAnsi="Times New Roman" w:cs="Times New Roman"/>
                <w:color w:val="auto"/>
                <w:sz w:val="24"/>
                <w:szCs w:val="24"/>
                <w:lang w:val="uk-UA" w:eastAsia="uk-UA"/>
              </w:rPr>
            </w:pPr>
            <w:r w:rsidRPr="0035164E">
              <w:rPr>
                <w:rFonts w:ascii="Times New Roman" w:eastAsia="Times New Roman" w:hAnsi="Times New Roman" w:cs="Times New Roman"/>
                <w:color w:val="auto"/>
                <w:sz w:val="24"/>
                <w:szCs w:val="24"/>
                <w:lang w:val="uk-UA" w:eastAsia="uk-UA"/>
              </w:rPr>
              <w:t>-</w:t>
            </w:r>
          </w:p>
        </w:tc>
      </w:tr>
    </w:tbl>
    <w:p w:rsidR="0013286A" w:rsidRPr="0035164E" w:rsidRDefault="0013286A" w:rsidP="00A120ED">
      <w:pPr>
        <w:spacing w:line="240" w:lineRule="auto"/>
        <w:jc w:val="both"/>
        <w:rPr>
          <w:rFonts w:ascii="Times New Roman" w:hAnsi="Times New Roman" w:cs="Times New Roman"/>
          <w:sz w:val="24"/>
          <w:szCs w:val="24"/>
          <w:lang w:val="uk-UA"/>
        </w:rPr>
      </w:pPr>
    </w:p>
    <w:p w:rsidR="0013286A" w:rsidRPr="0035164E" w:rsidRDefault="00B36764"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 </w:t>
      </w:r>
      <w:r w:rsidRPr="0035164E">
        <w:rPr>
          <w:rFonts w:ascii="Times New Roman" w:hAnsi="Times New Roman" w:cs="Times New Roman"/>
          <w:sz w:val="28"/>
          <w:szCs w:val="28"/>
          <w:lang w:val="uk-UA"/>
        </w:rPr>
        <w:t>кількість може змінюватися у звязку зі зміною (реорганізацією, ліквідацією тощо закладів освіти, як забезпечують підготовку сфері фахової передвищої освіти</w:t>
      </w:r>
    </w:p>
    <w:p w:rsidR="00B36764" w:rsidRPr="0035164E" w:rsidRDefault="00B36764">
      <w:pPr>
        <w:suppressAutoHyphens w:val="0"/>
        <w:autoSpaceDN/>
        <w:spacing w:after="200"/>
        <w:textAlignment w:val="auto"/>
        <w:rPr>
          <w:rFonts w:ascii="Times New Roman" w:hAnsi="Times New Roman" w:cs="Times New Roman"/>
          <w:sz w:val="28"/>
          <w:szCs w:val="28"/>
          <w:lang w:val="uk-UA"/>
        </w:rPr>
      </w:pPr>
      <w:bookmarkStart w:id="6" w:name="n190"/>
      <w:bookmarkEnd w:id="6"/>
      <w:r w:rsidRPr="0035164E">
        <w:rPr>
          <w:rFonts w:ascii="Times New Roman" w:hAnsi="Times New Roman" w:cs="Times New Roman"/>
          <w:sz w:val="28"/>
          <w:szCs w:val="28"/>
          <w:lang w:val="uk-UA"/>
        </w:rPr>
        <w:br w:type="page"/>
      </w:r>
    </w:p>
    <w:p w:rsidR="0013286A" w:rsidRPr="0035164E" w:rsidRDefault="0013286A" w:rsidP="004D3FB9">
      <w:pPr>
        <w:spacing w:line="240" w:lineRule="auto"/>
        <w:ind w:left="5664"/>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lastRenderedPageBreak/>
        <w:t xml:space="preserve">Додаток 3 </w:t>
      </w:r>
    </w:p>
    <w:p w:rsidR="0013286A" w:rsidRPr="0035164E" w:rsidRDefault="004B0A92" w:rsidP="004D3FB9">
      <w:pPr>
        <w:spacing w:line="240" w:lineRule="auto"/>
        <w:ind w:left="5664"/>
        <w:jc w:val="both"/>
        <w:rPr>
          <w:rFonts w:ascii="Times New Roman" w:hAnsi="Times New Roman" w:cs="Times New Roman"/>
          <w:sz w:val="28"/>
          <w:szCs w:val="28"/>
          <w:lang w:val="uk-UA"/>
        </w:rPr>
      </w:pPr>
      <w:r w:rsidRPr="0035164E">
        <w:rPr>
          <w:rFonts w:ascii="Times New Roman" w:hAnsi="Times New Roman" w:cs="Times New Roman"/>
          <w:sz w:val="28"/>
          <w:szCs w:val="28"/>
          <w:lang w:val="uk-UA"/>
        </w:rPr>
        <w:t>до А</w:t>
      </w:r>
      <w:r w:rsidR="0013286A" w:rsidRPr="0035164E">
        <w:rPr>
          <w:rFonts w:ascii="Times New Roman" w:hAnsi="Times New Roman" w:cs="Times New Roman"/>
          <w:sz w:val="28"/>
          <w:szCs w:val="28"/>
          <w:lang w:val="uk-UA"/>
        </w:rPr>
        <w:t>налізу впливу регуляторного акта</w:t>
      </w:r>
    </w:p>
    <w:p w:rsidR="0013286A" w:rsidRPr="0035164E" w:rsidRDefault="0013286A" w:rsidP="00A120ED">
      <w:pPr>
        <w:spacing w:line="240" w:lineRule="auto"/>
        <w:jc w:val="both"/>
        <w:rPr>
          <w:rFonts w:ascii="Times New Roman" w:hAnsi="Times New Roman" w:cs="Times New Roman"/>
          <w:sz w:val="28"/>
          <w:szCs w:val="28"/>
          <w:lang w:val="uk-UA"/>
        </w:rPr>
      </w:pPr>
    </w:p>
    <w:p w:rsidR="0013286A" w:rsidRPr="0035164E" w:rsidRDefault="0013286A" w:rsidP="004D3FB9">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БЮДЖЕТНІ ВИТРАТИ</w:t>
      </w:r>
    </w:p>
    <w:p w:rsidR="0013286A" w:rsidRPr="0035164E" w:rsidRDefault="0013286A" w:rsidP="004D3FB9">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на адміністрування регулювання для суб’єктів великого і середнього підприємництва</w:t>
      </w:r>
    </w:p>
    <w:p w:rsidR="00B81E83" w:rsidRPr="0035164E" w:rsidRDefault="00B81E83" w:rsidP="00320419">
      <w:pPr>
        <w:spacing w:line="240" w:lineRule="auto"/>
        <w:jc w:val="center"/>
        <w:rPr>
          <w:rFonts w:ascii="Times New Roman" w:hAnsi="Times New Roman" w:cs="Times New Roman"/>
          <w:sz w:val="28"/>
          <w:szCs w:val="28"/>
          <w:lang w:val="uk-UA"/>
        </w:rPr>
      </w:pPr>
    </w:p>
    <w:p w:rsidR="00B81E83" w:rsidRPr="0035164E" w:rsidRDefault="00B81E83" w:rsidP="00320419">
      <w:pPr>
        <w:spacing w:line="240" w:lineRule="auto"/>
        <w:ind w:firstLine="709"/>
        <w:jc w:val="both"/>
        <w:rPr>
          <w:rFonts w:ascii="Times New Roman" w:hAnsi="Times New Roman" w:cs="Times New Roman"/>
          <w:color w:val="auto"/>
          <w:sz w:val="24"/>
          <w:szCs w:val="24"/>
          <w:lang w:val="uk-UA"/>
        </w:rPr>
      </w:pPr>
      <w:r w:rsidRPr="0035164E">
        <w:rPr>
          <w:rFonts w:ascii="Times New Roman" w:hAnsi="Times New Roman" w:cs="Times New Roman"/>
          <w:color w:val="auto"/>
          <w:sz w:val="24"/>
          <w:szCs w:val="24"/>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20419" w:rsidRPr="0035164E" w:rsidRDefault="00320419" w:rsidP="00320419">
      <w:pPr>
        <w:spacing w:line="240" w:lineRule="auto"/>
        <w:ind w:firstLine="709"/>
        <w:jc w:val="both"/>
        <w:rPr>
          <w:rFonts w:ascii="Times New Roman" w:hAnsi="Times New Roman" w:cs="Times New Roman"/>
          <w:color w:val="auto"/>
          <w:sz w:val="24"/>
          <w:szCs w:val="24"/>
          <w:lang w:val="uk-UA"/>
        </w:rPr>
      </w:pPr>
    </w:p>
    <w:p w:rsidR="00B81E83" w:rsidRPr="0035164E" w:rsidRDefault="00B81E83" w:rsidP="00320419">
      <w:pPr>
        <w:spacing w:line="240" w:lineRule="auto"/>
        <w:ind w:firstLine="709"/>
        <w:jc w:val="both"/>
        <w:rPr>
          <w:rFonts w:ascii="Times New Roman" w:hAnsi="Times New Roman" w:cs="Times New Roman"/>
          <w:color w:val="auto"/>
          <w:sz w:val="24"/>
          <w:szCs w:val="24"/>
          <w:lang w:val="uk-UA"/>
        </w:rPr>
      </w:pPr>
      <w:r w:rsidRPr="0035164E">
        <w:rPr>
          <w:rFonts w:ascii="Times New Roman" w:hAnsi="Times New Roman" w:cs="Times New Roman"/>
          <w:color w:val="auto"/>
          <w:sz w:val="24"/>
          <w:szCs w:val="24"/>
          <w:lang w:val="uk-UA"/>
        </w:rPr>
        <w:t>Державний орган, для якого здійснюється розрахунок адміністрування регулювання: Державна служба якості освіти України</w:t>
      </w:r>
      <w:r w:rsidR="00320419" w:rsidRPr="0035164E">
        <w:rPr>
          <w:rFonts w:ascii="Times New Roman" w:hAnsi="Times New Roman" w:cs="Times New Roman"/>
          <w:color w:val="auto"/>
          <w:sz w:val="24"/>
          <w:szCs w:val="24"/>
          <w:lang w:val="uk-UA"/>
        </w:rPr>
        <w:t>.</w:t>
      </w:r>
    </w:p>
    <w:p w:rsidR="00320419" w:rsidRPr="0035164E" w:rsidRDefault="00320419" w:rsidP="00320419">
      <w:pPr>
        <w:spacing w:line="240" w:lineRule="auto"/>
        <w:ind w:firstLine="709"/>
        <w:jc w:val="both"/>
        <w:rPr>
          <w:rFonts w:ascii="Times New Roman" w:hAnsi="Times New Roman" w:cs="Times New Roman"/>
          <w:color w:val="auto"/>
          <w:sz w:val="24"/>
          <w:szCs w:val="24"/>
          <w:lang w:val="uk-UA"/>
        </w:rPr>
      </w:pPr>
    </w:p>
    <w:p w:rsidR="00320419" w:rsidRPr="0035164E" w:rsidRDefault="00320419" w:rsidP="00320419">
      <w:pPr>
        <w:spacing w:line="240" w:lineRule="auto"/>
        <w:ind w:firstLine="708"/>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Додаткових бюджетних витрат, пов’язаних з реалізацією цього нормативного акту, з боку Державної служби якості освіти України не передбачається. </w:t>
      </w:r>
    </w:p>
    <w:p w:rsidR="00320419" w:rsidRPr="0035164E" w:rsidRDefault="00320419" w:rsidP="00320419">
      <w:pPr>
        <w:spacing w:line="240" w:lineRule="auto"/>
        <w:ind w:firstLine="708"/>
        <w:jc w:val="both"/>
        <w:rPr>
          <w:rFonts w:ascii="Times New Roman" w:hAnsi="Times New Roman" w:cs="Times New Roman"/>
          <w:sz w:val="24"/>
          <w:szCs w:val="24"/>
          <w:lang w:val="uk-UA"/>
        </w:rPr>
      </w:pPr>
    </w:p>
    <w:p w:rsidR="00B81E83" w:rsidRPr="0035164E" w:rsidRDefault="00B81E83" w:rsidP="00320419">
      <w:pPr>
        <w:spacing w:line="240" w:lineRule="auto"/>
        <w:ind w:firstLine="709"/>
        <w:jc w:val="both"/>
        <w:rPr>
          <w:rFonts w:ascii="Times New Roman" w:eastAsia="Times New Roman" w:hAnsi="Times New Roman" w:cs="Times New Roman"/>
          <w:color w:val="auto"/>
          <w:sz w:val="24"/>
          <w:szCs w:val="24"/>
          <w:lang w:val="uk-UA"/>
        </w:rPr>
      </w:pPr>
      <w:r w:rsidRPr="0035164E">
        <w:rPr>
          <w:rFonts w:ascii="Times New Roman" w:eastAsia="Times New Roman" w:hAnsi="Times New Roman" w:cs="Times New Roman"/>
          <w:color w:val="auto"/>
          <w:sz w:val="24"/>
          <w:szCs w:val="24"/>
          <w:lang w:val="uk-UA"/>
        </w:rPr>
        <w:t>Витрати на виконання вимог регуляторного акту будуть відповідати витратам на заробітну плату співробітників, які за функціональними обов’язками уже здійснюють та в подальшому здійснюватимуть відповідні заходи.</w:t>
      </w:r>
    </w:p>
    <w:p w:rsidR="00B81E83" w:rsidRPr="0035164E" w:rsidRDefault="00B81E83" w:rsidP="004D3FB9">
      <w:pPr>
        <w:spacing w:line="240" w:lineRule="auto"/>
        <w:jc w:val="center"/>
        <w:rPr>
          <w:rFonts w:ascii="Times New Roman" w:hAnsi="Times New Roman" w:cs="Times New Roman"/>
          <w:sz w:val="28"/>
          <w:szCs w:val="28"/>
          <w:lang w:val="uk-UA"/>
        </w:rPr>
      </w:pPr>
    </w:p>
    <w:p w:rsidR="0013286A" w:rsidRPr="0035164E" w:rsidRDefault="0013286A" w:rsidP="004D3FB9">
      <w:pPr>
        <w:spacing w:line="240" w:lineRule="auto"/>
        <w:jc w:val="center"/>
        <w:rPr>
          <w:rFonts w:ascii="Times New Roman" w:hAnsi="Times New Roman" w:cs="Times New Roman"/>
          <w:sz w:val="28"/>
          <w:szCs w:val="28"/>
          <w:lang w:val="uk-UA"/>
        </w:rPr>
      </w:pPr>
      <w:r w:rsidRPr="0035164E">
        <w:rPr>
          <w:rFonts w:ascii="Times New Roman" w:hAnsi="Times New Roman" w:cs="Times New Roman"/>
          <w:sz w:val="28"/>
          <w:szCs w:val="28"/>
          <w:lang w:val="uk-UA"/>
        </w:rPr>
        <w:t>Державна служба якості освіти України</w:t>
      </w:r>
    </w:p>
    <w:p w:rsidR="0013286A" w:rsidRPr="0035164E" w:rsidRDefault="0013286A" w:rsidP="00A120ED">
      <w:pPr>
        <w:spacing w:line="240" w:lineRule="auto"/>
        <w:jc w:val="both"/>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69"/>
        <w:gridCol w:w="1176"/>
        <w:gridCol w:w="1475"/>
        <w:gridCol w:w="1321"/>
        <w:gridCol w:w="1516"/>
        <w:gridCol w:w="1711"/>
      </w:tblGrid>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bookmarkStart w:id="7" w:name="n191"/>
            <w:bookmarkStart w:id="8" w:name="n192"/>
            <w:bookmarkStart w:id="9" w:name="n194"/>
            <w:bookmarkEnd w:id="7"/>
            <w:bookmarkEnd w:id="8"/>
            <w:bookmarkEnd w:id="9"/>
            <w:r w:rsidRPr="0035164E">
              <w:rPr>
                <w:rFonts w:ascii="Times New Roman" w:hAnsi="Times New Roman" w:cs="Times New Roman"/>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608"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Планові витрати часу на процедуру</w:t>
            </w:r>
          </w:p>
        </w:tc>
        <w:tc>
          <w:tcPr>
            <w:tcW w:w="763"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Вартість часу співробітника органу державної влади відповідної категорії (заробітна плата)</w:t>
            </w:r>
          </w:p>
        </w:tc>
        <w:tc>
          <w:tcPr>
            <w:tcW w:w="683"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Оцінка кількості процедур за рік, що припадають на одного суб’єкта</w:t>
            </w:r>
          </w:p>
        </w:tc>
        <w:tc>
          <w:tcPr>
            <w:tcW w:w="784"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Оцінка кількості суб’єктів, що підпадають під дію процедури регулювання</w:t>
            </w:r>
          </w:p>
        </w:tc>
        <w:tc>
          <w:tcPr>
            <w:tcW w:w="885"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Витрати на адміністру</w:t>
            </w:r>
            <w:r w:rsidR="00ED19BD" w:rsidRPr="0035164E">
              <w:rPr>
                <w:rFonts w:ascii="Times New Roman" w:hAnsi="Times New Roman" w:cs="Times New Roman"/>
                <w:sz w:val="24"/>
                <w:szCs w:val="24"/>
                <w:lang w:val="uk-UA"/>
              </w:rPr>
              <w:t>-</w:t>
            </w:r>
            <w:r w:rsidRPr="0035164E">
              <w:rPr>
                <w:rFonts w:ascii="Times New Roman" w:hAnsi="Times New Roman" w:cs="Times New Roman"/>
                <w:sz w:val="24"/>
                <w:szCs w:val="24"/>
                <w:lang w:val="uk-UA"/>
              </w:rPr>
              <w:t>вання регулювання* (за рік), гривень</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1. Облік суб’єкта господарювання що перебуває у сфері регулювання</w:t>
            </w:r>
          </w:p>
        </w:tc>
        <w:tc>
          <w:tcPr>
            <w:tcW w:w="608"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2. Поточний контроль за суб’єктом господарювання що перебуває у сфері регулювання, у тому числі:</w:t>
            </w:r>
          </w:p>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камеральні</w:t>
            </w:r>
          </w:p>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виїзні</w:t>
            </w:r>
          </w:p>
        </w:tc>
        <w:tc>
          <w:tcPr>
            <w:tcW w:w="608"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 xml:space="preserve">3. Підготовка, затвердження та опрацювання одного </w:t>
            </w:r>
            <w:r w:rsidRPr="0035164E">
              <w:rPr>
                <w:rFonts w:ascii="Times New Roman" w:hAnsi="Times New Roman" w:cs="Times New Roman"/>
                <w:sz w:val="24"/>
                <w:szCs w:val="24"/>
                <w:lang w:val="uk-UA"/>
              </w:rPr>
              <w:lastRenderedPageBreak/>
              <w:t>окремого акта про порушення вимог регулювання</w:t>
            </w:r>
          </w:p>
        </w:tc>
        <w:tc>
          <w:tcPr>
            <w:tcW w:w="608"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lastRenderedPageBreak/>
              <w:t>-</w:t>
            </w:r>
          </w:p>
        </w:tc>
        <w:tc>
          <w:tcPr>
            <w:tcW w:w="76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4. Реалізація одного окремого рішення щодо порушення вимог регулювання</w:t>
            </w:r>
          </w:p>
        </w:tc>
        <w:tc>
          <w:tcPr>
            <w:tcW w:w="608"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4D3FB9">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5. Оскарження одного окремого рішення суб’єктами господарювання</w:t>
            </w:r>
          </w:p>
        </w:tc>
        <w:tc>
          <w:tcPr>
            <w:tcW w:w="608"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6. Підготовка звітності за результатами регулювання</w:t>
            </w:r>
          </w:p>
        </w:tc>
        <w:tc>
          <w:tcPr>
            <w:tcW w:w="608"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B13410"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7.</w:t>
            </w:r>
            <w:r w:rsidR="0013286A" w:rsidRPr="0035164E">
              <w:rPr>
                <w:rFonts w:ascii="Times New Roman" w:hAnsi="Times New Roman" w:cs="Times New Roman"/>
                <w:sz w:val="24"/>
                <w:szCs w:val="24"/>
                <w:lang w:val="uk-UA"/>
              </w:rPr>
              <w:t>Інші адміністративні процедури</w:t>
            </w:r>
          </w:p>
        </w:tc>
        <w:tc>
          <w:tcPr>
            <w:tcW w:w="608"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Облік суб’єкта господарювання, що перебуває у сфері регулювання</w:t>
            </w:r>
          </w:p>
        </w:tc>
        <w:tc>
          <w:tcPr>
            <w:tcW w:w="608"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vAlign w:val="center"/>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C17AF0" w:rsidRPr="0035164E"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Разом за рік</w:t>
            </w:r>
          </w:p>
        </w:tc>
        <w:tc>
          <w:tcPr>
            <w:tcW w:w="608"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r w:rsidR="0013286A" w:rsidRPr="00677602" w:rsidTr="00156CD8">
        <w:tc>
          <w:tcPr>
            <w:tcW w:w="1277" w:type="pct"/>
          </w:tcPr>
          <w:p w:rsidR="0013286A" w:rsidRPr="0035164E" w:rsidRDefault="0013286A" w:rsidP="00A120ED">
            <w:pPr>
              <w:spacing w:line="240" w:lineRule="auto"/>
              <w:jc w:val="both"/>
              <w:rPr>
                <w:rFonts w:ascii="Times New Roman" w:hAnsi="Times New Roman" w:cs="Times New Roman"/>
                <w:sz w:val="24"/>
                <w:szCs w:val="24"/>
                <w:lang w:val="uk-UA"/>
              </w:rPr>
            </w:pPr>
            <w:r w:rsidRPr="0035164E">
              <w:rPr>
                <w:rFonts w:ascii="Times New Roman" w:hAnsi="Times New Roman" w:cs="Times New Roman"/>
                <w:sz w:val="24"/>
                <w:szCs w:val="24"/>
                <w:lang w:val="uk-UA"/>
              </w:rPr>
              <w:t>Сумарно за п’ять років</w:t>
            </w:r>
          </w:p>
        </w:tc>
        <w:tc>
          <w:tcPr>
            <w:tcW w:w="608"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63"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683"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784" w:type="pct"/>
          </w:tcPr>
          <w:p w:rsidR="0013286A" w:rsidRPr="0035164E"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c>
          <w:tcPr>
            <w:tcW w:w="885" w:type="pct"/>
          </w:tcPr>
          <w:p w:rsidR="0013286A" w:rsidRPr="00677602" w:rsidRDefault="0013286A" w:rsidP="00006921">
            <w:pPr>
              <w:spacing w:line="240" w:lineRule="auto"/>
              <w:jc w:val="center"/>
              <w:rPr>
                <w:rFonts w:ascii="Times New Roman" w:hAnsi="Times New Roman" w:cs="Times New Roman"/>
                <w:sz w:val="24"/>
                <w:szCs w:val="24"/>
                <w:lang w:val="uk-UA"/>
              </w:rPr>
            </w:pPr>
            <w:r w:rsidRPr="0035164E">
              <w:rPr>
                <w:rFonts w:ascii="Times New Roman" w:hAnsi="Times New Roman" w:cs="Times New Roman"/>
                <w:sz w:val="24"/>
                <w:szCs w:val="24"/>
                <w:lang w:val="uk-UA"/>
              </w:rPr>
              <w:t>-</w:t>
            </w:r>
          </w:p>
        </w:tc>
      </w:tr>
    </w:tbl>
    <w:p w:rsidR="0013286A" w:rsidRPr="00677602" w:rsidRDefault="0013286A" w:rsidP="00A120ED">
      <w:pPr>
        <w:spacing w:line="240" w:lineRule="auto"/>
        <w:jc w:val="both"/>
        <w:rPr>
          <w:rFonts w:ascii="Times New Roman" w:hAnsi="Times New Roman" w:cs="Times New Roman"/>
          <w:sz w:val="28"/>
          <w:szCs w:val="28"/>
          <w:lang w:val="uk-UA"/>
        </w:rPr>
      </w:pPr>
      <w:bookmarkStart w:id="10" w:name="n195"/>
      <w:bookmarkEnd w:id="10"/>
    </w:p>
    <w:sectPr w:rsidR="0013286A" w:rsidRPr="00677602" w:rsidSect="005032C3">
      <w:headerReference w:type="default" r:id="rId8"/>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7C" w:rsidRDefault="00B45C7C">
      <w:pPr>
        <w:spacing w:line="240" w:lineRule="auto"/>
      </w:pPr>
      <w:r>
        <w:separator/>
      </w:r>
    </w:p>
  </w:endnote>
  <w:endnote w:type="continuationSeparator" w:id="0">
    <w:p w:rsidR="00B45C7C" w:rsidRDefault="00B45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Arial"/>
    <w:panose1 w:val="00000000000000000000"/>
    <w:charset w:val="00"/>
    <w:family w:val="swiss"/>
    <w:notTrueType/>
    <w:pitch w:val="variable"/>
    <w:sig w:usb0="00000003" w:usb1="00000000" w:usb2="00000000" w:usb3="00000000" w:csb0="00000001" w:csb1="00000000"/>
  </w:font>
  <w:font w:name="MingLiU_HKSCS">
    <w:altName w:val="Malgun Gothic Semilight"/>
    <w:charset w:val="88"/>
    <w:family w:val="roman"/>
    <w:pitch w:val="variable"/>
    <w:sig w:usb0="00000000" w:usb1="3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7C" w:rsidRDefault="00B45C7C">
      <w:pPr>
        <w:spacing w:line="240" w:lineRule="auto"/>
      </w:pPr>
      <w:r>
        <w:separator/>
      </w:r>
    </w:p>
  </w:footnote>
  <w:footnote w:type="continuationSeparator" w:id="0">
    <w:p w:rsidR="00B45C7C" w:rsidRDefault="00B45C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24" w:rsidRPr="00226E8A" w:rsidRDefault="00871C24" w:rsidP="00226E8A">
    <w:pPr>
      <w:pStyle w:val="a4"/>
      <w:jc w:val="center"/>
      <w:rPr>
        <w:rStyle w:val="af"/>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312228" w:rsidRPr="00312228">
      <w:rPr>
        <w:rFonts w:ascii="Times New Roman" w:hAnsi="Times New Roman" w:cs="Times New Roman"/>
        <w:noProof/>
        <w:lang w:val="ru-RU"/>
      </w:rPr>
      <w:t>13</w:t>
    </w:r>
    <w:r w:rsidRPr="00530588">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0F"/>
    <w:multiLevelType w:val="hybridMultilevel"/>
    <w:tmpl w:val="4E684EDE"/>
    <w:lvl w:ilvl="0" w:tplc="96BAE7DA">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E22035F"/>
    <w:multiLevelType w:val="hybridMultilevel"/>
    <w:tmpl w:val="E8A0C53E"/>
    <w:lvl w:ilvl="0" w:tplc="2DCA0C58">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228338B"/>
    <w:multiLevelType w:val="hybridMultilevel"/>
    <w:tmpl w:val="BC1293B6"/>
    <w:lvl w:ilvl="0" w:tplc="0D76D388">
      <w:start w:val="2"/>
      <w:numFmt w:val="bullet"/>
      <w:lvlText w:val=""/>
      <w:lvlJc w:val="left"/>
      <w:pPr>
        <w:ind w:left="720" w:hanging="360"/>
      </w:pPr>
      <w:rPr>
        <w:rFonts w:ascii="Symbol" w:eastAsia="Arial"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44"/>
    <w:rsid w:val="00006921"/>
    <w:rsid w:val="000225B9"/>
    <w:rsid w:val="00027A60"/>
    <w:rsid w:val="00031193"/>
    <w:rsid w:val="000407E4"/>
    <w:rsid w:val="000416BE"/>
    <w:rsid w:val="0009708C"/>
    <w:rsid w:val="000C7E42"/>
    <w:rsid w:val="000F0E19"/>
    <w:rsid w:val="00110F53"/>
    <w:rsid w:val="00111858"/>
    <w:rsid w:val="00121F19"/>
    <w:rsid w:val="00122DDB"/>
    <w:rsid w:val="00124DCA"/>
    <w:rsid w:val="0013286A"/>
    <w:rsid w:val="00156CD8"/>
    <w:rsid w:val="00163052"/>
    <w:rsid w:val="001709CA"/>
    <w:rsid w:val="00186A1E"/>
    <w:rsid w:val="00194EED"/>
    <w:rsid w:val="00196444"/>
    <w:rsid w:val="001A7D98"/>
    <w:rsid w:val="001B3E74"/>
    <w:rsid w:val="001D05FD"/>
    <w:rsid w:val="00213615"/>
    <w:rsid w:val="00224896"/>
    <w:rsid w:val="00226E8A"/>
    <w:rsid w:val="00252485"/>
    <w:rsid w:val="00281CED"/>
    <w:rsid w:val="00282785"/>
    <w:rsid w:val="00295683"/>
    <w:rsid w:val="002A3F6F"/>
    <w:rsid w:val="002B42C2"/>
    <w:rsid w:val="002D4942"/>
    <w:rsid w:val="002D6C03"/>
    <w:rsid w:val="002F2C7D"/>
    <w:rsid w:val="00312228"/>
    <w:rsid w:val="00320419"/>
    <w:rsid w:val="00340712"/>
    <w:rsid w:val="00340E7E"/>
    <w:rsid w:val="00343574"/>
    <w:rsid w:val="0035164E"/>
    <w:rsid w:val="00353672"/>
    <w:rsid w:val="00357240"/>
    <w:rsid w:val="00374B82"/>
    <w:rsid w:val="00384F64"/>
    <w:rsid w:val="003B08E1"/>
    <w:rsid w:val="003C4ECC"/>
    <w:rsid w:val="003D2B52"/>
    <w:rsid w:val="0042259B"/>
    <w:rsid w:val="00422D87"/>
    <w:rsid w:val="004640CC"/>
    <w:rsid w:val="004740CC"/>
    <w:rsid w:val="004766ED"/>
    <w:rsid w:val="00496A31"/>
    <w:rsid w:val="00496F82"/>
    <w:rsid w:val="004A5610"/>
    <w:rsid w:val="004B0A92"/>
    <w:rsid w:val="004D3FB9"/>
    <w:rsid w:val="004E08AA"/>
    <w:rsid w:val="004E1CE1"/>
    <w:rsid w:val="004E5EAB"/>
    <w:rsid w:val="004F1EB5"/>
    <w:rsid w:val="005032C3"/>
    <w:rsid w:val="00503E0B"/>
    <w:rsid w:val="00505019"/>
    <w:rsid w:val="00531D9E"/>
    <w:rsid w:val="005335F0"/>
    <w:rsid w:val="00551CB0"/>
    <w:rsid w:val="00583EE9"/>
    <w:rsid w:val="00585571"/>
    <w:rsid w:val="00586B3B"/>
    <w:rsid w:val="005876A5"/>
    <w:rsid w:val="005A25ED"/>
    <w:rsid w:val="005A724A"/>
    <w:rsid w:val="005D199E"/>
    <w:rsid w:val="005E0EB7"/>
    <w:rsid w:val="005F41E9"/>
    <w:rsid w:val="005F4217"/>
    <w:rsid w:val="0061504C"/>
    <w:rsid w:val="00663B9C"/>
    <w:rsid w:val="00667686"/>
    <w:rsid w:val="00677602"/>
    <w:rsid w:val="00683A37"/>
    <w:rsid w:val="006A6BE1"/>
    <w:rsid w:val="006B4617"/>
    <w:rsid w:val="006C0848"/>
    <w:rsid w:val="006C0F1D"/>
    <w:rsid w:val="006C5D1F"/>
    <w:rsid w:val="006F7E53"/>
    <w:rsid w:val="00702968"/>
    <w:rsid w:val="0070686E"/>
    <w:rsid w:val="00724A8B"/>
    <w:rsid w:val="007443FC"/>
    <w:rsid w:val="0076045F"/>
    <w:rsid w:val="00776388"/>
    <w:rsid w:val="007874B7"/>
    <w:rsid w:val="007B1012"/>
    <w:rsid w:val="007B52D6"/>
    <w:rsid w:val="007B70ED"/>
    <w:rsid w:val="007C3179"/>
    <w:rsid w:val="007C3946"/>
    <w:rsid w:val="007C4728"/>
    <w:rsid w:val="007D2568"/>
    <w:rsid w:val="007E0574"/>
    <w:rsid w:val="007F58E0"/>
    <w:rsid w:val="007F5F1C"/>
    <w:rsid w:val="00803191"/>
    <w:rsid w:val="00816C27"/>
    <w:rsid w:val="00831DF4"/>
    <w:rsid w:val="00837237"/>
    <w:rsid w:val="008636E0"/>
    <w:rsid w:val="00871C24"/>
    <w:rsid w:val="008741DC"/>
    <w:rsid w:val="008753AA"/>
    <w:rsid w:val="008A2817"/>
    <w:rsid w:val="008B0278"/>
    <w:rsid w:val="008B5056"/>
    <w:rsid w:val="008D23ED"/>
    <w:rsid w:val="008F3B05"/>
    <w:rsid w:val="009040EC"/>
    <w:rsid w:val="00912E6E"/>
    <w:rsid w:val="009166EF"/>
    <w:rsid w:val="00931434"/>
    <w:rsid w:val="00965029"/>
    <w:rsid w:val="00986701"/>
    <w:rsid w:val="009A0396"/>
    <w:rsid w:val="009A51E4"/>
    <w:rsid w:val="009B2A43"/>
    <w:rsid w:val="009C5702"/>
    <w:rsid w:val="009D447F"/>
    <w:rsid w:val="009E07BC"/>
    <w:rsid w:val="009E270E"/>
    <w:rsid w:val="009E364D"/>
    <w:rsid w:val="009E3852"/>
    <w:rsid w:val="00A0498C"/>
    <w:rsid w:val="00A120ED"/>
    <w:rsid w:val="00A31E7D"/>
    <w:rsid w:val="00A34A82"/>
    <w:rsid w:val="00A35FA4"/>
    <w:rsid w:val="00A419D1"/>
    <w:rsid w:val="00A50FC0"/>
    <w:rsid w:val="00A563CB"/>
    <w:rsid w:val="00A62D9B"/>
    <w:rsid w:val="00AF7723"/>
    <w:rsid w:val="00B13410"/>
    <w:rsid w:val="00B36764"/>
    <w:rsid w:val="00B410EC"/>
    <w:rsid w:val="00B45C7C"/>
    <w:rsid w:val="00B504BA"/>
    <w:rsid w:val="00B507ED"/>
    <w:rsid w:val="00B66669"/>
    <w:rsid w:val="00B72C49"/>
    <w:rsid w:val="00B76E6D"/>
    <w:rsid w:val="00B77EE4"/>
    <w:rsid w:val="00B81E83"/>
    <w:rsid w:val="00B95B24"/>
    <w:rsid w:val="00BB0D5C"/>
    <w:rsid w:val="00BC370A"/>
    <w:rsid w:val="00BC410D"/>
    <w:rsid w:val="00BE0C99"/>
    <w:rsid w:val="00C105C9"/>
    <w:rsid w:val="00C1504D"/>
    <w:rsid w:val="00C17AF0"/>
    <w:rsid w:val="00C23916"/>
    <w:rsid w:val="00C23944"/>
    <w:rsid w:val="00C24654"/>
    <w:rsid w:val="00C31958"/>
    <w:rsid w:val="00C46307"/>
    <w:rsid w:val="00C50CE2"/>
    <w:rsid w:val="00C602A6"/>
    <w:rsid w:val="00C6242F"/>
    <w:rsid w:val="00C912D2"/>
    <w:rsid w:val="00CC787E"/>
    <w:rsid w:val="00CE0242"/>
    <w:rsid w:val="00CF1B90"/>
    <w:rsid w:val="00D00E26"/>
    <w:rsid w:val="00D17B8D"/>
    <w:rsid w:val="00D17D8C"/>
    <w:rsid w:val="00D67BED"/>
    <w:rsid w:val="00D71947"/>
    <w:rsid w:val="00DB10A4"/>
    <w:rsid w:val="00DB4FD0"/>
    <w:rsid w:val="00DB76ED"/>
    <w:rsid w:val="00E0056F"/>
    <w:rsid w:val="00E12583"/>
    <w:rsid w:val="00E245CD"/>
    <w:rsid w:val="00E5068F"/>
    <w:rsid w:val="00E575AE"/>
    <w:rsid w:val="00E6250E"/>
    <w:rsid w:val="00E85BEE"/>
    <w:rsid w:val="00EA7344"/>
    <w:rsid w:val="00ED09B1"/>
    <w:rsid w:val="00ED19BD"/>
    <w:rsid w:val="00EE547F"/>
    <w:rsid w:val="00EF7007"/>
    <w:rsid w:val="00F44C74"/>
    <w:rsid w:val="00F70871"/>
    <w:rsid w:val="00F73F3A"/>
    <w:rsid w:val="00FB766B"/>
    <w:rsid w:val="00FD6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BA6E"/>
  <w15:docId w15:val="{2CB56421-B8AD-42DA-B981-59D5F400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0712"/>
    <w:pPr>
      <w:suppressAutoHyphens/>
      <w:autoSpaceDN w:val="0"/>
      <w:spacing w:after="0"/>
      <w:textAlignment w:val="baseline"/>
    </w:pPr>
    <w:rPr>
      <w:rFonts w:ascii="Arial" w:eastAsia="Arial" w:hAnsi="Arial" w:cs="Arial"/>
      <w:color w:val="000000"/>
      <w:kern w:val="3"/>
      <w:lang w:val="en-US" w:eastAsia="zh-CN" w:bidi="hi-IN"/>
    </w:rPr>
  </w:style>
  <w:style w:type="paragraph" w:styleId="1">
    <w:name w:val="heading 1"/>
    <w:basedOn w:val="a"/>
    <w:next w:val="a"/>
    <w:link w:val="10"/>
    <w:uiPriority w:val="99"/>
    <w:qFormat/>
    <w:rsid w:val="00D71947"/>
    <w:pPr>
      <w:keepNext/>
      <w:overflowPunct w:val="0"/>
      <w:autoSpaceDE w:val="0"/>
      <w:adjustRightInd w:val="0"/>
      <w:outlineLvl w:val="0"/>
    </w:pPr>
    <w:rPr>
      <w:rFonts w:ascii="Times New Roman CYR" w:hAnsi="Times New Roman CYR"/>
      <w:b/>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0712"/>
    <w:pPr>
      <w:spacing w:after="0" w:line="240" w:lineRule="auto"/>
    </w:pPr>
  </w:style>
  <w:style w:type="character" w:customStyle="1" w:styleId="FontStyle23">
    <w:name w:val="Font Style23"/>
    <w:uiPriority w:val="99"/>
    <w:rsid w:val="00340712"/>
    <w:rPr>
      <w:rFonts w:ascii="Times New Roman" w:hAnsi="Times New Roman" w:cs="Times New Roman"/>
      <w:sz w:val="26"/>
      <w:szCs w:val="26"/>
    </w:rPr>
  </w:style>
  <w:style w:type="paragraph" w:styleId="HTML">
    <w:name w:val="HTML Preformatted"/>
    <w:basedOn w:val="a"/>
    <w:link w:val="HTML0"/>
    <w:uiPriority w:val="99"/>
    <w:unhideWhenUsed/>
    <w:rsid w:val="0034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340712"/>
    <w:rPr>
      <w:rFonts w:ascii="Courier New" w:eastAsia="Times New Roman" w:hAnsi="Courier New" w:cs="Courier New"/>
      <w:sz w:val="20"/>
      <w:szCs w:val="20"/>
      <w:lang w:val="uk-UA" w:eastAsia="uk-UA"/>
    </w:rPr>
  </w:style>
  <w:style w:type="character" w:customStyle="1" w:styleId="10">
    <w:name w:val="Заголовок 1 Знак"/>
    <w:basedOn w:val="a0"/>
    <w:link w:val="1"/>
    <w:uiPriority w:val="99"/>
    <w:rsid w:val="00D71947"/>
    <w:rPr>
      <w:rFonts w:ascii="Times New Roman CYR" w:eastAsia="Arial" w:hAnsi="Times New Roman CYR" w:cs="Arial"/>
      <w:b/>
      <w:caps/>
      <w:color w:val="000000"/>
      <w:kern w:val="3"/>
      <w:szCs w:val="28"/>
      <w:lang w:val="en-US" w:eastAsia="zh-CN" w:bidi="hi-IN"/>
    </w:rPr>
  </w:style>
  <w:style w:type="paragraph" w:styleId="a4">
    <w:name w:val="header"/>
    <w:basedOn w:val="a"/>
    <w:link w:val="a5"/>
    <w:uiPriority w:val="99"/>
    <w:rsid w:val="00D71947"/>
  </w:style>
  <w:style w:type="character" w:customStyle="1" w:styleId="a5">
    <w:name w:val="Верхній колонтитул Знак"/>
    <w:basedOn w:val="a0"/>
    <w:link w:val="a4"/>
    <w:uiPriority w:val="99"/>
    <w:rsid w:val="00D71947"/>
    <w:rPr>
      <w:rFonts w:ascii="Arial" w:eastAsia="Arial" w:hAnsi="Arial" w:cs="Arial"/>
      <w:color w:val="000000"/>
      <w:kern w:val="3"/>
      <w:lang w:val="en-US" w:eastAsia="zh-CN" w:bidi="hi-IN"/>
    </w:rPr>
  </w:style>
  <w:style w:type="paragraph" w:styleId="a6">
    <w:name w:val="Balloon Text"/>
    <w:basedOn w:val="a"/>
    <w:link w:val="a7"/>
    <w:uiPriority w:val="99"/>
    <w:semiHidden/>
    <w:unhideWhenUsed/>
    <w:rsid w:val="00E6250E"/>
    <w:pPr>
      <w:spacing w:line="240" w:lineRule="auto"/>
    </w:pPr>
    <w:rPr>
      <w:rFonts w:ascii="Tahoma" w:hAnsi="Tahoma" w:cs="Mangal"/>
      <w:sz w:val="16"/>
      <w:szCs w:val="14"/>
    </w:rPr>
  </w:style>
  <w:style w:type="character" w:customStyle="1" w:styleId="a7">
    <w:name w:val="Текст у виносці Знак"/>
    <w:basedOn w:val="a0"/>
    <w:link w:val="a6"/>
    <w:uiPriority w:val="99"/>
    <w:semiHidden/>
    <w:rsid w:val="00E6250E"/>
    <w:rPr>
      <w:rFonts w:ascii="Tahoma" w:eastAsia="Arial" w:hAnsi="Tahoma" w:cs="Mangal"/>
      <w:color w:val="000000"/>
      <w:kern w:val="3"/>
      <w:sz w:val="16"/>
      <w:szCs w:val="14"/>
      <w:lang w:val="en-US" w:eastAsia="zh-CN" w:bidi="hi-IN"/>
    </w:rPr>
  </w:style>
  <w:style w:type="paragraph" w:styleId="a8">
    <w:name w:val="List Paragraph"/>
    <w:basedOn w:val="a"/>
    <w:uiPriority w:val="34"/>
    <w:qFormat/>
    <w:rsid w:val="00110F53"/>
    <w:pPr>
      <w:suppressAutoHyphens w:val="0"/>
      <w:autoSpaceDN/>
      <w:spacing w:after="200"/>
      <w:ind w:left="720"/>
      <w:contextualSpacing/>
      <w:textAlignment w:val="auto"/>
    </w:pPr>
    <w:rPr>
      <w:rFonts w:asciiTheme="minorHAnsi" w:eastAsiaTheme="minorHAnsi" w:hAnsiTheme="minorHAnsi" w:cstheme="minorBidi"/>
      <w:color w:val="auto"/>
      <w:kern w:val="0"/>
      <w:lang w:val="uk-UA" w:eastAsia="en-US" w:bidi="ar-SA"/>
    </w:rPr>
  </w:style>
  <w:style w:type="paragraph" w:customStyle="1" w:styleId="rvps21">
    <w:name w:val="rvps21"/>
    <w:basedOn w:val="a"/>
    <w:rsid w:val="00110F53"/>
    <w:pPr>
      <w:suppressAutoHyphens w:val="0"/>
      <w:autoSpaceDN/>
      <w:spacing w:after="125" w:line="240" w:lineRule="auto"/>
      <w:ind w:firstLine="376"/>
      <w:jc w:val="both"/>
      <w:textAlignment w:val="auto"/>
    </w:pPr>
    <w:rPr>
      <w:rFonts w:ascii="Times New Roman" w:eastAsiaTheme="minorEastAsia" w:hAnsi="Times New Roman" w:cs="Times New Roman"/>
      <w:color w:val="auto"/>
      <w:kern w:val="0"/>
      <w:sz w:val="24"/>
      <w:szCs w:val="24"/>
      <w:lang w:val="ru-RU" w:eastAsia="ru-RU" w:bidi="ar-SA"/>
    </w:rPr>
  </w:style>
  <w:style w:type="character" w:styleId="a9">
    <w:name w:val="Hyperlink"/>
    <w:rsid w:val="00C912D2"/>
    <w:rPr>
      <w:color w:val="0000FF"/>
      <w:u w:val="single"/>
    </w:rPr>
  </w:style>
  <w:style w:type="character" w:customStyle="1" w:styleId="rvts0">
    <w:name w:val="rvts0"/>
    <w:basedOn w:val="a0"/>
    <w:rsid w:val="00C912D2"/>
  </w:style>
  <w:style w:type="paragraph" w:styleId="aa">
    <w:name w:val="Normal (Web)"/>
    <w:basedOn w:val="a"/>
    <w:uiPriority w:val="99"/>
    <w:rsid w:val="00C912D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ru-RU" w:eastAsia="ru-RU" w:bidi="ar-SA"/>
    </w:rPr>
  </w:style>
  <w:style w:type="paragraph" w:customStyle="1" w:styleId="ab">
    <w:name w:val="Нормальний текст"/>
    <w:basedOn w:val="a"/>
    <w:link w:val="ac"/>
    <w:rsid w:val="00C912D2"/>
    <w:pPr>
      <w:suppressAutoHyphens w:val="0"/>
      <w:autoSpaceDN/>
      <w:spacing w:before="120" w:line="240" w:lineRule="auto"/>
      <w:ind w:firstLine="567"/>
      <w:textAlignment w:val="auto"/>
    </w:pPr>
    <w:rPr>
      <w:rFonts w:ascii="Antiqua" w:eastAsia="Times New Roman" w:hAnsi="Antiqua" w:cs="Times New Roman"/>
      <w:color w:val="auto"/>
      <w:kern w:val="0"/>
      <w:sz w:val="26"/>
      <w:szCs w:val="20"/>
      <w:lang w:val="uk-UA" w:eastAsia="ru-RU" w:bidi="ar-SA"/>
    </w:rPr>
  </w:style>
  <w:style w:type="character" w:customStyle="1" w:styleId="ac">
    <w:name w:val="Нормальний текст Знак"/>
    <w:link w:val="ab"/>
    <w:rsid w:val="00C912D2"/>
    <w:rPr>
      <w:rFonts w:ascii="Antiqua" w:eastAsia="Times New Roman" w:hAnsi="Antiqua" w:cs="Times New Roman"/>
      <w:sz w:val="26"/>
      <w:szCs w:val="20"/>
      <w:lang w:val="uk-UA" w:eastAsia="ru-RU"/>
    </w:rPr>
  </w:style>
  <w:style w:type="paragraph" w:customStyle="1" w:styleId="Style21">
    <w:name w:val="Style21"/>
    <w:basedOn w:val="a"/>
    <w:rsid w:val="00C912D2"/>
    <w:pPr>
      <w:widowControl w:val="0"/>
      <w:suppressAutoHyphens w:val="0"/>
      <w:autoSpaceDE w:val="0"/>
      <w:adjustRightInd w:val="0"/>
      <w:spacing w:line="324" w:lineRule="exact"/>
      <w:ind w:firstLine="696"/>
      <w:textAlignment w:val="auto"/>
    </w:pPr>
    <w:rPr>
      <w:rFonts w:ascii="Times New Roman" w:eastAsia="Times New Roman" w:hAnsi="Times New Roman" w:cs="Times New Roman"/>
      <w:color w:val="auto"/>
      <w:kern w:val="0"/>
      <w:sz w:val="24"/>
      <w:szCs w:val="24"/>
      <w:lang w:val="uk-UA" w:eastAsia="uk-UA" w:bidi="ar-SA"/>
    </w:rPr>
  </w:style>
  <w:style w:type="character" w:customStyle="1" w:styleId="FontStyle41">
    <w:name w:val="Font Style41"/>
    <w:rsid w:val="00C912D2"/>
    <w:rPr>
      <w:rFonts w:ascii="Times New Roman" w:hAnsi="Times New Roman" w:cs="Times New Roman"/>
      <w:b/>
      <w:bCs/>
      <w:sz w:val="22"/>
      <w:szCs w:val="22"/>
    </w:rPr>
  </w:style>
  <w:style w:type="paragraph" w:customStyle="1" w:styleId="rvps14">
    <w:name w:val="rvps14"/>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customStyle="1" w:styleId="rvps12">
    <w:name w:val="rvps12"/>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15">
    <w:name w:val="rvts15"/>
    <w:basedOn w:val="a0"/>
    <w:rsid w:val="00C50CE2"/>
  </w:style>
  <w:style w:type="paragraph" w:customStyle="1" w:styleId="rvps3">
    <w:name w:val="rvps3"/>
    <w:basedOn w:val="a"/>
    <w:rsid w:val="00C50CE2"/>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paragraph" w:styleId="ad">
    <w:name w:val="footer"/>
    <w:basedOn w:val="a"/>
    <w:link w:val="ae"/>
    <w:uiPriority w:val="99"/>
    <w:unhideWhenUsed/>
    <w:rsid w:val="00226E8A"/>
    <w:pPr>
      <w:tabs>
        <w:tab w:val="center" w:pos="4844"/>
        <w:tab w:val="right" w:pos="9689"/>
      </w:tabs>
      <w:spacing w:line="240" w:lineRule="auto"/>
    </w:pPr>
    <w:rPr>
      <w:rFonts w:cs="Mangal"/>
      <w:szCs w:val="20"/>
    </w:rPr>
  </w:style>
  <w:style w:type="character" w:customStyle="1" w:styleId="ae">
    <w:name w:val="Нижній колонтитул Знак"/>
    <w:basedOn w:val="a0"/>
    <w:link w:val="ad"/>
    <w:uiPriority w:val="99"/>
    <w:rsid w:val="00226E8A"/>
    <w:rPr>
      <w:rFonts w:ascii="Arial" w:eastAsia="Arial" w:hAnsi="Arial" w:cs="Mangal"/>
      <w:color w:val="000000"/>
      <w:kern w:val="3"/>
      <w:szCs w:val="20"/>
      <w:lang w:val="en-US" w:eastAsia="zh-CN" w:bidi="hi-IN"/>
    </w:rPr>
  </w:style>
  <w:style w:type="character" w:styleId="af">
    <w:name w:val="Emphasis"/>
    <w:basedOn w:val="a0"/>
    <w:uiPriority w:val="20"/>
    <w:qFormat/>
    <w:rsid w:val="00226E8A"/>
    <w:rPr>
      <w:i/>
      <w:iCs/>
    </w:rPr>
  </w:style>
  <w:style w:type="character" w:styleId="af0">
    <w:name w:val="annotation reference"/>
    <w:basedOn w:val="a0"/>
    <w:uiPriority w:val="99"/>
    <w:semiHidden/>
    <w:unhideWhenUsed/>
    <w:rsid w:val="00DB76ED"/>
    <w:rPr>
      <w:sz w:val="16"/>
      <w:szCs w:val="16"/>
    </w:rPr>
  </w:style>
  <w:style w:type="paragraph" w:styleId="af1">
    <w:name w:val="annotation text"/>
    <w:basedOn w:val="a"/>
    <w:link w:val="af2"/>
    <w:uiPriority w:val="99"/>
    <w:semiHidden/>
    <w:unhideWhenUsed/>
    <w:rsid w:val="00DB76ED"/>
    <w:pPr>
      <w:suppressAutoHyphens w:val="0"/>
      <w:autoSpaceDN/>
      <w:spacing w:after="160" w:line="240" w:lineRule="auto"/>
      <w:textAlignment w:val="auto"/>
    </w:pPr>
    <w:rPr>
      <w:rFonts w:asciiTheme="minorHAnsi" w:eastAsiaTheme="minorHAnsi" w:hAnsiTheme="minorHAnsi" w:cstheme="minorBidi"/>
      <w:color w:val="auto"/>
      <w:kern w:val="0"/>
      <w:sz w:val="20"/>
      <w:szCs w:val="20"/>
      <w:lang w:val="uk-UA" w:eastAsia="en-US" w:bidi="ar-SA"/>
    </w:rPr>
  </w:style>
  <w:style w:type="character" w:customStyle="1" w:styleId="af2">
    <w:name w:val="Текст примітки Знак"/>
    <w:basedOn w:val="a0"/>
    <w:link w:val="af1"/>
    <w:uiPriority w:val="99"/>
    <w:semiHidden/>
    <w:rsid w:val="00DB76ED"/>
    <w:rPr>
      <w:sz w:val="20"/>
      <w:szCs w:val="20"/>
      <w:lang w:val="uk-UA"/>
    </w:rPr>
  </w:style>
  <w:style w:type="paragraph" w:customStyle="1" w:styleId="xfmc1">
    <w:name w:val="xfmc1"/>
    <w:basedOn w:val="a"/>
    <w:rsid w:val="002D6C03"/>
    <w:pPr>
      <w:suppressAutoHyphens w:val="0"/>
      <w:autoSpaceDN/>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val="uk-UA" w:eastAsia="uk-UA" w:bidi="ar-SA"/>
    </w:rPr>
  </w:style>
  <w:style w:type="character" w:customStyle="1" w:styleId="rvts9">
    <w:name w:val="rvts9"/>
    <w:basedOn w:val="a0"/>
    <w:rsid w:val="00BC370A"/>
  </w:style>
  <w:style w:type="table" w:styleId="af3">
    <w:name w:val="Table Grid"/>
    <w:basedOn w:val="a1"/>
    <w:uiPriority w:val="59"/>
    <w:rsid w:val="000C7E42"/>
    <w:pPr>
      <w:spacing w:after="0" w:line="240" w:lineRule="auto"/>
    </w:pPr>
    <w:rPr>
      <w:rFonts w:ascii="Times New Roman" w:hAnsi="Times New Roman" w:cs="MingLiU_HKSCS"/>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4191">
      <w:bodyDiv w:val="1"/>
      <w:marLeft w:val="0"/>
      <w:marRight w:val="0"/>
      <w:marTop w:val="0"/>
      <w:marBottom w:val="0"/>
      <w:divBdr>
        <w:top w:val="none" w:sz="0" w:space="0" w:color="auto"/>
        <w:left w:val="none" w:sz="0" w:space="0" w:color="auto"/>
        <w:bottom w:val="none" w:sz="0" w:space="0" w:color="auto"/>
        <w:right w:val="none" w:sz="0" w:space="0" w:color="auto"/>
      </w:divBdr>
    </w:div>
    <w:div w:id="753937045">
      <w:bodyDiv w:val="1"/>
      <w:marLeft w:val="0"/>
      <w:marRight w:val="0"/>
      <w:marTop w:val="0"/>
      <w:marBottom w:val="0"/>
      <w:divBdr>
        <w:top w:val="none" w:sz="0" w:space="0" w:color="auto"/>
        <w:left w:val="none" w:sz="0" w:space="0" w:color="auto"/>
        <w:bottom w:val="none" w:sz="0" w:space="0" w:color="auto"/>
        <w:right w:val="none" w:sz="0" w:space="0" w:color="auto"/>
      </w:divBdr>
    </w:div>
    <w:div w:id="1139419699">
      <w:bodyDiv w:val="1"/>
      <w:marLeft w:val="0"/>
      <w:marRight w:val="0"/>
      <w:marTop w:val="0"/>
      <w:marBottom w:val="0"/>
      <w:divBdr>
        <w:top w:val="none" w:sz="0" w:space="0" w:color="auto"/>
        <w:left w:val="none" w:sz="0" w:space="0" w:color="auto"/>
        <w:bottom w:val="none" w:sz="0" w:space="0" w:color="auto"/>
        <w:right w:val="none" w:sz="0" w:space="0" w:color="auto"/>
      </w:divBdr>
    </w:div>
    <w:div w:id="1320429422">
      <w:bodyDiv w:val="1"/>
      <w:marLeft w:val="0"/>
      <w:marRight w:val="0"/>
      <w:marTop w:val="0"/>
      <w:marBottom w:val="0"/>
      <w:divBdr>
        <w:top w:val="none" w:sz="0" w:space="0" w:color="auto"/>
        <w:left w:val="none" w:sz="0" w:space="0" w:color="auto"/>
        <w:bottom w:val="none" w:sz="0" w:space="0" w:color="auto"/>
        <w:right w:val="none" w:sz="0" w:space="0" w:color="auto"/>
      </w:divBdr>
    </w:div>
    <w:div w:id="1855921829">
      <w:bodyDiv w:val="1"/>
      <w:marLeft w:val="0"/>
      <w:marRight w:val="0"/>
      <w:marTop w:val="0"/>
      <w:marBottom w:val="0"/>
      <w:divBdr>
        <w:top w:val="none" w:sz="0" w:space="0" w:color="auto"/>
        <w:left w:val="none" w:sz="0" w:space="0" w:color="auto"/>
        <w:bottom w:val="none" w:sz="0" w:space="0" w:color="auto"/>
        <w:right w:val="none" w:sz="0" w:space="0" w:color="auto"/>
      </w:divBdr>
    </w:div>
    <w:div w:id="1882671125">
      <w:bodyDiv w:val="1"/>
      <w:marLeft w:val="0"/>
      <w:marRight w:val="0"/>
      <w:marTop w:val="0"/>
      <w:marBottom w:val="0"/>
      <w:divBdr>
        <w:top w:val="none" w:sz="0" w:space="0" w:color="auto"/>
        <w:left w:val="none" w:sz="0" w:space="0" w:color="auto"/>
        <w:bottom w:val="none" w:sz="0" w:space="0" w:color="auto"/>
        <w:right w:val="none" w:sz="0" w:space="0" w:color="auto"/>
      </w:divBdr>
    </w:div>
    <w:div w:id="1983271336">
      <w:bodyDiv w:val="1"/>
      <w:marLeft w:val="0"/>
      <w:marRight w:val="0"/>
      <w:marTop w:val="0"/>
      <w:marBottom w:val="0"/>
      <w:divBdr>
        <w:top w:val="none" w:sz="0" w:space="0" w:color="auto"/>
        <w:left w:val="none" w:sz="0" w:space="0" w:color="auto"/>
        <w:bottom w:val="none" w:sz="0" w:space="0" w:color="auto"/>
        <w:right w:val="none" w:sz="0" w:space="0" w:color="auto"/>
      </w:divBdr>
    </w:div>
    <w:div w:id="2003122132">
      <w:bodyDiv w:val="1"/>
      <w:marLeft w:val="0"/>
      <w:marRight w:val="0"/>
      <w:marTop w:val="0"/>
      <w:marBottom w:val="0"/>
      <w:divBdr>
        <w:top w:val="none" w:sz="0" w:space="0" w:color="auto"/>
        <w:left w:val="none" w:sz="0" w:space="0" w:color="auto"/>
        <w:bottom w:val="none" w:sz="0" w:space="0" w:color="auto"/>
        <w:right w:val="none" w:sz="0" w:space="0" w:color="auto"/>
      </w:divBdr>
    </w:div>
    <w:div w:id="21449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38F38-A06E-405C-9899-56BF612A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18</Pages>
  <Words>18852</Words>
  <Characters>10747</Characters>
  <Application>Microsoft Office Word</Application>
  <DocSecurity>0</DocSecurity>
  <Lines>89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Деп_Вищої_Освіти</dc:creator>
  <cp:keywords/>
  <dc:description/>
  <cp:lastModifiedBy>Panchenko T.</cp:lastModifiedBy>
  <cp:revision>39</cp:revision>
  <cp:lastPrinted>2021-05-05T11:54:00Z</cp:lastPrinted>
  <dcterms:created xsi:type="dcterms:W3CDTF">2021-03-23T16:09:00Z</dcterms:created>
  <dcterms:modified xsi:type="dcterms:W3CDTF">2023-10-27T12:24:00Z</dcterms:modified>
</cp:coreProperties>
</file>