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B9" w:rsidRPr="004717B9" w:rsidRDefault="004717B9" w:rsidP="004717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7B9">
        <w:rPr>
          <w:rFonts w:ascii="Times New Roman" w:hAnsi="Times New Roman"/>
          <w:b/>
          <w:bCs/>
          <w:spacing w:val="-8"/>
          <w:sz w:val="28"/>
          <w:szCs w:val="28"/>
        </w:rPr>
        <w:t xml:space="preserve">АНАЛІЗ РЕГУЛЯТОРНОГО </w:t>
      </w:r>
      <w:r w:rsidRPr="004717B9">
        <w:rPr>
          <w:rFonts w:ascii="Times New Roman" w:hAnsi="Times New Roman"/>
          <w:b/>
          <w:spacing w:val="-8"/>
          <w:sz w:val="28"/>
          <w:szCs w:val="28"/>
        </w:rPr>
        <w:t>ВПЛИВУ</w:t>
      </w:r>
    </w:p>
    <w:p w:rsidR="00C34027" w:rsidRDefault="004717B9" w:rsidP="001C15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717B9">
        <w:rPr>
          <w:rFonts w:ascii="Times New Roman" w:hAnsi="Times New Roman"/>
          <w:b/>
          <w:sz w:val="28"/>
        </w:rPr>
        <w:t xml:space="preserve">до проєкту наказу Міністерства освіти і науки України </w:t>
      </w:r>
      <w:r w:rsidRPr="004717B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«Про затвердження Порядку доступу до інформації центральної бази даних програмно-апаратного комплексу “Автоматизований інформаційний комплекс</w:t>
      </w:r>
      <w:r w:rsidRPr="00D3308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освітнього менеджменту”</w:t>
      </w:r>
      <w:r w:rsidRPr="00B71CD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1C15B3" w:rsidRPr="001C15B3" w:rsidRDefault="001C15B3" w:rsidP="001C15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4717B9" w:rsidRPr="00B40479" w:rsidRDefault="004717B9" w:rsidP="004717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479">
        <w:rPr>
          <w:rFonts w:ascii="Times New Roman" w:hAnsi="Times New Roman"/>
          <w:b/>
          <w:sz w:val="28"/>
          <w:szCs w:val="28"/>
        </w:rPr>
        <w:t>І. Визначення проблеми</w:t>
      </w:r>
    </w:p>
    <w:p w:rsidR="00B21A6C" w:rsidRDefault="004717B9" w:rsidP="00E640F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Останнім часом </w:t>
      </w:r>
      <w:r w:rsidR="001F293C" w:rsidRPr="00C839A7">
        <w:rPr>
          <w:rFonts w:ascii="Times New Roman" w:hAnsi="Times New Roman"/>
          <w:sz w:val="28"/>
        </w:rPr>
        <w:t>до</w:t>
      </w:r>
      <w:r w:rsidR="001F293C">
        <w:rPr>
          <w:rFonts w:ascii="Times New Roman" w:hAnsi="Times New Roman"/>
          <w:sz w:val="28"/>
        </w:rPr>
        <w:t xml:space="preserve">сить </w:t>
      </w:r>
      <w:r>
        <w:rPr>
          <w:rFonts w:ascii="Times New Roman" w:hAnsi="Times New Roman"/>
          <w:sz w:val="28"/>
        </w:rPr>
        <w:t>швидкими темпами розвиваються різні інформаційні ресурси та продукти</w:t>
      </w:r>
      <w:r w:rsidR="00AD7283">
        <w:rPr>
          <w:rFonts w:ascii="Times New Roman" w:hAnsi="Times New Roman"/>
          <w:sz w:val="28"/>
        </w:rPr>
        <w:t xml:space="preserve">, зокрема </w:t>
      </w:r>
      <w:r w:rsidR="001F293C">
        <w:rPr>
          <w:rFonts w:ascii="Times New Roman" w:hAnsi="Times New Roman"/>
          <w:sz w:val="28"/>
        </w:rPr>
        <w:t>в</w:t>
      </w:r>
      <w:r w:rsidR="00AD7283">
        <w:rPr>
          <w:rFonts w:ascii="Times New Roman" w:hAnsi="Times New Roman"/>
          <w:sz w:val="28"/>
        </w:rPr>
        <w:t xml:space="preserve"> системі освіти. Так</w:t>
      </w:r>
      <w:r w:rsidR="001F293C">
        <w:rPr>
          <w:rFonts w:ascii="Times New Roman" w:hAnsi="Times New Roman"/>
          <w:sz w:val="28"/>
        </w:rPr>
        <w:t>,</w:t>
      </w:r>
      <w:r w:rsidR="00AD7283">
        <w:rPr>
          <w:rFonts w:ascii="Times New Roman" w:hAnsi="Times New Roman"/>
          <w:sz w:val="28"/>
        </w:rPr>
        <w:t xml:space="preserve"> у зв’язку з </w:t>
      </w:r>
      <w:proofErr w:type="spellStart"/>
      <w:r w:rsidR="00AD7283">
        <w:rPr>
          <w:rFonts w:ascii="Times New Roman" w:hAnsi="Times New Roman"/>
          <w:sz w:val="28"/>
        </w:rPr>
        <w:t>цифровізаці</w:t>
      </w:r>
      <w:r w:rsidR="001F293C">
        <w:rPr>
          <w:rFonts w:ascii="Times New Roman" w:hAnsi="Times New Roman"/>
          <w:sz w:val="28"/>
        </w:rPr>
        <w:t>є</w:t>
      </w:r>
      <w:r w:rsidR="00AD7283">
        <w:rPr>
          <w:rFonts w:ascii="Times New Roman" w:hAnsi="Times New Roman"/>
          <w:sz w:val="28"/>
        </w:rPr>
        <w:t>ю</w:t>
      </w:r>
      <w:proofErr w:type="spellEnd"/>
      <w:r w:rsidR="00AD7283">
        <w:rPr>
          <w:rFonts w:ascii="Times New Roman" w:hAnsi="Times New Roman"/>
          <w:sz w:val="28"/>
        </w:rPr>
        <w:t xml:space="preserve"> системи освіти з метою запровадження сучасних технологій</w:t>
      </w:r>
      <w:r w:rsidR="001F293C">
        <w:rPr>
          <w:rFonts w:ascii="Times New Roman" w:hAnsi="Times New Roman"/>
          <w:sz w:val="28"/>
        </w:rPr>
        <w:t>,</w:t>
      </w:r>
      <w:r w:rsidR="00AD7283">
        <w:rPr>
          <w:rFonts w:ascii="Times New Roman" w:hAnsi="Times New Roman"/>
          <w:sz w:val="28"/>
        </w:rPr>
        <w:t xml:space="preserve"> оптимізації </w:t>
      </w:r>
      <w:r w:rsidR="001F293C">
        <w:rPr>
          <w:rFonts w:ascii="Times New Roman" w:hAnsi="Times New Roman"/>
          <w:sz w:val="28"/>
        </w:rPr>
        <w:t>й</w:t>
      </w:r>
      <w:r w:rsidR="00AD7283">
        <w:rPr>
          <w:rFonts w:ascii="Times New Roman" w:hAnsi="Times New Roman"/>
          <w:sz w:val="28"/>
        </w:rPr>
        <w:t xml:space="preserve"> автоматизації процесів </w:t>
      </w:r>
      <w:r w:rsidR="001F293C">
        <w:rPr>
          <w:rFonts w:ascii="Times New Roman" w:hAnsi="Times New Roman"/>
          <w:sz w:val="28"/>
        </w:rPr>
        <w:t>у</w:t>
      </w:r>
      <w:r w:rsidR="00AD7283">
        <w:rPr>
          <w:rFonts w:ascii="Times New Roman" w:hAnsi="Times New Roman"/>
          <w:sz w:val="28"/>
        </w:rPr>
        <w:t xml:space="preserve"> закладах освіти та збору достовірної</w:t>
      </w:r>
      <w:r w:rsidR="001F293C">
        <w:rPr>
          <w:rFonts w:ascii="Times New Roman" w:hAnsi="Times New Roman"/>
          <w:sz w:val="28"/>
        </w:rPr>
        <w:t>,</w:t>
      </w:r>
      <w:r w:rsidR="00AD7283">
        <w:rPr>
          <w:rFonts w:ascii="Times New Roman" w:hAnsi="Times New Roman"/>
          <w:sz w:val="28"/>
        </w:rPr>
        <w:t xml:space="preserve"> актуальної інформації Міністерство освіти і науки України ввело в експлуатацію </w:t>
      </w:r>
      <w:r w:rsidR="00AD7283">
        <w:rPr>
          <w:rFonts w:ascii="Times New Roman" w:hAnsi="Times New Roman"/>
          <w:color w:val="0D0D0D"/>
          <w:sz w:val="28"/>
          <w:szCs w:val="28"/>
        </w:rPr>
        <w:t>програмно-апаратний комплекс</w:t>
      </w:r>
      <w:r w:rsidR="00AD7283" w:rsidRPr="004200D8">
        <w:rPr>
          <w:rFonts w:ascii="Times New Roman" w:hAnsi="Times New Roman"/>
          <w:color w:val="0D0D0D"/>
          <w:sz w:val="28"/>
          <w:szCs w:val="28"/>
        </w:rPr>
        <w:t xml:space="preserve"> «Автоматизований інформаційний комплекс освітнього менеджменту»</w:t>
      </w:r>
      <w:r w:rsidR="00AD7283">
        <w:rPr>
          <w:rFonts w:ascii="Times New Roman" w:hAnsi="Times New Roman"/>
          <w:color w:val="0D0D0D"/>
          <w:sz w:val="28"/>
          <w:szCs w:val="28"/>
        </w:rPr>
        <w:t xml:space="preserve"> (</w:t>
      </w:r>
      <w:r w:rsidR="00AD7283" w:rsidRPr="001C15B3">
        <w:rPr>
          <w:rFonts w:ascii="Times New Roman" w:hAnsi="Times New Roman"/>
          <w:color w:val="0D0D0D"/>
          <w:sz w:val="28"/>
          <w:szCs w:val="28"/>
        </w:rPr>
        <w:t>далі</w:t>
      </w:r>
      <w:r w:rsidR="00AD7283">
        <w:rPr>
          <w:rFonts w:ascii="Times New Roman" w:hAnsi="Times New Roman"/>
          <w:color w:val="0D0D0D"/>
          <w:sz w:val="28"/>
          <w:szCs w:val="28"/>
        </w:rPr>
        <w:t xml:space="preserve"> – ПАК «АІКОМ»), положення про який затверджено постановою Кабінету Міністрів України </w:t>
      </w:r>
      <w:r w:rsidR="00AD7283" w:rsidRPr="004200D8">
        <w:rPr>
          <w:rFonts w:ascii="Times New Roman" w:hAnsi="Times New Roman"/>
          <w:color w:val="0D0D0D"/>
          <w:sz w:val="28"/>
          <w:szCs w:val="28"/>
        </w:rPr>
        <w:t xml:space="preserve">від </w:t>
      </w:r>
      <w:r w:rsidR="00AD7283">
        <w:rPr>
          <w:rFonts w:ascii="Times New Roman" w:hAnsi="Times New Roman"/>
          <w:color w:val="0D0D0D"/>
          <w:sz w:val="28"/>
          <w:szCs w:val="28"/>
        </w:rPr>
        <w:t>02</w:t>
      </w:r>
      <w:r w:rsidR="001F293C">
        <w:rPr>
          <w:rFonts w:ascii="Times New Roman" w:hAnsi="Times New Roman"/>
          <w:color w:val="0D0D0D"/>
          <w:sz w:val="28"/>
          <w:szCs w:val="28"/>
        </w:rPr>
        <w:t>.12.</w:t>
      </w:r>
      <w:r w:rsidR="00AD7283">
        <w:rPr>
          <w:rFonts w:ascii="Times New Roman" w:hAnsi="Times New Roman"/>
          <w:color w:val="0D0D0D"/>
          <w:sz w:val="28"/>
          <w:szCs w:val="28"/>
        </w:rPr>
        <w:t>2021 № </w:t>
      </w:r>
      <w:r w:rsidR="00AD7283" w:rsidRPr="004200D8">
        <w:rPr>
          <w:rFonts w:ascii="Times New Roman" w:hAnsi="Times New Roman"/>
          <w:color w:val="0D0D0D"/>
          <w:sz w:val="28"/>
          <w:szCs w:val="28"/>
        </w:rPr>
        <w:t>1255</w:t>
      </w:r>
      <w:r w:rsidR="00AD7283">
        <w:rPr>
          <w:rFonts w:ascii="Times New Roman" w:hAnsi="Times New Roman"/>
          <w:color w:val="0D0D0D"/>
          <w:sz w:val="28"/>
          <w:szCs w:val="28"/>
        </w:rPr>
        <w:t xml:space="preserve"> (</w:t>
      </w:r>
      <w:r w:rsidR="00AD7283" w:rsidRPr="001C15B3">
        <w:rPr>
          <w:rFonts w:ascii="Times New Roman" w:hAnsi="Times New Roman"/>
          <w:color w:val="0D0D0D"/>
          <w:sz w:val="28"/>
          <w:szCs w:val="28"/>
        </w:rPr>
        <w:t>далі</w:t>
      </w:r>
      <w:r w:rsidR="00AD7283">
        <w:rPr>
          <w:rFonts w:ascii="Times New Roman" w:hAnsi="Times New Roman"/>
          <w:color w:val="0D0D0D"/>
          <w:sz w:val="28"/>
          <w:szCs w:val="28"/>
        </w:rPr>
        <w:t xml:space="preserve"> – Положення)</w:t>
      </w:r>
      <w:r w:rsidR="00AD728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r w:rsidR="003C3FD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Технічним адміністратором ПАК «АІКОМ» є </w:t>
      </w:r>
      <w:r w:rsidR="003C3FDF">
        <w:rPr>
          <w:rFonts w:ascii="Times New Roman" w:hAnsi="Times New Roman"/>
          <w:color w:val="0D0D0D"/>
          <w:sz w:val="28"/>
          <w:szCs w:val="28"/>
        </w:rPr>
        <w:t>Державна наукова установа</w:t>
      </w:r>
      <w:r w:rsidR="003C3FDF" w:rsidRPr="000F3429">
        <w:rPr>
          <w:rFonts w:ascii="Times New Roman" w:hAnsi="Times New Roman"/>
          <w:color w:val="0D0D0D"/>
          <w:sz w:val="28"/>
          <w:szCs w:val="28"/>
        </w:rPr>
        <w:t xml:space="preserve"> «Інститут освітньої аналітики»</w:t>
      </w:r>
      <w:r w:rsidR="003C3FDF">
        <w:rPr>
          <w:rFonts w:ascii="Times New Roman" w:hAnsi="Times New Roman"/>
          <w:color w:val="0D0D0D"/>
          <w:sz w:val="28"/>
          <w:szCs w:val="28"/>
        </w:rPr>
        <w:t xml:space="preserve">. </w:t>
      </w:r>
      <w:r w:rsidR="00AD7283">
        <w:rPr>
          <w:rFonts w:ascii="Times New Roman" w:hAnsi="Times New Roman"/>
          <w:color w:val="000000"/>
          <w:sz w:val="28"/>
          <w:szCs w:val="28"/>
          <w:lang w:eastAsia="uk-UA"/>
        </w:rPr>
        <w:t>ПАК «АІКОМ» містить</w:t>
      </w:r>
      <w:r w:rsidR="00AD7283">
        <w:rPr>
          <w:rFonts w:ascii="Times New Roman" w:hAnsi="Times New Roman"/>
          <w:sz w:val="28"/>
        </w:rPr>
        <w:t xml:space="preserve"> центральну базу даних, яка, відповідно до п</w:t>
      </w:r>
      <w:r w:rsidR="001F293C">
        <w:rPr>
          <w:rFonts w:ascii="Times New Roman" w:hAnsi="Times New Roman"/>
          <w:sz w:val="28"/>
        </w:rPr>
        <w:t>. </w:t>
      </w:r>
      <w:r w:rsidR="00AD7283">
        <w:rPr>
          <w:rFonts w:ascii="Times New Roman" w:hAnsi="Times New Roman"/>
          <w:sz w:val="28"/>
        </w:rPr>
        <w:t>2 Положення, призначена для збору,</w:t>
      </w:r>
      <w:r w:rsidR="00AD7283" w:rsidRPr="00AD7283">
        <w:t xml:space="preserve"> </w:t>
      </w:r>
      <w:r w:rsidR="00AD7283" w:rsidRPr="00AD7283">
        <w:rPr>
          <w:rFonts w:ascii="Times New Roman" w:hAnsi="Times New Roman"/>
          <w:sz w:val="28"/>
        </w:rPr>
        <w:t>обробки,</w:t>
      </w:r>
      <w:r w:rsidR="00AD7283">
        <w:rPr>
          <w:rFonts w:ascii="Times New Roman" w:hAnsi="Times New Roman"/>
          <w:sz w:val="28"/>
        </w:rPr>
        <w:t xml:space="preserve"> накопичення </w:t>
      </w:r>
      <w:r w:rsidR="00EF11E6" w:rsidRPr="00E640FE">
        <w:rPr>
          <w:rFonts w:ascii="Times New Roman" w:hAnsi="Times New Roman"/>
          <w:sz w:val="28"/>
        </w:rPr>
        <w:t>чи</w:t>
      </w:r>
      <w:r w:rsidR="00EF11E6">
        <w:rPr>
          <w:rFonts w:ascii="Times New Roman" w:hAnsi="Times New Roman"/>
          <w:sz w:val="28"/>
        </w:rPr>
        <w:t xml:space="preserve"> </w:t>
      </w:r>
      <w:r w:rsidR="00AD7283">
        <w:rPr>
          <w:rFonts w:ascii="Times New Roman" w:hAnsi="Times New Roman"/>
          <w:sz w:val="28"/>
        </w:rPr>
        <w:t>передачі даних у сфері освіти.</w:t>
      </w:r>
      <w:r w:rsidR="003C3FDF">
        <w:rPr>
          <w:rFonts w:ascii="Times New Roman" w:hAnsi="Times New Roman"/>
          <w:sz w:val="28"/>
        </w:rPr>
        <w:t xml:space="preserve"> </w:t>
      </w:r>
    </w:p>
    <w:p w:rsidR="003C3FDF" w:rsidRDefault="00C86989" w:rsidP="00C839A7">
      <w:pPr>
        <w:spacing w:after="0"/>
        <w:ind w:firstLine="709"/>
        <w:jc w:val="both"/>
        <w:rPr>
          <w:rStyle w:val="rvts0"/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sz w:val="28"/>
        </w:rPr>
        <w:t>Заклади освіти можуть використовувати безпосередньо ПАК «АІКОМ» а</w:t>
      </w:r>
      <w:r w:rsidR="001F293C">
        <w:rPr>
          <w:rFonts w:ascii="Times New Roman" w:hAnsi="Times New Roman"/>
          <w:sz w:val="28"/>
        </w:rPr>
        <w:t>бо</w:t>
      </w:r>
      <w:r>
        <w:rPr>
          <w:rFonts w:ascii="Times New Roman" w:hAnsi="Times New Roman"/>
          <w:sz w:val="28"/>
        </w:rPr>
        <w:t xml:space="preserve"> </w:t>
      </w:r>
      <w:r w:rsidR="003C3FDF">
        <w:rPr>
          <w:rFonts w:ascii="Times New Roman" w:hAnsi="Times New Roman"/>
          <w:sz w:val="28"/>
        </w:rPr>
        <w:t xml:space="preserve">комерційні </w:t>
      </w:r>
      <w:r w:rsidR="001C15B3">
        <w:rPr>
          <w:rFonts w:ascii="Times New Roman" w:hAnsi="Times New Roman"/>
          <w:sz w:val="28"/>
        </w:rPr>
        <w:t xml:space="preserve">освітні </w:t>
      </w:r>
      <w:r w:rsidR="003C3FDF">
        <w:rPr>
          <w:rFonts w:ascii="Times New Roman" w:hAnsi="Times New Roman"/>
          <w:sz w:val="28"/>
        </w:rPr>
        <w:t xml:space="preserve">інформаційні системи, </w:t>
      </w:r>
      <w:r w:rsidR="00EF11E6" w:rsidRPr="00E640FE">
        <w:rPr>
          <w:rFonts w:ascii="Times New Roman" w:hAnsi="Times New Roman"/>
          <w:sz w:val="28"/>
        </w:rPr>
        <w:t>що</w:t>
      </w:r>
      <w:r w:rsidR="00EF11E6">
        <w:rPr>
          <w:rFonts w:ascii="Times New Roman" w:hAnsi="Times New Roman"/>
          <w:sz w:val="28"/>
        </w:rPr>
        <w:t xml:space="preserve"> </w:t>
      </w:r>
      <w:r w:rsidR="003C3FDF">
        <w:rPr>
          <w:rFonts w:ascii="Times New Roman" w:hAnsi="Times New Roman"/>
          <w:sz w:val="28"/>
        </w:rPr>
        <w:t>здійснюють автоматизацію</w:t>
      </w:r>
      <w:r w:rsidR="003C3FDF" w:rsidRPr="003C3FDF">
        <w:rPr>
          <w:rFonts w:ascii="Times New Roman" w:hAnsi="Times New Roman"/>
          <w:sz w:val="28"/>
        </w:rPr>
        <w:t xml:space="preserve"> управління закладом освіти, </w:t>
      </w:r>
      <w:r w:rsidR="001C15B3">
        <w:rPr>
          <w:rFonts w:ascii="Times New Roman" w:hAnsi="Times New Roman"/>
          <w:sz w:val="28"/>
        </w:rPr>
        <w:t>забезпечують створення, обробку, обмін</w:t>
      </w:r>
      <w:r w:rsidR="003C3FDF" w:rsidRPr="003C3FDF">
        <w:rPr>
          <w:rFonts w:ascii="Times New Roman" w:hAnsi="Times New Roman"/>
          <w:sz w:val="28"/>
        </w:rPr>
        <w:t xml:space="preserve"> </w:t>
      </w:r>
      <w:r w:rsidR="00EF11E6" w:rsidRPr="00E640FE">
        <w:rPr>
          <w:rFonts w:ascii="Times New Roman" w:hAnsi="Times New Roman"/>
          <w:sz w:val="28"/>
        </w:rPr>
        <w:t>даними</w:t>
      </w:r>
      <w:r w:rsidR="00EF11E6" w:rsidRPr="003C3FDF">
        <w:rPr>
          <w:rFonts w:ascii="Times New Roman" w:hAnsi="Times New Roman"/>
          <w:sz w:val="28"/>
        </w:rPr>
        <w:t xml:space="preserve"> </w:t>
      </w:r>
      <w:r w:rsidR="003C3FDF" w:rsidRPr="003C3FDF">
        <w:rPr>
          <w:rFonts w:ascii="Times New Roman" w:hAnsi="Times New Roman"/>
          <w:sz w:val="28"/>
        </w:rPr>
        <w:t xml:space="preserve">та </w:t>
      </w:r>
      <w:r w:rsidR="003C3FDF">
        <w:rPr>
          <w:rFonts w:ascii="Times New Roman" w:hAnsi="Times New Roman"/>
          <w:sz w:val="28"/>
        </w:rPr>
        <w:t xml:space="preserve">документами в електронній формі. </w:t>
      </w:r>
      <w:r w:rsidR="00EF11E6" w:rsidRPr="00E640FE">
        <w:rPr>
          <w:rFonts w:ascii="Times New Roman" w:hAnsi="Times New Roman"/>
          <w:sz w:val="28"/>
        </w:rPr>
        <w:t>Зг</w:t>
      </w:r>
      <w:r w:rsidR="00EF11E6">
        <w:rPr>
          <w:rFonts w:ascii="Times New Roman" w:hAnsi="Times New Roman"/>
          <w:sz w:val="28"/>
        </w:rPr>
        <w:t xml:space="preserve">ідно </w:t>
      </w:r>
      <w:r w:rsidR="00EF11E6" w:rsidRPr="00C839A7">
        <w:rPr>
          <w:rFonts w:ascii="Times New Roman" w:hAnsi="Times New Roman"/>
          <w:sz w:val="28"/>
        </w:rPr>
        <w:t>з</w:t>
      </w:r>
      <w:r w:rsidR="003C3FDF">
        <w:rPr>
          <w:rFonts w:ascii="Times New Roman" w:hAnsi="Times New Roman"/>
          <w:sz w:val="28"/>
        </w:rPr>
        <w:t xml:space="preserve"> Положення</w:t>
      </w:r>
      <w:r w:rsidR="00EF11E6" w:rsidRPr="00C839A7">
        <w:rPr>
          <w:rFonts w:ascii="Times New Roman" w:hAnsi="Times New Roman"/>
          <w:sz w:val="28"/>
        </w:rPr>
        <w:t>м,</w:t>
      </w:r>
      <w:r w:rsidR="003C3FDF">
        <w:rPr>
          <w:rFonts w:ascii="Times New Roman" w:hAnsi="Times New Roman"/>
          <w:sz w:val="28"/>
        </w:rPr>
        <w:t xml:space="preserve"> такі </w:t>
      </w:r>
      <w:r w:rsidR="001C15B3">
        <w:rPr>
          <w:rFonts w:ascii="Times New Roman" w:hAnsi="Times New Roman"/>
          <w:sz w:val="28"/>
        </w:rPr>
        <w:t xml:space="preserve">освітні </w:t>
      </w:r>
      <w:r w:rsidR="003C3FDF">
        <w:rPr>
          <w:rFonts w:ascii="Times New Roman" w:hAnsi="Times New Roman"/>
          <w:sz w:val="28"/>
        </w:rPr>
        <w:t xml:space="preserve">інформаційні системи мають відповідати вимогам законодавства </w:t>
      </w:r>
      <w:r w:rsidR="001C15B3">
        <w:rPr>
          <w:rFonts w:ascii="Times New Roman" w:hAnsi="Times New Roman"/>
          <w:sz w:val="28"/>
        </w:rPr>
        <w:t>в</w:t>
      </w:r>
      <w:r w:rsidR="003C3FDF">
        <w:rPr>
          <w:rFonts w:ascii="Times New Roman" w:hAnsi="Times New Roman"/>
          <w:sz w:val="28"/>
        </w:rPr>
        <w:t xml:space="preserve"> сфері захисту інформації</w:t>
      </w:r>
      <w:r w:rsidR="00B21A6C">
        <w:rPr>
          <w:rFonts w:ascii="Times New Roman" w:hAnsi="Times New Roman"/>
          <w:sz w:val="28"/>
        </w:rPr>
        <w:t>,</w:t>
      </w:r>
      <w:r w:rsidR="003C3FDF">
        <w:rPr>
          <w:rFonts w:ascii="Times New Roman" w:hAnsi="Times New Roman"/>
          <w:sz w:val="28"/>
        </w:rPr>
        <w:t xml:space="preserve"> </w:t>
      </w:r>
      <w:r w:rsidR="00B21A6C">
        <w:rPr>
          <w:rStyle w:val="rvts0"/>
          <w:rFonts w:ascii="Times New Roman" w:hAnsi="Times New Roman"/>
          <w:color w:val="000000"/>
          <w:spacing w:val="6"/>
          <w:sz w:val="28"/>
          <w:szCs w:val="28"/>
        </w:rPr>
        <w:t>оскільки вони працюють із персональними да</w:t>
      </w:r>
      <w:r w:rsidR="00B53BDC">
        <w:rPr>
          <w:rStyle w:val="rvts0"/>
          <w:rFonts w:ascii="Times New Roman" w:hAnsi="Times New Roman"/>
          <w:color w:val="000000"/>
          <w:spacing w:val="6"/>
          <w:sz w:val="28"/>
          <w:szCs w:val="28"/>
        </w:rPr>
        <w:t>ними громадян України, а також Т</w:t>
      </w:r>
      <w:r w:rsidR="00B21A6C">
        <w:rPr>
          <w:rStyle w:val="rvts0"/>
          <w:rFonts w:ascii="Times New Roman" w:hAnsi="Times New Roman"/>
          <w:color w:val="000000"/>
          <w:spacing w:val="6"/>
          <w:sz w:val="28"/>
          <w:szCs w:val="28"/>
        </w:rPr>
        <w:t xml:space="preserve">ехнічним вимогам для підключення </w:t>
      </w:r>
      <w:r w:rsidR="003C3FDF">
        <w:rPr>
          <w:rFonts w:ascii="Times New Roman" w:hAnsi="Times New Roman"/>
          <w:sz w:val="28"/>
        </w:rPr>
        <w:t xml:space="preserve">до центральної бази даних </w:t>
      </w:r>
      <w:r w:rsidR="003C3FDF">
        <w:rPr>
          <w:rFonts w:ascii="Times New Roman" w:hAnsi="Times New Roman"/>
          <w:color w:val="0D0D0D"/>
          <w:sz w:val="28"/>
          <w:szCs w:val="28"/>
        </w:rPr>
        <w:t xml:space="preserve">ПАК «АІКОМ» </w:t>
      </w:r>
      <w:r w:rsidR="00EF11E6">
        <w:rPr>
          <w:rFonts w:ascii="Times New Roman" w:hAnsi="Times New Roman"/>
          <w:color w:val="0D0D0D"/>
          <w:sz w:val="28"/>
          <w:szCs w:val="28"/>
        </w:rPr>
        <w:t>і</w:t>
      </w:r>
      <w:r w:rsidR="003C3FDF">
        <w:rPr>
          <w:rFonts w:ascii="Times New Roman" w:hAnsi="Times New Roman"/>
          <w:color w:val="0D0D0D"/>
          <w:sz w:val="28"/>
          <w:szCs w:val="28"/>
        </w:rPr>
        <w:t xml:space="preserve">з метою забезпечення актуалізації даних закладу освіти, зокрема про здобувачів </w:t>
      </w:r>
      <w:r w:rsidR="00EF11E6">
        <w:rPr>
          <w:rFonts w:ascii="Times New Roman" w:hAnsi="Times New Roman"/>
          <w:color w:val="0D0D0D"/>
          <w:sz w:val="28"/>
          <w:szCs w:val="28"/>
        </w:rPr>
        <w:t>і</w:t>
      </w:r>
      <w:r w:rsidR="003C3FDF">
        <w:rPr>
          <w:rFonts w:ascii="Times New Roman" w:hAnsi="Times New Roman"/>
          <w:color w:val="0D0D0D"/>
          <w:sz w:val="28"/>
          <w:szCs w:val="28"/>
        </w:rPr>
        <w:t xml:space="preserve"> педагогічних працівників.</w:t>
      </w:r>
      <w:r w:rsidR="00B21A6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3C3FD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Наразі таких інформаційних освітніх </w:t>
      </w:r>
      <w:r w:rsidR="009B7C03">
        <w:rPr>
          <w:rFonts w:ascii="Times New Roman" w:hAnsi="Times New Roman"/>
          <w:color w:val="000000"/>
          <w:sz w:val="28"/>
          <w:szCs w:val="28"/>
          <w:lang w:eastAsia="uk-UA"/>
        </w:rPr>
        <w:t>систем налічується</w:t>
      </w:r>
      <w:r w:rsidR="001C15B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більше 10 на українському ринку</w:t>
      </w:r>
      <w:r w:rsidR="003C3FDF">
        <w:rPr>
          <w:rStyle w:val="rvts0"/>
          <w:rFonts w:ascii="Times New Roman" w:hAnsi="Times New Roman"/>
          <w:color w:val="000000"/>
          <w:spacing w:val="6"/>
          <w:sz w:val="28"/>
          <w:szCs w:val="28"/>
        </w:rPr>
        <w:t xml:space="preserve">. </w:t>
      </w:r>
    </w:p>
    <w:p w:rsidR="009D0585" w:rsidRDefault="009D0585" w:rsidP="009D0585">
      <w:pPr>
        <w:spacing w:after="0" w:line="240" w:lineRule="auto"/>
        <w:ind w:firstLine="68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Проєкт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акта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розроблено відповідно до абзацу третього </w:t>
      </w:r>
      <w:r w:rsidRPr="00D33082">
        <w:rPr>
          <w:rFonts w:ascii="Times New Roman" w:hAnsi="Times New Roman"/>
          <w:color w:val="0D0D0D" w:themeColor="text1" w:themeTint="F2"/>
          <w:sz w:val="28"/>
          <w:szCs w:val="28"/>
        </w:rPr>
        <w:t>пункту 12 Положення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, яким передбачено </w:t>
      </w:r>
      <w:r w:rsidR="005F5081">
        <w:rPr>
          <w:rFonts w:ascii="Times New Roman" w:hAnsi="Times New Roman"/>
          <w:color w:val="0D0D0D" w:themeColor="text1" w:themeTint="F2"/>
          <w:sz w:val="28"/>
          <w:szCs w:val="28"/>
        </w:rPr>
        <w:t>необхідність у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регулювання порядку доступу до інформації центральної бази даних </w:t>
      </w:r>
      <w:r w:rsidR="00F12F83">
        <w:rPr>
          <w:rFonts w:ascii="Times New Roman" w:hAnsi="Times New Roman"/>
          <w:color w:val="0D0D0D" w:themeColor="text1" w:themeTint="F2"/>
          <w:sz w:val="28"/>
          <w:szCs w:val="28"/>
        </w:rPr>
        <w:t>ПАК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</w:t>
      </w:r>
      <w:r w:rsidR="00F12F83">
        <w:rPr>
          <w:rFonts w:ascii="Times New Roman" w:hAnsi="Times New Roman"/>
          <w:color w:val="0D0D0D" w:themeColor="text1" w:themeTint="F2"/>
          <w:sz w:val="28"/>
          <w:szCs w:val="28"/>
        </w:rPr>
        <w:t>АІКОМ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».</w:t>
      </w:r>
    </w:p>
    <w:p w:rsidR="009D0585" w:rsidRDefault="009D0585" w:rsidP="009D71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D71E6" w:rsidRPr="00B40479" w:rsidRDefault="009D71E6" w:rsidP="009D71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0479">
        <w:rPr>
          <w:rFonts w:ascii="Times New Roman" w:hAnsi="Times New Roman"/>
          <w:sz w:val="28"/>
          <w:szCs w:val="28"/>
        </w:rPr>
        <w:t>Основні групи (підгрупи), на які проблема справляє вплив: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2736"/>
        <w:gridCol w:w="2361"/>
      </w:tblGrid>
      <w:tr w:rsidR="009D71E6" w:rsidRPr="00B21A6C" w:rsidTr="009B7C03">
        <w:tc>
          <w:tcPr>
            <w:tcW w:w="2273" w:type="pct"/>
            <w:hideMark/>
          </w:tcPr>
          <w:p w:rsidR="009D71E6" w:rsidRPr="00E640FE" w:rsidRDefault="009D71E6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E640F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Групи (підгрупи)</w:t>
            </w:r>
          </w:p>
        </w:tc>
        <w:tc>
          <w:tcPr>
            <w:tcW w:w="1464" w:type="pct"/>
            <w:hideMark/>
          </w:tcPr>
          <w:p w:rsidR="009D71E6" w:rsidRPr="00E640FE" w:rsidRDefault="009D71E6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E640F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263" w:type="pct"/>
            <w:hideMark/>
          </w:tcPr>
          <w:p w:rsidR="009D71E6" w:rsidRPr="00E640FE" w:rsidRDefault="009D71E6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E640F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Ні</w:t>
            </w:r>
          </w:p>
        </w:tc>
      </w:tr>
      <w:tr w:rsidR="009D71E6" w:rsidRPr="00B40479" w:rsidTr="009B7C03">
        <w:tc>
          <w:tcPr>
            <w:tcW w:w="2273" w:type="pct"/>
            <w:hideMark/>
          </w:tcPr>
          <w:p w:rsidR="009D71E6" w:rsidRPr="00B40479" w:rsidRDefault="009D71E6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4047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Громадяни</w:t>
            </w:r>
          </w:p>
        </w:tc>
        <w:tc>
          <w:tcPr>
            <w:tcW w:w="1464" w:type="pct"/>
            <w:hideMark/>
          </w:tcPr>
          <w:p w:rsidR="009D71E6" w:rsidRPr="00B40479" w:rsidRDefault="009D71E6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4047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263" w:type="pct"/>
            <w:hideMark/>
          </w:tcPr>
          <w:p w:rsidR="009D71E6" w:rsidRPr="00B40479" w:rsidRDefault="009D71E6" w:rsidP="009B7C0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4047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</w:tr>
      <w:tr w:rsidR="009D71E6" w:rsidRPr="00B40479" w:rsidTr="009B7C03">
        <w:tc>
          <w:tcPr>
            <w:tcW w:w="2273" w:type="pct"/>
            <w:hideMark/>
          </w:tcPr>
          <w:p w:rsidR="009D71E6" w:rsidRPr="00B40479" w:rsidRDefault="009D71E6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4047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Держава</w:t>
            </w:r>
          </w:p>
        </w:tc>
        <w:tc>
          <w:tcPr>
            <w:tcW w:w="1464" w:type="pct"/>
            <w:hideMark/>
          </w:tcPr>
          <w:p w:rsidR="009D71E6" w:rsidRPr="00B40479" w:rsidRDefault="009D71E6" w:rsidP="009B7C0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4047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263" w:type="pct"/>
            <w:hideMark/>
          </w:tcPr>
          <w:p w:rsidR="009D71E6" w:rsidRPr="00B40479" w:rsidRDefault="009D71E6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4047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</w:tr>
      <w:tr w:rsidR="009D71E6" w:rsidRPr="00B40479" w:rsidTr="009B7C03">
        <w:tc>
          <w:tcPr>
            <w:tcW w:w="2273" w:type="pct"/>
            <w:hideMark/>
          </w:tcPr>
          <w:p w:rsidR="009D71E6" w:rsidRPr="00B40479" w:rsidRDefault="009D71E6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4047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Суб’єкти господарювання</w:t>
            </w:r>
          </w:p>
        </w:tc>
        <w:tc>
          <w:tcPr>
            <w:tcW w:w="1464" w:type="pct"/>
            <w:hideMark/>
          </w:tcPr>
          <w:p w:rsidR="009D71E6" w:rsidRPr="00B40479" w:rsidRDefault="009D71E6" w:rsidP="009B7C0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4047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263" w:type="pct"/>
            <w:hideMark/>
          </w:tcPr>
          <w:p w:rsidR="009D71E6" w:rsidRPr="00B40479" w:rsidRDefault="009D71E6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4047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</w:tr>
      <w:tr w:rsidR="009D71E6" w:rsidRPr="00B40479" w:rsidTr="009B7C03">
        <w:tc>
          <w:tcPr>
            <w:tcW w:w="2273" w:type="pct"/>
            <w:hideMark/>
          </w:tcPr>
          <w:p w:rsidR="009D71E6" w:rsidRPr="00B40479" w:rsidRDefault="00B21A6C" w:rsidP="009D0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 </w:t>
            </w:r>
            <w:r w:rsidR="009D71E6" w:rsidRPr="00B4047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 </w:t>
            </w:r>
            <w:r w:rsidR="009D71E6" w:rsidRPr="00B4047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  <w:r w:rsidR="009D71E6" w:rsidRPr="00B4047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суб’єкти малого підприємництва</w:t>
            </w:r>
          </w:p>
        </w:tc>
        <w:tc>
          <w:tcPr>
            <w:tcW w:w="1464" w:type="pct"/>
            <w:hideMark/>
          </w:tcPr>
          <w:p w:rsidR="009D71E6" w:rsidRPr="00B40479" w:rsidRDefault="009D71E6" w:rsidP="009B7C0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4047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263" w:type="pct"/>
            <w:hideMark/>
          </w:tcPr>
          <w:p w:rsidR="009D71E6" w:rsidRPr="00B40479" w:rsidRDefault="009D71E6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4047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</w:tr>
    </w:tbl>
    <w:p w:rsidR="009D0585" w:rsidRDefault="009D0585" w:rsidP="009D0585">
      <w:pPr>
        <w:spacing w:after="0" w:line="240" w:lineRule="auto"/>
        <w:ind w:firstLine="68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ab/>
      </w:r>
    </w:p>
    <w:p w:rsidR="009D0585" w:rsidRPr="00B40479" w:rsidRDefault="009D0585" w:rsidP="009D0585">
      <w:pPr>
        <w:shd w:val="clear" w:color="auto" w:fill="FFFFFF"/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B40479">
        <w:rPr>
          <w:rFonts w:ascii="Times New Roman" w:hAnsi="Times New Roman"/>
          <w:sz w:val="28"/>
          <w:szCs w:val="28"/>
        </w:rPr>
        <w:t xml:space="preserve">Врегулювання зазначених проблемних питань не може бути здійснено за допомогою: </w:t>
      </w:r>
    </w:p>
    <w:p w:rsidR="009D0585" w:rsidRPr="00B40479" w:rsidRDefault="009D0585" w:rsidP="009D0585">
      <w:pPr>
        <w:shd w:val="clear" w:color="auto" w:fill="FFFFFF"/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B40479">
        <w:rPr>
          <w:rFonts w:ascii="Times New Roman" w:hAnsi="Times New Roman"/>
          <w:sz w:val="28"/>
          <w:szCs w:val="28"/>
        </w:rPr>
        <w:t>ринкових механізмів, оскільки такі питання регулюються виключно нормативно-правовими актами;</w:t>
      </w:r>
    </w:p>
    <w:p w:rsidR="009D0585" w:rsidRDefault="009D0585" w:rsidP="009D0585">
      <w:pPr>
        <w:shd w:val="clear" w:color="auto" w:fill="FFFFFF"/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B40479">
        <w:rPr>
          <w:rFonts w:ascii="Times New Roman" w:hAnsi="Times New Roman"/>
          <w:sz w:val="28"/>
          <w:szCs w:val="28"/>
        </w:rPr>
        <w:t>діючих регуляторних актів, оскільки чинним законодавством порушені питання не вирішені</w:t>
      </w:r>
      <w:r>
        <w:rPr>
          <w:rFonts w:ascii="Times New Roman" w:hAnsi="Times New Roman"/>
          <w:sz w:val="28"/>
          <w:szCs w:val="28"/>
        </w:rPr>
        <w:t>, таким чином наявний правовий вакуум</w:t>
      </w:r>
      <w:r w:rsidRPr="00B40479">
        <w:rPr>
          <w:rFonts w:ascii="Times New Roman" w:hAnsi="Times New Roman"/>
          <w:sz w:val="28"/>
          <w:szCs w:val="28"/>
        </w:rPr>
        <w:t>.</w:t>
      </w:r>
    </w:p>
    <w:p w:rsidR="009D0585" w:rsidRPr="00B40479" w:rsidRDefault="009D0585" w:rsidP="009D0585">
      <w:pPr>
        <w:shd w:val="clear" w:color="auto" w:fill="FFFFFF"/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9D0585" w:rsidRPr="00B40479" w:rsidRDefault="009D0585" w:rsidP="009D05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B40479">
        <w:rPr>
          <w:rFonts w:ascii="Times New Roman" w:eastAsia="Times New Roman" w:hAnsi="Times New Roman"/>
          <w:b/>
          <w:sz w:val="28"/>
          <w:szCs w:val="28"/>
          <w:lang w:eastAsia="uk-UA"/>
        </w:rPr>
        <w:t>II. Цілі державного регулювання</w:t>
      </w:r>
      <w:bookmarkStart w:id="0" w:name="n100"/>
      <w:bookmarkEnd w:id="0"/>
    </w:p>
    <w:p w:rsidR="009D0585" w:rsidRPr="00B40479" w:rsidRDefault="009D0585" w:rsidP="009D05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9D0585" w:rsidRDefault="009D0585" w:rsidP="009D0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B40479">
        <w:rPr>
          <w:rFonts w:ascii="Times New Roman" w:hAnsi="Times New Roman"/>
          <w:sz w:val="28"/>
          <w:szCs w:val="28"/>
          <w:u w:val="single"/>
        </w:rPr>
        <w:t xml:space="preserve">Основними цілями державного регулювання є: </w:t>
      </w:r>
    </w:p>
    <w:p w:rsidR="009D0585" w:rsidRPr="009D0585" w:rsidRDefault="002215C5" w:rsidP="009D05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D0585" w:rsidRPr="009D0585">
        <w:rPr>
          <w:rFonts w:ascii="Times New Roman" w:hAnsi="Times New Roman"/>
          <w:sz w:val="28"/>
          <w:szCs w:val="28"/>
        </w:rPr>
        <w:t>регулювання процесу підключення</w:t>
      </w:r>
      <w:r w:rsidR="009D05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освітніх </w:t>
      </w:r>
      <w:r w:rsidR="009D0585">
        <w:rPr>
          <w:rFonts w:ascii="Times New Roman" w:hAnsi="Times New Roman"/>
          <w:sz w:val="28"/>
          <w:szCs w:val="28"/>
        </w:rPr>
        <w:t>інформаційних систем до центральної бази даних ПАК «АІКОМ»;</w:t>
      </w:r>
    </w:p>
    <w:p w:rsidR="009D0585" w:rsidRPr="009D0585" w:rsidRDefault="002215C5" w:rsidP="009D058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</w:t>
      </w:r>
      <w:r w:rsidR="009D0585" w:rsidRPr="009D0585">
        <w:rPr>
          <w:rFonts w:ascii="Times New Roman" w:hAnsi="Times New Roman"/>
          <w:sz w:val="28"/>
          <w:szCs w:val="28"/>
        </w:rPr>
        <w:t xml:space="preserve">становлення єдиних вимог до </w:t>
      </w:r>
      <w:r>
        <w:rPr>
          <w:rFonts w:ascii="Times New Roman" w:hAnsi="Times New Roman"/>
          <w:sz w:val="28"/>
          <w:szCs w:val="28"/>
        </w:rPr>
        <w:t xml:space="preserve">освітніх </w:t>
      </w:r>
      <w:r w:rsidR="009D0585" w:rsidRPr="009D0585">
        <w:rPr>
          <w:rFonts w:ascii="Times New Roman" w:hAnsi="Times New Roman"/>
          <w:sz w:val="28"/>
          <w:szCs w:val="28"/>
        </w:rPr>
        <w:t xml:space="preserve">інформаційних систем, які можуть бути підключені до центральної бази даних </w:t>
      </w:r>
      <w:r w:rsidR="009D0585">
        <w:rPr>
          <w:rFonts w:ascii="Times New Roman" w:hAnsi="Times New Roman"/>
          <w:sz w:val="28"/>
          <w:szCs w:val="28"/>
        </w:rPr>
        <w:t>ПАК «АІКОМ».</w:t>
      </w:r>
    </w:p>
    <w:p w:rsidR="009D0585" w:rsidRDefault="009D0585" w:rsidP="009D058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9D0585" w:rsidRPr="00B40479" w:rsidRDefault="009D0585" w:rsidP="009D05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B40479">
        <w:rPr>
          <w:rFonts w:ascii="Times New Roman" w:eastAsia="Times New Roman" w:hAnsi="Times New Roman"/>
          <w:b/>
          <w:sz w:val="28"/>
          <w:szCs w:val="28"/>
          <w:lang w:eastAsia="uk-UA"/>
        </w:rPr>
        <w:t>III. Визначення та оцінка альтернативних способів досягнення цілей</w:t>
      </w:r>
    </w:p>
    <w:p w:rsidR="009D0585" w:rsidRPr="00B40479" w:rsidRDefault="009D0585" w:rsidP="009D05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9D0585" w:rsidRPr="00FE3875" w:rsidRDefault="009D0585" w:rsidP="009D05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" w:name="n102"/>
      <w:bookmarkEnd w:id="1"/>
      <w:r w:rsidRPr="00FE3875">
        <w:rPr>
          <w:rFonts w:ascii="Times New Roman" w:eastAsia="Times New Roman" w:hAnsi="Times New Roman"/>
          <w:sz w:val="28"/>
          <w:szCs w:val="28"/>
          <w:lang w:eastAsia="uk-UA"/>
        </w:rPr>
        <w:t>1. Визначення альтернативних способів</w:t>
      </w:r>
      <w:bookmarkStart w:id="2" w:name="n103"/>
      <w:bookmarkEnd w:id="2"/>
    </w:p>
    <w:tbl>
      <w:tblPr>
        <w:tblW w:w="5016" w:type="pct"/>
        <w:tblInd w:w="-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3"/>
        <w:gridCol w:w="6962"/>
      </w:tblGrid>
      <w:tr w:rsidR="009D0585" w:rsidRPr="009D001B" w:rsidTr="009B7C03">
        <w:trPr>
          <w:trHeight w:val="458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5" w:rsidRPr="00E640FE" w:rsidRDefault="009D0585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bookmarkStart w:id="3" w:name="n104"/>
            <w:bookmarkEnd w:id="3"/>
            <w:r w:rsidRPr="00E640F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Вид альтернативи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85" w:rsidRPr="00E640FE" w:rsidRDefault="009D0585" w:rsidP="009B7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E640F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Опис альтернативи</w:t>
            </w:r>
          </w:p>
        </w:tc>
      </w:tr>
      <w:tr w:rsidR="009D0585" w:rsidRPr="00B40479" w:rsidTr="009B7C03">
        <w:trPr>
          <w:trHeight w:val="458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85" w:rsidRPr="00B40479" w:rsidRDefault="009D0585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4047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Альтернатива 1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85" w:rsidRPr="00B40479" w:rsidRDefault="009D0585" w:rsidP="009D0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4047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Збереження чинного регулювання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. </w:t>
            </w:r>
            <w:r w:rsidRPr="00A70229">
              <w:rPr>
                <w:rFonts w:ascii="Times New Roman" w:hAnsi="Times New Roman"/>
                <w:sz w:val="28"/>
                <w:szCs w:val="28"/>
              </w:rPr>
              <w:t xml:space="preserve">Відсутність такого регулювання </w:t>
            </w:r>
            <w:r w:rsidR="009D001B">
              <w:rPr>
                <w:rFonts w:ascii="Times New Roman" w:hAnsi="Times New Roman"/>
                <w:sz w:val="28"/>
                <w:szCs w:val="28"/>
              </w:rPr>
              <w:t>у</w:t>
            </w:r>
            <w:r w:rsidRPr="00A70229">
              <w:rPr>
                <w:rFonts w:ascii="Times New Roman" w:hAnsi="Times New Roman"/>
                <w:sz w:val="28"/>
                <w:szCs w:val="28"/>
              </w:rPr>
              <w:t>неможлив</w:t>
            </w:r>
            <w:r w:rsidR="009D001B"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A702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підключення </w:t>
            </w:r>
            <w:r w:rsidR="002215C5">
              <w:rPr>
                <w:rFonts w:ascii="Times New Roman" w:hAnsi="Times New Roman"/>
                <w:sz w:val="28"/>
                <w:szCs w:val="28"/>
              </w:rPr>
              <w:t xml:space="preserve">освітніх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інформаційних систем до </w:t>
            </w:r>
            <w:r w:rsidRPr="009D0585">
              <w:rPr>
                <w:rFonts w:ascii="Times New Roman" w:hAnsi="Times New Roman"/>
                <w:sz w:val="28"/>
                <w:szCs w:val="28"/>
              </w:rPr>
              <w:t xml:space="preserve">центральної бази даних </w:t>
            </w:r>
            <w:r>
              <w:rPr>
                <w:rFonts w:ascii="Times New Roman" w:hAnsi="Times New Roman"/>
                <w:sz w:val="28"/>
                <w:szCs w:val="28"/>
              </w:rPr>
              <w:t>ПАК «АІКОМ»</w:t>
            </w:r>
            <w:r w:rsidR="009D001B">
              <w:rPr>
                <w:rFonts w:ascii="Times New Roman" w:hAnsi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тим самим обмежить функціонування вільного ринку інформаційних систем у сфері освіти</w:t>
            </w:r>
          </w:p>
        </w:tc>
      </w:tr>
      <w:tr w:rsidR="009D0585" w:rsidRPr="00B40479" w:rsidTr="009B7C03">
        <w:trPr>
          <w:trHeight w:val="458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85" w:rsidRPr="00B40479" w:rsidRDefault="009D0585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4047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Альтернатива 2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85" w:rsidRPr="00B40479" w:rsidRDefault="009D001B" w:rsidP="009D0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D0585" w:rsidRPr="00B40479">
              <w:rPr>
                <w:rFonts w:ascii="Times New Roman" w:hAnsi="Times New Roman"/>
                <w:sz w:val="28"/>
                <w:szCs w:val="28"/>
              </w:rPr>
              <w:t>а</w:t>
            </w:r>
            <w:r w:rsidR="009D0585">
              <w:rPr>
                <w:rFonts w:ascii="Times New Roman" w:hAnsi="Times New Roman"/>
                <w:sz w:val="28"/>
                <w:szCs w:val="28"/>
              </w:rPr>
              <w:t xml:space="preserve">твердження </w:t>
            </w:r>
            <w:proofErr w:type="spellStart"/>
            <w:r w:rsidR="009D0585">
              <w:rPr>
                <w:rFonts w:ascii="Times New Roman" w:hAnsi="Times New Roman"/>
                <w:sz w:val="28"/>
                <w:szCs w:val="28"/>
              </w:rPr>
              <w:t>проєкту</w:t>
            </w:r>
            <w:proofErr w:type="spellEnd"/>
            <w:r w:rsidR="009D0585">
              <w:rPr>
                <w:rFonts w:ascii="Times New Roman" w:hAnsi="Times New Roman"/>
                <w:sz w:val="28"/>
                <w:szCs w:val="28"/>
              </w:rPr>
              <w:t xml:space="preserve"> наказу МОН «</w:t>
            </w:r>
            <w:r w:rsidR="009D0585" w:rsidRPr="00A73118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="009D0585" w:rsidRPr="009D0585">
              <w:rPr>
                <w:rFonts w:ascii="Times New Roman" w:hAnsi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D0585" w:rsidRPr="009D0585">
              <w:rPr>
                <w:rFonts w:ascii="Times New Roman" w:hAnsi="Times New Roman"/>
                <w:sz w:val="28"/>
                <w:szCs w:val="28"/>
              </w:rPr>
              <w:t>к доступу до інформації центральної бази даних  програмно-апаратного комплексу “Автоматизований інформаційний комплекс освітнього менеджменту”»</w:t>
            </w:r>
            <w:r w:rsidR="009D058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Такий порядок</w:t>
            </w:r>
            <w:r w:rsidR="009D0585">
              <w:rPr>
                <w:rFonts w:ascii="Times New Roman" w:hAnsi="Times New Roman"/>
                <w:sz w:val="28"/>
                <w:szCs w:val="28"/>
              </w:rPr>
              <w:t xml:space="preserve"> визначить єдині правила на ринку інформаційних ресурсів у сфері освіти</w:t>
            </w:r>
          </w:p>
        </w:tc>
      </w:tr>
    </w:tbl>
    <w:p w:rsidR="009D0585" w:rsidRPr="00FE3875" w:rsidRDefault="009D0585" w:rsidP="009D05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FE3875">
        <w:rPr>
          <w:rFonts w:ascii="Times New Roman" w:eastAsia="Times New Roman" w:hAnsi="Times New Roman"/>
          <w:sz w:val="28"/>
          <w:szCs w:val="28"/>
          <w:lang w:eastAsia="uk-UA"/>
        </w:rPr>
        <w:t>2. Оцінка обраних альтернативних способів досягнення цілей</w:t>
      </w:r>
      <w:bookmarkStart w:id="4" w:name="n117"/>
      <w:bookmarkStart w:id="5" w:name="n118"/>
      <w:bookmarkEnd w:id="4"/>
      <w:bookmarkEnd w:id="5"/>
    </w:p>
    <w:p w:rsidR="009D0585" w:rsidRPr="00E640FE" w:rsidRDefault="009D0585" w:rsidP="009D0585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E640FE">
        <w:rPr>
          <w:rFonts w:ascii="Times New Roman" w:eastAsia="Times New Roman" w:hAnsi="Times New Roman"/>
          <w:i/>
          <w:sz w:val="28"/>
          <w:szCs w:val="28"/>
          <w:lang w:eastAsia="uk-UA"/>
        </w:rPr>
        <w:t>Оцінка впливу на сферу інтересів держави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1"/>
        <w:gridCol w:w="3584"/>
        <w:gridCol w:w="3280"/>
      </w:tblGrid>
      <w:tr w:rsidR="00E941A2" w:rsidRPr="009D001B" w:rsidTr="009B7C03">
        <w:tc>
          <w:tcPr>
            <w:tcW w:w="2527" w:type="dxa"/>
            <w:hideMark/>
          </w:tcPr>
          <w:p w:rsidR="009D0585" w:rsidRPr="00E640FE" w:rsidRDefault="009D0585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bookmarkStart w:id="6" w:name="n119"/>
            <w:bookmarkEnd w:id="6"/>
            <w:r w:rsidRPr="00E640F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Вид альтернативи</w:t>
            </w:r>
          </w:p>
        </w:tc>
        <w:tc>
          <w:tcPr>
            <w:tcW w:w="3708" w:type="dxa"/>
            <w:hideMark/>
          </w:tcPr>
          <w:p w:rsidR="009D0585" w:rsidRPr="00E640FE" w:rsidRDefault="009D0585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E640F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Вигоди</w:t>
            </w:r>
          </w:p>
        </w:tc>
        <w:tc>
          <w:tcPr>
            <w:tcW w:w="3433" w:type="dxa"/>
            <w:hideMark/>
          </w:tcPr>
          <w:p w:rsidR="009D0585" w:rsidRPr="00E640FE" w:rsidRDefault="009D0585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E640F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Витрати</w:t>
            </w:r>
          </w:p>
        </w:tc>
      </w:tr>
      <w:tr w:rsidR="00E941A2" w:rsidRPr="00B40479" w:rsidTr="009B7C03">
        <w:tc>
          <w:tcPr>
            <w:tcW w:w="2527" w:type="dxa"/>
            <w:hideMark/>
          </w:tcPr>
          <w:p w:rsidR="009D0585" w:rsidRPr="00B40479" w:rsidRDefault="009D0585" w:rsidP="009B7C0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4047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Альтернатива 1</w:t>
            </w:r>
          </w:p>
        </w:tc>
        <w:tc>
          <w:tcPr>
            <w:tcW w:w="3708" w:type="dxa"/>
            <w:hideMark/>
          </w:tcPr>
          <w:p w:rsidR="009D0585" w:rsidRPr="00B40479" w:rsidRDefault="009D0585" w:rsidP="009B7C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4047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Відсутні</w:t>
            </w:r>
          </w:p>
        </w:tc>
        <w:tc>
          <w:tcPr>
            <w:tcW w:w="3433" w:type="dxa"/>
            <w:hideMark/>
          </w:tcPr>
          <w:p w:rsidR="009D0585" w:rsidRPr="00741E5D" w:rsidRDefault="009D0585" w:rsidP="009B7C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Відсутні </w:t>
            </w:r>
          </w:p>
        </w:tc>
      </w:tr>
      <w:tr w:rsidR="00E941A2" w:rsidRPr="00B40479" w:rsidTr="009B7C03">
        <w:trPr>
          <w:trHeight w:val="543"/>
        </w:trPr>
        <w:tc>
          <w:tcPr>
            <w:tcW w:w="2527" w:type="dxa"/>
            <w:hideMark/>
          </w:tcPr>
          <w:p w:rsidR="009D0585" w:rsidRPr="00B40479" w:rsidRDefault="009D0585" w:rsidP="009B7C0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4047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Альтернатива 2</w:t>
            </w:r>
          </w:p>
        </w:tc>
        <w:tc>
          <w:tcPr>
            <w:tcW w:w="3708" w:type="dxa"/>
            <w:hideMark/>
          </w:tcPr>
          <w:p w:rsidR="009D0585" w:rsidRPr="00B40479" w:rsidRDefault="009D0585" w:rsidP="009D00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Заповнення правового вакууму. Виконання вимог законодавства. Створення конкуренції на ринку інформаційних ресурсів</w:t>
            </w:r>
            <w:r w:rsidR="00E941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33" w:type="dxa"/>
            <w:hideMark/>
          </w:tcPr>
          <w:p w:rsidR="009D0585" w:rsidRPr="00B40479" w:rsidRDefault="009D0585" w:rsidP="009B7C0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Не потребує</w:t>
            </w:r>
          </w:p>
        </w:tc>
      </w:tr>
    </w:tbl>
    <w:p w:rsidR="009D0585" w:rsidRDefault="009D0585" w:rsidP="009D058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E941A2" w:rsidRPr="00E640FE" w:rsidRDefault="00E941A2" w:rsidP="00E941A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E640FE">
        <w:rPr>
          <w:rFonts w:ascii="Times New Roman" w:eastAsia="Times New Roman" w:hAnsi="Times New Roman"/>
          <w:i/>
          <w:sz w:val="28"/>
          <w:szCs w:val="28"/>
          <w:lang w:eastAsia="uk-UA"/>
        </w:rPr>
        <w:t>Оцінка впливу на сферу інтересів громадян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3765"/>
        <w:gridCol w:w="3120"/>
      </w:tblGrid>
      <w:tr w:rsidR="00E941A2" w:rsidRPr="009D001B" w:rsidTr="009B7C03">
        <w:tc>
          <w:tcPr>
            <w:tcW w:w="2493" w:type="dxa"/>
            <w:hideMark/>
          </w:tcPr>
          <w:p w:rsidR="00E941A2" w:rsidRPr="00E640FE" w:rsidRDefault="00E941A2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E640F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lastRenderedPageBreak/>
              <w:t>Вид альтернативи</w:t>
            </w:r>
          </w:p>
        </w:tc>
        <w:tc>
          <w:tcPr>
            <w:tcW w:w="3902" w:type="dxa"/>
            <w:hideMark/>
          </w:tcPr>
          <w:p w:rsidR="00E941A2" w:rsidRPr="00E640FE" w:rsidRDefault="00E941A2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E640F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Вигоди</w:t>
            </w:r>
          </w:p>
        </w:tc>
        <w:tc>
          <w:tcPr>
            <w:tcW w:w="3259" w:type="dxa"/>
            <w:hideMark/>
          </w:tcPr>
          <w:p w:rsidR="00E941A2" w:rsidRPr="00E640FE" w:rsidRDefault="00E941A2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E640F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Витрати</w:t>
            </w:r>
          </w:p>
        </w:tc>
      </w:tr>
      <w:tr w:rsidR="00E941A2" w:rsidRPr="00B40479" w:rsidTr="009B7C03">
        <w:tc>
          <w:tcPr>
            <w:tcW w:w="2493" w:type="dxa"/>
            <w:hideMark/>
          </w:tcPr>
          <w:p w:rsidR="00E941A2" w:rsidRPr="00B40479" w:rsidRDefault="00E941A2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4047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Альтернатива 1</w:t>
            </w:r>
          </w:p>
          <w:p w:rsidR="00E941A2" w:rsidRPr="00B40479" w:rsidRDefault="00E941A2" w:rsidP="009B7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902" w:type="dxa"/>
            <w:hideMark/>
          </w:tcPr>
          <w:p w:rsidR="00E941A2" w:rsidRPr="00B40479" w:rsidRDefault="00E941A2" w:rsidP="009B7C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4047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Відсутні</w:t>
            </w:r>
          </w:p>
        </w:tc>
        <w:tc>
          <w:tcPr>
            <w:tcW w:w="3259" w:type="dxa"/>
            <w:hideMark/>
          </w:tcPr>
          <w:p w:rsidR="00E941A2" w:rsidRPr="00B40479" w:rsidRDefault="00E941A2" w:rsidP="009B7C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</w:tr>
      <w:tr w:rsidR="00E941A2" w:rsidRPr="00B40479" w:rsidTr="009B7C03">
        <w:tc>
          <w:tcPr>
            <w:tcW w:w="2493" w:type="dxa"/>
          </w:tcPr>
          <w:p w:rsidR="00E941A2" w:rsidRPr="00B40479" w:rsidRDefault="00E941A2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4047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Альтернатива 2</w:t>
            </w:r>
          </w:p>
        </w:tc>
        <w:tc>
          <w:tcPr>
            <w:tcW w:w="3902" w:type="dxa"/>
          </w:tcPr>
          <w:p w:rsidR="00E941A2" w:rsidRPr="00B40479" w:rsidRDefault="00E941A2" w:rsidP="009B7C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Захист персональних даних. Гарантія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кіберзахисту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2215C5">
              <w:rPr>
                <w:rFonts w:ascii="Times New Roman" w:hAnsi="Times New Roman"/>
                <w:sz w:val="28"/>
                <w:szCs w:val="28"/>
              </w:rPr>
              <w:t xml:space="preserve">освітніх </w:t>
            </w:r>
            <w:r>
              <w:rPr>
                <w:rFonts w:ascii="Times New Roman" w:hAnsi="Times New Roman"/>
                <w:sz w:val="28"/>
                <w:szCs w:val="28"/>
              </w:rPr>
              <w:t>інформаційних системах</w:t>
            </w:r>
          </w:p>
        </w:tc>
        <w:tc>
          <w:tcPr>
            <w:tcW w:w="3259" w:type="dxa"/>
          </w:tcPr>
          <w:p w:rsidR="00E941A2" w:rsidRPr="00B40479" w:rsidRDefault="00E941A2" w:rsidP="009D001B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потребує</w:t>
            </w:r>
          </w:p>
        </w:tc>
      </w:tr>
    </w:tbl>
    <w:p w:rsidR="00E941A2" w:rsidRDefault="00E941A2" w:rsidP="009D058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E941A2" w:rsidRPr="00E640FE" w:rsidRDefault="00E941A2" w:rsidP="00E941A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E640FE">
        <w:rPr>
          <w:rFonts w:ascii="Times New Roman" w:eastAsia="Times New Roman" w:hAnsi="Times New Roman"/>
          <w:i/>
          <w:sz w:val="28"/>
          <w:szCs w:val="28"/>
          <w:lang w:eastAsia="uk-UA"/>
        </w:rPr>
        <w:t>Оцінка впливу на сферу інтересів суб’єктів господарювання</w:t>
      </w:r>
    </w:p>
    <w:p w:rsidR="00E941A2" w:rsidRPr="00DE637A" w:rsidRDefault="00E941A2" w:rsidP="00E941A2">
      <w:pPr>
        <w:spacing w:after="0" w:line="240" w:lineRule="auto"/>
        <w:ind w:firstLine="709"/>
        <w:jc w:val="both"/>
        <w:rPr>
          <w:rStyle w:val="rvts0"/>
          <w:rFonts w:ascii="Times New Roman" w:eastAsia="Times New Roman" w:hAnsi="Times New Roman"/>
          <w:sz w:val="28"/>
          <w:szCs w:val="28"/>
          <w:lang w:eastAsia="uk-UA"/>
        </w:rPr>
      </w:pPr>
      <w:r w:rsidRPr="00C16BE4">
        <w:rPr>
          <w:rStyle w:val="rvts0"/>
          <w:rFonts w:ascii="Times New Roman" w:hAnsi="Times New Roman"/>
          <w:sz w:val="28"/>
          <w:szCs w:val="28"/>
        </w:rPr>
        <w:t xml:space="preserve">Передбачається, що проєкт </w:t>
      </w:r>
      <w:r>
        <w:rPr>
          <w:rStyle w:val="rvts0"/>
          <w:rFonts w:ascii="Times New Roman" w:hAnsi="Times New Roman"/>
          <w:sz w:val="28"/>
          <w:szCs w:val="28"/>
        </w:rPr>
        <w:t>акта</w:t>
      </w:r>
      <w:r w:rsidRPr="00C16BE4">
        <w:rPr>
          <w:rStyle w:val="rvts0"/>
          <w:rFonts w:ascii="Times New Roman" w:hAnsi="Times New Roman"/>
          <w:sz w:val="28"/>
          <w:szCs w:val="28"/>
        </w:rPr>
        <w:t xml:space="preserve"> поширюється на </w:t>
      </w:r>
      <w:r>
        <w:rPr>
          <w:rStyle w:val="rvts0"/>
          <w:rFonts w:ascii="Times New Roman" w:hAnsi="Times New Roman"/>
          <w:sz w:val="28"/>
          <w:szCs w:val="28"/>
        </w:rPr>
        <w:t>суб</w:t>
      </w:r>
      <w:r w:rsidRPr="00DE637A">
        <w:rPr>
          <w:rStyle w:val="rvts0"/>
          <w:rFonts w:ascii="Times New Roman" w:hAnsi="Times New Roman"/>
          <w:sz w:val="28"/>
          <w:szCs w:val="28"/>
        </w:rPr>
        <w:t>’</w:t>
      </w:r>
      <w:r>
        <w:rPr>
          <w:rStyle w:val="rvts0"/>
          <w:rFonts w:ascii="Times New Roman" w:hAnsi="Times New Roman"/>
          <w:sz w:val="28"/>
          <w:szCs w:val="28"/>
        </w:rPr>
        <w:t xml:space="preserve">єктів </w:t>
      </w:r>
      <w:r w:rsidRPr="00DE637A">
        <w:rPr>
          <w:rFonts w:ascii="Times New Roman" w:hAnsi="Times New Roman"/>
          <w:sz w:val="28"/>
          <w:szCs w:val="28"/>
        </w:rPr>
        <w:t xml:space="preserve">господарювання, які </w:t>
      </w:r>
      <w:r>
        <w:rPr>
          <w:rFonts w:ascii="Times New Roman" w:hAnsi="Times New Roman"/>
          <w:sz w:val="28"/>
          <w:szCs w:val="28"/>
        </w:rPr>
        <w:t>є власника</w:t>
      </w:r>
      <w:r w:rsidR="009D001B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CE7F84">
        <w:rPr>
          <w:rFonts w:ascii="Times New Roman" w:hAnsi="Times New Roman"/>
          <w:sz w:val="28"/>
          <w:szCs w:val="28"/>
        </w:rPr>
        <w:t xml:space="preserve">освітніх </w:t>
      </w:r>
      <w:r>
        <w:rPr>
          <w:rFonts w:ascii="Times New Roman" w:hAnsi="Times New Roman"/>
          <w:sz w:val="28"/>
          <w:szCs w:val="28"/>
        </w:rPr>
        <w:t>інформаційних систем, призначених</w:t>
      </w:r>
      <w:r w:rsidRPr="00E941A2">
        <w:rPr>
          <w:rFonts w:ascii="Times New Roman" w:hAnsi="Times New Roman"/>
          <w:sz w:val="28"/>
          <w:szCs w:val="28"/>
        </w:rPr>
        <w:t xml:space="preserve"> для автоматизації управління закладом освіти </w:t>
      </w:r>
      <w:r w:rsidR="00CE7F84">
        <w:rPr>
          <w:rFonts w:ascii="Times New Roman" w:hAnsi="Times New Roman"/>
          <w:sz w:val="28"/>
          <w:szCs w:val="28"/>
        </w:rPr>
        <w:t>в</w:t>
      </w:r>
      <w:r w:rsidRPr="00E941A2">
        <w:rPr>
          <w:rFonts w:ascii="Times New Roman" w:hAnsi="Times New Roman"/>
          <w:sz w:val="28"/>
          <w:szCs w:val="28"/>
        </w:rPr>
        <w:t xml:space="preserve"> сферах дошкільної, загальної середньої, позашкільної, професійної (професійно-технічної) освіти, створення, обробки, обміну інформацією </w:t>
      </w:r>
      <w:r w:rsidR="009D001B">
        <w:rPr>
          <w:rFonts w:ascii="Times New Roman" w:hAnsi="Times New Roman"/>
          <w:sz w:val="28"/>
          <w:szCs w:val="28"/>
        </w:rPr>
        <w:t>й</w:t>
      </w:r>
      <w:r w:rsidR="009D001B" w:rsidRPr="00E941A2">
        <w:rPr>
          <w:rFonts w:ascii="Times New Roman" w:hAnsi="Times New Roman"/>
          <w:sz w:val="28"/>
          <w:szCs w:val="28"/>
        </w:rPr>
        <w:t xml:space="preserve"> </w:t>
      </w:r>
      <w:r w:rsidRPr="00E941A2">
        <w:rPr>
          <w:rFonts w:ascii="Times New Roman" w:hAnsi="Times New Roman"/>
          <w:sz w:val="28"/>
          <w:szCs w:val="28"/>
        </w:rPr>
        <w:t>документами в електронній формі</w:t>
      </w:r>
      <w:r w:rsidRPr="00DE63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BE4">
        <w:rPr>
          <w:rStyle w:val="rvts0"/>
          <w:rFonts w:ascii="Times New Roman" w:hAnsi="Times New Roman"/>
          <w:sz w:val="28"/>
          <w:szCs w:val="28"/>
        </w:rPr>
        <w:t xml:space="preserve">Загальна кількість таких </w:t>
      </w:r>
      <w:r>
        <w:rPr>
          <w:rStyle w:val="rvts0"/>
          <w:rFonts w:ascii="Times New Roman" w:hAnsi="Times New Roman"/>
          <w:sz w:val="28"/>
          <w:szCs w:val="28"/>
        </w:rPr>
        <w:t xml:space="preserve">суб’єктів господарювання </w:t>
      </w:r>
      <w:r w:rsidRPr="00C16BE4">
        <w:rPr>
          <w:rStyle w:val="rvts0"/>
          <w:rFonts w:ascii="Times New Roman" w:hAnsi="Times New Roman"/>
          <w:sz w:val="28"/>
          <w:szCs w:val="28"/>
        </w:rPr>
        <w:t xml:space="preserve">становить </w:t>
      </w:r>
      <w:r>
        <w:rPr>
          <w:rStyle w:val="rvts0"/>
          <w:rFonts w:ascii="Times New Roman" w:hAnsi="Times New Roman"/>
          <w:sz w:val="28"/>
          <w:szCs w:val="28"/>
        </w:rPr>
        <w:t>13 (за останніми даними).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400"/>
        <w:gridCol w:w="1452"/>
        <w:gridCol w:w="1431"/>
        <w:gridCol w:w="1373"/>
        <w:gridCol w:w="1433"/>
      </w:tblGrid>
      <w:tr w:rsidR="00E941A2" w:rsidRPr="009D001B" w:rsidTr="00C839A7">
        <w:tc>
          <w:tcPr>
            <w:tcW w:w="2256" w:type="dxa"/>
            <w:shd w:val="clear" w:color="auto" w:fill="auto"/>
            <w:vAlign w:val="center"/>
          </w:tcPr>
          <w:p w:rsidR="00E941A2" w:rsidRPr="00E640FE" w:rsidRDefault="00E941A2" w:rsidP="00E6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E640F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Показник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41A2" w:rsidRPr="00E640FE" w:rsidRDefault="00E941A2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E640F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Великі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E941A2" w:rsidRPr="00E640FE" w:rsidRDefault="00E941A2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E640F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Середні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941A2" w:rsidRPr="00E640FE" w:rsidRDefault="00E941A2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E640F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Малі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941A2" w:rsidRPr="00E640FE" w:rsidRDefault="00E941A2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E640F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Мікро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941A2" w:rsidRPr="00E640FE" w:rsidRDefault="00E941A2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E640F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Разом</w:t>
            </w:r>
          </w:p>
        </w:tc>
      </w:tr>
      <w:tr w:rsidR="00E941A2" w:rsidRPr="00986086" w:rsidTr="009B7C03">
        <w:tc>
          <w:tcPr>
            <w:tcW w:w="2256" w:type="dxa"/>
            <w:shd w:val="clear" w:color="auto" w:fill="auto"/>
          </w:tcPr>
          <w:p w:rsidR="00E941A2" w:rsidRPr="00C16BE4" w:rsidRDefault="00E941A2" w:rsidP="00FE3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16BE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Кількість суб’єктів господарювання, що підпадають під дію регулювання, од</w:t>
            </w:r>
            <w:r w:rsidR="009D001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:rsidR="00E941A2" w:rsidRPr="00C16BE4" w:rsidRDefault="00E941A2" w:rsidP="009B7C03">
            <w:pPr>
              <w:pStyle w:val="rvps21"/>
              <w:tabs>
                <w:tab w:val="left" w:pos="1134"/>
                <w:tab w:val="left" w:pos="1276"/>
              </w:tabs>
              <w:spacing w:after="0"/>
              <w:rPr>
                <w:sz w:val="28"/>
                <w:szCs w:val="28"/>
                <w:lang w:val="uk-UA"/>
              </w:rPr>
            </w:pPr>
            <w:r w:rsidRPr="00C16BE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50" w:type="dxa"/>
            <w:shd w:val="clear" w:color="auto" w:fill="auto"/>
          </w:tcPr>
          <w:p w:rsidR="00E941A2" w:rsidRPr="00C16BE4" w:rsidRDefault="00E941A2" w:rsidP="009B7C03">
            <w:pPr>
              <w:pStyle w:val="rvps21"/>
              <w:tabs>
                <w:tab w:val="left" w:pos="1134"/>
                <w:tab w:val="left" w:pos="1276"/>
              </w:tabs>
              <w:spacing w:after="0"/>
              <w:rPr>
                <w:sz w:val="28"/>
                <w:szCs w:val="28"/>
                <w:lang w:val="uk-UA"/>
              </w:rPr>
            </w:pPr>
            <w:r w:rsidRPr="00C16BE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04" w:type="dxa"/>
            <w:shd w:val="clear" w:color="auto" w:fill="auto"/>
          </w:tcPr>
          <w:p w:rsidR="00E941A2" w:rsidRPr="00986086" w:rsidRDefault="00E941A2" w:rsidP="009B7C03">
            <w:pPr>
              <w:pStyle w:val="rvps21"/>
              <w:tabs>
                <w:tab w:val="left" w:pos="1134"/>
                <w:tab w:val="left" w:pos="1276"/>
              </w:tabs>
              <w:spacing w:after="0"/>
              <w:rPr>
                <w:sz w:val="28"/>
                <w:szCs w:val="28"/>
                <w:lang w:val="uk-UA"/>
              </w:rPr>
            </w:pPr>
            <w:r w:rsidRPr="00986086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513" w:type="dxa"/>
            <w:shd w:val="clear" w:color="auto" w:fill="auto"/>
          </w:tcPr>
          <w:p w:rsidR="00E941A2" w:rsidRPr="00986086" w:rsidRDefault="00E941A2" w:rsidP="009B7C03">
            <w:pPr>
              <w:pStyle w:val="rvps21"/>
              <w:tabs>
                <w:tab w:val="left" w:pos="1134"/>
                <w:tab w:val="left" w:pos="1276"/>
              </w:tabs>
              <w:spacing w:after="0"/>
              <w:rPr>
                <w:sz w:val="28"/>
                <w:szCs w:val="28"/>
                <w:lang w:val="uk-UA"/>
              </w:rPr>
            </w:pPr>
            <w:r w:rsidRPr="0098608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E941A2" w:rsidRPr="00986086" w:rsidRDefault="00E941A2" w:rsidP="009B7C03">
            <w:pPr>
              <w:pStyle w:val="rvps21"/>
              <w:tabs>
                <w:tab w:val="left" w:pos="1134"/>
                <w:tab w:val="left" w:pos="1276"/>
              </w:tabs>
              <w:spacing w:after="0"/>
              <w:rPr>
                <w:sz w:val="28"/>
                <w:szCs w:val="28"/>
                <w:lang w:val="uk-UA"/>
              </w:rPr>
            </w:pPr>
            <w:r w:rsidRPr="00986086">
              <w:rPr>
                <w:sz w:val="28"/>
                <w:szCs w:val="28"/>
                <w:lang w:val="uk-UA"/>
              </w:rPr>
              <w:t>13</w:t>
            </w:r>
          </w:p>
        </w:tc>
      </w:tr>
      <w:tr w:rsidR="00E941A2" w:rsidRPr="00C16BE4" w:rsidTr="009B7C03">
        <w:tc>
          <w:tcPr>
            <w:tcW w:w="2256" w:type="dxa"/>
            <w:shd w:val="clear" w:color="auto" w:fill="auto"/>
          </w:tcPr>
          <w:p w:rsidR="00E941A2" w:rsidRPr="00C16BE4" w:rsidRDefault="00E941A2" w:rsidP="00CE7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16BE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Питома вага групи </w:t>
            </w:r>
            <w:r w:rsidR="00CE7F8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</w:t>
            </w:r>
            <w:r w:rsidRPr="00C16BE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загальній кількості, відсотків</w:t>
            </w:r>
          </w:p>
        </w:tc>
        <w:tc>
          <w:tcPr>
            <w:tcW w:w="1525" w:type="dxa"/>
            <w:shd w:val="clear" w:color="auto" w:fill="auto"/>
          </w:tcPr>
          <w:p w:rsidR="00E941A2" w:rsidRPr="00C16BE4" w:rsidRDefault="00E941A2" w:rsidP="006B5BFF">
            <w:pPr>
              <w:pStyle w:val="rvps21"/>
              <w:tabs>
                <w:tab w:val="left" w:pos="1134"/>
                <w:tab w:val="left" w:pos="1276"/>
              </w:tabs>
              <w:spacing w:after="0"/>
              <w:rPr>
                <w:sz w:val="28"/>
                <w:szCs w:val="28"/>
                <w:lang w:val="uk-UA"/>
              </w:rPr>
            </w:pPr>
            <w:r w:rsidRPr="00C16BE4">
              <w:rPr>
                <w:sz w:val="28"/>
                <w:szCs w:val="28"/>
                <w:lang w:val="uk-UA"/>
              </w:rPr>
              <w:t>0 %</w:t>
            </w:r>
          </w:p>
        </w:tc>
        <w:tc>
          <w:tcPr>
            <w:tcW w:w="1550" w:type="dxa"/>
            <w:shd w:val="clear" w:color="auto" w:fill="auto"/>
          </w:tcPr>
          <w:p w:rsidR="00E941A2" w:rsidRPr="00C16BE4" w:rsidRDefault="00E941A2">
            <w:pPr>
              <w:pStyle w:val="rvps21"/>
              <w:tabs>
                <w:tab w:val="left" w:pos="1134"/>
                <w:tab w:val="left" w:pos="1276"/>
              </w:tabs>
              <w:spacing w:after="0"/>
              <w:rPr>
                <w:sz w:val="28"/>
                <w:szCs w:val="28"/>
                <w:lang w:val="uk-UA"/>
              </w:rPr>
            </w:pPr>
            <w:r w:rsidRPr="00C16BE4">
              <w:rPr>
                <w:sz w:val="28"/>
                <w:szCs w:val="28"/>
                <w:lang w:val="uk-UA"/>
              </w:rPr>
              <w:t>0 %</w:t>
            </w:r>
          </w:p>
        </w:tc>
        <w:tc>
          <w:tcPr>
            <w:tcW w:w="1504" w:type="dxa"/>
            <w:shd w:val="clear" w:color="auto" w:fill="auto"/>
          </w:tcPr>
          <w:p w:rsidR="00E941A2" w:rsidRPr="00C16BE4" w:rsidRDefault="00E941A2">
            <w:pPr>
              <w:pStyle w:val="rvps21"/>
              <w:tabs>
                <w:tab w:val="left" w:pos="1134"/>
                <w:tab w:val="left" w:pos="1276"/>
              </w:tabs>
              <w:spacing w:after="0"/>
              <w:rPr>
                <w:sz w:val="28"/>
                <w:szCs w:val="28"/>
                <w:lang w:val="uk-UA"/>
              </w:rPr>
            </w:pPr>
            <w:r w:rsidRPr="00C16BE4">
              <w:rPr>
                <w:sz w:val="28"/>
                <w:szCs w:val="28"/>
                <w:lang w:val="uk-UA"/>
              </w:rPr>
              <w:t>100%</w:t>
            </w:r>
          </w:p>
        </w:tc>
        <w:tc>
          <w:tcPr>
            <w:tcW w:w="1513" w:type="dxa"/>
            <w:shd w:val="clear" w:color="auto" w:fill="auto"/>
          </w:tcPr>
          <w:p w:rsidR="00E941A2" w:rsidRPr="00C16BE4" w:rsidRDefault="00E941A2">
            <w:pPr>
              <w:pStyle w:val="rvps21"/>
              <w:tabs>
                <w:tab w:val="left" w:pos="1134"/>
                <w:tab w:val="left" w:pos="1276"/>
              </w:tabs>
              <w:spacing w:after="0"/>
              <w:rPr>
                <w:sz w:val="28"/>
                <w:szCs w:val="28"/>
                <w:lang w:val="uk-UA"/>
              </w:rPr>
            </w:pPr>
            <w:r w:rsidRPr="00C16BE4">
              <w:rPr>
                <w:sz w:val="28"/>
                <w:szCs w:val="28"/>
                <w:lang w:val="uk-UA"/>
              </w:rPr>
              <w:t>0 %</w:t>
            </w:r>
          </w:p>
        </w:tc>
        <w:tc>
          <w:tcPr>
            <w:tcW w:w="1506" w:type="dxa"/>
            <w:shd w:val="clear" w:color="auto" w:fill="auto"/>
          </w:tcPr>
          <w:p w:rsidR="00E941A2" w:rsidRPr="00C16BE4" w:rsidRDefault="00E941A2">
            <w:pPr>
              <w:pStyle w:val="rvps21"/>
              <w:tabs>
                <w:tab w:val="left" w:pos="1134"/>
                <w:tab w:val="left" w:pos="1276"/>
              </w:tabs>
              <w:spacing w:after="0"/>
              <w:rPr>
                <w:sz w:val="28"/>
                <w:szCs w:val="28"/>
                <w:lang w:val="uk-UA"/>
              </w:rPr>
            </w:pPr>
            <w:r w:rsidRPr="00C16BE4">
              <w:rPr>
                <w:sz w:val="28"/>
                <w:szCs w:val="28"/>
                <w:lang w:val="uk-UA"/>
              </w:rPr>
              <w:t>100%</w:t>
            </w:r>
          </w:p>
        </w:tc>
      </w:tr>
    </w:tbl>
    <w:p w:rsidR="00E941A2" w:rsidRPr="00B40479" w:rsidRDefault="00E941A2" w:rsidP="009D058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9D001B" w:rsidRPr="00DE637A" w:rsidRDefault="00E941A2" w:rsidP="00E941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94A72">
        <w:rPr>
          <w:rFonts w:ascii="Times New Roman" w:eastAsia="Times New Roman" w:hAnsi="Times New Roman"/>
          <w:sz w:val="28"/>
          <w:szCs w:val="28"/>
          <w:lang w:eastAsia="uk-UA"/>
        </w:rPr>
        <w:t xml:space="preserve">Питома вага суб’єктів малого підприємництва </w:t>
      </w:r>
      <w:r w:rsidR="00CE7F84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194A72">
        <w:rPr>
          <w:rFonts w:ascii="Times New Roman" w:eastAsia="Times New Roman" w:hAnsi="Times New Roman"/>
          <w:sz w:val="28"/>
          <w:szCs w:val="28"/>
          <w:lang w:eastAsia="uk-UA"/>
        </w:rPr>
        <w:t xml:space="preserve"> загальній кількості суб’єктів господарювання, на яких проблема справляє вплив 100 % (відсотків).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0"/>
        <w:gridCol w:w="3869"/>
        <w:gridCol w:w="3116"/>
      </w:tblGrid>
      <w:tr w:rsidR="00E941A2" w:rsidRPr="003E0CE1" w:rsidTr="009B7C03">
        <w:tc>
          <w:tcPr>
            <w:tcW w:w="1263" w:type="pct"/>
          </w:tcPr>
          <w:p w:rsidR="00E941A2" w:rsidRPr="00E640FE" w:rsidRDefault="00E941A2" w:rsidP="00E640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640F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Вид альтернативи</w:t>
            </w:r>
          </w:p>
        </w:tc>
        <w:tc>
          <w:tcPr>
            <w:tcW w:w="2070" w:type="pct"/>
          </w:tcPr>
          <w:p w:rsidR="00E941A2" w:rsidRPr="00E640FE" w:rsidRDefault="00E941A2" w:rsidP="00FE3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640F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Вигоди</w:t>
            </w:r>
          </w:p>
        </w:tc>
        <w:tc>
          <w:tcPr>
            <w:tcW w:w="1667" w:type="pct"/>
          </w:tcPr>
          <w:p w:rsidR="00E941A2" w:rsidRPr="00E640FE" w:rsidRDefault="00E941A2" w:rsidP="006B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640F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Витрати</w:t>
            </w:r>
          </w:p>
        </w:tc>
      </w:tr>
      <w:tr w:rsidR="00E941A2" w:rsidRPr="00194A72" w:rsidTr="009B7C03">
        <w:tc>
          <w:tcPr>
            <w:tcW w:w="1263" w:type="pct"/>
          </w:tcPr>
          <w:p w:rsidR="00E941A2" w:rsidRPr="00194A72" w:rsidRDefault="00E941A2" w:rsidP="00FE3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Альтернатива 1</w:t>
            </w:r>
          </w:p>
          <w:p w:rsidR="00E941A2" w:rsidRPr="00194A72" w:rsidRDefault="00E941A2" w:rsidP="006B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070" w:type="pct"/>
          </w:tcPr>
          <w:p w:rsidR="00E941A2" w:rsidRPr="00194A72" w:rsidRDefault="00E941A2" w:rsidP="00E640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Відсутні.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Відсутність правового регулювання вносить невизначеність щодо правил функціонування ринку</w:t>
            </w:r>
          </w:p>
        </w:tc>
        <w:tc>
          <w:tcPr>
            <w:tcW w:w="1667" w:type="pct"/>
          </w:tcPr>
          <w:p w:rsidR="00E941A2" w:rsidRPr="00194A72" w:rsidRDefault="00E941A2" w:rsidP="00E640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Додаткові витрати відсутні.</w:t>
            </w:r>
          </w:p>
          <w:p w:rsidR="00E941A2" w:rsidRPr="00194A72" w:rsidRDefault="00E941A2" w:rsidP="00E640FE">
            <w:pPr>
              <w:spacing w:after="0" w:line="240" w:lineRule="auto"/>
              <w:ind w:firstLine="393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E941A2" w:rsidRPr="00194A72" w:rsidTr="009B7C03">
        <w:tc>
          <w:tcPr>
            <w:tcW w:w="1263" w:type="pct"/>
            <w:hideMark/>
          </w:tcPr>
          <w:p w:rsidR="00E941A2" w:rsidRPr="00194A72" w:rsidRDefault="00E941A2" w:rsidP="00FE3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Альтернатива 2</w:t>
            </w:r>
          </w:p>
          <w:p w:rsidR="00E941A2" w:rsidRPr="00194A72" w:rsidRDefault="00E941A2" w:rsidP="00E640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070" w:type="pct"/>
            <w:hideMark/>
          </w:tcPr>
          <w:p w:rsidR="00E941A2" w:rsidRPr="00194A72" w:rsidRDefault="00E941A2" w:rsidP="00E640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Можливість отримувати та передавати до центральної бази даних ПАК «АІКОМ» актуальні дані та працювати в прозорих умовах</w:t>
            </w:r>
          </w:p>
        </w:tc>
        <w:tc>
          <w:tcPr>
            <w:tcW w:w="1667" w:type="pct"/>
            <w:hideMark/>
          </w:tcPr>
          <w:p w:rsidR="00E941A2" w:rsidRPr="00194A72" w:rsidRDefault="00CE7F84" w:rsidP="00CE7F84">
            <w:pPr>
              <w:pStyle w:val="a5"/>
              <w:ind w:right="1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Необхідні додаткові витрати</w:t>
            </w:r>
            <w:r w:rsidR="00E941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E941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розмірі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орієнтовно 500,00 тис. грн для</w:t>
            </w:r>
            <w:r w:rsidR="00E941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кожної системи. Сумарно 6 500 тис. грн.</w:t>
            </w:r>
          </w:p>
        </w:tc>
      </w:tr>
    </w:tbl>
    <w:p w:rsidR="009D0585" w:rsidRDefault="009D0585" w:rsidP="00E941A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941A2" w:rsidRPr="00194A72" w:rsidRDefault="00E941A2" w:rsidP="00E941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E941A2" w:rsidRPr="00194A72" w:rsidTr="009B7C03">
        <w:tc>
          <w:tcPr>
            <w:tcW w:w="2410" w:type="dxa"/>
            <w:shd w:val="clear" w:color="auto" w:fill="auto"/>
          </w:tcPr>
          <w:p w:rsidR="00E941A2" w:rsidRPr="00194A72" w:rsidRDefault="00E941A2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Сумарні витрати за альтернативами</w:t>
            </w:r>
          </w:p>
        </w:tc>
        <w:tc>
          <w:tcPr>
            <w:tcW w:w="7229" w:type="dxa"/>
            <w:shd w:val="clear" w:color="auto" w:fill="auto"/>
          </w:tcPr>
          <w:p w:rsidR="00E941A2" w:rsidRPr="00194A72" w:rsidRDefault="00E941A2" w:rsidP="00FE387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Сума витрат, гривень</w:t>
            </w:r>
          </w:p>
        </w:tc>
      </w:tr>
      <w:tr w:rsidR="00E941A2" w:rsidRPr="00194A72" w:rsidTr="009B7C03">
        <w:tc>
          <w:tcPr>
            <w:tcW w:w="2410" w:type="dxa"/>
            <w:shd w:val="clear" w:color="auto" w:fill="auto"/>
          </w:tcPr>
          <w:p w:rsidR="00E941A2" w:rsidRPr="00194A72" w:rsidRDefault="00E941A2" w:rsidP="009B7C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Альтернатива 1</w:t>
            </w:r>
          </w:p>
        </w:tc>
        <w:tc>
          <w:tcPr>
            <w:tcW w:w="7229" w:type="dxa"/>
            <w:shd w:val="clear" w:color="auto" w:fill="auto"/>
          </w:tcPr>
          <w:p w:rsidR="00E941A2" w:rsidRPr="00194A72" w:rsidRDefault="00E941A2" w:rsidP="009B7C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Додаткові витрати відсутні.</w:t>
            </w:r>
          </w:p>
        </w:tc>
      </w:tr>
      <w:tr w:rsidR="00E941A2" w:rsidRPr="00194A72" w:rsidTr="009B7C03">
        <w:tc>
          <w:tcPr>
            <w:tcW w:w="2410" w:type="dxa"/>
            <w:shd w:val="clear" w:color="auto" w:fill="auto"/>
          </w:tcPr>
          <w:p w:rsidR="00E941A2" w:rsidRPr="00194A72" w:rsidRDefault="00E941A2" w:rsidP="009B7C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Альтернатива 2</w:t>
            </w:r>
          </w:p>
        </w:tc>
        <w:tc>
          <w:tcPr>
            <w:tcW w:w="7229" w:type="dxa"/>
            <w:shd w:val="clear" w:color="auto" w:fill="auto"/>
          </w:tcPr>
          <w:p w:rsidR="00E941A2" w:rsidRPr="00194A72" w:rsidRDefault="00CE7F84" w:rsidP="00FE3875">
            <w:pPr>
              <w:pStyle w:val="a5"/>
              <w:ind w:right="1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Орієнтовно </w:t>
            </w:r>
            <w:r w:rsidR="00E941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500,00 тис. грн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</w:t>
            </w:r>
            <w:r w:rsidR="00E941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кожної системи. Сумарно </w:t>
            </w:r>
            <w:r w:rsidR="003E0C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E941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6500 тис. грн</w:t>
            </w:r>
          </w:p>
        </w:tc>
      </w:tr>
    </w:tbl>
    <w:p w:rsidR="00E941A2" w:rsidRPr="00B71CD8" w:rsidRDefault="00E941A2" w:rsidP="00E941A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941A2" w:rsidRPr="00FD3ADE" w:rsidRDefault="00E941A2" w:rsidP="00E941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FD3ADE">
        <w:rPr>
          <w:rFonts w:ascii="Times New Roman" w:eastAsia="Times New Roman" w:hAnsi="Times New Roman"/>
          <w:b/>
          <w:sz w:val="28"/>
          <w:szCs w:val="28"/>
          <w:lang w:eastAsia="uk-UA"/>
        </w:rPr>
        <w:t>IV. Вибір найбільш оптимального альтернативного способу досягнення цілей</w:t>
      </w:r>
    </w:p>
    <w:p w:rsidR="00E941A2" w:rsidRPr="00FD3ADE" w:rsidRDefault="003E0CE1" w:rsidP="00E941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7" w:name="n152"/>
      <w:bookmarkStart w:id="8" w:name="n153"/>
      <w:bookmarkStart w:id="9" w:name="n154"/>
      <w:bookmarkEnd w:id="7"/>
      <w:bookmarkEnd w:id="8"/>
      <w:bookmarkEnd w:id="9"/>
      <w:r w:rsidRPr="00FD3ADE">
        <w:rPr>
          <w:rFonts w:ascii="Times New Roman" w:eastAsia="Times New Roman" w:hAnsi="Times New Roman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роб</w:t>
      </w:r>
      <w:r w:rsidRPr="00FD3ADE">
        <w:rPr>
          <w:rFonts w:ascii="Times New Roman" w:eastAsia="Times New Roman" w:hAnsi="Times New Roman"/>
          <w:sz w:val="28"/>
          <w:szCs w:val="28"/>
          <w:lang w:eastAsia="uk-UA"/>
        </w:rPr>
        <w:t xml:space="preserve">ити </w:t>
      </w:r>
      <w:r w:rsidR="00E941A2" w:rsidRPr="00FD3ADE">
        <w:rPr>
          <w:rFonts w:ascii="Times New Roman" w:eastAsia="Times New Roman" w:hAnsi="Times New Roman"/>
          <w:sz w:val="28"/>
          <w:szCs w:val="28"/>
          <w:lang w:eastAsia="uk-UA"/>
        </w:rPr>
        <w:t>вибір оптимального альтернативного способу з урахуванням системи бальної оцінки ступеня досягнення визначених цілей.</w:t>
      </w:r>
    </w:p>
    <w:p w:rsidR="00E941A2" w:rsidRPr="00FD3ADE" w:rsidRDefault="00E941A2" w:rsidP="00E941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D3ADE">
        <w:rPr>
          <w:rFonts w:ascii="Times New Roman" w:eastAsia="Times New Roman" w:hAnsi="Times New Roman"/>
          <w:sz w:val="28"/>
          <w:szCs w:val="28"/>
          <w:lang w:eastAsia="uk-UA"/>
        </w:rPr>
        <w:t>Вартість балів за чотирибальною системою оцінки ступеня досягнення визначених цілей, де:</w:t>
      </w:r>
    </w:p>
    <w:p w:rsidR="00E941A2" w:rsidRPr="00FD3ADE" w:rsidRDefault="00E941A2" w:rsidP="00E941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D3ADE">
        <w:rPr>
          <w:rFonts w:ascii="Times New Roman" w:eastAsia="Times New Roman" w:hAnsi="Times New Roman"/>
          <w:sz w:val="28"/>
          <w:szCs w:val="28"/>
          <w:lang w:eastAsia="uk-UA"/>
        </w:rPr>
        <w:t>4 – цілі прийняття регуляторного акта, які можуть бути досягнуті повною мірою (проблема більше існувати не буде);</w:t>
      </w:r>
    </w:p>
    <w:p w:rsidR="00E941A2" w:rsidRPr="00FD3ADE" w:rsidRDefault="00E941A2" w:rsidP="00E941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0" w:name="n155"/>
      <w:bookmarkEnd w:id="10"/>
      <w:r w:rsidRPr="00FD3ADE">
        <w:rPr>
          <w:rFonts w:ascii="Times New Roman" w:eastAsia="Times New Roman" w:hAnsi="Times New Roman"/>
          <w:sz w:val="28"/>
          <w:szCs w:val="28"/>
          <w:lang w:eastAsia="uk-UA"/>
        </w:rPr>
        <w:t xml:space="preserve">3 – цілі прийняття регуляторного </w:t>
      </w:r>
      <w:proofErr w:type="spellStart"/>
      <w:r w:rsidRPr="00FD3ADE">
        <w:rPr>
          <w:rFonts w:ascii="Times New Roman" w:eastAsia="Times New Roman" w:hAnsi="Times New Roman"/>
          <w:sz w:val="28"/>
          <w:szCs w:val="28"/>
          <w:lang w:eastAsia="uk-UA"/>
        </w:rPr>
        <w:t>акта</w:t>
      </w:r>
      <w:proofErr w:type="spellEnd"/>
      <w:r w:rsidRPr="00FD3ADE">
        <w:rPr>
          <w:rFonts w:ascii="Times New Roman" w:eastAsia="Times New Roman" w:hAnsi="Times New Roman"/>
          <w:sz w:val="28"/>
          <w:szCs w:val="28"/>
          <w:lang w:eastAsia="uk-UA"/>
        </w:rPr>
        <w:t>, які можуть бути досягнуті ма</w:t>
      </w:r>
      <w:r w:rsidR="00A223D8">
        <w:rPr>
          <w:rFonts w:ascii="Times New Roman" w:eastAsia="Times New Roman" w:hAnsi="Times New Roman"/>
          <w:sz w:val="28"/>
          <w:szCs w:val="28"/>
          <w:lang w:eastAsia="uk-UA"/>
        </w:rPr>
        <w:t>йже  повною мірою (в</w:t>
      </w:r>
      <w:r w:rsidRPr="00FD3ADE">
        <w:rPr>
          <w:rFonts w:ascii="Times New Roman" w:eastAsia="Times New Roman" w:hAnsi="Times New Roman"/>
          <w:sz w:val="28"/>
          <w:szCs w:val="28"/>
          <w:lang w:eastAsia="uk-UA"/>
        </w:rPr>
        <w:t>сі важливі аспекти проблеми існувати не будуть);</w:t>
      </w:r>
    </w:p>
    <w:p w:rsidR="00E941A2" w:rsidRPr="00FD3ADE" w:rsidRDefault="00E941A2" w:rsidP="00E941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1" w:name="n156"/>
      <w:bookmarkEnd w:id="11"/>
      <w:r w:rsidRPr="00FD3ADE">
        <w:rPr>
          <w:rFonts w:ascii="Times New Roman" w:eastAsia="Times New Roman" w:hAnsi="Times New Roman"/>
          <w:sz w:val="28"/>
          <w:szCs w:val="28"/>
          <w:lang w:eastAsia="uk-UA"/>
        </w:rPr>
        <w:t>2 – цілі прийняття регуляторного акта, які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:rsidR="00E941A2" w:rsidRPr="00FD3ADE" w:rsidRDefault="00E941A2" w:rsidP="00E941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2" w:name="n157"/>
      <w:bookmarkEnd w:id="12"/>
      <w:r w:rsidRPr="00FD3ADE">
        <w:rPr>
          <w:rFonts w:ascii="Times New Roman" w:eastAsia="Times New Roman" w:hAnsi="Times New Roman"/>
          <w:sz w:val="28"/>
          <w:szCs w:val="28"/>
          <w:lang w:eastAsia="uk-UA"/>
        </w:rPr>
        <w:t xml:space="preserve">1 – цілі прийняття регуляторного </w:t>
      </w:r>
      <w:proofErr w:type="spellStart"/>
      <w:r w:rsidRPr="00FD3ADE">
        <w:rPr>
          <w:rFonts w:ascii="Times New Roman" w:eastAsia="Times New Roman" w:hAnsi="Times New Roman"/>
          <w:sz w:val="28"/>
          <w:szCs w:val="28"/>
          <w:lang w:eastAsia="uk-UA"/>
        </w:rPr>
        <w:t>акта</w:t>
      </w:r>
      <w:proofErr w:type="spellEnd"/>
      <w:r w:rsidRPr="00FD3ADE">
        <w:rPr>
          <w:rFonts w:ascii="Times New Roman" w:eastAsia="Times New Roman" w:hAnsi="Times New Roman"/>
          <w:sz w:val="28"/>
          <w:szCs w:val="28"/>
          <w:lang w:eastAsia="uk-UA"/>
        </w:rPr>
        <w:t>, які не можуть бути досягнуті (проблема продовжує існувати).</w:t>
      </w:r>
    </w:p>
    <w:p w:rsidR="00E941A2" w:rsidRPr="000F3429" w:rsidRDefault="00E941A2" w:rsidP="00E941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4"/>
        <w:gridCol w:w="2273"/>
        <w:gridCol w:w="4538"/>
      </w:tblGrid>
      <w:tr w:rsidR="00E941A2" w:rsidRPr="00081C43" w:rsidTr="009B7C03">
        <w:tc>
          <w:tcPr>
            <w:tcW w:w="1356" w:type="pct"/>
            <w:hideMark/>
          </w:tcPr>
          <w:p w:rsidR="00E941A2" w:rsidRPr="00E640FE" w:rsidRDefault="00E941A2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bookmarkStart w:id="13" w:name="n158"/>
            <w:bookmarkEnd w:id="13"/>
            <w:r w:rsidRPr="00E640F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216" w:type="pct"/>
            <w:hideMark/>
          </w:tcPr>
          <w:p w:rsidR="00E941A2" w:rsidRPr="00E640FE" w:rsidRDefault="00E941A2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E640F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2428" w:type="pct"/>
            <w:hideMark/>
          </w:tcPr>
          <w:p w:rsidR="00E941A2" w:rsidRPr="00E640FE" w:rsidRDefault="00E941A2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E640F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Коментарі щодо присвоєння відповідного бала</w:t>
            </w:r>
          </w:p>
        </w:tc>
      </w:tr>
      <w:tr w:rsidR="00E941A2" w:rsidRPr="000F3429" w:rsidTr="009B7C03">
        <w:tc>
          <w:tcPr>
            <w:tcW w:w="1356" w:type="pct"/>
            <w:hideMark/>
          </w:tcPr>
          <w:p w:rsidR="00E941A2" w:rsidRPr="00FD3ADE" w:rsidRDefault="00E941A2" w:rsidP="00C83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3AD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Альтернатива 1</w:t>
            </w:r>
          </w:p>
        </w:tc>
        <w:tc>
          <w:tcPr>
            <w:tcW w:w="1216" w:type="pct"/>
            <w:hideMark/>
          </w:tcPr>
          <w:p w:rsidR="00E941A2" w:rsidRPr="00FD3ADE" w:rsidRDefault="00E941A2" w:rsidP="009B7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3AD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428" w:type="pct"/>
            <w:hideMark/>
          </w:tcPr>
          <w:p w:rsidR="00E941A2" w:rsidRPr="00FD3ADE" w:rsidRDefault="00E941A2" w:rsidP="00FE3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3AD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Мінімальний бал, який </w:t>
            </w:r>
            <w:r w:rsidR="00A927B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</w:t>
            </w:r>
            <w:r w:rsidRPr="00FD3AD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казує</w:t>
            </w:r>
            <w:r w:rsidR="00A927B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на</w:t>
            </w:r>
            <w:r w:rsidRPr="00FD3AD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неможливість досягнення цілей державного регулювання альтернативним способом</w:t>
            </w:r>
          </w:p>
        </w:tc>
      </w:tr>
      <w:tr w:rsidR="00E941A2" w:rsidRPr="000F3429" w:rsidTr="009B7C03">
        <w:tc>
          <w:tcPr>
            <w:tcW w:w="1356" w:type="pct"/>
          </w:tcPr>
          <w:p w:rsidR="00E941A2" w:rsidRPr="00FD3ADE" w:rsidRDefault="00E941A2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3AD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Альтернатива 2</w:t>
            </w:r>
          </w:p>
        </w:tc>
        <w:tc>
          <w:tcPr>
            <w:tcW w:w="1216" w:type="pct"/>
          </w:tcPr>
          <w:p w:rsidR="00E941A2" w:rsidRPr="00FD3ADE" w:rsidRDefault="00E941A2" w:rsidP="009B7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3AD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428" w:type="pct"/>
          </w:tcPr>
          <w:p w:rsidR="00E941A2" w:rsidRPr="00FD3ADE" w:rsidRDefault="00E941A2" w:rsidP="00FE3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3AD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Максимальний бал. Зазначений спосіб повною мірою</w:t>
            </w:r>
            <w:r w:rsidR="00A927B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задовольняє</w:t>
            </w:r>
            <w:r w:rsidRPr="00FD3AD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вимогу законодавства про врегулювання порядку доступу до центральної бази даних ПАК «АІКОМ»</w:t>
            </w:r>
            <w:r w:rsidR="00081C4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; є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081C4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єдиним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спос</w:t>
            </w:r>
            <w:r w:rsidR="00081C4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</w:t>
            </w:r>
            <w:r w:rsidR="00081C4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A927B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розв’язання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проблеми відсутності правового регулювання</w:t>
            </w:r>
          </w:p>
        </w:tc>
      </w:tr>
    </w:tbl>
    <w:p w:rsidR="00E941A2" w:rsidRPr="000F3429" w:rsidRDefault="00E941A2" w:rsidP="00E941A2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7"/>
        <w:gridCol w:w="2000"/>
        <w:gridCol w:w="1851"/>
        <w:gridCol w:w="3257"/>
      </w:tblGrid>
      <w:tr w:rsidR="00E941A2" w:rsidRPr="00081C43" w:rsidTr="00944702">
        <w:tc>
          <w:tcPr>
            <w:tcW w:w="1112" w:type="pct"/>
            <w:vAlign w:val="center"/>
            <w:hideMark/>
          </w:tcPr>
          <w:p w:rsidR="00E941A2" w:rsidRPr="00E640FE" w:rsidRDefault="00E941A2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bookmarkStart w:id="14" w:name="n159"/>
            <w:bookmarkEnd w:id="14"/>
            <w:r w:rsidRPr="00E640F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Рейтинг результативності</w:t>
            </w:r>
          </w:p>
        </w:tc>
        <w:tc>
          <w:tcPr>
            <w:tcW w:w="1070" w:type="pct"/>
            <w:vAlign w:val="center"/>
            <w:hideMark/>
          </w:tcPr>
          <w:p w:rsidR="00E941A2" w:rsidRPr="00E640FE" w:rsidRDefault="00E941A2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E640F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Вигоди (підсумок)</w:t>
            </w:r>
          </w:p>
        </w:tc>
        <w:tc>
          <w:tcPr>
            <w:tcW w:w="1033" w:type="pct"/>
            <w:vAlign w:val="center"/>
            <w:hideMark/>
          </w:tcPr>
          <w:p w:rsidR="00E941A2" w:rsidRPr="00E640FE" w:rsidRDefault="00E941A2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E640F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Витрати (підсумок)</w:t>
            </w:r>
          </w:p>
        </w:tc>
        <w:tc>
          <w:tcPr>
            <w:tcW w:w="1785" w:type="pct"/>
            <w:vAlign w:val="center"/>
            <w:hideMark/>
          </w:tcPr>
          <w:p w:rsidR="00E941A2" w:rsidRPr="00E640FE" w:rsidRDefault="00E941A2" w:rsidP="00E6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E640F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Обґрунтування відповідного місця </w:t>
            </w:r>
            <w:r w:rsidRPr="00E640F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lastRenderedPageBreak/>
              <w:t xml:space="preserve">альтернативи </w:t>
            </w:r>
            <w:r w:rsidR="00081C43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</w:t>
            </w:r>
            <w:r w:rsidRPr="00E640F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рейтингу</w:t>
            </w:r>
          </w:p>
        </w:tc>
      </w:tr>
      <w:tr w:rsidR="00E941A2" w:rsidRPr="000F3429" w:rsidTr="00944702">
        <w:tc>
          <w:tcPr>
            <w:tcW w:w="1112" w:type="pct"/>
            <w:hideMark/>
          </w:tcPr>
          <w:p w:rsidR="00E941A2" w:rsidRPr="007119AF" w:rsidRDefault="00E941A2" w:rsidP="00E640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119A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Альтернатива 1</w:t>
            </w:r>
          </w:p>
        </w:tc>
        <w:tc>
          <w:tcPr>
            <w:tcW w:w="1070" w:type="pct"/>
            <w:hideMark/>
          </w:tcPr>
          <w:p w:rsidR="00E941A2" w:rsidRPr="007119AF" w:rsidRDefault="00E941A2" w:rsidP="00E640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119A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У разі залишення наявної на сьогодні ситуації без змін вигоди для держави, громадян </w:t>
            </w:r>
            <w:r w:rsidR="00081C4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</w:t>
            </w:r>
            <w:r w:rsidRPr="007119A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суб’єктів господарювання відсутні</w:t>
            </w:r>
          </w:p>
        </w:tc>
        <w:tc>
          <w:tcPr>
            <w:tcW w:w="1033" w:type="pct"/>
            <w:hideMark/>
          </w:tcPr>
          <w:p w:rsidR="00E941A2" w:rsidRPr="007119AF" w:rsidRDefault="00E941A2" w:rsidP="009B7C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119A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Додаткові витрати відсутні</w:t>
            </w:r>
          </w:p>
        </w:tc>
        <w:tc>
          <w:tcPr>
            <w:tcW w:w="1785" w:type="pct"/>
            <w:hideMark/>
          </w:tcPr>
          <w:p w:rsidR="00E941A2" w:rsidRPr="0088342C" w:rsidRDefault="00E941A2" w:rsidP="00E640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834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Залишення ситуації, яка існує на сьогодні, не </w:t>
            </w:r>
            <w:r w:rsidR="00875B4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розв’яз</w:t>
            </w:r>
            <w:r w:rsidR="00875B49" w:rsidRPr="008834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ує </w:t>
            </w:r>
            <w:r w:rsidRPr="008834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проблему та не сприяє виконанню програмних </w:t>
            </w:r>
            <w:r w:rsidR="00875B4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</w:t>
            </w:r>
            <w:r w:rsidRPr="008834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стратегічних документів Уряду.</w:t>
            </w:r>
          </w:p>
          <w:p w:rsidR="00E941A2" w:rsidRPr="0088342C" w:rsidRDefault="00E941A2" w:rsidP="00E640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834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Більше того, статус-кво н</w:t>
            </w:r>
            <w:r w:rsidRPr="0088342C">
              <w:rPr>
                <w:rFonts w:ascii="Times New Roman" w:hAnsi="Times New Roman"/>
                <w:sz w:val="28"/>
                <w:szCs w:val="28"/>
              </w:rPr>
              <w:t>е забезпечує досягнення цілей державного регулювання, передбачених у розділі</w:t>
            </w:r>
            <w:r w:rsidR="00875B49">
              <w:rPr>
                <w:rFonts w:ascii="Times New Roman" w:hAnsi="Times New Roman"/>
                <w:sz w:val="28"/>
                <w:szCs w:val="28"/>
              </w:rPr>
              <w:t> </w:t>
            </w:r>
            <w:r w:rsidRPr="0088342C">
              <w:rPr>
                <w:rFonts w:ascii="Times New Roman" w:hAnsi="Times New Roman"/>
                <w:sz w:val="28"/>
                <w:szCs w:val="28"/>
              </w:rPr>
              <w:t>ІІ аналізу.</w:t>
            </w:r>
            <w:r w:rsidR="00875B49">
              <w:rPr>
                <w:rFonts w:ascii="Times New Roman" w:hAnsi="Times New Roman"/>
                <w:sz w:val="28"/>
                <w:szCs w:val="28"/>
              </w:rPr>
              <w:t xml:space="preserve"> У разі</w:t>
            </w:r>
            <w:r w:rsidRPr="0088342C">
              <w:rPr>
                <w:rFonts w:ascii="Times New Roman" w:hAnsi="Times New Roman"/>
                <w:sz w:val="28"/>
                <w:szCs w:val="28"/>
              </w:rPr>
              <w:t xml:space="preserve"> збереженн</w:t>
            </w:r>
            <w:r w:rsidR="00875B49">
              <w:rPr>
                <w:rFonts w:ascii="Times New Roman" w:hAnsi="Times New Roman"/>
                <w:sz w:val="28"/>
                <w:szCs w:val="28"/>
              </w:rPr>
              <w:t>я</w:t>
            </w:r>
            <w:r w:rsidRPr="0088342C">
              <w:rPr>
                <w:rFonts w:ascii="Times New Roman" w:hAnsi="Times New Roman"/>
                <w:sz w:val="28"/>
                <w:szCs w:val="28"/>
              </w:rPr>
              <w:t xml:space="preserve"> такої ситуації ринок буде хаотичн</w:t>
            </w:r>
            <w:r w:rsidR="00875B49">
              <w:rPr>
                <w:rFonts w:ascii="Times New Roman" w:hAnsi="Times New Roman"/>
                <w:sz w:val="28"/>
                <w:szCs w:val="28"/>
              </w:rPr>
              <w:t>им</w:t>
            </w:r>
            <w:r w:rsidRPr="0088342C">
              <w:rPr>
                <w:rFonts w:ascii="Times New Roman" w:hAnsi="Times New Roman"/>
                <w:sz w:val="28"/>
                <w:szCs w:val="28"/>
              </w:rPr>
              <w:t xml:space="preserve">, не кожен </w:t>
            </w:r>
            <w:r w:rsidR="00A34933">
              <w:rPr>
                <w:rFonts w:ascii="Times New Roman" w:hAnsi="Times New Roman"/>
                <w:sz w:val="28"/>
                <w:szCs w:val="28"/>
              </w:rPr>
              <w:t>власник інформаційних систем</w:t>
            </w:r>
            <w:r w:rsidRPr="0088342C">
              <w:rPr>
                <w:rFonts w:ascii="Times New Roman" w:hAnsi="Times New Roman"/>
                <w:sz w:val="28"/>
                <w:szCs w:val="28"/>
              </w:rPr>
              <w:t xml:space="preserve"> для закладів загальної середньої освіти </w:t>
            </w:r>
            <w:r w:rsidR="00875B49">
              <w:rPr>
                <w:rFonts w:ascii="Times New Roman" w:hAnsi="Times New Roman"/>
                <w:sz w:val="28"/>
                <w:szCs w:val="28"/>
              </w:rPr>
              <w:t>й</w:t>
            </w:r>
            <w:r w:rsidRPr="0088342C">
              <w:rPr>
                <w:rFonts w:ascii="Times New Roman" w:hAnsi="Times New Roman"/>
                <w:sz w:val="28"/>
                <w:szCs w:val="28"/>
              </w:rPr>
              <w:t xml:space="preserve"> професійної (професійно-технічної) освіти використовує технічно захищену систему, що</w:t>
            </w:r>
            <w:r w:rsidR="00875B49">
              <w:rPr>
                <w:rFonts w:ascii="Times New Roman" w:hAnsi="Times New Roman"/>
                <w:sz w:val="28"/>
                <w:szCs w:val="28"/>
              </w:rPr>
              <w:t>,</w:t>
            </w:r>
            <w:r w:rsidRPr="0088342C">
              <w:rPr>
                <w:rFonts w:ascii="Times New Roman" w:hAnsi="Times New Roman"/>
                <w:sz w:val="28"/>
                <w:szCs w:val="28"/>
              </w:rPr>
              <w:t xml:space="preserve"> відповідно</w:t>
            </w:r>
            <w:r w:rsidR="00875B49">
              <w:rPr>
                <w:rFonts w:ascii="Times New Roman" w:hAnsi="Times New Roman"/>
                <w:sz w:val="28"/>
                <w:szCs w:val="28"/>
              </w:rPr>
              <w:t>,</w:t>
            </w:r>
            <w:r w:rsidRPr="0088342C">
              <w:rPr>
                <w:rFonts w:ascii="Times New Roman" w:hAnsi="Times New Roman"/>
                <w:sz w:val="28"/>
                <w:szCs w:val="28"/>
              </w:rPr>
              <w:t xml:space="preserve"> не забезпечує захист персональних даних у </w:t>
            </w:r>
            <w:r w:rsidR="00875B49">
              <w:rPr>
                <w:rFonts w:ascii="Times New Roman" w:hAnsi="Times New Roman"/>
                <w:sz w:val="28"/>
                <w:szCs w:val="28"/>
              </w:rPr>
              <w:t>вказан</w:t>
            </w:r>
            <w:r w:rsidR="00875B49" w:rsidRPr="0088342C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="00A223D8">
              <w:rPr>
                <w:rFonts w:ascii="Times New Roman" w:hAnsi="Times New Roman"/>
                <w:sz w:val="28"/>
                <w:szCs w:val="28"/>
              </w:rPr>
              <w:t>ІК</w:t>
            </w:r>
            <w:r w:rsidRPr="0088342C">
              <w:rPr>
                <w:rFonts w:ascii="Times New Roman" w:hAnsi="Times New Roman"/>
                <w:sz w:val="28"/>
                <w:szCs w:val="28"/>
              </w:rPr>
              <w:t xml:space="preserve">С. Така ситуація може призвести до витоку інформації про учасників освітнього процесу та до численних судових справ щодо захисту права </w:t>
            </w:r>
            <w:r w:rsidRPr="00FE3875">
              <w:rPr>
                <w:rFonts w:ascii="Times New Roman" w:hAnsi="Times New Roman"/>
                <w:sz w:val="28"/>
                <w:szCs w:val="28"/>
              </w:rPr>
              <w:t>суб</w:t>
            </w:r>
            <w:r w:rsidRPr="00E640FE">
              <w:rPr>
                <w:rFonts w:ascii="Times New Roman" w:hAnsi="Times New Roman"/>
                <w:sz w:val="28"/>
                <w:szCs w:val="28"/>
              </w:rPr>
              <w:t>’</w:t>
            </w:r>
            <w:r w:rsidRPr="00FE3875">
              <w:rPr>
                <w:rFonts w:ascii="Times New Roman" w:hAnsi="Times New Roman"/>
                <w:sz w:val="28"/>
                <w:szCs w:val="28"/>
              </w:rPr>
              <w:t>єктів</w:t>
            </w:r>
            <w:r w:rsidRPr="0088342C">
              <w:rPr>
                <w:rFonts w:ascii="Times New Roman" w:hAnsi="Times New Roman"/>
                <w:sz w:val="28"/>
                <w:szCs w:val="28"/>
              </w:rPr>
              <w:t xml:space="preserve"> персональних даних. </w:t>
            </w:r>
            <w:r w:rsidR="00875B49">
              <w:rPr>
                <w:rFonts w:ascii="Times New Roman" w:hAnsi="Times New Roman"/>
                <w:sz w:val="28"/>
                <w:szCs w:val="28"/>
              </w:rPr>
              <w:t>Окрім того</w:t>
            </w:r>
            <w:r w:rsidRPr="0088342C">
              <w:rPr>
                <w:rFonts w:ascii="Times New Roman" w:hAnsi="Times New Roman"/>
                <w:sz w:val="28"/>
                <w:szCs w:val="28"/>
              </w:rPr>
              <w:t xml:space="preserve">, така ситуація може призвести до маніпулювання на ринку надавачів електронних освітніх сервісів, оскільки немає </w:t>
            </w:r>
            <w:r w:rsidR="00A34933">
              <w:rPr>
                <w:rFonts w:ascii="Times New Roman" w:hAnsi="Times New Roman"/>
                <w:sz w:val="28"/>
                <w:szCs w:val="28"/>
              </w:rPr>
              <w:t xml:space="preserve">єдиних вимог держави до таких ресурсів </w:t>
            </w:r>
            <w:r w:rsidR="00875B49">
              <w:rPr>
                <w:rFonts w:ascii="Times New Roman" w:hAnsi="Times New Roman"/>
                <w:sz w:val="28"/>
                <w:szCs w:val="28"/>
              </w:rPr>
              <w:t>і</w:t>
            </w:r>
            <w:r w:rsidR="00A34933">
              <w:rPr>
                <w:rFonts w:ascii="Times New Roman" w:hAnsi="Times New Roman"/>
                <w:sz w:val="28"/>
                <w:szCs w:val="28"/>
              </w:rPr>
              <w:t xml:space="preserve"> систем</w:t>
            </w:r>
          </w:p>
        </w:tc>
      </w:tr>
      <w:tr w:rsidR="00E941A2" w:rsidRPr="000F3429" w:rsidTr="00944702">
        <w:tc>
          <w:tcPr>
            <w:tcW w:w="1112" w:type="pct"/>
          </w:tcPr>
          <w:p w:rsidR="00E941A2" w:rsidRPr="0088342C" w:rsidRDefault="00E941A2" w:rsidP="009B7C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834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Альтернатива 2</w:t>
            </w:r>
          </w:p>
        </w:tc>
        <w:tc>
          <w:tcPr>
            <w:tcW w:w="1070" w:type="pct"/>
          </w:tcPr>
          <w:p w:rsidR="00E941A2" w:rsidRPr="0088342C" w:rsidRDefault="00E941A2" w:rsidP="00A34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834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Прийняття акта забезпечить </w:t>
            </w:r>
            <w:r w:rsidRPr="008834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 xml:space="preserve">виконання </w:t>
            </w:r>
            <w:r w:rsidR="00A349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вимог Положення</w:t>
            </w:r>
          </w:p>
        </w:tc>
        <w:tc>
          <w:tcPr>
            <w:tcW w:w="1033" w:type="pct"/>
          </w:tcPr>
          <w:p w:rsidR="00E941A2" w:rsidRPr="0088342C" w:rsidRDefault="00A223D8" w:rsidP="00FE38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Орієнтовно </w:t>
            </w:r>
            <w:r w:rsidR="00A349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500,00 тис. грн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для</w:t>
            </w:r>
            <w:r w:rsidR="00A349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кожної системи. </w:t>
            </w:r>
            <w:r w:rsidR="00875B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A349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умарно</w:t>
            </w:r>
            <w:r w:rsidR="00875B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="00A349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6500 тис. грн</w:t>
            </w:r>
          </w:p>
        </w:tc>
        <w:tc>
          <w:tcPr>
            <w:tcW w:w="1785" w:type="pct"/>
          </w:tcPr>
          <w:p w:rsidR="00E941A2" w:rsidRPr="0088342C" w:rsidRDefault="00E941A2" w:rsidP="00E640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834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 xml:space="preserve">Повністю </w:t>
            </w:r>
            <w:r w:rsidR="00875B4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розв’яз</w:t>
            </w:r>
            <w:r w:rsidR="00875B49" w:rsidRPr="008834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ує </w:t>
            </w:r>
            <w:r w:rsidRPr="008834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проблему. Прийняття </w:t>
            </w:r>
            <w:r w:rsidRPr="008834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 xml:space="preserve">проєкту акта забезпечить правове регулювання суспільних відносин, що виникають у процесі </w:t>
            </w:r>
            <w:r w:rsidR="00A349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підключення </w:t>
            </w:r>
            <w:r w:rsidR="00A223D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освітніх </w:t>
            </w:r>
            <w:r w:rsidR="00A349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інформаційних систем до державної центра</w:t>
            </w:r>
            <w:r w:rsidR="00875B4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</w:t>
            </w:r>
            <w:r w:rsidR="00A3493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ьної бази даних ПАК «АІКОМ»</w:t>
            </w:r>
            <w:r w:rsidRPr="008834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A223D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</w:t>
            </w:r>
            <w:r w:rsidRPr="008834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системі дошкільної, загальної середньої, позашкільної та професійної (професійно-технічної) освіти</w:t>
            </w:r>
          </w:p>
        </w:tc>
      </w:tr>
    </w:tbl>
    <w:p w:rsidR="00944702" w:rsidRPr="00BC0879" w:rsidRDefault="00944702" w:rsidP="009447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C0879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Враховуючи вищенаведені позитивні та негативні сторони альтернативних способів досягнення мети, доцільно прийняти запропонований альтернативою 2 регуляторний акт.</w:t>
      </w:r>
    </w:p>
    <w:p w:rsidR="00ED2DAA" w:rsidRDefault="00944702" w:rsidP="009447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879">
        <w:rPr>
          <w:rFonts w:ascii="Times New Roman" w:eastAsia="Times New Roman" w:hAnsi="Times New Roman"/>
          <w:sz w:val="28"/>
          <w:szCs w:val="28"/>
          <w:lang w:eastAsia="ru-RU"/>
        </w:rPr>
        <w:t xml:space="preserve">Негативних наслідків від прийняття регуляторного </w:t>
      </w:r>
      <w:proofErr w:type="spellStart"/>
      <w:r w:rsidRPr="00BC0879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BC0879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очікується.</w:t>
      </w:r>
    </w:p>
    <w:p w:rsidR="00E640FE" w:rsidRPr="00BC0879" w:rsidRDefault="00E640FE" w:rsidP="009447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702" w:rsidRPr="00172D85" w:rsidRDefault="00944702" w:rsidP="009447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172D85">
        <w:rPr>
          <w:rFonts w:ascii="Times New Roman" w:eastAsia="Times New Roman" w:hAnsi="Times New Roman"/>
          <w:b/>
          <w:sz w:val="28"/>
          <w:szCs w:val="28"/>
          <w:lang w:eastAsia="uk-UA"/>
        </w:rPr>
        <w:t>V. Механізми та заходи, які забезпечать розв’язання визначеної проблеми</w:t>
      </w:r>
    </w:p>
    <w:p w:rsidR="00944702" w:rsidRPr="00172D85" w:rsidRDefault="00944702" w:rsidP="009447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5" w:name="n162"/>
      <w:bookmarkEnd w:id="15"/>
      <w:r w:rsidRPr="00172D85">
        <w:rPr>
          <w:rFonts w:ascii="Times New Roman" w:eastAsia="Times New Roman" w:hAnsi="Times New Roman"/>
          <w:sz w:val="28"/>
          <w:szCs w:val="28"/>
          <w:lang w:eastAsia="uk-UA"/>
        </w:rPr>
        <w:t xml:space="preserve">Для </w:t>
      </w:r>
      <w:r w:rsidR="00ED2DAA">
        <w:rPr>
          <w:rFonts w:ascii="Times New Roman" w:eastAsia="Times New Roman" w:hAnsi="Times New Roman"/>
          <w:sz w:val="28"/>
          <w:szCs w:val="28"/>
          <w:lang w:eastAsia="uk-UA"/>
        </w:rPr>
        <w:t>подола</w:t>
      </w:r>
      <w:r w:rsidR="00ED2DAA" w:rsidRPr="00172D85">
        <w:rPr>
          <w:rFonts w:ascii="Times New Roman" w:eastAsia="Times New Roman" w:hAnsi="Times New Roman"/>
          <w:sz w:val="28"/>
          <w:szCs w:val="28"/>
          <w:lang w:eastAsia="uk-UA"/>
        </w:rPr>
        <w:t xml:space="preserve">ння </w:t>
      </w:r>
      <w:r w:rsidRPr="00172D85">
        <w:rPr>
          <w:rFonts w:ascii="Times New Roman" w:eastAsia="Times New Roman" w:hAnsi="Times New Roman"/>
          <w:sz w:val="28"/>
          <w:szCs w:val="28"/>
          <w:lang w:eastAsia="uk-UA"/>
        </w:rPr>
        <w:t xml:space="preserve">проблем, </w:t>
      </w:r>
      <w:r w:rsidR="00ED2DAA">
        <w:rPr>
          <w:rFonts w:ascii="Times New Roman" w:eastAsia="Times New Roman" w:hAnsi="Times New Roman"/>
          <w:sz w:val="28"/>
          <w:szCs w:val="28"/>
          <w:lang w:eastAsia="uk-UA"/>
        </w:rPr>
        <w:t>окресл</w:t>
      </w:r>
      <w:r w:rsidR="00ED2DAA" w:rsidRPr="00172D85">
        <w:rPr>
          <w:rFonts w:ascii="Times New Roman" w:eastAsia="Times New Roman" w:hAnsi="Times New Roman"/>
          <w:sz w:val="28"/>
          <w:szCs w:val="28"/>
          <w:lang w:eastAsia="uk-UA"/>
        </w:rPr>
        <w:t xml:space="preserve">ених </w:t>
      </w:r>
      <w:r w:rsidRPr="00172D85">
        <w:rPr>
          <w:rFonts w:ascii="Times New Roman" w:eastAsia="Times New Roman" w:hAnsi="Times New Roman"/>
          <w:sz w:val="28"/>
          <w:szCs w:val="28"/>
          <w:lang w:eastAsia="uk-UA"/>
        </w:rPr>
        <w:t>у розділі</w:t>
      </w:r>
      <w:r w:rsidR="00ED2DAA">
        <w:rPr>
          <w:rFonts w:ascii="Times New Roman" w:eastAsia="Times New Roman" w:hAnsi="Times New Roman"/>
          <w:sz w:val="28"/>
          <w:szCs w:val="28"/>
          <w:lang w:eastAsia="uk-UA"/>
        </w:rPr>
        <w:t> І</w:t>
      </w:r>
      <w:r w:rsidR="00E97199">
        <w:rPr>
          <w:rFonts w:ascii="Times New Roman" w:eastAsia="Times New Roman" w:hAnsi="Times New Roman"/>
          <w:sz w:val="28"/>
          <w:szCs w:val="28"/>
          <w:lang w:eastAsia="uk-UA"/>
        </w:rPr>
        <w:t>, і</w:t>
      </w:r>
      <w:r w:rsidRPr="00172D85">
        <w:rPr>
          <w:rFonts w:ascii="Times New Roman" w:eastAsia="Times New Roman" w:hAnsi="Times New Roman"/>
          <w:sz w:val="28"/>
          <w:szCs w:val="28"/>
          <w:lang w:eastAsia="uk-UA"/>
        </w:rPr>
        <w:t xml:space="preserve"> досягнення цілей, визначених у розділі</w:t>
      </w:r>
      <w:r w:rsidR="00ED2DAA">
        <w:rPr>
          <w:rFonts w:ascii="Times New Roman" w:eastAsia="Times New Roman" w:hAnsi="Times New Roman"/>
          <w:sz w:val="28"/>
          <w:szCs w:val="28"/>
          <w:lang w:eastAsia="uk-UA"/>
        </w:rPr>
        <w:t> ІІ</w:t>
      </w:r>
      <w:r w:rsidR="00ED2DAA" w:rsidRPr="00172D8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172D85">
        <w:rPr>
          <w:rFonts w:ascii="Times New Roman" w:eastAsia="Times New Roman" w:hAnsi="Times New Roman"/>
          <w:sz w:val="28"/>
          <w:szCs w:val="28"/>
          <w:lang w:eastAsia="uk-UA"/>
        </w:rPr>
        <w:t xml:space="preserve">цього аналізу регуляторного впливу, проєктом акта передбачено механізм розв’язання проблеми шляхом його прийняття. </w:t>
      </w:r>
    </w:p>
    <w:p w:rsidR="00944702" w:rsidRPr="00172D85" w:rsidRDefault="00944702" w:rsidP="0094470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2D85">
        <w:rPr>
          <w:rFonts w:ascii="Times New Roman" w:eastAsia="Times New Roman" w:hAnsi="Times New Roman"/>
          <w:sz w:val="28"/>
          <w:szCs w:val="28"/>
          <w:lang w:eastAsia="uk-UA"/>
        </w:rPr>
        <w:t xml:space="preserve">Проєктом акта пропонується </w:t>
      </w:r>
      <w:r w:rsidRPr="00172D85">
        <w:rPr>
          <w:rFonts w:ascii="Times New Roman" w:hAnsi="Times New Roman"/>
          <w:sz w:val="28"/>
          <w:szCs w:val="28"/>
          <w:shd w:val="clear" w:color="auto" w:fill="FFFFFF"/>
        </w:rPr>
        <w:t>затвердити</w:t>
      </w:r>
      <w:r w:rsidRPr="00172D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  <w:r w:rsidRPr="00944702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доступу до інформації центральної бази даних програмно-апаратного комплексу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r w:rsidRPr="00944702">
        <w:rPr>
          <w:rFonts w:ascii="Times New Roman" w:hAnsi="Times New Roman"/>
          <w:b/>
          <w:bCs/>
          <w:color w:val="000000"/>
          <w:sz w:val="28"/>
          <w:szCs w:val="28"/>
        </w:rPr>
        <w:t>Автоматизований інформаційний 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омплекс освітнього менеджменту»</w:t>
      </w:r>
      <w:r w:rsidRPr="00172D85">
        <w:rPr>
          <w:rFonts w:ascii="Times New Roman" w:hAnsi="Times New Roman"/>
          <w:sz w:val="28"/>
          <w:szCs w:val="28"/>
          <w:shd w:val="clear" w:color="auto" w:fill="FFFFFF"/>
        </w:rPr>
        <w:t xml:space="preserve">, яким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визнача</w:t>
      </w:r>
      <w:r w:rsidR="00ED2DAA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ться механізм </w:t>
      </w:r>
      <w:r w:rsidR="00ED2DAA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суб’єкти підключення до центральної бази даних ПАК «АІКОМ»</w:t>
      </w:r>
      <w:r w:rsidRPr="00172D85">
        <w:rPr>
          <w:rFonts w:ascii="Times New Roman" w:hAnsi="Times New Roman"/>
          <w:color w:val="000000"/>
          <w:sz w:val="28"/>
          <w:szCs w:val="28"/>
        </w:rPr>
        <w:t>.</w:t>
      </w:r>
      <w:r w:rsidR="00C86989">
        <w:rPr>
          <w:rFonts w:ascii="Times New Roman" w:hAnsi="Times New Roman"/>
          <w:color w:val="000000"/>
          <w:sz w:val="28"/>
          <w:szCs w:val="28"/>
        </w:rPr>
        <w:t xml:space="preserve"> Заклади освіти є користувачами системи ПАК «АІКОМ» та можуть мати доступ до її центральної бази даних </w:t>
      </w:r>
      <w:r w:rsidR="00ED2DAA">
        <w:rPr>
          <w:rFonts w:ascii="Times New Roman" w:hAnsi="Times New Roman"/>
          <w:color w:val="000000"/>
          <w:sz w:val="28"/>
          <w:szCs w:val="28"/>
        </w:rPr>
        <w:t>у</w:t>
      </w:r>
      <w:r w:rsidR="00C86989">
        <w:rPr>
          <w:rFonts w:ascii="Times New Roman" w:hAnsi="Times New Roman"/>
          <w:color w:val="000000"/>
          <w:sz w:val="28"/>
          <w:szCs w:val="28"/>
        </w:rPr>
        <w:t xml:space="preserve"> межах інформації, що безпосередньо стосується їх</w:t>
      </w:r>
      <w:r w:rsidR="00ED2DAA">
        <w:rPr>
          <w:rFonts w:ascii="Times New Roman" w:hAnsi="Times New Roman"/>
          <w:color w:val="000000"/>
          <w:sz w:val="28"/>
          <w:szCs w:val="28"/>
        </w:rPr>
        <w:t>ньої</w:t>
      </w:r>
      <w:r w:rsidR="00C86989">
        <w:rPr>
          <w:rFonts w:ascii="Times New Roman" w:hAnsi="Times New Roman"/>
          <w:color w:val="000000"/>
          <w:sz w:val="28"/>
          <w:szCs w:val="28"/>
        </w:rPr>
        <w:t xml:space="preserve"> діяльності. Заклади освіти можуть використовувати </w:t>
      </w:r>
      <w:r w:rsidR="00ED2DAA">
        <w:rPr>
          <w:rFonts w:ascii="Times New Roman" w:hAnsi="Times New Roman"/>
          <w:color w:val="000000"/>
          <w:sz w:val="28"/>
          <w:szCs w:val="28"/>
        </w:rPr>
        <w:t xml:space="preserve">додаткові </w:t>
      </w:r>
      <w:r w:rsidR="00C86989">
        <w:rPr>
          <w:rFonts w:ascii="Times New Roman" w:hAnsi="Times New Roman"/>
          <w:color w:val="000000"/>
          <w:sz w:val="28"/>
          <w:szCs w:val="28"/>
        </w:rPr>
        <w:t xml:space="preserve">комерційні </w:t>
      </w:r>
      <w:r w:rsidR="00E97199">
        <w:rPr>
          <w:rFonts w:ascii="Times New Roman" w:hAnsi="Times New Roman"/>
          <w:color w:val="000000"/>
          <w:sz w:val="28"/>
          <w:szCs w:val="28"/>
        </w:rPr>
        <w:t xml:space="preserve">освітні </w:t>
      </w:r>
      <w:r w:rsidR="00C86989">
        <w:rPr>
          <w:rFonts w:ascii="Times New Roman" w:hAnsi="Times New Roman"/>
          <w:color w:val="000000"/>
          <w:sz w:val="28"/>
          <w:szCs w:val="28"/>
        </w:rPr>
        <w:t xml:space="preserve">інформаційні системи, якщо ті відповідають Технічним вимогам, </w:t>
      </w:r>
      <w:r w:rsidR="00ED2DAA">
        <w:rPr>
          <w:rFonts w:ascii="Times New Roman" w:hAnsi="Times New Roman"/>
          <w:color w:val="000000"/>
          <w:sz w:val="28"/>
          <w:szCs w:val="28"/>
        </w:rPr>
        <w:t xml:space="preserve">що </w:t>
      </w:r>
      <w:r w:rsidR="00C86989">
        <w:rPr>
          <w:rFonts w:ascii="Times New Roman" w:hAnsi="Times New Roman"/>
          <w:color w:val="000000"/>
          <w:sz w:val="28"/>
          <w:szCs w:val="28"/>
        </w:rPr>
        <w:t xml:space="preserve">встановлюються </w:t>
      </w:r>
      <w:proofErr w:type="spellStart"/>
      <w:r w:rsidR="00C86989">
        <w:rPr>
          <w:rFonts w:ascii="Times New Roman" w:hAnsi="Times New Roman"/>
          <w:color w:val="000000"/>
          <w:sz w:val="28"/>
          <w:szCs w:val="28"/>
        </w:rPr>
        <w:t>проєктом</w:t>
      </w:r>
      <w:proofErr w:type="spellEnd"/>
      <w:r w:rsidR="00C869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86989">
        <w:rPr>
          <w:rFonts w:ascii="Times New Roman" w:hAnsi="Times New Roman"/>
          <w:color w:val="000000"/>
          <w:sz w:val="28"/>
          <w:szCs w:val="28"/>
        </w:rPr>
        <w:t>акта</w:t>
      </w:r>
      <w:proofErr w:type="spellEnd"/>
      <w:r w:rsidR="00C86989">
        <w:rPr>
          <w:rFonts w:ascii="Times New Roman" w:hAnsi="Times New Roman"/>
          <w:color w:val="000000"/>
          <w:sz w:val="28"/>
          <w:szCs w:val="28"/>
        </w:rPr>
        <w:t xml:space="preserve"> з метою збереження персональних даних </w:t>
      </w:r>
      <w:r w:rsidR="00ED2DAA">
        <w:rPr>
          <w:rFonts w:ascii="Times New Roman" w:hAnsi="Times New Roman"/>
          <w:color w:val="000000"/>
          <w:sz w:val="28"/>
          <w:szCs w:val="28"/>
        </w:rPr>
        <w:t>і</w:t>
      </w:r>
      <w:r w:rsidR="00C86989">
        <w:rPr>
          <w:rFonts w:ascii="Times New Roman" w:hAnsi="Times New Roman"/>
          <w:color w:val="000000"/>
          <w:sz w:val="28"/>
          <w:szCs w:val="28"/>
        </w:rPr>
        <w:t xml:space="preserve"> сумісності з ПАК «АІКОМ».</w:t>
      </w:r>
    </w:p>
    <w:p w:rsidR="009D71E6" w:rsidRDefault="009D71E6" w:rsidP="009D71E6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</w:p>
    <w:p w:rsidR="00C86989" w:rsidRPr="00194A72" w:rsidRDefault="00C86989" w:rsidP="00C8698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194A72">
        <w:rPr>
          <w:rFonts w:ascii="Times New Roman" w:eastAsia="Times New Roman" w:hAnsi="Times New Roman"/>
          <w:b/>
          <w:sz w:val="28"/>
          <w:szCs w:val="28"/>
          <w:lang w:eastAsia="uk-UA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C86989" w:rsidRPr="00194A72" w:rsidRDefault="00562E2B" w:rsidP="00C8698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З огляду на те</w:t>
      </w:r>
      <w:r w:rsidR="00E97199">
        <w:rPr>
          <w:rFonts w:ascii="Times New Roman" w:eastAsia="Times New Roman" w:hAnsi="Times New Roman"/>
          <w:bCs/>
          <w:sz w:val="28"/>
          <w:szCs w:val="28"/>
          <w:lang w:eastAsia="uk-UA"/>
        </w:rPr>
        <w:t>,</w:t>
      </w:r>
      <w:r w:rsidR="00C86989" w:rsidRPr="00194A7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що питома вага с</w:t>
      </w:r>
      <w:r w:rsidR="00E97199">
        <w:rPr>
          <w:rFonts w:ascii="Times New Roman" w:eastAsia="Times New Roman" w:hAnsi="Times New Roman"/>
          <w:bCs/>
          <w:sz w:val="28"/>
          <w:szCs w:val="28"/>
          <w:lang w:eastAsia="uk-UA"/>
        </w:rPr>
        <w:t>уб’єктів малого підприємництва в</w:t>
      </w:r>
      <w:r w:rsidR="00C86989" w:rsidRPr="00194A7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загальній кількості суб’єктів господарювання, на яких поширюється регулювання, перевищує 10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 %</w:t>
      </w:r>
      <w:r w:rsidR="00C86989" w:rsidRPr="00194A7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здійснюється розрахунок витрат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у разі</w:t>
      </w:r>
      <w:r w:rsidRPr="00194A7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C86989" w:rsidRPr="00194A72">
        <w:rPr>
          <w:rFonts w:ascii="Times New Roman" w:eastAsia="Times New Roman" w:hAnsi="Times New Roman"/>
          <w:bCs/>
          <w:sz w:val="28"/>
          <w:szCs w:val="28"/>
          <w:lang w:eastAsia="uk-UA"/>
        </w:rPr>
        <w:t>запровадження державного регулювання для суб’єктів малого підприємництва згідно з додатком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 </w:t>
      </w:r>
      <w:r w:rsidR="00C86989" w:rsidRPr="00194A72">
        <w:rPr>
          <w:rFonts w:ascii="Times New Roman" w:eastAsia="Times New Roman" w:hAnsi="Times New Roman"/>
          <w:bCs/>
          <w:sz w:val="28"/>
          <w:szCs w:val="28"/>
          <w:lang w:eastAsia="uk-UA"/>
        </w:rPr>
        <w:t>4 до Методики проведення аналізу впливу регуляторного акта (Тест малого підприємництва).</w:t>
      </w:r>
    </w:p>
    <w:p w:rsidR="00C86989" w:rsidRPr="00194A72" w:rsidRDefault="00C86989" w:rsidP="00C8698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C86989" w:rsidRPr="00194A72" w:rsidRDefault="00C86989" w:rsidP="00C8698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194A72">
        <w:rPr>
          <w:rFonts w:ascii="Times New Roman" w:eastAsia="Times New Roman" w:hAnsi="Times New Roman"/>
          <w:b/>
          <w:sz w:val="28"/>
          <w:szCs w:val="28"/>
          <w:lang w:eastAsia="uk-UA"/>
        </w:rPr>
        <w:t>ТЕСТ</w:t>
      </w:r>
    </w:p>
    <w:p w:rsidR="00C86989" w:rsidRPr="00194A72" w:rsidRDefault="00C86989" w:rsidP="00C8698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194A72">
        <w:rPr>
          <w:rFonts w:ascii="Times New Roman" w:eastAsia="Times New Roman" w:hAnsi="Times New Roman"/>
          <w:b/>
          <w:sz w:val="28"/>
          <w:szCs w:val="28"/>
          <w:lang w:eastAsia="uk-UA"/>
        </w:rPr>
        <w:t>малого підприємництва (М-Тест)</w:t>
      </w:r>
    </w:p>
    <w:p w:rsidR="00C86989" w:rsidRPr="00194A72" w:rsidRDefault="00C86989" w:rsidP="00C869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94A72">
        <w:rPr>
          <w:rFonts w:ascii="Times New Roman" w:eastAsia="Times New Roman" w:hAnsi="Times New Roman"/>
          <w:sz w:val="28"/>
          <w:szCs w:val="28"/>
          <w:lang w:eastAsia="uk-UA"/>
        </w:rPr>
        <w:t>1. Консультації з представниками мікро- та малого підприємництва щодо оцінки впливу регулювання</w:t>
      </w:r>
    </w:p>
    <w:p w:rsidR="00C86989" w:rsidRPr="00194A72" w:rsidRDefault="00C86989" w:rsidP="00C869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6" w:name="n201"/>
      <w:bookmarkEnd w:id="16"/>
      <w:r w:rsidRPr="00194A72">
        <w:rPr>
          <w:rFonts w:ascii="Times New Roman" w:eastAsia="Times New Roman" w:hAnsi="Times New Roman"/>
          <w:sz w:val="28"/>
          <w:szCs w:val="28"/>
          <w:lang w:eastAsia="uk-UA"/>
        </w:rPr>
        <w:t xml:space="preserve">Консультації щодо визначення впливу запропонованого регулювання на суб’єктів малого підприємництва та </w:t>
      </w:r>
      <w:r w:rsidR="00FE3875">
        <w:rPr>
          <w:rFonts w:ascii="Times New Roman" w:eastAsia="Times New Roman" w:hAnsi="Times New Roman"/>
          <w:sz w:val="28"/>
          <w:szCs w:val="28"/>
          <w:lang w:eastAsia="uk-UA"/>
        </w:rPr>
        <w:t>склада</w:t>
      </w:r>
      <w:r w:rsidR="00FE3875" w:rsidRPr="00194A72">
        <w:rPr>
          <w:rFonts w:ascii="Times New Roman" w:eastAsia="Times New Roman" w:hAnsi="Times New Roman"/>
          <w:sz w:val="28"/>
          <w:szCs w:val="28"/>
          <w:lang w:eastAsia="uk-UA"/>
        </w:rPr>
        <w:t xml:space="preserve">ння </w:t>
      </w:r>
      <w:r w:rsidRPr="00194A72">
        <w:rPr>
          <w:rFonts w:ascii="Times New Roman" w:eastAsia="Times New Roman" w:hAnsi="Times New Roman"/>
          <w:sz w:val="28"/>
          <w:szCs w:val="28"/>
          <w:lang w:eastAsia="uk-UA"/>
        </w:rPr>
        <w:t>детального переліку процедур, необхідн</w:t>
      </w:r>
      <w:r w:rsidR="00FE3875">
        <w:rPr>
          <w:rFonts w:ascii="Times New Roman" w:eastAsia="Times New Roman" w:hAnsi="Times New Roman"/>
          <w:sz w:val="28"/>
          <w:szCs w:val="28"/>
          <w:lang w:eastAsia="uk-UA"/>
        </w:rPr>
        <w:t>их</w:t>
      </w:r>
      <w:r w:rsidRPr="00194A72">
        <w:rPr>
          <w:rFonts w:ascii="Times New Roman" w:eastAsia="Times New Roman" w:hAnsi="Times New Roman"/>
          <w:sz w:val="28"/>
          <w:szCs w:val="28"/>
          <w:lang w:eastAsia="uk-UA"/>
        </w:rPr>
        <w:t xml:space="preserve"> для здійснення регулювання, проведено розробником у період </w:t>
      </w:r>
      <w:r w:rsidR="00FE3875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Pr="00194A72">
        <w:rPr>
          <w:rFonts w:ascii="Times New Roman" w:eastAsia="Times New Roman" w:hAnsi="Times New Roman"/>
          <w:sz w:val="28"/>
          <w:szCs w:val="28"/>
          <w:lang w:eastAsia="uk-UA"/>
        </w:rPr>
        <w:t xml:space="preserve">з </w:t>
      </w:r>
      <w:r w:rsidR="003D68D2">
        <w:rPr>
          <w:rFonts w:ascii="Times New Roman" w:eastAsia="Times New Roman" w:hAnsi="Times New Roman"/>
          <w:sz w:val="28"/>
          <w:szCs w:val="28"/>
          <w:lang w:eastAsia="uk-UA"/>
        </w:rPr>
        <w:t>10</w:t>
      </w:r>
      <w:r w:rsidR="00FE3875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="000B6C45">
        <w:rPr>
          <w:rFonts w:ascii="Times New Roman" w:eastAsia="Times New Roman" w:hAnsi="Times New Roman"/>
          <w:sz w:val="28"/>
          <w:szCs w:val="28"/>
          <w:lang w:eastAsia="uk-UA"/>
        </w:rPr>
        <w:t>трав</w:t>
      </w:r>
      <w:r w:rsidR="00270A40">
        <w:rPr>
          <w:rFonts w:ascii="Times New Roman" w:eastAsia="Times New Roman" w:hAnsi="Times New Roman"/>
          <w:sz w:val="28"/>
          <w:szCs w:val="28"/>
          <w:lang w:eastAsia="uk-UA"/>
        </w:rPr>
        <w:t>ня по 1</w:t>
      </w:r>
      <w:r w:rsidRPr="00194A72">
        <w:rPr>
          <w:rFonts w:ascii="Times New Roman" w:eastAsia="Times New Roman" w:hAnsi="Times New Roman"/>
          <w:sz w:val="28"/>
          <w:szCs w:val="28"/>
          <w:lang w:eastAsia="uk-UA"/>
        </w:rPr>
        <w:t>0</w:t>
      </w:r>
      <w:r w:rsidR="00FE3875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="004A272A">
        <w:rPr>
          <w:rFonts w:ascii="Times New Roman" w:eastAsia="Times New Roman" w:hAnsi="Times New Roman"/>
          <w:sz w:val="28"/>
          <w:szCs w:val="28"/>
          <w:lang w:eastAsia="uk-UA"/>
        </w:rPr>
        <w:t>черв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ня</w:t>
      </w:r>
      <w:r w:rsidRPr="00194A72">
        <w:rPr>
          <w:rFonts w:ascii="Times New Roman" w:eastAsia="Times New Roman" w:hAnsi="Times New Roman"/>
          <w:sz w:val="28"/>
          <w:szCs w:val="28"/>
          <w:lang w:eastAsia="uk-UA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2</w:t>
      </w:r>
      <w:r w:rsidR="00FE3875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="003D68D2">
        <w:rPr>
          <w:rFonts w:ascii="Times New Roman" w:eastAsia="Times New Roman" w:hAnsi="Times New Roman"/>
          <w:sz w:val="28"/>
          <w:szCs w:val="28"/>
          <w:lang w:eastAsia="uk-UA"/>
        </w:rPr>
        <w:t>р</w:t>
      </w:r>
      <w:r w:rsidRPr="00194A72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C86989" w:rsidRPr="000F3429" w:rsidRDefault="00C86989" w:rsidP="00C869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uk-UA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2828"/>
        <w:gridCol w:w="1844"/>
        <w:gridCol w:w="3048"/>
      </w:tblGrid>
      <w:tr w:rsidR="00C86989" w:rsidRPr="00FE3875" w:rsidTr="009B7C03">
        <w:tc>
          <w:tcPr>
            <w:tcW w:w="773" w:type="pct"/>
            <w:vAlign w:val="center"/>
            <w:hideMark/>
          </w:tcPr>
          <w:p w:rsidR="00C86989" w:rsidRPr="00C839A7" w:rsidRDefault="00C86989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C839A7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Порядковий номер</w:t>
            </w:r>
          </w:p>
        </w:tc>
        <w:tc>
          <w:tcPr>
            <w:tcW w:w="1546" w:type="pct"/>
            <w:vAlign w:val="center"/>
            <w:hideMark/>
          </w:tcPr>
          <w:p w:rsidR="00C86989" w:rsidRPr="00C839A7" w:rsidRDefault="00C86989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C839A7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1018" w:type="pct"/>
            <w:vAlign w:val="center"/>
            <w:hideMark/>
          </w:tcPr>
          <w:p w:rsidR="00C86989" w:rsidRPr="00C839A7" w:rsidRDefault="00C86989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C839A7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Кількість учасників консультацій, осіб</w:t>
            </w:r>
          </w:p>
        </w:tc>
        <w:tc>
          <w:tcPr>
            <w:tcW w:w="1663" w:type="pct"/>
            <w:vAlign w:val="center"/>
            <w:hideMark/>
          </w:tcPr>
          <w:p w:rsidR="00C86989" w:rsidRPr="00C839A7" w:rsidRDefault="00C86989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C839A7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Основні результати консультацій (опис)</w:t>
            </w:r>
          </w:p>
        </w:tc>
      </w:tr>
      <w:tr w:rsidR="00C86989" w:rsidRPr="000F3429" w:rsidTr="009B7C03">
        <w:tc>
          <w:tcPr>
            <w:tcW w:w="773" w:type="pct"/>
            <w:vAlign w:val="center"/>
          </w:tcPr>
          <w:p w:rsidR="00C86989" w:rsidRPr="00194A72" w:rsidRDefault="00C86989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46" w:type="pct"/>
            <w:vAlign w:val="center"/>
          </w:tcPr>
          <w:p w:rsidR="00C86989" w:rsidRPr="002B1DF7" w:rsidRDefault="00C86989" w:rsidP="00C839A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Телефонні консультації </w:t>
            </w:r>
            <w:r w:rsidR="00FE3875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>з суб</w:t>
            </w:r>
            <w:r w:rsidRPr="002B1DF7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єктами господарювання</w:t>
            </w:r>
            <w:r w:rsidRPr="002B1DF7">
              <w:rPr>
                <w:rFonts w:ascii="Times New Roman" w:hAnsi="Times New Roman"/>
                <w:sz w:val="28"/>
                <w:szCs w:val="28"/>
              </w:rPr>
              <w:t xml:space="preserve">, які </w:t>
            </w:r>
            <w:r w:rsidR="003D68D2">
              <w:rPr>
                <w:rFonts w:ascii="Times New Roman" w:hAnsi="Times New Roman"/>
                <w:sz w:val="28"/>
                <w:szCs w:val="28"/>
              </w:rPr>
              <w:t xml:space="preserve">є власниками приватних </w:t>
            </w:r>
            <w:r w:rsidR="00DB3B3D">
              <w:rPr>
                <w:rFonts w:ascii="Times New Roman" w:hAnsi="Times New Roman"/>
                <w:sz w:val="28"/>
                <w:szCs w:val="28"/>
              </w:rPr>
              <w:t xml:space="preserve">освітніх </w:t>
            </w:r>
            <w:r w:rsidR="003D68D2">
              <w:rPr>
                <w:rFonts w:ascii="Times New Roman" w:hAnsi="Times New Roman"/>
                <w:sz w:val="28"/>
                <w:szCs w:val="28"/>
              </w:rPr>
              <w:t>інформаційних систем</w:t>
            </w:r>
          </w:p>
        </w:tc>
        <w:tc>
          <w:tcPr>
            <w:tcW w:w="1018" w:type="pct"/>
            <w:vAlign w:val="center"/>
          </w:tcPr>
          <w:p w:rsidR="00C86989" w:rsidRPr="00194A72" w:rsidRDefault="00C86989" w:rsidP="009B7C03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  <w:r w:rsidR="003D68D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663" w:type="pct"/>
            <w:vAlign w:val="center"/>
          </w:tcPr>
          <w:p w:rsidR="00C86989" w:rsidRPr="00FA03AF" w:rsidRDefault="00C86989" w:rsidP="00C839A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За результатами обговорення всі пропозиції </w:t>
            </w:r>
            <w:r w:rsidR="00FE387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й</w:t>
            </w: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зауваження щодо </w:t>
            </w:r>
            <w:proofErr w:type="spellStart"/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проєкту</w:t>
            </w:r>
            <w:proofErr w:type="spellEnd"/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було проаналізовано та врахова</w:t>
            </w:r>
            <w:r w:rsidRPr="00FE387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но</w:t>
            </w:r>
          </w:p>
        </w:tc>
      </w:tr>
      <w:tr w:rsidR="00C86989" w:rsidRPr="000F3429" w:rsidTr="009B7C03">
        <w:tc>
          <w:tcPr>
            <w:tcW w:w="773" w:type="pct"/>
            <w:vAlign w:val="center"/>
          </w:tcPr>
          <w:p w:rsidR="00C86989" w:rsidRPr="00194A72" w:rsidRDefault="00C86989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46" w:type="pct"/>
            <w:vAlign w:val="center"/>
          </w:tcPr>
          <w:p w:rsidR="00C86989" w:rsidRPr="00194A72" w:rsidRDefault="00C86989" w:rsidP="00C839A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A72">
              <w:rPr>
                <w:rFonts w:ascii="Times New Roman" w:hAnsi="Times New Roman"/>
                <w:sz w:val="28"/>
                <w:szCs w:val="28"/>
              </w:rPr>
              <w:t>Проєкт</w:t>
            </w:r>
            <w:proofErr w:type="spellEnd"/>
            <w:r w:rsidRPr="00194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4A72">
              <w:rPr>
                <w:rFonts w:ascii="Times New Roman" w:hAnsi="Times New Roman"/>
                <w:sz w:val="28"/>
                <w:szCs w:val="28"/>
              </w:rPr>
              <w:t>акта</w:t>
            </w:r>
            <w:proofErr w:type="spellEnd"/>
            <w:r w:rsidRPr="00194A72">
              <w:rPr>
                <w:rFonts w:ascii="Times New Roman" w:hAnsi="Times New Roman"/>
                <w:sz w:val="28"/>
                <w:szCs w:val="28"/>
              </w:rPr>
              <w:t xml:space="preserve"> обговорено з методистами Державної наукової установи «Інститут освітньої аналітики»</w:t>
            </w:r>
          </w:p>
        </w:tc>
        <w:tc>
          <w:tcPr>
            <w:tcW w:w="1018" w:type="pct"/>
            <w:vAlign w:val="center"/>
          </w:tcPr>
          <w:p w:rsidR="00C86989" w:rsidRPr="00194A72" w:rsidRDefault="003D68D2" w:rsidP="009B7C03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663" w:type="pct"/>
            <w:vAlign w:val="center"/>
          </w:tcPr>
          <w:p w:rsidR="00C86989" w:rsidRPr="00FA03AF" w:rsidRDefault="00C86989" w:rsidP="00C839A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За результатами обговорення всі пропозиції </w:t>
            </w:r>
            <w:r w:rsidR="00FE387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й</w:t>
            </w: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зауваження щодо </w:t>
            </w:r>
            <w:proofErr w:type="spellStart"/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проєкту</w:t>
            </w:r>
            <w:proofErr w:type="spellEnd"/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було проаналізовано та враховано</w:t>
            </w:r>
          </w:p>
        </w:tc>
      </w:tr>
    </w:tbl>
    <w:p w:rsidR="00C86989" w:rsidRPr="000F3429" w:rsidRDefault="00C86989" w:rsidP="00C869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uk-UA"/>
        </w:rPr>
      </w:pPr>
      <w:bookmarkStart w:id="17" w:name="n203"/>
      <w:bookmarkStart w:id="18" w:name="n206"/>
      <w:bookmarkEnd w:id="17"/>
      <w:bookmarkEnd w:id="18"/>
    </w:p>
    <w:p w:rsidR="00C86989" w:rsidRPr="00194A72" w:rsidRDefault="00C86989" w:rsidP="00C869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94A72">
        <w:rPr>
          <w:rFonts w:ascii="Times New Roman" w:eastAsia="Times New Roman" w:hAnsi="Times New Roman"/>
          <w:sz w:val="28"/>
          <w:szCs w:val="28"/>
          <w:lang w:eastAsia="uk-UA"/>
        </w:rPr>
        <w:t>2. Вимірювання впливу регулювання на суб’єктів малого підприємництва (мікро</w:t>
      </w:r>
      <w:r w:rsidR="00FE3875">
        <w:rPr>
          <w:rFonts w:ascii="Times New Roman" w:eastAsia="Times New Roman" w:hAnsi="Times New Roman"/>
          <w:sz w:val="28"/>
          <w:szCs w:val="28"/>
          <w:lang w:eastAsia="uk-UA"/>
        </w:rPr>
        <w:t>-</w:t>
      </w:r>
      <w:r w:rsidRPr="00194A72">
        <w:rPr>
          <w:rFonts w:ascii="Times New Roman" w:eastAsia="Times New Roman" w:hAnsi="Times New Roman"/>
          <w:sz w:val="28"/>
          <w:szCs w:val="28"/>
          <w:lang w:eastAsia="uk-UA"/>
        </w:rPr>
        <w:t xml:space="preserve"> та малі):</w:t>
      </w:r>
    </w:p>
    <w:p w:rsidR="00C86989" w:rsidRPr="00194A72" w:rsidRDefault="00C86989" w:rsidP="00C869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94A72">
        <w:rPr>
          <w:rFonts w:ascii="Times New Roman" w:eastAsia="Times New Roman" w:hAnsi="Times New Roman"/>
          <w:sz w:val="28"/>
          <w:szCs w:val="28"/>
          <w:lang w:eastAsia="uk-UA"/>
        </w:rPr>
        <w:t>кількість суб’єктів малого підприємництва, на яких поширюється регулювання</w:t>
      </w:r>
      <w:r w:rsidRPr="00986086">
        <w:rPr>
          <w:rFonts w:ascii="Times New Roman" w:eastAsia="Times New Roman" w:hAnsi="Times New Roman"/>
          <w:sz w:val="28"/>
          <w:szCs w:val="28"/>
          <w:lang w:eastAsia="uk-UA"/>
        </w:rPr>
        <w:t xml:space="preserve">: </w:t>
      </w:r>
      <w:r w:rsidRPr="00986086">
        <w:rPr>
          <w:rStyle w:val="rvts0"/>
          <w:rFonts w:ascii="Times New Roman" w:hAnsi="Times New Roman"/>
          <w:sz w:val="28"/>
          <w:szCs w:val="28"/>
        </w:rPr>
        <w:t>13</w:t>
      </w:r>
      <w:r w:rsidRPr="00986086">
        <w:rPr>
          <w:rFonts w:ascii="Times New Roman" w:eastAsia="Times New Roman" w:hAnsi="Times New Roman"/>
          <w:sz w:val="28"/>
          <w:szCs w:val="28"/>
          <w:lang w:eastAsia="uk-UA"/>
        </w:rPr>
        <w:t xml:space="preserve"> (одиниць), у тому числі малого підприємництва </w:t>
      </w:r>
      <w:r w:rsidRPr="00986086">
        <w:rPr>
          <w:rStyle w:val="rvts0"/>
          <w:rFonts w:ascii="Times New Roman" w:hAnsi="Times New Roman"/>
          <w:sz w:val="28"/>
          <w:szCs w:val="28"/>
        </w:rPr>
        <w:t>13</w:t>
      </w:r>
      <w:r w:rsidRPr="00986086">
        <w:rPr>
          <w:rFonts w:ascii="Times New Roman" w:eastAsia="Times New Roman" w:hAnsi="Times New Roman"/>
          <w:sz w:val="28"/>
          <w:szCs w:val="28"/>
          <w:lang w:eastAsia="uk-UA"/>
        </w:rPr>
        <w:t xml:space="preserve"> (одиниць) та </w:t>
      </w:r>
      <w:proofErr w:type="spellStart"/>
      <w:r w:rsidRPr="00986086">
        <w:rPr>
          <w:rFonts w:ascii="Times New Roman" w:eastAsia="Times New Roman" w:hAnsi="Times New Roman"/>
          <w:sz w:val="28"/>
          <w:szCs w:val="28"/>
          <w:lang w:eastAsia="uk-UA"/>
        </w:rPr>
        <w:t>мікропідприємництва</w:t>
      </w:r>
      <w:proofErr w:type="spellEnd"/>
      <w:r w:rsidRPr="00986086">
        <w:rPr>
          <w:rFonts w:ascii="Times New Roman" w:eastAsia="Times New Roman" w:hAnsi="Times New Roman"/>
          <w:sz w:val="28"/>
          <w:szCs w:val="28"/>
          <w:lang w:eastAsia="uk-UA"/>
        </w:rPr>
        <w:t xml:space="preserve"> 0 (одиниць);</w:t>
      </w:r>
    </w:p>
    <w:p w:rsidR="00C86989" w:rsidRPr="00194A72" w:rsidRDefault="00C86989" w:rsidP="00C869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94A72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питома вага с</w:t>
      </w:r>
      <w:r w:rsidR="00DB3B3D">
        <w:rPr>
          <w:rFonts w:ascii="Times New Roman" w:eastAsia="Times New Roman" w:hAnsi="Times New Roman"/>
          <w:sz w:val="28"/>
          <w:szCs w:val="28"/>
          <w:lang w:eastAsia="uk-UA"/>
        </w:rPr>
        <w:t>уб’єктів малого підприємництва в</w:t>
      </w:r>
      <w:r w:rsidRPr="00194A72">
        <w:rPr>
          <w:rFonts w:ascii="Times New Roman" w:eastAsia="Times New Roman" w:hAnsi="Times New Roman"/>
          <w:sz w:val="28"/>
          <w:szCs w:val="28"/>
          <w:lang w:eastAsia="uk-UA"/>
        </w:rPr>
        <w:t xml:space="preserve"> загальній кількості суб’єктів господарювання, на яких проблема справляє вплив 100 % (відсотків).</w:t>
      </w:r>
    </w:p>
    <w:p w:rsidR="00C86989" w:rsidRPr="00194A72" w:rsidRDefault="00C86989" w:rsidP="00C86989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94A72">
        <w:rPr>
          <w:rFonts w:ascii="Times New Roman" w:eastAsia="Times New Roman" w:hAnsi="Times New Roman"/>
          <w:sz w:val="28"/>
          <w:szCs w:val="28"/>
          <w:lang w:eastAsia="uk-UA"/>
        </w:rPr>
        <w:t>3. Розрахунок витрат суб’єктів малого підприємництва на виконання вимог регулювання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4932"/>
        <w:gridCol w:w="1308"/>
        <w:gridCol w:w="1144"/>
        <w:gridCol w:w="1123"/>
      </w:tblGrid>
      <w:tr w:rsidR="00C86989" w:rsidRPr="00FE3875" w:rsidTr="009B7C03">
        <w:trPr>
          <w:trHeight w:val="15"/>
        </w:trPr>
        <w:tc>
          <w:tcPr>
            <w:tcW w:w="448" w:type="pct"/>
            <w:vAlign w:val="center"/>
            <w:hideMark/>
          </w:tcPr>
          <w:p w:rsidR="00C86989" w:rsidRPr="00C839A7" w:rsidRDefault="00C86989" w:rsidP="006B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C839A7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Порядковий номер</w:t>
            </w:r>
          </w:p>
        </w:tc>
        <w:tc>
          <w:tcPr>
            <w:tcW w:w="2639" w:type="pct"/>
            <w:vAlign w:val="center"/>
            <w:hideMark/>
          </w:tcPr>
          <w:p w:rsidR="00C86989" w:rsidRPr="00C839A7" w:rsidRDefault="00C86989" w:rsidP="00C839A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C839A7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Найменування оцінки</w:t>
            </w:r>
          </w:p>
        </w:tc>
        <w:tc>
          <w:tcPr>
            <w:tcW w:w="700" w:type="pct"/>
            <w:vAlign w:val="center"/>
            <w:hideMark/>
          </w:tcPr>
          <w:p w:rsidR="00C86989" w:rsidRPr="00C839A7" w:rsidRDefault="00C86989" w:rsidP="006B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C839A7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У перший рік (</w:t>
            </w:r>
            <w:proofErr w:type="spellStart"/>
            <w:r w:rsidRPr="00C839A7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старто</w:t>
            </w:r>
            <w:proofErr w:type="spellEnd"/>
            <w:r w:rsidR="006C24E5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-</w:t>
            </w:r>
            <w:r w:rsidRPr="00C839A7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вий рік </w:t>
            </w:r>
            <w:proofErr w:type="spellStart"/>
            <w:r w:rsidR="00FE3875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у</w:t>
            </w:r>
            <w:r w:rsidRPr="00C839A7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про</w:t>
            </w:r>
            <w:r w:rsidR="006C24E5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-</w:t>
            </w:r>
            <w:r w:rsidRPr="00C839A7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вадження</w:t>
            </w:r>
            <w:proofErr w:type="spellEnd"/>
            <w:r w:rsidRPr="00C839A7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839A7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регулю</w:t>
            </w:r>
            <w:r w:rsidR="006C24E5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-</w:t>
            </w:r>
            <w:r w:rsidRPr="00C839A7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вання</w:t>
            </w:r>
            <w:proofErr w:type="spellEnd"/>
            <w:r w:rsidRPr="00C839A7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612" w:type="pct"/>
            <w:vAlign w:val="center"/>
            <w:hideMark/>
          </w:tcPr>
          <w:p w:rsidR="00C86989" w:rsidRPr="00C839A7" w:rsidRDefault="00C86989" w:rsidP="006B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C839A7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Періо</w:t>
            </w:r>
            <w:r w:rsidR="006C24E5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-</w:t>
            </w:r>
            <w:r w:rsidRPr="00C839A7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дичні</w:t>
            </w:r>
            <w:proofErr w:type="spellEnd"/>
            <w:r w:rsidRPr="00C839A7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(за наступ</w:t>
            </w:r>
            <w:r w:rsidR="006C24E5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-</w:t>
            </w:r>
            <w:r w:rsidRPr="00C839A7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ний рік)</w:t>
            </w:r>
          </w:p>
        </w:tc>
        <w:tc>
          <w:tcPr>
            <w:tcW w:w="601" w:type="pct"/>
            <w:vAlign w:val="center"/>
            <w:hideMark/>
          </w:tcPr>
          <w:p w:rsidR="00C86989" w:rsidRPr="00C839A7" w:rsidRDefault="00C86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C839A7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Витрати за </w:t>
            </w:r>
            <w:r w:rsidRPr="00C839A7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br/>
              <w:t>п’ять років</w:t>
            </w:r>
          </w:p>
        </w:tc>
      </w:tr>
      <w:tr w:rsidR="00C86989" w:rsidRPr="000F3429" w:rsidTr="009B7C03">
        <w:trPr>
          <w:trHeight w:val="253"/>
        </w:trPr>
        <w:tc>
          <w:tcPr>
            <w:tcW w:w="5000" w:type="pct"/>
            <w:gridSpan w:val="5"/>
            <w:hideMark/>
          </w:tcPr>
          <w:p w:rsidR="00590BD1" w:rsidRDefault="00C86989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Оцінка «прямих» витрат суб’єктів малого підприємництва </w:t>
            </w:r>
          </w:p>
          <w:p w:rsidR="00C86989" w:rsidRPr="00194A72" w:rsidRDefault="00590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виконання регулювання</w:t>
            </w:r>
          </w:p>
        </w:tc>
      </w:tr>
      <w:tr w:rsidR="00C86989" w:rsidRPr="000F3429" w:rsidTr="009B7C03">
        <w:trPr>
          <w:trHeight w:val="685"/>
        </w:trPr>
        <w:tc>
          <w:tcPr>
            <w:tcW w:w="448" w:type="pct"/>
            <w:hideMark/>
          </w:tcPr>
          <w:p w:rsidR="00C86989" w:rsidRPr="00194A72" w:rsidRDefault="00C86989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9" w:type="pct"/>
            <w:hideMark/>
          </w:tcPr>
          <w:p w:rsidR="00C86989" w:rsidRPr="00194A72" w:rsidRDefault="003D6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Приведення у відповідність своїх інформаційних систем (у разі встановлення невідповідності)</w:t>
            </w:r>
          </w:p>
        </w:tc>
        <w:tc>
          <w:tcPr>
            <w:tcW w:w="700" w:type="pct"/>
            <w:hideMark/>
          </w:tcPr>
          <w:p w:rsidR="00C86989" w:rsidRPr="00194A72" w:rsidRDefault="003D68D2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  <w:r w:rsidR="00590BD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C86989">
              <w:rPr>
                <w:rFonts w:ascii="Times New Roman" w:hAnsi="Times New Roman"/>
                <w:sz w:val="28"/>
                <w:szCs w:val="28"/>
                <w:lang w:eastAsia="ru-RU"/>
              </w:rPr>
              <w:t>тис</w:t>
            </w:r>
            <w:r w:rsidR="00590BD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C869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грн</w:t>
            </w:r>
          </w:p>
        </w:tc>
        <w:tc>
          <w:tcPr>
            <w:tcW w:w="612" w:type="pct"/>
            <w:hideMark/>
          </w:tcPr>
          <w:p w:rsidR="00C86989" w:rsidRPr="00194A72" w:rsidRDefault="009970FF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передба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чені</w:t>
            </w:r>
            <w:proofErr w:type="spellEnd"/>
          </w:p>
        </w:tc>
        <w:tc>
          <w:tcPr>
            <w:tcW w:w="601" w:type="pct"/>
            <w:hideMark/>
          </w:tcPr>
          <w:p w:rsidR="00C86989" w:rsidRPr="00194A72" w:rsidRDefault="00E73B4B" w:rsidP="006B5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  <w:r w:rsidR="00590BD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тис</w:t>
            </w:r>
            <w:r w:rsidR="00590BD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грн</w:t>
            </w:r>
          </w:p>
        </w:tc>
      </w:tr>
      <w:tr w:rsidR="00C86989" w:rsidRPr="000F3429" w:rsidTr="009B7C03">
        <w:trPr>
          <w:trHeight w:val="1972"/>
        </w:trPr>
        <w:tc>
          <w:tcPr>
            <w:tcW w:w="448" w:type="pct"/>
            <w:hideMark/>
          </w:tcPr>
          <w:p w:rsidR="00C86989" w:rsidRPr="00194A72" w:rsidRDefault="00C86989" w:rsidP="006B5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9" w:type="pct"/>
            <w:hideMark/>
          </w:tcPr>
          <w:p w:rsidR="00C86989" w:rsidRDefault="00C86989" w:rsidP="003D6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Процедури </w:t>
            </w:r>
            <w:r w:rsidR="00590B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визначення </w:t>
            </w:r>
            <w:r w:rsidR="003D68D2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відповідності інформаційної системи Технічним вимога</w:t>
            </w:r>
            <w:r w:rsidR="00590BD1">
              <w:rPr>
                <w:rFonts w:ascii="Times New Roman" w:hAnsi="Times New Roman"/>
                <w:sz w:val="28"/>
                <w:szCs w:val="28"/>
                <w:lang w:eastAsia="ru-RU"/>
              </w:rPr>
              <w:t>м,</w:t>
            </w:r>
            <w:r w:rsidR="003D68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90B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встановленим </w:t>
            </w:r>
            <w:r w:rsidR="003D68D2">
              <w:rPr>
                <w:rFonts w:ascii="Times New Roman" w:hAnsi="Times New Roman"/>
                <w:sz w:val="28"/>
                <w:szCs w:val="28"/>
                <w:lang w:eastAsia="ru-RU"/>
              </w:rPr>
              <w:t>Технічним адміністратором ПАК «АІКОМ»</w:t>
            </w:r>
          </w:p>
          <w:p w:rsidR="00F265CC" w:rsidRDefault="00F265CC" w:rsidP="003D6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Формула:</w:t>
            </w:r>
          </w:p>
          <w:p w:rsidR="00F265CC" w:rsidRPr="00194A72" w:rsidRDefault="00590BD1" w:rsidP="006B5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F26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артість послуги тестування Технічним адміністратором ПАК «АІКОМ»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× </w:t>
            </w:r>
            <w:r w:rsidR="00F265CC">
              <w:rPr>
                <w:rFonts w:ascii="Times New Roman" w:hAnsi="Times New Roman"/>
                <w:sz w:val="28"/>
                <w:szCs w:val="28"/>
                <w:lang w:eastAsia="ru-RU"/>
              </w:rPr>
              <w:t>кількість приватних інформаційних систем на ринку</w:t>
            </w:r>
          </w:p>
        </w:tc>
        <w:tc>
          <w:tcPr>
            <w:tcW w:w="700" w:type="pct"/>
            <w:hideMark/>
          </w:tcPr>
          <w:p w:rsidR="00C86989" w:rsidRPr="00194A72" w:rsidRDefault="009970FF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3D68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="003D68D2">
              <w:rPr>
                <w:rFonts w:ascii="Times New Roman" w:hAnsi="Times New Roman"/>
                <w:sz w:val="28"/>
                <w:szCs w:val="28"/>
                <w:lang w:eastAsia="ru-RU"/>
              </w:rPr>
              <w:t>передба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3D68D2">
              <w:rPr>
                <w:rFonts w:ascii="Times New Roman" w:hAnsi="Times New Roman"/>
                <w:sz w:val="28"/>
                <w:szCs w:val="28"/>
                <w:lang w:eastAsia="ru-RU"/>
              </w:rPr>
              <w:t>чені</w:t>
            </w:r>
            <w:proofErr w:type="spellEnd"/>
          </w:p>
        </w:tc>
        <w:tc>
          <w:tcPr>
            <w:tcW w:w="612" w:type="pct"/>
            <w:hideMark/>
          </w:tcPr>
          <w:p w:rsidR="00C86989" w:rsidRPr="00194A72" w:rsidRDefault="009970FF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передба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чені</w:t>
            </w:r>
            <w:proofErr w:type="spellEnd"/>
          </w:p>
        </w:tc>
        <w:tc>
          <w:tcPr>
            <w:tcW w:w="601" w:type="pct"/>
            <w:hideMark/>
          </w:tcPr>
          <w:p w:rsidR="00C86989" w:rsidRPr="00194A72" w:rsidRDefault="009970FF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передба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чені</w:t>
            </w:r>
            <w:proofErr w:type="spellEnd"/>
          </w:p>
        </w:tc>
      </w:tr>
      <w:tr w:rsidR="00C86989" w:rsidRPr="000F3429" w:rsidTr="009B7C03">
        <w:trPr>
          <w:trHeight w:val="15"/>
        </w:trPr>
        <w:tc>
          <w:tcPr>
            <w:tcW w:w="448" w:type="pct"/>
            <w:hideMark/>
          </w:tcPr>
          <w:p w:rsidR="00C86989" w:rsidRPr="00194A72" w:rsidRDefault="00C86989" w:rsidP="006B5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9" w:type="pct"/>
            <w:hideMark/>
          </w:tcPr>
          <w:p w:rsidR="00C86989" w:rsidRPr="00194A72" w:rsidRDefault="00C86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Процедури експлуатації обладнання (експлуатаційні витрати </w:t>
            </w:r>
            <w:r w:rsidR="00590BD1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витратні матеріали)</w:t>
            </w: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Формула: </w:t>
            </w: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оцінка витрат на експлуатацію обладнання (витратні матеріали та ресурси на одиницю обладнання на рік) </w:t>
            </w:r>
            <w:r w:rsidR="00590BD1">
              <w:rPr>
                <w:rFonts w:ascii="Times New Roman" w:hAnsi="Times New Roman"/>
                <w:sz w:val="28"/>
                <w:szCs w:val="28"/>
                <w:lang w:eastAsia="ru-RU"/>
              </w:rPr>
              <w:t>×</w:t>
            </w: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 кількість одиниць обладнання</w:t>
            </w:r>
            <w:r w:rsidR="00590BD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90BD1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необхідних </w:t>
            </w: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одному суб’єкту малого підприємництва</w:t>
            </w:r>
          </w:p>
        </w:tc>
        <w:tc>
          <w:tcPr>
            <w:tcW w:w="700" w:type="pct"/>
            <w:hideMark/>
          </w:tcPr>
          <w:p w:rsidR="00C86989" w:rsidRPr="00194A72" w:rsidRDefault="009970FF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передба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чені</w:t>
            </w:r>
            <w:proofErr w:type="spellEnd"/>
          </w:p>
        </w:tc>
        <w:tc>
          <w:tcPr>
            <w:tcW w:w="612" w:type="pct"/>
            <w:hideMark/>
          </w:tcPr>
          <w:p w:rsidR="00C86989" w:rsidRPr="00194A72" w:rsidRDefault="009970FF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передба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чені</w:t>
            </w:r>
            <w:proofErr w:type="spellEnd"/>
          </w:p>
        </w:tc>
        <w:tc>
          <w:tcPr>
            <w:tcW w:w="601" w:type="pct"/>
            <w:hideMark/>
          </w:tcPr>
          <w:p w:rsidR="00C86989" w:rsidRPr="00194A72" w:rsidRDefault="009970FF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передба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чені</w:t>
            </w:r>
            <w:proofErr w:type="spellEnd"/>
          </w:p>
        </w:tc>
      </w:tr>
      <w:tr w:rsidR="00C86989" w:rsidRPr="000F3429" w:rsidTr="00DB3B3D">
        <w:trPr>
          <w:trHeight w:val="826"/>
        </w:trPr>
        <w:tc>
          <w:tcPr>
            <w:tcW w:w="448" w:type="pct"/>
            <w:hideMark/>
          </w:tcPr>
          <w:p w:rsidR="00C86989" w:rsidRPr="00194A72" w:rsidRDefault="00C86989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9" w:type="pct"/>
            <w:hideMark/>
          </w:tcPr>
          <w:p w:rsidR="00C86989" w:rsidRPr="00194A72" w:rsidRDefault="00C86989" w:rsidP="006B5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Процедури обслуговування обладнання (технічне обслуговування)</w:t>
            </w: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Формула: </w:t>
            </w: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оцінка вартості процедури обслуговування обладнання (на одиницю обладнання) </w:t>
            </w:r>
            <w:r w:rsidR="00590BD1">
              <w:rPr>
                <w:rFonts w:ascii="Times New Roman" w:hAnsi="Times New Roman"/>
                <w:sz w:val="28"/>
                <w:szCs w:val="28"/>
                <w:lang w:eastAsia="ru-RU"/>
              </w:rPr>
              <w:t>×</w:t>
            </w: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кількість процедур технічного обслуговування на рік на одиницю обладнання </w:t>
            </w:r>
            <w:r w:rsidR="00590BD1">
              <w:rPr>
                <w:rFonts w:ascii="Times New Roman" w:hAnsi="Times New Roman"/>
                <w:sz w:val="28"/>
                <w:szCs w:val="28"/>
                <w:lang w:eastAsia="ru-RU"/>
              </w:rPr>
              <w:t>×</w:t>
            </w: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кількість </w:t>
            </w: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одиниць обладнання</w:t>
            </w:r>
            <w:r w:rsidR="00590BD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90BD1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необхідних </w:t>
            </w: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одному суб’єкту малого підприємництва</w:t>
            </w:r>
          </w:p>
        </w:tc>
        <w:tc>
          <w:tcPr>
            <w:tcW w:w="700" w:type="pct"/>
            <w:hideMark/>
          </w:tcPr>
          <w:p w:rsidR="00C86989" w:rsidRPr="00194A72" w:rsidRDefault="009970FF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передба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чені</w:t>
            </w:r>
            <w:proofErr w:type="spellEnd"/>
          </w:p>
        </w:tc>
        <w:tc>
          <w:tcPr>
            <w:tcW w:w="612" w:type="pct"/>
            <w:hideMark/>
          </w:tcPr>
          <w:p w:rsidR="00C86989" w:rsidRPr="00194A72" w:rsidRDefault="009970FF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передба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чені</w:t>
            </w:r>
            <w:proofErr w:type="spellEnd"/>
          </w:p>
        </w:tc>
        <w:tc>
          <w:tcPr>
            <w:tcW w:w="601" w:type="pct"/>
            <w:hideMark/>
          </w:tcPr>
          <w:p w:rsidR="00C86989" w:rsidRPr="00194A72" w:rsidRDefault="009970FF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передба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чені</w:t>
            </w:r>
            <w:proofErr w:type="spellEnd"/>
          </w:p>
        </w:tc>
      </w:tr>
      <w:tr w:rsidR="00C86989" w:rsidRPr="00194A72" w:rsidTr="00E73B4B">
        <w:trPr>
          <w:trHeight w:val="1432"/>
        </w:trPr>
        <w:tc>
          <w:tcPr>
            <w:tcW w:w="448" w:type="pct"/>
            <w:hideMark/>
          </w:tcPr>
          <w:p w:rsidR="00C86989" w:rsidRPr="00194A72" w:rsidRDefault="00C86989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639" w:type="pct"/>
            <w:hideMark/>
          </w:tcPr>
          <w:p w:rsidR="00C86989" w:rsidRPr="00194A72" w:rsidRDefault="00C86989" w:rsidP="009B7C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Інші процедури (уточнити):</w:t>
            </w:r>
          </w:p>
          <w:p w:rsidR="00C86989" w:rsidRPr="00194A72" w:rsidRDefault="00C86989" w:rsidP="009B7C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переоформлення установчих документів суб’єктами господарювання;</w:t>
            </w:r>
          </w:p>
          <w:p w:rsidR="00C86989" w:rsidRPr="00194A72" w:rsidRDefault="00C86989" w:rsidP="009B7C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виготовлення вивіски, печатки, штампу</w:t>
            </w:r>
          </w:p>
        </w:tc>
        <w:tc>
          <w:tcPr>
            <w:tcW w:w="700" w:type="pct"/>
            <w:hideMark/>
          </w:tcPr>
          <w:p w:rsidR="00C86989" w:rsidRPr="00194A72" w:rsidRDefault="009970FF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передба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чені</w:t>
            </w:r>
            <w:proofErr w:type="spellEnd"/>
          </w:p>
        </w:tc>
        <w:tc>
          <w:tcPr>
            <w:tcW w:w="612" w:type="pct"/>
            <w:hideMark/>
          </w:tcPr>
          <w:p w:rsidR="00C86989" w:rsidRPr="00194A72" w:rsidRDefault="009970FF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передба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чені</w:t>
            </w:r>
            <w:proofErr w:type="spellEnd"/>
          </w:p>
        </w:tc>
        <w:tc>
          <w:tcPr>
            <w:tcW w:w="601" w:type="pct"/>
            <w:hideMark/>
          </w:tcPr>
          <w:p w:rsidR="00C86989" w:rsidRPr="00194A72" w:rsidRDefault="009970FF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передба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чені</w:t>
            </w:r>
            <w:proofErr w:type="spellEnd"/>
          </w:p>
        </w:tc>
      </w:tr>
      <w:tr w:rsidR="00C86989" w:rsidRPr="000F3429" w:rsidTr="009B7C03">
        <w:trPr>
          <w:trHeight w:val="672"/>
        </w:trPr>
        <w:tc>
          <w:tcPr>
            <w:tcW w:w="448" w:type="pct"/>
            <w:hideMark/>
          </w:tcPr>
          <w:p w:rsidR="00C86989" w:rsidRPr="00194A72" w:rsidRDefault="00C86989" w:rsidP="006B5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39" w:type="pct"/>
            <w:hideMark/>
          </w:tcPr>
          <w:p w:rsidR="00C86989" w:rsidRPr="00194A72" w:rsidRDefault="00C86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Разом, гр</w:t>
            </w:r>
            <w:r w:rsidR="00C839A7">
              <w:rPr>
                <w:rFonts w:ascii="Times New Roman" w:hAnsi="Times New Roman"/>
                <w:sz w:val="28"/>
                <w:szCs w:val="28"/>
                <w:lang w:eastAsia="ru-RU"/>
              </w:rPr>
              <w:t>ивень</w:t>
            </w: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Формула:</w:t>
            </w: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(сума рядків 1 + 2 + 3 + 4 + 5)</w:t>
            </w:r>
          </w:p>
        </w:tc>
        <w:tc>
          <w:tcPr>
            <w:tcW w:w="700" w:type="pct"/>
            <w:hideMark/>
          </w:tcPr>
          <w:p w:rsidR="00C86989" w:rsidRPr="00194A72" w:rsidRDefault="00E73B4B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 тис грн</w:t>
            </w:r>
          </w:p>
        </w:tc>
        <w:tc>
          <w:tcPr>
            <w:tcW w:w="612" w:type="pct"/>
            <w:hideMark/>
          </w:tcPr>
          <w:p w:rsidR="00C86989" w:rsidRPr="00194A72" w:rsidRDefault="00C839A7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е передбачені</w:t>
            </w:r>
          </w:p>
        </w:tc>
        <w:tc>
          <w:tcPr>
            <w:tcW w:w="601" w:type="pct"/>
            <w:hideMark/>
          </w:tcPr>
          <w:p w:rsidR="00C86989" w:rsidRPr="00194A72" w:rsidRDefault="00E73B4B" w:rsidP="00E73B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 тис</w:t>
            </w:r>
            <w:r w:rsidR="00590BD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грн</w:t>
            </w:r>
          </w:p>
        </w:tc>
      </w:tr>
      <w:tr w:rsidR="00C86989" w:rsidRPr="000F3429" w:rsidTr="009B7C03">
        <w:trPr>
          <w:trHeight w:val="15"/>
        </w:trPr>
        <w:tc>
          <w:tcPr>
            <w:tcW w:w="448" w:type="pct"/>
            <w:hideMark/>
          </w:tcPr>
          <w:p w:rsidR="00C86989" w:rsidRPr="00194A72" w:rsidRDefault="00C86989" w:rsidP="006B5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39" w:type="pct"/>
            <w:hideMark/>
          </w:tcPr>
          <w:p w:rsidR="00C86989" w:rsidRPr="00194A72" w:rsidRDefault="00C86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Кількість суб’єктів господарювання, що повинні виконати вимоги регулювання, одиниць</w:t>
            </w:r>
            <w:r w:rsidR="00590BD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3" w:type="pct"/>
            <w:gridSpan w:val="3"/>
            <w:hideMark/>
          </w:tcPr>
          <w:p w:rsidR="00C86989" w:rsidRPr="006B5BFF" w:rsidRDefault="00C86989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B5BF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C839A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86989" w:rsidRPr="000F3429" w:rsidTr="009B7C03">
        <w:trPr>
          <w:trHeight w:val="15"/>
        </w:trPr>
        <w:tc>
          <w:tcPr>
            <w:tcW w:w="448" w:type="pct"/>
            <w:hideMark/>
          </w:tcPr>
          <w:p w:rsidR="00C86989" w:rsidRPr="00194A72" w:rsidRDefault="00C86989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39" w:type="pct"/>
            <w:hideMark/>
          </w:tcPr>
          <w:p w:rsidR="00C86989" w:rsidRPr="00194A72" w:rsidRDefault="00C86989" w:rsidP="006B5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Сумарно, гривень </w:t>
            </w: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Формула: </w:t>
            </w: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відповідний стовпчик «разом» Х  кількість суб’єктів малого підприємництва, що повинні виконати вимоги регулювання (рядок 6 Х рядок7)</w:t>
            </w:r>
          </w:p>
        </w:tc>
        <w:tc>
          <w:tcPr>
            <w:tcW w:w="700" w:type="pct"/>
            <w:hideMark/>
          </w:tcPr>
          <w:p w:rsidR="00C86989" w:rsidRPr="00194A72" w:rsidRDefault="00F265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6 500</w:t>
            </w:r>
            <w:r w:rsidR="00C86989">
              <w:rPr>
                <w:rFonts w:ascii="Times New Roman" w:hAnsi="Times New Roman"/>
                <w:sz w:val="28"/>
                <w:szCs w:val="28"/>
                <w:lang w:eastAsia="ru-RU"/>
              </w:rPr>
              <w:t>,00 тис грн</w:t>
            </w:r>
          </w:p>
        </w:tc>
        <w:tc>
          <w:tcPr>
            <w:tcW w:w="612" w:type="pct"/>
            <w:hideMark/>
          </w:tcPr>
          <w:p w:rsidR="00C86989" w:rsidRPr="00194A72" w:rsidRDefault="00C86989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6989" w:rsidRPr="00194A72" w:rsidRDefault="00C86989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01" w:type="pct"/>
            <w:hideMark/>
          </w:tcPr>
          <w:p w:rsidR="00C86989" w:rsidRPr="00194A72" w:rsidRDefault="00E73B4B" w:rsidP="006B5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6 500 тис грн</w:t>
            </w:r>
          </w:p>
        </w:tc>
      </w:tr>
      <w:tr w:rsidR="00C86989" w:rsidRPr="000F3429" w:rsidTr="009B7C03">
        <w:trPr>
          <w:trHeight w:val="558"/>
        </w:trPr>
        <w:tc>
          <w:tcPr>
            <w:tcW w:w="5000" w:type="pct"/>
            <w:gridSpan w:val="5"/>
            <w:hideMark/>
          </w:tcPr>
          <w:p w:rsidR="00C86989" w:rsidRPr="00194A72" w:rsidRDefault="00C86989" w:rsidP="006B5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C86989" w:rsidRPr="000F3429" w:rsidTr="009B7C03">
        <w:trPr>
          <w:trHeight w:val="15"/>
        </w:trPr>
        <w:tc>
          <w:tcPr>
            <w:tcW w:w="448" w:type="pct"/>
            <w:hideMark/>
          </w:tcPr>
          <w:p w:rsidR="00C86989" w:rsidRPr="000F3429" w:rsidRDefault="00C86989" w:rsidP="006B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uk-UA"/>
              </w:rPr>
            </w:pPr>
            <w:r w:rsidRPr="00E1198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89" w:rsidRPr="00194A72" w:rsidRDefault="00C86989" w:rsidP="009B7C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Процедури отримання первинної інформації про вимоги регулювання</w:t>
            </w: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Формула: </w:t>
            </w: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витрати часу на отримання інформації про регулювання, отримання необхідних форм </w:t>
            </w:r>
            <w:r w:rsidR="00BC4692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заявок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89" w:rsidRPr="00194A72" w:rsidRDefault="00C839A7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передба</w:t>
            </w:r>
            <w:r w:rsidR="009970F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чені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89" w:rsidRPr="00194A72" w:rsidRDefault="00997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передба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чені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89" w:rsidRPr="00194A72" w:rsidRDefault="009970FF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передба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чені</w:t>
            </w:r>
            <w:proofErr w:type="spellEnd"/>
          </w:p>
        </w:tc>
      </w:tr>
      <w:tr w:rsidR="00C86989" w:rsidRPr="000F3429" w:rsidTr="009B7C03">
        <w:trPr>
          <w:trHeight w:val="15"/>
        </w:trPr>
        <w:tc>
          <w:tcPr>
            <w:tcW w:w="448" w:type="pct"/>
            <w:hideMark/>
          </w:tcPr>
          <w:p w:rsidR="00C86989" w:rsidRPr="000F3429" w:rsidRDefault="00C86989" w:rsidP="009B7C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89" w:rsidRPr="00194A72" w:rsidRDefault="00C86989" w:rsidP="00C8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Процедури організації виконання вимог регулювання</w:t>
            </w: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Формула:</w:t>
            </w: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витрати часу на розроблення та впровадження внутрішніх для суб’єкта малого підприємництва процедур на впровадження вимог регулювання </w:t>
            </w:r>
            <w:r w:rsidR="00C839A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вартість часу суб’єкта малого підприємництва (заробітна плата) </w:t>
            </w:r>
            <w:r w:rsidR="00C839A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оціночна кількість внутрішніх процедур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89" w:rsidRPr="00194A72" w:rsidRDefault="00997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передба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чені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89" w:rsidRPr="00194A72" w:rsidRDefault="009970FF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передба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чені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89" w:rsidRPr="00194A72" w:rsidRDefault="009970FF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передба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чені</w:t>
            </w:r>
            <w:proofErr w:type="spellEnd"/>
          </w:p>
        </w:tc>
      </w:tr>
      <w:tr w:rsidR="00C86989" w:rsidRPr="000F3429" w:rsidTr="009B7C03">
        <w:trPr>
          <w:trHeight w:val="2244"/>
        </w:trPr>
        <w:tc>
          <w:tcPr>
            <w:tcW w:w="448" w:type="pct"/>
            <w:hideMark/>
          </w:tcPr>
          <w:p w:rsidR="00C86989" w:rsidRPr="00194A72" w:rsidRDefault="00C86989" w:rsidP="006B5B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11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89" w:rsidRPr="00194A72" w:rsidRDefault="00C86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Процедури офіційного звітування</w:t>
            </w: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Формула:</w:t>
            </w: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суб’єктів, що користуються формами засобів – окремо електронна звітність, звітність до органу, поштовим зв’язком тощо) + оцінка витрат часу на корегування (оцінка природного рівня помилок)) Х вартість часу суб’єкта малого підприємництва (заробітна плата) Х оціночна кількість оригінальних звітів Х кількість періодів звітності за рік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89" w:rsidRPr="00194A72" w:rsidRDefault="00C86989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передба</w:t>
            </w:r>
            <w:r w:rsidR="009970F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чені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89" w:rsidRPr="00194A72" w:rsidRDefault="009970FF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передба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чені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89" w:rsidRPr="00194A72" w:rsidRDefault="009970FF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передба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чені</w:t>
            </w:r>
            <w:proofErr w:type="spellEnd"/>
          </w:p>
        </w:tc>
      </w:tr>
      <w:tr w:rsidR="00C86989" w:rsidRPr="000F3429" w:rsidTr="009B7C03">
        <w:trPr>
          <w:trHeight w:val="15"/>
        </w:trPr>
        <w:tc>
          <w:tcPr>
            <w:tcW w:w="448" w:type="pct"/>
            <w:hideMark/>
          </w:tcPr>
          <w:p w:rsidR="00C86989" w:rsidRPr="00194A72" w:rsidRDefault="00C86989" w:rsidP="009B7C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89" w:rsidRPr="00194A72" w:rsidRDefault="00C86989" w:rsidP="009B7C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Процедури щодо забезпечення процесу перевірок </w:t>
            </w: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Формула: </w:t>
            </w: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витрати часу на забезпечення процесу перевірок </w:t>
            </w:r>
            <w:r w:rsidR="00BC4692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з боку контролюючих органів Х вартість часу суб’єкта малого підприємництва (заробітна плата) Х оціночна кількість перевірок за рік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89" w:rsidRPr="00194A72" w:rsidRDefault="009970FF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передба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чені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89" w:rsidRPr="00194A72" w:rsidRDefault="009970FF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передба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чені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89" w:rsidRPr="00194A72" w:rsidRDefault="009970FF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передба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чені</w:t>
            </w:r>
            <w:proofErr w:type="spellEnd"/>
          </w:p>
        </w:tc>
      </w:tr>
      <w:tr w:rsidR="00C86989" w:rsidRPr="000F3429" w:rsidTr="009B7C03">
        <w:trPr>
          <w:trHeight w:val="341"/>
        </w:trPr>
        <w:tc>
          <w:tcPr>
            <w:tcW w:w="448" w:type="pct"/>
            <w:hideMark/>
          </w:tcPr>
          <w:p w:rsidR="00C86989" w:rsidRPr="00194A72" w:rsidRDefault="00C86989" w:rsidP="009B7C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89" w:rsidRPr="00194A72" w:rsidRDefault="00C86989" w:rsidP="009B7C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Інші процедури (уточнити): канцтовари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89" w:rsidRPr="00194A72" w:rsidRDefault="009970FF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передба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чені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89" w:rsidRPr="00194A72" w:rsidRDefault="009970FF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передба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чені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89" w:rsidRPr="00194A72" w:rsidRDefault="009970FF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передба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чені</w:t>
            </w:r>
            <w:proofErr w:type="spellEnd"/>
          </w:p>
        </w:tc>
      </w:tr>
      <w:tr w:rsidR="00C86989" w:rsidRPr="000F3429" w:rsidTr="009B7C03">
        <w:trPr>
          <w:trHeight w:val="15"/>
        </w:trPr>
        <w:tc>
          <w:tcPr>
            <w:tcW w:w="448" w:type="pct"/>
            <w:hideMark/>
          </w:tcPr>
          <w:p w:rsidR="00C86989" w:rsidRPr="00194A72" w:rsidRDefault="00C86989" w:rsidP="006B5B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89" w:rsidRPr="00194A72" w:rsidRDefault="00C86989" w:rsidP="009B7C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Разом, гр</w:t>
            </w:r>
            <w:r w:rsidR="00C839A7">
              <w:rPr>
                <w:rFonts w:ascii="Times New Roman" w:hAnsi="Times New Roman"/>
                <w:sz w:val="28"/>
                <w:szCs w:val="28"/>
                <w:lang w:eastAsia="ru-RU"/>
              </w:rPr>
              <w:t>ивень</w:t>
            </w:r>
          </w:p>
          <w:p w:rsidR="00C86989" w:rsidRPr="00194A72" w:rsidRDefault="00C86989" w:rsidP="009B7C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Формула: </w:t>
            </w:r>
          </w:p>
          <w:p w:rsidR="00C86989" w:rsidRPr="00194A72" w:rsidRDefault="00C86989" w:rsidP="006B5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(сума рядків 9 + 10 + 11 + 12 + 13)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89" w:rsidRPr="00194A72" w:rsidRDefault="00C86989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передба</w:t>
            </w:r>
            <w:r w:rsidR="009970F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чені</w:t>
            </w:r>
            <w:proofErr w:type="spellEnd"/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89" w:rsidRPr="00194A72" w:rsidRDefault="00C86989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89" w:rsidRPr="00194A72" w:rsidRDefault="009970FF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передба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чені</w:t>
            </w:r>
            <w:proofErr w:type="spellEnd"/>
            <w:r w:rsidR="00C86989" w:rsidRPr="00194A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86989" w:rsidRPr="000F3429" w:rsidTr="009B7C03">
        <w:trPr>
          <w:trHeight w:val="15"/>
        </w:trPr>
        <w:tc>
          <w:tcPr>
            <w:tcW w:w="448" w:type="pct"/>
            <w:hideMark/>
          </w:tcPr>
          <w:p w:rsidR="00C86989" w:rsidRPr="00E1198F" w:rsidRDefault="00C86989" w:rsidP="006B5B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1198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89" w:rsidRPr="00E1198F" w:rsidRDefault="00C86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19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Кількість суб’єктів малого підприємництва, </w:t>
            </w:r>
            <w:r w:rsidR="00BC4692">
              <w:rPr>
                <w:rFonts w:ascii="Times New Roman" w:hAnsi="Times New Roman"/>
                <w:sz w:val="28"/>
                <w:szCs w:val="28"/>
                <w:lang w:eastAsia="ru-RU"/>
              </w:rPr>
              <w:t>які</w:t>
            </w:r>
            <w:r w:rsidRPr="00E119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повинні виконати вимоги регулювання, одиниць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89" w:rsidRPr="006B5BFF" w:rsidRDefault="00C86989" w:rsidP="009B7C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5BFF">
              <w:rPr>
                <w:rFonts w:ascii="Times New Roman" w:hAnsi="Times New Roman"/>
                <w:sz w:val="26"/>
                <w:szCs w:val="26"/>
              </w:rPr>
              <w:t>1</w:t>
            </w:r>
            <w:r w:rsidRPr="00C839A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89" w:rsidRPr="00C839A7" w:rsidRDefault="00C86989" w:rsidP="009B7C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9A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89" w:rsidRPr="00C839A7" w:rsidRDefault="00C86989" w:rsidP="009B7C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9A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C86989" w:rsidRPr="000F3429" w:rsidTr="009B7C03">
        <w:trPr>
          <w:trHeight w:val="15"/>
        </w:trPr>
        <w:tc>
          <w:tcPr>
            <w:tcW w:w="448" w:type="pct"/>
            <w:hideMark/>
          </w:tcPr>
          <w:p w:rsidR="00C86989" w:rsidRPr="00E1198F" w:rsidRDefault="00C86989" w:rsidP="006B5B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1198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89" w:rsidRPr="00E1198F" w:rsidRDefault="00C86989" w:rsidP="00C839A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19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Сумарно, гривень </w:t>
            </w:r>
            <w:r w:rsidRPr="00E1198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Формула: відповідний стовпчик “разом” Х кількість суб’єктів малого підприємництва, що повинні виконати вимоги регулювання (рядок 14 Х рядок 15)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89" w:rsidRPr="00194A72" w:rsidRDefault="009970FF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передба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чені</w:t>
            </w:r>
            <w:proofErr w:type="spellEnd"/>
            <w:r w:rsidR="00C86989" w:rsidRPr="00194A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89" w:rsidRPr="00194A72" w:rsidRDefault="00C86989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89" w:rsidRPr="00194A72" w:rsidRDefault="009970FF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передба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86989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чені</w:t>
            </w:r>
            <w:proofErr w:type="spellEnd"/>
            <w:r w:rsidR="00C86989" w:rsidRPr="00194A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86989" w:rsidRPr="000F3429" w:rsidRDefault="00C86989" w:rsidP="00C869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uk-UA"/>
        </w:rPr>
      </w:pPr>
    </w:p>
    <w:p w:rsidR="00E73B4B" w:rsidRPr="00194A72" w:rsidRDefault="00E73B4B" w:rsidP="00E73B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94A72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4. Бюджетні витрати на адміністрування регулювання суб’єктів малого підприємництва</w:t>
      </w:r>
    </w:p>
    <w:p w:rsidR="00E73B4B" w:rsidRPr="00194A72" w:rsidRDefault="00E73B4B" w:rsidP="00E73B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9" w:name="n209"/>
      <w:bookmarkEnd w:id="19"/>
      <w:r w:rsidRPr="00194A72">
        <w:rPr>
          <w:rFonts w:ascii="Times New Roman" w:eastAsia="Times New Roman" w:hAnsi="Times New Roman"/>
          <w:sz w:val="28"/>
          <w:szCs w:val="28"/>
          <w:lang w:eastAsia="uk-UA"/>
        </w:rPr>
        <w:t>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регулювання.</w:t>
      </w:r>
      <w:bookmarkStart w:id="20" w:name="n210"/>
      <w:bookmarkEnd w:id="20"/>
    </w:p>
    <w:p w:rsidR="00E73B4B" w:rsidRPr="00B77111" w:rsidRDefault="00E73B4B" w:rsidP="00E73B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94A72">
        <w:rPr>
          <w:rFonts w:ascii="Times New Roman" w:eastAsia="Times New Roman" w:hAnsi="Times New Roman"/>
          <w:sz w:val="28"/>
          <w:szCs w:val="28"/>
          <w:lang w:eastAsia="uk-UA"/>
        </w:rPr>
        <w:t xml:space="preserve">Орган, для якого </w:t>
      </w:r>
      <w:r w:rsidR="0044068D">
        <w:rPr>
          <w:rFonts w:ascii="Times New Roman" w:eastAsia="Times New Roman" w:hAnsi="Times New Roman"/>
          <w:sz w:val="28"/>
          <w:szCs w:val="28"/>
          <w:lang w:eastAsia="uk-UA"/>
        </w:rPr>
        <w:t>проводи</w:t>
      </w:r>
      <w:r w:rsidR="0044068D" w:rsidRPr="00194A72">
        <w:rPr>
          <w:rFonts w:ascii="Times New Roman" w:eastAsia="Times New Roman" w:hAnsi="Times New Roman"/>
          <w:sz w:val="28"/>
          <w:szCs w:val="28"/>
          <w:lang w:eastAsia="uk-UA"/>
        </w:rPr>
        <w:t xml:space="preserve">ться </w:t>
      </w:r>
      <w:r w:rsidRPr="00194A72">
        <w:rPr>
          <w:rFonts w:ascii="Times New Roman" w:eastAsia="Times New Roman" w:hAnsi="Times New Roman"/>
          <w:sz w:val="28"/>
          <w:szCs w:val="28"/>
          <w:lang w:eastAsia="uk-UA"/>
        </w:rPr>
        <w:t xml:space="preserve">розрахунок вартості адміністрування регулювання: </w:t>
      </w:r>
      <w:r w:rsidR="00C12285">
        <w:rPr>
          <w:rFonts w:ascii="Times New Roman" w:eastAsia="Times New Roman" w:hAnsi="Times New Roman"/>
          <w:sz w:val="28"/>
          <w:szCs w:val="28"/>
          <w:lang w:eastAsia="uk-UA"/>
        </w:rPr>
        <w:t>Міністерство освіти і науки України</w:t>
      </w:r>
      <w:r w:rsidR="0044068D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9"/>
        <w:gridCol w:w="1241"/>
        <w:gridCol w:w="1359"/>
        <w:gridCol w:w="1402"/>
        <w:gridCol w:w="1334"/>
        <w:gridCol w:w="1510"/>
      </w:tblGrid>
      <w:tr w:rsidR="00E73B4B" w:rsidRPr="00194A72" w:rsidTr="009B7C03">
        <w:tc>
          <w:tcPr>
            <w:tcW w:w="1337" w:type="pct"/>
            <w:vAlign w:val="center"/>
            <w:hideMark/>
          </w:tcPr>
          <w:p w:rsidR="00E73B4B" w:rsidRPr="00194A72" w:rsidRDefault="00E73B4B" w:rsidP="006B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bookmarkStart w:id="21" w:name="n211"/>
            <w:bookmarkStart w:id="22" w:name="n212"/>
            <w:bookmarkEnd w:id="21"/>
            <w:bookmarkEnd w:id="22"/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Процедура регулювання суб’єктів малого підприємництва (розрахунок на одного типового суб’єкта господарюв</w:t>
            </w:r>
            <w:r w:rsidR="004D44F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ання малого підприємництва – за </w:t>
            </w: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потреби окремо для суб’єктів малого та мікро-</w:t>
            </w:r>
            <w:proofErr w:type="spellStart"/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підприємництв</w:t>
            </w:r>
            <w:proofErr w:type="spellEnd"/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664" w:type="pct"/>
            <w:vAlign w:val="center"/>
            <w:hideMark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Планові витрати часу на процедуру</w:t>
            </w:r>
          </w:p>
        </w:tc>
        <w:tc>
          <w:tcPr>
            <w:tcW w:w="727" w:type="pct"/>
            <w:vAlign w:val="center"/>
            <w:hideMark/>
          </w:tcPr>
          <w:p w:rsidR="00E73B4B" w:rsidRPr="00194A72" w:rsidRDefault="00E73B4B" w:rsidP="006B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Вартість часу </w:t>
            </w:r>
            <w:proofErr w:type="spellStart"/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співробіт-ника</w:t>
            </w:r>
            <w:proofErr w:type="spellEnd"/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органу державної влади відповідної категорії (заробітна плата)</w:t>
            </w:r>
          </w:p>
        </w:tc>
        <w:tc>
          <w:tcPr>
            <w:tcW w:w="750" w:type="pct"/>
            <w:vAlign w:val="center"/>
            <w:hideMark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714" w:type="pct"/>
            <w:vAlign w:val="center"/>
            <w:hideMark/>
          </w:tcPr>
          <w:p w:rsidR="00E73B4B" w:rsidRPr="00194A72" w:rsidRDefault="00E73B4B" w:rsidP="006B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Оцінка кількості  суб’єктів, що підпадають під дію процедури </w:t>
            </w:r>
            <w:proofErr w:type="spellStart"/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регулю-вання</w:t>
            </w:r>
            <w:proofErr w:type="spellEnd"/>
          </w:p>
        </w:tc>
        <w:tc>
          <w:tcPr>
            <w:tcW w:w="808" w:type="pct"/>
            <w:vAlign w:val="center"/>
            <w:hideMark/>
          </w:tcPr>
          <w:p w:rsidR="00E73B4B" w:rsidRPr="00194A72" w:rsidRDefault="00E7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Витрати на </w:t>
            </w:r>
            <w:proofErr w:type="spellStart"/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адміністру-вання</w:t>
            </w:r>
            <w:proofErr w:type="spellEnd"/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регулювання</w:t>
            </w:r>
            <w:r w:rsidRPr="006B5B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</w:t>
            </w: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(за рік), гривень</w:t>
            </w:r>
          </w:p>
        </w:tc>
      </w:tr>
      <w:tr w:rsidR="00E73B4B" w:rsidRPr="00194A72" w:rsidTr="009B7C03">
        <w:tc>
          <w:tcPr>
            <w:tcW w:w="1337" w:type="pct"/>
            <w:hideMark/>
          </w:tcPr>
          <w:p w:rsidR="00E73B4B" w:rsidRPr="00194A72" w:rsidRDefault="00E73B4B" w:rsidP="00E73B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1. Облік суб’єкт</w:t>
            </w:r>
            <w:r w:rsidR="004D44F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 господарювання, що перебуває в</w:t>
            </w: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сфері регулювання</w:t>
            </w:r>
          </w:p>
        </w:tc>
        <w:tc>
          <w:tcPr>
            <w:tcW w:w="664" w:type="pct"/>
            <w:hideMark/>
          </w:tcPr>
          <w:p w:rsidR="00E73B4B" w:rsidRPr="00194A72" w:rsidRDefault="00E73B4B" w:rsidP="00E7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727" w:type="pct"/>
            <w:hideMark/>
          </w:tcPr>
          <w:p w:rsidR="00E73B4B" w:rsidRPr="00194A72" w:rsidRDefault="00E73B4B" w:rsidP="00E7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750" w:type="pct"/>
            <w:hideMark/>
          </w:tcPr>
          <w:p w:rsidR="00E73B4B" w:rsidRPr="00194A72" w:rsidRDefault="00E73B4B" w:rsidP="00E7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714" w:type="pct"/>
            <w:hideMark/>
          </w:tcPr>
          <w:p w:rsidR="00E73B4B" w:rsidRPr="00194A72" w:rsidRDefault="00E73B4B" w:rsidP="00E7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808" w:type="pct"/>
            <w:hideMark/>
          </w:tcPr>
          <w:p w:rsidR="00E73B4B" w:rsidRPr="00194A72" w:rsidRDefault="00E73B4B" w:rsidP="00E7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</w:tr>
      <w:tr w:rsidR="00E73B4B" w:rsidRPr="00194A72" w:rsidTr="009B7C03">
        <w:tc>
          <w:tcPr>
            <w:tcW w:w="1337" w:type="pct"/>
            <w:hideMark/>
          </w:tcPr>
          <w:p w:rsidR="00E73B4B" w:rsidRPr="00194A72" w:rsidRDefault="00E73B4B" w:rsidP="00C839A7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підготовка матеріа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лів на засідання комісії Технічного адміністратора</w:t>
            </w: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та оформлення прийняття рішень</w:t>
            </w:r>
          </w:p>
        </w:tc>
        <w:tc>
          <w:tcPr>
            <w:tcW w:w="664" w:type="pct"/>
            <w:hideMark/>
          </w:tcPr>
          <w:p w:rsidR="00E73B4B" w:rsidRPr="00194A72" w:rsidRDefault="00E73B4B" w:rsidP="00E7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727" w:type="pct"/>
            <w:hideMark/>
          </w:tcPr>
          <w:p w:rsidR="00E73B4B" w:rsidRPr="00194A72" w:rsidRDefault="00E73B4B" w:rsidP="00E7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750" w:type="pct"/>
            <w:hideMark/>
          </w:tcPr>
          <w:p w:rsidR="00E73B4B" w:rsidRPr="00194A72" w:rsidRDefault="00E73B4B" w:rsidP="00E7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714" w:type="pct"/>
            <w:hideMark/>
          </w:tcPr>
          <w:p w:rsidR="00E73B4B" w:rsidRPr="00194A72" w:rsidRDefault="00E73B4B" w:rsidP="00E7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808" w:type="pct"/>
          </w:tcPr>
          <w:p w:rsidR="00E73B4B" w:rsidRPr="00194A72" w:rsidRDefault="00E73B4B" w:rsidP="00E7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</w:tr>
      <w:tr w:rsidR="00E73B4B" w:rsidRPr="00194A72" w:rsidTr="009B7C03">
        <w:tc>
          <w:tcPr>
            <w:tcW w:w="1337" w:type="pct"/>
            <w:hideMark/>
          </w:tcPr>
          <w:p w:rsidR="00E73B4B" w:rsidRPr="00194A72" w:rsidRDefault="00E73B4B" w:rsidP="00C839A7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надання усних консультацій </w:t>
            </w:r>
            <w:r w:rsidR="00997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</w:t>
            </w: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письмових роз’яснень суб’єктам господарювання</w:t>
            </w:r>
          </w:p>
        </w:tc>
        <w:tc>
          <w:tcPr>
            <w:tcW w:w="664" w:type="pct"/>
            <w:hideMark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727" w:type="pct"/>
            <w:hideMark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750" w:type="pct"/>
            <w:hideMark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714" w:type="pct"/>
            <w:hideMark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808" w:type="pct"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</w:tr>
      <w:tr w:rsidR="00E73B4B" w:rsidRPr="00194A72" w:rsidTr="009B7C03">
        <w:tc>
          <w:tcPr>
            <w:tcW w:w="1337" w:type="pct"/>
            <w:hideMark/>
          </w:tcPr>
          <w:p w:rsidR="00E73B4B" w:rsidRPr="00194A72" w:rsidRDefault="00E73B4B" w:rsidP="006B5B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2. Поточний контроль за суб’єкто</w:t>
            </w:r>
            <w:r w:rsidR="004D44F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 господарювання, що перебуває в</w:t>
            </w: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сфері </w:t>
            </w: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регулювання, у тому числі:</w:t>
            </w:r>
          </w:p>
        </w:tc>
        <w:tc>
          <w:tcPr>
            <w:tcW w:w="664" w:type="pct"/>
            <w:hideMark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–</w:t>
            </w:r>
          </w:p>
        </w:tc>
        <w:tc>
          <w:tcPr>
            <w:tcW w:w="727" w:type="pct"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750" w:type="pct"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714" w:type="pct"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808" w:type="pct"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</w:tr>
      <w:tr w:rsidR="00E73B4B" w:rsidRPr="00194A72" w:rsidTr="009B7C03">
        <w:tc>
          <w:tcPr>
            <w:tcW w:w="1337" w:type="pct"/>
            <w:hideMark/>
          </w:tcPr>
          <w:p w:rsidR="00E73B4B" w:rsidRPr="00194A72" w:rsidRDefault="00E73B4B" w:rsidP="00C839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камеральні</w:t>
            </w:r>
          </w:p>
        </w:tc>
        <w:tc>
          <w:tcPr>
            <w:tcW w:w="664" w:type="pct"/>
            <w:hideMark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727" w:type="pct"/>
            <w:hideMark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750" w:type="pct"/>
            <w:hideMark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714" w:type="pct"/>
            <w:hideMark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808" w:type="pct"/>
            <w:hideMark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</w:tr>
      <w:tr w:rsidR="00E73B4B" w:rsidRPr="00194A72" w:rsidTr="009B7C03">
        <w:tc>
          <w:tcPr>
            <w:tcW w:w="1337" w:type="pct"/>
            <w:hideMark/>
          </w:tcPr>
          <w:p w:rsidR="00E73B4B" w:rsidRPr="00194A72" w:rsidRDefault="00E73B4B" w:rsidP="00C839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виїзні</w:t>
            </w:r>
          </w:p>
        </w:tc>
        <w:tc>
          <w:tcPr>
            <w:tcW w:w="664" w:type="pct"/>
            <w:hideMark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727" w:type="pct"/>
            <w:hideMark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750" w:type="pct"/>
            <w:hideMark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714" w:type="pct"/>
            <w:hideMark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808" w:type="pct"/>
            <w:hideMark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</w:tr>
      <w:tr w:rsidR="00E73B4B" w:rsidRPr="00194A72" w:rsidTr="009B7C03">
        <w:tc>
          <w:tcPr>
            <w:tcW w:w="1337" w:type="pct"/>
            <w:hideMark/>
          </w:tcPr>
          <w:p w:rsidR="00E73B4B" w:rsidRPr="00194A72" w:rsidRDefault="00E73B4B" w:rsidP="009B7C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3. Підготовка, затвердження та опрацювання одного окремого акта про порушення вимог регулювання </w:t>
            </w:r>
          </w:p>
        </w:tc>
        <w:tc>
          <w:tcPr>
            <w:tcW w:w="664" w:type="pct"/>
            <w:hideMark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727" w:type="pct"/>
            <w:hideMark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750" w:type="pct"/>
            <w:hideMark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714" w:type="pct"/>
            <w:hideMark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808" w:type="pct"/>
            <w:hideMark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</w:tr>
      <w:tr w:rsidR="00E73B4B" w:rsidRPr="00194A72" w:rsidTr="009B7C03">
        <w:tc>
          <w:tcPr>
            <w:tcW w:w="1337" w:type="pct"/>
            <w:hideMark/>
          </w:tcPr>
          <w:p w:rsidR="00E73B4B" w:rsidRPr="00194A72" w:rsidRDefault="00E73B4B" w:rsidP="009B7C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4. Реалізація одного окремого рішення щодо порушення вимог регулювання </w:t>
            </w:r>
          </w:p>
        </w:tc>
        <w:tc>
          <w:tcPr>
            <w:tcW w:w="664" w:type="pct"/>
            <w:hideMark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727" w:type="pct"/>
            <w:hideMark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750" w:type="pct"/>
            <w:hideMark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714" w:type="pct"/>
            <w:hideMark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808" w:type="pct"/>
            <w:hideMark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</w:tr>
      <w:tr w:rsidR="00E73B4B" w:rsidRPr="00194A72" w:rsidTr="009B7C03">
        <w:tc>
          <w:tcPr>
            <w:tcW w:w="1337" w:type="pct"/>
            <w:hideMark/>
          </w:tcPr>
          <w:p w:rsidR="00E73B4B" w:rsidRPr="00194A72" w:rsidRDefault="00E73B4B" w:rsidP="009B7C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5. Оскарження одного окремого рішення суб’єктами господарювання </w:t>
            </w:r>
          </w:p>
        </w:tc>
        <w:tc>
          <w:tcPr>
            <w:tcW w:w="664" w:type="pct"/>
            <w:hideMark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727" w:type="pct"/>
            <w:hideMark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750" w:type="pct"/>
            <w:hideMark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714" w:type="pct"/>
            <w:hideMark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808" w:type="pct"/>
            <w:hideMark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</w:tr>
      <w:tr w:rsidR="00E73B4B" w:rsidRPr="00194A72" w:rsidTr="009B7C03">
        <w:tc>
          <w:tcPr>
            <w:tcW w:w="1337" w:type="pct"/>
            <w:hideMark/>
          </w:tcPr>
          <w:p w:rsidR="00E73B4B" w:rsidRPr="00194A72" w:rsidRDefault="00E73B4B" w:rsidP="009B7C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6. Підготовка звітності за результатами регулювання</w:t>
            </w:r>
          </w:p>
        </w:tc>
        <w:tc>
          <w:tcPr>
            <w:tcW w:w="664" w:type="pct"/>
            <w:hideMark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727" w:type="pct"/>
            <w:hideMark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750" w:type="pct"/>
            <w:hideMark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714" w:type="pct"/>
            <w:hideMark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808" w:type="pct"/>
            <w:hideMark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</w:tr>
      <w:tr w:rsidR="00E73B4B" w:rsidRPr="00194A72" w:rsidTr="009B7C03">
        <w:tc>
          <w:tcPr>
            <w:tcW w:w="1337" w:type="pct"/>
            <w:hideMark/>
          </w:tcPr>
          <w:p w:rsidR="00E73B4B" w:rsidRPr="00194A72" w:rsidRDefault="00E73B4B" w:rsidP="006B5B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7. Інші адміністративні процедури (уточнити): </w:t>
            </w: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ознайомлення суб’єкта господарювання  з вимогами регулювання </w:t>
            </w:r>
          </w:p>
        </w:tc>
        <w:tc>
          <w:tcPr>
            <w:tcW w:w="664" w:type="pct"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727" w:type="pct"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750" w:type="pct"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714" w:type="pct"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808" w:type="pct"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</w:tr>
      <w:tr w:rsidR="00E73B4B" w:rsidRPr="00194A72" w:rsidTr="009B7C03">
        <w:tc>
          <w:tcPr>
            <w:tcW w:w="1337" w:type="pct"/>
            <w:hideMark/>
          </w:tcPr>
          <w:p w:rsidR="00E73B4B" w:rsidRPr="00194A72" w:rsidRDefault="00E73B4B" w:rsidP="00E73B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Разом за рік</w:t>
            </w:r>
          </w:p>
        </w:tc>
        <w:tc>
          <w:tcPr>
            <w:tcW w:w="664" w:type="pct"/>
            <w:hideMark/>
          </w:tcPr>
          <w:p w:rsidR="00E73B4B" w:rsidRPr="00194A72" w:rsidRDefault="00E73B4B" w:rsidP="00E7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727" w:type="pct"/>
            <w:hideMark/>
          </w:tcPr>
          <w:p w:rsidR="00E73B4B" w:rsidRPr="00194A72" w:rsidRDefault="00E73B4B" w:rsidP="00E7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750" w:type="pct"/>
            <w:hideMark/>
          </w:tcPr>
          <w:p w:rsidR="00E73B4B" w:rsidRPr="00194A72" w:rsidRDefault="00E73B4B" w:rsidP="00E7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714" w:type="pct"/>
            <w:hideMark/>
          </w:tcPr>
          <w:p w:rsidR="00E73B4B" w:rsidRPr="00194A72" w:rsidRDefault="00E73B4B" w:rsidP="00E7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808" w:type="pct"/>
          </w:tcPr>
          <w:p w:rsidR="00E73B4B" w:rsidRPr="00194A72" w:rsidRDefault="00E73B4B" w:rsidP="00E7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</w:tr>
      <w:tr w:rsidR="00E73B4B" w:rsidRPr="00194A72" w:rsidTr="009B7C03">
        <w:tc>
          <w:tcPr>
            <w:tcW w:w="1337" w:type="pct"/>
            <w:hideMark/>
          </w:tcPr>
          <w:p w:rsidR="00E73B4B" w:rsidRPr="00194A72" w:rsidRDefault="00E73B4B" w:rsidP="00E73B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Сумарно за п’ять років</w:t>
            </w:r>
          </w:p>
        </w:tc>
        <w:tc>
          <w:tcPr>
            <w:tcW w:w="664" w:type="pct"/>
            <w:hideMark/>
          </w:tcPr>
          <w:p w:rsidR="00E73B4B" w:rsidRPr="00194A72" w:rsidRDefault="00E73B4B" w:rsidP="00E7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727" w:type="pct"/>
            <w:hideMark/>
          </w:tcPr>
          <w:p w:rsidR="00E73B4B" w:rsidRPr="00194A72" w:rsidRDefault="00E73B4B" w:rsidP="00E7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750" w:type="pct"/>
            <w:hideMark/>
          </w:tcPr>
          <w:p w:rsidR="00E73B4B" w:rsidRPr="00194A72" w:rsidRDefault="00E73B4B" w:rsidP="00E7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714" w:type="pct"/>
            <w:hideMark/>
          </w:tcPr>
          <w:p w:rsidR="00E73B4B" w:rsidRPr="00194A72" w:rsidRDefault="00E73B4B" w:rsidP="00E7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808" w:type="pct"/>
          </w:tcPr>
          <w:p w:rsidR="00E73B4B" w:rsidRPr="00194A72" w:rsidRDefault="00E73B4B" w:rsidP="00E7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</w:tr>
    </w:tbl>
    <w:p w:rsidR="00E73B4B" w:rsidRPr="00194A72" w:rsidRDefault="00E73B4B" w:rsidP="00E73B4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bookmarkStart w:id="23" w:name="n213"/>
      <w:bookmarkEnd w:id="23"/>
      <w:r w:rsidRPr="00194A72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* Вартість витрат, пов’язаних </w:t>
      </w:r>
      <w:r w:rsidR="004D44FE">
        <w:rPr>
          <w:rFonts w:ascii="Times New Roman" w:eastAsia="Times New Roman" w:hAnsi="Times New Roman"/>
          <w:i/>
          <w:sz w:val="28"/>
          <w:szCs w:val="28"/>
          <w:lang w:eastAsia="uk-UA"/>
        </w:rPr>
        <w:t>і</w:t>
      </w:r>
      <w:r w:rsidRPr="00194A72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з адмініструванням процесу регулювання державними органами, визначається шляхом множення фактичних витрат часу персоналу на заробітну плату спеціаліста відповідної кваліфікації </w:t>
      </w:r>
      <w:r w:rsidR="009970FF">
        <w:rPr>
          <w:rFonts w:ascii="Times New Roman" w:eastAsia="Times New Roman" w:hAnsi="Times New Roman"/>
          <w:i/>
          <w:sz w:val="28"/>
          <w:szCs w:val="28"/>
          <w:lang w:eastAsia="uk-UA"/>
        </w:rPr>
        <w:t>й</w:t>
      </w:r>
      <w:r w:rsidRPr="00194A72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на кількість суб’єктів, що підпадають під дію п</w:t>
      </w:r>
      <w:r w:rsidR="004D44FE">
        <w:rPr>
          <w:rFonts w:ascii="Times New Roman" w:eastAsia="Times New Roman" w:hAnsi="Times New Roman"/>
          <w:i/>
          <w:sz w:val="28"/>
          <w:szCs w:val="28"/>
          <w:lang w:eastAsia="uk-UA"/>
        </w:rPr>
        <w:t>роцедури регулювання, і</w:t>
      </w:r>
      <w:r w:rsidRPr="00194A72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на кількість процедур за рік.</w:t>
      </w:r>
    </w:p>
    <w:p w:rsidR="00E73B4B" w:rsidRPr="00194A72" w:rsidRDefault="00E73B4B" w:rsidP="00E73B4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194A72">
        <w:rPr>
          <w:rFonts w:ascii="Times New Roman" w:eastAsia="Times New Roman" w:hAnsi="Times New Roman"/>
          <w:i/>
          <w:sz w:val="28"/>
          <w:szCs w:val="28"/>
          <w:lang w:eastAsia="uk-UA"/>
        </w:rPr>
        <w:t>Вартість часу співробітника органу державної влади відповідної категорії (заробітна плата) розраховувалася з урахуванням посадового окладу.</w:t>
      </w:r>
    </w:p>
    <w:p w:rsidR="00E73B4B" w:rsidRPr="00194A72" w:rsidRDefault="00E73B4B" w:rsidP="00E73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24" w:name="n214"/>
      <w:bookmarkEnd w:id="24"/>
      <w:r w:rsidRPr="00194A72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5. Розроблення </w:t>
      </w:r>
      <w:proofErr w:type="spellStart"/>
      <w:r w:rsidRPr="00194A72">
        <w:rPr>
          <w:rFonts w:ascii="Times New Roman" w:eastAsia="Times New Roman" w:hAnsi="Times New Roman"/>
          <w:sz w:val="28"/>
          <w:szCs w:val="28"/>
          <w:lang w:eastAsia="uk-UA"/>
        </w:rPr>
        <w:t>корегуючих</w:t>
      </w:r>
      <w:proofErr w:type="spellEnd"/>
      <w:r w:rsidRPr="00194A72">
        <w:rPr>
          <w:rFonts w:ascii="Times New Roman" w:eastAsia="Times New Roman" w:hAnsi="Times New Roman"/>
          <w:sz w:val="28"/>
          <w:szCs w:val="28"/>
          <w:lang w:eastAsia="uk-UA"/>
        </w:rPr>
        <w:t xml:space="preserve"> (пом’якшувальних) заходів для малого підприємництва щодо запропонованого регулювання</w:t>
      </w:r>
    </w:p>
    <w:p w:rsidR="00E73B4B" w:rsidRPr="00194A72" w:rsidRDefault="00E73B4B" w:rsidP="00E73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94A72">
        <w:rPr>
          <w:rFonts w:ascii="Times New Roman" w:eastAsia="Times New Roman" w:hAnsi="Times New Roman"/>
          <w:sz w:val="28"/>
          <w:szCs w:val="28"/>
          <w:lang w:eastAsia="uk-UA"/>
        </w:rPr>
        <w:t>Запропоноване регулювання планується без розроблення компенсаторів (</w:t>
      </w:r>
      <w:proofErr w:type="spellStart"/>
      <w:r w:rsidRPr="00194A72">
        <w:rPr>
          <w:rFonts w:ascii="Times New Roman" w:eastAsia="Times New Roman" w:hAnsi="Times New Roman"/>
          <w:sz w:val="28"/>
          <w:szCs w:val="28"/>
          <w:lang w:eastAsia="uk-UA"/>
        </w:rPr>
        <w:t>корегуючих</w:t>
      </w:r>
      <w:proofErr w:type="spellEnd"/>
      <w:r w:rsidRPr="00194A72">
        <w:rPr>
          <w:rFonts w:ascii="Times New Roman" w:eastAsia="Times New Roman" w:hAnsi="Times New Roman"/>
          <w:sz w:val="28"/>
          <w:szCs w:val="28"/>
          <w:lang w:eastAsia="uk-UA"/>
        </w:rPr>
        <w:t xml:space="preserve"> (пом’якшувальних) заходів) для малого підприємництва.</w:t>
      </w:r>
    </w:p>
    <w:p w:rsidR="00E73B4B" w:rsidRPr="00194A72" w:rsidRDefault="00E73B4B" w:rsidP="00E73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14"/>
        <w:gridCol w:w="2311"/>
        <w:gridCol w:w="2226"/>
      </w:tblGrid>
      <w:tr w:rsidR="00E73B4B" w:rsidRPr="009970FF" w:rsidTr="009B7C03">
        <w:tc>
          <w:tcPr>
            <w:tcW w:w="594" w:type="dxa"/>
            <w:shd w:val="clear" w:color="auto" w:fill="auto"/>
          </w:tcPr>
          <w:p w:rsidR="00E73B4B" w:rsidRPr="00C839A7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839A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4535" w:type="dxa"/>
            <w:shd w:val="clear" w:color="auto" w:fill="auto"/>
          </w:tcPr>
          <w:p w:rsidR="00E73B4B" w:rsidRPr="00C839A7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839A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Показник</w:t>
            </w:r>
          </w:p>
        </w:tc>
        <w:tc>
          <w:tcPr>
            <w:tcW w:w="2403" w:type="dxa"/>
            <w:shd w:val="clear" w:color="auto" w:fill="auto"/>
          </w:tcPr>
          <w:p w:rsidR="00E73B4B" w:rsidRPr="00C839A7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839A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Перший рік регулювання (стартовий)</w:t>
            </w:r>
          </w:p>
        </w:tc>
        <w:tc>
          <w:tcPr>
            <w:tcW w:w="2322" w:type="dxa"/>
            <w:shd w:val="clear" w:color="auto" w:fill="auto"/>
          </w:tcPr>
          <w:p w:rsidR="00E73B4B" w:rsidRPr="00C839A7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839A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 п’ять років</w:t>
            </w:r>
          </w:p>
        </w:tc>
      </w:tr>
      <w:tr w:rsidR="00E73B4B" w:rsidRPr="00194A72" w:rsidTr="009B7C03">
        <w:tc>
          <w:tcPr>
            <w:tcW w:w="594" w:type="dxa"/>
            <w:shd w:val="clear" w:color="auto" w:fill="auto"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E73B4B" w:rsidRPr="00194A72" w:rsidRDefault="00E73B4B" w:rsidP="00C83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A72">
              <w:rPr>
                <w:rFonts w:ascii="Times New Roman" w:hAnsi="Times New Roman"/>
                <w:sz w:val="28"/>
                <w:szCs w:val="28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2403" w:type="dxa"/>
            <w:shd w:val="clear" w:color="auto" w:fill="auto"/>
          </w:tcPr>
          <w:p w:rsidR="00E73B4B" w:rsidRPr="00194A72" w:rsidRDefault="009970FF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E73B4B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е передбачені</w:t>
            </w:r>
          </w:p>
        </w:tc>
        <w:tc>
          <w:tcPr>
            <w:tcW w:w="2322" w:type="dxa"/>
            <w:shd w:val="clear" w:color="auto" w:fill="auto"/>
          </w:tcPr>
          <w:p w:rsidR="00E73B4B" w:rsidRPr="00194A72" w:rsidRDefault="009970FF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E73B4B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е передбачені</w:t>
            </w:r>
          </w:p>
        </w:tc>
      </w:tr>
      <w:tr w:rsidR="00E73B4B" w:rsidRPr="00194A72" w:rsidTr="009B7C03">
        <w:tc>
          <w:tcPr>
            <w:tcW w:w="594" w:type="dxa"/>
            <w:shd w:val="clear" w:color="auto" w:fill="auto"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535" w:type="dxa"/>
            <w:shd w:val="clear" w:color="auto" w:fill="auto"/>
          </w:tcPr>
          <w:p w:rsidR="00E73B4B" w:rsidRPr="00194A72" w:rsidRDefault="00E73B4B" w:rsidP="00C83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A72">
              <w:rPr>
                <w:rFonts w:ascii="Times New Roman" w:hAnsi="Times New Roman"/>
                <w:sz w:val="28"/>
                <w:szCs w:val="28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403" w:type="dxa"/>
            <w:shd w:val="clear" w:color="auto" w:fill="auto"/>
          </w:tcPr>
          <w:p w:rsidR="00E73B4B" w:rsidRPr="00194A72" w:rsidRDefault="009970FF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E73B4B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е передбачені</w:t>
            </w:r>
          </w:p>
        </w:tc>
        <w:tc>
          <w:tcPr>
            <w:tcW w:w="2322" w:type="dxa"/>
            <w:shd w:val="clear" w:color="auto" w:fill="auto"/>
          </w:tcPr>
          <w:p w:rsidR="00E73B4B" w:rsidRPr="00194A72" w:rsidRDefault="009970FF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E73B4B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е передбачені</w:t>
            </w:r>
          </w:p>
        </w:tc>
      </w:tr>
      <w:tr w:rsidR="00E73B4B" w:rsidRPr="00194A72" w:rsidTr="009B7C03">
        <w:tc>
          <w:tcPr>
            <w:tcW w:w="594" w:type="dxa"/>
            <w:shd w:val="clear" w:color="auto" w:fill="auto"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535" w:type="dxa"/>
            <w:shd w:val="clear" w:color="auto" w:fill="auto"/>
          </w:tcPr>
          <w:p w:rsidR="00E73B4B" w:rsidRPr="00194A72" w:rsidRDefault="00E73B4B" w:rsidP="00C83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A72">
              <w:rPr>
                <w:rFonts w:ascii="Times New Roman" w:hAnsi="Times New Roman"/>
                <w:sz w:val="28"/>
                <w:szCs w:val="28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2403" w:type="dxa"/>
            <w:shd w:val="clear" w:color="auto" w:fill="auto"/>
          </w:tcPr>
          <w:p w:rsidR="00E73B4B" w:rsidRPr="00194A72" w:rsidRDefault="009970FF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E73B4B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е передбачені</w:t>
            </w:r>
          </w:p>
        </w:tc>
        <w:tc>
          <w:tcPr>
            <w:tcW w:w="2322" w:type="dxa"/>
            <w:shd w:val="clear" w:color="auto" w:fill="auto"/>
          </w:tcPr>
          <w:p w:rsidR="00E73B4B" w:rsidRPr="00194A72" w:rsidRDefault="009970FF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E73B4B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е передбачені</w:t>
            </w:r>
          </w:p>
        </w:tc>
      </w:tr>
      <w:tr w:rsidR="00E73B4B" w:rsidRPr="00194A72" w:rsidTr="009B7C03">
        <w:tc>
          <w:tcPr>
            <w:tcW w:w="594" w:type="dxa"/>
            <w:shd w:val="clear" w:color="auto" w:fill="auto"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535" w:type="dxa"/>
            <w:shd w:val="clear" w:color="auto" w:fill="auto"/>
          </w:tcPr>
          <w:p w:rsidR="00E73B4B" w:rsidRPr="00194A72" w:rsidRDefault="00E73B4B" w:rsidP="00C83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A72">
              <w:rPr>
                <w:rFonts w:ascii="Times New Roman" w:hAnsi="Times New Roman"/>
                <w:sz w:val="28"/>
                <w:szCs w:val="28"/>
              </w:rPr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2403" w:type="dxa"/>
            <w:shd w:val="clear" w:color="auto" w:fill="auto"/>
          </w:tcPr>
          <w:p w:rsidR="00E73B4B" w:rsidRPr="00194A72" w:rsidRDefault="009970FF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E73B4B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е передбачені</w:t>
            </w:r>
          </w:p>
        </w:tc>
        <w:tc>
          <w:tcPr>
            <w:tcW w:w="2322" w:type="dxa"/>
            <w:shd w:val="clear" w:color="auto" w:fill="auto"/>
          </w:tcPr>
          <w:p w:rsidR="00E73B4B" w:rsidRPr="00194A72" w:rsidRDefault="009970FF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E73B4B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е передбачені</w:t>
            </w:r>
          </w:p>
        </w:tc>
      </w:tr>
      <w:tr w:rsidR="00E73B4B" w:rsidRPr="00194A72" w:rsidTr="009B7C03">
        <w:tc>
          <w:tcPr>
            <w:tcW w:w="594" w:type="dxa"/>
            <w:shd w:val="clear" w:color="auto" w:fill="auto"/>
          </w:tcPr>
          <w:p w:rsidR="00E73B4B" w:rsidRPr="00194A72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94A7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535" w:type="dxa"/>
            <w:shd w:val="clear" w:color="auto" w:fill="auto"/>
          </w:tcPr>
          <w:p w:rsidR="00E73B4B" w:rsidRPr="00194A72" w:rsidRDefault="00E73B4B" w:rsidP="00C83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A72">
              <w:rPr>
                <w:rFonts w:ascii="Times New Roman" w:hAnsi="Times New Roman"/>
                <w:sz w:val="28"/>
                <w:szCs w:val="28"/>
              </w:rPr>
              <w:t>Сумарні витрати на виконання запланованого регулювання</w:t>
            </w:r>
          </w:p>
        </w:tc>
        <w:tc>
          <w:tcPr>
            <w:tcW w:w="2403" w:type="dxa"/>
            <w:shd w:val="clear" w:color="auto" w:fill="auto"/>
          </w:tcPr>
          <w:p w:rsidR="00E73B4B" w:rsidRPr="00194A72" w:rsidRDefault="009970FF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E73B4B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е передбачені</w:t>
            </w:r>
          </w:p>
        </w:tc>
        <w:tc>
          <w:tcPr>
            <w:tcW w:w="2322" w:type="dxa"/>
            <w:shd w:val="clear" w:color="auto" w:fill="auto"/>
          </w:tcPr>
          <w:p w:rsidR="00E73B4B" w:rsidRPr="00194A72" w:rsidRDefault="009970FF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E73B4B" w:rsidRPr="00194A72">
              <w:rPr>
                <w:rFonts w:ascii="Times New Roman" w:hAnsi="Times New Roman"/>
                <w:sz w:val="28"/>
                <w:szCs w:val="28"/>
                <w:lang w:eastAsia="ru-RU"/>
              </w:rPr>
              <w:t>е передбачені</w:t>
            </w:r>
          </w:p>
        </w:tc>
      </w:tr>
    </w:tbl>
    <w:p w:rsidR="00E73B4B" w:rsidRPr="00194A72" w:rsidRDefault="00E73B4B" w:rsidP="00E73B4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E73B4B" w:rsidRPr="00194A72" w:rsidRDefault="00E73B4B" w:rsidP="00E73B4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194A72">
        <w:rPr>
          <w:rFonts w:ascii="Times New Roman" w:eastAsia="Times New Roman" w:hAnsi="Times New Roman"/>
          <w:b/>
          <w:sz w:val="28"/>
          <w:szCs w:val="28"/>
        </w:rPr>
        <w:t>VII. Обґрунтування запропонованого строку дії регуляторного акта</w:t>
      </w:r>
    </w:p>
    <w:p w:rsidR="00E73B4B" w:rsidRPr="00194A72" w:rsidRDefault="00E73B4B" w:rsidP="00E73B4B">
      <w:pPr>
        <w:pStyle w:val="FR1"/>
        <w:tabs>
          <w:tab w:val="left" w:pos="0"/>
        </w:tabs>
        <w:spacing w:before="0" w:line="240" w:lineRule="auto"/>
        <w:ind w:right="0" w:firstLine="709"/>
        <w:jc w:val="both"/>
        <w:rPr>
          <w:sz w:val="28"/>
          <w:szCs w:val="28"/>
        </w:rPr>
      </w:pPr>
      <w:r w:rsidRPr="00194A72">
        <w:rPr>
          <w:sz w:val="28"/>
          <w:szCs w:val="28"/>
        </w:rPr>
        <w:t xml:space="preserve">Строк дії регуляторного </w:t>
      </w:r>
      <w:proofErr w:type="spellStart"/>
      <w:r w:rsidRPr="00194A72">
        <w:rPr>
          <w:sz w:val="28"/>
          <w:szCs w:val="28"/>
        </w:rPr>
        <w:t>акта</w:t>
      </w:r>
      <w:proofErr w:type="spellEnd"/>
      <w:r w:rsidRPr="00194A72">
        <w:rPr>
          <w:sz w:val="28"/>
          <w:szCs w:val="28"/>
        </w:rPr>
        <w:t xml:space="preserve"> не обмежується </w:t>
      </w:r>
      <w:r w:rsidR="007B4642">
        <w:rPr>
          <w:sz w:val="28"/>
          <w:szCs w:val="28"/>
        </w:rPr>
        <w:t>в</w:t>
      </w:r>
      <w:r w:rsidRPr="00194A72">
        <w:rPr>
          <w:sz w:val="28"/>
          <w:szCs w:val="28"/>
        </w:rPr>
        <w:t xml:space="preserve"> часі, що дасть змогу досягти цілей державного регулювання.</w:t>
      </w:r>
    </w:p>
    <w:p w:rsidR="00E73B4B" w:rsidRPr="00194A72" w:rsidRDefault="00E73B4B" w:rsidP="00E73B4B">
      <w:pPr>
        <w:pStyle w:val="FR1"/>
        <w:tabs>
          <w:tab w:val="left" w:pos="0"/>
        </w:tabs>
        <w:spacing w:before="0" w:line="240" w:lineRule="auto"/>
        <w:ind w:right="0" w:firstLine="709"/>
        <w:jc w:val="both"/>
        <w:rPr>
          <w:sz w:val="28"/>
          <w:szCs w:val="28"/>
        </w:rPr>
      </w:pPr>
      <w:r w:rsidRPr="00194A72">
        <w:rPr>
          <w:sz w:val="28"/>
          <w:szCs w:val="28"/>
        </w:rPr>
        <w:t>Проєкт регуляторного акта набирає чинності з дня його офіційного опублікування.</w:t>
      </w:r>
    </w:p>
    <w:p w:rsidR="00E73B4B" w:rsidRDefault="00E73B4B" w:rsidP="00E73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C12285" w:rsidRPr="00194A72" w:rsidRDefault="00C12285" w:rsidP="00C122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194A72">
        <w:rPr>
          <w:rFonts w:ascii="Times New Roman" w:eastAsia="Times New Roman" w:hAnsi="Times New Roman"/>
          <w:b/>
          <w:sz w:val="28"/>
          <w:szCs w:val="28"/>
          <w:lang w:eastAsia="uk-UA"/>
        </w:rPr>
        <w:t>VIII. Визначення показників результативності дії регуляторного акта</w:t>
      </w:r>
    </w:p>
    <w:p w:rsidR="00C12285" w:rsidRPr="00194A72" w:rsidRDefault="00C12285" w:rsidP="00C122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94A72">
        <w:rPr>
          <w:rFonts w:ascii="Times New Roman" w:eastAsia="Times New Roman" w:hAnsi="Times New Roman"/>
          <w:sz w:val="28"/>
          <w:szCs w:val="28"/>
          <w:lang w:eastAsia="uk-UA"/>
        </w:rPr>
        <w:t xml:space="preserve">Прогнозні значення показників результативності регуляторного акта будуть встановлюватися після набрання </w:t>
      </w:r>
      <w:r w:rsidR="007B4642">
        <w:rPr>
          <w:rFonts w:ascii="Times New Roman" w:eastAsia="Times New Roman" w:hAnsi="Times New Roman"/>
          <w:sz w:val="28"/>
          <w:szCs w:val="28"/>
          <w:lang w:eastAsia="uk-UA"/>
        </w:rPr>
        <w:t xml:space="preserve">ним </w:t>
      </w:r>
      <w:r w:rsidRPr="00194A72">
        <w:rPr>
          <w:rFonts w:ascii="Times New Roman" w:eastAsia="Times New Roman" w:hAnsi="Times New Roman"/>
          <w:sz w:val="28"/>
          <w:szCs w:val="28"/>
          <w:lang w:eastAsia="uk-UA"/>
        </w:rPr>
        <w:t>чинності.</w:t>
      </w:r>
      <w:bookmarkStart w:id="25" w:name="n169"/>
      <w:bookmarkEnd w:id="25"/>
      <w:r w:rsidRPr="00194A72">
        <w:rPr>
          <w:rFonts w:ascii="Times New Roman" w:eastAsia="Times New Roman" w:hAnsi="Times New Roman"/>
          <w:sz w:val="28"/>
          <w:szCs w:val="28"/>
          <w:lang w:eastAsia="uk-UA"/>
        </w:rPr>
        <w:t xml:space="preserve"> Прогнозними значеннями показників результативності регуляторного акта є:</w:t>
      </w:r>
    </w:p>
    <w:p w:rsidR="00C12285" w:rsidRPr="00986086" w:rsidRDefault="00C12285" w:rsidP="00C122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26" w:name="n36"/>
      <w:bookmarkEnd w:id="26"/>
      <w:r w:rsidRPr="00986086">
        <w:rPr>
          <w:rFonts w:ascii="Times New Roman" w:eastAsia="Times New Roman" w:hAnsi="Times New Roman"/>
          <w:sz w:val="28"/>
          <w:szCs w:val="28"/>
          <w:lang w:eastAsia="uk-UA"/>
        </w:rPr>
        <w:t xml:space="preserve">кількість суб’єктів господарювання, на яких поширюватиметься дія </w:t>
      </w:r>
      <w:proofErr w:type="spellStart"/>
      <w:r w:rsidRPr="00986086">
        <w:rPr>
          <w:rFonts w:ascii="Times New Roman" w:eastAsia="Times New Roman" w:hAnsi="Times New Roman"/>
          <w:sz w:val="28"/>
          <w:szCs w:val="28"/>
          <w:lang w:eastAsia="uk-UA"/>
        </w:rPr>
        <w:t>акта</w:t>
      </w:r>
      <w:proofErr w:type="spellEnd"/>
      <w:r w:rsidRPr="00986086">
        <w:rPr>
          <w:rFonts w:ascii="Times New Roman" w:eastAsia="Times New Roman" w:hAnsi="Times New Roman"/>
          <w:sz w:val="28"/>
          <w:szCs w:val="28"/>
          <w:lang w:eastAsia="uk-UA"/>
        </w:rPr>
        <w:t xml:space="preserve"> – </w:t>
      </w:r>
      <w:r>
        <w:rPr>
          <w:rStyle w:val="rvts0"/>
          <w:rFonts w:ascii="Times New Roman" w:hAnsi="Times New Roman"/>
          <w:sz w:val="28"/>
          <w:szCs w:val="28"/>
        </w:rPr>
        <w:t>13</w:t>
      </w:r>
      <w:r w:rsidRPr="00986086">
        <w:rPr>
          <w:rStyle w:val="rvts0"/>
          <w:rFonts w:ascii="Times New Roman" w:hAnsi="Times New Roman"/>
          <w:sz w:val="28"/>
          <w:szCs w:val="28"/>
        </w:rPr>
        <w:t>;</w:t>
      </w:r>
    </w:p>
    <w:p w:rsidR="00C12285" w:rsidRPr="00986086" w:rsidRDefault="00C12285" w:rsidP="00C122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86086">
        <w:rPr>
          <w:rFonts w:ascii="Times New Roman" w:eastAsia="Times New Roman" w:hAnsi="Times New Roman"/>
          <w:sz w:val="28"/>
          <w:szCs w:val="28"/>
          <w:lang w:eastAsia="uk-UA"/>
        </w:rPr>
        <w:t>розмір надходжень до державного та місцевих бюджетів – надходження не передбачаються;</w:t>
      </w:r>
    </w:p>
    <w:p w:rsidR="00C12285" w:rsidRPr="00986086" w:rsidRDefault="00C12285" w:rsidP="00C122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86086">
        <w:rPr>
          <w:rFonts w:ascii="Times New Roman" w:eastAsia="Times New Roman" w:hAnsi="Times New Roman"/>
          <w:sz w:val="28"/>
          <w:szCs w:val="28"/>
          <w:lang w:eastAsia="uk-UA"/>
        </w:rPr>
        <w:t xml:space="preserve">рівень поінформованості суб’єктів господарювання та/або фізичних осіб </w:t>
      </w:r>
      <w:r w:rsidR="0026688E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Pr="00986086">
        <w:rPr>
          <w:rFonts w:ascii="Times New Roman" w:eastAsia="Times New Roman" w:hAnsi="Times New Roman"/>
          <w:sz w:val="28"/>
          <w:szCs w:val="28"/>
          <w:lang w:eastAsia="uk-UA"/>
        </w:rPr>
        <w:t xml:space="preserve">з основних положень </w:t>
      </w:r>
      <w:proofErr w:type="spellStart"/>
      <w:r w:rsidRPr="00986086">
        <w:rPr>
          <w:rFonts w:ascii="Times New Roman" w:eastAsia="Times New Roman" w:hAnsi="Times New Roman"/>
          <w:sz w:val="28"/>
          <w:szCs w:val="28"/>
          <w:lang w:eastAsia="uk-UA"/>
        </w:rPr>
        <w:t>акта</w:t>
      </w:r>
      <w:proofErr w:type="spellEnd"/>
      <w:r w:rsidRPr="00986086">
        <w:rPr>
          <w:rFonts w:ascii="Times New Roman" w:eastAsia="Times New Roman" w:hAnsi="Times New Roman"/>
          <w:sz w:val="28"/>
          <w:szCs w:val="28"/>
          <w:lang w:eastAsia="uk-UA"/>
        </w:rPr>
        <w:t xml:space="preserve"> – високий.</w:t>
      </w:r>
    </w:p>
    <w:p w:rsidR="00C12285" w:rsidRPr="00986086" w:rsidRDefault="00C12285" w:rsidP="00C122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27" w:name="n37"/>
      <w:bookmarkStart w:id="28" w:name="n38"/>
      <w:bookmarkEnd w:id="27"/>
      <w:bookmarkEnd w:id="28"/>
      <w:r w:rsidRPr="00986086">
        <w:rPr>
          <w:rFonts w:ascii="Times New Roman" w:eastAsia="Times New Roman" w:hAnsi="Times New Roman"/>
          <w:sz w:val="28"/>
          <w:szCs w:val="28"/>
          <w:lang w:eastAsia="uk-UA"/>
        </w:rPr>
        <w:t>кількість користувачів системи;</w:t>
      </w:r>
    </w:p>
    <w:p w:rsidR="00C12285" w:rsidRPr="00986086" w:rsidRDefault="00C12285" w:rsidP="00C122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кількість приватних </w:t>
      </w:r>
      <w:r w:rsidR="0026688E">
        <w:rPr>
          <w:rFonts w:ascii="Times New Roman" w:eastAsia="Times New Roman" w:hAnsi="Times New Roman"/>
          <w:sz w:val="28"/>
          <w:szCs w:val="28"/>
          <w:lang w:eastAsia="uk-UA"/>
        </w:rPr>
        <w:t xml:space="preserve">освітніх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інформаці</w:t>
      </w:r>
      <w:r w:rsidR="0026688E">
        <w:rPr>
          <w:rFonts w:ascii="Times New Roman" w:eastAsia="Times New Roman" w:hAnsi="Times New Roman"/>
          <w:sz w:val="28"/>
          <w:szCs w:val="28"/>
          <w:lang w:eastAsia="uk-UA"/>
        </w:rPr>
        <w:t>й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них систем, що отримали доступ до центральної бази даних ПАК «АІКОМ»</w:t>
      </w:r>
      <w:r w:rsidRPr="00986086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C12285" w:rsidRPr="00B40479" w:rsidRDefault="00C12285" w:rsidP="00C122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розмір коштів </w:t>
      </w:r>
      <w:r w:rsidR="00045967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часу, які витрачають суб’єкти господарювання на виконання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проєкту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акта</w:t>
      </w:r>
      <w:proofErr w:type="spellEnd"/>
      <w:r w:rsidRPr="009B74BD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C12285" w:rsidRPr="00986086" w:rsidRDefault="00C12285" w:rsidP="000459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C12285" w:rsidRPr="00986086" w:rsidRDefault="00C12285" w:rsidP="00C122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98608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986086">
        <w:rPr>
          <w:rFonts w:ascii="Times New Roman" w:eastAsia="Times New Roman" w:hAnsi="Times New Roman"/>
          <w:b/>
          <w:sz w:val="28"/>
          <w:szCs w:val="28"/>
          <w:lang w:eastAsia="uk-UA"/>
        </w:rPr>
        <w:t>акта</w:t>
      </w:r>
      <w:proofErr w:type="spellEnd"/>
    </w:p>
    <w:p w:rsidR="00C12285" w:rsidRPr="00986086" w:rsidRDefault="00C12285" w:rsidP="00C12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86">
        <w:rPr>
          <w:rFonts w:ascii="Times New Roman" w:hAnsi="Times New Roman"/>
          <w:sz w:val="28"/>
          <w:szCs w:val="28"/>
        </w:rPr>
        <w:t>Відстеження результативності дії р</w:t>
      </w:r>
      <w:r w:rsidR="00823FAD">
        <w:rPr>
          <w:rFonts w:ascii="Times New Roman" w:hAnsi="Times New Roman"/>
          <w:sz w:val="28"/>
          <w:szCs w:val="28"/>
        </w:rPr>
        <w:t xml:space="preserve">егуляторного </w:t>
      </w:r>
      <w:proofErr w:type="spellStart"/>
      <w:r w:rsidR="00823FAD">
        <w:rPr>
          <w:rFonts w:ascii="Times New Roman" w:hAnsi="Times New Roman"/>
          <w:sz w:val="28"/>
          <w:szCs w:val="28"/>
        </w:rPr>
        <w:t>акта</w:t>
      </w:r>
      <w:proofErr w:type="spellEnd"/>
      <w:r w:rsidR="00823FAD">
        <w:rPr>
          <w:rFonts w:ascii="Times New Roman" w:hAnsi="Times New Roman"/>
          <w:sz w:val="28"/>
          <w:szCs w:val="28"/>
        </w:rPr>
        <w:t xml:space="preserve"> буде проводити</w:t>
      </w:r>
      <w:r w:rsidRPr="00986086">
        <w:rPr>
          <w:rFonts w:ascii="Times New Roman" w:hAnsi="Times New Roman"/>
          <w:sz w:val="28"/>
          <w:szCs w:val="28"/>
        </w:rPr>
        <w:t>ся за допомогою заходів, спрямованих на оцінку стану впровадження регуляторного акта, шляхом аналізу статистичних показників</w:t>
      </w:r>
      <w:bookmarkStart w:id="29" w:name="n171"/>
      <w:bookmarkStart w:id="30" w:name="n172"/>
      <w:bookmarkEnd w:id="29"/>
      <w:bookmarkEnd w:id="30"/>
      <w:r w:rsidRPr="00986086">
        <w:rPr>
          <w:rFonts w:ascii="Times New Roman" w:hAnsi="Times New Roman"/>
          <w:sz w:val="28"/>
          <w:szCs w:val="28"/>
        </w:rPr>
        <w:t>.</w:t>
      </w:r>
    </w:p>
    <w:p w:rsidR="00C12285" w:rsidRPr="00986086" w:rsidRDefault="00C12285" w:rsidP="00C122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86086">
        <w:rPr>
          <w:rFonts w:ascii="Times New Roman" w:eastAsia="Times New Roman" w:hAnsi="Times New Roman"/>
          <w:sz w:val="28"/>
          <w:szCs w:val="28"/>
          <w:lang w:eastAsia="uk-UA"/>
        </w:rPr>
        <w:t xml:space="preserve">Базове відстеження результативності вищезазначеного регуляторного </w:t>
      </w:r>
      <w:proofErr w:type="spellStart"/>
      <w:r w:rsidRPr="00986086">
        <w:rPr>
          <w:rFonts w:ascii="Times New Roman" w:eastAsia="Times New Roman" w:hAnsi="Times New Roman"/>
          <w:sz w:val="28"/>
          <w:szCs w:val="28"/>
          <w:lang w:eastAsia="uk-UA"/>
        </w:rPr>
        <w:t>акта</w:t>
      </w:r>
      <w:proofErr w:type="spellEnd"/>
      <w:r w:rsidRPr="00986086">
        <w:rPr>
          <w:rFonts w:ascii="Times New Roman" w:eastAsia="Times New Roman" w:hAnsi="Times New Roman"/>
          <w:sz w:val="28"/>
          <w:szCs w:val="28"/>
          <w:lang w:eastAsia="uk-UA"/>
        </w:rPr>
        <w:t xml:space="preserve"> буде здійснюватися до кінця календарного року з моменту набрання чинності.</w:t>
      </w:r>
    </w:p>
    <w:p w:rsidR="00C12285" w:rsidRPr="00986086" w:rsidRDefault="00C12285" w:rsidP="00C122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86086">
        <w:rPr>
          <w:rFonts w:ascii="Times New Roman" w:eastAsia="Times New Roman" w:hAnsi="Times New Roman"/>
          <w:sz w:val="28"/>
          <w:szCs w:val="28"/>
          <w:lang w:eastAsia="uk-UA"/>
        </w:rPr>
        <w:t>Повторне відстеження планується здійснити через рік після</w:t>
      </w:r>
      <w:r w:rsidR="00823FAD">
        <w:rPr>
          <w:rFonts w:ascii="Times New Roman" w:eastAsia="Times New Roman" w:hAnsi="Times New Roman"/>
          <w:sz w:val="28"/>
          <w:szCs w:val="28"/>
          <w:lang w:eastAsia="uk-UA"/>
        </w:rPr>
        <w:t xml:space="preserve"> набрання чинності регуляторним актом, у</w:t>
      </w:r>
      <w:r w:rsidRPr="00986086">
        <w:rPr>
          <w:rFonts w:ascii="Times New Roman" w:eastAsia="Times New Roman" w:hAnsi="Times New Roman"/>
          <w:sz w:val="28"/>
          <w:szCs w:val="28"/>
          <w:lang w:eastAsia="uk-UA"/>
        </w:rPr>
        <w:t xml:space="preserve"> результаті якого відбудеться порівняння показників базового та повторного відстеження. </w:t>
      </w:r>
    </w:p>
    <w:p w:rsidR="00C12285" w:rsidRPr="00986086" w:rsidRDefault="00C12285" w:rsidP="00C122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86086">
        <w:rPr>
          <w:rFonts w:ascii="Times New Roman" w:eastAsia="Times New Roman" w:hAnsi="Times New Roman"/>
          <w:sz w:val="28"/>
          <w:szCs w:val="28"/>
          <w:lang w:eastAsia="uk-UA"/>
        </w:rPr>
        <w:t xml:space="preserve">Періодичне відстеження здійснюватиметься раз на три роки, починаючи з дня виконання заходів </w:t>
      </w:r>
      <w:r w:rsidR="00823FAD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Pr="00986086">
        <w:rPr>
          <w:rFonts w:ascii="Times New Roman" w:eastAsia="Times New Roman" w:hAnsi="Times New Roman"/>
          <w:sz w:val="28"/>
          <w:szCs w:val="28"/>
          <w:lang w:eastAsia="uk-UA"/>
        </w:rPr>
        <w:t xml:space="preserve">з повторного відстеження, </w:t>
      </w:r>
      <w:r w:rsidR="00823FAD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Pr="00986086">
        <w:rPr>
          <w:rFonts w:ascii="Times New Roman" w:eastAsia="Times New Roman" w:hAnsi="Times New Roman"/>
          <w:sz w:val="28"/>
          <w:szCs w:val="28"/>
          <w:lang w:eastAsia="uk-UA"/>
        </w:rPr>
        <w:t xml:space="preserve">з метою оцінки ступеня досягнення актом визначених цілей. </w:t>
      </w:r>
    </w:p>
    <w:p w:rsidR="00C12285" w:rsidRPr="00986086" w:rsidRDefault="00C12285" w:rsidP="00C12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n175"/>
      <w:bookmarkEnd w:id="31"/>
      <w:r w:rsidRPr="00986086">
        <w:rPr>
          <w:rFonts w:ascii="Times New Roman" w:hAnsi="Times New Roman"/>
          <w:sz w:val="28"/>
          <w:szCs w:val="28"/>
        </w:rPr>
        <w:t>Метод проведення відстеження результативності – статистичний.</w:t>
      </w:r>
    </w:p>
    <w:p w:rsidR="00C12285" w:rsidRPr="00986086" w:rsidRDefault="00C12285" w:rsidP="00C12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86">
        <w:rPr>
          <w:rFonts w:ascii="Times New Roman" w:hAnsi="Times New Roman"/>
          <w:sz w:val="28"/>
          <w:szCs w:val="28"/>
        </w:rPr>
        <w:t>Вид даних, за допомогою яких здійснюватиметься відстеження результативності – статистичні.</w:t>
      </w:r>
    </w:p>
    <w:p w:rsidR="00C12285" w:rsidRPr="00986086" w:rsidRDefault="00C12285" w:rsidP="00C1228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86086">
        <w:rPr>
          <w:rFonts w:ascii="Times New Roman" w:hAnsi="Times New Roman"/>
          <w:sz w:val="28"/>
          <w:szCs w:val="28"/>
        </w:rPr>
        <w:t>До проведення відстеження результативності дії регуляторного акта залучатиметься Державна наукова установа «Інститут освітньої аналітики».</w:t>
      </w:r>
    </w:p>
    <w:p w:rsidR="00C12285" w:rsidRDefault="00C12285" w:rsidP="00C12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285" w:rsidRPr="00986086" w:rsidRDefault="00C12285" w:rsidP="00C12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285" w:rsidRPr="00986086" w:rsidRDefault="00C12285" w:rsidP="00C122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6086">
        <w:rPr>
          <w:rFonts w:ascii="Times New Roman" w:hAnsi="Times New Roman"/>
          <w:sz w:val="28"/>
          <w:szCs w:val="28"/>
          <w:lang w:eastAsia="ru-RU"/>
        </w:rPr>
        <w:t>Міністр освіти і науки України</w:t>
      </w:r>
      <w:r w:rsidRPr="00986086">
        <w:rPr>
          <w:rFonts w:ascii="Times New Roman" w:hAnsi="Times New Roman"/>
          <w:sz w:val="28"/>
          <w:szCs w:val="28"/>
          <w:lang w:eastAsia="ru-RU"/>
        </w:rPr>
        <w:tab/>
      </w:r>
      <w:r w:rsidRPr="00986086">
        <w:rPr>
          <w:rFonts w:ascii="Times New Roman" w:hAnsi="Times New Roman"/>
          <w:sz w:val="28"/>
          <w:szCs w:val="28"/>
          <w:lang w:eastAsia="ru-RU"/>
        </w:rPr>
        <w:tab/>
      </w:r>
      <w:r w:rsidRPr="00986086">
        <w:rPr>
          <w:rFonts w:ascii="Times New Roman" w:hAnsi="Times New Roman"/>
          <w:sz w:val="28"/>
          <w:szCs w:val="28"/>
          <w:lang w:eastAsia="ru-RU"/>
        </w:rPr>
        <w:tab/>
      </w:r>
      <w:r w:rsidRPr="00986086">
        <w:rPr>
          <w:rFonts w:ascii="Times New Roman" w:hAnsi="Times New Roman"/>
          <w:sz w:val="28"/>
          <w:szCs w:val="28"/>
          <w:lang w:eastAsia="ru-RU"/>
        </w:rPr>
        <w:tab/>
      </w:r>
      <w:r w:rsidRPr="00986086">
        <w:rPr>
          <w:rFonts w:ascii="Times New Roman" w:hAnsi="Times New Roman"/>
          <w:sz w:val="28"/>
          <w:szCs w:val="28"/>
          <w:lang w:eastAsia="ru-RU"/>
        </w:rPr>
        <w:tab/>
      </w:r>
      <w:bookmarkStart w:id="32" w:name="_GoBack"/>
      <w:bookmarkEnd w:id="32"/>
      <w:r w:rsidRPr="00986086">
        <w:rPr>
          <w:rFonts w:ascii="Times New Roman" w:hAnsi="Times New Roman"/>
          <w:sz w:val="28"/>
          <w:szCs w:val="28"/>
          <w:lang w:eastAsia="ru-RU"/>
        </w:rPr>
        <w:t>Сергій ШКАРЛЕТ</w:t>
      </w:r>
    </w:p>
    <w:p w:rsidR="00C12285" w:rsidRPr="00C8773D" w:rsidRDefault="00C12285" w:rsidP="00C122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B4B" w:rsidRDefault="00E73B4B" w:rsidP="00E73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E73B4B" w:rsidRPr="0024171C" w:rsidRDefault="00E73B4B" w:rsidP="00E73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944702" w:rsidRPr="004717B9" w:rsidRDefault="00944702" w:rsidP="009D71E6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</w:p>
    <w:p w:rsidR="004717B9" w:rsidRDefault="004717B9" w:rsidP="006B5BFF"/>
    <w:sectPr w:rsidR="0047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255D"/>
    <w:multiLevelType w:val="hybridMultilevel"/>
    <w:tmpl w:val="188E3F92"/>
    <w:lvl w:ilvl="0" w:tplc="1DAA53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9600E"/>
    <w:multiLevelType w:val="hybridMultilevel"/>
    <w:tmpl w:val="0B865BFC"/>
    <w:lvl w:ilvl="0" w:tplc="EFF07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31"/>
    <w:rsid w:val="00045967"/>
    <w:rsid w:val="0005643E"/>
    <w:rsid w:val="00081C43"/>
    <w:rsid w:val="000B6C45"/>
    <w:rsid w:val="00100203"/>
    <w:rsid w:val="001C15B3"/>
    <w:rsid w:val="001F293C"/>
    <w:rsid w:val="002215C5"/>
    <w:rsid w:val="0026688E"/>
    <w:rsid w:val="00270A40"/>
    <w:rsid w:val="00310869"/>
    <w:rsid w:val="003C3FDF"/>
    <w:rsid w:val="003D68D2"/>
    <w:rsid w:val="003E0CE1"/>
    <w:rsid w:val="0044068D"/>
    <w:rsid w:val="004717B9"/>
    <w:rsid w:val="004A272A"/>
    <w:rsid w:val="004D44FE"/>
    <w:rsid w:val="00562E2B"/>
    <w:rsid w:val="00590BD1"/>
    <w:rsid w:val="005F5081"/>
    <w:rsid w:val="006B5BFF"/>
    <w:rsid w:val="006C24E5"/>
    <w:rsid w:val="007B4642"/>
    <w:rsid w:val="00823FAD"/>
    <w:rsid w:val="00827AAA"/>
    <w:rsid w:val="00875B49"/>
    <w:rsid w:val="00944702"/>
    <w:rsid w:val="009970FF"/>
    <w:rsid w:val="009B7C03"/>
    <w:rsid w:val="009D001B"/>
    <w:rsid w:val="009D0585"/>
    <w:rsid w:val="009D71E6"/>
    <w:rsid w:val="00A223D8"/>
    <w:rsid w:val="00A34933"/>
    <w:rsid w:val="00A927BD"/>
    <w:rsid w:val="00AD7283"/>
    <w:rsid w:val="00B21A6C"/>
    <w:rsid w:val="00B53BDC"/>
    <w:rsid w:val="00BC4692"/>
    <w:rsid w:val="00C12285"/>
    <w:rsid w:val="00C34027"/>
    <w:rsid w:val="00C839A7"/>
    <w:rsid w:val="00C86989"/>
    <w:rsid w:val="00CE7F84"/>
    <w:rsid w:val="00D317D4"/>
    <w:rsid w:val="00DB3B3D"/>
    <w:rsid w:val="00E640FE"/>
    <w:rsid w:val="00E73B4B"/>
    <w:rsid w:val="00E74931"/>
    <w:rsid w:val="00E941A2"/>
    <w:rsid w:val="00E97199"/>
    <w:rsid w:val="00EB762B"/>
    <w:rsid w:val="00ED2DAA"/>
    <w:rsid w:val="00EF11E6"/>
    <w:rsid w:val="00F12F83"/>
    <w:rsid w:val="00F265CC"/>
    <w:rsid w:val="00FE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A18C"/>
  <w15:chartTrackingRefBased/>
  <w15:docId w15:val="{7F8F4412-EAA8-47DF-BE7F-E5FFBC02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3C3FDF"/>
  </w:style>
  <w:style w:type="paragraph" w:styleId="a3">
    <w:name w:val="List Paragraph"/>
    <w:basedOn w:val="a"/>
    <w:uiPriority w:val="34"/>
    <w:qFormat/>
    <w:rsid w:val="003C3FDF"/>
    <w:pPr>
      <w:ind w:left="720"/>
      <w:contextualSpacing/>
    </w:pPr>
  </w:style>
  <w:style w:type="character" w:styleId="a4">
    <w:name w:val="Hyperlink"/>
    <w:uiPriority w:val="99"/>
    <w:unhideWhenUsed/>
    <w:rsid w:val="003C3FDF"/>
    <w:rPr>
      <w:color w:val="0000FF"/>
      <w:u w:val="single"/>
    </w:rPr>
  </w:style>
  <w:style w:type="paragraph" w:customStyle="1" w:styleId="rvps21">
    <w:name w:val="rvps21"/>
    <w:basedOn w:val="a"/>
    <w:rsid w:val="00E941A2"/>
    <w:pPr>
      <w:spacing w:after="125" w:line="240" w:lineRule="auto"/>
      <w:ind w:firstLine="376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941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941A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869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86989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C869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E73B4B"/>
    <w:pPr>
      <w:widowControl w:val="0"/>
      <w:autoSpaceDE w:val="0"/>
      <w:autoSpaceDN w:val="0"/>
      <w:adjustRightInd w:val="0"/>
      <w:spacing w:before="800" w:after="0" w:line="340" w:lineRule="auto"/>
      <w:ind w:right="5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9D00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13645</Words>
  <Characters>7779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Швадчак Василина-Роксолана Василівна</cp:lastModifiedBy>
  <cp:revision>2</cp:revision>
  <dcterms:created xsi:type="dcterms:W3CDTF">2022-06-10T11:12:00Z</dcterms:created>
  <dcterms:modified xsi:type="dcterms:W3CDTF">2022-06-10T11:12:00Z</dcterms:modified>
</cp:coreProperties>
</file>