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B930A" w14:textId="77777777" w:rsidR="00E30D9B" w:rsidRPr="0050055D" w:rsidRDefault="00E30D9B" w:rsidP="00905759">
      <w:pPr>
        <w:jc w:val="center"/>
        <w:rPr>
          <w:b/>
          <w:color w:val="000000"/>
          <w:sz w:val="28"/>
          <w:szCs w:val="28"/>
        </w:rPr>
      </w:pPr>
      <w:r w:rsidRPr="0050055D">
        <w:rPr>
          <w:b/>
          <w:color w:val="000000"/>
          <w:sz w:val="28"/>
          <w:szCs w:val="28"/>
        </w:rPr>
        <w:t>АНАЛІЗ РЕГУЛЯТОРНОГО ВПЛИВУ</w:t>
      </w:r>
    </w:p>
    <w:p w14:paraId="72D10C60" w14:textId="77777777" w:rsidR="002C7FA2" w:rsidRPr="0050055D" w:rsidRDefault="000F6939" w:rsidP="0090575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uk-UA"/>
        </w:rPr>
      </w:pPr>
      <w:proofErr w:type="spellStart"/>
      <w:r w:rsidRPr="0050055D">
        <w:rPr>
          <w:b/>
          <w:bCs/>
          <w:sz w:val="28"/>
          <w:szCs w:val="28"/>
        </w:rPr>
        <w:t>про</w:t>
      </w:r>
      <w:r w:rsidR="00791304" w:rsidRPr="0050055D">
        <w:rPr>
          <w:b/>
          <w:bCs/>
          <w:sz w:val="28"/>
          <w:szCs w:val="28"/>
        </w:rPr>
        <w:t>є</w:t>
      </w:r>
      <w:r w:rsidRPr="0050055D">
        <w:rPr>
          <w:b/>
          <w:bCs/>
          <w:sz w:val="28"/>
          <w:szCs w:val="28"/>
        </w:rPr>
        <w:t>кту</w:t>
      </w:r>
      <w:proofErr w:type="spellEnd"/>
      <w:r w:rsidRPr="0050055D">
        <w:rPr>
          <w:b/>
          <w:bCs/>
          <w:sz w:val="28"/>
          <w:szCs w:val="28"/>
        </w:rPr>
        <w:t xml:space="preserve"> </w:t>
      </w:r>
      <w:r w:rsidR="005414A8" w:rsidRPr="0050055D">
        <w:rPr>
          <w:b/>
          <w:bCs/>
          <w:sz w:val="28"/>
          <w:szCs w:val="28"/>
        </w:rPr>
        <w:t xml:space="preserve">наказу </w:t>
      </w:r>
      <w:r w:rsidR="00FB25A0" w:rsidRPr="0050055D">
        <w:rPr>
          <w:b/>
          <w:sz w:val="28"/>
          <w:szCs w:val="28"/>
          <w:lang w:eastAsia="uk-UA"/>
        </w:rPr>
        <w:t xml:space="preserve">Міністерства </w:t>
      </w:r>
      <w:r w:rsidR="00791304" w:rsidRPr="0050055D">
        <w:rPr>
          <w:b/>
          <w:sz w:val="28"/>
          <w:szCs w:val="28"/>
          <w:lang w:eastAsia="uk-UA"/>
        </w:rPr>
        <w:t xml:space="preserve">освіти і науки </w:t>
      </w:r>
      <w:r w:rsidR="00FB25A0" w:rsidRPr="0050055D">
        <w:rPr>
          <w:b/>
          <w:sz w:val="28"/>
          <w:szCs w:val="28"/>
          <w:lang w:eastAsia="uk-UA"/>
        </w:rPr>
        <w:t xml:space="preserve">України </w:t>
      </w:r>
    </w:p>
    <w:p w14:paraId="31B43770" w14:textId="5AD39FCB" w:rsidR="00791304" w:rsidRPr="0050055D" w:rsidRDefault="00791304" w:rsidP="0090575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uk-UA"/>
        </w:rPr>
      </w:pPr>
      <w:r w:rsidRPr="0050055D">
        <w:rPr>
          <w:b/>
          <w:sz w:val="28"/>
          <w:szCs w:val="28"/>
          <w:lang w:eastAsia="uk-UA"/>
        </w:rPr>
        <w:t>«Про</w:t>
      </w:r>
      <w:r w:rsidR="00864059" w:rsidRPr="0050055D">
        <w:rPr>
          <w:b/>
          <w:sz w:val="28"/>
          <w:szCs w:val="28"/>
          <w:lang w:eastAsia="uk-UA"/>
        </w:rPr>
        <w:t xml:space="preserve"> </w:t>
      </w:r>
      <w:r w:rsidRPr="0050055D">
        <w:rPr>
          <w:b/>
          <w:sz w:val="28"/>
          <w:szCs w:val="28"/>
          <w:lang w:eastAsia="uk-UA"/>
        </w:rPr>
        <w:t>внесення змін до Типових правил прийому до закладів</w:t>
      </w:r>
    </w:p>
    <w:p w14:paraId="69BFA1CC" w14:textId="77777777" w:rsidR="00791304" w:rsidRPr="0050055D" w:rsidRDefault="00791304" w:rsidP="00905759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uk-UA"/>
        </w:rPr>
      </w:pPr>
      <w:r w:rsidRPr="0050055D">
        <w:rPr>
          <w:b/>
          <w:sz w:val="28"/>
          <w:szCs w:val="28"/>
          <w:lang w:eastAsia="uk-UA"/>
        </w:rPr>
        <w:t>професійної (професійно-технічної) освіти»</w:t>
      </w:r>
    </w:p>
    <w:p w14:paraId="77AEEE57" w14:textId="77777777" w:rsidR="003343D4" w:rsidRPr="0050055D" w:rsidRDefault="003343D4" w:rsidP="00905759">
      <w:pPr>
        <w:jc w:val="center"/>
        <w:rPr>
          <w:b/>
          <w:color w:val="000000"/>
          <w:sz w:val="28"/>
          <w:szCs w:val="28"/>
        </w:rPr>
      </w:pPr>
    </w:p>
    <w:p w14:paraId="333C59FD" w14:textId="77777777" w:rsidR="002C7FA2" w:rsidRPr="0050055D" w:rsidRDefault="002C7FA2" w:rsidP="00905759">
      <w:pPr>
        <w:jc w:val="center"/>
        <w:rPr>
          <w:b/>
          <w:color w:val="000000"/>
          <w:sz w:val="28"/>
          <w:szCs w:val="28"/>
        </w:rPr>
      </w:pPr>
    </w:p>
    <w:p w14:paraId="003FA2F3" w14:textId="77777777" w:rsidR="00E30D9B" w:rsidRPr="0050055D" w:rsidRDefault="00E77B58" w:rsidP="00905759">
      <w:pPr>
        <w:tabs>
          <w:tab w:val="left" w:pos="900"/>
        </w:tabs>
        <w:ind w:firstLine="540"/>
        <w:jc w:val="center"/>
        <w:rPr>
          <w:b/>
          <w:color w:val="000000"/>
          <w:sz w:val="28"/>
          <w:szCs w:val="28"/>
        </w:rPr>
      </w:pPr>
      <w:r w:rsidRPr="0050055D">
        <w:rPr>
          <w:b/>
          <w:color w:val="000000"/>
          <w:sz w:val="28"/>
          <w:szCs w:val="28"/>
        </w:rPr>
        <w:t>І</w:t>
      </w:r>
      <w:r w:rsidR="008E46F3" w:rsidRPr="0050055D">
        <w:rPr>
          <w:b/>
          <w:color w:val="000000"/>
          <w:sz w:val="28"/>
          <w:szCs w:val="28"/>
        </w:rPr>
        <w:t xml:space="preserve">. </w:t>
      </w:r>
      <w:r w:rsidRPr="0050055D">
        <w:rPr>
          <w:b/>
          <w:color w:val="000000"/>
          <w:sz w:val="28"/>
          <w:szCs w:val="28"/>
        </w:rPr>
        <w:t>Визначення проблеми</w:t>
      </w:r>
    </w:p>
    <w:p w14:paraId="245AEEB0" w14:textId="77777777" w:rsidR="00EF4BB3" w:rsidRPr="0050055D" w:rsidRDefault="00EF4BB3" w:rsidP="00905759">
      <w:pPr>
        <w:tabs>
          <w:tab w:val="left" w:pos="900"/>
        </w:tabs>
        <w:ind w:firstLine="540"/>
        <w:jc w:val="center"/>
        <w:rPr>
          <w:b/>
          <w:color w:val="000000"/>
          <w:sz w:val="20"/>
          <w:szCs w:val="20"/>
        </w:rPr>
      </w:pPr>
    </w:p>
    <w:p w14:paraId="04A8D300" w14:textId="34950014" w:rsidR="00B327D5" w:rsidRPr="0050055D" w:rsidRDefault="00B327D5" w:rsidP="0090575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n326"/>
      <w:bookmarkEnd w:id="0"/>
      <w:r w:rsidRPr="0050055D">
        <w:rPr>
          <w:sz w:val="28"/>
          <w:szCs w:val="28"/>
        </w:rPr>
        <w:t xml:space="preserve">Проблема, яку передбачається розв’язати шляхом державного регулювання, полягає в тому, що чинні Типові правила прийому до закладів професійної (професійно-технічної) освіти не відображають положення </w:t>
      </w:r>
      <w:r w:rsidR="00791304" w:rsidRPr="0050055D">
        <w:rPr>
          <w:color w:val="000000"/>
          <w:sz w:val="28"/>
          <w:szCs w:val="28"/>
          <w:lang w:eastAsia="uk-UA"/>
        </w:rPr>
        <w:t>Закону України «Про внесення змін до деяких законів України щодо організації діяльності закладів професійної (професійно-технічної) освіти зі специфічними умовами навчання»</w:t>
      </w:r>
      <w:r w:rsidR="003351B1" w:rsidRPr="0050055D">
        <w:rPr>
          <w:color w:val="000000"/>
          <w:sz w:val="28"/>
          <w:szCs w:val="28"/>
          <w:lang w:eastAsia="uk-UA"/>
        </w:rPr>
        <w:t>, де вказано, що правила прийому осіб на навчання до таких закладів встановлюються центральними органами виконавчої влади, до сфери управління яких вони належать відповідно до законодавства</w:t>
      </w:r>
      <w:r w:rsidR="0048034C" w:rsidRPr="0050055D">
        <w:rPr>
          <w:color w:val="000000"/>
          <w:sz w:val="28"/>
          <w:szCs w:val="28"/>
          <w:lang w:eastAsia="uk-UA"/>
        </w:rPr>
        <w:t>. Також у чинних Типових правилах не враховані</w:t>
      </w:r>
      <w:r w:rsidRPr="0050055D">
        <w:rPr>
          <w:color w:val="000000"/>
          <w:sz w:val="28"/>
          <w:szCs w:val="28"/>
          <w:lang w:eastAsia="uk-UA"/>
        </w:rPr>
        <w:t xml:space="preserve"> особливості прийому на навчання осіб, </w:t>
      </w:r>
      <w:r w:rsidRPr="0050055D">
        <w:rPr>
          <w:sz w:val="28"/>
          <w:szCs w:val="28"/>
        </w:rPr>
        <w:t xml:space="preserve">які проживають на тимчасово окупованій території або переселилися з неї, осіб, які за релігійними переконаннями відмовляються отримувати паспорт у вигляді ID-картки по досягненню чотирнадцяти років. </w:t>
      </w:r>
    </w:p>
    <w:p w14:paraId="6BB0D99F" w14:textId="30C9A9D6" w:rsidR="00791304" w:rsidRPr="0050055D" w:rsidRDefault="00791304" w:rsidP="00905759">
      <w:pPr>
        <w:shd w:val="clear" w:color="auto" w:fill="FFFFFF"/>
        <w:ind w:firstLine="709"/>
        <w:jc w:val="both"/>
        <w:rPr>
          <w:sz w:val="28"/>
          <w:szCs w:val="28"/>
        </w:rPr>
      </w:pPr>
      <w:r w:rsidRPr="0050055D">
        <w:rPr>
          <w:rFonts w:cs="Calibri"/>
          <w:sz w:val="28"/>
          <w:szCs w:val="20"/>
          <w:lang w:eastAsia="uk-UA"/>
        </w:rPr>
        <w:t>Крім того, пунктом 1 Указу Президента України від 24 лютого</w:t>
      </w:r>
      <w:r w:rsidR="002C7FA2" w:rsidRPr="0050055D">
        <w:rPr>
          <w:rFonts w:cs="Calibri"/>
          <w:sz w:val="28"/>
          <w:szCs w:val="20"/>
          <w:lang w:eastAsia="uk-UA"/>
        </w:rPr>
        <w:t xml:space="preserve">                </w:t>
      </w:r>
      <w:r w:rsidRPr="0050055D">
        <w:rPr>
          <w:rFonts w:cs="Calibri"/>
          <w:sz w:val="28"/>
          <w:szCs w:val="20"/>
          <w:lang w:eastAsia="uk-UA"/>
        </w:rPr>
        <w:t xml:space="preserve"> 2022 року № 64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2102, введено в Україні із 05 години 30 хвилин 24 лютого 2022 року строком на 30 діб воєнний стан. При цьому, Законом України від 15</w:t>
      </w:r>
      <w:r w:rsidR="00B327D5" w:rsidRPr="0050055D">
        <w:rPr>
          <w:rFonts w:cs="Calibri"/>
          <w:sz w:val="28"/>
          <w:szCs w:val="20"/>
          <w:lang w:eastAsia="uk-UA"/>
        </w:rPr>
        <w:t> </w:t>
      </w:r>
      <w:r w:rsidRPr="0050055D">
        <w:rPr>
          <w:rFonts w:cs="Calibri"/>
          <w:sz w:val="28"/>
          <w:szCs w:val="20"/>
          <w:lang w:eastAsia="uk-UA"/>
        </w:rPr>
        <w:t>березня 2022 р. № 2119 затверджено Указ Президента України «Про продовження строку дії воєнного стану в Україні» від 14 березня № 133, яким з 05 години 30 хвилин 26 березня 2022 року воєнний стан в Україні продовжено строком на 30 діб. Указом Президента України від 18 квітня 2022 року №</w:t>
      </w:r>
      <w:r w:rsidR="00B327D5" w:rsidRPr="0050055D">
        <w:rPr>
          <w:rFonts w:cs="Calibri"/>
          <w:sz w:val="28"/>
          <w:szCs w:val="20"/>
          <w:lang w:eastAsia="uk-UA"/>
        </w:rPr>
        <w:t> </w:t>
      </w:r>
      <w:r w:rsidRPr="0050055D">
        <w:rPr>
          <w:rFonts w:cs="Calibri"/>
          <w:sz w:val="28"/>
          <w:szCs w:val="20"/>
          <w:lang w:eastAsia="uk-UA"/>
        </w:rPr>
        <w:t>259/2022 воєнний стан в Україні продовжено строком на 30 діб до 25 травня 2022 року.</w:t>
      </w:r>
      <w:r w:rsidR="00B327D5" w:rsidRPr="0050055D">
        <w:rPr>
          <w:rFonts w:cs="Calibri"/>
          <w:sz w:val="28"/>
          <w:szCs w:val="20"/>
          <w:lang w:eastAsia="uk-UA"/>
        </w:rPr>
        <w:t xml:space="preserve"> </w:t>
      </w:r>
      <w:r w:rsidRPr="0050055D">
        <w:rPr>
          <w:color w:val="000000"/>
          <w:sz w:val="28"/>
          <w:szCs w:val="28"/>
        </w:rPr>
        <w:t xml:space="preserve">З огляду на існуючу загрозу життю і здоров’ю, громадяни України вимушені були переїхати до інших регіонів та не можуть подати заяви про вступ до закладів професійної (професійно-технічної) освіти особисто до приймальних комісій у встановлені терміни. </w:t>
      </w:r>
      <w:r w:rsidRPr="0050055D">
        <w:rPr>
          <w:sz w:val="28"/>
          <w:szCs w:val="28"/>
        </w:rPr>
        <w:t xml:space="preserve">Тому, виникла необхідність створення </w:t>
      </w:r>
      <w:r w:rsidR="0050055D" w:rsidRPr="0050055D">
        <w:rPr>
          <w:sz w:val="28"/>
          <w:szCs w:val="28"/>
        </w:rPr>
        <w:t xml:space="preserve">умов для організації подачі документів на вступ до закладів професійної (професійно-технічної) освіти в електронному вигляді, зокрема шляхом створення </w:t>
      </w:r>
      <w:r w:rsidRPr="0050055D">
        <w:rPr>
          <w:sz w:val="28"/>
          <w:szCs w:val="28"/>
        </w:rPr>
        <w:t>електронного кабінету вступника.</w:t>
      </w:r>
    </w:p>
    <w:p w14:paraId="7A9995EE" w14:textId="438548A4" w:rsidR="002E4EEF" w:rsidRPr="0050055D" w:rsidRDefault="00791304" w:rsidP="00905759">
      <w:pPr>
        <w:ind w:firstLine="709"/>
        <w:jc w:val="both"/>
        <w:rPr>
          <w:sz w:val="28"/>
          <w:szCs w:val="28"/>
        </w:rPr>
      </w:pPr>
      <w:r w:rsidRPr="0050055D">
        <w:rPr>
          <w:sz w:val="28"/>
          <w:szCs w:val="28"/>
        </w:rPr>
        <w:t>Відповідно до статистичних даних</w:t>
      </w:r>
      <w:r w:rsidR="00CB22E3" w:rsidRPr="0050055D">
        <w:rPr>
          <w:sz w:val="28"/>
          <w:szCs w:val="28"/>
        </w:rPr>
        <w:t>,</w:t>
      </w:r>
      <w:r w:rsidRPr="0050055D">
        <w:rPr>
          <w:sz w:val="28"/>
          <w:szCs w:val="28"/>
        </w:rPr>
        <w:t xml:space="preserve"> </w:t>
      </w:r>
      <w:r w:rsidR="006823F8" w:rsidRPr="0050055D">
        <w:rPr>
          <w:sz w:val="28"/>
          <w:szCs w:val="28"/>
        </w:rPr>
        <w:t>у</w:t>
      </w:r>
      <w:r w:rsidR="00A66393" w:rsidRPr="0050055D">
        <w:rPr>
          <w:sz w:val="28"/>
          <w:szCs w:val="28"/>
        </w:rPr>
        <w:t xml:space="preserve"> 20</w:t>
      </w:r>
      <w:r w:rsidR="006823F8" w:rsidRPr="0050055D">
        <w:rPr>
          <w:sz w:val="28"/>
          <w:szCs w:val="28"/>
        </w:rPr>
        <w:t>2</w:t>
      </w:r>
      <w:r w:rsidR="006B3619" w:rsidRPr="0050055D">
        <w:rPr>
          <w:sz w:val="28"/>
          <w:szCs w:val="28"/>
        </w:rPr>
        <w:t>1</w:t>
      </w:r>
      <w:r w:rsidR="00A66393" w:rsidRPr="0050055D">
        <w:rPr>
          <w:sz w:val="28"/>
          <w:szCs w:val="28"/>
        </w:rPr>
        <w:t xml:space="preserve"> ро</w:t>
      </w:r>
      <w:r w:rsidR="006823F8" w:rsidRPr="0050055D">
        <w:rPr>
          <w:sz w:val="28"/>
          <w:szCs w:val="28"/>
        </w:rPr>
        <w:t>ці</w:t>
      </w:r>
      <w:r w:rsidR="00A66393" w:rsidRPr="0050055D">
        <w:rPr>
          <w:sz w:val="28"/>
          <w:szCs w:val="28"/>
        </w:rPr>
        <w:t xml:space="preserve"> </w:t>
      </w:r>
      <w:r w:rsidRPr="0050055D">
        <w:rPr>
          <w:sz w:val="28"/>
          <w:szCs w:val="28"/>
        </w:rPr>
        <w:t xml:space="preserve">до закладів </w:t>
      </w:r>
      <w:r w:rsidR="006823F8" w:rsidRPr="0050055D">
        <w:rPr>
          <w:sz w:val="28"/>
          <w:szCs w:val="28"/>
        </w:rPr>
        <w:t>професійн</w:t>
      </w:r>
      <w:r w:rsidRPr="0050055D">
        <w:rPr>
          <w:sz w:val="28"/>
          <w:szCs w:val="28"/>
        </w:rPr>
        <w:t>ої</w:t>
      </w:r>
      <w:r w:rsidR="006823F8" w:rsidRPr="0050055D">
        <w:rPr>
          <w:sz w:val="28"/>
          <w:szCs w:val="28"/>
        </w:rPr>
        <w:t xml:space="preserve"> (професійно-технічн</w:t>
      </w:r>
      <w:r w:rsidRPr="0050055D">
        <w:rPr>
          <w:sz w:val="28"/>
          <w:szCs w:val="28"/>
        </w:rPr>
        <w:t>ої</w:t>
      </w:r>
      <w:r w:rsidR="006823F8" w:rsidRPr="0050055D">
        <w:rPr>
          <w:sz w:val="28"/>
          <w:szCs w:val="28"/>
        </w:rPr>
        <w:t>) освіт</w:t>
      </w:r>
      <w:r w:rsidRPr="0050055D">
        <w:rPr>
          <w:sz w:val="28"/>
          <w:szCs w:val="28"/>
        </w:rPr>
        <w:t>и</w:t>
      </w:r>
      <w:r w:rsidR="006823F8" w:rsidRPr="0050055D">
        <w:rPr>
          <w:sz w:val="28"/>
          <w:szCs w:val="28"/>
        </w:rPr>
        <w:t xml:space="preserve"> </w:t>
      </w:r>
      <w:r w:rsidRPr="0050055D">
        <w:rPr>
          <w:sz w:val="28"/>
          <w:szCs w:val="28"/>
        </w:rPr>
        <w:t>вступили</w:t>
      </w:r>
      <w:r w:rsidR="006823F8" w:rsidRPr="0050055D">
        <w:rPr>
          <w:sz w:val="28"/>
          <w:szCs w:val="28"/>
        </w:rPr>
        <w:t xml:space="preserve"> </w:t>
      </w:r>
      <w:r w:rsidR="00DB09C2" w:rsidRPr="0050055D">
        <w:rPr>
          <w:sz w:val="28"/>
          <w:szCs w:val="28"/>
        </w:rPr>
        <w:t>127</w:t>
      </w:r>
      <w:r w:rsidR="0050055D" w:rsidRPr="0050055D">
        <w:rPr>
          <w:sz w:val="28"/>
          <w:szCs w:val="28"/>
        </w:rPr>
        <w:t> </w:t>
      </w:r>
      <w:r w:rsidR="00DB09C2" w:rsidRPr="0050055D">
        <w:rPr>
          <w:sz w:val="28"/>
          <w:szCs w:val="28"/>
        </w:rPr>
        <w:t>878</w:t>
      </w:r>
      <w:r w:rsidR="00AF62D0" w:rsidRPr="0050055D">
        <w:rPr>
          <w:sz w:val="28"/>
          <w:szCs w:val="28"/>
        </w:rPr>
        <w:t xml:space="preserve"> </w:t>
      </w:r>
      <w:r w:rsidRPr="0050055D">
        <w:rPr>
          <w:sz w:val="28"/>
          <w:szCs w:val="28"/>
        </w:rPr>
        <w:t>осіб</w:t>
      </w:r>
      <w:r w:rsidR="00A66393" w:rsidRPr="0050055D">
        <w:rPr>
          <w:sz w:val="28"/>
          <w:szCs w:val="28"/>
        </w:rPr>
        <w:t xml:space="preserve">. </w:t>
      </w:r>
    </w:p>
    <w:p w14:paraId="7119BE53" w14:textId="688A58C0" w:rsidR="00693707" w:rsidRPr="0050055D" w:rsidRDefault="00693707" w:rsidP="00905759">
      <w:pPr>
        <w:ind w:firstLine="709"/>
        <w:jc w:val="both"/>
        <w:rPr>
          <w:sz w:val="20"/>
          <w:szCs w:val="20"/>
          <w:highlight w:val="yellow"/>
        </w:rPr>
      </w:pPr>
    </w:p>
    <w:p w14:paraId="0EA71F06" w14:textId="77777777" w:rsidR="002C7FA2" w:rsidRPr="0050055D" w:rsidRDefault="002C7FA2" w:rsidP="00905759">
      <w:pPr>
        <w:ind w:firstLine="709"/>
        <w:jc w:val="both"/>
        <w:rPr>
          <w:sz w:val="20"/>
          <w:szCs w:val="20"/>
          <w:highlight w:val="yellow"/>
        </w:rPr>
      </w:pPr>
    </w:p>
    <w:p w14:paraId="3C5DCF2B" w14:textId="77777777" w:rsidR="002C7FA2" w:rsidRPr="0050055D" w:rsidRDefault="002C7FA2" w:rsidP="00905759">
      <w:pPr>
        <w:ind w:firstLine="709"/>
        <w:jc w:val="both"/>
        <w:rPr>
          <w:sz w:val="20"/>
          <w:szCs w:val="20"/>
          <w:highlight w:val="yellow"/>
        </w:rPr>
      </w:pPr>
    </w:p>
    <w:p w14:paraId="03A76187" w14:textId="77777777" w:rsidR="00E77B58" w:rsidRPr="0050055D" w:rsidRDefault="00E77B58" w:rsidP="00905759">
      <w:pPr>
        <w:ind w:firstLine="540"/>
        <w:jc w:val="center"/>
        <w:rPr>
          <w:b/>
          <w:sz w:val="28"/>
          <w:szCs w:val="28"/>
        </w:rPr>
      </w:pPr>
      <w:r w:rsidRPr="0050055D">
        <w:rPr>
          <w:b/>
          <w:sz w:val="28"/>
          <w:szCs w:val="28"/>
        </w:rPr>
        <w:lastRenderedPageBreak/>
        <w:t>Основні групи (підгрупи), на які проблема справляє вплив</w:t>
      </w:r>
    </w:p>
    <w:p w14:paraId="475536C2" w14:textId="77777777" w:rsidR="003F1B6E" w:rsidRPr="0050055D" w:rsidRDefault="003F1B6E" w:rsidP="00905759">
      <w:pPr>
        <w:ind w:firstLine="540"/>
        <w:jc w:val="center"/>
        <w:rPr>
          <w:b/>
          <w:sz w:val="16"/>
          <w:szCs w:val="1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2"/>
        <w:gridCol w:w="1933"/>
        <w:gridCol w:w="1595"/>
      </w:tblGrid>
      <w:tr w:rsidR="00E77B58" w:rsidRPr="0050055D" w14:paraId="2EBD8AA1" w14:textId="77777777" w:rsidTr="00C7784D">
        <w:tc>
          <w:tcPr>
            <w:tcW w:w="6204" w:type="dxa"/>
          </w:tcPr>
          <w:p w14:paraId="2B228B97" w14:textId="77777777" w:rsidR="000722B8" w:rsidRPr="0050055D" w:rsidRDefault="00E77B58" w:rsidP="0090575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055D">
              <w:rPr>
                <w:b/>
                <w:sz w:val="28"/>
                <w:szCs w:val="28"/>
              </w:rPr>
              <w:t>Групи (підгрупи)</w:t>
            </w:r>
          </w:p>
        </w:tc>
        <w:tc>
          <w:tcPr>
            <w:tcW w:w="1984" w:type="dxa"/>
          </w:tcPr>
          <w:p w14:paraId="6751F4E6" w14:textId="77777777" w:rsidR="00E77B58" w:rsidRPr="0050055D" w:rsidRDefault="00E77B58" w:rsidP="0090575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055D">
              <w:rPr>
                <w:b/>
                <w:sz w:val="28"/>
                <w:szCs w:val="28"/>
              </w:rPr>
              <w:t>Так</w:t>
            </w:r>
          </w:p>
        </w:tc>
        <w:tc>
          <w:tcPr>
            <w:tcW w:w="1640" w:type="dxa"/>
          </w:tcPr>
          <w:p w14:paraId="4E2CFB9D" w14:textId="77777777" w:rsidR="00E77B58" w:rsidRPr="0050055D" w:rsidRDefault="00E77B58" w:rsidP="0090575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055D">
              <w:rPr>
                <w:b/>
                <w:sz w:val="28"/>
                <w:szCs w:val="28"/>
              </w:rPr>
              <w:t>Ні</w:t>
            </w:r>
          </w:p>
        </w:tc>
      </w:tr>
      <w:tr w:rsidR="00E77B58" w:rsidRPr="0050055D" w14:paraId="29FF00BF" w14:textId="77777777" w:rsidTr="00C7784D">
        <w:tc>
          <w:tcPr>
            <w:tcW w:w="6204" w:type="dxa"/>
          </w:tcPr>
          <w:p w14:paraId="387C1F1A" w14:textId="77777777" w:rsidR="004E39EE" w:rsidRPr="0050055D" w:rsidRDefault="00E77B58" w:rsidP="0090575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055D">
              <w:rPr>
                <w:sz w:val="28"/>
                <w:szCs w:val="28"/>
              </w:rPr>
              <w:t>Громадяни</w:t>
            </w:r>
          </w:p>
        </w:tc>
        <w:tc>
          <w:tcPr>
            <w:tcW w:w="1984" w:type="dxa"/>
          </w:tcPr>
          <w:p w14:paraId="0CC1EF68" w14:textId="77777777" w:rsidR="00E77B58" w:rsidRPr="0050055D" w:rsidRDefault="00A16A70" w:rsidP="0090575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055D">
              <w:rPr>
                <w:rStyle w:val="st"/>
                <w:rFonts w:ascii="MS Mincho" w:eastAsia="MS Mincho" w:hAnsi="MS Mincho" w:cs="MS Mincho"/>
              </w:rPr>
              <w:t>+</w:t>
            </w:r>
          </w:p>
        </w:tc>
        <w:tc>
          <w:tcPr>
            <w:tcW w:w="1640" w:type="dxa"/>
          </w:tcPr>
          <w:p w14:paraId="070A1CC9" w14:textId="77777777" w:rsidR="00E77B58" w:rsidRPr="0050055D" w:rsidRDefault="00A16A70" w:rsidP="0090575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055D">
              <w:rPr>
                <w:b/>
                <w:sz w:val="28"/>
                <w:szCs w:val="28"/>
              </w:rPr>
              <w:t>-</w:t>
            </w:r>
          </w:p>
        </w:tc>
      </w:tr>
      <w:tr w:rsidR="00E77B58" w:rsidRPr="0050055D" w14:paraId="40206A74" w14:textId="77777777" w:rsidTr="00C7784D">
        <w:tc>
          <w:tcPr>
            <w:tcW w:w="6204" w:type="dxa"/>
          </w:tcPr>
          <w:p w14:paraId="36CC5BEE" w14:textId="77777777" w:rsidR="00440B3B" w:rsidRPr="0050055D" w:rsidRDefault="00E77B58" w:rsidP="0090575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055D">
              <w:rPr>
                <w:sz w:val="28"/>
                <w:szCs w:val="28"/>
              </w:rPr>
              <w:t>Держава</w:t>
            </w:r>
          </w:p>
        </w:tc>
        <w:tc>
          <w:tcPr>
            <w:tcW w:w="1984" w:type="dxa"/>
          </w:tcPr>
          <w:p w14:paraId="58EF8A4F" w14:textId="77777777" w:rsidR="00E77B58" w:rsidRPr="0050055D" w:rsidRDefault="00A16A70" w:rsidP="0090575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055D">
              <w:rPr>
                <w:rStyle w:val="st"/>
                <w:rFonts w:ascii="MS Mincho" w:eastAsia="MS Mincho" w:hAnsi="MS Mincho" w:cs="MS Mincho"/>
              </w:rPr>
              <w:t>+</w:t>
            </w:r>
          </w:p>
        </w:tc>
        <w:tc>
          <w:tcPr>
            <w:tcW w:w="1640" w:type="dxa"/>
          </w:tcPr>
          <w:p w14:paraId="7899D229" w14:textId="77777777" w:rsidR="00E77B58" w:rsidRPr="0050055D" w:rsidRDefault="00A16A70" w:rsidP="0090575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055D">
              <w:rPr>
                <w:b/>
                <w:sz w:val="28"/>
                <w:szCs w:val="28"/>
              </w:rPr>
              <w:t>-</w:t>
            </w:r>
          </w:p>
        </w:tc>
      </w:tr>
      <w:tr w:rsidR="00E77B58" w:rsidRPr="0050055D" w14:paraId="377A386F" w14:textId="77777777" w:rsidTr="00C7784D">
        <w:tc>
          <w:tcPr>
            <w:tcW w:w="6204" w:type="dxa"/>
          </w:tcPr>
          <w:p w14:paraId="36A0ABD9" w14:textId="77777777" w:rsidR="00E77B58" w:rsidRPr="0050055D" w:rsidRDefault="00E77B58" w:rsidP="00905759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0055D">
              <w:rPr>
                <w:sz w:val="28"/>
                <w:szCs w:val="28"/>
              </w:rPr>
              <w:t>Суб’єкти господарювання</w:t>
            </w:r>
          </w:p>
        </w:tc>
        <w:tc>
          <w:tcPr>
            <w:tcW w:w="1984" w:type="dxa"/>
          </w:tcPr>
          <w:p w14:paraId="4CED7727" w14:textId="77777777" w:rsidR="00E77B58" w:rsidRPr="0050055D" w:rsidRDefault="00A16A70" w:rsidP="0090575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055D">
              <w:rPr>
                <w:rStyle w:val="st"/>
                <w:rFonts w:ascii="MS Mincho" w:eastAsia="MS Mincho" w:hAnsi="MS Mincho" w:cs="MS Mincho"/>
              </w:rPr>
              <w:t>+</w:t>
            </w:r>
          </w:p>
        </w:tc>
        <w:tc>
          <w:tcPr>
            <w:tcW w:w="1640" w:type="dxa"/>
          </w:tcPr>
          <w:p w14:paraId="4D00EC68" w14:textId="77777777" w:rsidR="00E77B58" w:rsidRPr="0050055D" w:rsidRDefault="00A16A70" w:rsidP="00905759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50055D">
              <w:rPr>
                <w:b/>
                <w:sz w:val="28"/>
                <w:szCs w:val="28"/>
              </w:rPr>
              <w:t>-</w:t>
            </w:r>
          </w:p>
        </w:tc>
      </w:tr>
    </w:tbl>
    <w:p w14:paraId="75E181FB" w14:textId="77777777" w:rsidR="002C7FA2" w:rsidRPr="0050055D" w:rsidRDefault="002C7FA2" w:rsidP="00905759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  <w:lang w:val="uk-UA"/>
        </w:rPr>
      </w:pPr>
    </w:p>
    <w:p w14:paraId="5705CA1A" w14:textId="340C8E9F" w:rsidR="009C08FB" w:rsidRPr="0050055D" w:rsidRDefault="00105787" w:rsidP="00905759">
      <w:pPr>
        <w:pStyle w:val="Text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4"/>
          <w:lang w:val="uk-UA"/>
        </w:rPr>
      </w:pPr>
      <w:r w:rsidRPr="0050055D">
        <w:rPr>
          <w:rFonts w:ascii="Times New Roman" w:hAnsi="Times New Roman"/>
          <w:color w:val="auto"/>
          <w:sz w:val="28"/>
          <w:szCs w:val="24"/>
          <w:lang w:val="uk-UA"/>
        </w:rPr>
        <w:t>Дана проблема не може бути вирішена за допомогою ринкових механізмів, оскільки такі механізми відсутні, вирішення проблеми можливе лише шляхом державного регулювання.</w:t>
      </w:r>
      <w:r w:rsidR="009C08FB" w:rsidRPr="0050055D">
        <w:rPr>
          <w:rFonts w:ascii="Times New Roman" w:hAnsi="Times New Roman"/>
          <w:color w:val="auto"/>
          <w:sz w:val="28"/>
          <w:szCs w:val="24"/>
          <w:lang w:val="uk-UA"/>
        </w:rPr>
        <w:t xml:space="preserve"> Професійну освіту можна здобувати в різних закладах освіти (заклади фахової </w:t>
      </w:r>
      <w:proofErr w:type="spellStart"/>
      <w:r w:rsidR="009C08FB" w:rsidRPr="0050055D">
        <w:rPr>
          <w:rFonts w:ascii="Times New Roman" w:hAnsi="Times New Roman"/>
          <w:color w:val="auto"/>
          <w:sz w:val="28"/>
          <w:szCs w:val="24"/>
          <w:lang w:val="uk-UA"/>
        </w:rPr>
        <w:t>передвищої</w:t>
      </w:r>
      <w:proofErr w:type="spellEnd"/>
      <w:r w:rsidR="009C08FB" w:rsidRPr="0050055D">
        <w:rPr>
          <w:rFonts w:ascii="Times New Roman" w:hAnsi="Times New Roman"/>
          <w:color w:val="auto"/>
          <w:sz w:val="28"/>
          <w:szCs w:val="24"/>
          <w:lang w:val="uk-UA"/>
        </w:rPr>
        <w:t xml:space="preserve"> освіти, заклади професійної (професійно-технічної) освіти, інші суб’єкти освітньої діяльності на підставі ліцензій, які</w:t>
      </w:r>
      <w:r w:rsidR="009C08FB" w:rsidRPr="0050055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  <w:lang w:val="uk-UA"/>
        </w:rPr>
        <w:t xml:space="preserve"> видаються Міністерством освіти і науки України)</w:t>
      </w:r>
      <w:r w:rsidR="009C08FB" w:rsidRPr="0050055D">
        <w:rPr>
          <w:rFonts w:ascii="Times New Roman" w:hAnsi="Times New Roman"/>
          <w:color w:val="auto"/>
          <w:sz w:val="28"/>
          <w:szCs w:val="24"/>
          <w:lang w:val="uk-UA"/>
        </w:rPr>
        <w:t xml:space="preserve">, що засновані на різних формах власності – державній, комунальній, приватній. Проте підходи до прийому </w:t>
      </w:r>
      <w:r w:rsidR="0050055D" w:rsidRPr="0050055D">
        <w:rPr>
          <w:rFonts w:ascii="Times New Roman" w:hAnsi="Times New Roman"/>
          <w:color w:val="auto"/>
          <w:sz w:val="28"/>
          <w:szCs w:val="24"/>
          <w:lang w:val="uk-UA"/>
        </w:rPr>
        <w:t xml:space="preserve">на навчання </w:t>
      </w:r>
      <w:r w:rsidR="009C08FB" w:rsidRPr="0050055D">
        <w:rPr>
          <w:rFonts w:ascii="Times New Roman" w:hAnsi="Times New Roman"/>
          <w:color w:val="auto"/>
          <w:sz w:val="28"/>
          <w:szCs w:val="24"/>
          <w:lang w:val="uk-UA"/>
        </w:rPr>
        <w:t>для здобуття професійної (професійно-технічної) освіти повинні бути узгодженими й уніфікованими задля забезпечення рівного доступу до освіти.</w:t>
      </w:r>
    </w:p>
    <w:p w14:paraId="669EEB04" w14:textId="789D63F2" w:rsidR="00105787" w:rsidRPr="0050055D" w:rsidRDefault="009C08FB" w:rsidP="00905759">
      <w:pPr>
        <w:ind w:firstLine="708"/>
        <w:jc w:val="both"/>
        <w:rPr>
          <w:sz w:val="28"/>
          <w:szCs w:val="28"/>
          <w:lang w:eastAsia="en-US"/>
        </w:rPr>
      </w:pPr>
      <w:r w:rsidRPr="0050055D">
        <w:rPr>
          <w:sz w:val="28"/>
          <w:szCs w:val="28"/>
          <w:lang w:eastAsia="en-US"/>
        </w:rPr>
        <w:t>П</w:t>
      </w:r>
      <w:r w:rsidR="00105787" w:rsidRPr="0050055D">
        <w:rPr>
          <w:sz w:val="28"/>
          <w:szCs w:val="28"/>
          <w:lang w:eastAsia="en-US"/>
        </w:rPr>
        <w:t>роблема не може бути розв’язана за допомогою діючих регуляторних актів, у зв’язку з тим, що на сьогодні відсутні регуляторні акти, які б вирішували зазначену проблему.</w:t>
      </w:r>
    </w:p>
    <w:p w14:paraId="79AAE060" w14:textId="77777777" w:rsidR="00F42F8B" w:rsidRPr="0050055D" w:rsidRDefault="00F42F8B" w:rsidP="00905759">
      <w:pPr>
        <w:pStyle w:val="a4"/>
        <w:spacing w:before="0" w:beforeAutospacing="0" w:after="0" w:afterAutospacing="0"/>
        <w:ind w:firstLine="540"/>
        <w:jc w:val="both"/>
        <w:rPr>
          <w:sz w:val="28"/>
          <w:szCs w:val="28"/>
          <w:highlight w:val="yellow"/>
        </w:rPr>
      </w:pPr>
    </w:p>
    <w:p w14:paraId="52DFCC5B" w14:textId="77777777" w:rsidR="00E30D9B" w:rsidRPr="0050055D" w:rsidRDefault="00EA1405" w:rsidP="00905759">
      <w:pPr>
        <w:pStyle w:val="a4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 w:rsidRPr="0050055D">
        <w:rPr>
          <w:b/>
          <w:sz w:val="28"/>
          <w:szCs w:val="28"/>
        </w:rPr>
        <w:t xml:space="preserve">ІІ. Цілі </w:t>
      </w:r>
      <w:r w:rsidR="00E30D9B" w:rsidRPr="0050055D">
        <w:rPr>
          <w:b/>
          <w:sz w:val="28"/>
          <w:szCs w:val="28"/>
        </w:rPr>
        <w:t>державного регулювання</w:t>
      </w:r>
    </w:p>
    <w:p w14:paraId="67446075" w14:textId="77777777" w:rsidR="002C7FA2" w:rsidRPr="0050055D" w:rsidRDefault="002C7FA2" w:rsidP="00905759">
      <w:pPr>
        <w:pStyle w:val="a4"/>
        <w:spacing w:before="0" w:beforeAutospacing="0" w:after="0" w:afterAutospacing="0"/>
        <w:ind w:firstLine="540"/>
        <w:jc w:val="center"/>
        <w:rPr>
          <w:b/>
          <w:sz w:val="16"/>
          <w:szCs w:val="16"/>
        </w:rPr>
      </w:pPr>
    </w:p>
    <w:p w14:paraId="6EAF94ED" w14:textId="5022F6CB" w:rsidR="00105787" w:rsidRPr="0050055D" w:rsidRDefault="00105787" w:rsidP="00905759">
      <w:pPr>
        <w:shd w:val="clear" w:color="auto" w:fill="FFFFFF"/>
        <w:tabs>
          <w:tab w:val="left" w:pos="993"/>
        </w:tabs>
        <w:ind w:firstLine="709"/>
        <w:jc w:val="both"/>
        <w:rPr>
          <w:bCs/>
          <w:sz w:val="28"/>
          <w:szCs w:val="28"/>
        </w:rPr>
      </w:pPr>
      <w:proofErr w:type="spellStart"/>
      <w:r w:rsidRPr="0050055D">
        <w:rPr>
          <w:color w:val="000000"/>
          <w:sz w:val="28"/>
          <w:szCs w:val="28"/>
          <w:shd w:val="clear" w:color="auto" w:fill="FFFFFF"/>
        </w:rPr>
        <w:t>Проєкт</w:t>
      </w:r>
      <w:proofErr w:type="spellEnd"/>
      <w:r w:rsidRPr="0050055D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0055D">
        <w:rPr>
          <w:color w:val="000000"/>
          <w:sz w:val="28"/>
          <w:szCs w:val="28"/>
          <w:shd w:val="clear" w:color="auto" w:fill="FFFFFF"/>
        </w:rPr>
        <w:t>акта</w:t>
      </w:r>
      <w:proofErr w:type="spellEnd"/>
      <w:r w:rsidRPr="0050055D">
        <w:rPr>
          <w:color w:val="000000"/>
          <w:sz w:val="28"/>
          <w:szCs w:val="28"/>
          <w:shd w:val="clear" w:color="auto" w:fill="FFFFFF"/>
        </w:rPr>
        <w:t xml:space="preserve"> розроблено з метою </w:t>
      </w:r>
      <w:r w:rsidRPr="0050055D">
        <w:rPr>
          <w:bCs/>
          <w:sz w:val="28"/>
          <w:szCs w:val="28"/>
        </w:rPr>
        <w:t>врегулювання питань щодо прийому осіб до закладів професійної (професійно-технічної) освіти та приведення його у відповідність до вимог законодавства України.</w:t>
      </w:r>
    </w:p>
    <w:p w14:paraId="60F12814" w14:textId="62DB8C8E" w:rsidR="00105787" w:rsidRPr="0050055D" w:rsidRDefault="00105787" w:rsidP="00905759">
      <w:pPr>
        <w:shd w:val="clear" w:color="auto" w:fill="FFFFFF"/>
        <w:ind w:firstLine="709"/>
        <w:jc w:val="both"/>
        <w:rPr>
          <w:sz w:val="28"/>
          <w:szCs w:val="28"/>
        </w:rPr>
      </w:pPr>
      <w:proofErr w:type="spellStart"/>
      <w:r w:rsidRPr="0050055D">
        <w:rPr>
          <w:sz w:val="28"/>
          <w:szCs w:val="28"/>
        </w:rPr>
        <w:t>Проєктом</w:t>
      </w:r>
      <w:proofErr w:type="spellEnd"/>
      <w:r w:rsidRPr="0050055D">
        <w:rPr>
          <w:sz w:val="28"/>
          <w:szCs w:val="28"/>
        </w:rPr>
        <w:t xml:space="preserve"> </w:t>
      </w:r>
      <w:proofErr w:type="spellStart"/>
      <w:r w:rsidRPr="0050055D">
        <w:rPr>
          <w:sz w:val="28"/>
          <w:szCs w:val="28"/>
        </w:rPr>
        <w:t>акта</w:t>
      </w:r>
      <w:proofErr w:type="spellEnd"/>
      <w:r w:rsidRPr="0050055D">
        <w:rPr>
          <w:sz w:val="28"/>
          <w:szCs w:val="28"/>
        </w:rPr>
        <w:t xml:space="preserve"> передбачено внесення змін до Типових правил прийому до закладів професійної (професійно-технічної) освіти щодо:</w:t>
      </w:r>
    </w:p>
    <w:p w14:paraId="1E9B7B55" w14:textId="77777777" w:rsidR="00105787" w:rsidRPr="0050055D" w:rsidRDefault="00105787" w:rsidP="00905759">
      <w:pPr>
        <w:shd w:val="clear" w:color="auto" w:fill="FFFFFF"/>
        <w:ind w:firstLine="709"/>
        <w:jc w:val="both"/>
        <w:rPr>
          <w:sz w:val="28"/>
          <w:szCs w:val="28"/>
        </w:rPr>
      </w:pPr>
      <w:r w:rsidRPr="0050055D">
        <w:rPr>
          <w:sz w:val="28"/>
          <w:szCs w:val="28"/>
        </w:rPr>
        <w:t>особливостей прийому осіб на навчання до</w:t>
      </w:r>
      <w:r w:rsidRPr="0050055D">
        <w:t xml:space="preserve"> </w:t>
      </w:r>
      <w:r w:rsidRPr="0050055D">
        <w:rPr>
          <w:sz w:val="28"/>
          <w:szCs w:val="28"/>
        </w:rPr>
        <w:t>закладів професійної (професійно-технічної) освіти зі специфічними умовами навчання;</w:t>
      </w:r>
    </w:p>
    <w:p w14:paraId="3988043E" w14:textId="4B2C3CC3" w:rsidR="00CB22E3" w:rsidRPr="0050055D" w:rsidRDefault="00105787" w:rsidP="00905759">
      <w:pPr>
        <w:shd w:val="clear" w:color="auto" w:fill="FFFFFF"/>
        <w:ind w:firstLine="709"/>
        <w:jc w:val="both"/>
        <w:rPr>
          <w:sz w:val="28"/>
          <w:szCs w:val="28"/>
        </w:rPr>
      </w:pPr>
      <w:r w:rsidRPr="0050055D">
        <w:rPr>
          <w:sz w:val="28"/>
          <w:szCs w:val="28"/>
        </w:rPr>
        <w:t>прийому на навчання осіб, які проживають на тимчасово окупованій території або переселилися з неї</w:t>
      </w:r>
      <w:r w:rsidR="00CB22E3" w:rsidRPr="0050055D">
        <w:rPr>
          <w:sz w:val="28"/>
          <w:szCs w:val="28"/>
        </w:rPr>
        <w:t>;</w:t>
      </w:r>
      <w:r w:rsidRPr="0050055D">
        <w:rPr>
          <w:sz w:val="28"/>
          <w:szCs w:val="28"/>
        </w:rPr>
        <w:t xml:space="preserve"> </w:t>
      </w:r>
    </w:p>
    <w:p w14:paraId="4DD72D37" w14:textId="16FC3F5A" w:rsidR="00105787" w:rsidRPr="0050055D" w:rsidRDefault="00CB22E3" w:rsidP="00905759">
      <w:pPr>
        <w:shd w:val="clear" w:color="auto" w:fill="FFFFFF"/>
        <w:ind w:firstLine="709"/>
        <w:jc w:val="both"/>
        <w:rPr>
          <w:sz w:val="28"/>
          <w:szCs w:val="28"/>
        </w:rPr>
      </w:pPr>
      <w:r w:rsidRPr="0050055D">
        <w:rPr>
          <w:sz w:val="28"/>
          <w:szCs w:val="28"/>
        </w:rPr>
        <w:t>прийому на навчання о</w:t>
      </w:r>
      <w:r w:rsidR="00105787" w:rsidRPr="0050055D">
        <w:rPr>
          <w:sz w:val="28"/>
          <w:szCs w:val="28"/>
        </w:rPr>
        <w:t>сіб, які за релігійними переконаннями відмовляються отримувати паспорт у вигляді ID-картки по досягненню чотирнадцяти років;</w:t>
      </w:r>
    </w:p>
    <w:p w14:paraId="52EE7FCE" w14:textId="77777777" w:rsidR="00105787" w:rsidRPr="0050055D" w:rsidRDefault="00105787" w:rsidP="00905759">
      <w:pPr>
        <w:shd w:val="clear" w:color="auto" w:fill="FFFFFF"/>
        <w:ind w:firstLine="709"/>
        <w:jc w:val="both"/>
        <w:rPr>
          <w:sz w:val="28"/>
          <w:szCs w:val="28"/>
        </w:rPr>
      </w:pPr>
      <w:r w:rsidRPr="0050055D">
        <w:rPr>
          <w:sz w:val="28"/>
          <w:szCs w:val="28"/>
        </w:rPr>
        <w:t>можливості подання особами документів для вступу до закладу професійної (професійно-технічної) освіти через електронний кабінет вступника.</w:t>
      </w:r>
    </w:p>
    <w:p w14:paraId="22A9E019" w14:textId="77777777" w:rsidR="00105787" w:rsidRPr="0050055D" w:rsidRDefault="00105787" w:rsidP="00905759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14:paraId="6A06E5E3" w14:textId="77777777" w:rsidR="00706585" w:rsidRPr="0050055D" w:rsidRDefault="00706585" w:rsidP="00905759">
      <w:pPr>
        <w:shd w:val="clear" w:color="auto" w:fill="FFFFFF"/>
        <w:ind w:firstLine="709"/>
        <w:jc w:val="both"/>
        <w:rPr>
          <w:sz w:val="28"/>
          <w:szCs w:val="28"/>
          <w:highlight w:val="yellow"/>
        </w:rPr>
      </w:pPr>
    </w:p>
    <w:p w14:paraId="7983C843" w14:textId="77777777" w:rsidR="00F2201B" w:rsidRPr="0050055D" w:rsidRDefault="00F2201B" w:rsidP="00905759">
      <w:pPr>
        <w:jc w:val="center"/>
        <w:rPr>
          <w:b/>
          <w:sz w:val="28"/>
          <w:szCs w:val="28"/>
        </w:rPr>
      </w:pPr>
      <w:r w:rsidRPr="0050055D">
        <w:rPr>
          <w:b/>
          <w:sz w:val="28"/>
          <w:szCs w:val="28"/>
        </w:rPr>
        <w:br w:type="page"/>
      </w:r>
    </w:p>
    <w:p w14:paraId="25AE2842" w14:textId="1490290E" w:rsidR="00C7784D" w:rsidRPr="0050055D" w:rsidRDefault="002D1BC8" w:rsidP="00905759">
      <w:pPr>
        <w:jc w:val="center"/>
        <w:rPr>
          <w:b/>
          <w:sz w:val="28"/>
          <w:szCs w:val="28"/>
        </w:rPr>
      </w:pPr>
      <w:r w:rsidRPr="0050055D">
        <w:rPr>
          <w:b/>
          <w:sz w:val="28"/>
          <w:szCs w:val="28"/>
        </w:rPr>
        <w:lastRenderedPageBreak/>
        <w:t>ІІІ.</w:t>
      </w:r>
      <w:r w:rsidR="00E30D9B" w:rsidRPr="0050055D">
        <w:rPr>
          <w:b/>
          <w:sz w:val="28"/>
          <w:szCs w:val="28"/>
        </w:rPr>
        <w:t xml:space="preserve"> Визначення та оцінка прийнятих альтернати</w:t>
      </w:r>
      <w:r w:rsidRPr="0050055D">
        <w:rPr>
          <w:b/>
          <w:sz w:val="28"/>
          <w:szCs w:val="28"/>
        </w:rPr>
        <w:t xml:space="preserve">вних способів </w:t>
      </w:r>
    </w:p>
    <w:p w14:paraId="254B29F2" w14:textId="77777777" w:rsidR="00E30D9B" w:rsidRPr="0050055D" w:rsidRDefault="002D1BC8" w:rsidP="00905759">
      <w:pPr>
        <w:jc w:val="center"/>
        <w:rPr>
          <w:b/>
          <w:sz w:val="28"/>
          <w:szCs w:val="28"/>
        </w:rPr>
      </w:pPr>
      <w:r w:rsidRPr="0050055D">
        <w:rPr>
          <w:b/>
          <w:sz w:val="28"/>
          <w:szCs w:val="28"/>
        </w:rPr>
        <w:t>досягнення цілей</w:t>
      </w:r>
    </w:p>
    <w:p w14:paraId="4F94E4B5" w14:textId="77777777" w:rsidR="00A9179A" w:rsidRPr="0050055D" w:rsidRDefault="00A9179A" w:rsidP="00905759">
      <w:pPr>
        <w:jc w:val="center"/>
        <w:rPr>
          <w:b/>
          <w:sz w:val="28"/>
          <w:szCs w:val="28"/>
        </w:rPr>
      </w:pPr>
      <w:r w:rsidRPr="0050055D">
        <w:rPr>
          <w:b/>
          <w:sz w:val="28"/>
          <w:szCs w:val="28"/>
        </w:rPr>
        <w:t>1. Визначення альтернативних способів</w:t>
      </w:r>
      <w:r w:rsidR="003C4F20" w:rsidRPr="0050055D">
        <w:rPr>
          <w:b/>
          <w:sz w:val="28"/>
          <w:szCs w:val="28"/>
        </w:rPr>
        <w:t xml:space="preserve"> досягнення цілей</w:t>
      </w:r>
    </w:p>
    <w:p w14:paraId="1E16CBA6" w14:textId="77777777" w:rsidR="00B00120" w:rsidRPr="0050055D" w:rsidRDefault="00B00120" w:rsidP="00905759">
      <w:pPr>
        <w:ind w:firstLine="540"/>
        <w:rPr>
          <w:sz w:val="20"/>
          <w:szCs w:val="20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3"/>
        <w:gridCol w:w="6077"/>
      </w:tblGrid>
      <w:tr w:rsidR="000F32B5" w:rsidRPr="0050055D" w14:paraId="7BC5DA5E" w14:textId="77777777" w:rsidTr="00706585">
        <w:trPr>
          <w:trHeight w:val="353"/>
        </w:trPr>
        <w:tc>
          <w:tcPr>
            <w:tcW w:w="3510" w:type="dxa"/>
            <w:vAlign w:val="center"/>
          </w:tcPr>
          <w:p w14:paraId="6B8F5540" w14:textId="77777777" w:rsidR="000F32B5" w:rsidRPr="0050055D" w:rsidRDefault="000F32B5" w:rsidP="00905759">
            <w:pPr>
              <w:jc w:val="center"/>
              <w:rPr>
                <w:b/>
              </w:rPr>
            </w:pPr>
            <w:r w:rsidRPr="0050055D">
              <w:rPr>
                <w:b/>
              </w:rPr>
              <w:t>Вид альтернативи</w:t>
            </w:r>
          </w:p>
        </w:tc>
        <w:tc>
          <w:tcPr>
            <w:tcW w:w="6118" w:type="dxa"/>
            <w:vAlign w:val="center"/>
          </w:tcPr>
          <w:p w14:paraId="74C6700F" w14:textId="77777777" w:rsidR="000F32B5" w:rsidRPr="0050055D" w:rsidRDefault="000F32B5" w:rsidP="00905759">
            <w:pPr>
              <w:jc w:val="center"/>
              <w:rPr>
                <w:b/>
              </w:rPr>
            </w:pPr>
            <w:r w:rsidRPr="0050055D">
              <w:rPr>
                <w:b/>
              </w:rPr>
              <w:t>Опис альтернативи</w:t>
            </w:r>
          </w:p>
        </w:tc>
      </w:tr>
      <w:tr w:rsidR="000F32B5" w:rsidRPr="0050055D" w14:paraId="40DCCEA5" w14:textId="77777777" w:rsidTr="00706585">
        <w:tc>
          <w:tcPr>
            <w:tcW w:w="3510" w:type="dxa"/>
          </w:tcPr>
          <w:p w14:paraId="70575024" w14:textId="77777777" w:rsidR="004E39EE" w:rsidRPr="0050055D" w:rsidRDefault="004E39EE" w:rsidP="00905759">
            <w:r w:rsidRPr="0050055D">
              <w:t>Альтернатива 1</w:t>
            </w:r>
          </w:p>
          <w:p w14:paraId="60AA68FE" w14:textId="77777777" w:rsidR="000F32B5" w:rsidRPr="0050055D" w:rsidRDefault="000F32B5" w:rsidP="00905759">
            <w:r w:rsidRPr="0050055D">
              <w:t>Збереження чинного регулювання</w:t>
            </w:r>
          </w:p>
        </w:tc>
        <w:tc>
          <w:tcPr>
            <w:tcW w:w="6118" w:type="dxa"/>
          </w:tcPr>
          <w:p w14:paraId="6D6688DB" w14:textId="0D05F81C" w:rsidR="00BB5631" w:rsidRPr="0050055D" w:rsidRDefault="00BB5631" w:rsidP="00905759">
            <w:pPr>
              <w:jc w:val="both"/>
            </w:pPr>
            <w:r w:rsidRPr="0050055D">
              <w:t>Не вносити зміни до Типових правил – залишити ситуацію як є.</w:t>
            </w:r>
          </w:p>
          <w:p w14:paraId="390C0A63" w14:textId="77777777" w:rsidR="00423E94" w:rsidRPr="0050055D" w:rsidRDefault="00423E94" w:rsidP="00905759">
            <w:pPr>
              <w:jc w:val="both"/>
              <w:rPr>
                <w:sz w:val="16"/>
                <w:szCs w:val="16"/>
              </w:rPr>
            </w:pPr>
          </w:p>
          <w:p w14:paraId="57DFD435" w14:textId="3DE1B0D5" w:rsidR="00613BA9" w:rsidRPr="0050055D" w:rsidRDefault="00AC4C59" w:rsidP="00905759">
            <w:pPr>
              <w:jc w:val="both"/>
            </w:pPr>
            <w:r w:rsidRPr="0050055D">
              <w:t xml:space="preserve">На сьогодні проблеми вирішуються таким чином: заклади та окремі особи звертаються за роз’ясненнями до МОН </w:t>
            </w:r>
            <w:r w:rsidR="000F3823" w:rsidRPr="0050055D">
              <w:t xml:space="preserve">та центральних органів виконавчої влади, до сфери управління яких належать заклади професійної (професійно-технічної) освіти зі специфічними умовами навчання </w:t>
            </w:r>
            <w:r w:rsidRPr="0050055D">
              <w:t xml:space="preserve">у випадках, не описаних у чинних Типових правилах. </w:t>
            </w:r>
            <w:r w:rsidRPr="0050055D">
              <w:rPr>
                <w:color w:val="000000"/>
              </w:rPr>
              <w:t xml:space="preserve">Громадяни України, </w:t>
            </w:r>
            <w:r w:rsidR="000F3823" w:rsidRPr="0050055D">
              <w:rPr>
                <w:color w:val="000000"/>
              </w:rPr>
              <w:t xml:space="preserve">які не проживають у населеному пункті, де розташований заклад професійної (професійно-технічної) освіти, вимушені особисто приїздити для подачі заяви на вступ у заклад. </w:t>
            </w:r>
          </w:p>
        </w:tc>
      </w:tr>
      <w:tr w:rsidR="00640D15" w:rsidRPr="0050055D" w14:paraId="41EE90F1" w14:textId="77777777" w:rsidTr="00706585">
        <w:tc>
          <w:tcPr>
            <w:tcW w:w="3510" w:type="dxa"/>
          </w:tcPr>
          <w:p w14:paraId="71F05E2A" w14:textId="77777777" w:rsidR="004E39EE" w:rsidRPr="0050055D" w:rsidRDefault="004E39EE" w:rsidP="00905759">
            <w:r w:rsidRPr="0050055D">
              <w:t xml:space="preserve">Альтернатива 2 </w:t>
            </w:r>
          </w:p>
          <w:p w14:paraId="2D596360" w14:textId="77777777" w:rsidR="004E39EE" w:rsidRPr="0050055D" w:rsidRDefault="004E39EE" w:rsidP="00905759">
            <w:pPr>
              <w:rPr>
                <w:highlight w:val="yellow"/>
              </w:rPr>
            </w:pPr>
            <w:r w:rsidRPr="0050055D">
              <w:t xml:space="preserve">Затвердження </w:t>
            </w:r>
            <w:r w:rsidR="00706585" w:rsidRPr="0050055D">
              <w:t xml:space="preserve">змін до Типових правил прийому до закладів професійної (професійно-технічної) освіти </w:t>
            </w:r>
          </w:p>
        </w:tc>
        <w:tc>
          <w:tcPr>
            <w:tcW w:w="6118" w:type="dxa"/>
          </w:tcPr>
          <w:p w14:paraId="6FF3D0FD" w14:textId="1DF744FE" w:rsidR="00AC4C59" w:rsidRPr="0050055D" w:rsidRDefault="00AC4C59" w:rsidP="00905759">
            <w:pPr>
              <w:jc w:val="both"/>
            </w:pPr>
            <w:r w:rsidRPr="0050055D">
              <w:t>Затвердження змін до Типових правил прийому до закладів професійної (професійно-технічної) освіти.</w:t>
            </w:r>
          </w:p>
          <w:p w14:paraId="321E93A0" w14:textId="77777777" w:rsidR="00423E94" w:rsidRPr="0050055D" w:rsidRDefault="00423E94" w:rsidP="00905759">
            <w:pPr>
              <w:jc w:val="both"/>
              <w:rPr>
                <w:sz w:val="16"/>
                <w:szCs w:val="16"/>
              </w:rPr>
            </w:pPr>
          </w:p>
          <w:p w14:paraId="53893A64" w14:textId="1504830D" w:rsidR="00A22CC3" w:rsidRPr="0050055D" w:rsidRDefault="00423E94" w:rsidP="00905759">
            <w:pPr>
              <w:shd w:val="clear" w:color="auto" w:fill="FFFFFF"/>
              <w:jc w:val="both"/>
            </w:pPr>
            <w:r w:rsidRPr="0050055D">
              <w:t>У Типових правилах відображено особливості прийому осіб на навчання до закладів професійної (професійно-технічної) освіти зі специфічними умовами навчання</w:t>
            </w:r>
            <w:r w:rsidR="00A22CC3" w:rsidRPr="0050055D">
              <w:t>,</w:t>
            </w:r>
            <w:r w:rsidRPr="0050055D">
              <w:t xml:space="preserve"> а тако</w:t>
            </w:r>
            <w:r w:rsidR="00A22CC3" w:rsidRPr="0050055D">
              <w:t xml:space="preserve">ж прийому на навчання осіб, які проживають на тимчасово окупованій території або переселилися з неї. </w:t>
            </w:r>
          </w:p>
          <w:p w14:paraId="3DAED481" w14:textId="3F5D3E39" w:rsidR="00423E94" w:rsidRPr="0050055D" w:rsidRDefault="00423E94" w:rsidP="00905759">
            <w:pPr>
              <w:jc w:val="both"/>
            </w:pPr>
            <w:r w:rsidRPr="0050055D">
              <w:t>На законодавчому рівні закріплено можливість подавати заяви на вступ до закладів професійної (професійно-технічної) освіти особам, які за релігійними переконаннями відмовляються отримувати паспорт у вигляді ID-картки по досягненню чотирнадцяти років.</w:t>
            </w:r>
            <w:r w:rsidR="00FF3243" w:rsidRPr="0050055D">
              <w:t xml:space="preserve"> Це забезпечує рівний доступ до освіти та зменшує витрати часу на розгляд звернень </w:t>
            </w:r>
            <w:r w:rsidR="00887706" w:rsidRPr="0050055D">
              <w:t>громадян.</w:t>
            </w:r>
          </w:p>
          <w:p w14:paraId="280E26AD" w14:textId="0B5DB444" w:rsidR="00613BA9" w:rsidRPr="0050055D" w:rsidRDefault="00706585" w:rsidP="00905759">
            <w:pPr>
              <w:jc w:val="both"/>
              <w:rPr>
                <w:highlight w:val="yellow"/>
              </w:rPr>
            </w:pPr>
            <w:r w:rsidRPr="0050055D">
              <w:t>Надання можливості подання особами документів для вступу до закладу професійної (професійно-технічної) освіти в електронній формі (через електронний кабінет вступника)</w:t>
            </w:r>
            <w:r w:rsidR="00887706" w:rsidRPr="0050055D">
              <w:t>, що приведе до зменшення витрат часу на подачу і обробку заяв, транспортних витрат.</w:t>
            </w:r>
          </w:p>
        </w:tc>
      </w:tr>
    </w:tbl>
    <w:p w14:paraId="783B3C13" w14:textId="77777777" w:rsidR="00AC7E32" w:rsidRPr="0050055D" w:rsidRDefault="00AC7E32" w:rsidP="00905759">
      <w:pPr>
        <w:ind w:firstLine="540"/>
        <w:rPr>
          <w:sz w:val="28"/>
          <w:szCs w:val="28"/>
          <w:highlight w:val="yellow"/>
        </w:rPr>
      </w:pPr>
    </w:p>
    <w:p w14:paraId="137C8C88" w14:textId="77777777" w:rsidR="000F32B5" w:rsidRPr="0050055D" w:rsidRDefault="00872AF6" w:rsidP="00905759">
      <w:pPr>
        <w:ind w:firstLine="540"/>
        <w:rPr>
          <w:b/>
          <w:sz w:val="28"/>
          <w:szCs w:val="28"/>
        </w:rPr>
      </w:pPr>
      <w:r w:rsidRPr="0050055D">
        <w:rPr>
          <w:b/>
          <w:sz w:val="28"/>
          <w:szCs w:val="28"/>
        </w:rPr>
        <w:t>2. Оцінка вибраних</w:t>
      </w:r>
      <w:r w:rsidR="002F572A" w:rsidRPr="0050055D">
        <w:rPr>
          <w:b/>
          <w:sz w:val="28"/>
          <w:szCs w:val="28"/>
        </w:rPr>
        <w:t xml:space="preserve"> альтернативних способів досягнення цілей</w:t>
      </w:r>
    </w:p>
    <w:p w14:paraId="2C27F8FA" w14:textId="77777777" w:rsidR="003343D4" w:rsidRPr="0050055D" w:rsidRDefault="00B21562" w:rsidP="00905759">
      <w:pPr>
        <w:ind w:firstLine="540"/>
        <w:jc w:val="center"/>
        <w:rPr>
          <w:i/>
          <w:sz w:val="28"/>
          <w:szCs w:val="28"/>
        </w:rPr>
      </w:pPr>
      <w:r w:rsidRPr="0050055D">
        <w:rPr>
          <w:i/>
          <w:sz w:val="28"/>
          <w:szCs w:val="28"/>
        </w:rPr>
        <w:t>Оцінка впливу на сферу інтересів держави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544"/>
        <w:gridCol w:w="3714"/>
      </w:tblGrid>
      <w:tr w:rsidR="00E30D9B" w:rsidRPr="0050055D" w14:paraId="47F5C10F" w14:textId="77777777" w:rsidTr="00613BA9">
        <w:tc>
          <w:tcPr>
            <w:tcW w:w="2376" w:type="dxa"/>
          </w:tcPr>
          <w:p w14:paraId="148751CF" w14:textId="77777777" w:rsidR="00E30D9B" w:rsidRPr="0050055D" w:rsidRDefault="00B21562" w:rsidP="00905759">
            <w:pPr>
              <w:jc w:val="center"/>
              <w:rPr>
                <w:b/>
                <w:i/>
              </w:rPr>
            </w:pPr>
            <w:r w:rsidRPr="0050055D">
              <w:rPr>
                <w:b/>
                <w:i/>
              </w:rPr>
              <w:t>Вид альтернативи</w:t>
            </w:r>
          </w:p>
        </w:tc>
        <w:tc>
          <w:tcPr>
            <w:tcW w:w="3544" w:type="dxa"/>
          </w:tcPr>
          <w:p w14:paraId="265A3483" w14:textId="77777777" w:rsidR="00E30D9B" w:rsidRPr="0050055D" w:rsidRDefault="00B21562" w:rsidP="00905759">
            <w:pPr>
              <w:jc w:val="center"/>
              <w:rPr>
                <w:b/>
                <w:i/>
              </w:rPr>
            </w:pPr>
            <w:r w:rsidRPr="0050055D">
              <w:rPr>
                <w:b/>
                <w:i/>
              </w:rPr>
              <w:t>Вигоди</w:t>
            </w:r>
          </w:p>
        </w:tc>
        <w:tc>
          <w:tcPr>
            <w:tcW w:w="3714" w:type="dxa"/>
          </w:tcPr>
          <w:p w14:paraId="6D9D55E9" w14:textId="77777777" w:rsidR="00E30D9B" w:rsidRPr="0050055D" w:rsidRDefault="00B21562" w:rsidP="00905759">
            <w:pPr>
              <w:jc w:val="center"/>
              <w:rPr>
                <w:b/>
                <w:i/>
              </w:rPr>
            </w:pPr>
            <w:r w:rsidRPr="0050055D">
              <w:rPr>
                <w:b/>
                <w:i/>
              </w:rPr>
              <w:t>Витрати</w:t>
            </w:r>
          </w:p>
        </w:tc>
      </w:tr>
      <w:tr w:rsidR="00E30D9B" w:rsidRPr="0050055D" w14:paraId="71363DBD" w14:textId="77777777" w:rsidTr="004F7566">
        <w:tc>
          <w:tcPr>
            <w:tcW w:w="2376" w:type="dxa"/>
          </w:tcPr>
          <w:p w14:paraId="39FC2834" w14:textId="77777777" w:rsidR="00E30D9B" w:rsidRPr="0050055D" w:rsidRDefault="004E39EE" w:rsidP="00905759">
            <w:pPr>
              <w:jc w:val="both"/>
            </w:pPr>
            <w:r w:rsidRPr="0050055D">
              <w:t>Альтернатива 1</w:t>
            </w:r>
          </w:p>
        </w:tc>
        <w:tc>
          <w:tcPr>
            <w:tcW w:w="3544" w:type="dxa"/>
          </w:tcPr>
          <w:p w14:paraId="0BFAFE96" w14:textId="77777777" w:rsidR="00E30D9B" w:rsidRPr="0050055D" w:rsidRDefault="00286886" w:rsidP="00905759">
            <w:pPr>
              <w:jc w:val="both"/>
            </w:pPr>
            <w:r w:rsidRPr="0050055D">
              <w:t>Відсутні</w:t>
            </w:r>
          </w:p>
          <w:p w14:paraId="199F1EDF" w14:textId="2FB1E503" w:rsidR="00887706" w:rsidRPr="0050055D" w:rsidRDefault="00887706" w:rsidP="00905759">
            <w:pPr>
              <w:jc w:val="both"/>
            </w:pPr>
            <w:r w:rsidRPr="0050055D">
              <w:t>Збереження чинних Типових правил без змін не є можливим, оскільки вони не відповідають законодавству</w:t>
            </w:r>
            <w:r w:rsidR="00685050" w:rsidRPr="0050055D">
              <w:t xml:space="preserve"> і вимогам часу</w:t>
            </w:r>
            <w:r w:rsidR="007F58F0" w:rsidRPr="0050055D">
              <w:t>, а також</w:t>
            </w:r>
            <w:r w:rsidRPr="0050055D">
              <w:t xml:space="preserve"> потребують удосконалення </w:t>
            </w:r>
            <w:r w:rsidR="007F58F0" w:rsidRPr="0050055D">
              <w:t>в частині</w:t>
            </w:r>
            <w:r w:rsidRPr="0050055D">
              <w:t xml:space="preserve"> вирішення проблеми з подачею </w:t>
            </w:r>
            <w:r w:rsidRPr="0050055D">
              <w:lastRenderedPageBreak/>
              <w:t xml:space="preserve">заяв окремими категоріями вступників. </w:t>
            </w:r>
          </w:p>
        </w:tc>
        <w:tc>
          <w:tcPr>
            <w:tcW w:w="3714" w:type="dxa"/>
            <w:shd w:val="clear" w:color="auto" w:fill="auto"/>
          </w:tcPr>
          <w:p w14:paraId="0CD4A70E" w14:textId="7CD63729" w:rsidR="007970C2" w:rsidRPr="0050055D" w:rsidRDefault="007970C2" w:rsidP="00905759">
            <w:pPr>
              <w:jc w:val="both"/>
            </w:pPr>
            <w:r w:rsidRPr="0050055D">
              <w:lastRenderedPageBreak/>
              <w:t>Витрати, пов’язані із необхідністю опрацьовувати звернення закладів та окремих осіб.</w:t>
            </w:r>
          </w:p>
          <w:p w14:paraId="551969A0" w14:textId="2DD7E43E" w:rsidR="007970C2" w:rsidRPr="0050055D" w:rsidRDefault="007970C2" w:rsidP="00905759">
            <w:pPr>
              <w:jc w:val="both"/>
            </w:pPr>
            <w:r w:rsidRPr="0050055D">
              <w:t xml:space="preserve">У середньому МОН розглядає до </w:t>
            </w:r>
            <w:r w:rsidR="00437CAC" w:rsidRPr="0050055D">
              <w:t>30</w:t>
            </w:r>
            <w:r w:rsidRPr="0050055D">
              <w:t xml:space="preserve"> таких звернень на рік, витрачаючи на кожне близько 1 години. Це призводить до </w:t>
            </w:r>
            <w:r w:rsidRPr="0050055D">
              <w:lastRenderedPageBreak/>
              <w:t xml:space="preserve">фінансових втрат у розмірі </w:t>
            </w:r>
            <w:r w:rsidR="00437CAC" w:rsidRPr="0050055D">
              <w:t>4377,3</w:t>
            </w:r>
            <w:r w:rsidRPr="0050055D">
              <w:t xml:space="preserve"> грн на рік. (1 година держслужбовця = 145,91 грн)</w:t>
            </w:r>
          </w:p>
          <w:p w14:paraId="4D7734ED" w14:textId="410F2E0C" w:rsidR="005C5E1A" w:rsidRPr="0050055D" w:rsidRDefault="007970C2" w:rsidP="00905759">
            <w:pPr>
              <w:jc w:val="both"/>
            </w:pPr>
            <w:r w:rsidRPr="0050055D">
              <w:t xml:space="preserve">Усього: </w:t>
            </w:r>
            <w:r w:rsidR="00437CAC" w:rsidRPr="0050055D">
              <w:t>4377,3</w:t>
            </w:r>
            <w:r w:rsidRPr="0050055D">
              <w:t xml:space="preserve"> грн.</w:t>
            </w:r>
          </w:p>
        </w:tc>
      </w:tr>
      <w:tr w:rsidR="00DC5FDB" w:rsidRPr="0050055D" w14:paraId="765D3DD6" w14:textId="77777777" w:rsidTr="004F7566">
        <w:trPr>
          <w:trHeight w:val="1118"/>
        </w:trPr>
        <w:tc>
          <w:tcPr>
            <w:tcW w:w="2376" w:type="dxa"/>
          </w:tcPr>
          <w:p w14:paraId="48EB6D1A" w14:textId="77777777" w:rsidR="00DC5FDB" w:rsidRPr="0050055D" w:rsidRDefault="004E39EE" w:rsidP="00905759">
            <w:r w:rsidRPr="0050055D">
              <w:lastRenderedPageBreak/>
              <w:t>Альтернатива 2</w:t>
            </w:r>
          </w:p>
        </w:tc>
        <w:tc>
          <w:tcPr>
            <w:tcW w:w="3544" w:type="dxa"/>
          </w:tcPr>
          <w:p w14:paraId="0AC55896" w14:textId="77777777" w:rsidR="005C5E1A" w:rsidRPr="0050055D" w:rsidRDefault="005C5E1A" w:rsidP="00905759">
            <w:pPr>
              <w:jc w:val="both"/>
            </w:pPr>
            <w:r w:rsidRPr="0050055D">
              <w:t>Типові правила прийому до закладів професійної (професійно-технічної) освіти узгоджуються з вимогами чинного законодавства.</w:t>
            </w:r>
          </w:p>
          <w:p w14:paraId="4FE439AC" w14:textId="77777777" w:rsidR="00513786" w:rsidRPr="0050055D" w:rsidRDefault="005C5E1A" w:rsidP="00905759">
            <w:pPr>
              <w:jc w:val="both"/>
            </w:pPr>
            <w:r w:rsidRPr="0050055D">
              <w:t>Особи мають можливість  подавати документи до закладу професійної (професійно-технічної) освіти в електронній формі (через електронний кабінет вступника).</w:t>
            </w:r>
          </w:p>
        </w:tc>
        <w:tc>
          <w:tcPr>
            <w:tcW w:w="3714" w:type="dxa"/>
            <w:shd w:val="clear" w:color="auto" w:fill="auto"/>
          </w:tcPr>
          <w:p w14:paraId="1B1299E7" w14:textId="3875609E" w:rsidR="007970C2" w:rsidRPr="0050055D" w:rsidRDefault="007970C2" w:rsidP="00905759">
            <w:pPr>
              <w:jc w:val="both"/>
            </w:pPr>
            <w:r w:rsidRPr="0050055D">
              <w:t>Витрати, пов’язані з навчанням представників закладів роботі з електронним кабінетом вступника</w:t>
            </w:r>
            <w:r w:rsidR="009438E1" w:rsidRPr="0050055D">
              <w:t xml:space="preserve"> (серія </w:t>
            </w:r>
            <w:proofErr w:type="spellStart"/>
            <w:r w:rsidR="009438E1" w:rsidRPr="0050055D">
              <w:t>вебінарів</w:t>
            </w:r>
            <w:proofErr w:type="spellEnd"/>
            <w:r w:rsidR="009438E1" w:rsidRPr="0050055D">
              <w:t>)</w:t>
            </w:r>
            <w:r w:rsidRPr="0050055D">
              <w:t>:</w:t>
            </w:r>
          </w:p>
          <w:p w14:paraId="24FDAB7E" w14:textId="1CF64F4A" w:rsidR="00A70BF2" w:rsidRPr="0050055D" w:rsidRDefault="00A70BF2" w:rsidP="00905759">
            <w:pPr>
              <w:jc w:val="both"/>
            </w:pPr>
            <w:r w:rsidRPr="0050055D">
              <w:t>3 год х 145,91 грн /год = 437,73 грн.</w:t>
            </w:r>
          </w:p>
          <w:p w14:paraId="01856AC2" w14:textId="6831316A" w:rsidR="004D44E1" w:rsidRPr="0050055D" w:rsidRDefault="004D44E1" w:rsidP="00905759">
            <w:pPr>
              <w:jc w:val="both"/>
              <w:rPr>
                <w:highlight w:val="yellow"/>
              </w:rPr>
            </w:pPr>
            <w:r w:rsidRPr="0050055D">
              <w:t xml:space="preserve">Усього: </w:t>
            </w:r>
            <w:r w:rsidR="000D48E3" w:rsidRPr="0050055D">
              <w:t>437,73</w:t>
            </w:r>
            <w:r w:rsidRPr="0050055D">
              <w:t xml:space="preserve"> грн.</w:t>
            </w:r>
          </w:p>
        </w:tc>
      </w:tr>
    </w:tbl>
    <w:p w14:paraId="721A1EC5" w14:textId="77777777" w:rsidR="004E39EE" w:rsidRPr="0050055D" w:rsidRDefault="004E39EE" w:rsidP="00905759">
      <w:pPr>
        <w:ind w:firstLine="540"/>
        <w:jc w:val="center"/>
        <w:rPr>
          <w:i/>
          <w:sz w:val="28"/>
          <w:szCs w:val="28"/>
          <w:highlight w:val="yellow"/>
        </w:rPr>
      </w:pPr>
    </w:p>
    <w:p w14:paraId="6F1B63D3" w14:textId="77777777" w:rsidR="000F1BCE" w:rsidRPr="0050055D" w:rsidRDefault="000F1BCE" w:rsidP="00905759">
      <w:pPr>
        <w:ind w:firstLine="540"/>
        <w:jc w:val="center"/>
        <w:rPr>
          <w:i/>
          <w:sz w:val="28"/>
          <w:szCs w:val="28"/>
        </w:rPr>
      </w:pPr>
      <w:r w:rsidRPr="0050055D">
        <w:rPr>
          <w:i/>
          <w:sz w:val="28"/>
          <w:szCs w:val="28"/>
        </w:rPr>
        <w:t>Оцінка впливу на сферу інтересів громадян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3544"/>
        <w:gridCol w:w="3714"/>
      </w:tblGrid>
      <w:tr w:rsidR="000F1BCE" w:rsidRPr="0050055D" w14:paraId="642D1A82" w14:textId="77777777" w:rsidTr="00932F62">
        <w:tc>
          <w:tcPr>
            <w:tcW w:w="2376" w:type="dxa"/>
          </w:tcPr>
          <w:p w14:paraId="08D18407" w14:textId="77777777" w:rsidR="000F1BCE" w:rsidRPr="0050055D" w:rsidRDefault="000F1BCE" w:rsidP="00905759">
            <w:pPr>
              <w:jc w:val="center"/>
              <w:rPr>
                <w:b/>
                <w:i/>
              </w:rPr>
            </w:pPr>
            <w:r w:rsidRPr="0050055D">
              <w:rPr>
                <w:b/>
                <w:i/>
              </w:rPr>
              <w:t>Вид альтернативи</w:t>
            </w:r>
          </w:p>
        </w:tc>
        <w:tc>
          <w:tcPr>
            <w:tcW w:w="3544" w:type="dxa"/>
          </w:tcPr>
          <w:p w14:paraId="68C2A315" w14:textId="77777777" w:rsidR="000F1BCE" w:rsidRPr="0050055D" w:rsidRDefault="000F1BCE" w:rsidP="00905759">
            <w:pPr>
              <w:jc w:val="center"/>
              <w:rPr>
                <w:b/>
                <w:i/>
              </w:rPr>
            </w:pPr>
            <w:r w:rsidRPr="0050055D">
              <w:rPr>
                <w:b/>
                <w:i/>
              </w:rPr>
              <w:t>Вигоди</w:t>
            </w:r>
          </w:p>
        </w:tc>
        <w:tc>
          <w:tcPr>
            <w:tcW w:w="3714" w:type="dxa"/>
          </w:tcPr>
          <w:p w14:paraId="0DF752B8" w14:textId="77777777" w:rsidR="000F1BCE" w:rsidRPr="0050055D" w:rsidRDefault="000F1BCE" w:rsidP="00905759">
            <w:pPr>
              <w:jc w:val="center"/>
              <w:rPr>
                <w:b/>
                <w:i/>
              </w:rPr>
            </w:pPr>
            <w:r w:rsidRPr="0050055D">
              <w:rPr>
                <w:b/>
                <w:i/>
              </w:rPr>
              <w:t>Витрати</w:t>
            </w:r>
          </w:p>
        </w:tc>
      </w:tr>
      <w:tr w:rsidR="000F1BCE" w:rsidRPr="0050055D" w14:paraId="471C5569" w14:textId="77777777" w:rsidTr="009438E1">
        <w:trPr>
          <w:trHeight w:val="558"/>
        </w:trPr>
        <w:tc>
          <w:tcPr>
            <w:tcW w:w="2376" w:type="dxa"/>
          </w:tcPr>
          <w:p w14:paraId="315ED9E0" w14:textId="77777777" w:rsidR="000F1BCE" w:rsidRPr="0050055D" w:rsidRDefault="004E39EE" w:rsidP="00905759">
            <w:pPr>
              <w:jc w:val="both"/>
            </w:pPr>
            <w:r w:rsidRPr="0050055D">
              <w:t>Альтернатива 1</w:t>
            </w:r>
          </w:p>
          <w:p w14:paraId="1ED92864" w14:textId="77777777" w:rsidR="004E39EE" w:rsidRPr="0050055D" w:rsidRDefault="004E39EE" w:rsidP="00905759">
            <w:pPr>
              <w:jc w:val="both"/>
            </w:pPr>
          </w:p>
        </w:tc>
        <w:tc>
          <w:tcPr>
            <w:tcW w:w="3544" w:type="dxa"/>
          </w:tcPr>
          <w:p w14:paraId="0BEF38C8" w14:textId="77777777" w:rsidR="000F1BCE" w:rsidRPr="0050055D" w:rsidRDefault="00B20348" w:rsidP="00905759">
            <w:pPr>
              <w:jc w:val="both"/>
            </w:pPr>
            <w:r w:rsidRPr="0050055D">
              <w:t>Відсутні</w:t>
            </w:r>
          </w:p>
        </w:tc>
        <w:tc>
          <w:tcPr>
            <w:tcW w:w="3714" w:type="dxa"/>
          </w:tcPr>
          <w:p w14:paraId="736209D3" w14:textId="77777777" w:rsidR="00F5711F" w:rsidRPr="0050055D" w:rsidRDefault="00F5711F" w:rsidP="00905759">
            <w:pPr>
              <w:shd w:val="clear" w:color="auto" w:fill="FFFFFF"/>
              <w:jc w:val="both"/>
            </w:pPr>
            <w:r w:rsidRPr="0050055D">
              <w:t>Для осіб, які проживають на тимчасово окупованій території або переселилися з неї, а також для осіб, які за релігійними переконаннями відмовляються отримувати паспорт у вигляді ID-картки по досягненню чотирнадцяти років, немає альтернативи щодо подачі документів.</w:t>
            </w:r>
          </w:p>
          <w:p w14:paraId="2F63E3D9" w14:textId="1DCAC7C6" w:rsidR="004D44E1" w:rsidRPr="0050055D" w:rsidRDefault="004D44E1" w:rsidP="00905759">
            <w:pPr>
              <w:shd w:val="clear" w:color="auto" w:fill="FFFFFF"/>
              <w:jc w:val="both"/>
              <w:rPr>
                <w:color w:val="000000"/>
              </w:rPr>
            </w:pPr>
            <w:r w:rsidRPr="0050055D">
              <w:rPr>
                <w:color w:val="000000"/>
              </w:rPr>
              <w:t>Особиста подача документів</w:t>
            </w:r>
            <w:r w:rsidR="009438E1" w:rsidRPr="0050055D">
              <w:rPr>
                <w:color w:val="000000"/>
              </w:rPr>
              <w:t xml:space="preserve"> (на один рік)</w:t>
            </w:r>
            <w:r w:rsidRPr="0050055D">
              <w:rPr>
                <w:color w:val="000000"/>
              </w:rPr>
              <w:t>:</w:t>
            </w:r>
          </w:p>
          <w:p w14:paraId="6810489C" w14:textId="3986F213" w:rsidR="004D44E1" w:rsidRPr="0050055D" w:rsidRDefault="009438E1" w:rsidP="00905759">
            <w:pPr>
              <w:shd w:val="clear" w:color="auto" w:fill="FFFFFF"/>
              <w:jc w:val="both"/>
              <w:rPr>
                <w:color w:val="000000"/>
              </w:rPr>
            </w:pPr>
            <w:r w:rsidRPr="0050055D">
              <w:rPr>
                <w:color w:val="000000"/>
              </w:rPr>
              <w:t>30 000</w:t>
            </w:r>
            <w:r w:rsidR="004D44E1" w:rsidRPr="0050055D">
              <w:rPr>
                <w:color w:val="000000"/>
              </w:rPr>
              <w:t xml:space="preserve"> осіб х 200 грн дорога в обидва кінці</w:t>
            </w:r>
            <w:r w:rsidRPr="0050055D">
              <w:rPr>
                <w:color w:val="000000"/>
              </w:rPr>
              <w:t xml:space="preserve"> = 3 000 000 грн.</w:t>
            </w:r>
          </w:p>
          <w:p w14:paraId="40A22F7B" w14:textId="1549C233" w:rsidR="004D44E1" w:rsidRPr="0050055D" w:rsidRDefault="004D44E1" w:rsidP="00905759">
            <w:pPr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  <w:p w14:paraId="2F4DC48F" w14:textId="77777777" w:rsidR="00513786" w:rsidRPr="0050055D" w:rsidRDefault="00F5711F" w:rsidP="00905759">
            <w:pPr>
              <w:shd w:val="clear" w:color="auto" w:fill="FFFFFF"/>
              <w:jc w:val="both"/>
              <w:rPr>
                <w:color w:val="000000"/>
              </w:rPr>
            </w:pPr>
            <w:r w:rsidRPr="0050055D">
              <w:rPr>
                <w:color w:val="000000"/>
              </w:rPr>
              <w:t xml:space="preserve">Громадяни України, </w:t>
            </w:r>
            <w:r w:rsidR="004D44E1" w:rsidRPr="0050055D">
              <w:rPr>
                <w:color w:val="000000"/>
              </w:rPr>
              <w:t xml:space="preserve">які </w:t>
            </w:r>
            <w:r w:rsidRPr="0050055D">
              <w:rPr>
                <w:color w:val="000000"/>
              </w:rPr>
              <w:t>вимушені були переїхати до інших регіонів через війну, не можуть подати заяву про вступ до закладів професійної (професійно-технічної) освіти особисто у визначені терміни.</w:t>
            </w:r>
            <w:r w:rsidR="004D44E1" w:rsidRPr="0050055D">
              <w:rPr>
                <w:color w:val="000000"/>
              </w:rPr>
              <w:t xml:space="preserve"> </w:t>
            </w:r>
          </w:p>
          <w:p w14:paraId="131FD433" w14:textId="37908055" w:rsidR="009438E1" w:rsidRPr="0050055D" w:rsidRDefault="009438E1" w:rsidP="00905759">
            <w:pPr>
              <w:shd w:val="clear" w:color="auto" w:fill="FFFFFF"/>
              <w:jc w:val="both"/>
              <w:rPr>
                <w:highlight w:val="yellow"/>
              </w:rPr>
            </w:pPr>
            <w:r w:rsidRPr="0050055D">
              <w:rPr>
                <w:color w:val="000000"/>
              </w:rPr>
              <w:t>Усього: 3 000 000 грн.</w:t>
            </w:r>
          </w:p>
        </w:tc>
      </w:tr>
      <w:tr w:rsidR="00DC5FDB" w:rsidRPr="0050055D" w14:paraId="6CB4DE29" w14:textId="77777777" w:rsidTr="00932F62">
        <w:tc>
          <w:tcPr>
            <w:tcW w:w="2376" w:type="dxa"/>
          </w:tcPr>
          <w:p w14:paraId="25056F6B" w14:textId="77777777" w:rsidR="00DC5FDB" w:rsidRPr="0050055D" w:rsidRDefault="004E39EE" w:rsidP="00905759">
            <w:pPr>
              <w:jc w:val="both"/>
            </w:pPr>
            <w:r w:rsidRPr="0050055D">
              <w:t>Альтернатива 2</w:t>
            </w:r>
          </w:p>
        </w:tc>
        <w:tc>
          <w:tcPr>
            <w:tcW w:w="3544" w:type="dxa"/>
          </w:tcPr>
          <w:p w14:paraId="5C902047" w14:textId="77777777" w:rsidR="00932F62" w:rsidRPr="0050055D" w:rsidRDefault="00932F62" w:rsidP="00905759">
            <w:pPr>
              <w:shd w:val="clear" w:color="auto" w:fill="FFFFFF"/>
              <w:jc w:val="both"/>
            </w:pPr>
            <w:r w:rsidRPr="0050055D">
              <w:t>Особи, які проживають на тимчасово окупованій території або переселилися з неї, а також особи, які за релігійними переконаннями відмовляються отримувати паспорт у вигляді ID-картки по досягненню чотирнадцяти років, можуть подавати документи.</w:t>
            </w:r>
          </w:p>
          <w:p w14:paraId="7E50CC26" w14:textId="30920A35" w:rsidR="00750D65" w:rsidRPr="0050055D" w:rsidRDefault="00932F62" w:rsidP="00905759">
            <w:pPr>
              <w:jc w:val="both"/>
            </w:pPr>
            <w:r w:rsidRPr="0050055D">
              <w:lastRenderedPageBreak/>
              <w:t>Особи мають можливість  подавати документи до закладу професійної (професійно-технічної) освіти в електронній формі (через електронний кабінет вступника)</w:t>
            </w:r>
            <w:r w:rsidR="004D44E1" w:rsidRPr="0050055D">
              <w:t xml:space="preserve"> – економія коштів: </w:t>
            </w:r>
            <w:r w:rsidR="009438E1" w:rsidRPr="0050055D">
              <w:t>10000</w:t>
            </w:r>
            <w:r w:rsidR="004D44E1" w:rsidRPr="0050055D">
              <w:t xml:space="preserve"> осіб </w:t>
            </w:r>
            <w:r w:rsidR="009438E1" w:rsidRPr="0050055D">
              <w:t xml:space="preserve">(у перший рік) </w:t>
            </w:r>
            <w:r w:rsidR="004D44E1" w:rsidRPr="0050055D">
              <w:t>х 200 грн дорога в обидва кінці.</w:t>
            </w:r>
          </w:p>
          <w:p w14:paraId="20333DC7" w14:textId="3DA6F83A" w:rsidR="004D44E1" w:rsidRPr="0050055D" w:rsidRDefault="004D44E1" w:rsidP="00905759">
            <w:pPr>
              <w:jc w:val="both"/>
            </w:pPr>
            <w:r w:rsidRPr="0050055D">
              <w:t xml:space="preserve">Усього: </w:t>
            </w:r>
            <w:r w:rsidR="009438E1" w:rsidRPr="0050055D">
              <w:t>економія 1 000 000 </w:t>
            </w:r>
            <w:r w:rsidRPr="0050055D">
              <w:t>грн.</w:t>
            </w:r>
          </w:p>
        </w:tc>
        <w:tc>
          <w:tcPr>
            <w:tcW w:w="3714" w:type="dxa"/>
          </w:tcPr>
          <w:p w14:paraId="5D6AB6CC" w14:textId="77777777" w:rsidR="00DC5FDB" w:rsidRPr="0050055D" w:rsidRDefault="00082463" w:rsidP="00905759">
            <w:pPr>
              <w:jc w:val="both"/>
            </w:pPr>
            <w:r w:rsidRPr="0050055D">
              <w:lastRenderedPageBreak/>
              <w:t>Відсутні</w:t>
            </w:r>
          </w:p>
          <w:p w14:paraId="68D5CA0A" w14:textId="5F999DC1" w:rsidR="005E08C2" w:rsidRPr="0050055D" w:rsidRDefault="005E08C2" w:rsidP="00905759">
            <w:pPr>
              <w:jc w:val="both"/>
            </w:pPr>
            <w:r w:rsidRPr="0050055D">
              <w:t>Громадянам не потрібно окремо звертатися за роз’ясненнями до МОН</w:t>
            </w:r>
          </w:p>
        </w:tc>
      </w:tr>
    </w:tbl>
    <w:p w14:paraId="71BBC6C0" w14:textId="77777777" w:rsidR="004E39EE" w:rsidRPr="0050055D" w:rsidRDefault="004E39EE" w:rsidP="00905759">
      <w:pPr>
        <w:jc w:val="center"/>
        <w:rPr>
          <w:i/>
          <w:sz w:val="28"/>
          <w:szCs w:val="28"/>
          <w:highlight w:val="yellow"/>
        </w:rPr>
      </w:pPr>
    </w:p>
    <w:p w14:paraId="4BC49754" w14:textId="27190478" w:rsidR="000F1BCE" w:rsidRPr="0050055D" w:rsidRDefault="00B20348" w:rsidP="00905759">
      <w:pPr>
        <w:ind w:firstLine="708"/>
        <w:jc w:val="center"/>
        <w:rPr>
          <w:i/>
          <w:sz w:val="28"/>
          <w:szCs w:val="28"/>
        </w:rPr>
      </w:pPr>
      <w:r w:rsidRPr="0050055D">
        <w:rPr>
          <w:i/>
          <w:sz w:val="28"/>
          <w:szCs w:val="28"/>
        </w:rPr>
        <w:t>Оцінка впливу на сферу інтересів суб’єктів господарювання</w:t>
      </w:r>
    </w:p>
    <w:p w14:paraId="2C597D99" w14:textId="3BDBC7BD" w:rsidR="005E08C2" w:rsidRPr="0050055D" w:rsidRDefault="005E08C2" w:rsidP="00905759">
      <w:pPr>
        <w:pStyle w:val="af5"/>
        <w:ind w:left="0" w:firstLine="720"/>
        <w:jc w:val="both"/>
        <w:rPr>
          <w:sz w:val="28"/>
          <w:szCs w:val="28"/>
        </w:rPr>
      </w:pPr>
      <w:r w:rsidRPr="0050055D">
        <w:rPr>
          <w:sz w:val="28"/>
          <w:szCs w:val="28"/>
        </w:rPr>
        <w:t xml:space="preserve">У ролі суб’єктів господарювання, на яких створює вплив </w:t>
      </w:r>
      <w:proofErr w:type="spellStart"/>
      <w:r w:rsidRPr="0050055D">
        <w:rPr>
          <w:sz w:val="28"/>
          <w:szCs w:val="28"/>
        </w:rPr>
        <w:t>проєкт</w:t>
      </w:r>
      <w:proofErr w:type="spellEnd"/>
      <w:r w:rsidRPr="0050055D">
        <w:rPr>
          <w:sz w:val="28"/>
          <w:szCs w:val="28"/>
        </w:rPr>
        <w:t xml:space="preserve"> </w:t>
      </w:r>
      <w:proofErr w:type="spellStart"/>
      <w:r w:rsidRPr="0050055D">
        <w:rPr>
          <w:sz w:val="28"/>
          <w:szCs w:val="28"/>
        </w:rPr>
        <w:t>акта</w:t>
      </w:r>
      <w:proofErr w:type="spellEnd"/>
      <w:r w:rsidRPr="0050055D">
        <w:rPr>
          <w:sz w:val="28"/>
          <w:szCs w:val="28"/>
        </w:rPr>
        <w:t xml:space="preserve">, – юридичні особи різних форм власності та підпорядкування, які мають ліцензії Міністерства освіти і науки України на право ведення освітньої діяльності у сфері професійної (професійно-технічної) освіти (за даними ЄДЕБО станом на </w:t>
      </w:r>
      <w:r w:rsidR="006D7843" w:rsidRPr="0050055D">
        <w:rPr>
          <w:sz w:val="28"/>
          <w:szCs w:val="28"/>
        </w:rPr>
        <w:t>травень</w:t>
      </w:r>
      <w:r w:rsidRPr="0050055D">
        <w:rPr>
          <w:sz w:val="28"/>
          <w:szCs w:val="28"/>
        </w:rPr>
        <w:t xml:space="preserve"> 202</w:t>
      </w:r>
      <w:r w:rsidR="006D7843" w:rsidRPr="0050055D">
        <w:rPr>
          <w:sz w:val="28"/>
          <w:szCs w:val="28"/>
        </w:rPr>
        <w:t>2</w:t>
      </w:r>
      <w:r w:rsidRPr="0050055D">
        <w:rPr>
          <w:sz w:val="28"/>
          <w:szCs w:val="28"/>
        </w:rPr>
        <w:t>).</w:t>
      </w:r>
    </w:p>
    <w:p w14:paraId="05CD343B" w14:textId="77777777" w:rsidR="005E08C2" w:rsidRPr="0050055D" w:rsidRDefault="005E08C2" w:rsidP="00905759">
      <w:pPr>
        <w:jc w:val="both"/>
        <w:rPr>
          <w:i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8"/>
        <w:gridCol w:w="1116"/>
        <w:gridCol w:w="1125"/>
        <w:gridCol w:w="1101"/>
        <w:gridCol w:w="1112"/>
        <w:gridCol w:w="1208"/>
      </w:tblGrid>
      <w:tr w:rsidR="000F137C" w:rsidRPr="0050055D" w14:paraId="4C4BF3F3" w14:textId="77777777" w:rsidTr="00B061B9">
        <w:tc>
          <w:tcPr>
            <w:tcW w:w="4077" w:type="dxa"/>
          </w:tcPr>
          <w:p w14:paraId="4FEE5ACA" w14:textId="77777777" w:rsidR="000F137C" w:rsidRPr="0050055D" w:rsidRDefault="000F137C" w:rsidP="00905759">
            <w:pPr>
              <w:jc w:val="center"/>
              <w:rPr>
                <w:sz w:val="20"/>
                <w:szCs w:val="20"/>
              </w:rPr>
            </w:pPr>
            <w:r w:rsidRPr="0050055D">
              <w:t>Показник</w:t>
            </w:r>
          </w:p>
        </w:tc>
        <w:tc>
          <w:tcPr>
            <w:tcW w:w="1134" w:type="dxa"/>
          </w:tcPr>
          <w:p w14:paraId="061DD918" w14:textId="77777777" w:rsidR="000F137C" w:rsidRPr="0050055D" w:rsidRDefault="000F137C" w:rsidP="00905759">
            <w:pPr>
              <w:jc w:val="center"/>
              <w:rPr>
                <w:sz w:val="20"/>
                <w:szCs w:val="20"/>
              </w:rPr>
            </w:pPr>
            <w:r w:rsidRPr="0050055D">
              <w:t>Великі</w:t>
            </w:r>
          </w:p>
        </w:tc>
        <w:tc>
          <w:tcPr>
            <w:tcW w:w="1134" w:type="dxa"/>
          </w:tcPr>
          <w:p w14:paraId="421E1BCD" w14:textId="77777777" w:rsidR="000F137C" w:rsidRPr="0050055D" w:rsidRDefault="000F137C" w:rsidP="00905759">
            <w:pPr>
              <w:jc w:val="center"/>
              <w:rPr>
                <w:sz w:val="20"/>
                <w:szCs w:val="20"/>
              </w:rPr>
            </w:pPr>
            <w:r w:rsidRPr="0050055D">
              <w:t>Середні</w:t>
            </w:r>
          </w:p>
        </w:tc>
        <w:tc>
          <w:tcPr>
            <w:tcW w:w="1134" w:type="dxa"/>
          </w:tcPr>
          <w:p w14:paraId="181D5626" w14:textId="77777777" w:rsidR="000F137C" w:rsidRPr="0050055D" w:rsidRDefault="000F137C" w:rsidP="00905759">
            <w:pPr>
              <w:jc w:val="center"/>
              <w:rPr>
                <w:sz w:val="20"/>
                <w:szCs w:val="20"/>
              </w:rPr>
            </w:pPr>
            <w:r w:rsidRPr="0050055D">
              <w:t>Малі</w:t>
            </w:r>
          </w:p>
        </w:tc>
        <w:tc>
          <w:tcPr>
            <w:tcW w:w="1134" w:type="dxa"/>
          </w:tcPr>
          <w:p w14:paraId="387EBF01" w14:textId="77777777" w:rsidR="000F137C" w:rsidRPr="0050055D" w:rsidRDefault="000F137C" w:rsidP="00905759">
            <w:pPr>
              <w:jc w:val="center"/>
              <w:rPr>
                <w:sz w:val="20"/>
                <w:szCs w:val="20"/>
              </w:rPr>
            </w:pPr>
            <w:r w:rsidRPr="0050055D">
              <w:t>Мікро</w:t>
            </w:r>
          </w:p>
        </w:tc>
        <w:tc>
          <w:tcPr>
            <w:tcW w:w="1241" w:type="dxa"/>
          </w:tcPr>
          <w:p w14:paraId="717262FA" w14:textId="77777777" w:rsidR="000F137C" w:rsidRPr="0050055D" w:rsidRDefault="000F137C" w:rsidP="00905759">
            <w:pPr>
              <w:jc w:val="center"/>
              <w:rPr>
                <w:sz w:val="20"/>
                <w:szCs w:val="20"/>
              </w:rPr>
            </w:pPr>
            <w:r w:rsidRPr="0050055D">
              <w:t>Разом</w:t>
            </w:r>
          </w:p>
        </w:tc>
      </w:tr>
      <w:tr w:rsidR="000F137C" w:rsidRPr="0050055D" w14:paraId="45C116E3" w14:textId="77777777" w:rsidTr="00B061B9">
        <w:tc>
          <w:tcPr>
            <w:tcW w:w="4077" w:type="dxa"/>
          </w:tcPr>
          <w:p w14:paraId="18DA971C" w14:textId="77777777" w:rsidR="000F137C" w:rsidRPr="0050055D" w:rsidRDefault="000F137C" w:rsidP="00905759">
            <w:pPr>
              <w:rPr>
                <w:sz w:val="20"/>
                <w:szCs w:val="20"/>
              </w:rPr>
            </w:pPr>
            <w:r w:rsidRPr="0050055D">
              <w:t>Кількість суб’єктів господарювання, що підпадають під дію регулювання, одиниць</w:t>
            </w:r>
          </w:p>
        </w:tc>
        <w:tc>
          <w:tcPr>
            <w:tcW w:w="1134" w:type="dxa"/>
          </w:tcPr>
          <w:p w14:paraId="14E3BAE2" w14:textId="77777777" w:rsidR="000F137C" w:rsidRPr="0050055D" w:rsidRDefault="000F137C" w:rsidP="0090575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14:paraId="7F851BEE" w14:textId="51C387E7" w:rsidR="000F137C" w:rsidRPr="0050055D" w:rsidRDefault="000F137C" w:rsidP="0090575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14:paraId="308D83A1" w14:textId="6081DD68" w:rsidR="000F137C" w:rsidRPr="0050055D" w:rsidRDefault="006D7843" w:rsidP="00905759">
            <w:pPr>
              <w:jc w:val="center"/>
            </w:pPr>
            <w:r w:rsidRPr="0050055D">
              <w:t>1092</w:t>
            </w:r>
          </w:p>
        </w:tc>
        <w:tc>
          <w:tcPr>
            <w:tcW w:w="1134" w:type="dxa"/>
          </w:tcPr>
          <w:p w14:paraId="3FFF8F3B" w14:textId="77777777" w:rsidR="000F137C" w:rsidRPr="0050055D" w:rsidRDefault="000F137C" w:rsidP="00905759">
            <w:pPr>
              <w:jc w:val="center"/>
            </w:pPr>
          </w:p>
        </w:tc>
        <w:tc>
          <w:tcPr>
            <w:tcW w:w="1241" w:type="dxa"/>
          </w:tcPr>
          <w:p w14:paraId="4A2698CF" w14:textId="27BA670E" w:rsidR="000F137C" w:rsidRPr="0050055D" w:rsidRDefault="006D7843" w:rsidP="00905759">
            <w:pPr>
              <w:jc w:val="center"/>
            </w:pPr>
            <w:r w:rsidRPr="0050055D">
              <w:t>1092</w:t>
            </w:r>
          </w:p>
        </w:tc>
      </w:tr>
      <w:tr w:rsidR="000F137C" w:rsidRPr="0050055D" w14:paraId="200A3746" w14:textId="77777777" w:rsidTr="00B061B9">
        <w:tc>
          <w:tcPr>
            <w:tcW w:w="4077" w:type="dxa"/>
          </w:tcPr>
          <w:p w14:paraId="1B97EC91" w14:textId="77777777" w:rsidR="000F137C" w:rsidRPr="0050055D" w:rsidRDefault="000F137C" w:rsidP="00905759">
            <w:pPr>
              <w:rPr>
                <w:sz w:val="20"/>
                <w:szCs w:val="20"/>
              </w:rPr>
            </w:pPr>
            <w:r w:rsidRPr="0050055D">
              <w:t>Питома вага групи у загальній кількості, відсотків</w:t>
            </w:r>
          </w:p>
        </w:tc>
        <w:tc>
          <w:tcPr>
            <w:tcW w:w="1134" w:type="dxa"/>
          </w:tcPr>
          <w:p w14:paraId="2E5B31F2" w14:textId="77777777" w:rsidR="000F137C" w:rsidRPr="0050055D" w:rsidRDefault="000F137C" w:rsidP="0090575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14:paraId="7B97DE63" w14:textId="0A582213" w:rsidR="000F137C" w:rsidRPr="0050055D" w:rsidRDefault="000F137C" w:rsidP="00905759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14:paraId="0C3B7521" w14:textId="0668D242" w:rsidR="000F137C" w:rsidRPr="0050055D" w:rsidRDefault="006D7843" w:rsidP="00905759">
            <w:pPr>
              <w:jc w:val="center"/>
            </w:pPr>
            <w:r w:rsidRPr="0050055D">
              <w:t>100</w:t>
            </w:r>
          </w:p>
        </w:tc>
        <w:tc>
          <w:tcPr>
            <w:tcW w:w="1134" w:type="dxa"/>
          </w:tcPr>
          <w:p w14:paraId="60091B86" w14:textId="4D2B1F2F" w:rsidR="000F137C" w:rsidRPr="0050055D" w:rsidRDefault="000F137C" w:rsidP="00905759">
            <w:pPr>
              <w:jc w:val="center"/>
            </w:pPr>
          </w:p>
        </w:tc>
        <w:tc>
          <w:tcPr>
            <w:tcW w:w="1241" w:type="dxa"/>
          </w:tcPr>
          <w:p w14:paraId="5871C7C8" w14:textId="20EAFE63" w:rsidR="000F137C" w:rsidRPr="0050055D" w:rsidRDefault="006D7843" w:rsidP="00905759">
            <w:pPr>
              <w:jc w:val="center"/>
            </w:pPr>
            <w:r w:rsidRPr="0050055D">
              <w:t>100</w:t>
            </w:r>
          </w:p>
        </w:tc>
      </w:tr>
    </w:tbl>
    <w:p w14:paraId="42F73652" w14:textId="77777777" w:rsidR="00937B65" w:rsidRPr="0050055D" w:rsidRDefault="00937B65" w:rsidP="00905759">
      <w:pPr>
        <w:jc w:val="center"/>
        <w:rPr>
          <w:sz w:val="28"/>
          <w:szCs w:val="28"/>
          <w:highlight w:val="yellow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629"/>
        <w:gridCol w:w="3629"/>
      </w:tblGrid>
      <w:tr w:rsidR="00B20348" w:rsidRPr="0050055D" w14:paraId="091E6F66" w14:textId="77777777" w:rsidTr="00CD2CF1">
        <w:trPr>
          <w:trHeight w:val="476"/>
        </w:trPr>
        <w:tc>
          <w:tcPr>
            <w:tcW w:w="2376" w:type="dxa"/>
          </w:tcPr>
          <w:p w14:paraId="20EBC2FB" w14:textId="77777777" w:rsidR="00B20348" w:rsidRPr="0050055D" w:rsidRDefault="00B20348" w:rsidP="00905759">
            <w:pPr>
              <w:jc w:val="center"/>
              <w:rPr>
                <w:b/>
                <w:i/>
              </w:rPr>
            </w:pPr>
            <w:r w:rsidRPr="0050055D">
              <w:rPr>
                <w:b/>
                <w:i/>
              </w:rPr>
              <w:t>Вид альтернативи</w:t>
            </w:r>
          </w:p>
        </w:tc>
        <w:tc>
          <w:tcPr>
            <w:tcW w:w="3629" w:type="dxa"/>
          </w:tcPr>
          <w:p w14:paraId="0FA3CCD6" w14:textId="77777777" w:rsidR="00B20348" w:rsidRPr="0050055D" w:rsidRDefault="00B20348" w:rsidP="00905759">
            <w:pPr>
              <w:jc w:val="center"/>
              <w:rPr>
                <w:b/>
                <w:i/>
              </w:rPr>
            </w:pPr>
            <w:r w:rsidRPr="0050055D">
              <w:rPr>
                <w:b/>
                <w:i/>
              </w:rPr>
              <w:t>Вигоди</w:t>
            </w:r>
          </w:p>
        </w:tc>
        <w:tc>
          <w:tcPr>
            <w:tcW w:w="3629" w:type="dxa"/>
          </w:tcPr>
          <w:p w14:paraId="19F5E352" w14:textId="77777777" w:rsidR="00B20348" w:rsidRPr="0050055D" w:rsidRDefault="00B20348" w:rsidP="00905759">
            <w:pPr>
              <w:jc w:val="center"/>
              <w:rPr>
                <w:b/>
                <w:i/>
              </w:rPr>
            </w:pPr>
            <w:r w:rsidRPr="0050055D">
              <w:rPr>
                <w:b/>
                <w:i/>
              </w:rPr>
              <w:t>Витрати</w:t>
            </w:r>
          </w:p>
        </w:tc>
      </w:tr>
      <w:tr w:rsidR="00B20348" w:rsidRPr="0050055D" w14:paraId="7D6E0803" w14:textId="77777777" w:rsidTr="00CD2CF1">
        <w:trPr>
          <w:trHeight w:val="414"/>
        </w:trPr>
        <w:tc>
          <w:tcPr>
            <w:tcW w:w="2376" w:type="dxa"/>
          </w:tcPr>
          <w:p w14:paraId="6FA44EC7" w14:textId="77777777" w:rsidR="00B20348" w:rsidRPr="0050055D" w:rsidRDefault="004E39EE" w:rsidP="00905759">
            <w:pPr>
              <w:jc w:val="both"/>
            </w:pPr>
            <w:r w:rsidRPr="0050055D">
              <w:t>Альтернатива 1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14:paraId="7C4643BF" w14:textId="3CD122D5" w:rsidR="00B20348" w:rsidRPr="0050055D" w:rsidRDefault="00397B6C" w:rsidP="00905759">
            <w:pPr>
              <w:jc w:val="both"/>
            </w:pPr>
            <w:r w:rsidRPr="0050055D">
              <w:t>Відсутні</w:t>
            </w:r>
          </w:p>
        </w:tc>
        <w:tc>
          <w:tcPr>
            <w:tcW w:w="3629" w:type="dxa"/>
            <w:tcBorders>
              <w:bottom w:val="single" w:sz="4" w:space="0" w:color="auto"/>
            </w:tcBorders>
          </w:tcPr>
          <w:p w14:paraId="209F0CE7" w14:textId="16807B54" w:rsidR="00FB135A" w:rsidRPr="0050055D" w:rsidRDefault="004F7566" w:rsidP="00905759">
            <w:pPr>
              <w:jc w:val="both"/>
            </w:pPr>
            <w:r w:rsidRPr="0050055D">
              <w:t>Надання роз’яснень щодо подачі заяв особами</w:t>
            </w:r>
            <w:r w:rsidR="00DB09C2" w:rsidRPr="0050055D">
              <w:t>,</w:t>
            </w:r>
            <w:r w:rsidRPr="0050055D">
              <w:t xml:space="preserve"> які проживають на тимчасово окупованій території або переселилися з неї</w:t>
            </w:r>
            <w:r w:rsidR="00B30FC2" w:rsidRPr="0050055D">
              <w:t>,</w:t>
            </w:r>
            <w:r w:rsidRPr="0050055D">
              <w:t xml:space="preserve"> та особами без паспорта у вигляді ID картки:</w:t>
            </w:r>
          </w:p>
          <w:p w14:paraId="5D7D9E81" w14:textId="5D603C86" w:rsidR="004F7566" w:rsidRPr="0050055D" w:rsidRDefault="004751AF" w:rsidP="00905759">
            <w:pPr>
              <w:jc w:val="both"/>
            </w:pPr>
            <w:r w:rsidRPr="0050055D">
              <w:t>150</w:t>
            </w:r>
            <w:r w:rsidR="003B52B5" w:rsidRPr="0050055D">
              <w:t xml:space="preserve"> звернень х 0,5 год. х 71</w:t>
            </w:r>
            <w:r w:rsidR="003845B5" w:rsidRPr="0050055D">
              <w:t>,</w:t>
            </w:r>
            <w:r w:rsidR="003B52B5" w:rsidRPr="0050055D">
              <w:t xml:space="preserve">88 грн/год= </w:t>
            </w:r>
            <w:r w:rsidR="00B154A7" w:rsidRPr="0050055D">
              <w:t>5391</w:t>
            </w:r>
            <w:r w:rsidR="003B52B5" w:rsidRPr="0050055D">
              <w:t xml:space="preserve"> грн.</w:t>
            </w:r>
          </w:p>
          <w:p w14:paraId="4F956399" w14:textId="77777777" w:rsidR="003B52B5" w:rsidRPr="0050055D" w:rsidRDefault="003B52B5" w:rsidP="00905759">
            <w:pPr>
              <w:jc w:val="both"/>
              <w:rPr>
                <w:sz w:val="16"/>
                <w:szCs w:val="16"/>
              </w:rPr>
            </w:pPr>
          </w:p>
          <w:p w14:paraId="43A07324" w14:textId="0F7CF873" w:rsidR="00C52053" w:rsidRPr="0050055D" w:rsidRDefault="00C52053" w:rsidP="00905759">
            <w:pPr>
              <w:jc w:val="both"/>
              <w:rPr>
                <w:highlight w:val="yellow"/>
              </w:rPr>
            </w:pPr>
            <w:r w:rsidRPr="0050055D">
              <w:t xml:space="preserve">Усього: </w:t>
            </w:r>
            <w:r w:rsidR="00B154A7" w:rsidRPr="0050055D">
              <w:t>5 391 грн</w:t>
            </w:r>
          </w:p>
        </w:tc>
      </w:tr>
      <w:tr w:rsidR="00DC5FDB" w:rsidRPr="0050055D" w14:paraId="07A40350" w14:textId="77777777" w:rsidTr="00B036B3">
        <w:trPr>
          <w:trHeight w:val="1833"/>
        </w:trPr>
        <w:tc>
          <w:tcPr>
            <w:tcW w:w="2376" w:type="dxa"/>
          </w:tcPr>
          <w:p w14:paraId="0136566D" w14:textId="77777777" w:rsidR="00DC5FDB" w:rsidRPr="0050055D" w:rsidRDefault="004E39EE" w:rsidP="00905759">
            <w:pPr>
              <w:rPr>
                <w:highlight w:val="yellow"/>
              </w:rPr>
            </w:pPr>
            <w:r w:rsidRPr="0050055D">
              <w:t>Альтернатива 2</w:t>
            </w:r>
          </w:p>
        </w:tc>
        <w:tc>
          <w:tcPr>
            <w:tcW w:w="3629" w:type="dxa"/>
            <w:shd w:val="clear" w:color="auto" w:fill="auto"/>
          </w:tcPr>
          <w:p w14:paraId="0D588609" w14:textId="77777777" w:rsidR="00840FB0" w:rsidRPr="0050055D" w:rsidRDefault="00397B6C" w:rsidP="00905759">
            <w:pPr>
              <w:ind w:firstLine="33"/>
              <w:jc w:val="both"/>
              <w:rPr>
                <w:bCs/>
              </w:rPr>
            </w:pPr>
            <w:r w:rsidRPr="0050055D">
              <w:rPr>
                <w:bCs/>
              </w:rPr>
              <w:t>Заклади освіти зі специфічними умовами навчання не обмежені</w:t>
            </w:r>
            <w:r w:rsidR="00E33397" w:rsidRPr="0050055D">
              <w:rPr>
                <w:bCs/>
              </w:rPr>
              <w:t xml:space="preserve"> нормами чинних Типових правил.</w:t>
            </w:r>
          </w:p>
          <w:p w14:paraId="2F216C6A" w14:textId="18B77DF6" w:rsidR="00E33397" w:rsidRPr="0050055D" w:rsidRDefault="00E33397" w:rsidP="00905759">
            <w:pPr>
              <w:jc w:val="both"/>
              <w:rPr>
                <w:bCs/>
              </w:rPr>
            </w:pPr>
            <w:r w:rsidRPr="0050055D">
              <w:rPr>
                <w:bCs/>
              </w:rPr>
              <w:t>Заклади не витрачають час на роз’яснення щодо подачі заяв особами без паспорта у вигляді ID картки.</w:t>
            </w:r>
          </w:p>
          <w:p w14:paraId="7D6F3C87" w14:textId="2EFEB6EE" w:rsidR="003845B5" w:rsidRPr="0050055D" w:rsidRDefault="00710BBE" w:rsidP="00905759">
            <w:pPr>
              <w:jc w:val="both"/>
            </w:pPr>
            <w:r w:rsidRPr="0050055D">
              <w:t>150</w:t>
            </w:r>
            <w:r w:rsidR="003845B5" w:rsidRPr="0050055D">
              <w:t xml:space="preserve"> звернень х 0,5 год. х 71,88 грн/год = </w:t>
            </w:r>
            <w:r w:rsidRPr="0050055D">
              <w:t>5391</w:t>
            </w:r>
            <w:r w:rsidR="003845B5" w:rsidRPr="0050055D">
              <w:t xml:space="preserve"> грн.</w:t>
            </w:r>
          </w:p>
          <w:p w14:paraId="5268115F" w14:textId="77777777" w:rsidR="003845B5" w:rsidRPr="0050055D" w:rsidRDefault="003845B5" w:rsidP="00905759">
            <w:pPr>
              <w:jc w:val="both"/>
              <w:rPr>
                <w:bCs/>
                <w:sz w:val="16"/>
                <w:szCs w:val="16"/>
              </w:rPr>
            </w:pPr>
          </w:p>
          <w:p w14:paraId="46083C90" w14:textId="66880D04" w:rsidR="003845B5" w:rsidRPr="0050055D" w:rsidRDefault="00E33397" w:rsidP="00905759">
            <w:pPr>
              <w:ind w:firstLine="33"/>
              <w:jc w:val="both"/>
            </w:pPr>
            <w:r w:rsidRPr="0050055D">
              <w:rPr>
                <w:bCs/>
              </w:rPr>
              <w:t xml:space="preserve">Заклади витрачають менше часу на обробку заяв, поданих у </w:t>
            </w:r>
            <w:r w:rsidRPr="0050055D">
              <w:rPr>
                <w:bCs/>
              </w:rPr>
              <w:lastRenderedPageBreak/>
              <w:t>електронній формі</w:t>
            </w:r>
            <w:r w:rsidR="003845B5" w:rsidRPr="0050055D">
              <w:t>:</w:t>
            </w:r>
            <w:r w:rsidR="00EC744E" w:rsidRPr="0050055D">
              <w:t xml:space="preserve"> 10000</w:t>
            </w:r>
            <w:r w:rsidR="003845B5" w:rsidRPr="0050055D">
              <w:t xml:space="preserve"> заяв </w:t>
            </w:r>
            <w:r w:rsidR="00EC744E" w:rsidRPr="0050055D">
              <w:t xml:space="preserve">(у перший рік) </w:t>
            </w:r>
            <w:r w:rsidR="003845B5" w:rsidRPr="0050055D">
              <w:t xml:space="preserve">х 0,5 год х 71,88 грн/год = </w:t>
            </w:r>
            <w:r w:rsidR="00EC744E" w:rsidRPr="0050055D">
              <w:t>359 400</w:t>
            </w:r>
            <w:r w:rsidR="003845B5" w:rsidRPr="0050055D">
              <w:t xml:space="preserve"> грн.</w:t>
            </w:r>
          </w:p>
          <w:p w14:paraId="1C9E467A" w14:textId="5AF085C0" w:rsidR="003845B5" w:rsidRPr="0050055D" w:rsidRDefault="003845B5" w:rsidP="00905759">
            <w:pPr>
              <w:ind w:firstLine="33"/>
              <w:jc w:val="both"/>
              <w:rPr>
                <w:bCs/>
                <w:highlight w:val="yellow"/>
              </w:rPr>
            </w:pPr>
            <w:r w:rsidRPr="0050055D">
              <w:rPr>
                <w:bCs/>
              </w:rPr>
              <w:t>Усього:</w:t>
            </w:r>
            <w:r w:rsidR="00710BBE" w:rsidRPr="0050055D">
              <w:rPr>
                <w:bCs/>
              </w:rPr>
              <w:t xml:space="preserve"> 364 791 </w:t>
            </w:r>
            <w:r w:rsidRPr="0050055D">
              <w:rPr>
                <w:bCs/>
              </w:rPr>
              <w:t>грн.</w:t>
            </w:r>
          </w:p>
        </w:tc>
        <w:tc>
          <w:tcPr>
            <w:tcW w:w="3629" w:type="dxa"/>
            <w:shd w:val="clear" w:color="auto" w:fill="auto"/>
          </w:tcPr>
          <w:p w14:paraId="1F6605C2" w14:textId="73E4C79D" w:rsidR="00E33397" w:rsidRPr="0050055D" w:rsidRDefault="00196BEF" w:rsidP="00905759">
            <w:pPr>
              <w:jc w:val="both"/>
            </w:pPr>
            <w:r w:rsidRPr="0050055D">
              <w:lastRenderedPageBreak/>
              <w:t>Ознайомлення із текстом змін до Типових правил і в</w:t>
            </w:r>
            <w:r w:rsidR="00E33397" w:rsidRPr="0050055D">
              <w:t>несення змін до затверджених правил прийому до закладів:</w:t>
            </w:r>
          </w:p>
          <w:p w14:paraId="43DD7F1C" w14:textId="08B6FC9F" w:rsidR="00E33397" w:rsidRPr="0050055D" w:rsidRDefault="002F2E9A" w:rsidP="00905759">
            <w:pPr>
              <w:jc w:val="both"/>
            </w:pPr>
            <w:r w:rsidRPr="0050055D">
              <w:t>1</w:t>
            </w:r>
            <w:r w:rsidR="003845B5" w:rsidRPr="0050055D">
              <w:t xml:space="preserve"> год х 71,88 грн/год х 1092 закладів = </w:t>
            </w:r>
            <w:r w:rsidRPr="0050055D">
              <w:t>78 493</w:t>
            </w:r>
            <w:r w:rsidR="003845B5" w:rsidRPr="0050055D">
              <w:t xml:space="preserve"> грн</w:t>
            </w:r>
          </w:p>
          <w:p w14:paraId="25EC8316" w14:textId="77777777" w:rsidR="003845B5" w:rsidRPr="0050055D" w:rsidRDefault="003845B5" w:rsidP="00905759">
            <w:pPr>
              <w:jc w:val="both"/>
              <w:rPr>
                <w:sz w:val="16"/>
                <w:szCs w:val="16"/>
              </w:rPr>
            </w:pPr>
          </w:p>
          <w:p w14:paraId="08412FD3" w14:textId="77777777" w:rsidR="00E33397" w:rsidRPr="0050055D" w:rsidRDefault="00E33397" w:rsidP="00905759">
            <w:pPr>
              <w:jc w:val="both"/>
            </w:pPr>
            <w:r w:rsidRPr="0050055D">
              <w:t>Створення консультаційних центрів при приймальних комісіях:</w:t>
            </w:r>
          </w:p>
          <w:p w14:paraId="545716EC" w14:textId="614F6A37" w:rsidR="00B06565" w:rsidRPr="0050055D" w:rsidRDefault="00B06565" w:rsidP="00905759">
            <w:pPr>
              <w:jc w:val="both"/>
            </w:pPr>
            <w:r w:rsidRPr="0050055D">
              <w:t xml:space="preserve">1 особа х 71,88 грн/ год. х </w:t>
            </w:r>
            <w:r w:rsidR="00EE012B" w:rsidRPr="0050055D">
              <w:t xml:space="preserve">1 годину в день х </w:t>
            </w:r>
            <w:r w:rsidRPr="0050055D">
              <w:t xml:space="preserve">40 </w:t>
            </w:r>
            <w:r w:rsidR="00EE012B" w:rsidRPr="0050055D">
              <w:t>днів</w:t>
            </w:r>
            <w:r w:rsidRPr="0050055D">
              <w:t xml:space="preserve"> х 1092 закладів = </w:t>
            </w:r>
            <w:r w:rsidR="00C52053" w:rsidRPr="0050055D">
              <w:t>3 139</w:t>
            </w:r>
            <w:r w:rsidR="00CC5540" w:rsidRPr="0050055D">
              <w:t> </w:t>
            </w:r>
            <w:r w:rsidR="00C52053" w:rsidRPr="0050055D">
              <w:t>718</w:t>
            </w:r>
            <w:r w:rsidR="00CC5540" w:rsidRPr="0050055D">
              <w:t>,4</w:t>
            </w:r>
            <w:r w:rsidR="00C52053" w:rsidRPr="0050055D">
              <w:t xml:space="preserve"> </w:t>
            </w:r>
            <w:r w:rsidRPr="0050055D">
              <w:t>грн</w:t>
            </w:r>
            <w:r w:rsidR="00354D04" w:rsidRPr="0050055D">
              <w:t xml:space="preserve"> </w:t>
            </w:r>
            <w:r w:rsidR="00354D04" w:rsidRPr="0050055D">
              <w:lastRenderedPageBreak/>
              <w:t>(перший рік)</w:t>
            </w:r>
            <w:r w:rsidRPr="0050055D">
              <w:t>.</w:t>
            </w:r>
          </w:p>
          <w:p w14:paraId="73C13E61" w14:textId="6A7AE688" w:rsidR="00354D04" w:rsidRPr="0050055D" w:rsidRDefault="00354D04" w:rsidP="00905759">
            <w:pPr>
              <w:jc w:val="both"/>
            </w:pPr>
            <w:r w:rsidRPr="0050055D">
              <w:t xml:space="preserve">1 особа х 71,88 грн/ год. х </w:t>
            </w:r>
            <w:r w:rsidR="00CC5540" w:rsidRPr="0050055D">
              <w:t xml:space="preserve">0,25 год в </w:t>
            </w:r>
            <w:r w:rsidR="00EE012B" w:rsidRPr="0050055D">
              <w:t>день х 40 днів</w:t>
            </w:r>
            <w:r w:rsidR="00CC5540" w:rsidRPr="0050055D">
              <w:t xml:space="preserve"> х 4 роки</w:t>
            </w:r>
            <w:r w:rsidR="00EE012B" w:rsidRPr="0050055D">
              <w:t xml:space="preserve"> х 1092 закладів</w:t>
            </w:r>
            <w:r w:rsidR="00CC5540" w:rsidRPr="0050055D">
              <w:t xml:space="preserve"> = </w:t>
            </w:r>
            <w:r w:rsidR="00991E0D" w:rsidRPr="0050055D">
              <w:t>3 139 718,4</w:t>
            </w:r>
            <w:r w:rsidR="00EE012B" w:rsidRPr="0050055D">
              <w:t xml:space="preserve"> грн</w:t>
            </w:r>
          </w:p>
          <w:p w14:paraId="6E3AD280" w14:textId="77777777" w:rsidR="00C52053" w:rsidRPr="0050055D" w:rsidRDefault="00C52053" w:rsidP="00905759">
            <w:pPr>
              <w:jc w:val="both"/>
              <w:rPr>
                <w:sz w:val="16"/>
                <w:szCs w:val="16"/>
              </w:rPr>
            </w:pPr>
          </w:p>
          <w:p w14:paraId="5679544D" w14:textId="70B21844" w:rsidR="00C52053" w:rsidRPr="0050055D" w:rsidRDefault="00C52053" w:rsidP="00905759">
            <w:pPr>
              <w:jc w:val="both"/>
              <w:rPr>
                <w:highlight w:val="yellow"/>
              </w:rPr>
            </w:pPr>
            <w:r w:rsidRPr="0050055D">
              <w:t xml:space="preserve">Усього: </w:t>
            </w:r>
            <w:r w:rsidR="00991E0D" w:rsidRPr="0050055D">
              <w:t>6 </w:t>
            </w:r>
            <w:r w:rsidR="0023600E" w:rsidRPr="0050055D">
              <w:t>357</w:t>
            </w:r>
            <w:r w:rsidR="00991E0D" w:rsidRPr="0050055D">
              <w:t> </w:t>
            </w:r>
            <w:r w:rsidR="0023600E" w:rsidRPr="0050055D">
              <w:t>929</w:t>
            </w:r>
            <w:r w:rsidR="00991E0D" w:rsidRPr="0050055D">
              <w:t xml:space="preserve">,8 </w:t>
            </w:r>
            <w:r w:rsidRPr="0050055D">
              <w:t>грн.</w:t>
            </w:r>
          </w:p>
        </w:tc>
      </w:tr>
    </w:tbl>
    <w:p w14:paraId="3A1FD8C6" w14:textId="77777777" w:rsidR="00731C26" w:rsidRPr="0050055D" w:rsidRDefault="00731C26" w:rsidP="00905759">
      <w:pPr>
        <w:ind w:firstLine="720"/>
        <w:jc w:val="both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7"/>
        <w:gridCol w:w="3433"/>
      </w:tblGrid>
      <w:tr w:rsidR="00731C26" w:rsidRPr="0050055D" w14:paraId="31FE0002" w14:textId="77777777" w:rsidTr="00CD2CF1">
        <w:tc>
          <w:tcPr>
            <w:tcW w:w="6204" w:type="dxa"/>
            <w:shd w:val="clear" w:color="auto" w:fill="FFFFFF"/>
          </w:tcPr>
          <w:p w14:paraId="72CBED0F" w14:textId="77777777" w:rsidR="00731C26" w:rsidRPr="0050055D" w:rsidRDefault="00731C26" w:rsidP="00905759">
            <w:pPr>
              <w:jc w:val="center"/>
            </w:pPr>
            <w:r w:rsidRPr="0050055D">
              <w:t>Сумарні витрати за альтернативами</w:t>
            </w:r>
          </w:p>
        </w:tc>
        <w:tc>
          <w:tcPr>
            <w:tcW w:w="3465" w:type="dxa"/>
            <w:shd w:val="clear" w:color="auto" w:fill="FFFFFF"/>
          </w:tcPr>
          <w:p w14:paraId="14523D15" w14:textId="77777777" w:rsidR="00731C26" w:rsidRPr="0050055D" w:rsidRDefault="00731C26" w:rsidP="00905759">
            <w:pPr>
              <w:jc w:val="center"/>
            </w:pPr>
            <w:r w:rsidRPr="0050055D">
              <w:t>Сума витрат, гривень</w:t>
            </w:r>
          </w:p>
        </w:tc>
      </w:tr>
      <w:tr w:rsidR="00731C26" w:rsidRPr="0050055D" w14:paraId="65B09886" w14:textId="77777777" w:rsidTr="00CD2CF1">
        <w:trPr>
          <w:trHeight w:val="375"/>
        </w:trPr>
        <w:tc>
          <w:tcPr>
            <w:tcW w:w="6204" w:type="dxa"/>
            <w:shd w:val="clear" w:color="auto" w:fill="FFFFFF"/>
          </w:tcPr>
          <w:p w14:paraId="78531B19" w14:textId="77777777" w:rsidR="00731C26" w:rsidRPr="0050055D" w:rsidRDefault="00731C26" w:rsidP="00905759">
            <w:pPr>
              <w:jc w:val="both"/>
            </w:pPr>
            <w:r w:rsidRPr="0050055D">
              <w:t xml:space="preserve">Альтернатива 1. Сумарні витрати для </w:t>
            </w:r>
            <w:r w:rsidR="009774A5" w:rsidRPr="0050055D">
              <w:t xml:space="preserve">закладів освіти </w:t>
            </w:r>
          </w:p>
        </w:tc>
        <w:tc>
          <w:tcPr>
            <w:tcW w:w="3465" w:type="dxa"/>
            <w:shd w:val="clear" w:color="auto" w:fill="FFFFFF"/>
          </w:tcPr>
          <w:p w14:paraId="27438E23" w14:textId="235BDE79" w:rsidR="00731C26" w:rsidRPr="0050055D" w:rsidRDefault="0023600E" w:rsidP="00905759">
            <w:pPr>
              <w:jc w:val="center"/>
            </w:pPr>
            <w:r w:rsidRPr="0050055D">
              <w:t>5391</w:t>
            </w:r>
          </w:p>
        </w:tc>
      </w:tr>
      <w:tr w:rsidR="00731C26" w:rsidRPr="0050055D" w14:paraId="186578C3" w14:textId="77777777" w:rsidTr="00CD2CF1">
        <w:trPr>
          <w:trHeight w:val="397"/>
        </w:trPr>
        <w:tc>
          <w:tcPr>
            <w:tcW w:w="6204" w:type="dxa"/>
            <w:shd w:val="clear" w:color="auto" w:fill="FFFFFF"/>
          </w:tcPr>
          <w:p w14:paraId="42D83548" w14:textId="77777777" w:rsidR="00731C26" w:rsidRPr="0050055D" w:rsidRDefault="00731C26" w:rsidP="00905759">
            <w:pPr>
              <w:jc w:val="both"/>
            </w:pPr>
            <w:r w:rsidRPr="0050055D">
              <w:t xml:space="preserve">Альтернатива 2. Сумарні витрати </w:t>
            </w:r>
            <w:r w:rsidR="009774A5" w:rsidRPr="0050055D">
              <w:t xml:space="preserve">для закладів освіти </w:t>
            </w:r>
          </w:p>
        </w:tc>
        <w:tc>
          <w:tcPr>
            <w:tcW w:w="3465" w:type="dxa"/>
            <w:shd w:val="clear" w:color="auto" w:fill="FFFFFF"/>
          </w:tcPr>
          <w:p w14:paraId="20B84A77" w14:textId="77777777" w:rsidR="00F2201B" w:rsidRPr="0050055D" w:rsidRDefault="00F2201B" w:rsidP="00905759">
            <w:pPr>
              <w:jc w:val="center"/>
              <w:rPr>
                <w:color w:val="000000"/>
              </w:rPr>
            </w:pPr>
            <w:r w:rsidRPr="0050055D">
              <w:t xml:space="preserve">на рік - </w:t>
            </w:r>
            <w:r w:rsidRPr="0050055D">
              <w:rPr>
                <w:color w:val="000000"/>
              </w:rPr>
              <w:t>3218211,36</w:t>
            </w:r>
          </w:p>
          <w:p w14:paraId="7B80D482" w14:textId="69349155" w:rsidR="00731C26" w:rsidRPr="0050055D" w:rsidRDefault="00F2201B" w:rsidP="00905759">
            <w:pPr>
              <w:jc w:val="center"/>
            </w:pPr>
            <w:r w:rsidRPr="0050055D">
              <w:t xml:space="preserve">на 5 років - </w:t>
            </w:r>
            <w:r w:rsidR="0023600E" w:rsidRPr="0050055D">
              <w:t>6 357 929,8</w:t>
            </w:r>
          </w:p>
        </w:tc>
      </w:tr>
    </w:tbl>
    <w:p w14:paraId="62BF6DE1" w14:textId="77777777" w:rsidR="009774A5" w:rsidRPr="0050055D" w:rsidRDefault="009774A5" w:rsidP="00905759">
      <w:pPr>
        <w:tabs>
          <w:tab w:val="num" w:pos="1070"/>
        </w:tabs>
        <w:jc w:val="center"/>
        <w:rPr>
          <w:b/>
          <w:sz w:val="28"/>
          <w:szCs w:val="28"/>
          <w:highlight w:val="yellow"/>
        </w:rPr>
      </w:pPr>
    </w:p>
    <w:p w14:paraId="64E72AE0" w14:textId="77777777" w:rsidR="00F661D4" w:rsidRPr="0050055D" w:rsidRDefault="002E2B4F" w:rsidP="00905759">
      <w:pPr>
        <w:tabs>
          <w:tab w:val="num" w:pos="1070"/>
        </w:tabs>
        <w:jc w:val="center"/>
        <w:rPr>
          <w:b/>
          <w:sz w:val="28"/>
          <w:szCs w:val="28"/>
        </w:rPr>
      </w:pPr>
      <w:r w:rsidRPr="0050055D">
        <w:rPr>
          <w:b/>
          <w:sz w:val="28"/>
          <w:szCs w:val="28"/>
        </w:rPr>
        <w:t xml:space="preserve">IV. Вибір найбільш оптимального альтернативного способу </w:t>
      </w:r>
    </w:p>
    <w:p w14:paraId="1364C0EC" w14:textId="77777777" w:rsidR="005A2060" w:rsidRPr="0050055D" w:rsidRDefault="002E2B4F" w:rsidP="00905759">
      <w:pPr>
        <w:tabs>
          <w:tab w:val="num" w:pos="1070"/>
        </w:tabs>
        <w:jc w:val="center"/>
        <w:rPr>
          <w:b/>
          <w:sz w:val="28"/>
          <w:szCs w:val="28"/>
        </w:rPr>
      </w:pPr>
      <w:r w:rsidRPr="0050055D">
        <w:rPr>
          <w:b/>
          <w:sz w:val="28"/>
          <w:szCs w:val="28"/>
        </w:rPr>
        <w:t>досягнення цілей</w:t>
      </w:r>
    </w:p>
    <w:p w14:paraId="1B49E6A4" w14:textId="77777777" w:rsidR="004C701E" w:rsidRPr="0050055D" w:rsidRDefault="004C701E" w:rsidP="00905759">
      <w:pPr>
        <w:tabs>
          <w:tab w:val="num" w:pos="1070"/>
        </w:tabs>
        <w:jc w:val="center"/>
        <w:rPr>
          <w:b/>
          <w:sz w:val="16"/>
          <w:szCs w:val="16"/>
        </w:rPr>
      </w:pPr>
    </w:p>
    <w:p w14:paraId="371F493E" w14:textId="77777777" w:rsidR="00B036B3" w:rsidRPr="0050055D" w:rsidRDefault="00B036B3" w:rsidP="00905759">
      <w:pPr>
        <w:tabs>
          <w:tab w:val="num" w:pos="1070"/>
        </w:tabs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2244"/>
        <w:gridCol w:w="4715"/>
      </w:tblGrid>
      <w:tr w:rsidR="00731C26" w:rsidRPr="0050055D" w14:paraId="257D68FE" w14:textId="77777777" w:rsidTr="00892DB3">
        <w:tc>
          <w:tcPr>
            <w:tcW w:w="2660" w:type="dxa"/>
            <w:vAlign w:val="center"/>
          </w:tcPr>
          <w:p w14:paraId="25F1E479" w14:textId="77777777" w:rsidR="00731C26" w:rsidRPr="0050055D" w:rsidRDefault="00731C26" w:rsidP="00905759">
            <w:pPr>
              <w:jc w:val="center"/>
            </w:pPr>
            <w:r w:rsidRPr="0050055D">
              <w:t>Рейтинг результативності (досягнення цілей під час вирішення проблеми)</w:t>
            </w:r>
          </w:p>
        </w:tc>
        <w:tc>
          <w:tcPr>
            <w:tcW w:w="2268" w:type="dxa"/>
            <w:vAlign w:val="center"/>
          </w:tcPr>
          <w:p w14:paraId="4BD6BC2B" w14:textId="77777777" w:rsidR="00731C26" w:rsidRPr="0050055D" w:rsidRDefault="00731C26" w:rsidP="00905759">
            <w:pPr>
              <w:ind w:left="-45"/>
              <w:jc w:val="center"/>
            </w:pPr>
            <w:r w:rsidRPr="0050055D">
              <w:t>Бал результативності (за чотирибальною системою оцінки)</w:t>
            </w:r>
          </w:p>
        </w:tc>
        <w:tc>
          <w:tcPr>
            <w:tcW w:w="4926" w:type="dxa"/>
            <w:vAlign w:val="center"/>
          </w:tcPr>
          <w:p w14:paraId="07FD8FAC" w14:textId="77777777" w:rsidR="00731C26" w:rsidRPr="0050055D" w:rsidRDefault="00731C26" w:rsidP="00905759">
            <w:pPr>
              <w:jc w:val="center"/>
            </w:pPr>
            <w:r w:rsidRPr="0050055D">
              <w:t xml:space="preserve">Коментарі щодо присвоєння відповідного </w:t>
            </w:r>
            <w:proofErr w:type="spellStart"/>
            <w:r w:rsidRPr="0050055D">
              <w:t>бала</w:t>
            </w:r>
            <w:proofErr w:type="spellEnd"/>
          </w:p>
        </w:tc>
      </w:tr>
      <w:tr w:rsidR="004C701E" w:rsidRPr="0050055D" w14:paraId="3686A2B5" w14:textId="77777777" w:rsidTr="00892DB3">
        <w:tc>
          <w:tcPr>
            <w:tcW w:w="2660" w:type="dxa"/>
          </w:tcPr>
          <w:p w14:paraId="573191E4" w14:textId="77777777" w:rsidR="004C701E" w:rsidRPr="0050055D" w:rsidRDefault="004C701E" w:rsidP="00905759">
            <w:pPr>
              <w:jc w:val="center"/>
            </w:pPr>
            <w:r w:rsidRPr="0050055D">
              <w:t>Альтернатива 1</w:t>
            </w:r>
          </w:p>
        </w:tc>
        <w:tc>
          <w:tcPr>
            <w:tcW w:w="2268" w:type="dxa"/>
          </w:tcPr>
          <w:p w14:paraId="23B6CBD2" w14:textId="77777777" w:rsidR="004C701E" w:rsidRPr="0050055D" w:rsidRDefault="004C701E" w:rsidP="00905759">
            <w:pPr>
              <w:jc w:val="center"/>
            </w:pPr>
            <w:r w:rsidRPr="0050055D">
              <w:t>1</w:t>
            </w:r>
          </w:p>
        </w:tc>
        <w:tc>
          <w:tcPr>
            <w:tcW w:w="4926" w:type="dxa"/>
          </w:tcPr>
          <w:p w14:paraId="36B5F1A9" w14:textId="77777777" w:rsidR="004C701E" w:rsidRPr="0050055D" w:rsidRDefault="004C701E" w:rsidP="00905759">
            <w:pPr>
              <w:ind w:left="34"/>
              <w:jc w:val="both"/>
              <w:rPr>
                <w:bCs/>
              </w:rPr>
            </w:pPr>
            <w:r w:rsidRPr="0050055D">
              <w:rPr>
                <w:bCs/>
              </w:rPr>
              <w:t>Неможливість досягнення цілей державного регулювання альтернативним способом.</w:t>
            </w:r>
          </w:p>
          <w:p w14:paraId="7D04A6F9" w14:textId="77777777" w:rsidR="004C701E" w:rsidRPr="0050055D" w:rsidRDefault="004C701E" w:rsidP="00905759">
            <w:pPr>
              <w:ind w:firstLine="33"/>
              <w:jc w:val="both"/>
              <w:rPr>
                <w:bCs/>
              </w:rPr>
            </w:pPr>
            <w:r w:rsidRPr="0050055D">
              <w:rPr>
                <w:bCs/>
              </w:rPr>
              <w:t>Зазначена проблема продовжуватиме існувати.</w:t>
            </w:r>
          </w:p>
        </w:tc>
      </w:tr>
      <w:tr w:rsidR="004C701E" w:rsidRPr="0050055D" w14:paraId="4094C7A6" w14:textId="77777777" w:rsidTr="00892DB3">
        <w:tc>
          <w:tcPr>
            <w:tcW w:w="2660" w:type="dxa"/>
          </w:tcPr>
          <w:p w14:paraId="661CC428" w14:textId="77777777" w:rsidR="004C701E" w:rsidRPr="0050055D" w:rsidRDefault="004C701E" w:rsidP="00905759">
            <w:pPr>
              <w:jc w:val="center"/>
            </w:pPr>
            <w:r w:rsidRPr="0050055D">
              <w:t>Альтернатива 2</w:t>
            </w:r>
          </w:p>
        </w:tc>
        <w:tc>
          <w:tcPr>
            <w:tcW w:w="2268" w:type="dxa"/>
          </w:tcPr>
          <w:p w14:paraId="789E1A87" w14:textId="77777777" w:rsidR="004C701E" w:rsidRPr="0050055D" w:rsidRDefault="004C701E" w:rsidP="00905759">
            <w:pPr>
              <w:jc w:val="center"/>
            </w:pPr>
            <w:r w:rsidRPr="0050055D">
              <w:t>4</w:t>
            </w:r>
          </w:p>
        </w:tc>
        <w:tc>
          <w:tcPr>
            <w:tcW w:w="4926" w:type="dxa"/>
          </w:tcPr>
          <w:p w14:paraId="646CB1BD" w14:textId="77777777" w:rsidR="004C701E" w:rsidRPr="0050055D" w:rsidRDefault="004C701E" w:rsidP="00905759">
            <w:pPr>
              <w:ind w:firstLine="33"/>
              <w:jc w:val="both"/>
              <w:rPr>
                <w:bCs/>
              </w:rPr>
            </w:pPr>
            <w:r w:rsidRPr="0050055D">
              <w:rPr>
                <w:bCs/>
              </w:rPr>
              <w:t xml:space="preserve">Цілі будуть досягнуті повною мірою. </w:t>
            </w:r>
          </w:p>
          <w:p w14:paraId="38EB93E0" w14:textId="77777777" w:rsidR="004C701E" w:rsidRPr="0050055D" w:rsidRDefault="004C701E" w:rsidP="00905759">
            <w:pPr>
              <w:ind w:left="34" w:hanging="1"/>
              <w:jc w:val="both"/>
              <w:rPr>
                <w:bCs/>
              </w:rPr>
            </w:pPr>
            <w:r w:rsidRPr="0050055D">
              <w:rPr>
                <w:bCs/>
              </w:rPr>
              <w:t xml:space="preserve">До закладів професійної (професійно-технічної) освіти зможуть подати документи особи незалежно від релігійних переконань та місця проживання. </w:t>
            </w:r>
          </w:p>
        </w:tc>
      </w:tr>
    </w:tbl>
    <w:p w14:paraId="26BC0BE4" w14:textId="77777777" w:rsidR="00731C26" w:rsidRPr="0050055D" w:rsidRDefault="00731C26" w:rsidP="00905759">
      <w:pPr>
        <w:tabs>
          <w:tab w:val="num" w:pos="1070"/>
        </w:tabs>
        <w:jc w:val="both"/>
        <w:rPr>
          <w:b/>
          <w:sz w:val="28"/>
          <w:szCs w:val="28"/>
          <w:highlight w:val="yellow"/>
        </w:rPr>
      </w:pPr>
    </w:p>
    <w:p w14:paraId="39B02F9C" w14:textId="77777777" w:rsidR="00B036B3" w:rsidRPr="0050055D" w:rsidRDefault="00B036B3" w:rsidP="00905759">
      <w:pPr>
        <w:tabs>
          <w:tab w:val="num" w:pos="1070"/>
        </w:tabs>
        <w:jc w:val="both"/>
        <w:rPr>
          <w:b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964"/>
        <w:gridCol w:w="1984"/>
        <w:gridCol w:w="3650"/>
      </w:tblGrid>
      <w:tr w:rsidR="00731C26" w:rsidRPr="0050055D" w14:paraId="254D69D7" w14:textId="77777777" w:rsidTr="00F2201B">
        <w:tc>
          <w:tcPr>
            <w:tcW w:w="1972" w:type="dxa"/>
          </w:tcPr>
          <w:p w14:paraId="1720E27A" w14:textId="77777777" w:rsidR="00731C26" w:rsidRPr="0050055D" w:rsidRDefault="00731C26" w:rsidP="00905759">
            <w:pPr>
              <w:jc w:val="center"/>
            </w:pPr>
            <w:r w:rsidRPr="0050055D">
              <w:t>Рейтинг результативності</w:t>
            </w:r>
          </w:p>
        </w:tc>
        <w:tc>
          <w:tcPr>
            <w:tcW w:w="1964" w:type="dxa"/>
          </w:tcPr>
          <w:p w14:paraId="639D2215" w14:textId="77777777" w:rsidR="00731C26" w:rsidRPr="0050055D" w:rsidRDefault="00731C26" w:rsidP="00905759">
            <w:pPr>
              <w:jc w:val="center"/>
            </w:pPr>
            <w:r w:rsidRPr="0050055D">
              <w:t>Вигоди (підсумок)</w:t>
            </w:r>
          </w:p>
        </w:tc>
        <w:tc>
          <w:tcPr>
            <w:tcW w:w="1984" w:type="dxa"/>
          </w:tcPr>
          <w:p w14:paraId="1E316F93" w14:textId="77777777" w:rsidR="00731C26" w:rsidRPr="0050055D" w:rsidRDefault="00731C26" w:rsidP="00905759">
            <w:pPr>
              <w:jc w:val="center"/>
            </w:pPr>
            <w:r w:rsidRPr="0050055D">
              <w:t>Витрати (підсумок)</w:t>
            </w:r>
          </w:p>
        </w:tc>
        <w:tc>
          <w:tcPr>
            <w:tcW w:w="3650" w:type="dxa"/>
          </w:tcPr>
          <w:p w14:paraId="69921C1D" w14:textId="77777777" w:rsidR="00731C26" w:rsidRPr="0050055D" w:rsidRDefault="00731C26" w:rsidP="00905759">
            <w:pPr>
              <w:jc w:val="center"/>
            </w:pPr>
            <w:r w:rsidRPr="0050055D">
              <w:t>Обґрунтування відповідного місця альтернативи у рейтингу</w:t>
            </w:r>
          </w:p>
        </w:tc>
      </w:tr>
      <w:tr w:rsidR="00731C26" w:rsidRPr="0050055D" w14:paraId="30DA643E" w14:textId="77777777" w:rsidTr="00F2201B">
        <w:tc>
          <w:tcPr>
            <w:tcW w:w="1972" w:type="dxa"/>
          </w:tcPr>
          <w:p w14:paraId="25E226C3" w14:textId="77777777" w:rsidR="00731C26" w:rsidRPr="0050055D" w:rsidRDefault="00731C26" w:rsidP="00905759">
            <w:pPr>
              <w:jc w:val="center"/>
            </w:pPr>
            <w:r w:rsidRPr="0050055D">
              <w:t>Альтернатива 1</w:t>
            </w:r>
          </w:p>
        </w:tc>
        <w:tc>
          <w:tcPr>
            <w:tcW w:w="1964" w:type="dxa"/>
          </w:tcPr>
          <w:p w14:paraId="6FF5CF85" w14:textId="3C39F14B" w:rsidR="00731C26" w:rsidRPr="0050055D" w:rsidRDefault="0023600E" w:rsidP="00905759">
            <w:pPr>
              <w:jc w:val="both"/>
            </w:pPr>
            <w:r w:rsidRPr="0050055D">
              <w:t>-</w:t>
            </w:r>
          </w:p>
        </w:tc>
        <w:tc>
          <w:tcPr>
            <w:tcW w:w="1984" w:type="dxa"/>
          </w:tcPr>
          <w:p w14:paraId="329C8125" w14:textId="573FA983" w:rsidR="009774A5" w:rsidRPr="0050055D" w:rsidRDefault="0023600E" w:rsidP="00905759">
            <w:pPr>
              <w:ind w:hanging="8"/>
            </w:pPr>
            <w:r w:rsidRPr="0050055D">
              <w:t>3 009 768</w:t>
            </w:r>
          </w:p>
        </w:tc>
        <w:tc>
          <w:tcPr>
            <w:tcW w:w="3650" w:type="dxa"/>
          </w:tcPr>
          <w:p w14:paraId="391334B9" w14:textId="4974F5A9" w:rsidR="00731C26" w:rsidRPr="0050055D" w:rsidRDefault="00731C26" w:rsidP="00905759">
            <w:pPr>
              <w:jc w:val="both"/>
              <w:rPr>
                <w:highlight w:val="yellow"/>
              </w:rPr>
            </w:pPr>
            <w:r w:rsidRPr="0050055D">
              <w:t>У разі залишення існуючої на даний момент ситуації без змін проблема продовжуватиме існувати, що не забезпечить досягнення поставленої мети.</w:t>
            </w:r>
          </w:p>
        </w:tc>
      </w:tr>
      <w:tr w:rsidR="00731C26" w:rsidRPr="0050055D" w14:paraId="2E81A68F" w14:textId="77777777" w:rsidTr="00F2201B">
        <w:tc>
          <w:tcPr>
            <w:tcW w:w="1972" w:type="dxa"/>
          </w:tcPr>
          <w:p w14:paraId="4544597E" w14:textId="77777777" w:rsidR="00731C26" w:rsidRPr="0050055D" w:rsidRDefault="00731C26" w:rsidP="00905759">
            <w:pPr>
              <w:jc w:val="center"/>
            </w:pPr>
            <w:r w:rsidRPr="0050055D">
              <w:t>Альтернатива 2</w:t>
            </w:r>
          </w:p>
        </w:tc>
        <w:tc>
          <w:tcPr>
            <w:tcW w:w="1964" w:type="dxa"/>
          </w:tcPr>
          <w:p w14:paraId="6A2A0EBD" w14:textId="3E485CAE" w:rsidR="00F865E5" w:rsidRPr="0050055D" w:rsidRDefault="001278E2" w:rsidP="00905759">
            <w:pPr>
              <w:jc w:val="both"/>
            </w:pPr>
            <w:r w:rsidRPr="0050055D">
              <w:t>1 36</w:t>
            </w:r>
            <w:r w:rsidR="0023600E" w:rsidRPr="0050055D">
              <w:t>4</w:t>
            </w:r>
            <w:r w:rsidRPr="0050055D">
              <w:t> 791</w:t>
            </w:r>
          </w:p>
        </w:tc>
        <w:tc>
          <w:tcPr>
            <w:tcW w:w="1984" w:type="dxa"/>
          </w:tcPr>
          <w:p w14:paraId="203CF991" w14:textId="49230FC5" w:rsidR="00F661D4" w:rsidRPr="0050055D" w:rsidRDefault="0023600E" w:rsidP="00905759">
            <w:r w:rsidRPr="0050055D">
              <w:t>6 358 367,5</w:t>
            </w:r>
          </w:p>
        </w:tc>
        <w:tc>
          <w:tcPr>
            <w:tcW w:w="3650" w:type="dxa"/>
          </w:tcPr>
          <w:p w14:paraId="5E3EE91B" w14:textId="2EB3F96F" w:rsidR="00731C26" w:rsidRPr="0050055D" w:rsidRDefault="00B30FC2" w:rsidP="00905759">
            <w:pPr>
              <w:jc w:val="both"/>
              <w:rPr>
                <w:highlight w:val="yellow"/>
              </w:rPr>
            </w:pPr>
            <w:r w:rsidRPr="0050055D">
              <w:t>До закладів професійної (професійно-технічної) освіти зможуть подати документи особи незалежно від релігійних переконань та місця проживання</w:t>
            </w:r>
          </w:p>
        </w:tc>
      </w:tr>
    </w:tbl>
    <w:p w14:paraId="3EDF93C4" w14:textId="2C4A32D3" w:rsidR="00731C26" w:rsidRPr="0050055D" w:rsidRDefault="00731C26" w:rsidP="00905759">
      <w:pPr>
        <w:tabs>
          <w:tab w:val="num" w:pos="1070"/>
        </w:tabs>
        <w:jc w:val="both"/>
        <w:rPr>
          <w:bCs/>
          <w:sz w:val="28"/>
          <w:szCs w:val="28"/>
          <w:highlight w:val="yellow"/>
        </w:rPr>
      </w:pPr>
    </w:p>
    <w:p w14:paraId="358C8412" w14:textId="6AB381F3" w:rsidR="00F2201B" w:rsidRPr="0050055D" w:rsidRDefault="00F2201B" w:rsidP="00905759">
      <w:pPr>
        <w:tabs>
          <w:tab w:val="num" w:pos="1070"/>
        </w:tabs>
        <w:jc w:val="both"/>
        <w:rPr>
          <w:bCs/>
          <w:sz w:val="28"/>
          <w:szCs w:val="28"/>
          <w:highlight w:val="yellow"/>
        </w:rPr>
      </w:pPr>
    </w:p>
    <w:p w14:paraId="2A02C612" w14:textId="77777777" w:rsidR="001278E2" w:rsidRPr="0050055D" w:rsidRDefault="001278E2" w:rsidP="00905759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5"/>
        <w:gridCol w:w="4590"/>
        <w:gridCol w:w="3085"/>
      </w:tblGrid>
      <w:tr w:rsidR="001278E2" w:rsidRPr="0050055D" w14:paraId="51647622" w14:textId="77777777" w:rsidTr="001278E2">
        <w:tc>
          <w:tcPr>
            <w:tcW w:w="990" w:type="pct"/>
            <w:shd w:val="clear" w:color="auto" w:fill="auto"/>
          </w:tcPr>
          <w:p w14:paraId="477573EF" w14:textId="77777777" w:rsidR="001278E2" w:rsidRPr="0050055D" w:rsidRDefault="001278E2" w:rsidP="00905759">
            <w:pPr>
              <w:jc w:val="center"/>
            </w:pPr>
            <w:r w:rsidRPr="0050055D">
              <w:lastRenderedPageBreak/>
              <w:t>Рейтинг</w:t>
            </w:r>
          </w:p>
        </w:tc>
        <w:tc>
          <w:tcPr>
            <w:tcW w:w="2398" w:type="pct"/>
            <w:shd w:val="clear" w:color="auto" w:fill="auto"/>
          </w:tcPr>
          <w:p w14:paraId="7FED7807" w14:textId="77777777" w:rsidR="001278E2" w:rsidRPr="0050055D" w:rsidRDefault="001278E2" w:rsidP="00905759">
            <w:pPr>
              <w:jc w:val="both"/>
            </w:pPr>
            <w:r w:rsidRPr="0050055D">
              <w:t>Аргументи щодо переваги обраної альтернативи / причини відмови від альтернативи</w:t>
            </w:r>
          </w:p>
        </w:tc>
        <w:tc>
          <w:tcPr>
            <w:tcW w:w="1612" w:type="pct"/>
            <w:shd w:val="clear" w:color="auto" w:fill="auto"/>
          </w:tcPr>
          <w:p w14:paraId="5422AD70" w14:textId="77777777" w:rsidR="001278E2" w:rsidRPr="0050055D" w:rsidRDefault="001278E2" w:rsidP="00905759">
            <w:pPr>
              <w:jc w:val="both"/>
            </w:pPr>
            <w:r w:rsidRPr="0050055D">
              <w:t xml:space="preserve">Оцінка ризику зовнішніх чинників на дію запропонованого регуляторного </w:t>
            </w:r>
            <w:proofErr w:type="spellStart"/>
            <w:r w:rsidRPr="0050055D">
              <w:t>акта</w:t>
            </w:r>
            <w:proofErr w:type="spellEnd"/>
          </w:p>
        </w:tc>
      </w:tr>
      <w:tr w:rsidR="001278E2" w:rsidRPr="0050055D" w14:paraId="0033E659" w14:textId="77777777" w:rsidTr="001278E2">
        <w:tc>
          <w:tcPr>
            <w:tcW w:w="990" w:type="pct"/>
            <w:shd w:val="clear" w:color="auto" w:fill="auto"/>
          </w:tcPr>
          <w:p w14:paraId="1614C507" w14:textId="77777777" w:rsidR="001278E2" w:rsidRPr="0050055D" w:rsidRDefault="001278E2" w:rsidP="00905759">
            <w:r w:rsidRPr="0050055D">
              <w:t>Альтернатива 1</w:t>
            </w:r>
          </w:p>
        </w:tc>
        <w:tc>
          <w:tcPr>
            <w:tcW w:w="2398" w:type="pct"/>
            <w:shd w:val="clear" w:color="auto" w:fill="auto"/>
          </w:tcPr>
          <w:p w14:paraId="35D76CBE" w14:textId="77777777" w:rsidR="001278E2" w:rsidRPr="0050055D" w:rsidRDefault="001278E2" w:rsidP="00905759">
            <w:pPr>
              <w:jc w:val="both"/>
            </w:pPr>
            <w:r w:rsidRPr="0050055D">
              <w:t>У альтернативи відсутні переваги, проблема продовжує існувати</w:t>
            </w:r>
          </w:p>
        </w:tc>
        <w:tc>
          <w:tcPr>
            <w:tcW w:w="1612" w:type="pct"/>
            <w:shd w:val="clear" w:color="auto" w:fill="auto"/>
          </w:tcPr>
          <w:p w14:paraId="24738EA4" w14:textId="77777777" w:rsidR="001278E2" w:rsidRPr="0050055D" w:rsidRDefault="001278E2" w:rsidP="00905759">
            <w:pPr>
              <w:jc w:val="both"/>
            </w:pPr>
            <w:r w:rsidRPr="0050055D">
              <w:t xml:space="preserve">Вплив зовнішніх факторів на дію регуляторного </w:t>
            </w:r>
            <w:proofErr w:type="spellStart"/>
            <w:r w:rsidRPr="0050055D">
              <w:t>акта</w:t>
            </w:r>
            <w:proofErr w:type="spellEnd"/>
            <w:r w:rsidRPr="0050055D">
              <w:t xml:space="preserve"> не очікується</w:t>
            </w:r>
          </w:p>
        </w:tc>
      </w:tr>
      <w:tr w:rsidR="00987C89" w:rsidRPr="0050055D" w14:paraId="596CA20D" w14:textId="77777777" w:rsidTr="001278E2">
        <w:tc>
          <w:tcPr>
            <w:tcW w:w="990" w:type="pct"/>
            <w:shd w:val="clear" w:color="auto" w:fill="auto"/>
          </w:tcPr>
          <w:p w14:paraId="6218A3B8" w14:textId="77777777" w:rsidR="00987C89" w:rsidRPr="0050055D" w:rsidRDefault="00987C89" w:rsidP="00905759">
            <w:r w:rsidRPr="0050055D">
              <w:t>Альтернатива 2</w:t>
            </w:r>
          </w:p>
        </w:tc>
        <w:tc>
          <w:tcPr>
            <w:tcW w:w="2398" w:type="pct"/>
            <w:shd w:val="clear" w:color="auto" w:fill="auto"/>
          </w:tcPr>
          <w:p w14:paraId="664DBD4F" w14:textId="7998FE2D" w:rsidR="00987C89" w:rsidRPr="0050055D" w:rsidRDefault="00987C89" w:rsidP="00905759">
            <w:pPr>
              <w:jc w:val="both"/>
            </w:pPr>
            <w:r w:rsidRPr="0050055D">
              <w:t xml:space="preserve">Прийняття </w:t>
            </w:r>
            <w:proofErr w:type="spellStart"/>
            <w:r w:rsidRPr="0050055D">
              <w:t>проєкту</w:t>
            </w:r>
            <w:proofErr w:type="spellEnd"/>
            <w:r w:rsidRPr="0050055D">
              <w:t xml:space="preserve"> </w:t>
            </w:r>
            <w:proofErr w:type="spellStart"/>
            <w:r w:rsidRPr="0050055D">
              <w:t>акта</w:t>
            </w:r>
            <w:proofErr w:type="spellEnd"/>
            <w:r w:rsidRPr="0050055D">
              <w:t xml:space="preserve"> забезпечить досягнення поставлених цілей та є єдиним необхідним і достатнім способом вирішення технічних проблем, пов’язаних із подачею заяв на вступ до закладів професійної (професійно-технічної) освіти.</w:t>
            </w:r>
          </w:p>
        </w:tc>
        <w:tc>
          <w:tcPr>
            <w:tcW w:w="1612" w:type="pct"/>
            <w:shd w:val="clear" w:color="auto" w:fill="auto"/>
          </w:tcPr>
          <w:p w14:paraId="4F646467" w14:textId="066523D9" w:rsidR="00987C89" w:rsidRPr="0050055D" w:rsidRDefault="00987C89" w:rsidP="00905759">
            <w:pPr>
              <w:jc w:val="both"/>
            </w:pPr>
            <w:r w:rsidRPr="0050055D">
              <w:t xml:space="preserve">Вплив зовнішніх факторів на дію регуляторного </w:t>
            </w:r>
            <w:proofErr w:type="spellStart"/>
            <w:r w:rsidRPr="0050055D">
              <w:t>акта</w:t>
            </w:r>
            <w:proofErr w:type="spellEnd"/>
            <w:r w:rsidRPr="0050055D">
              <w:t xml:space="preserve"> не очікується</w:t>
            </w:r>
          </w:p>
        </w:tc>
      </w:tr>
    </w:tbl>
    <w:p w14:paraId="07E9A8F0" w14:textId="77777777" w:rsidR="001278E2" w:rsidRPr="0050055D" w:rsidRDefault="001278E2" w:rsidP="00905759">
      <w:pPr>
        <w:tabs>
          <w:tab w:val="num" w:pos="1070"/>
        </w:tabs>
        <w:jc w:val="both"/>
        <w:rPr>
          <w:bCs/>
          <w:sz w:val="28"/>
          <w:szCs w:val="28"/>
          <w:highlight w:val="yellow"/>
        </w:rPr>
      </w:pPr>
    </w:p>
    <w:p w14:paraId="464993A2" w14:textId="77777777" w:rsidR="00B036B3" w:rsidRPr="0050055D" w:rsidRDefault="00DE0433" w:rsidP="00905759">
      <w:pPr>
        <w:jc w:val="center"/>
        <w:rPr>
          <w:b/>
          <w:sz w:val="28"/>
          <w:szCs w:val="28"/>
        </w:rPr>
      </w:pPr>
      <w:r w:rsidRPr="0050055D">
        <w:rPr>
          <w:b/>
          <w:sz w:val="28"/>
          <w:szCs w:val="28"/>
        </w:rPr>
        <w:t>V.</w:t>
      </w:r>
      <w:r w:rsidR="001278E2" w:rsidRPr="0050055D">
        <w:rPr>
          <w:b/>
          <w:sz w:val="28"/>
          <w:szCs w:val="28"/>
        </w:rPr>
        <w:t xml:space="preserve"> </w:t>
      </w:r>
      <w:r w:rsidR="00161D4E" w:rsidRPr="0050055D">
        <w:rPr>
          <w:b/>
          <w:sz w:val="28"/>
          <w:szCs w:val="28"/>
        </w:rPr>
        <w:t xml:space="preserve">Механізми та заходи, </w:t>
      </w:r>
    </w:p>
    <w:p w14:paraId="22349B8C" w14:textId="0FB18BF7" w:rsidR="00DE0433" w:rsidRPr="0050055D" w:rsidRDefault="00161D4E" w:rsidP="00905759">
      <w:pPr>
        <w:jc w:val="center"/>
        <w:rPr>
          <w:b/>
          <w:sz w:val="28"/>
          <w:szCs w:val="28"/>
        </w:rPr>
      </w:pPr>
      <w:r w:rsidRPr="0050055D">
        <w:rPr>
          <w:b/>
          <w:sz w:val="28"/>
          <w:szCs w:val="28"/>
        </w:rPr>
        <w:t>які забезпечать розв’язання визначеної проблеми</w:t>
      </w:r>
    </w:p>
    <w:p w14:paraId="29533B9A" w14:textId="77777777" w:rsidR="00B036B3" w:rsidRPr="0050055D" w:rsidRDefault="00B036B3" w:rsidP="00905759">
      <w:pPr>
        <w:jc w:val="center"/>
        <w:rPr>
          <w:b/>
          <w:sz w:val="16"/>
          <w:szCs w:val="16"/>
        </w:rPr>
      </w:pPr>
    </w:p>
    <w:p w14:paraId="4CD7162D" w14:textId="10D04914" w:rsidR="00091F69" w:rsidRPr="0050055D" w:rsidRDefault="00091F69" w:rsidP="0090575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  <w:r w:rsidRPr="0050055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 xml:space="preserve">Реалізація поставлених цілей державного регулювання забезпечується шляхом прийняття нормативно-правового </w:t>
      </w:r>
      <w:proofErr w:type="spellStart"/>
      <w:r w:rsidRPr="0050055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акта</w:t>
      </w:r>
      <w:proofErr w:type="spellEnd"/>
      <w:r w:rsidRPr="0050055D"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  <w:t>, яким буде забезпечено:</w:t>
      </w:r>
    </w:p>
    <w:p w14:paraId="12B802F5" w14:textId="77777777" w:rsidR="00091F69" w:rsidRPr="0050055D" w:rsidRDefault="00091F69" w:rsidP="00905759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50055D">
        <w:rPr>
          <w:sz w:val="28"/>
          <w:szCs w:val="28"/>
        </w:rPr>
        <w:t xml:space="preserve">приведення нормативно-правового </w:t>
      </w:r>
      <w:proofErr w:type="spellStart"/>
      <w:r w:rsidRPr="0050055D">
        <w:rPr>
          <w:sz w:val="28"/>
          <w:szCs w:val="28"/>
        </w:rPr>
        <w:t>акта</w:t>
      </w:r>
      <w:proofErr w:type="spellEnd"/>
      <w:r w:rsidRPr="0050055D">
        <w:rPr>
          <w:sz w:val="28"/>
          <w:szCs w:val="28"/>
        </w:rPr>
        <w:t xml:space="preserve"> у відповідність до </w:t>
      </w:r>
      <w:r w:rsidRPr="0050055D">
        <w:rPr>
          <w:sz w:val="28"/>
          <w:szCs w:val="28"/>
          <w:shd w:val="clear" w:color="auto" w:fill="FFFFFF"/>
        </w:rPr>
        <w:t>чинних законодавчих актів;</w:t>
      </w:r>
    </w:p>
    <w:p w14:paraId="38562574" w14:textId="77777777" w:rsidR="00091F69" w:rsidRPr="0050055D" w:rsidRDefault="00091F69" w:rsidP="00905759">
      <w:pPr>
        <w:shd w:val="clear" w:color="auto" w:fill="FFFFFF"/>
        <w:ind w:firstLine="709"/>
        <w:jc w:val="both"/>
        <w:rPr>
          <w:sz w:val="28"/>
          <w:szCs w:val="28"/>
        </w:rPr>
      </w:pPr>
      <w:r w:rsidRPr="0050055D">
        <w:rPr>
          <w:sz w:val="28"/>
          <w:szCs w:val="28"/>
        </w:rPr>
        <w:t>прийом на навчання осіб, які проживають на тимчасово окупованій території або переселилися з неї, а також осіб, які за релігійними переконаннями відмовляються отримувати паспорт у вигляді ID-картки по досягненню чотирнадцяти років;</w:t>
      </w:r>
    </w:p>
    <w:p w14:paraId="5BE7B2AC" w14:textId="77777777" w:rsidR="00091F69" w:rsidRPr="0050055D" w:rsidRDefault="00091F69" w:rsidP="00905759">
      <w:pPr>
        <w:shd w:val="clear" w:color="auto" w:fill="FFFFFF"/>
        <w:ind w:firstLine="709"/>
        <w:jc w:val="both"/>
        <w:rPr>
          <w:sz w:val="28"/>
          <w:szCs w:val="28"/>
        </w:rPr>
      </w:pPr>
      <w:r w:rsidRPr="0050055D">
        <w:rPr>
          <w:sz w:val="28"/>
          <w:szCs w:val="28"/>
        </w:rPr>
        <w:t>можливості подання особами документів для вступу до закладу професійної (професійно-технічної) освіти через електронний кабінет вступника.</w:t>
      </w:r>
    </w:p>
    <w:p w14:paraId="5554C8F4" w14:textId="77777777" w:rsidR="00091F69" w:rsidRPr="0050055D" w:rsidRDefault="00091F69" w:rsidP="00905759">
      <w:pPr>
        <w:ind w:firstLine="539"/>
        <w:jc w:val="both"/>
        <w:rPr>
          <w:sz w:val="28"/>
          <w:szCs w:val="28"/>
        </w:rPr>
      </w:pPr>
      <w:r w:rsidRPr="0050055D">
        <w:rPr>
          <w:sz w:val="28"/>
          <w:szCs w:val="28"/>
        </w:rPr>
        <w:t>Заходи, які необхідно здійснити органам влади:</w:t>
      </w:r>
    </w:p>
    <w:p w14:paraId="30AE207E" w14:textId="12E415CA" w:rsidR="00091F69" w:rsidRPr="0050055D" w:rsidRDefault="00091F69" w:rsidP="00905759">
      <w:pPr>
        <w:ind w:firstLine="539"/>
        <w:jc w:val="both"/>
        <w:rPr>
          <w:sz w:val="28"/>
          <w:szCs w:val="28"/>
        </w:rPr>
      </w:pPr>
      <w:r w:rsidRPr="0050055D">
        <w:rPr>
          <w:sz w:val="28"/>
          <w:szCs w:val="28"/>
        </w:rPr>
        <w:t xml:space="preserve">1) довести до відома закладів </w:t>
      </w:r>
      <w:r w:rsidR="004257A9" w:rsidRPr="0050055D">
        <w:rPr>
          <w:sz w:val="28"/>
          <w:szCs w:val="28"/>
        </w:rPr>
        <w:t xml:space="preserve">професійної (професійно-технічної) освіти </w:t>
      </w:r>
      <w:r w:rsidRPr="0050055D">
        <w:rPr>
          <w:sz w:val="28"/>
          <w:szCs w:val="28"/>
        </w:rPr>
        <w:t xml:space="preserve">шляхом оприлюднення відповідної інформації на </w:t>
      </w:r>
      <w:proofErr w:type="spellStart"/>
      <w:r w:rsidRPr="0050055D">
        <w:rPr>
          <w:sz w:val="28"/>
          <w:szCs w:val="28"/>
        </w:rPr>
        <w:t>вебсайті</w:t>
      </w:r>
      <w:proofErr w:type="spellEnd"/>
      <w:r w:rsidRPr="0050055D">
        <w:rPr>
          <w:sz w:val="28"/>
          <w:szCs w:val="28"/>
        </w:rPr>
        <w:t xml:space="preserve"> МОН та шляхом листування;</w:t>
      </w:r>
    </w:p>
    <w:p w14:paraId="71624461" w14:textId="700CB10D" w:rsidR="00091F69" w:rsidRPr="0050055D" w:rsidRDefault="00091F69" w:rsidP="00905759">
      <w:pPr>
        <w:ind w:firstLine="539"/>
        <w:jc w:val="both"/>
        <w:rPr>
          <w:sz w:val="28"/>
          <w:szCs w:val="28"/>
        </w:rPr>
      </w:pPr>
      <w:r w:rsidRPr="0050055D">
        <w:rPr>
          <w:sz w:val="28"/>
          <w:szCs w:val="28"/>
        </w:rPr>
        <w:t>2) провести навчання представників</w:t>
      </w:r>
      <w:r w:rsidR="004257A9" w:rsidRPr="0050055D">
        <w:rPr>
          <w:sz w:val="28"/>
          <w:szCs w:val="28"/>
        </w:rPr>
        <w:t xml:space="preserve"> закладів професійної (професійно-технічної) освіти </w:t>
      </w:r>
      <w:r w:rsidRPr="0050055D">
        <w:rPr>
          <w:sz w:val="28"/>
          <w:szCs w:val="28"/>
        </w:rPr>
        <w:t xml:space="preserve"> з користування кабінетом вступника;</w:t>
      </w:r>
    </w:p>
    <w:p w14:paraId="4121D369" w14:textId="41DDDF37" w:rsidR="00091F69" w:rsidRPr="0050055D" w:rsidRDefault="00091F69" w:rsidP="00905759">
      <w:pPr>
        <w:ind w:firstLine="539"/>
        <w:jc w:val="both"/>
        <w:rPr>
          <w:sz w:val="28"/>
          <w:szCs w:val="28"/>
        </w:rPr>
      </w:pPr>
      <w:r w:rsidRPr="0050055D">
        <w:rPr>
          <w:sz w:val="28"/>
          <w:szCs w:val="28"/>
        </w:rPr>
        <w:t>3) поінформувати потенційних здобувачів професійної (професійно-технічної) освіти щодо можливостей</w:t>
      </w:r>
      <w:r w:rsidR="00987C89" w:rsidRPr="0050055D">
        <w:rPr>
          <w:sz w:val="28"/>
          <w:szCs w:val="28"/>
        </w:rPr>
        <w:t xml:space="preserve"> подачі заяв на вступ незалежно від релігійних переконань та місця проживання.</w:t>
      </w:r>
    </w:p>
    <w:p w14:paraId="2321522C" w14:textId="151882E1" w:rsidR="00091F69" w:rsidRPr="0050055D" w:rsidRDefault="00091F69" w:rsidP="00905759">
      <w:pPr>
        <w:ind w:firstLine="539"/>
        <w:jc w:val="both"/>
        <w:rPr>
          <w:sz w:val="28"/>
          <w:szCs w:val="28"/>
        </w:rPr>
      </w:pPr>
      <w:r w:rsidRPr="0050055D">
        <w:rPr>
          <w:sz w:val="28"/>
          <w:szCs w:val="28"/>
        </w:rPr>
        <w:t xml:space="preserve">Заходи, які необхідно здійснити закладам </w:t>
      </w:r>
      <w:r w:rsidR="004257A9" w:rsidRPr="0050055D">
        <w:rPr>
          <w:sz w:val="28"/>
          <w:szCs w:val="28"/>
        </w:rPr>
        <w:t xml:space="preserve">професійної (професійно-технічної) освіти: </w:t>
      </w:r>
    </w:p>
    <w:p w14:paraId="505A3800" w14:textId="76B55760" w:rsidR="00091F69" w:rsidRPr="0050055D" w:rsidRDefault="00091F69" w:rsidP="00905759">
      <w:pPr>
        <w:ind w:firstLine="539"/>
        <w:jc w:val="both"/>
        <w:rPr>
          <w:sz w:val="28"/>
          <w:szCs w:val="28"/>
        </w:rPr>
      </w:pPr>
      <w:r w:rsidRPr="0050055D">
        <w:rPr>
          <w:sz w:val="28"/>
          <w:szCs w:val="28"/>
        </w:rPr>
        <w:t>1)</w:t>
      </w:r>
      <w:r w:rsidR="00987C89" w:rsidRPr="0050055D">
        <w:rPr>
          <w:sz w:val="28"/>
          <w:szCs w:val="28"/>
        </w:rPr>
        <w:t> </w:t>
      </w:r>
      <w:r w:rsidRPr="0050055D">
        <w:rPr>
          <w:sz w:val="28"/>
          <w:szCs w:val="28"/>
        </w:rPr>
        <w:t>розробити та затвердити власні правила прийому;</w:t>
      </w:r>
    </w:p>
    <w:p w14:paraId="302345EC" w14:textId="20F71528" w:rsidR="00091F69" w:rsidRPr="0050055D" w:rsidRDefault="00091F69" w:rsidP="00905759">
      <w:pPr>
        <w:ind w:firstLine="540"/>
        <w:jc w:val="both"/>
        <w:rPr>
          <w:sz w:val="28"/>
          <w:szCs w:val="28"/>
        </w:rPr>
      </w:pPr>
      <w:r w:rsidRPr="0050055D">
        <w:rPr>
          <w:sz w:val="28"/>
          <w:szCs w:val="28"/>
        </w:rPr>
        <w:t>2)</w:t>
      </w:r>
      <w:r w:rsidR="00987C89" w:rsidRPr="0050055D">
        <w:rPr>
          <w:sz w:val="28"/>
          <w:szCs w:val="28"/>
        </w:rPr>
        <w:t> </w:t>
      </w:r>
      <w:r w:rsidRPr="0050055D">
        <w:rPr>
          <w:sz w:val="28"/>
          <w:szCs w:val="28"/>
        </w:rPr>
        <w:t>забезпеч</w:t>
      </w:r>
      <w:r w:rsidR="004257A9" w:rsidRPr="0050055D">
        <w:rPr>
          <w:sz w:val="28"/>
          <w:szCs w:val="28"/>
        </w:rPr>
        <w:t xml:space="preserve">ити </w:t>
      </w:r>
      <w:r w:rsidRPr="0050055D">
        <w:rPr>
          <w:sz w:val="28"/>
          <w:szCs w:val="28"/>
        </w:rPr>
        <w:t xml:space="preserve">інформування вступників та інших зацікавлених сторін, зокрема через свої офіційні </w:t>
      </w:r>
      <w:proofErr w:type="spellStart"/>
      <w:r w:rsidRPr="0050055D">
        <w:rPr>
          <w:sz w:val="28"/>
          <w:szCs w:val="28"/>
        </w:rPr>
        <w:t>вебсайти</w:t>
      </w:r>
      <w:proofErr w:type="spellEnd"/>
      <w:r w:rsidRPr="0050055D">
        <w:rPr>
          <w:sz w:val="28"/>
          <w:szCs w:val="28"/>
        </w:rPr>
        <w:t>.</w:t>
      </w:r>
    </w:p>
    <w:p w14:paraId="6861B971" w14:textId="77777777" w:rsidR="004257A9" w:rsidRPr="0050055D" w:rsidRDefault="004257A9" w:rsidP="00905759">
      <w:pPr>
        <w:ind w:firstLine="540"/>
        <w:jc w:val="both"/>
        <w:rPr>
          <w:sz w:val="28"/>
          <w:szCs w:val="28"/>
        </w:rPr>
      </w:pPr>
    </w:p>
    <w:p w14:paraId="08141DBD" w14:textId="77777777" w:rsidR="004257A9" w:rsidRPr="0050055D" w:rsidRDefault="004257A9" w:rsidP="00905759">
      <w:pPr>
        <w:ind w:firstLine="540"/>
        <w:jc w:val="both"/>
        <w:rPr>
          <w:sz w:val="28"/>
          <w:szCs w:val="28"/>
        </w:rPr>
      </w:pPr>
    </w:p>
    <w:p w14:paraId="033D24E1" w14:textId="77777777" w:rsidR="00987C89" w:rsidRPr="0050055D" w:rsidRDefault="00987C89" w:rsidP="0090575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055D">
        <w:rPr>
          <w:rFonts w:eastAsia="Calibri"/>
          <w:sz w:val="28"/>
          <w:szCs w:val="28"/>
          <w:lang w:eastAsia="en-US"/>
        </w:rPr>
        <w:lastRenderedPageBreak/>
        <w:t xml:space="preserve">Ризиків впливу зовнішніх факторів на дію регуляторного </w:t>
      </w:r>
      <w:proofErr w:type="spellStart"/>
      <w:r w:rsidRPr="0050055D">
        <w:rPr>
          <w:rFonts w:eastAsia="Calibri"/>
          <w:sz w:val="28"/>
          <w:szCs w:val="28"/>
          <w:lang w:eastAsia="en-US"/>
        </w:rPr>
        <w:t>акта</w:t>
      </w:r>
      <w:proofErr w:type="spellEnd"/>
      <w:r w:rsidRPr="0050055D">
        <w:rPr>
          <w:rFonts w:eastAsia="Calibri"/>
          <w:sz w:val="28"/>
          <w:szCs w:val="28"/>
          <w:lang w:eastAsia="en-US"/>
        </w:rPr>
        <w:t xml:space="preserve"> немає.</w:t>
      </w:r>
    </w:p>
    <w:p w14:paraId="5BBC7A91" w14:textId="77777777" w:rsidR="00987C89" w:rsidRPr="0050055D" w:rsidRDefault="00987C89" w:rsidP="00905759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50055D">
        <w:rPr>
          <w:rFonts w:eastAsia="Calibri"/>
          <w:sz w:val="28"/>
          <w:szCs w:val="28"/>
          <w:lang w:eastAsia="en-US"/>
        </w:rPr>
        <w:t xml:space="preserve">Можливої шкоди, у разі очікуваних наслідків дії </w:t>
      </w:r>
      <w:proofErr w:type="spellStart"/>
      <w:r w:rsidRPr="0050055D">
        <w:rPr>
          <w:rFonts w:eastAsia="Calibri"/>
          <w:sz w:val="28"/>
          <w:szCs w:val="28"/>
          <w:lang w:eastAsia="en-US"/>
        </w:rPr>
        <w:t>акта</w:t>
      </w:r>
      <w:proofErr w:type="spellEnd"/>
      <w:r w:rsidRPr="0050055D">
        <w:rPr>
          <w:rFonts w:eastAsia="Calibri"/>
          <w:sz w:val="28"/>
          <w:szCs w:val="28"/>
          <w:lang w:eastAsia="en-US"/>
        </w:rPr>
        <w:t>, не прогнозується.</w:t>
      </w:r>
    </w:p>
    <w:p w14:paraId="21904E39" w14:textId="77777777" w:rsidR="00091F69" w:rsidRPr="0050055D" w:rsidRDefault="00091F69" w:rsidP="00905759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uk-UA"/>
        </w:rPr>
      </w:pPr>
    </w:p>
    <w:p w14:paraId="534BBA23" w14:textId="77777777" w:rsidR="00334507" w:rsidRPr="0050055D" w:rsidRDefault="00334507" w:rsidP="00905759">
      <w:pPr>
        <w:jc w:val="center"/>
        <w:rPr>
          <w:b/>
          <w:sz w:val="28"/>
          <w:szCs w:val="28"/>
        </w:rPr>
      </w:pPr>
      <w:r w:rsidRPr="0050055D">
        <w:rPr>
          <w:b/>
          <w:sz w:val="28"/>
          <w:szCs w:val="28"/>
        </w:rPr>
        <w:t xml:space="preserve">VІ. Оцінка виконання вимог регуляторного </w:t>
      </w:r>
      <w:proofErr w:type="spellStart"/>
      <w:r w:rsidRPr="0050055D">
        <w:rPr>
          <w:b/>
          <w:sz w:val="28"/>
          <w:szCs w:val="28"/>
        </w:rPr>
        <w:t>акта</w:t>
      </w:r>
      <w:proofErr w:type="spellEnd"/>
      <w:r w:rsidRPr="0050055D">
        <w:rPr>
          <w:b/>
          <w:sz w:val="28"/>
          <w:szCs w:val="28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</w:t>
      </w:r>
    </w:p>
    <w:p w14:paraId="1B30B20D" w14:textId="77777777" w:rsidR="00D31808" w:rsidRPr="0050055D" w:rsidRDefault="00334507" w:rsidP="00905759">
      <w:pPr>
        <w:jc w:val="center"/>
        <w:rPr>
          <w:b/>
          <w:sz w:val="28"/>
          <w:szCs w:val="28"/>
        </w:rPr>
      </w:pPr>
      <w:r w:rsidRPr="0050055D">
        <w:rPr>
          <w:b/>
          <w:sz w:val="28"/>
          <w:szCs w:val="28"/>
        </w:rPr>
        <w:t>проваджувати або виконувати ці вимоги</w:t>
      </w:r>
    </w:p>
    <w:p w14:paraId="362B4E53" w14:textId="77777777" w:rsidR="00F865E5" w:rsidRPr="0050055D" w:rsidRDefault="00F865E5" w:rsidP="00905759">
      <w:pPr>
        <w:jc w:val="center"/>
        <w:rPr>
          <w:b/>
          <w:sz w:val="16"/>
          <w:szCs w:val="16"/>
          <w:highlight w:val="yellow"/>
        </w:rPr>
      </w:pPr>
    </w:p>
    <w:p w14:paraId="08CFA776" w14:textId="77777777" w:rsidR="00987C89" w:rsidRPr="0050055D" w:rsidRDefault="00987C89" w:rsidP="00905759">
      <w:pPr>
        <w:ind w:firstLine="709"/>
        <w:jc w:val="both"/>
        <w:rPr>
          <w:sz w:val="28"/>
          <w:szCs w:val="28"/>
        </w:rPr>
      </w:pPr>
      <w:r w:rsidRPr="0050055D">
        <w:rPr>
          <w:sz w:val="28"/>
          <w:szCs w:val="28"/>
        </w:rPr>
        <w:t xml:space="preserve">Від впровадження </w:t>
      </w:r>
      <w:proofErr w:type="spellStart"/>
      <w:r w:rsidRPr="0050055D">
        <w:rPr>
          <w:sz w:val="28"/>
          <w:szCs w:val="28"/>
        </w:rPr>
        <w:t>проєкту</w:t>
      </w:r>
      <w:proofErr w:type="spellEnd"/>
      <w:r w:rsidRPr="0050055D">
        <w:rPr>
          <w:sz w:val="28"/>
          <w:szCs w:val="28"/>
        </w:rPr>
        <w:t xml:space="preserve"> регуляторного </w:t>
      </w:r>
      <w:proofErr w:type="spellStart"/>
      <w:r w:rsidRPr="0050055D">
        <w:rPr>
          <w:sz w:val="28"/>
          <w:szCs w:val="28"/>
        </w:rPr>
        <w:t>акта</w:t>
      </w:r>
      <w:proofErr w:type="spellEnd"/>
      <w:r w:rsidRPr="0050055D">
        <w:rPr>
          <w:sz w:val="28"/>
          <w:szCs w:val="28"/>
        </w:rPr>
        <w:t xml:space="preserve"> негативних наслідків не очікується.</w:t>
      </w:r>
    </w:p>
    <w:p w14:paraId="21580328" w14:textId="77777777" w:rsidR="00987C89" w:rsidRPr="0050055D" w:rsidRDefault="00987C89" w:rsidP="00905759">
      <w:pPr>
        <w:pStyle w:val="af5"/>
        <w:ind w:left="0" w:firstLine="709"/>
        <w:jc w:val="both"/>
        <w:rPr>
          <w:sz w:val="28"/>
          <w:szCs w:val="28"/>
        </w:rPr>
      </w:pPr>
      <w:r w:rsidRPr="0050055D">
        <w:rPr>
          <w:sz w:val="28"/>
          <w:szCs w:val="28"/>
        </w:rPr>
        <w:t xml:space="preserve">Реалізація </w:t>
      </w:r>
      <w:proofErr w:type="spellStart"/>
      <w:r w:rsidRPr="0050055D">
        <w:rPr>
          <w:sz w:val="28"/>
          <w:szCs w:val="28"/>
        </w:rPr>
        <w:t>проєкту</w:t>
      </w:r>
      <w:proofErr w:type="spellEnd"/>
      <w:r w:rsidRPr="0050055D">
        <w:rPr>
          <w:sz w:val="28"/>
          <w:szCs w:val="28"/>
        </w:rPr>
        <w:t xml:space="preserve"> регуляторного </w:t>
      </w:r>
      <w:proofErr w:type="spellStart"/>
      <w:r w:rsidRPr="0050055D">
        <w:rPr>
          <w:sz w:val="28"/>
          <w:szCs w:val="28"/>
        </w:rPr>
        <w:t>акта</w:t>
      </w:r>
      <w:proofErr w:type="spellEnd"/>
      <w:r w:rsidRPr="0050055D">
        <w:rPr>
          <w:sz w:val="28"/>
          <w:szCs w:val="28"/>
        </w:rPr>
        <w:t xml:space="preserve"> не потребує додаткових витрат з державного бюджету України, тому розрахунок бюджетних витрат не здійснювався.</w:t>
      </w:r>
    </w:p>
    <w:p w14:paraId="487DCC3B" w14:textId="77777777" w:rsidR="00987C89" w:rsidRPr="0050055D" w:rsidRDefault="00987C89" w:rsidP="00905759">
      <w:pPr>
        <w:ind w:firstLine="709"/>
        <w:jc w:val="both"/>
        <w:rPr>
          <w:bCs/>
          <w:sz w:val="28"/>
          <w:szCs w:val="28"/>
        </w:rPr>
      </w:pPr>
      <w:r w:rsidRPr="0050055D">
        <w:rPr>
          <w:bCs/>
          <w:sz w:val="28"/>
          <w:szCs w:val="28"/>
        </w:rPr>
        <w:t xml:space="preserve">Враховуючи, що питома вага суб’єктів малого підприємництва у загальній кількості суб’єктів господарювання, на яких поширюється регулювання, перевищує 10 відсотків, здійснюється розрахунок витрат за запровадження державного регулювання для суб’єктів малого підприємництва згідно з додатком 4 до Методики проведення аналізу впливу регуляторного </w:t>
      </w:r>
      <w:proofErr w:type="spellStart"/>
      <w:r w:rsidRPr="0050055D">
        <w:rPr>
          <w:bCs/>
          <w:sz w:val="28"/>
          <w:szCs w:val="28"/>
        </w:rPr>
        <w:t>акта</w:t>
      </w:r>
      <w:proofErr w:type="spellEnd"/>
      <w:r w:rsidRPr="0050055D">
        <w:rPr>
          <w:bCs/>
          <w:sz w:val="28"/>
          <w:szCs w:val="28"/>
        </w:rPr>
        <w:t xml:space="preserve"> (Тест малого підприємництва).</w:t>
      </w:r>
    </w:p>
    <w:p w14:paraId="6742CF86" w14:textId="77777777" w:rsidR="00FD5734" w:rsidRPr="0050055D" w:rsidRDefault="00FD5734" w:rsidP="00905759">
      <w:pPr>
        <w:ind w:firstLine="567"/>
        <w:jc w:val="both"/>
        <w:rPr>
          <w:sz w:val="28"/>
          <w:szCs w:val="28"/>
        </w:rPr>
      </w:pPr>
      <w:r w:rsidRPr="0050055D">
        <w:rPr>
          <w:sz w:val="28"/>
          <w:szCs w:val="28"/>
        </w:rPr>
        <w:t xml:space="preserve">Державне регулювання не передбачає утворення нового державного органу (або нового структурного підрозділу діючого органу), та не передбачає збільшення граничної чисельності працівників </w:t>
      </w:r>
      <w:r w:rsidR="00642DE5" w:rsidRPr="0050055D">
        <w:rPr>
          <w:sz w:val="28"/>
          <w:szCs w:val="28"/>
        </w:rPr>
        <w:t>закладів освіти</w:t>
      </w:r>
      <w:r w:rsidRPr="0050055D">
        <w:rPr>
          <w:sz w:val="28"/>
          <w:szCs w:val="28"/>
        </w:rPr>
        <w:t>.</w:t>
      </w:r>
    </w:p>
    <w:p w14:paraId="36081F8F" w14:textId="77777777" w:rsidR="00334507" w:rsidRPr="0050055D" w:rsidRDefault="00334507" w:rsidP="00905759">
      <w:pPr>
        <w:ind w:firstLine="540"/>
        <w:jc w:val="both"/>
        <w:rPr>
          <w:sz w:val="28"/>
          <w:szCs w:val="28"/>
          <w:highlight w:val="yellow"/>
        </w:rPr>
      </w:pPr>
    </w:p>
    <w:p w14:paraId="70AF895D" w14:textId="77777777" w:rsidR="00334507" w:rsidRPr="0050055D" w:rsidRDefault="00334507" w:rsidP="00905759">
      <w:pPr>
        <w:ind w:firstLine="540"/>
        <w:jc w:val="both"/>
        <w:rPr>
          <w:b/>
          <w:sz w:val="28"/>
          <w:szCs w:val="28"/>
        </w:rPr>
      </w:pPr>
      <w:r w:rsidRPr="0050055D">
        <w:rPr>
          <w:b/>
          <w:sz w:val="28"/>
          <w:szCs w:val="28"/>
        </w:rPr>
        <w:t xml:space="preserve">VІІ. Обґрунтування запропонованого строку дії регуляторного </w:t>
      </w:r>
      <w:proofErr w:type="spellStart"/>
      <w:r w:rsidRPr="0050055D">
        <w:rPr>
          <w:b/>
          <w:sz w:val="28"/>
          <w:szCs w:val="28"/>
        </w:rPr>
        <w:t>акта</w:t>
      </w:r>
      <w:proofErr w:type="spellEnd"/>
    </w:p>
    <w:p w14:paraId="19359B84" w14:textId="77777777" w:rsidR="00F865E5" w:rsidRPr="0050055D" w:rsidRDefault="00F865E5" w:rsidP="00905759">
      <w:pPr>
        <w:ind w:firstLine="540"/>
        <w:jc w:val="both"/>
        <w:rPr>
          <w:b/>
          <w:sz w:val="16"/>
          <w:szCs w:val="16"/>
          <w:highlight w:val="yellow"/>
        </w:rPr>
      </w:pPr>
    </w:p>
    <w:p w14:paraId="1C983B95" w14:textId="77777777" w:rsidR="00987C89" w:rsidRPr="0050055D" w:rsidRDefault="00987C89" w:rsidP="00905759">
      <w:pPr>
        <w:ind w:firstLine="709"/>
        <w:jc w:val="both"/>
        <w:rPr>
          <w:bCs/>
          <w:sz w:val="28"/>
          <w:szCs w:val="28"/>
        </w:rPr>
      </w:pPr>
      <w:r w:rsidRPr="0050055D">
        <w:rPr>
          <w:bCs/>
          <w:sz w:val="28"/>
          <w:szCs w:val="28"/>
        </w:rPr>
        <w:t xml:space="preserve">Строк дії регуляторного </w:t>
      </w:r>
      <w:proofErr w:type="spellStart"/>
      <w:r w:rsidRPr="0050055D">
        <w:rPr>
          <w:bCs/>
          <w:sz w:val="28"/>
          <w:szCs w:val="28"/>
        </w:rPr>
        <w:t>акта</w:t>
      </w:r>
      <w:proofErr w:type="spellEnd"/>
      <w:r w:rsidRPr="0050055D">
        <w:rPr>
          <w:bCs/>
          <w:sz w:val="28"/>
          <w:szCs w:val="28"/>
        </w:rPr>
        <w:t xml:space="preserve"> не обмежується в часі, що дасть змогу досягти цілей державного регулювання.</w:t>
      </w:r>
    </w:p>
    <w:p w14:paraId="17328BD0" w14:textId="77777777" w:rsidR="00987C89" w:rsidRPr="0050055D" w:rsidRDefault="00987C89" w:rsidP="00905759">
      <w:pPr>
        <w:ind w:firstLine="709"/>
        <w:jc w:val="both"/>
        <w:rPr>
          <w:bCs/>
          <w:sz w:val="28"/>
          <w:szCs w:val="28"/>
        </w:rPr>
      </w:pPr>
      <w:r w:rsidRPr="0050055D">
        <w:rPr>
          <w:bCs/>
          <w:sz w:val="28"/>
          <w:szCs w:val="28"/>
        </w:rPr>
        <w:t xml:space="preserve">Зміна строку дії </w:t>
      </w:r>
      <w:proofErr w:type="spellStart"/>
      <w:r w:rsidRPr="0050055D">
        <w:rPr>
          <w:bCs/>
          <w:sz w:val="28"/>
          <w:szCs w:val="28"/>
        </w:rPr>
        <w:t>акта</w:t>
      </w:r>
      <w:proofErr w:type="spellEnd"/>
      <w:r w:rsidRPr="0050055D">
        <w:rPr>
          <w:bCs/>
          <w:sz w:val="28"/>
          <w:szCs w:val="28"/>
        </w:rPr>
        <w:t xml:space="preserve"> можлива в разі зміни правових актів, на вимогах яких базується </w:t>
      </w:r>
      <w:proofErr w:type="spellStart"/>
      <w:r w:rsidRPr="0050055D">
        <w:rPr>
          <w:bCs/>
          <w:sz w:val="28"/>
          <w:szCs w:val="28"/>
        </w:rPr>
        <w:t>проєкт</w:t>
      </w:r>
      <w:proofErr w:type="spellEnd"/>
      <w:r w:rsidRPr="0050055D">
        <w:rPr>
          <w:bCs/>
          <w:sz w:val="28"/>
          <w:szCs w:val="28"/>
        </w:rPr>
        <w:t xml:space="preserve"> регуляторного </w:t>
      </w:r>
      <w:proofErr w:type="spellStart"/>
      <w:r w:rsidRPr="0050055D">
        <w:rPr>
          <w:bCs/>
          <w:sz w:val="28"/>
          <w:szCs w:val="28"/>
        </w:rPr>
        <w:t>акта</w:t>
      </w:r>
      <w:proofErr w:type="spellEnd"/>
      <w:r w:rsidRPr="0050055D">
        <w:rPr>
          <w:bCs/>
          <w:sz w:val="28"/>
          <w:szCs w:val="28"/>
        </w:rPr>
        <w:t>.</w:t>
      </w:r>
    </w:p>
    <w:p w14:paraId="092A6563" w14:textId="77777777" w:rsidR="00987C89" w:rsidRPr="0050055D" w:rsidRDefault="00987C89" w:rsidP="00905759">
      <w:pPr>
        <w:ind w:firstLine="709"/>
        <w:jc w:val="both"/>
        <w:rPr>
          <w:bCs/>
          <w:sz w:val="28"/>
          <w:szCs w:val="28"/>
          <w:lang w:eastAsia="zh-CN"/>
        </w:rPr>
      </w:pPr>
      <w:r w:rsidRPr="0050055D">
        <w:rPr>
          <w:bCs/>
          <w:sz w:val="28"/>
          <w:szCs w:val="28"/>
        </w:rPr>
        <w:t>Термін набрання чинності регуляторним актом – відповідно до законодав</w:t>
      </w:r>
      <w:r w:rsidRPr="0050055D">
        <w:rPr>
          <w:sz w:val="28"/>
          <w:szCs w:val="28"/>
        </w:rPr>
        <w:t>ства з дня його офіційного оприлюднення.</w:t>
      </w:r>
    </w:p>
    <w:p w14:paraId="5F12517D" w14:textId="77777777" w:rsidR="00EF728C" w:rsidRPr="0050055D" w:rsidRDefault="00EF728C" w:rsidP="00905759">
      <w:pPr>
        <w:suppressAutoHyphens/>
        <w:autoSpaceDN w:val="0"/>
        <w:jc w:val="both"/>
        <w:textAlignment w:val="baseline"/>
        <w:rPr>
          <w:bCs/>
          <w:kern w:val="3"/>
          <w:sz w:val="28"/>
          <w:szCs w:val="28"/>
          <w:lang w:eastAsia="zh-CN" w:bidi="hi-IN"/>
        </w:rPr>
      </w:pPr>
    </w:p>
    <w:p w14:paraId="5CCD22FE" w14:textId="77777777" w:rsidR="00437218" w:rsidRPr="0050055D" w:rsidRDefault="00426689" w:rsidP="00905759">
      <w:pPr>
        <w:ind w:firstLine="540"/>
        <w:jc w:val="center"/>
        <w:rPr>
          <w:b/>
          <w:sz w:val="28"/>
          <w:szCs w:val="28"/>
        </w:rPr>
      </w:pPr>
      <w:r w:rsidRPr="0050055D">
        <w:rPr>
          <w:b/>
          <w:sz w:val="28"/>
          <w:szCs w:val="28"/>
        </w:rPr>
        <w:t xml:space="preserve">VІІІ. </w:t>
      </w:r>
      <w:r w:rsidR="0089409A" w:rsidRPr="0050055D">
        <w:rPr>
          <w:b/>
          <w:sz w:val="28"/>
          <w:szCs w:val="28"/>
        </w:rPr>
        <w:t>Визначення</w:t>
      </w:r>
      <w:r w:rsidRPr="0050055D">
        <w:rPr>
          <w:b/>
          <w:sz w:val="28"/>
          <w:szCs w:val="28"/>
        </w:rPr>
        <w:t xml:space="preserve"> показників результативності дії регуляторного </w:t>
      </w:r>
      <w:proofErr w:type="spellStart"/>
      <w:r w:rsidRPr="0050055D">
        <w:rPr>
          <w:b/>
          <w:sz w:val="28"/>
          <w:szCs w:val="28"/>
        </w:rPr>
        <w:t>акта</w:t>
      </w:r>
      <w:proofErr w:type="spellEnd"/>
    </w:p>
    <w:p w14:paraId="44C44A68" w14:textId="77777777" w:rsidR="00F865E5" w:rsidRPr="0050055D" w:rsidRDefault="00F865E5" w:rsidP="00905759">
      <w:pPr>
        <w:ind w:firstLine="540"/>
        <w:jc w:val="both"/>
        <w:rPr>
          <w:sz w:val="16"/>
          <w:szCs w:val="16"/>
          <w:highlight w:val="yellow"/>
        </w:rPr>
      </w:pPr>
    </w:p>
    <w:p w14:paraId="5CB2F532" w14:textId="3259C35B" w:rsidR="00987C89" w:rsidRPr="0050055D" w:rsidRDefault="00987C89" w:rsidP="00905759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055D">
        <w:rPr>
          <w:rFonts w:ascii="Times New Roman" w:hAnsi="Times New Roman" w:cs="Times New Roman"/>
          <w:sz w:val="28"/>
          <w:szCs w:val="28"/>
          <w:lang w:val="uk-UA"/>
        </w:rPr>
        <w:t xml:space="preserve">Дія </w:t>
      </w:r>
      <w:proofErr w:type="spellStart"/>
      <w:r w:rsidRPr="0050055D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50055D">
        <w:rPr>
          <w:rFonts w:ascii="Times New Roman" w:hAnsi="Times New Roman" w:cs="Times New Roman"/>
          <w:sz w:val="28"/>
          <w:szCs w:val="28"/>
          <w:lang w:val="uk-UA"/>
        </w:rPr>
        <w:t xml:space="preserve"> поширюється на заклади </w:t>
      </w:r>
      <w:r w:rsidR="00527673" w:rsidRPr="0050055D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(професійно-технічної) </w:t>
      </w:r>
      <w:r w:rsidRPr="0050055D">
        <w:rPr>
          <w:rFonts w:ascii="Times New Roman" w:hAnsi="Times New Roman" w:cs="Times New Roman"/>
          <w:sz w:val="28"/>
          <w:szCs w:val="28"/>
          <w:lang w:val="uk-UA"/>
        </w:rPr>
        <w:t>освіти незалежно від форми власності та підпорядкування.</w:t>
      </w:r>
    </w:p>
    <w:p w14:paraId="39675358" w14:textId="34728867" w:rsidR="00F71F80" w:rsidRPr="0050055D" w:rsidRDefault="00F71F80" w:rsidP="00905759">
      <w:pPr>
        <w:ind w:firstLine="567"/>
        <w:jc w:val="both"/>
        <w:rPr>
          <w:sz w:val="28"/>
          <w:szCs w:val="28"/>
          <w:lang w:eastAsia="en-US"/>
        </w:rPr>
      </w:pPr>
      <w:r w:rsidRPr="0050055D">
        <w:rPr>
          <w:sz w:val="28"/>
          <w:szCs w:val="28"/>
          <w:lang w:eastAsia="en-US"/>
        </w:rPr>
        <w:t xml:space="preserve">Для відстеження результативності цього регуляторного </w:t>
      </w:r>
      <w:proofErr w:type="spellStart"/>
      <w:r w:rsidRPr="0050055D">
        <w:rPr>
          <w:sz w:val="28"/>
          <w:szCs w:val="28"/>
          <w:lang w:eastAsia="en-US"/>
        </w:rPr>
        <w:t>акта</w:t>
      </w:r>
      <w:proofErr w:type="spellEnd"/>
      <w:r w:rsidRPr="0050055D">
        <w:rPr>
          <w:sz w:val="28"/>
          <w:szCs w:val="28"/>
          <w:lang w:eastAsia="en-US"/>
        </w:rPr>
        <w:t xml:space="preserve"> обрано такі показники: </w:t>
      </w:r>
    </w:p>
    <w:p w14:paraId="59A3677B" w14:textId="510A6807" w:rsidR="00987C89" w:rsidRPr="0050055D" w:rsidRDefault="00610547" w:rsidP="00905759">
      <w:pPr>
        <w:shd w:val="clear" w:color="auto" w:fill="FFFFFF"/>
        <w:ind w:firstLine="709"/>
        <w:jc w:val="both"/>
        <w:rPr>
          <w:sz w:val="28"/>
          <w:szCs w:val="28"/>
        </w:rPr>
      </w:pPr>
      <w:r w:rsidRPr="0050055D">
        <w:rPr>
          <w:sz w:val="28"/>
          <w:szCs w:val="28"/>
        </w:rPr>
        <w:t>-</w:t>
      </w:r>
      <w:r w:rsidR="00CF1228">
        <w:rPr>
          <w:sz w:val="28"/>
          <w:szCs w:val="28"/>
        </w:rPr>
        <w:t> </w:t>
      </w:r>
      <w:r w:rsidRPr="0050055D">
        <w:rPr>
          <w:sz w:val="28"/>
          <w:szCs w:val="28"/>
        </w:rPr>
        <w:t>кількість</w:t>
      </w:r>
      <w:r w:rsidR="00F71F80" w:rsidRPr="0050055D">
        <w:rPr>
          <w:sz w:val="28"/>
          <w:szCs w:val="28"/>
        </w:rPr>
        <w:t xml:space="preserve"> осіб, які проживають на тимчасово окупованій території або переселилися з неї</w:t>
      </w:r>
      <w:r w:rsidR="00663E27" w:rsidRPr="0050055D">
        <w:rPr>
          <w:sz w:val="28"/>
          <w:szCs w:val="28"/>
        </w:rPr>
        <w:t xml:space="preserve"> і які подали документи до закладів професійної (професійно-технічної) освіти,</w:t>
      </w:r>
      <w:r w:rsidR="00F71F80" w:rsidRPr="0050055D">
        <w:rPr>
          <w:sz w:val="28"/>
          <w:szCs w:val="28"/>
        </w:rPr>
        <w:t xml:space="preserve"> </w:t>
      </w:r>
    </w:p>
    <w:p w14:paraId="4BF52F75" w14:textId="6B110B4D" w:rsidR="00F71F80" w:rsidRPr="0050055D" w:rsidRDefault="00987C89" w:rsidP="00905759">
      <w:pPr>
        <w:shd w:val="clear" w:color="auto" w:fill="FFFFFF"/>
        <w:ind w:firstLine="709"/>
        <w:jc w:val="both"/>
        <w:rPr>
          <w:sz w:val="28"/>
          <w:szCs w:val="28"/>
        </w:rPr>
      </w:pPr>
      <w:r w:rsidRPr="0050055D">
        <w:rPr>
          <w:sz w:val="28"/>
          <w:szCs w:val="28"/>
        </w:rPr>
        <w:lastRenderedPageBreak/>
        <w:t>-</w:t>
      </w:r>
      <w:r w:rsidR="00CF1228">
        <w:rPr>
          <w:sz w:val="28"/>
          <w:szCs w:val="28"/>
        </w:rPr>
        <w:t> </w:t>
      </w:r>
      <w:r w:rsidRPr="0050055D">
        <w:rPr>
          <w:sz w:val="28"/>
          <w:szCs w:val="28"/>
        </w:rPr>
        <w:t xml:space="preserve">кількість </w:t>
      </w:r>
      <w:r w:rsidR="00F71F80" w:rsidRPr="0050055D">
        <w:rPr>
          <w:sz w:val="28"/>
          <w:szCs w:val="28"/>
        </w:rPr>
        <w:t>осіб, які за релігійними переконаннями відмовляються отримувати паспорт у вигляді ID-картки по досягненню чотирнадцяти років</w:t>
      </w:r>
      <w:r w:rsidR="00663E27" w:rsidRPr="0050055D">
        <w:rPr>
          <w:sz w:val="28"/>
          <w:szCs w:val="28"/>
        </w:rPr>
        <w:t xml:space="preserve"> і які подали заяви на вступ до закладів професійної (професійно-технічної) освіти</w:t>
      </w:r>
      <w:r w:rsidR="00F71F80" w:rsidRPr="0050055D">
        <w:rPr>
          <w:sz w:val="28"/>
          <w:szCs w:val="28"/>
        </w:rPr>
        <w:t>;</w:t>
      </w:r>
    </w:p>
    <w:p w14:paraId="146453D5" w14:textId="6EE6B887" w:rsidR="00CF1228" w:rsidRDefault="00F71F80" w:rsidP="00CF1228">
      <w:pPr>
        <w:shd w:val="clear" w:color="auto" w:fill="FFFFFF"/>
        <w:ind w:firstLine="709"/>
        <w:jc w:val="both"/>
        <w:rPr>
          <w:sz w:val="28"/>
          <w:szCs w:val="28"/>
        </w:rPr>
      </w:pPr>
      <w:r w:rsidRPr="0050055D">
        <w:rPr>
          <w:sz w:val="28"/>
          <w:szCs w:val="28"/>
        </w:rPr>
        <w:t>-</w:t>
      </w:r>
      <w:r w:rsidR="00CF1228">
        <w:rPr>
          <w:sz w:val="28"/>
          <w:szCs w:val="28"/>
        </w:rPr>
        <w:t> </w:t>
      </w:r>
      <w:r w:rsidRPr="0050055D">
        <w:rPr>
          <w:sz w:val="28"/>
          <w:szCs w:val="28"/>
        </w:rPr>
        <w:t>кількість осіб, які подали документи до закладу професійної (професійно-технічної) освіти через електронний кабінет вступника</w:t>
      </w:r>
      <w:r w:rsidR="00CF1228">
        <w:rPr>
          <w:sz w:val="28"/>
          <w:szCs w:val="28"/>
        </w:rPr>
        <w:t>;</w:t>
      </w:r>
    </w:p>
    <w:p w14:paraId="3DC2999D" w14:textId="6D8BED08" w:rsidR="00256670" w:rsidRPr="00A5239C" w:rsidRDefault="00256670" w:rsidP="00256670">
      <w:pPr>
        <w:shd w:val="clear" w:color="auto" w:fill="FFFFFF"/>
        <w:ind w:firstLine="709"/>
        <w:jc w:val="both"/>
        <w:rPr>
          <w:sz w:val="28"/>
          <w:szCs w:val="28"/>
        </w:rPr>
      </w:pPr>
      <w:r w:rsidRPr="00A5239C">
        <w:rPr>
          <w:sz w:val="28"/>
          <w:szCs w:val="28"/>
        </w:rPr>
        <w:t xml:space="preserve">- кількість суб’єктів господарювання, на яких поширюватиметься дія </w:t>
      </w:r>
      <w:proofErr w:type="spellStart"/>
      <w:r w:rsidRPr="00A5239C">
        <w:rPr>
          <w:sz w:val="28"/>
          <w:szCs w:val="28"/>
        </w:rPr>
        <w:t>акта</w:t>
      </w:r>
      <w:proofErr w:type="spellEnd"/>
      <w:r w:rsidRPr="00A5239C">
        <w:rPr>
          <w:sz w:val="28"/>
          <w:szCs w:val="28"/>
        </w:rPr>
        <w:t>;</w:t>
      </w:r>
    </w:p>
    <w:p w14:paraId="2D00C4AE" w14:textId="10FDD890" w:rsidR="00CF1228" w:rsidRPr="00A5239C" w:rsidRDefault="00CF1228" w:rsidP="00CF1228">
      <w:pPr>
        <w:shd w:val="clear" w:color="auto" w:fill="FFFFFF"/>
        <w:ind w:firstLine="709"/>
        <w:jc w:val="both"/>
        <w:rPr>
          <w:sz w:val="28"/>
          <w:szCs w:val="28"/>
        </w:rPr>
      </w:pPr>
      <w:r w:rsidRPr="00A5239C">
        <w:rPr>
          <w:sz w:val="28"/>
          <w:szCs w:val="28"/>
        </w:rPr>
        <w:t>- розмір коштів і час, що втрачатиметься суб’єктами господарювання</w:t>
      </w:r>
      <w:r w:rsidR="00256670" w:rsidRPr="00A5239C">
        <w:rPr>
          <w:sz w:val="28"/>
          <w:szCs w:val="28"/>
        </w:rPr>
        <w:t xml:space="preserve"> на дії,</w:t>
      </w:r>
      <w:r w:rsidRPr="00A5239C">
        <w:rPr>
          <w:sz w:val="28"/>
          <w:szCs w:val="28"/>
        </w:rPr>
        <w:t xml:space="preserve"> пов’язан</w:t>
      </w:r>
      <w:r w:rsidR="00256670" w:rsidRPr="00A5239C">
        <w:rPr>
          <w:sz w:val="28"/>
          <w:szCs w:val="28"/>
        </w:rPr>
        <w:t xml:space="preserve">і </w:t>
      </w:r>
      <w:r w:rsidRPr="00A5239C">
        <w:rPr>
          <w:sz w:val="28"/>
          <w:szCs w:val="28"/>
        </w:rPr>
        <w:t xml:space="preserve">з виконанням вимог </w:t>
      </w:r>
      <w:proofErr w:type="spellStart"/>
      <w:r w:rsidRPr="00A5239C">
        <w:rPr>
          <w:sz w:val="28"/>
          <w:szCs w:val="28"/>
        </w:rPr>
        <w:t>акта</w:t>
      </w:r>
      <w:proofErr w:type="spellEnd"/>
      <w:r w:rsidR="002A61FD" w:rsidRPr="00A5239C">
        <w:rPr>
          <w:sz w:val="28"/>
          <w:szCs w:val="28"/>
        </w:rPr>
        <w:t>;</w:t>
      </w:r>
    </w:p>
    <w:p w14:paraId="7569B538" w14:textId="0979C124" w:rsidR="002A61FD" w:rsidRDefault="002A61FD" w:rsidP="00CF1228">
      <w:pPr>
        <w:shd w:val="clear" w:color="auto" w:fill="FFFFFF"/>
        <w:ind w:firstLine="709"/>
        <w:jc w:val="both"/>
        <w:rPr>
          <w:sz w:val="28"/>
          <w:szCs w:val="28"/>
        </w:rPr>
      </w:pPr>
      <w:r w:rsidRPr="00A5239C">
        <w:rPr>
          <w:sz w:val="28"/>
          <w:szCs w:val="28"/>
        </w:rPr>
        <w:t xml:space="preserve">- розмір надходжень до державного і місцевого бюджетів, пов’язаних з дією </w:t>
      </w:r>
      <w:proofErr w:type="spellStart"/>
      <w:r w:rsidRPr="00A5239C">
        <w:rPr>
          <w:sz w:val="28"/>
          <w:szCs w:val="28"/>
        </w:rPr>
        <w:t>акта</w:t>
      </w:r>
      <w:proofErr w:type="spellEnd"/>
      <w:r w:rsidRPr="00A5239C">
        <w:rPr>
          <w:sz w:val="28"/>
          <w:szCs w:val="28"/>
        </w:rPr>
        <w:t>.</w:t>
      </w:r>
    </w:p>
    <w:p w14:paraId="7CFADB69" w14:textId="71D35740" w:rsidR="00663E27" w:rsidRPr="0050055D" w:rsidRDefault="00C21BA6" w:rsidP="00905759">
      <w:pPr>
        <w:ind w:firstLine="709"/>
        <w:jc w:val="both"/>
        <w:rPr>
          <w:sz w:val="28"/>
          <w:szCs w:val="28"/>
        </w:rPr>
      </w:pPr>
      <w:r w:rsidRPr="0050055D">
        <w:rPr>
          <w:sz w:val="28"/>
          <w:szCs w:val="28"/>
        </w:rPr>
        <w:t xml:space="preserve">Рівень поінформованості </w:t>
      </w:r>
      <w:r w:rsidR="00527673" w:rsidRPr="0050055D">
        <w:rPr>
          <w:sz w:val="28"/>
          <w:szCs w:val="28"/>
        </w:rPr>
        <w:t xml:space="preserve">закладів професійної (професійно-технічної) освіти </w:t>
      </w:r>
      <w:r w:rsidR="00663E27" w:rsidRPr="0050055D">
        <w:rPr>
          <w:sz w:val="28"/>
          <w:szCs w:val="28"/>
        </w:rPr>
        <w:t xml:space="preserve">з основних положень регуляторного </w:t>
      </w:r>
      <w:proofErr w:type="spellStart"/>
      <w:r w:rsidR="00663E27" w:rsidRPr="0050055D">
        <w:rPr>
          <w:sz w:val="28"/>
          <w:szCs w:val="28"/>
        </w:rPr>
        <w:t>акта</w:t>
      </w:r>
      <w:proofErr w:type="spellEnd"/>
      <w:r w:rsidR="00663E27" w:rsidRPr="0050055D">
        <w:rPr>
          <w:sz w:val="28"/>
          <w:szCs w:val="28"/>
        </w:rPr>
        <w:t xml:space="preserve"> </w:t>
      </w:r>
      <w:r w:rsidRPr="0050055D">
        <w:rPr>
          <w:sz w:val="28"/>
          <w:szCs w:val="28"/>
        </w:rPr>
        <w:t xml:space="preserve">– середній. </w:t>
      </w:r>
      <w:r w:rsidR="00663E27" w:rsidRPr="0050055D">
        <w:rPr>
          <w:sz w:val="28"/>
          <w:szCs w:val="28"/>
        </w:rPr>
        <w:t>Міністерством освіти і науки України забезпечується оприлюднення його у встановленому законодавством порядку, зокрема, на офіційному веб-сайті Міністерства освіти і науки (http://mon.gov.ua) у розділі «Регуляторна політика».</w:t>
      </w:r>
    </w:p>
    <w:p w14:paraId="3C354C0D" w14:textId="3EC04B46" w:rsidR="00C21BA6" w:rsidRPr="0050055D" w:rsidRDefault="00C21BA6" w:rsidP="00905759">
      <w:pPr>
        <w:ind w:firstLine="540"/>
        <w:jc w:val="both"/>
        <w:rPr>
          <w:sz w:val="28"/>
          <w:szCs w:val="28"/>
          <w:highlight w:val="yellow"/>
        </w:rPr>
      </w:pPr>
    </w:p>
    <w:p w14:paraId="63B37453" w14:textId="77777777" w:rsidR="00FD0D18" w:rsidRPr="0050055D" w:rsidRDefault="00FD0D18" w:rsidP="00905759">
      <w:pPr>
        <w:jc w:val="center"/>
        <w:rPr>
          <w:b/>
          <w:sz w:val="28"/>
          <w:szCs w:val="28"/>
        </w:rPr>
      </w:pPr>
      <w:r w:rsidRPr="0050055D">
        <w:rPr>
          <w:b/>
          <w:sz w:val="28"/>
          <w:szCs w:val="28"/>
        </w:rPr>
        <w:t xml:space="preserve">ІХ. Визначення заходів, за допомогою яких здійснюватиметься відстеження результативності дії регуляторного </w:t>
      </w:r>
      <w:proofErr w:type="spellStart"/>
      <w:r w:rsidRPr="0050055D">
        <w:rPr>
          <w:b/>
          <w:sz w:val="28"/>
          <w:szCs w:val="28"/>
        </w:rPr>
        <w:t>акта</w:t>
      </w:r>
      <w:proofErr w:type="spellEnd"/>
    </w:p>
    <w:p w14:paraId="768279AD" w14:textId="77777777" w:rsidR="00B54EB6" w:rsidRPr="0050055D" w:rsidRDefault="00B54EB6" w:rsidP="00905759">
      <w:pPr>
        <w:ind w:firstLine="539"/>
        <w:jc w:val="both"/>
        <w:rPr>
          <w:sz w:val="16"/>
          <w:szCs w:val="16"/>
          <w:highlight w:val="yellow"/>
        </w:rPr>
      </w:pPr>
    </w:p>
    <w:p w14:paraId="0682E6C6" w14:textId="77777777" w:rsidR="00B54EB6" w:rsidRPr="0050055D" w:rsidRDefault="00B54EB6" w:rsidP="00905759">
      <w:pPr>
        <w:ind w:firstLine="567"/>
        <w:jc w:val="both"/>
        <w:rPr>
          <w:sz w:val="28"/>
          <w:szCs w:val="28"/>
          <w:lang w:eastAsia="en-US"/>
        </w:rPr>
      </w:pPr>
      <w:r w:rsidRPr="0050055D">
        <w:rPr>
          <w:sz w:val="28"/>
          <w:szCs w:val="28"/>
          <w:lang w:eastAsia="en-US"/>
        </w:rPr>
        <w:t xml:space="preserve">Відстеження результативності дії регуляторного </w:t>
      </w:r>
      <w:proofErr w:type="spellStart"/>
      <w:r w:rsidRPr="0050055D">
        <w:rPr>
          <w:sz w:val="28"/>
          <w:szCs w:val="28"/>
          <w:lang w:eastAsia="en-US"/>
        </w:rPr>
        <w:t>акта</w:t>
      </w:r>
      <w:proofErr w:type="spellEnd"/>
      <w:r w:rsidRPr="0050055D">
        <w:rPr>
          <w:sz w:val="28"/>
          <w:szCs w:val="28"/>
          <w:lang w:eastAsia="en-US"/>
        </w:rPr>
        <w:t xml:space="preserve"> буде проводитися за допомогою заходів, спрямованих на оцінку стану впровадження регуляторного </w:t>
      </w:r>
      <w:proofErr w:type="spellStart"/>
      <w:r w:rsidRPr="0050055D">
        <w:rPr>
          <w:sz w:val="28"/>
          <w:szCs w:val="28"/>
          <w:lang w:eastAsia="en-US"/>
        </w:rPr>
        <w:t>акта</w:t>
      </w:r>
      <w:proofErr w:type="spellEnd"/>
      <w:r w:rsidRPr="0050055D">
        <w:rPr>
          <w:sz w:val="28"/>
          <w:szCs w:val="28"/>
          <w:lang w:eastAsia="en-US"/>
        </w:rPr>
        <w:t xml:space="preserve"> та визначення ефективності та доцільності впровадженого регулювання, шляхом аналізу статистичних показників.</w:t>
      </w:r>
    </w:p>
    <w:p w14:paraId="66DBF665" w14:textId="77777777" w:rsidR="00B54EB6" w:rsidRPr="0050055D" w:rsidRDefault="00B54EB6" w:rsidP="00905759">
      <w:pPr>
        <w:ind w:firstLine="567"/>
        <w:jc w:val="both"/>
        <w:rPr>
          <w:sz w:val="28"/>
          <w:szCs w:val="28"/>
          <w:lang w:eastAsia="en-US"/>
        </w:rPr>
      </w:pPr>
      <w:r w:rsidRPr="0050055D">
        <w:rPr>
          <w:sz w:val="28"/>
          <w:szCs w:val="28"/>
          <w:lang w:eastAsia="en-US"/>
        </w:rPr>
        <w:t xml:space="preserve">Базове відстеження результативності регуляторного </w:t>
      </w:r>
      <w:proofErr w:type="spellStart"/>
      <w:r w:rsidRPr="0050055D">
        <w:rPr>
          <w:sz w:val="28"/>
          <w:szCs w:val="28"/>
          <w:lang w:eastAsia="en-US"/>
        </w:rPr>
        <w:t>акта</w:t>
      </w:r>
      <w:proofErr w:type="spellEnd"/>
      <w:r w:rsidRPr="0050055D">
        <w:rPr>
          <w:sz w:val="28"/>
          <w:szCs w:val="28"/>
          <w:lang w:eastAsia="en-US"/>
        </w:rPr>
        <w:t xml:space="preserve"> буде здійснюватися через один рік, після набрання чинності цього регуляторного </w:t>
      </w:r>
      <w:proofErr w:type="spellStart"/>
      <w:r w:rsidRPr="0050055D">
        <w:rPr>
          <w:sz w:val="28"/>
          <w:szCs w:val="28"/>
          <w:lang w:eastAsia="en-US"/>
        </w:rPr>
        <w:t>акта</w:t>
      </w:r>
      <w:proofErr w:type="spellEnd"/>
      <w:r w:rsidRPr="0050055D">
        <w:rPr>
          <w:sz w:val="28"/>
          <w:szCs w:val="28"/>
          <w:lang w:eastAsia="en-US"/>
        </w:rPr>
        <w:t xml:space="preserve"> шляхом збирання статистичних даних, одержання пропозицій до нього, їх аналізу.</w:t>
      </w:r>
    </w:p>
    <w:p w14:paraId="1F8870F0" w14:textId="77777777" w:rsidR="00B54EB6" w:rsidRPr="0050055D" w:rsidRDefault="00B54EB6" w:rsidP="00905759">
      <w:pPr>
        <w:ind w:firstLine="567"/>
        <w:jc w:val="both"/>
        <w:rPr>
          <w:sz w:val="28"/>
          <w:szCs w:val="28"/>
          <w:lang w:eastAsia="en-US"/>
        </w:rPr>
      </w:pPr>
      <w:r w:rsidRPr="0050055D">
        <w:rPr>
          <w:sz w:val="28"/>
          <w:szCs w:val="28"/>
          <w:lang w:eastAsia="en-US"/>
        </w:rPr>
        <w:t xml:space="preserve">Повторне відстеження результативності регуляторного </w:t>
      </w:r>
      <w:proofErr w:type="spellStart"/>
      <w:r w:rsidRPr="0050055D">
        <w:rPr>
          <w:sz w:val="28"/>
          <w:szCs w:val="28"/>
          <w:lang w:eastAsia="en-US"/>
        </w:rPr>
        <w:t>акта</w:t>
      </w:r>
      <w:proofErr w:type="spellEnd"/>
      <w:r w:rsidRPr="0050055D">
        <w:rPr>
          <w:sz w:val="28"/>
          <w:szCs w:val="28"/>
          <w:lang w:eastAsia="en-US"/>
        </w:rPr>
        <w:t xml:space="preserve"> буде здійснюватися не пізніше двох років з дня набрання чинності цим актом, шляхом аналізу статистичних даних.</w:t>
      </w:r>
    </w:p>
    <w:p w14:paraId="50615E69" w14:textId="77777777" w:rsidR="00B54EB6" w:rsidRPr="0050055D" w:rsidRDefault="00B54EB6" w:rsidP="00905759">
      <w:pPr>
        <w:ind w:firstLine="567"/>
        <w:jc w:val="both"/>
        <w:rPr>
          <w:sz w:val="28"/>
          <w:szCs w:val="28"/>
          <w:lang w:eastAsia="en-US"/>
        </w:rPr>
      </w:pPr>
      <w:r w:rsidRPr="0050055D">
        <w:rPr>
          <w:sz w:val="28"/>
          <w:szCs w:val="28"/>
          <w:lang w:eastAsia="en-US"/>
        </w:rPr>
        <w:t xml:space="preserve">Періодичні відстеження результативності регуляторного </w:t>
      </w:r>
      <w:proofErr w:type="spellStart"/>
      <w:r w:rsidRPr="0050055D">
        <w:rPr>
          <w:sz w:val="28"/>
          <w:szCs w:val="28"/>
          <w:lang w:eastAsia="en-US"/>
        </w:rPr>
        <w:t>акта</w:t>
      </w:r>
      <w:proofErr w:type="spellEnd"/>
      <w:r w:rsidRPr="0050055D">
        <w:rPr>
          <w:sz w:val="28"/>
          <w:szCs w:val="28"/>
          <w:lang w:eastAsia="en-US"/>
        </w:rPr>
        <w:t xml:space="preserve"> будуть здійснюватися шляхом аналізу статистичних даних раз на кожні три роки починаючи з дня закінчення заходів з повторного відстеження результативності цього </w:t>
      </w:r>
      <w:proofErr w:type="spellStart"/>
      <w:r w:rsidRPr="0050055D">
        <w:rPr>
          <w:sz w:val="28"/>
          <w:szCs w:val="28"/>
          <w:lang w:eastAsia="en-US"/>
        </w:rPr>
        <w:t>акта</w:t>
      </w:r>
      <w:proofErr w:type="spellEnd"/>
      <w:r w:rsidRPr="0050055D">
        <w:rPr>
          <w:sz w:val="28"/>
          <w:szCs w:val="28"/>
          <w:lang w:eastAsia="en-US"/>
        </w:rPr>
        <w:t>.</w:t>
      </w:r>
    </w:p>
    <w:p w14:paraId="426FB6F7" w14:textId="77777777" w:rsidR="00B54EB6" w:rsidRPr="0050055D" w:rsidRDefault="00B54EB6" w:rsidP="00905759">
      <w:pPr>
        <w:ind w:firstLine="567"/>
        <w:jc w:val="both"/>
        <w:rPr>
          <w:sz w:val="28"/>
          <w:szCs w:val="28"/>
          <w:lang w:eastAsia="en-US"/>
        </w:rPr>
      </w:pPr>
      <w:r w:rsidRPr="0050055D">
        <w:rPr>
          <w:sz w:val="28"/>
          <w:szCs w:val="28"/>
          <w:lang w:eastAsia="en-US"/>
        </w:rPr>
        <w:t xml:space="preserve">У разі виявлення неврегульованих та проблемних питань шляхом аналізу якісних показників дії цього </w:t>
      </w:r>
      <w:proofErr w:type="spellStart"/>
      <w:r w:rsidRPr="0050055D">
        <w:rPr>
          <w:sz w:val="28"/>
          <w:szCs w:val="28"/>
          <w:lang w:eastAsia="en-US"/>
        </w:rPr>
        <w:t>акта</w:t>
      </w:r>
      <w:proofErr w:type="spellEnd"/>
      <w:r w:rsidRPr="0050055D">
        <w:rPr>
          <w:sz w:val="28"/>
          <w:szCs w:val="28"/>
          <w:lang w:eastAsia="en-US"/>
        </w:rPr>
        <w:t xml:space="preserve"> буде </w:t>
      </w:r>
      <w:proofErr w:type="spellStart"/>
      <w:r w:rsidRPr="0050055D">
        <w:rPr>
          <w:sz w:val="28"/>
          <w:szCs w:val="28"/>
          <w:lang w:eastAsia="en-US"/>
        </w:rPr>
        <w:t>внесено</w:t>
      </w:r>
      <w:proofErr w:type="spellEnd"/>
      <w:r w:rsidRPr="0050055D">
        <w:rPr>
          <w:sz w:val="28"/>
          <w:szCs w:val="28"/>
          <w:lang w:eastAsia="en-US"/>
        </w:rPr>
        <w:t xml:space="preserve"> відповідні зміни до регуляторного </w:t>
      </w:r>
      <w:proofErr w:type="spellStart"/>
      <w:r w:rsidRPr="0050055D">
        <w:rPr>
          <w:sz w:val="28"/>
          <w:szCs w:val="28"/>
          <w:lang w:eastAsia="en-US"/>
        </w:rPr>
        <w:t>акта</w:t>
      </w:r>
      <w:proofErr w:type="spellEnd"/>
      <w:r w:rsidRPr="0050055D">
        <w:rPr>
          <w:sz w:val="28"/>
          <w:szCs w:val="28"/>
          <w:lang w:eastAsia="en-US"/>
        </w:rPr>
        <w:t>.</w:t>
      </w:r>
    </w:p>
    <w:p w14:paraId="52CAECE2" w14:textId="77777777" w:rsidR="00B54EB6" w:rsidRPr="0050055D" w:rsidRDefault="00B54EB6" w:rsidP="00905759">
      <w:pPr>
        <w:ind w:firstLine="567"/>
        <w:jc w:val="both"/>
        <w:rPr>
          <w:sz w:val="28"/>
          <w:szCs w:val="28"/>
          <w:lang w:eastAsia="en-US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B54EB6" w:rsidRPr="0050055D" w14:paraId="34F6D982" w14:textId="77777777" w:rsidTr="004B2CB7">
        <w:tc>
          <w:tcPr>
            <w:tcW w:w="4785" w:type="dxa"/>
          </w:tcPr>
          <w:p w14:paraId="3396CDB6" w14:textId="77777777" w:rsidR="00B54EB6" w:rsidRPr="0050055D" w:rsidRDefault="00B54EB6" w:rsidP="00905759">
            <w:pPr>
              <w:rPr>
                <w:b/>
                <w:szCs w:val="28"/>
              </w:rPr>
            </w:pPr>
            <w:r w:rsidRPr="0050055D">
              <w:rPr>
                <w:b/>
                <w:szCs w:val="28"/>
              </w:rPr>
              <w:t>Міністр освіти і науки України</w:t>
            </w:r>
          </w:p>
        </w:tc>
        <w:tc>
          <w:tcPr>
            <w:tcW w:w="4785" w:type="dxa"/>
          </w:tcPr>
          <w:p w14:paraId="3B5E8A92" w14:textId="77777777" w:rsidR="00B54EB6" w:rsidRPr="0050055D" w:rsidRDefault="00B54EB6" w:rsidP="00905759">
            <w:pPr>
              <w:jc w:val="right"/>
              <w:rPr>
                <w:b/>
                <w:szCs w:val="28"/>
              </w:rPr>
            </w:pPr>
            <w:r w:rsidRPr="0050055D">
              <w:rPr>
                <w:b/>
                <w:szCs w:val="28"/>
              </w:rPr>
              <w:t>Сергій ШКАРЛЕТ</w:t>
            </w:r>
          </w:p>
        </w:tc>
      </w:tr>
      <w:tr w:rsidR="00B54EB6" w:rsidRPr="0050055D" w14:paraId="40983ADF" w14:textId="77777777" w:rsidTr="004B2CB7">
        <w:tc>
          <w:tcPr>
            <w:tcW w:w="4785" w:type="dxa"/>
          </w:tcPr>
          <w:p w14:paraId="7D031B3A" w14:textId="77777777" w:rsidR="00B54EB6" w:rsidRPr="0050055D" w:rsidRDefault="00B54EB6" w:rsidP="00905759">
            <w:pPr>
              <w:rPr>
                <w:szCs w:val="28"/>
              </w:rPr>
            </w:pPr>
          </w:p>
        </w:tc>
        <w:tc>
          <w:tcPr>
            <w:tcW w:w="4785" w:type="dxa"/>
          </w:tcPr>
          <w:p w14:paraId="7B387973" w14:textId="77777777" w:rsidR="00B54EB6" w:rsidRPr="0050055D" w:rsidRDefault="00B54EB6" w:rsidP="00905759">
            <w:pPr>
              <w:rPr>
                <w:szCs w:val="28"/>
              </w:rPr>
            </w:pPr>
          </w:p>
        </w:tc>
      </w:tr>
      <w:tr w:rsidR="00B54EB6" w:rsidRPr="0050055D" w14:paraId="43EB0D29" w14:textId="77777777" w:rsidTr="004B2CB7">
        <w:tc>
          <w:tcPr>
            <w:tcW w:w="4785" w:type="dxa"/>
          </w:tcPr>
          <w:p w14:paraId="2B174DDC" w14:textId="77777777" w:rsidR="00B54EB6" w:rsidRPr="0050055D" w:rsidRDefault="00B54EB6" w:rsidP="00905759">
            <w:pPr>
              <w:rPr>
                <w:szCs w:val="28"/>
              </w:rPr>
            </w:pPr>
            <w:r w:rsidRPr="0050055D">
              <w:rPr>
                <w:szCs w:val="28"/>
              </w:rPr>
              <w:t>«___» _____________ 20___ р.</w:t>
            </w:r>
          </w:p>
        </w:tc>
        <w:tc>
          <w:tcPr>
            <w:tcW w:w="4785" w:type="dxa"/>
          </w:tcPr>
          <w:p w14:paraId="3812CA63" w14:textId="77777777" w:rsidR="00B54EB6" w:rsidRPr="0050055D" w:rsidRDefault="00B54EB6" w:rsidP="00905759">
            <w:pPr>
              <w:rPr>
                <w:szCs w:val="28"/>
              </w:rPr>
            </w:pPr>
          </w:p>
        </w:tc>
      </w:tr>
    </w:tbl>
    <w:p w14:paraId="3E4E8484" w14:textId="48A676E7" w:rsidR="00CC19AE" w:rsidRPr="0050055D" w:rsidRDefault="00CC19AE" w:rsidP="00905759">
      <w:pPr>
        <w:suppressAutoHyphens/>
        <w:autoSpaceDN w:val="0"/>
        <w:ind w:left="5664" w:firstLine="708"/>
        <w:jc w:val="right"/>
        <w:textAlignment w:val="baseline"/>
        <w:rPr>
          <w:kern w:val="3"/>
          <w:sz w:val="28"/>
          <w:szCs w:val="28"/>
        </w:rPr>
      </w:pPr>
      <w:bookmarkStart w:id="1" w:name="_GoBack"/>
      <w:bookmarkEnd w:id="1"/>
      <w:r w:rsidRPr="0050055D">
        <w:rPr>
          <w:kern w:val="3"/>
          <w:sz w:val="28"/>
          <w:szCs w:val="28"/>
        </w:rPr>
        <w:lastRenderedPageBreak/>
        <w:t xml:space="preserve">Додаток 1 </w:t>
      </w:r>
    </w:p>
    <w:p w14:paraId="653E9BC9" w14:textId="77777777" w:rsidR="00CC19AE" w:rsidRPr="0050055D" w:rsidRDefault="00CC19AE" w:rsidP="00905759">
      <w:pPr>
        <w:suppressAutoHyphens/>
        <w:autoSpaceDN w:val="0"/>
        <w:textAlignment w:val="baseline"/>
        <w:rPr>
          <w:kern w:val="3"/>
          <w:sz w:val="28"/>
          <w:szCs w:val="28"/>
          <w:highlight w:val="yellow"/>
          <w:lang w:eastAsia="zh-CN"/>
        </w:rPr>
      </w:pPr>
    </w:p>
    <w:p w14:paraId="2DEB5413" w14:textId="5762C744" w:rsidR="00CC19AE" w:rsidRDefault="00CC19AE" w:rsidP="00905759">
      <w:pPr>
        <w:keepNext/>
        <w:suppressAutoHyphens/>
        <w:autoSpaceDN w:val="0"/>
        <w:jc w:val="center"/>
        <w:textAlignment w:val="baseline"/>
        <w:outlineLvl w:val="2"/>
        <w:rPr>
          <w:b/>
          <w:bCs/>
          <w:kern w:val="3"/>
          <w:sz w:val="28"/>
          <w:szCs w:val="28"/>
          <w:lang w:eastAsia="zh-CN"/>
        </w:rPr>
      </w:pPr>
      <w:r w:rsidRPr="0050055D">
        <w:rPr>
          <w:b/>
          <w:bCs/>
          <w:kern w:val="3"/>
          <w:sz w:val="28"/>
          <w:szCs w:val="28"/>
          <w:lang w:eastAsia="zh-CN"/>
        </w:rPr>
        <w:t>ТЕСТ</w:t>
      </w:r>
      <w:r w:rsidRPr="0050055D">
        <w:rPr>
          <w:b/>
          <w:bCs/>
          <w:kern w:val="3"/>
          <w:sz w:val="28"/>
          <w:szCs w:val="28"/>
          <w:lang w:eastAsia="zh-CN"/>
        </w:rPr>
        <w:br/>
        <w:t>малого підприємництва (М-Тест)</w:t>
      </w:r>
    </w:p>
    <w:p w14:paraId="038366DB" w14:textId="77777777" w:rsidR="0050055D" w:rsidRPr="0050055D" w:rsidRDefault="0050055D" w:rsidP="00905759">
      <w:pPr>
        <w:keepNext/>
        <w:suppressAutoHyphens/>
        <w:autoSpaceDN w:val="0"/>
        <w:jc w:val="center"/>
        <w:textAlignment w:val="baseline"/>
        <w:outlineLvl w:val="2"/>
        <w:rPr>
          <w:b/>
          <w:bCs/>
          <w:kern w:val="3"/>
          <w:sz w:val="28"/>
          <w:szCs w:val="28"/>
          <w:lang w:eastAsia="zh-CN"/>
        </w:rPr>
      </w:pPr>
    </w:p>
    <w:p w14:paraId="38051F84" w14:textId="50D4BB50" w:rsidR="00CC19AE" w:rsidRDefault="00CC19AE" w:rsidP="0090575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50055D">
        <w:rPr>
          <w:kern w:val="3"/>
          <w:sz w:val="28"/>
          <w:szCs w:val="28"/>
        </w:rPr>
        <w:t>1. Консультації з представниками малого підприємництва щодо оцінки впливу регулювання.</w:t>
      </w:r>
    </w:p>
    <w:p w14:paraId="0C22DA49" w14:textId="77777777" w:rsidR="00CC6FD6" w:rsidRPr="0050055D" w:rsidRDefault="00CC6FD6" w:rsidP="0090575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</w:p>
    <w:p w14:paraId="3796D0CA" w14:textId="5840645B" w:rsidR="00CC19AE" w:rsidRDefault="00CC19AE" w:rsidP="0090575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50055D">
        <w:rPr>
          <w:kern w:val="3"/>
          <w:sz w:val="28"/>
          <w:szCs w:val="28"/>
        </w:rPr>
        <w:t xml:space="preserve">Консультації щодо визначення впливу запропонованого регулювання на суб'єктів малого підприємництва та визначення детального переліку процедур, виконання яких необхідно для здійснення регулювання, проведено розробником у період </w:t>
      </w:r>
      <w:r w:rsidR="00C1439C" w:rsidRPr="0050055D">
        <w:rPr>
          <w:kern w:val="3"/>
          <w:sz w:val="28"/>
          <w:szCs w:val="28"/>
        </w:rPr>
        <w:t>липня-жовтня 2021 року.</w:t>
      </w:r>
    </w:p>
    <w:p w14:paraId="3956C9B5" w14:textId="77777777" w:rsidR="0050055D" w:rsidRPr="0050055D" w:rsidRDefault="0050055D" w:rsidP="0090575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  <w:highlight w:val="yellow"/>
        </w:rPr>
      </w:pPr>
    </w:p>
    <w:tbl>
      <w:tblPr>
        <w:tblW w:w="949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3225"/>
        <w:gridCol w:w="1759"/>
        <w:gridCol w:w="3911"/>
      </w:tblGrid>
      <w:tr w:rsidR="00CC19AE" w:rsidRPr="0050055D" w14:paraId="2E6510EC" w14:textId="77777777" w:rsidTr="00C1439C">
        <w:tc>
          <w:tcPr>
            <w:tcW w:w="6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D493F3" w14:textId="77777777" w:rsidR="00CC19AE" w:rsidRPr="0050055D" w:rsidRDefault="00CC19AE" w:rsidP="00905759">
            <w:pPr>
              <w:suppressAutoHyphens/>
              <w:autoSpaceDN w:val="0"/>
              <w:jc w:val="center"/>
              <w:textAlignment w:val="baseline"/>
              <w:rPr>
                <w:b/>
                <w:bCs/>
                <w:kern w:val="3"/>
                <w:lang w:eastAsia="zh-CN" w:bidi="hi-IN"/>
              </w:rPr>
            </w:pPr>
            <w:r w:rsidRPr="0050055D">
              <w:rPr>
                <w:b/>
                <w:bCs/>
                <w:kern w:val="3"/>
                <w:lang w:eastAsia="zh-CN" w:bidi="hi-IN"/>
              </w:rPr>
              <w:t>№</w:t>
            </w:r>
          </w:p>
        </w:tc>
        <w:tc>
          <w:tcPr>
            <w:tcW w:w="32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3C9E75" w14:textId="77777777" w:rsidR="00CC19AE" w:rsidRPr="0050055D" w:rsidRDefault="00CC19AE" w:rsidP="0050055D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zh-CN" w:bidi="hi-IN"/>
              </w:rPr>
            </w:pPr>
            <w:r w:rsidRPr="0050055D">
              <w:rPr>
                <w:b/>
                <w:kern w:val="3"/>
                <w:lang w:eastAsia="zh-CN" w:bidi="hi-IN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1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7A56C" w14:textId="77777777" w:rsidR="00CC19AE" w:rsidRPr="0050055D" w:rsidRDefault="00CC19AE" w:rsidP="0050055D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zh-CN" w:bidi="hi-IN"/>
              </w:rPr>
            </w:pPr>
            <w:r w:rsidRPr="0050055D">
              <w:rPr>
                <w:b/>
                <w:kern w:val="3"/>
                <w:lang w:eastAsia="zh-CN" w:bidi="hi-IN"/>
              </w:rPr>
              <w:t>Кількість учасників консультацій, осіб</w:t>
            </w:r>
          </w:p>
        </w:tc>
        <w:tc>
          <w:tcPr>
            <w:tcW w:w="39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B225E8" w14:textId="77777777" w:rsidR="00CC19AE" w:rsidRPr="0050055D" w:rsidRDefault="00CC19AE" w:rsidP="0050055D">
            <w:pPr>
              <w:suppressAutoHyphens/>
              <w:autoSpaceDN w:val="0"/>
              <w:jc w:val="center"/>
              <w:textAlignment w:val="baseline"/>
              <w:rPr>
                <w:b/>
                <w:kern w:val="3"/>
                <w:lang w:eastAsia="zh-CN" w:bidi="hi-IN"/>
              </w:rPr>
            </w:pPr>
            <w:r w:rsidRPr="0050055D">
              <w:rPr>
                <w:b/>
                <w:kern w:val="3"/>
                <w:lang w:eastAsia="zh-CN" w:bidi="hi-IN"/>
              </w:rPr>
              <w:t>Основні результати консультацій (опис)</w:t>
            </w:r>
          </w:p>
        </w:tc>
      </w:tr>
      <w:tr w:rsidR="00CC19AE" w:rsidRPr="0050055D" w14:paraId="65F46859" w14:textId="77777777" w:rsidTr="00C1439C">
        <w:tc>
          <w:tcPr>
            <w:tcW w:w="6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6E6D4" w14:textId="77777777" w:rsidR="00CC19AE" w:rsidRPr="0050055D" w:rsidRDefault="00CC19AE" w:rsidP="00905759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  <w:r w:rsidRPr="0050055D">
              <w:rPr>
                <w:kern w:val="3"/>
                <w:lang w:eastAsia="zh-CN" w:bidi="hi-IN"/>
              </w:rPr>
              <w:t>1</w:t>
            </w:r>
          </w:p>
        </w:tc>
        <w:tc>
          <w:tcPr>
            <w:tcW w:w="32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123C98" w14:textId="67984C29" w:rsidR="00CC19AE" w:rsidRPr="0050055D" w:rsidRDefault="00DC1333" w:rsidP="00905759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  <w:proofErr w:type="spellStart"/>
            <w:r w:rsidRPr="0050055D">
              <w:rPr>
                <w:color w:val="222222"/>
                <w:shd w:val="clear" w:color="auto" w:fill="FFFFFF"/>
              </w:rPr>
              <w:t>Воркшоп</w:t>
            </w:r>
            <w:proofErr w:type="spellEnd"/>
            <w:r w:rsidR="00C1439C" w:rsidRPr="0050055D">
              <w:rPr>
                <w:color w:val="222222"/>
                <w:shd w:val="clear" w:color="auto" w:fill="FFFFFF"/>
              </w:rPr>
              <w:t xml:space="preserve"> на Всеукраїнській конференції «Освіта можливостей: нові горизонти професійної (професійно-технічної) освіти в Україні» (08-09 липня 2021 року, Львів)</w:t>
            </w:r>
          </w:p>
        </w:tc>
        <w:tc>
          <w:tcPr>
            <w:tcW w:w="1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B4425" w14:textId="5106C364" w:rsidR="00CC19AE" w:rsidRPr="0050055D" w:rsidRDefault="00C1439C" w:rsidP="0050055D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50055D">
              <w:rPr>
                <w:kern w:val="3"/>
                <w:lang w:eastAsia="zh-CN" w:bidi="hi-IN"/>
              </w:rPr>
              <w:t>37</w:t>
            </w:r>
          </w:p>
        </w:tc>
        <w:tc>
          <w:tcPr>
            <w:tcW w:w="39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230BC" w14:textId="376F797E" w:rsidR="00CC19AE" w:rsidRPr="0050055D" w:rsidRDefault="00DC1333" w:rsidP="00905759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 w:bidi="hi-IN"/>
              </w:rPr>
            </w:pPr>
            <w:r w:rsidRPr="0050055D">
              <w:rPr>
                <w:kern w:val="3"/>
                <w:lang w:eastAsia="zh-CN" w:bidi="hi-IN"/>
              </w:rPr>
              <w:t>Діючі Типові правила не відображають останні зміни у законодавстві та вимоги ринку, зокрема щодо дистанційної подачі документів.</w:t>
            </w:r>
          </w:p>
        </w:tc>
      </w:tr>
      <w:tr w:rsidR="00CC19AE" w:rsidRPr="0050055D" w14:paraId="5B023A75" w14:textId="77777777" w:rsidTr="00C1439C">
        <w:tc>
          <w:tcPr>
            <w:tcW w:w="6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4062E" w14:textId="77777777" w:rsidR="00CC19AE" w:rsidRPr="0050055D" w:rsidRDefault="00CC19AE" w:rsidP="00905759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  <w:r w:rsidRPr="0050055D">
              <w:rPr>
                <w:kern w:val="3"/>
                <w:lang w:eastAsia="zh-CN" w:bidi="hi-IN"/>
              </w:rPr>
              <w:t>2</w:t>
            </w:r>
          </w:p>
        </w:tc>
        <w:tc>
          <w:tcPr>
            <w:tcW w:w="32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E0978" w14:textId="1F5DB1CD" w:rsidR="00CC19AE" w:rsidRPr="0050055D" w:rsidRDefault="00DC1333" w:rsidP="00905759">
            <w:pPr>
              <w:suppressAutoHyphens/>
              <w:autoSpaceDN w:val="0"/>
              <w:textAlignment w:val="baseline"/>
              <w:rPr>
                <w:kern w:val="3"/>
                <w:lang w:eastAsia="zh-CN" w:bidi="hi-IN"/>
              </w:rPr>
            </w:pPr>
            <w:r w:rsidRPr="0050055D">
              <w:rPr>
                <w:kern w:val="3"/>
                <w:lang w:eastAsia="zh-CN" w:bidi="hi-IN"/>
              </w:rPr>
              <w:t>Онлайн презентація результатів вступної кампанії 2021 (22 жовтня 2021 року)</w:t>
            </w:r>
          </w:p>
        </w:tc>
        <w:tc>
          <w:tcPr>
            <w:tcW w:w="175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E3D0C" w14:textId="19F217F4" w:rsidR="00CC19AE" w:rsidRPr="0050055D" w:rsidRDefault="00DC1333" w:rsidP="0050055D">
            <w:pPr>
              <w:suppressAutoHyphens/>
              <w:autoSpaceDN w:val="0"/>
              <w:jc w:val="center"/>
              <w:textAlignment w:val="baseline"/>
              <w:rPr>
                <w:kern w:val="3"/>
                <w:lang w:eastAsia="zh-CN" w:bidi="hi-IN"/>
              </w:rPr>
            </w:pPr>
            <w:r w:rsidRPr="0050055D">
              <w:rPr>
                <w:kern w:val="3"/>
                <w:lang w:eastAsia="zh-CN" w:bidi="hi-IN"/>
              </w:rPr>
              <w:t>714</w:t>
            </w:r>
          </w:p>
        </w:tc>
        <w:tc>
          <w:tcPr>
            <w:tcW w:w="391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B8EA53" w14:textId="5BCE07B1" w:rsidR="00CC19AE" w:rsidRPr="0050055D" w:rsidRDefault="00DC1333" w:rsidP="00905759">
            <w:pPr>
              <w:suppressAutoHyphens/>
              <w:autoSpaceDN w:val="0"/>
              <w:jc w:val="both"/>
              <w:textAlignment w:val="baseline"/>
              <w:rPr>
                <w:kern w:val="3"/>
                <w:lang w:eastAsia="zh-CN" w:bidi="hi-IN"/>
              </w:rPr>
            </w:pPr>
            <w:r w:rsidRPr="0050055D">
              <w:rPr>
                <w:kern w:val="3"/>
                <w:lang w:eastAsia="zh-CN" w:bidi="hi-IN"/>
              </w:rPr>
              <w:t>У Типових правилах потрібно врахувати особливості вступу для осіб з тимчасово окупованих територій, а також тих, хто не має ID карток</w:t>
            </w:r>
          </w:p>
        </w:tc>
      </w:tr>
    </w:tbl>
    <w:p w14:paraId="23D9B7A3" w14:textId="77777777" w:rsidR="00CC19AE" w:rsidRPr="0050055D" w:rsidRDefault="00CC19AE" w:rsidP="00905759">
      <w:pPr>
        <w:suppressAutoHyphens/>
        <w:autoSpaceDN w:val="0"/>
        <w:jc w:val="both"/>
        <w:textAlignment w:val="baseline"/>
        <w:rPr>
          <w:kern w:val="3"/>
          <w:sz w:val="28"/>
          <w:szCs w:val="28"/>
          <w:highlight w:val="yellow"/>
        </w:rPr>
      </w:pPr>
    </w:p>
    <w:p w14:paraId="7266A6B4" w14:textId="58DD3493" w:rsidR="00CC19AE" w:rsidRDefault="00CC19AE" w:rsidP="0090575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50055D">
        <w:rPr>
          <w:kern w:val="3"/>
          <w:sz w:val="28"/>
          <w:szCs w:val="28"/>
        </w:rPr>
        <w:t>2. Вимірювання впливу регулювання на суб'єктів малого підприємництва (мікро- та малі):</w:t>
      </w:r>
    </w:p>
    <w:p w14:paraId="3936D4D4" w14:textId="77777777" w:rsidR="00CC6FD6" w:rsidRPr="0050055D" w:rsidRDefault="00CC6FD6" w:rsidP="0090575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</w:p>
    <w:p w14:paraId="671633F6" w14:textId="0077FB0C" w:rsidR="00CC19AE" w:rsidRPr="0050055D" w:rsidRDefault="00CC19AE" w:rsidP="0090575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50055D">
        <w:rPr>
          <w:kern w:val="3"/>
          <w:sz w:val="28"/>
          <w:szCs w:val="28"/>
        </w:rPr>
        <w:t>Кількість суб</w:t>
      </w:r>
      <w:r w:rsidR="00440C68" w:rsidRPr="0050055D">
        <w:rPr>
          <w:kern w:val="3"/>
          <w:sz w:val="28"/>
          <w:szCs w:val="28"/>
        </w:rPr>
        <w:t>’</w:t>
      </w:r>
      <w:r w:rsidRPr="0050055D">
        <w:rPr>
          <w:kern w:val="3"/>
          <w:sz w:val="28"/>
          <w:szCs w:val="28"/>
        </w:rPr>
        <w:t>єктів господарювання, на яких поширюється регулювання</w:t>
      </w:r>
      <w:r w:rsidR="00676A3C" w:rsidRPr="0050055D">
        <w:rPr>
          <w:kern w:val="3"/>
          <w:sz w:val="28"/>
          <w:szCs w:val="28"/>
        </w:rPr>
        <w:t xml:space="preserve"> –</w:t>
      </w:r>
      <w:r w:rsidRPr="0050055D">
        <w:rPr>
          <w:kern w:val="3"/>
          <w:sz w:val="28"/>
          <w:szCs w:val="28"/>
        </w:rPr>
        <w:t xml:space="preserve"> </w:t>
      </w:r>
      <w:r w:rsidR="00676A3C" w:rsidRPr="0050055D">
        <w:rPr>
          <w:kern w:val="3"/>
          <w:sz w:val="28"/>
          <w:szCs w:val="28"/>
        </w:rPr>
        <w:t xml:space="preserve">1092, </w:t>
      </w:r>
      <w:r w:rsidRPr="0050055D">
        <w:rPr>
          <w:kern w:val="3"/>
          <w:sz w:val="28"/>
          <w:szCs w:val="28"/>
        </w:rPr>
        <w:t xml:space="preserve">у тому числі малого підприємництва </w:t>
      </w:r>
      <w:r w:rsidR="00676A3C" w:rsidRPr="0050055D">
        <w:rPr>
          <w:kern w:val="3"/>
          <w:sz w:val="28"/>
          <w:szCs w:val="28"/>
        </w:rPr>
        <w:t>1092</w:t>
      </w:r>
      <w:r w:rsidRPr="0050055D">
        <w:rPr>
          <w:kern w:val="3"/>
          <w:sz w:val="28"/>
          <w:szCs w:val="28"/>
        </w:rPr>
        <w:t>;</w:t>
      </w:r>
    </w:p>
    <w:p w14:paraId="59D445D9" w14:textId="630D894B" w:rsidR="00CC19AE" w:rsidRDefault="00CC19AE" w:rsidP="0090575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  <w:r w:rsidRPr="0050055D">
        <w:rPr>
          <w:kern w:val="3"/>
          <w:sz w:val="28"/>
          <w:szCs w:val="28"/>
        </w:rPr>
        <w:t>питома вага суб'єктів малого підприємництва у загальній кількості суб'єктів господарювання, на яких проблема справляє</w:t>
      </w:r>
      <w:r w:rsidR="00676A3C" w:rsidRPr="0050055D">
        <w:rPr>
          <w:kern w:val="3"/>
          <w:sz w:val="28"/>
          <w:szCs w:val="28"/>
        </w:rPr>
        <w:t xml:space="preserve"> </w:t>
      </w:r>
      <w:r w:rsidRPr="0050055D">
        <w:rPr>
          <w:kern w:val="3"/>
          <w:sz w:val="28"/>
          <w:szCs w:val="28"/>
        </w:rPr>
        <w:t>вплив</w:t>
      </w:r>
      <w:r w:rsidR="00676A3C" w:rsidRPr="0050055D">
        <w:rPr>
          <w:kern w:val="3"/>
          <w:sz w:val="28"/>
          <w:szCs w:val="28"/>
        </w:rPr>
        <w:t xml:space="preserve"> – 100 </w:t>
      </w:r>
      <w:r w:rsidRPr="0050055D">
        <w:rPr>
          <w:kern w:val="3"/>
          <w:sz w:val="28"/>
          <w:szCs w:val="28"/>
        </w:rPr>
        <w:t xml:space="preserve">% (відсотків). </w:t>
      </w:r>
    </w:p>
    <w:p w14:paraId="1958E2C2" w14:textId="77777777" w:rsidR="0050055D" w:rsidRPr="0050055D" w:rsidRDefault="0050055D" w:rsidP="00905759">
      <w:pPr>
        <w:suppressAutoHyphens/>
        <w:autoSpaceDN w:val="0"/>
        <w:ind w:firstLine="709"/>
        <w:jc w:val="both"/>
        <w:textAlignment w:val="baseline"/>
        <w:rPr>
          <w:kern w:val="3"/>
          <w:sz w:val="28"/>
          <w:szCs w:val="28"/>
        </w:rPr>
      </w:pPr>
    </w:p>
    <w:p w14:paraId="3F887BBC" w14:textId="58D5343C" w:rsidR="00CC19AE" w:rsidRPr="0050055D" w:rsidRDefault="00CC19AE" w:rsidP="00905759">
      <w:p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  <w:r w:rsidRPr="0050055D">
        <w:rPr>
          <w:kern w:val="3"/>
          <w:sz w:val="28"/>
          <w:szCs w:val="28"/>
        </w:rPr>
        <w:lastRenderedPageBreak/>
        <w:tab/>
        <w:t xml:space="preserve">3. Розрахунок витрат суб'єктів малого підприємництва на виконання вимог регулювання </w:t>
      </w:r>
    </w:p>
    <w:p w14:paraId="2280511F" w14:textId="6970A6B8" w:rsidR="00196BEF" w:rsidRDefault="00196BEF" w:rsidP="00905759">
      <w:pPr>
        <w:jc w:val="both"/>
        <w:rPr>
          <w:sz w:val="28"/>
          <w:szCs w:val="28"/>
        </w:rPr>
      </w:pP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8"/>
        <w:gridCol w:w="2946"/>
        <w:gridCol w:w="1789"/>
        <w:gridCol w:w="1651"/>
        <w:gridCol w:w="1515"/>
      </w:tblGrid>
      <w:tr w:rsidR="00196BEF" w:rsidRPr="0050055D" w14:paraId="3E33FBB3" w14:textId="77777777" w:rsidTr="00905759">
        <w:trPr>
          <w:jc w:val="center"/>
        </w:trPr>
        <w:tc>
          <w:tcPr>
            <w:tcW w:w="765" w:type="pct"/>
            <w:shd w:val="clear" w:color="auto" w:fill="auto"/>
          </w:tcPr>
          <w:p w14:paraId="2FB4DF97" w14:textId="77777777" w:rsidR="00196BEF" w:rsidRPr="0050055D" w:rsidRDefault="00196BEF" w:rsidP="0050055D">
            <w:pPr>
              <w:ind w:right="-88"/>
              <w:jc w:val="center"/>
            </w:pPr>
            <w:r w:rsidRPr="0050055D">
              <w:t>Порядковий номер</w:t>
            </w:r>
          </w:p>
        </w:tc>
        <w:tc>
          <w:tcPr>
            <w:tcW w:w="1579" w:type="pct"/>
            <w:shd w:val="clear" w:color="auto" w:fill="auto"/>
          </w:tcPr>
          <w:p w14:paraId="48F268B7" w14:textId="77777777" w:rsidR="00196BEF" w:rsidRPr="0050055D" w:rsidRDefault="00196BEF" w:rsidP="00905759">
            <w:pPr>
              <w:jc w:val="center"/>
            </w:pPr>
            <w:r w:rsidRPr="0050055D">
              <w:t>Найменування оцінки</w:t>
            </w:r>
          </w:p>
        </w:tc>
        <w:tc>
          <w:tcPr>
            <w:tcW w:w="959" w:type="pct"/>
            <w:shd w:val="clear" w:color="auto" w:fill="auto"/>
          </w:tcPr>
          <w:p w14:paraId="16A80B8D" w14:textId="77777777" w:rsidR="00196BEF" w:rsidRPr="0050055D" w:rsidRDefault="00196BEF" w:rsidP="00905759">
            <w:pPr>
              <w:jc w:val="center"/>
            </w:pPr>
            <w:r w:rsidRPr="0050055D">
              <w:t>У перший рік (стартовий рік впровадження регулювання)</w:t>
            </w:r>
          </w:p>
        </w:tc>
        <w:tc>
          <w:tcPr>
            <w:tcW w:w="885" w:type="pct"/>
          </w:tcPr>
          <w:p w14:paraId="47CFD63F" w14:textId="77777777" w:rsidR="00196BEF" w:rsidRPr="0050055D" w:rsidRDefault="00196BEF" w:rsidP="00905759">
            <w:pPr>
              <w:jc w:val="center"/>
            </w:pPr>
            <w:r w:rsidRPr="0050055D">
              <w:t>Періодичні (за наступний рік)</w:t>
            </w:r>
          </w:p>
        </w:tc>
        <w:tc>
          <w:tcPr>
            <w:tcW w:w="812" w:type="pct"/>
          </w:tcPr>
          <w:p w14:paraId="0B5B074E" w14:textId="77777777" w:rsidR="00196BEF" w:rsidRPr="0050055D" w:rsidRDefault="00196BEF" w:rsidP="00905759">
            <w:pPr>
              <w:jc w:val="center"/>
            </w:pPr>
            <w:r w:rsidRPr="0050055D">
              <w:t>Витрати за</w:t>
            </w:r>
            <w:r w:rsidRPr="0050055D">
              <w:br/>
              <w:t>п’ять років</w:t>
            </w:r>
          </w:p>
        </w:tc>
      </w:tr>
      <w:tr w:rsidR="00196BEF" w:rsidRPr="0050055D" w14:paraId="5869C361" w14:textId="77777777" w:rsidTr="00905759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6B4BDCFD" w14:textId="078F924D" w:rsidR="00196BEF" w:rsidRPr="0050055D" w:rsidRDefault="00196BEF" w:rsidP="00905759">
            <w:pPr>
              <w:jc w:val="center"/>
            </w:pPr>
            <w:r w:rsidRPr="0050055D">
              <w:t>Оцінка «прямих» витрат суб’єктів малого підприємництва на виконання регулювання</w:t>
            </w:r>
          </w:p>
        </w:tc>
      </w:tr>
      <w:tr w:rsidR="00196BEF" w:rsidRPr="0050055D" w14:paraId="3B541D72" w14:textId="77777777" w:rsidTr="00905759">
        <w:trPr>
          <w:jc w:val="center"/>
        </w:trPr>
        <w:tc>
          <w:tcPr>
            <w:tcW w:w="765" w:type="pct"/>
            <w:shd w:val="clear" w:color="auto" w:fill="auto"/>
          </w:tcPr>
          <w:p w14:paraId="6C79489C" w14:textId="77777777" w:rsidR="00196BEF" w:rsidRPr="0050055D" w:rsidRDefault="00196BEF" w:rsidP="00905759">
            <w:pPr>
              <w:jc w:val="center"/>
            </w:pPr>
            <w:r w:rsidRPr="0050055D">
              <w:t>1</w:t>
            </w:r>
          </w:p>
        </w:tc>
        <w:tc>
          <w:tcPr>
            <w:tcW w:w="1579" w:type="pct"/>
            <w:shd w:val="clear" w:color="auto" w:fill="auto"/>
          </w:tcPr>
          <w:p w14:paraId="03E389DA" w14:textId="77777777" w:rsidR="00196BEF" w:rsidRPr="0050055D" w:rsidRDefault="00196BEF" w:rsidP="00905759">
            <w:r w:rsidRPr="0050055D">
              <w:t xml:space="preserve">Придбання необхідного обладнання (пристроїв, машин, механізмів) </w:t>
            </w:r>
          </w:p>
        </w:tc>
        <w:tc>
          <w:tcPr>
            <w:tcW w:w="959" w:type="pct"/>
            <w:shd w:val="clear" w:color="auto" w:fill="auto"/>
          </w:tcPr>
          <w:p w14:paraId="4B2C295E" w14:textId="77777777" w:rsidR="00196BEF" w:rsidRPr="0050055D" w:rsidRDefault="00196BEF" w:rsidP="00905759">
            <w:pPr>
              <w:jc w:val="center"/>
            </w:pPr>
            <w:r w:rsidRPr="0050055D">
              <w:t>-</w:t>
            </w:r>
          </w:p>
        </w:tc>
        <w:tc>
          <w:tcPr>
            <w:tcW w:w="885" w:type="pct"/>
          </w:tcPr>
          <w:p w14:paraId="783BC553" w14:textId="77777777" w:rsidR="00196BEF" w:rsidRPr="0050055D" w:rsidRDefault="00196BEF" w:rsidP="00905759">
            <w:pPr>
              <w:jc w:val="center"/>
            </w:pPr>
            <w:r w:rsidRPr="0050055D">
              <w:t>-</w:t>
            </w:r>
          </w:p>
        </w:tc>
        <w:tc>
          <w:tcPr>
            <w:tcW w:w="812" w:type="pct"/>
          </w:tcPr>
          <w:p w14:paraId="280DFA9D" w14:textId="77777777" w:rsidR="00196BEF" w:rsidRPr="0050055D" w:rsidRDefault="00196BEF" w:rsidP="00905759">
            <w:pPr>
              <w:jc w:val="center"/>
            </w:pPr>
            <w:r w:rsidRPr="0050055D">
              <w:t>-</w:t>
            </w:r>
          </w:p>
        </w:tc>
      </w:tr>
      <w:tr w:rsidR="00196BEF" w:rsidRPr="0050055D" w14:paraId="4D9353F2" w14:textId="77777777" w:rsidTr="00905759">
        <w:trPr>
          <w:trHeight w:val="95"/>
          <w:jc w:val="center"/>
        </w:trPr>
        <w:tc>
          <w:tcPr>
            <w:tcW w:w="765" w:type="pct"/>
            <w:shd w:val="clear" w:color="auto" w:fill="auto"/>
          </w:tcPr>
          <w:p w14:paraId="24FA7209" w14:textId="77777777" w:rsidR="00196BEF" w:rsidRPr="0050055D" w:rsidRDefault="00196BEF" w:rsidP="00905759">
            <w:pPr>
              <w:jc w:val="center"/>
            </w:pPr>
            <w:r w:rsidRPr="0050055D">
              <w:t>2</w:t>
            </w:r>
          </w:p>
        </w:tc>
        <w:tc>
          <w:tcPr>
            <w:tcW w:w="1579" w:type="pct"/>
            <w:shd w:val="clear" w:color="auto" w:fill="auto"/>
          </w:tcPr>
          <w:p w14:paraId="36F59205" w14:textId="77777777" w:rsidR="00196BEF" w:rsidRPr="0050055D" w:rsidRDefault="00196BEF" w:rsidP="00905759">
            <w:r w:rsidRPr="0050055D">
              <w:rPr>
                <w:shd w:val="clear" w:color="auto" w:fill="FFFFFF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</w:tc>
        <w:tc>
          <w:tcPr>
            <w:tcW w:w="959" w:type="pct"/>
            <w:shd w:val="clear" w:color="auto" w:fill="auto"/>
          </w:tcPr>
          <w:p w14:paraId="05EF9FFD" w14:textId="77777777" w:rsidR="00196BEF" w:rsidRPr="0050055D" w:rsidRDefault="00196BEF" w:rsidP="00905759">
            <w:pPr>
              <w:jc w:val="center"/>
            </w:pPr>
            <w:r w:rsidRPr="0050055D">
              <w:t>-</w:t>
            </w:r>
          </w:p>
        </w:tc>
        <w:tc>
          <w:tcPr>
            <w:tcW w:w="885" w:type="pct"/>
          </w:tcPr>
          <w:p w14:paraId="54D95C0A" w14:textId="77777777" w:rsidR="00196BEF" w:rsidRPr="0050055D" w:rsidRDefault="00196BEF" w:rsidP="00905759">
            <w:pPr>
              <w:jc w:val="center"/>
            </w:pPr>
            <w:r w:rsidRPr="0050055D">
              <w:t>-</w:t>
            </w:r>
          </w:p>
        </w:tc>
        <w:tc>
          <w:tcPr>
            <w:tcW w:w="812" w:type="pct"/>
          </w:tcPr>
          <w:p w14:paraId="31ACCF24" w14:textId="77777777" w:rsidR="00196BEF" w:rsidRPr="0050055D" w:rsidRDefault="00196BEF" w:rsidP="00905759">
            <w:pPr>
              <w:jc w:val="center"/>
            </w:pPr>
            <w:r w:rsidRPr="0050055D">
              <w:t>-</w:t>
            </w:r>
          </w:p>
        </w:tc>
      </w:tr>
      <w:tr w:rsidR="00196BEF" w:rsidRPr="0050055D" w14:paraId="2E72DA6A" w14:textId="77777777" w:rsidTr="00905759">
        <w:trPr>
          <w:jc w:val="center"/>
        </w:trPr>
        <w:tc>
          <w:tcPr>
            <w:tcW w:w="765" w:type="pct"/>
            <w:shd w:val="clear" w:color="auto" w:fill="auto"/>
          </w:tcPr>
          <w:p w14:paraId="280849C6" w14:textId="77777777" w:rsidR="00196BEF" w:rsidRPr="0050055D" w:rsidRDefault="00196BEF" w:rsidP="00905759">
            <w:pPr>
              <w:jc w:val="center"/>
            </w:pPr>
            <w:r w:rsidRPr="0050055D">
              <w:t>3</w:t>
            </w:r>
          </w:p>
        </w:tc>
        <w:tc>
          <w:tcPr>
            <w:tcW w:w="1579" w:type="pct"/>
            <w:shd w:val="clear" w:color="auto" w:fill="auto"/>
          </w:tcPr>
          <w:p w14:paraId="6103091E" w14:textId="77777777" w:rsidR="00196BEF" w:rsidRPr="0050055D" w:rsidRDefault="00196BEF" w:rsidP="00905759">
            <w:r w:rsidRPr="0050055D">
              <w:rPr>
                <w:shd w:val="clear" w:color="auto" w:fill="FFFFFF"/>
              </w:rPr>
              <w:t>Процедури експлуатації обладнання (експлуатаційні витрати – витратні матеріали (канцелярські товари))</w:t>
            </w:r>
          </w:p>
        </w:tc>
        <w:tc>
          <w:tcPr>
            <w:tcW w:w="959" w:type="pct"/>
            <w:shd w:val="clear" w:color="auto" w:fill="auto"/>
          </w:tcPr>
          <w:p w14:paraId="4C81BC15" w14:textId="77777777" w:rsidR="00196BEF" w:rsidRPr="0050055D" w:rsidRDefault="00196BEF" w:rsidP="00905759">
            <w:pPr>
              <w:jc w:val="center"/>
            </w:pPr>
            <w:r w:rsidRPr="0050055D">
              <w:t>-</w:t>
            </w:r>
          </w:p>
        </w:tc>
        <w:tc>
          <w:tcPr>
            <w:tcW w:w="885" w:type="pct"/>
          </w:tcPr>
          <w:p w14:paraId="281958F5" w14:textId="77777777" w:rsidR="00196BEF" w:rsidRPr="0050055D" w:rsidRDefault="00196BEF" w:rsidP="00905759">
            <w:pPr>
              <w:jc w:val="center"/>
            </w:pPr>
            <w:r w:rsidRPr="0050055D">
              <w:t>-</w:t>
            </w:r>
          </w:p>
        </w:tc>
        <w:tc>
          <w:tcPr>
            <w:tcW w:w="812" w:type="pct"/>
          </w:tcPr>
          <w:p w14:paraId="6F7674FC" w14:textId="77777777" w:rsidR="00196BEF" w:rsidRPr="0050055D" w:rsidRDefault="00196BEF" w:rsidP="00905759">
            <w:pPr>
              <w:jc w:val="center"/>
            </w:pPr>
            <w:r w:rsidRPr="0050055D">
              <w:t>-</w:t>
            </w:r>
          </w:p>
        </w:tc>
      </w:tr>
      <w:tr w:rsidR="00196BEF" w:rsidRPr="0050055D" w14:paraId="2C105169" w14:textId="77777777" w:rsidTr="00905759">
        <w:trPr>
          <w:jc w:val="center"/>
        </w:trPr>
        <w:tc>
          <w:tcPr>
            <w:tcW w:w="765" w:type="pct"/>
            <w:shd w:val="clear" w:color="auto" w:fill="auto"/>
          </w:tcPr>
          <w:p w14:paraId="0731D985" w14:textId="77777777" w:rsidR="00196BEF" w:rsidRPr="0050055D" w:rsidRDefault="00196BEF" w:rsidP="00905759">
            <w:pPr>
              <w:jc w:val="center"/>
            </w:pPr>
            <w:r w:rsidRPr="0050055D">
              <w:t>4</w:t>
            </w:r>
          </w:p>
        </w:tc>
        <w:tc>
          <w:tcPr>
            <w:tcW w:w="1579" w:type="pct"/>
            <w:shd w:val="clear" w:color="auto" w:fill="auto"/>
          </w:tcPr>
          <w:p w14:paraId="1E7281F5" w14:textId="77777777" w:rsidR="00196BEF" w:rsidRPr="0050055D" w:rsidRDefault="00196BEF" w:rsidP="00905759">
            <w:r w:rsidRPr="0050055D">
              <w:rPr>
                <w:shd w:val="clear" w:color="auto" w:fill="FFFFFF"/>
              </w:rPr>
              <w:t>Процедури обслуговування обладнання (технічне обслуговування)</w:t>
            </w:r>
          </w:p>
        </w:tc>
        <w:tc>
          <w:tcPr>
            <w:tcW w:w="959" w:type="pct"/>
            <w:shd w:val="clear" w:color="auto" w:fill="auto"/>
          </w:tcPr>
          <w:p w14:paraId="29F06826" w14:textId="77777777" w:rsidR="00196BEF" w:rsidRPr="0050055D" w:rsidRDefault="00196BEF" w:rsidP="00905759">
            <w:pPr>
              <w:jc w:val="center"/>
            </w:pPr>
            <w:r w:rsidRPr="0050055D">
              <w:t>-</w:t>
            </w:r>
          </w:p>
        </w:tc>
        <w:tc>
          <w:tcPr>
            <w:tcW w:w="885" w:type="pct"/>
          </w:tcPr>
          <w:p w14:paraId="06D852F9" w14:textId="77777777" w:rsidR="00196BEF" w:rsidRPr="0050055D" w:rsidRDefault="00196BEF" w:rsidP="00905759">
            <w:pPr>
              <w:jc w:val="center"/>
            </w:pPr>
            <w:r w:rsidRPr="0050055D">
              <w:t>-</w:t>
            </w:r>
          </w:p>
        </w:tc>
        <w:tc>
          <w:tcPr>
            <w:tcW w:w="812" w:type="pct"/>
          </w:tcPr>
          <w:p w14:paraId="33F3D3C7" w14:textId="77777777" w:rsidR="00196BEF" w:rsidRPr="0050055D" w:rsidRDefault="00196BEF" w:rsidP="00905759">
            <w:pPr>
              <w:jc w:val="center"/>
            </w:pPr>
            <w:r w:rsidRPr="0050055D">
              <w:t>-</w:t>
            </w:r>
          </w:p>
        </w:tc>
      </w:tr>
      <w:tr w:rsidR="00196BEF" w:rsidRPr="0050055D" w14:paraId="76C38303" w14:textId="77777777" w:rsidTr="00905759">
        <w:trPr>
          <w:jc w:val="center"/>
        </w:trPr>
        <w:tc>
          <w:tcPr>
            <w:tcW w:w="765" w:type="pct"/>
            <w:shd w:val="clear" w:color="auto" w:fill="auto"/>
          </w:tcPr>
          <w:p w14:paraId="090FF400" w14:textId="77777777" w:rsidR="00196BEF" w:rsidRPr="0050055D" w:rsidRDefault="00196BEF" w:rsidP="00905759">
            <w:pPr>
              <w:jc w:val="center"/>
            </w:pPr>
            <w:r w:rsidRPr="0050055D">
              <w:t>5</w:t>
            </w:r>
          </w:p>
        </w:tc>
        <w:tc>
          <w:tcPr>
            <w:tcW w:w="1579" w:type="pct"/>
            <w:shd w:val="clear" w:color="auto" w:fill="auto"/>
          </w:tcPr>
          <w:p w14:paraId="44106915" w14:textId="77777777" w:rsidR="00196BEF" w:rsidRPr="0050055D" w:rsidRDefault="00196BEF" w:rsidP="00905759">
            <w:r w:rsidRPr="0050055D">
              <w:t>Інші процедури</w:t>
            </w:r>
          </w:p>
        </w:tc>
        <w:tc>
          <w:tcPr>
            <w:tcW w:w="959" w:type="pct"/>
            <w:shd w:val="clear" w:color="auto" w:fill="auto"/>
          </w:tcPr>
          <w:p w14:paraId="449C369A" w14:textId="77777777" w:rsidR="00196BEF" w:rsidRPr="0050055D" w:rsidRDefault="00196BEF" w:rsidP="00905759">
            <w:pPr>
              <w:jc w:val="center"/>
            </w:pPr>
            <w:r w:rsidRPr="0050055D">
              <w:t>-</w:t>
            </w:r>
          </w:p>
        </w:tc>
        <w:tc>
          <w:tcPr>
            <w:tcW w:w="885" w:type="pct"/>
          </w:tcPr>
          <w:p w14:paraId="37E781F8" w14:textId="77777777" w:rsidR="00196BEF" w:rsidRPr="0050055D" w:rsidRDefault="00196BEF" w:rsidP="00905759">
            <w:pPr>
              <w:jc w:val="center"/>
            </w:pPr>
            <w:r w:rsidRPr="0050055D">
              <w:t>-</w:t>
            </w:r>
          </w:p>
        </w:tc>
        <w:tc>
          <w:tcPr>
            <w:tcW w:w="812" w:type="pct"/>
          </w:tcPr>
          <w:p w14:paraId="4771E0A2" w14:textId="77777777" w:rsidR="00196BEF" w:rsidRPr="0050055D" w:rsidRDefault="00196BEF" w:rsidP="00905759">
            <w:pPr>
              <w:jc w:val="center"/>
            </w:pPr>
            <w:r w:rsidRPr="0050055D">
              <w:t>-</w:t>
            </w:r>
          </w:p>
        </w:tc>
      </w:tr>
      <w:tr w:rsidR="00196BEF" w:rsidRPr="0050055D" w14:paraId="739385B0" w14:textId="77777777" w:rsidTr="00905759">
        <w:trPr>
          <w:jc w:val="center"/>
        </w:trPr>
        <w:tc>
          <w:tcPr>
            <w:tcW w:w="765" w:type="pct"/>
            <w:shd w:val="clear" w:color="auto" w:fill="auto"/>
          </w:tcPr>
          <w:p w14:paraId="4585F3F7" w14:textId="77777777" w:rsidR="00196BEF" w:rsidRPr="0050055D" w:rsidRDefault="00196BEF" w:rsidP="00905759">
            <w:pPr>
              <w:tabs>
                <w:tab w:val="left" w:pos="375"/>
              </w:tabs>
              <w:jc w:val="center"/>
            </w:pPr>
            <w:r w:rsidRPr="0050055D">
              <w:t>6</w:t>
            </w:r>
          </w:p>
        </w:tc>
        <w:tc>
          <w:tcPr>
            <w:tcW w:w="1579" w:type="pct"/>
            <w:shd w:val="clear" w:color="auto" w:fill="auto"/>
          </w:tcPr>
          <w:p w14:paraId="3EED1788" w14:textId="77777777" w:rsidR="00196BEF" w:rsidRPr="0050055D" w:rsidRDefault="00196BEF" w:rsidP="00905759">
            <w:pPr>
              <w:tabs>
                <w:tab w:val="left" w:pos="375"/>
              </w:tabs>
            </w:pPr>
            <w:r w:rsidRPr="0050055D">
              <w:t>Разом (сума рядків 1 + 2 + 3 + 4 + 5), гривень</w:t>
            </w:r>
          </w:p>
        </w:tc>
        <w:tc>
          <w:tcPr>
            <w:tcW w:w="959" w:type="pct"/>
            <w:shd w:val="clear" w:color="auto" w:fill="auto"/>
          </w:tcPr>
          <w:p w14:paraId="28AC9D37" w14:textId="77777777" w:rsidR="00196BEF" w:rsidRPr="0050055D" w:rsidRDefault="00196BEF" w:rsidP="00905759">
            <w:pPr>
              <w:tabs>
                <w:tab w:val="left" w:pos="375"/>
              </w:tabs>
              <w:jc w:val="center"/>
            </w:pPr>
            <w:r w:rsidRPr="0050055D">
              <w:t>-</w:t>
            </w:r>
          </w:p>
        </w:tc>
        <w:tc>
          <w:tcPr>
            <w:tcW w:w="885" w:type="pct"/>
          </w:tcPr>
          <w:p w14:paraId="01181489" w14:textId="77777777" w:rsidR="00196BEF" w:rsidRPr="0050055D" w:rsidRDefault="00196BEF" w:rsidP="00905759">
            <w:pPr>
              <w:tabs>
                <w:tab w:val="left" w:pos="375"/>
              </w:tabs>
              <w:jc w:val="center"/>
            </w:pPr>
            <w:r w:rsidRPr="0050055D">
              <w:t>-</w:t>
            </w:r>
          </w:p>
        </w:tc>
        <w:tc>
          <w:tcPr>
            <w:tcW w:w="812" w:type="pct"/>
          </w:tcPr>
          <w:p w14:paraId="13D87F2C" w14:textId="77777777" w:rsidR="00196BEF" w:rsidRPr="0050055D" w:rsidRDefault="00196BEF" w:rsidP="00905759">
            <w:pPr>
              <w:tabs>
                <w:tab w:val="left" w:pos="375"/>
              </w:tabs>
              <w:jc w:val="center"/>
            </w:pPr>
            <w:r w:rsidRPr="0050055D">
              <w:t>-</w:t>
            </w:r>
          </w:p>
        </w:tc>
      </w:tr>
      <w:tr w:rsidR="00196BEF" w:rsidRPr="0050055D" w14:paraId="255AFB6B" w14:textId="77777777" w:rsidTr="00905759">
        <w:trPr>
          <w:jc w:val="center"/>
        </w:trPr>
        <w:tc>
          <w:tcPr>
            <w:tcW w:w="765" w:type="pct"/>
            <w:shd w:val="clear" w:color="auto" w:fill="auto"/>
          </w:tcPr>
          <w:p w14:paraId="7D7C99F2" w14:textId="77777777" w:rsidR="00196BEF" w:rsidRPr="0050055D" w:rsidRDefault="00196BEF" w:rsidP="00905759">
            <w:pPr>
              <w:jc w:val="center"/>
            </w:pPr>
            <w:r w:rsidRPr="0050055D">
              <w:t>7</w:t>
            </w:r>
          </w:p>
        </w:tc>
        <w:tc>
          <w:tcPr>
            <w:tcW w:w="1579" w:type="pct"/>
            <w:shd w:val="clear" w:color="auto" w:fill="auto"/>
          </w:tcPr>
          <w:p w14:paraId="302ADBD1" w14:textId="77777777" w:rsidR="00196BEF" w:rsidRPr="0050055D" w:rsidRDefault="00196BEF" w:rsidP="00905759">
            <w:r w:rsidRPr="0050055D">
              <w:t>Кількість суб’єктів господарювання, що повинні виконати вимоги регулювання, одиниць</w:t>
            </w:r>
          </w:p>
        </w:tc>
        <w:tc>
          <w:tcPr>
            <w:tcW w:w="959" w:type="pct"/>
            <w:shd w:val="clear" w:color="auto" w:fill="auto"/>
          </w:tcPr>
          <w:p w14:paraId="773FA0FD" w14:textId="37E283AE" w:rsidR="00196BEF" w:rsidRPr="0050055D" w:rsidRDefault="00196BEF" w:rsidP="00905759">
            <w:pPr>
              <w:jc w:val="center"/>
            </w:pPr>
            <w:r w:rsidRPr="0050055D">
              <w:t>1 092</w:t>
            </w:r>
          </w:p>
        </w:tc>
        <w:tc>
          <w:tcPr>
            <w:tcW w:w="885" w:type="pct"/>
          </w:tcPr>
          <w:p w14:paraId="5F0FEF5D" w14:textId="19D0532E" w:rsidR="00196BEF" w:rsidRPr="0050055D" w:rsidRDefault="00196BEF" w:rsidP="00905759">
            <w:pPr>
              <w:jc w:val="center"/>
            </w:pPr>
            <w:r w:rsidRPr="0050055D">
              <w:t>1 092</w:t>
            </w:r>
          </w:p>
        </w:tc>
        <w:tc>
          <w:tcPr>
            <w:tcW w:w="812" w:type="pct"/>
          </w:tcPr>
          <w:p w14:paraId="015E9A88" w14:textId="32819C73" w:rsidR="00196BEF" w:rsidRPr="0050055D" w:rsidRDefault="00196BEF" w:rsidP="00905759">
            <w:pPr>
              <w:jc w:val="center"/>
            </w:pPr>
            <w:r w:rsidRPr="0050055D">
              <w:t>1 092</w:t>
            </w:r>
          </w:p>
        </w:tc>
      </w:tr>
      <w:tr w:rsidR="00196BEF" w:rsidRPr="0050055D" w14:paraId="603967ED" w14:textId="77777777" w:rsidTr="00905759">
        <w:trPr>
          <w:jc w:val="center"/>
        </w:trPr>
        <w:tc>
          <w:tcPr>
            <w:tcW w:w="765" w:type="pct"/>
            <w:shd w:val="clear" w:color="auto" w:fill="auto"/>
          </w:tcPr>
          <w:p w14:paraId="2E6C1190" w14:textId="77777777" w:rsidR="00196BEF" w:rsidRPr="0050055D" w:rsidRDefault="00196BEF" w:rsidP="00905759">
            <w:pPr>
              <w:jc w:val="center"/>
            </w:pPr>
            <w:r w:rsidRPr="0050055D">
              <w:t>8</w:t>
            </w:r>
          </w:p>
        </w:tc>
        <w:tc>
          <w:tcPr>
            <w:tcW w:w="1579" w:type="pct"/>
            <w:shd w:val="clear" w:color="auto" w:fill="auto"/>
          </w:tcPr>
          <w:p w14:paraId="02EA908E" w14:textId="77777777" w:rsidR="00196BEF" w:rsidRPr="0050055D" w:rsidRDefault="00196BEF" w:rsidP="00905759">
            <w:r w:rsidRPr="0050055D">
              <w:t>Сумарно (рядок 6 × рядок 7), гривень</w:t>
            </w:r>
          </w:p>
        </w:tc>
        <w:tc>
          <w:tcPr>
            <w:tcW w:w="959" w:type="pct"/>
            <w:shd w:val="clear" w:color="auto" w:fill="auto"/>
          </w:tcPr>
          <w:p w14:paraId="7BB83B23" w14:textId="77777777" w:rsidR="00196BEF" w:rsidRPr="0050055D" w:rsidRDefault="00196BEF" w:rsidP="00905759">
            <w:pPr>
              <w:jc w:val="center"/>
            </w:pPr>
            <w:r w:rsidRPr="0050055D">
              <w:t>-</w:t>
            </w:r>
          </w:p>
        </w:tc>
        <w:tc>
          <w:tcPr>
            <w:tcW w:w="885" w:type="pct"/>
          </w:tcPr>
          <w:p w14:paraId="65C1A1F7" w14:textId="77777777" w:rsidR="00196BEF" w:rsidRPr="0050055D" w:rsidRDefault="00196BEF" w:rsidP="00905759">
            <w:pPr>
              <w:jc w:val="center"/>
            </w:pPr>
            <w:r w:rsidRPr="0050055D">
              <w:t>-</w:t>
            </w:r>
          </w:p>
        </w:tc>
        <w:tc>
          <w:tcPr>
            <w:tcW w:w="812" w:type="pct"/>
          </w:tcPr>
          <w:p w14:paraId="506F7DC9" w14:textId="77777777" w:rsidR="00196BEF" w:rsidRPr="0050055D" w:rsidRDefault="00196BEF" w:rsidP="00905759">
            <w:pPr>
              <w:jc w:val="center"/>
            </w:pPr>
            <w:r w:rsidRPr="0050055D">
              <w:t>-</w:t>
            </w:r>
          </w:p>
        </w:tc>
      </w:tr>
      <w:tr w:rsidR="00196BEF" w:rsidRPr="0050055D" w14:paraId="738D4FC0" w14:textId="77777777" w:rsidTr="00905759">
        <w:trPr>
          <w:jc w:val="center"/>
        </w:trPr>
        <w:tc>
          <w:tcPr>
            <w:tcW w:w="5000" w:type="pct"/>
            <w:gridSpan w:val="5"/>
            <w:shd w:val="clear" w:color="auto" w:fill="auto"/>
          </w:tcPr>
          <w:p w14:paraId="1554DC1F" w14:textId="1EB4D2E6" w:rsidR="00CC6FD6" w:rsidRPr="0050055D" w:rsidRDefault="00196BEF" w:rsidP="00CC6FD6">
            <w:pPr>
              <w:jc w:val="center"/>
            </w:pPr>
            <w:r w:rsidRPr="0050055D"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196BEF" w:rsidRPr="0050055D" w14:paraId="42347CC7" w14:textId="77777777" w:rsidTr="00905759">
        <w:trPr>
          <w:trHeight w:val="42"/>
          <w:jc w:val="center"/>
        </w:trPr>
        <w:tc>
          <w:tcPr>
            <w:tcW w:w="765" w:type="pct"/>
            <w:shd w:val="clear" w:color="auto" w:fill="auto"/>
          </w:tcPr>
          <w:p w14:paraId="0F396553" w14:textId="77777777" w:rsidR="00196BEF" w:rsidRPr="0050055D" w:rsidRDefault="00196BEF" w:rsidP="00905759">
            <w:pPr>
              <w:jc w:val="center"/>
            </w:pPr>
            <w:r w:rsidRPr="0050055D">
              <w:t>9</w:t>
            </w:r>
          </w:p>
        </w:tc>
        <w:tc>
          <w:tcPr>
            <w:tcW w:w="1579" w:type="pct"/>
            <w:shd w:val="clear" w:color="auto" w:fill="auto"/>
          </w:tcPr>
          <w:p w14:paraId="2833BB2B" w14:textId="77777777" w:rsidR="00196BEF" w:rsidRPr="0050055D" w:rsidRDefault="00196BEF" w:rsidP="00905759">
            <w:pPr>
              <w:rPr>
                <w:shd w:val="clear" w:color="auto" w:fill="FFFFFF"/>
              </w:rPr>
            </w:pPr>
            <w:r w:rsidRPr="0050055D">
              <w:rPr>
                <w:shd w:val="clear" w:color="auto" w:fill="FFFFFF"/>
              </w:rPr>
              <w:t xml:space="preserve">Процедури отримання первинної інформації </w:t>
            </w:r>
          </w:p>
          <w:p w14:paraId="27F0DC46" w14:textId="65843F0F" w:rsidR="00196BEF" w:rsidRPr="0050055D" w:rsidRDefault="002F2E9A" w:rsidP="00905759">
            <w:r w:rsidRPr="0050055D">
              <w:t>0,5 год х 71,88 грн/год</w:t>
            </w:r>
          </w:p>
        </w:tc>
        <w:tc>
          <w:tcPr>
            <w:tcW w:w="959" w:type="pct"/>
            <w:shd w:val="clear" w:color="auto" w:fill="auto"/>
          </w:tcPr>
          <w:p w14:paraId="5E3F28F8" w14:textId="759476E0" w:rsidR="00196BEF" w:rsidRPr="0050055D" w:rsidRDefault="008D7D8E" w:rsidP="00905759">
            <w:pPr>
              <w:jc w:val="center"/>
            </w:pPr>
            <w:r w:rsidRPr="0050055D">
              <w:t>35,94</w:t>
            </w:r>
          </w:p>
        </w:tc>
        <w:tc>
          <w:tcPr>
            <w:tcW w:w="885" w:type="pct"/>
          </w:tcPr>
          <w:p w14:paraId="38138D22" w14:textId="5F6237B4" w:rsidR="00196BEF" w:rsidRPr="0050055D" w:rsidRDefault="00D31F06" w:rsidP="00905759">
            <w:pPr>
              <w:jc w:val="center"/>
            </w:pPr>
            <w:r w:rsidRPr="0050055D">
              <w:t>-</w:t>
            </w:r>
          </w:p>
        </w:tc>
        <w:tc>
          <w:tcPr>
            <w:tcW w:w="812" w:type="pct"/>
          </w:tcPr>
          <w:p w14:paraId="611A1F6D" w14:textId="34933E10" w:rsidR="00196BEF" w:rsidRPr="0050055D" w:rsidRDefault="008D7D8E" w:rsidP="00905759">
            <w:pPr>
              <w:jc w:val="center"/>
            </w:pPr>
            <w:r w:rsidRPr="0050055D">
              <w:t>35,94</w:t>
            </w:r>
          </w:p>
        </w:tc>
      </w:tr>
      <w:tr w:rsidR="00196BEF" w:rsidRPr="0050055D" w14:paraId="509EDA71" w14:textId="77777777" w:rsidTr="00905759">
        <w:trPr>
          <w:trHeight w:val="38"/>
          <w:jc w:val="center"/>
        </w:trPr>
        <w:tc>
          <w:tcPr>
            <w:tcW w:w="765" w:type="pct"/>
            <w:shd w:val="clear" w:color="auto" w:fill="auto"/>
          </w:tcPr>
          <w:p w14:paraId="72A3B282" w14:textId="77777777" w:rsidR="00196BEF" w:rsidRPr="0050055D" w:rsidRDefault="00196BEF" w:rsidP="00905759">
            <w:pPr>
              <w:jc w:val="center"/>
            </w:pPr>
            <w:r w:rsidRPr="0050055D">
              <w:t>10</w:t>
            </w:r>
          </w:p>
        </w:tc>
        <w:tc>
          <w:tcPr>
            <w:tcW w:w="1579" w:type="pct"/>
            <w:shd w:val="clear" w:color="auto" w:fill="auto"/>
          </w:tcPr>
          <w:p w14:paraId="63889CDD" w14:textId="77777777" w:rsidR="00196BEF" w:rsidRPr="0050055D" w:rsidRDefault="00196BEF" w:rsidP="00905759">
            <w:pPr>
              <w:rPr>
                <w:shd w:val="clear" w:color="auto" w:fill="FFFFFF"/>
              </w:rPr>
            </w:pPr>
            <w:r w:rsidRPr="0050055D">
              <w:rPr>
                <w:shd w:val="clear" w:color="auto" w:fill="FFFFFF"/>
              </w:rPr>
              <w:t>Процедури організації виконання вимог регулювання</w:t>
            </w:r>
          </w:p>
          <w:p w14:paraId="0F5FE5B7" w14:textId="77777777" w:rsidR="002F2E9A" w:rsidRPr="0050055D" w:rsidRDefault="002F2E9A" w:rsidP="00905759">
            <w:pPr>
              <w:rPr>
                <w:shd w:val="clear" w:color="auto" w:fill="FFFFFF"/>
              </w:rPr>
            </w:pPr>
            <w:r w:rsidRPr="0050055D">
              <w:rPr>
                <w:shd w:val="clear" w:color="auto" w:fill="FFFFFF"/>
              </w:rPr>
              <w:t>Внесення змін до затверджених правил прийому до закладів</w:t>
            </w:r>
          </w:p>
          <w:p w14:paraId="0D042BBA" w14:textId="6CFC5B5E" w:rsidR="002F2E9A" w:rsidRPr="0050055D" w:rsidRDefault="002F2E9A" w:rsidP="00905759">
            <w:r w:rsidRPr="0050055D">
              <w:t>0,5 год х 71,88 грн/год</w:t>
            </w:r>
          </w:p>
        </w:tc>
        <w:tc>
          <w:tcPr>
            <w:tcW w:w="959" w:type="pct"/>
            <w:shd w:val="clear" w:color="auto" w:fill="auto"/>
          </w:tcPr>
          <w:p w14:paraId="740E33D7" w14:textId="783F407D" w:rsidR="00196BEF" w:rsidRPr="0050055D" w:rsidRDefault="008D7D8E" w:rsidP="00905759">
            <w:pPr>
              <w:jc w:val="center"/>
            </w:pPr>
            <w:r w:rsidRPr="0050055D">
              <w:t>35,94</w:t>
            </w:r>
          </w:p>
        </w:tc>
        <w:tc>
          <w:tcPr>
            <w:tcW w:w="885" w:type="pct"/>
          </w:tcPr>
          <w:p w14:paraId="5FE7C4ED" w14:textId="36CCB7E4" w:rsidR="00196BEF" w:rsidRPr="0050055D" w:rsidRDefault="00D31F06" w:rsidP="00905759">
            <w:pPr>
              <w:jc w:val="center"/>
            </w:pPr>
            <w:r w:rsidRPr="0050055D">
              <w:t>-</w:t>
            </w:r>
          </w:p>
        </w:tc>
        <w:tc>
          <w:tcPr>
            <w:tcW w:w="812" w:type="pct"/>
          </w:tcPr>
          <w:p w14:paraId="597AA1D2" w14:textId="6ECAC799" w:rsidR="00196BEF" w:rsidRPr="0050055D" w:rsidRDefault="008D7D8E" w:rsidP="00905759">
            <w:pPr>
              <w:jc w:val="center"/>
            </w:pPr>
            <w:r w:rsidRPr="0050055D">
              <w:t>35,94</w:t>
            </w:r>
          </w:p>
        </w:tc>
      </w:tr>
      <w:tr w:rsidR="00196BEF" w:rsidRPr="0050055D" w14:paraId="150269CB" w14:textId="77777777" w:rsidTr="00905759">
        <w:trPr>
          <w:trHeight w:val="38"/>
          <w:jc w:val="center"/>
        </w:trPr>
        <w:tc>
          <w:tcPr>
            <w:tcW w:w="765" w:type="pct"/>
            <w:shd w:val="clear" w:color="auto" w:fill="auto"/>
          </w:tcPr>
          <w:p w14:paraId="792F0321" w14:textId="77777777" w:rsidR="00196BEF" w:rsidRPr="0050055D" w:rsidRDefault="00196BEF" w:rsidP="00905759">
            <w:pPr>
              <w:jc w:val="center"/>
            </w:pPr>
            <w:r w:rsidRPr="0050055D">
              <w:t>11</w:t>
            </w:r>
          </w:p>
        </w:tc>
        <w:tc>
          <w:tcPr>
            <w:tcW w:w="1579" w:type="pct"/>
            <w:shd w:val="clear" w:color="auto" w:fill="auto"/>
          </w:tcPr>
          <w:p w14:paraId="1B980047" w14:textId="77777777" w:rsidR="00196BEF" w:rsidRPr="0050055D" w:rsidRDefault="00196BEF" w:rsidP="00905759">
            <w:r w:rsidRPr="0050055D">
              <w:rPr>
                <w:shd w:val="clear" w:color="auto" w:fill="FFFFFF"/>
              </w:rPr>
              <w:t>Процедури офіційного звітування</w:t>
            </w:r>
          </w:p>
        </w:tc>
        <w:tc>
          <w:tcPr>
            <w:tcW w:w="959" w:type="pct"/>
            <w:shd w:val="clear" w:color="auto" w:fill="auto"/>
          </w:tcPr>
          <w:p w14:paraId="314F5DDD" w14:textId="77777777" w:rsidR="00196BEF" w:rsidRPr="0050055D" w:rsidRDefault="00196BEF" w:rsidP="00905759">
            <w:pPr>
              <w:jc w:val="center"/>
            </w:pPr>
            <w:r w:rsidRPr="0050055D">
              <w:t>-</w:t>
            </w:r>
          </w:p>
        </w:tc>
        <w:tc>
          <w:tcPr>
            <w:tcW w:w="885" w:type="pct"/>
          </w:tcPr>
          <w:p w14:paraId="4CD0B85B" w14:textId="77777777" w:rsidR="00196BEF" w:rsidRPr="0050055D" w:rsidRDefault="00196BEF" w:rsidP="00905759">
            <w:pPr>
              <w:jc w:val="center"/>
            </w:pPr>
          </w:p>
        </w:tc>
        <w:tc>
          <w:tcPr>
            <w:tcW w:w="812" w:type="pct"/>
          </w:tcPr>
          <w:p w14:paraId="7E3D696D" w14:textId="77777777" w:rsidR="00196BEF" w:rsidRPr="0050055D" w:rsidRDefault="00196BEF" w:rsidP="00905759">
            <w:pPr>
              <w:jc w:val="center"/>
            </w:pPr>
          </w:p>
        </w:tc>
      </w:tr>
      <w:tr w:rsidR="00196BEF" w:rsidRPr="0050055D" w14:paraId="43AB6F64" w14:textId="77777777" w:rsidTr="00905759">
        <w:trPr>
          <w:trHeight w:val="38"/>
          <w:jc w:val="center"/>
        </w:trPr>
        <w:tc>
          <w:tcPr>
            <w:tcW w:w="765" w:type="pct"/>
            <w:shd w:val="clear" w:color="auto" w:fill="auto"/>
          </w:tcPr>
          <w:p w14:paraId="18A15981" w14:textId="77777777" w:rsidR="00196BEF" w:rsidRPr="0050055D" w:rsidRDefault="00196BEF" w:rsidP="00905759">
            <w:pPr>
              <w:jc w:val="center"/>
            </w:pPr>
            <w:r w:rsidRPr="0050055D">
              <w:lastRenderedPageBreak/>
              <w:t>12</w:t>
            </w:r>
          </w:p>
        </w:tc>
        <w:tc>
          <w:tcPr>
            <w:tcW w:w="1579" w:type="pct"/>
            <w:shd w:val="clear" w:color="auto" w:fill="auto"/>
          </w:tcPr>
          <w:p w14:paraId="00F36BA8" w14:textId="77777777" w:rsidR="00196BEF" w:rsidRPr="0050055D" w:rsidRDefault="00196BEF" w:rsidP="00905759">
            <w:r w:rsidRPr="0050055D">
              <w:rPr>
                <w:shd w:val="clear" w:color="auto" w:fill="FFFFFF"/>
              </w:rPr>
              <w:t>Процедури щодо забезпечення процесу перевірок</w:t>
            </w:r>
          </w:p>
        </w:tc>
        <w:tc>
          <w:tcPr>
            <w:tcW w:w="959" w:type="pct"/>
            <w:shd w:val="clear" w:color="auto" w:fill="auto"/>
          </w:tcPr>
          <w:p w14:paraId="1575AB94" w14:textId="77777777" w:rsidR="00196BEF" w:rsidRPr="0050055D" w:rsidRDefault="00196BEF" w:rsidP="00905759">
            <w:pPr>
              <w:jc w:val="center"/>
            </w:pPr>
            <w:r w:rsidRPr="0050055D">
              <w:t>-</w:t>
            </w:r>
          </w:p>
        </w:tc>
        <w:tc>
          <w:tcPr>
            <w:tcW w:w="885" w:type="pct"/>
          </w:tcPr>
          <w:p w14:paraId="5E44124C" w14:textId="77777777" w:rsidR="00196BEF" w:rsidRPr="0050055D" w:rsidRDefault="00196BEF" w:rsidP="00905759">
            <w:pPr>
              <w:jc w:val="center"/>
            </w:pPr>
          </w:p>
        </w:tc>
        <w:tc>
          <w:tcPr>
            <w:tcW w:w="812" w:type="pct"/>
          </w:tcPr>
          <w:p w14:paraId="747EE887" w14:textId="77777777" w:rsidR="00196BEF" w:rsidRPr="0050055D" w:rsidRDefault="00196BEF" w:rsidP="00905759">
            <w:pPr>
              <w:jc w:val="center"/>
            </w:pPr>
          </w:p>
        </w:tc>
      </w:tr>
      <w:tr w:rsidR="00196BEF" w:rsidRPr="0050055D" w14:paraId="5F23C589" w14:textId="77777777" w:rsidTr="00905759">
        <w:trPr>
          <w:trHeight w:val="38"/>
          <w:jc w:val="center"/>
        </w:trPr>
        <w:tc>
          <w:tcPr>
            <w:tcW w:w="765" w:type="pct"/>
            <w:shd w:val="clear" w:color="auto" w:fill="auto"/>
          </w:tcPr>
          <w:p w14:paraId="22DD1BFB" w14:textId="77777777" w:rsidR="00196BEF" w:rsidRPr="0050055D" w:rsidRDefault="00196BEF" w:rsidP="00905759">
            <w:pPr>
              <w:jc w:val="center"/>
            </w:pPr>
            <w:r w:rsidRPr="0050055D">
              <w:t>13</w:t>
            </w:r>
          </w:p>
        </w:tc>
        <w:tc>
          <w:tcPr>
            <w:tcW w:w="1579" w:type="pct"/>
            <w:shd w:val="clear" w:color="auto" w:fill="auto"/>
          </w:tcPr>
          <w:p w14:paraId="7CC49D7D" w14:textId="77777777" w:rsidR="00196BEF" w:rsidRPr="0050055D" w:rsidRDefault="00196BEF" w:rsidP="00905759">
            <w:pPr>
              <w:rPr>
                <w:shd w:val="clear" w:color="auto" w:fill="FFFFFF"/>
              </w:rPr>
            </w:pPr>
            <w:r w:rsidRPr="0050055D">
              <w:rPr>
                <w:shd w:val="clear" w:color="auto" w:fill="FFFFFF"/>
              </w:rPr>
              <w:t>Інші процедури (уточнити)</w:t>
            </w:r>
          </w:p>
          <w:p w14:paraId="43C9B657" w14:textId="77777777" w:rsidR="00354D04" w:rsidRPr="0050055D" w:rsidRDefault="00354D04" w:rsidP="00905759">
            <w:pPr>
              <w:rPr>
                <w:shd w:val="clear" w:color="auto" w:fill="FFFFFF"/>
              </w:rPr>
            </w:pPr>
            <w:r w:rsidRPr="0050055D">
              <w:rPr>
                <w:shd w:val="clear" w:color="auto" w:fill="FFFFFF"/>
              </w:rPr>
              <w:t>Створення консультаційних центрів при приймальних комісіях</w:t>
            </w:r>
          </w:p>
          <w:p w14:paraId="2E42A65B" w14:textId="523FBB0C" w:rsidR="00354D04" w:rsidRPr="0050055D" w:rsidRDefault="00354D04" w:rsidP="00905759">
            <w:r w:rsidRPr="0050055D">
              <w:t>1 особа х 71,88 грн/ год. х 40 год (перший рік – по 1 годині в день протягом 2 місяців, у подальші роки</w:t>
            </w:r>
            <w:r w:rsidR="00D31F06" w:rsidRPr="0050055D">
              <w:t xml:space="preserve"> – зменшення годин на день, у середньому – 0,25 години на день)</w:t>
            </w:r>
          </w:p>
        </w:tc>
        <w:tc>
          <w:tcPr>
            <w:tcW w:w="959" w:type="pct"/>
            <w:shd w:val="clear" w:color="auto" w:fill="auto"/>
          </w:tcPr>
          <w:p w14:paraId="5EC01403" w14:textId="73286C7B" w:rsidR="00196BEF" w:rsidRPr="0050055D" w:rsidRDefault="00D31F06" w:rsidP="00905759">
            <w:pPr>
              <w:jc w:val="center"/>
            </w:pPr>
            <w:r w:rsidRPr="0050055D">
              <w:t>2875</w:t>
            </w:r>
            <w:r w:rsidR="00CC5540" w:rsidRPr="0050055D">
              <w:t>,2</w:t>
            </w:r>
          </w:p>
        </w:tc>
        <w:tc>
          <w:tcPr>
            <w:tcW w:w="885" w:type="pct"/>
          </w:tcPr>
          <w:p w14:paraId="54649B8A" w14:textId="32060CF1" w:rsidR="00196BEF" w:rsidRPr="0050055D" w:rsidRDefault="00D31F06" w:rsidP="00905759">
            <w:pPr>
              <w:jc w:val="center"/>
            </w:pPr>
            <w:r w:rsidRPr="0050055D">
              <w:t>71</w:t>
            </w:r>
            <w:r w:rsidR="00CC5540" w:rsidRPr="0050055D">
              <w:t>8,8</w:t>
            </w:r>
          </w:p>
        </w:tc>
        <w:tc>
          <w:tcPr>
            <w:tcW w:w="812" w:type="pct"/>
          </w:tcPr>
          <w:p w14:paraId="074437F7" w14:textId="378344E4" w:rsidR="00196BEF" w:rsidRPr="0050055D" w:rsidRDefault="00991E0D" w:rsidP="00905759">
            <w:pPr>
              <w:jc w:val="center"/>
            </w:pPr>
            <w:r w:rsidRPr="0050055D">
              <w:t>5750,4</w:t>
            </w:r>
          </w:p>
        </w:tc>
      </w:tr>
      <w:tr w:rsidR="008D7D8E" w:rsidRPr="0050055D" w14:paraId="56D97779" w14:textId="77777777" w:rsidTr="00905759">
        <w:trPr>
          <w:trHeight w:val="38"/>
          <w:jc w:val="center"/>
        </w:trPr>
        <w:tc>
          <w:tcPr>
            <w:tcW w:w="765" w:type="pct"/>
            <w:shd w:val="clear" w:color="auto" w:fill="auto"/>
          </w:tcPr>
          <w:p w14:paraId="7A5E0B8E" w14:textId="77777777" w:rsidR="008D7D8E" w:rsidRPr="0050055D" w:rsidRDefault="008D7D8E" w:rsidP="00905759">
            <w:pPr>
              <w:jc w:val="center"/>
            </w:pPr>
            <w:r w:rsidRPr="0050055D">
              <w:t>14</w:t>
            </w:r>
          </w:p>
        </w:tc>
        <w:tc>
          <w:tcPr>
            <w:tcW w:w="1579" w:type="pct"/>
            <w:shd w:val="clear" w:color="auto" w:fill="auto"/>
          </w:tcPr>
          <w:p w14:paraId="04EE5148" w14:textId="77777777" w:rsidR="008D7D8E" w:rsidRPr="0050055D" w:rsidRDefault="008D7D8E" w:rsidP="00905759">
            <w:r w:rsidRPr="0050055D">
              <w:rPr>
                <w:shd w:val="clear" w:color="auto" w:fill="FFFFFF"/>
              </w:rPr>
              <w:t>Разом (сума рядків 9+10+11+12+13), гривень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45B0F306" w14:textId="176586C0" w:rsidR="008D7D8E" w:rsidRPr="0050055D" w:rsidRDefault="008D7D8E" w:rsidP="00905759">
            <w:pPr>
              <w:jc w:val="center"/>
            </w:pPr>
            <w:r w:rsidRPr="0050055D">
              <w:rPr>
                <w:color w:val="000000"/>
              </w:rPr>
              <w:t>2947,1</w:t>
            </w:r>
          </w:p>
        </w:tc>
        <w:tc>
          <w:tcPr>
            <w:tcW w:w="885" w:type="pct"/>
            <w:vAlign w:val="center"/>
          </w:tcPr>
          <w:p w14:paraId="30680C0A" w14:textId="1A463131" w:rsidR="008D7D8E" w:rsidRPr="0050055D" w:rsidRDefault="008D7D8E" w:rsidP="00905759">
            <w:pPr>
              <w:jc w:val="center"/>
            </w:pPr>
            <w:r w:rsidRPr="0050055D">
              <w:rPr>
                <w:color w:val="000000"/>
              </w:rPr>
              <w:t>718,8</w:t>
            </w:r>
          </w:p>
        </w:tc>
        <w:tc>
          <w:tcPr>
            <w:tcW w:w="812" w:type="pct"/>
            <w:vAlign w:val="center"/>
          </w:tcPr>
          <w:p w14:paraId="22A2B3D3" w14:textId="6FBD9145" w:rsidR="008D7D8E" w:rsidRPr="0050055D" w:rsidRDefault="008D7D8E" w:rsidP="00905759">
            <w:pPr>
              <w:jc w:val="center"/>
            </w:pPr>
            <w:r w:rsidRPr="0050055D">
              <w:rPr>
                <w:color w:val="000000"/>
              </w:rPr>
              <w:t>5822,3</w:t>
            </w:r>
          </w:p>
        </w:tc>
      </w:tr>
      <w:tr w:rsidR="00196BEF" w:rsidRPr="0050055D" w14:paraId="18092B6E" w14:textId="77777777" w:rsidTr="00905759">
        <w:trPr>
          <w:trHeight w:val="38"/>
          <w:jc w:val="center"/>
        </w:trPr>
        <w:tc>
          <w:tcPr>
            <w:tcW w:w="765" w:type="pct"/>
            <w:shd w:val="clear" w:color="auto" w:fill="auto"/>
          </w:tcPr>
          <w:p w14:paraId="6FC94448" w14:textId="77777777" w:rsidR="00196BEF" w:rsidRPr="0050055D" w:rsidRDefault="00196BEF" w:rsidP="00905759">
            <w:pPr>
              <w:jc w:val="center"/>
            </w:pPr>
            <w:r w:rsidRPr="0050055D">
              <w:t>15</w:t>
            </w:r>
          </w:p>
        </w:tc>
        <w:tc>
          <w:tcPr>
            <w:tcW w:w="1579" w:type="pct"/>
            <w:shd w:val="clear" w:color="auto" w:fill="auto"/>
          </w:tcPr>
          <w:p w14:paraId="174D6A81" w14:textId="77777777" w:rsidR="00196BEF" w:rsidRPr="0050055D" w:rsidRDefault="00196BEF" w:rsidP="00905759">
            <w:r w:rsidRPr="0050055D">
              <w:t>Кількість суб’єктів малого підприємництва, що повинні виконати вимоги регулювання, одиниць</w:t>
            </w:r>
          </w:p>
        </w:tc>
        <w:tc>
          <w:tcPr>
            <w:tcW w:w="959" w:type="pct"/>
            <w:shd w:val="clear" w:color="auto" w:fill="auto"/>
          </w:tcPr>
          <w:p w14:paraId="0FFBA385" w14:textId="4DCB6046" w:rsidR="00196BEF" w:rsidRPr="0050055D" w:rsidRDefault="00196BEF" w:rsidP="00905759">
            <w:pPr>
              <w:jc w:val="center"/>
            </w:pPr>
            <w:r w:rsidRPr="0050055D">
              <w:t>1 </w:t>
            </w:r>
            <w:r w:rsidR="002F2E9A" w:rsidRPr="0050055D">
              <w:t>092</w:t>
            </w:r>
          </w:p>
        </w:tc>
        <w:tc>
          <w:tcPr>
            <w:tcW w:w="885" w:type="pct"/>
          </w:tcPr>
          <w:p w14:paraId="43BCD1D3" w14:textId="38D27A58" w:rsidR="00196BEF" w:rsidRPr="0050055D" w:rsidRDefault="00196BEF" w:rsidP="00905759">
            <w:pPr>
              <w:jc w:val="center"/>
            </w:pPr>
            <w:r w:rsidRPr="0050055D">
              <w:t>1 </w:t>
            </w:r>
            <w:r w:rsidR="002F2E9A" w:rsidRPr="0050055D">
              <w:t>092</w:t>
            </w:r>
          </w:p>
        </w:tc>
        <w:tc>
          <w:tcPr>
            <w:tcW w:w="812" w:type="pct"/>
          </w:tcPr>
          <w:p w14:paraId="3DCA6172" w14:textId="55EE9EBC" w:rsidR="00196BEF" w:rsidRPr="0050055D" w:rsidRDefault="00196BEF" w:rsidP="00905759">
            <w:pPr>
              <w:jc w:val="center"/>
            </w:pPr>
            <w:r w:rsidRPr="0050055D">
              <w:t>1</w:t>
            </w:r>
            <w:r w:rsidR="002F2E9A" w:rsidRPr="0050055D">
              <w:t> 092</w:t>
            </w:r>
          </w:p>
        </w:tc>
      </w:tr>
      <w:tr w:rsidR="008D7D8E" w:rsidRPr="0050055D" w14:paraId="788DE8E4" w14:textId="77777777" w:rsidTr="00905759">
        <w:trPr>
          <w:jc w:val="center"/>
        </w:trPr>
        <w:tc>
          <w:tcPr>
            <w:tcW w:w="765" w:type="pct"/>
            <w:shd w:val="clear" w:color="auto" w:fill="auto"/>
          </w:tcPr>
          <w:p w14:paraId="32D3ECB5" w14:textId="77777777" w:rsidR="008D7D8E" w:rsidRPr="0050055D" w:rsidRDefault="008D7D8E" w:rsidP="00905759">
            <w:pPr>
              <w:jc w:val="center"/>
            </w:pPr>
            <w:r w:rsidRPr="0050055D">
              <w:t>16</w:t>
            </w:r>
          </w:p>
        </w:tc>
        <w:tc>
          <w:tcPr>
            <w:tcW w:w="1579" w:type="pct"/>
            <w:shd w:val="clear" w:color="auto" w:fill="auto"/>
          </w:tcPr>
          <w:p w14:paraId="072CBC1E" w14:textId="77777777" w:rsidR="008D7D8E" w:rsidRPr="0050055D" w:rsidRDefault="008D7D8E" w:rsidP="00905759">
            <w:r w:rsidRPr="0050055D">
              <w:t>Сумарно (рядок 14×15), гривень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5A396EA3" w14:textId="115A74D6" w:rsidR="008D7D8E" w:rsidRPr="0050055D" w:rsidRDefault="008D7D8E" w:rsidP="00905759">
            <w:pPr>
              <w:jc w:val="center"/>
            </w:pPr>
            <w:r w:rsidRPr="0050055D">
              <w:t>3 218 211,36</w:t>
            </w:r>
          </w:p>
        </w:tc>
        <w:tc>
          <w:tcPr>
            <w:tcW w:w="885" w:type="pct"/>
            <w:vAlign w:val="center"/>
          </w:tcPr>
          <w:p w14:paraId="685655B4" w14:textId="5640F3DB" w:rsidR="008D7D8E" w:rsidRPr="0050055D" w:rsidRDefault="008D7D8E" w:rsidP="00905759">
            <w:pPr>
              <w:jc w:val="center"/>
            </w:pPr>
            <w:r w:rsidRPr="0050055D">
              <w:t>784 929,6</w:t>
            </w:r>
          </w:p>
        </w:tc>
        <w:tc>
          <w:tcPr>
            <w:tcW w:w="812" w:type="pct"/>
            <w:vAlign w:val="center"/>
          </w:tcPr>
          <w:p w14:paraId="5322C935" w14:textId="595FB3D0" w:rsidR="008D7D8E" w:rsidRPr="0050055D" w:rsidRDefault="008D7D8E" w:rsidP="00905759">
            <w:pPr>
              <w:jc w:val="center"/>
            </w:pPr>
            <w:r w:rsidRPr="0050055D">
              <w:t>6 357 929,76</w:t>
            </w:r>
          </w:p>
        </w:tc>
      </w:tr>
    </w:tbl>
    <w:p w14:paraId="772C6F95" w14:textId="77777777" w:rsidR="00196BEF" w:rsidRPr="0050055D" w:rsidRDefault="00196BEF" w:rsidP="00905759">
      <w:pPr>
        <w:jc w:val="center"/>
        <w:rPr>
          <w:b/>
          <w:sz w:val="28"/>
          <w:szCs w:val="28"/>
        </w:rPr>
      </w:pPr>
    </w:p>
    <w:p w14:paraId="7EC19199" w14:textId="77777777" w:rsidR="00196BEF" w:rsidRPr="0050055D" w:rsidRDefault="00196BEF" w:rsidP="00905759">
      <w:pPr>
        <w:jc w:val="center"/>
        <w:rPr>
          <w:b/>
          <w:sz w:val="28"/>
          <w:szCs w:val="28"/>
        </w:rPr>
      </w:pPr>
      <w:r w:rsidRPr="0050055D">
        <w:rPr>
          <w:b/>
          <w:sz w:val="28"/>
          <w:szCs w:val="28"/>
        </w:rPr>
        <w:t>Бюджетні витрати на адміністрування регулювання суб’єктів малого підприємництва</w:t>
      </w:r>
    </w:p>
    <w:p w14:paraId="62FB9F21" w14:textId="77777777" w:rsidR="00196BEF" w:rsidRPr="0050055D" w:rsidRDefault="00196BEF" w:rsidP="00905759">
      <w:pPr>
        <w:jc w:val="both"/>
        <w:rPr>
          <w:sz w:val="16"/>
          <w:szCs w:val="16"/>
        </w:rPr>
      </w:pPr>
    </w:p>
    <w:p w14:paraId="6A149B43" w14:textId="77777777" w:rsidR="00196BEF" w:rsidRPr="0050055D" w:rsidRDefault="00196BEF" w:rsidP="00905759">
      <w:pPr>
        <w:ind w:firstLine="709"/>
        <w:jc w:val="both"/>
        <w:rPr>
          <w:sz w:val="28"/>
          <w:szCs w:val="28"/>
        </w:rPr>
      </w:pPr>
      <w:r w:rsidRPr="0050055D">
        <w:rPr>
          <w:sz w:val="28"/>
          <w:szCs w:val="28"/>
        </w:rPr>
        <w:t>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самоврядування, що залучений до процесу регулювання.</w:t>
      </w:r>
    </w:p>
    <w:p w14:paraId="33955738" w14:textId="77777777" w:rsidR="00196BEF" w:rsidRPr="0050055D" w:rsidRDefault="00196BEF" w:rsidP="00905759">
      <w:pPr>
        <w:ind w:firstLine="709"/>
        <w:jc w:val="both"/>
        <w:rPr>
          <w:sz w:val="28"/>
          <w:szCs w:val="28"/>
        </w:rPr>
      </w:pPr>
      <w:r w:rsidRPr="0050055D">
        <w:rPr>
          <w:sz w:val="28"/>
          <w:szCs w:val="28"/>
        </w:rPr>
        <w:t>Державний орган, для якого здійснюється розрахунок вартості адміністрування регулювання:</w:t>
      </w:r>
    </w:p>
    <w:p w14:paraId="033FDF2E" w14:textId="77777777" w:rsidR="00196BEF" w:rsidRPr="0050055D" w:rsidRDefault="00196BEF" w:rsidP="00905759">
      <w:pPr>
        <w:jc w:val="center"/>
        <w:rPr>
          <w:sz w:val="28"/>
          <w:szCs w:val="28"/>
        </w:rPr>
      </w:pPr>
      <w:r w:rsidRPr="0050055D">
        <w:rPr>
          <w:sz w:val="28"/>
          <w:szCs w:val="28"/>
        </w:rPr>
        <w:t xml:space="preserve">Міністерство освіти і науки України 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1052"/>
        <w:gridCol w:w="1645"/>
        <w:gridCol w:w="1451"/>
        <w:gridCol w:w="1548"/>
        <w:gridCol w:w="1668"/>
      </w:tblGrid>
      <w:tr w:rsidR="00196BEF" w:rsidRPr="0050055D" w14:paraId="5BC71F98" w14:textId="77777777" w:rsidTr="00872EE7">
        <w:tc>
          <w:tcPr>
            <w:tcW w:w="1036" w:type="pct"/>
            <w:shd w:val="clear" w:color="auto" w:fill="auto"/>
          </w:tcPr>
          <w:p w14:paraId="4461A766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 xml:space="preserve">Процедура регулювання суб’єктів малого підприємництва (розрахунок на одного типового суб’єкта господарювання малого підприємництва - за потреби окремо для суб’єктів малого та </w:t>
            </w:r>
            <w:proofErr w:type="spellStart"/>
            <w:r w:rsidRPr="0050055D">
              <w:rPr>
                <w:szCs w:val="28"/>
              </w:rPr>
              <w:t>мікропідпри-ємництва</w:t>
            </w:r>
            <w:proofErr w:type="spellEnd"/>
            <w:r w:rsidRPr="0050055D">
              <w:rPr>
                <w:szCs w:val="28"/>
              </w:rPr>
              <w:t>)</w:t>
            </w:r>
          </w:p>
        </w:tc>
        <w:tc>
          <w:tcPr>
            <w:tcW w:w="678" w:type="pct"/>
            <w:shd w:val="clear" w:color="auto" w:fill="auto"/>
          </w:tcPr>
          <w:p w14:paraId="715FDD07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 xml:space="preserve">Планові витрати часу на </w:t>
            </w:r>
            <w:proofErr w:type="spellStart"/>
            <w:r w:rsidRPr="0050055D">
              <w:rPr>
                <w:szCs w:val="28"/>
              </w:rPr>
              <w:t>проце</w:t>
            </w:r>
            <w:proofErr w:type="spellEnd"/>
            <w:r w:rsidRPr="0050055D">
              <w:rPr>
                <w:szCs w:val="28"/>
              </w:rPr>
              <w:t>-дуру</w:t>
            </w:r>
          </w:p>
        </w:tc>
        <w:tc>
          <w:tcPr>
            <w:tcW w:w="856" w:type="pct"/>
            <w:shd w:val="clear" w:color="auto" w:fill="auto"/>
          </w:tcPr>
          <w:p w14:paraId="05AF58BF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755" w:type="pct"/>
            <w:shd w:val="clear" w:color="auto" w:fill="auto"/>
          </w:tcPr>
          <w:p w14:paraId="32EC4CF6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806" w:type="pct"/>
            <w:shd w:val="clear" w:color="auto" w:fill="auto"/>
          </w:tcPr>
          <w:p w14:paraId="2E514E56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Оцінка кількості суб’єктів, що підпадають під дію процедури регулювання</w:t>
            </w:r>
          </w:p>
        </w:tc>
        <w:tc>
          <w:tcPr>
            <w:tcW w:w="868" w:type="pct"/>
            <w:shd w:val="clear" w:color="auto" w:fill="auto"/>
          </w:tcPr>
          <w:p w14:paraId="00371256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 xml:space="preserve">Витрати на </w:t>
            </w:r>
            <w:proofErr w:type="spellStart"/>
            <w:r w:rsidRPr="0050055D">
              <w:rPr>
                <w:szCs w:val="28"/>
              </w:rPr>
              <w:t>адміністру-вання</w:t>
            </w:r>
            <w:proofErr w:type="spellEnd"/>
            <w:r w:rsidRPr="0050055D">
              <w:rPr>
                <w:szCs w:val="28"/>
              </w:rPr>
              <w:t xml:space="preserve"> регулювання* (за рік), гривень</w:t>
            </w:r>
          </w:p>
        </w:tc>
      </w:tr>
      <w:tr w:rsidR="00196BEF" w:rsidRPr="0050055D" w14:paraId="0E5A401F" w14:textId="77777777" w:rsidTr="00872EE7">
        <w:trPr>
          <w:trHeight w:val="556"/>
        </w:trPr>
        <w:tc>
          <w:tcPr>
            <w:tcW w:w="1036" w:type="pct"/>
            <w:shd w:val="clear" w:color="auto" w:fill="auto"/>
          </w:tcPr>
          <w:p w14:paraId="0113E676" w14:textId="77777777" w:rsidR="00196BEF" w:rsidRPr="0050055D" w:rsidRDefault="00196BEF" w:rsidP="00905759">
            <w:pPr>
              <w:rPr>
                <w:szCs w:val="28"/>
              </w:rPr>
            </w:pPr>
            <w:r w:rsidRPr="0050055D">
              <w:rPr>
                <w:szCs w:val="28"/>
              </w:rPr>
              <w:lastRenderedPageBreak/>
              <w:t>1. Облік суб’єкта господарювання, що перебуває у сфері регулювання</w:t>
            </w:r>
          </w:p>
        </w:tc>
        <w:tc>
          <w:tcPr>
            <w:tcW w:w="678" w:type="pct"/>
            <w:shd w:val="clear" w:color="auto" w:fill="auto"/>
          </w:tcPr>
          <w:p w14:paraId="737CEF5E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-</w:t>
            </w:r>
          </w:p>
        </w:tc>
        <w:tc>
          <w:tcPr>
            <w:tcW w:w="856" w:type="pct"/>
            <w:shd w:val="clear" w:color="auto" w:fill="auto"/>
          </w:tcPr>
          <w:p w14:paraId="1AF7D353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-</w:t>
            </w:r>
          </w:p>
        </w:tc>
        <w:tc>
          <w:tcPr>
            <w:tcW w:w="755" w:type="pct"/>
            <w:shd w:val="clear" w:color="auto" w:fill="auto"/>
          </w:tcPr>
          <w:p w14:paraId="3072E501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-</w:t>
            </w:r>
          </w:p>
        </w:tc>
        <w:tc>
          <w:tcPr>
            <w:tcW w:w="806" w:type="pct"/>
            <w:shd w:val="clear" w:color="auto" w:fill="auto"/>
          </w:tcPr>
          <w:p w14:paraId="42C826A3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14:paraId="137F1BCD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-</w:t>
            </w:r>
          </w:p>
        </w:tc>
      </w:tr>
      <w:tr w:rsidR="00196BEF" w:rsidRPr="0050055D" w14:paraId="7F419C08" w14:textId="77777777" w:rsidTr="00872EE7">
        <w:tc>
          <w:tcPr>
            <w:tcW w:w="1036" w:type="pct"/>
            <w:shd w:val="clear" w:color="auto" w:fill="auto"/>
          </w:tcPr>
          <w:p w14:paraId="375AA507" w14:textId="77777777" w:rsidR="00196BEF" w:rsidRPr="0050055D" w:rsidRDefault="00196BEF" w:rsidP="00905759">
            <w:pPr>
              <w:rPr>
                <w:szCs w:val="28"/>
              </w:rPr>
            </w:pPr>
            <w:r w:rsidRPr="0050055D">
              <w:rPr>
                <w:szCs w:val="28"/>
              </w:rPr>
              <w:t>2. Поточний контроль за суб’єктом господарювання, що перебуває у сфері регулювання, у тому числі:</w:t>
            </w:r>
          </w:p>
        </w:tc>
        <w:tc>
          <w:tcPr>
            <w:tcW w:w="678" w:type="pct"/>
            <w:shd w:val="clear" w:color="auto" w:fill="auto"/>
          </w:tcPr>
          <w:p w14:paraId="2B79C720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-</w:t>
            </w:r>
          </w:p>
        </w:tc>
        <w:tc>
          <w:tcPr>
            <w:tcW w:w="856" w:type="pct"/>
            <w:shd w:val="clear" w:color="auto" w:fill="auto"/>
          </w:tcPr>
          <w:p w14:paraId="79D8D855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-</w:t>
            </w:r>
          </w:p>
        </w:tc>
        <w:tc>
          <w:tcPr>
            <w:tcW w:w="755" w:type="pct"/>
            <w:shd w:val="clear" w:color="auto" w:fill="auto"/>
          </w:tcPr>
          <w:p w14:paraId="0EF0408C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-</w:t>
            </w:r>
          </w:p>
        </w:tc>
        <w:tc>
          <w:tcPr>
            <w:tcW w:w="806" w:type="pct"/>
            <w:shd w:val="clear" w:color="auto" w:fill="auto"/>
          </w:tcPr>
          <w:p w14:paraId="31E90484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14:paraId="535F04A2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-</w:t>
            </w:r>
          </w:p>
        </w:tc>
      </w:tr>
      <w:tr w:rsidR="00196BEF" w:rsidRPr="0050055D" w14:paraId="74B43163" w14:textId="77777777" w:rsidTr="00872EE7">
        <w:tc>
          <w:tcPr>
            <w:tcW w:w="1036" w:type="pct"/>
            <w:shd w:val="clear" w:color="auto" w:fill="auto"/>
          </w:tcPr>
          <w:p w14:paraId="130BCF4D" w14:textId="77777777" w:rsidR="00196BEF" w:rsidRPr="0050055D" w:rsidRDefault="00196BEF" w:rsidP="00905759">
            <w:pPr>
              <w:rPr>
                <w:szCs w:val="28"/>
              </w:rPr>
            </w:pPr>
            <w:r w:rsidRPr="0050055D">
              <w:rPr>
                <w:szCs w:val="28"/>
              </w:rPr>
              <w:t>камеральні</w:t>
            </w:r>
          </w:p>
        </w:tc>
        <w:tc>
          <w:tcPr>
            <w:tcW w:w="678" w:type="pct"/>
            <w:shd w:val="clear" w:color="auto" w:fill="auto"/>
          </w:tcPr>
          <w:p w14:paraId="471C8222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-</w:t>
            </w:r>
          </w:p>
        </w:tc>
        <w:tc>
          <w:tcPr>
            <w:tcW w:w="856" w:type="pct"/>
            <w:shd w:val="clear" w:color="auto" w:fill="auto"/>
          </w:tcPr>
          <w:p w14:paraId="2BB91EEE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-</w:t>
            </w:r>
          </w:p>
        </w:tc>
        <w:tc>
          <w:tcPr>
            <w:tcW w:w="755" w:type="pct"/>
            <w:shd w:val="clear" w:color="auto" w:fill="auto"/>
          </w:tcPr>
          <w:p w14:paraId="77E45C5C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-</w:t>
            </w:r>
          </w:p>
        </w:tc>
        <w:tc>
          <w:tcPr>
            <w:tcW w:w="806" w:type="pct"/>
            <w:shd w:val="clear" w:color="auto" w:fill="auto"/>
          </w:tcPr>
          <w:p w14:paraId="0EB835B4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14:paraId="4BF0ECAB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-</w:t>
            </w:r>
          </w:p>
        </w:tc>
      </w:tr>
      <w:tr w:rsidR="00196BEF" w:rsidRPr="0050055D" w14:paraId="5009932F" w14:textId="77777777" w:rsidTr="00872EE7">
        <w:tc>
          <w:tcPr>
            <w:tcW w:w="1036" w:type="pct"/>
            <w:shd w:val="clear" w:color="auto" w:fill="auto"/>
          </w:tcPr>
          <w:p w14:paraId="3FD797EE" w14:textId="77777777" w:rsidR="00196BEF" w:rsidRPr="0050055D" w:rsidRDefault="00196BEF" w:rsidP="00905759">
            <w:pPr>
              <w:rPr>
                <w:szCs w:val="28"/>
              </w:rPr>
            </w:pPr>
            <w:r w:rsidRPr="0050055D">
              <w:rPr>
                <w:szCs w:val="28"/>
              </w:rPr>
              <w:t>виїзні</w:t>
            </w:r>
          </w:p>
        </w:tc>
        <w:tc>
          <w:tcPr>
            <w:tcW w:w="678" w:type="pct"/>
            <w:shd w:val="clear" w:color="auto" w:fill="auto"/>
          </w:tcPr>
          <w:p w14:paraId="4CEC4DC4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-</w:t>
            </w:r>
          </w:p>
        </w:tc>
        <w:tc>
          <w:tcPr>
            <w:tcW w:w="856" w:type="pct"/>
            <w:shd w:val="clear" w:color="auto" w:fill="auto"/>
          </w:tcPr>
          <w:p w14:paraId="20703CE9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-</w:t>
            </w:r>
          </w:p>
        </w:tc>
        <w:tc>
          <w:tcPr>
            <w:tcW w:w="755" w:type="pct"/>
            <w:shd w:val="clear" w:color="auto" w:fill="auto"/>
          </w:tcPr>
          <w:p w14:paraId="0CDD6EEB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-</w:t>
            </w:r>
          </w:p>
        </w:tc>
        <w:tc>
          <w:tcPr>
            <w:tcW w:w="806" w:type="pct"/>
            <w:shd w:val="clear" w:color="auto" w:fill="auto"/>
          </w:tcPr>
          <w:p w14:paraId="25F4F0A9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14:paraId="40C13B37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-</w:t>
            </w:r>
          </w:p>
        </w:tc>
      </w:tr>
      <w:tr w:rsidR="00196BEF" w:rsidRPr="0050055D" w14:paraId="3900390A" w14:textId="77777777" w:rsidTr="00872EE7">
        <w:tc>
          <w:tcPr>
            <w:tcW w:w="1036" w:type="pct"/>
            <w:shd w:val="clear" w:color="auto" w:fill="auto"/>
          </w:tcPr>
          <w:p w14:paraId="1A6042A0" w14:textId="77777777" w:rsidR="00196BEF" w:rsidRPr="0050055D" w:rsidRDefault="00196BEF" w:rsidP="00905759">
            <w:pPr>
              <w:rPr>
                <w:szCs w:val="28"/>
              </w:rPr>
            </w:pPr>
            <w:r w:rsidRPr="0050055D">
              <w:rPr>
                <w:szCs w:val="28"/>
              </w:rPr>
              <w:t xml:space="preserve">3. Підготовка, затвердження та опрацювання одного окремого </w:t>
            </w:r>
            <w:proofErr w:type="spellStart"/>
            <w:r w:rsidRPr="0050055D">
              <w:rPr>
                <w:szCs w:val="28"/>
              </w:rPr>
              <w:t>акта</w:t>
            </w:r>
            <w:proofErr w:type="spellEnd"/>
            <w:r w:rsidRPr="0050055D">
              <w:rPr>
                <w:szCs w:val="28"/>
              </w:rPr>
              <w:t xml:space="preserve"> про порушення вимог регулювання</w:t>
            </w:r>
          </w:p>
        </w:tc>
        <w:tc>
          <w:tcPr>
            <w:tcW w:w="678" w:type="pct"/>
            <w:shd w:val="clear" w:color="auto" w:fill="auto"/>
          </w:tcPr>
          <w:p w14:paraId="79E8B1B6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-</w:t>
            </w:r>
          </w:p>
        </w:tc>
        <w:tc>
          <w:tcPr>
            <w:tcW w:w="856" w:type="pct"/>
            <w:shd w:val="clear" w:color="auto" w:fill="auto"/>
          </w:tcPr>
          <w:p w14:paraId="6EF69F28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-</w:t>
            </w:r>
          </w:p>
        </w:tc>
        <w:tc>
          <w:tcPr>
            <w:tcW w:w="755" w:type="pct"/>
            <w:shd w:val="clear" w:color="auto" w:fill="auto"/>
          </w:tcPr>
          <w:p w14:paraId="0644AE1B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-</w:t>
            </w:r>
          </w:p>
        </w:tc>
        <w:tc>
          <w:tcPr>
            <w:tcW w:w="806" w:type="pct"/>
            <w:shd w:val="clear" w:color="auto" w:fill="auto"/>
          </w:tcPr>
          <w:p w14:paraId="13D7FCEE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-</w:t>
            </w:r>
          </w:p>
        </w:tc>
        <w:tc>
          <w:tcPr>
            <w:tcW w:w="868" w:type="pct"/>
            <w:shd w:val="clear" w:color="auto" w:fill="auto"/>
          </w:tcPr>
          <w:p w14:paraId="600EF600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-</w:t>
            </w:r>
          </w:p>
        </w:tc>
      </w:tr>
      <w:tr w:rsidR="00196BEF" w:rsidRPr="0050055D" w14:paraId="684D06DD" w14:textId="77777777" w:rsidTr="00872EE7">
        <w:tc>
          <w:tcPr>
            <w:tcW w:w="1036" w:type="pct"/>
            <w:shd w:val="clear" w:color="auto" w:fill="auto"/>
          </w:tcPr>
          <w:p w14:paraId="589902B5" w14:textId="77777777" w:rsidR="00196BEF" w:rsidRPr="0050055D" w:rsidRDefault="00196BEF" w:rsidP="00905759">
            <w:pPr>
              <w:rPr>
                <w:szCs w:val="28"/>
              </w:rPr>
            </w:pPr>
            <w:r w:rsidRPr="0050055D">
              <w:rPr>
                <w:szCs w:val="28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678" w:type="pct"/>
            <w:shd w:val="clear" w:color="auto" w:fill="auto"/>
          </w:tcPr>
          <w:p w14:paraId="0109BDF0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- </w:t>
            </w:r>
          </w:p>
        </w:tc>
        <w:tc>
          <w:tcPr>
            <w:tcW w:w="856" w:type="pct"/>
            <w:shd w:val="clear" w:color="auto" w:fill="auto"/>
          </w:tcPr>
          <w:p w14:paraId="6DC84E0B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 -</w:t>
            </w:r>
          </w:p>
        </w:tc>
        <w:tc>
          <w:tcPr>
            <w:tcW w:w="755" w:type="pct"/>
            <w:shd w:val="clear" w:color="auto" w:fill="auto"/>
          </w:tcPr>
          <w:p w14:paraId="3866DC22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 -</w:t>
            </w:r>
          </w:p>
        </w:tc>
        <w:tc>
          <w:tcPr>
            <w:tcW w:w="806" w:type="pct"/>
            <w:shd w:val="clear" w:color="auto" w:fill="auto"/>
          </w:tcPr>
          <w:p w14:paraId="5D17C52A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 -</w:t>
            </w:r>
          </w:p>
        </w:tc>
        <w:tc>
          <w:tcPr>
            <w:tcW w:w="868" w:type="pct"/>
            <w:shd w:val="clear" w:color="auto" w:fill="auto"/>
          </w:tcPr>
          <w:p w14:paraId="73F3BAAA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- </w:t>
            </w:r>
          </w:p>
        </w:tc>
      </w:tr>
      <w:tr w:rsidR="00196BEF" w:rsidRPr="0050055D" w14:paraId="2B920B01" w14:textId="77777777" w:rsidTr="00872EE7">
        <w:tc>
          <w:tcPr>
            <w:tcW w:w="1036" w:type="pct"/>
            <w:shd w:val="clear" w:color="auto" w:fill="auto"/>
          </w:tcPr>
          <w:p w14:paraId="6E0D36E8" w14:textId="77777777" w:rsidR="00196BEF" w:rsidRPr="0050055D" w:rsidRDefault="00196BEF" w:rsidP="00905759">
            <w:pPr>
              <w:rPr>
                <w:szCs w:val="28"/>
              </w:rPr>
            </w:pPr>
            <w:r w:rsidRPr="0050055D">
              <w:rPr>
                <w:szCs w:val="28"/>
              </w:rPr>
              <w:t>5. Оскарження одного окремого рішення суб’єктами господарювання</w:t>
            </w:r>
          </w:p>
        </w:tc>
        <w:tc>
          <w:tcPr>
            <w:tcW w:w="678" w:type="pct"/>
            <w:shd w:val="clear" w:color="auto" w:fill="auto"/>
          </w:tcPr>
          <w:p w14:paraId="0C004E55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 -</w:t>
            </w:r>
          </w:p>
        </w:tc>
        <w:tc>
          <w:tcPr>
            <w:tcW w:w="856" w:type="pct"/>
            <w:shd w:val="clear" w:color="auto" w:fill="auto"/>
          </w:tcPr>
          <w:p w14:paraId="02C9C3A9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 -</w:t>
            </w:r>
          </w:p>
        </w:tc>
        <w:tc>
          <w:tcPr>
            <w:tcW w:w="755" w:type="pct"/>
            <w:shd w:val="clear" w:color="auto" w:fill="auto"/>
          </w:tcPr>
          <w:p w14:paraId="1163E764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 -</w:t>
            </w:r>
          </w:p>
        </w:tc>
        <w:tc>
          <w:tcPr>
            <w:tcW w:w="806" w:type="pct"/>
            <w:shd w:val="clear" w:color="auto" w:fill="auto"/>
          </w:tcPr>
          <w:p w14:paraId="40B09543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 -</w:t>
            </w:r>
          </w:p>
        </w:tc>
        <w:tc>
          <w:tcPr>
            <w:tcW w:w="868" w:type="pct"/>
            <w:shd w:val="clear" w:color="auto" w:fill="auto"/>
          </w:tcPr>
          <w:p w14:paraId="515B0315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 -</w:t>
            </w:r>
          </w:p>
        </w:tc>
      </w:tr>
      <w:tr w:rsidR="00196BEF" w:rsidRPr="0050055D" w14:paraId="760987F1" w14:textId="77777777" w:rsidTr="00872EE7">
        <w:tc>
          <w:tcPr>
            <w:tcW w:w="1036" w:type="pct"/>
            <w:shd w:val="clear" w:color="auto" w:fill="auto"/>
          </w:tcPr>
          <w:p w14:paraId="1CBCFF0E" w14:textId="77777777" w:rsidR="00196BEF" w:rsidRPr="0050055D" w:rsidRDefault="00196BEF" w:rsidP="00905759">
            <w:pPr>
              <w:rPr>
                <w:szCs w:val="28"/>
              </w:rPr>
            </w:pPr>
            <w:r w:rsidRPr="0050055D">
              <w:rPr>
                <w:szCs w:val="28"/>
              </w:rPr>
              <w:t>6. Підготовка звітності за результатами регулювання</w:t>
            </w:r>
          </w:p>
        </w:tc>
        <w:tc>
          <w:tcPr>
            <w:tcW w:w="678" w:type="pct"/>
            <w:shd w:val="clear" w:color="auto" w:fill="auto"/>
          </w:tcPr>
          <w:p w14:paraId="19917FD3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 -</w:t>
            </w:r>
          </w:p>
        </w:tc>
        <w:tc>
          <w:tcPr>
            <w:tcW w:w="856" w:type="pct"/>
            <w:shd w:val="clear" w:color="auto" w:fill="auto"/>
          </w:tcPr>
          <w:p w14:paraId="7DE17CEB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 -</w:t>
            </w:r>
          </w:p>
        </w:tc>
        <w:tc>
          <w:tcPr>
            <w:tcW w:w="755" w:type="pct"/>
            <w:shd w:val="clear" w:color="auto" w:fill="auto"/>
          </w:tcPr>
          <w:p w14:paraId="4E823736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 -</w:t>
            </w:r>
          </w:p>
        </w:tc>
        <w:tc>
          <w:tcPr>
            <w:tcW w:w="806" w:type="pct"/>
            <w:shd w:val="clear" w:color="auto" w:fill="auto"/>
          </w:tcPr>
          <w:p w14:paraId="748CE58F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 -</w:t>
            </w:r>
          </w:p>
        </w:tc>
        <w:tc>
          <w:tcPr>
            <w:tcW w:w="868" w:type="pct"/>
            <w:shd w:val="clear" w:color="auto" w:fill="auto"/>
          </w:tcPr>
          <w:p w14:paraId="5C4FA213" w14:textId="77777777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 -</w:t>
            </w:r>
          </w:p>
        </w:tc>
      </w:tr>
      <w:tr w:rsidR="00196BEF" w:rsidRPr="0050055D" w14:paraId="07CD850A" w14:textId="77777777" w:rsidTr="00872EE7">
        <w:tc>
          <w:tcPr>
            <w:tcW w:w="1036" w:type="pct"/>
            <w:shd w:val="clear" w:color="auto" w:fill="auto"/>
          </w:tcPr>
          <w:p w14:paraId="66B12EF8" w14:textId="77777777" w:rsidR="00196BEF" w:rsidRPr="0050055D" w:rsidRDefault="00196BEF" w:rsidP="00905759">
            <w:pPr>
              <w:rPr>
                <w:szCs w:val="28"/>
              </w:rPr>
            </w:pPr>
            <w:r w:rsidRPr="0050055D">
              <w:rPr>
                <w:szCs w:val="28"/>
              </w:rPr>
              <w:t>7. Інші адміністративні процедури (ознайомлення суб’єктів господарювання із вимогами регулювання)</w:t>
            </w:r>
          </w:p>
        </w:tc>
        <w:tc>
          <w:tcPr>
            <w:tcW w:w="678" w:type="pct"/>
            <w:shd w:val="clear" w:color="auto" w:fill="auto"/>
          </w:tcPr>
          <w:p w14:paraId="3663DB34" w14:textId="5087C786" w:rsidR="00196BEF" w:rsidRPr="0050055D" w:rsidRDefault="00905759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1</w:t>
            </w:r>
          </w:p>
        </w:tc>
        <w:tc>
          <w:tcPr>
            <w:tcW w:w="856" w:type="pct"/>
            <w:shd w:val="clear" w:color="auto" w:fill="auto"/>
          </w:tcPr>
          <w:p w14:paraId="2FDD1E14" w14:textId="79BA9D0B" w:rsidR="00196BEF" w:rsidRPr="0050055D" w:rsidRDefault="00872EE7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145,91</w:t>
            </w:r>
          </w:p>
        </w:tc>
        <w:tc>
          <w:tcPr>
            <w:tcW w:w="755" w:type="pct"/>
            <w:shd w:val="clear" w:color="auto" w:fill="auto"/>
          </w:tcPr>
          <w:p w14:paraId="50D7A3FB" w14:textId="4353F275" w:rsidR="00196BEF" w:rsidRPr="0050055D" w:rsidRDefault="00905759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3</w:t>
            </w:r>
          </w:p>
          <w:p w14:paraId="7BBAAF4B" w14:textId="5A1AB678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(онлайн нарад</w:t>
            </w:r>
            <w:r w:rsidR="00905759" w:rsidRPr="0050055D">
              <w:rPr>
                <w:szCs w:val="28"/>
              </w:rPr>
              <w:t>и</w:t>
            </w:r>
            <w:r w:rsidRPr="0050055D">
              <w:rPr>
                <w:szCs w:val="28"/>
              </w:rPr>
              <w:t xml:space="preserve"> для всіх суб’єктів)</w:t>
            </w:r>
          </w:p>
        </w:tc>
        <w:tc>
          <w:tcPr>
            <w:tcW w:w="806" w:type="pct"/>
            <w:shd w:val="clear" w:color="auto" w:fill="auto"/>
          </w:tcPr>
          <w:p w14:paraId="43E3CBA7" w14:textId="4515989B" w:rsidR="00196BEF" w:rsidRPr="0050055D" w:rsidRDefault="00196BEF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1</w:t>
            </w:r>
            <w:r w:rsidR="00872EE7" w:rsidRPr="0050055D">
              <w:rPr>
                <w:szCs w:val="28"/>
              </w:rPr>
              <w:t>092</w:t>
            </w:r>
            <w:r w:rsidRPr="0050055D">
              <w:rPr>
                <w:szCs w:val="28"/>
              </w:rPr>
              <w:t xml:space="preserve"> </w:t>
            </w:r>
          </w:p>
        </w:tc>
        <w:tc>
          <w:tcPr>
            <w:tcW w:w="868" w:type="pct"/>
            <w:shd w:val="clear" w:color="auto" w:fill="auto"/>
          </w:tcPr>
          <w:p w14:paraId="1508A5CE" w14:textId="789DCF1A" w:rsidR="00196BEF" w:rsidRPr="0050055D" w:rsidRDefault="00872EE7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437,73</w:t>
            </w:r>
          </w:p>
        </w:tc>
      </w:tr>
      <w:tr w:rsidR="00872EE7" w:rsidRPr="0050055D" w14:paraId="1FBA2C34" w14:textId="77777777" w:rsidTr="00872EE7">
        <w:tc>
          <w:tcPr>
            <w:tcW w:w="1036" w:type="pct"/>
            <w:shd w:val="clear" w:color="auto" w:fill="auto"/>
          </w:tcPr>
          <w:p w14:paraId="727582C2" w14:textId="77777777" w:rsidR="00872EE7" w:rsidRPr="0050055D" w:rsidRDefault="00872EE7" w:rsidP="00905759">
            <w:pPr>
              <w:rPr>
                <w:szCs w:val="28"/>
              </w:rPr>
            </w:pPr>
            <w:r w:rsidRPr="0050055D">
              <w:rPr>
                <w:szCs w:val="28"/>
              </w:rPr>
              <w:t>Разом за рік</w:t>
            </w:r>
          </w:p>
        </w:tc>
        <w:tc>
          <w:tcPr>
            <w:tcW w:w="678" w:type="pct"/>
            <w:shd w:val="clear" w:color="auto" w:fill="auto"/>
          </w:tcPr>
          <w:p w14:paraId="21263A2C" w14:textId="4B812E86" w:rsidR="00872EE7" w:rsidRPr="0050055D" w:rsidRDefault="00905759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1</w:t>
            </w:r>
          </w:p>
        </w:tc>
        <w:tc>
          <w:tcPr>
            <w:tcW w:w="856" w:type="pct"/>
            <w:shd w:val="clear" w:color="auto" w:fill="auto"/>
          </w:tcPr>
          <w:p w14:paraId="529280D3" w14:textId="6E07ECB5" w:rsidR="00872EE7" w:rsidRPr="0050055D" w:rsidRDefault="00872EE7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145,91</w:t>
            </w:r>
          </w:p>
        </w:tc>
        <w:tc>
          <w:tcPr>
            <w:tcW w:w="755" w:type="pct"/>
            <w:shd w:val="clear" w:color="auto" w:fill="auto"/>
          </w:tcPr>
          <w:p w14:paraId="59650C7F" w14:textId="77777777" w:rsidR="00872EE7" w:rsidRPr="0050055D" w:rsidRDefault="00872EE7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1</w:t>
            </w:r>
          </w:p>
        </w:tc>
        <w:tc>
          <w:tcPr>
            <w:tcW w:w="806" w:type="pct"/>
            <w:shd w:val="clear" w:color="auto" w:fill="auto"/>
          </w:tcPr>
          <w:p w14:paraId="149D48EB" w14:textId="4281414D" w:rsidR="00872EE7" w:rsidRPr="0050055D" w:rsidRDefault="00872EE7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 xml:space="preserve">1092 </w:t>
            </w:r>
          </w:p>
        </w:tc>
        <w:tc>
          <w:tcPr>
            <w:tcW w:w="868" w:type="pct"/>
            <w:shd w:val="clear" w:color="auto" w:fill="auto"/>
          </w:tcPr>
          <w:p w14:paraId="71031E9C" w14:textId="73B2F3C6" w:rsidR="00872EE7" w:rsidRPr="0050055D" w:rsidRDefault="00872EE7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437,73</w:t>
            </w:r>
          </w:p>
        </w:tc>
      </w:tr>
      <w:tr w:rsidR="00872EE7" w:rsidRPr="0050055D" w14:paraId="595F6576" w14:textId="77777777" w:rsidTr="00872EE7">
        <w:tc>
          <w:tcPr>
            <w:tcW w:w="1036" w:type="pct"/>
            <w:shd w:val="clear" w:color="auto" w:fill="auto"/>
          </w:tcPr>
          <w:p w14:paraId="443E7F29" w14:textId="77777777" w:rsidR="00872EE7" w:rsidRPr="0050055D" w:rsidRDefault="00872EE7" w:rsidP="00905759">
            <w:pPr>
              <w:rPr>
                <w:szCs w:val="28"/>
              </w:rPr>
            </w:pPr>
            <w:r w:rsidRPr="0050055D">
              <w:rPr>
                <w:szCs w:val="28"/>
              </w:rPr>
              <w:t>Разом за 5 років</w:t>
            </w:r>
          </w:p>
        </w:tc>
        <w:tc>
          <w:tcPr>
            <w:tcW w:w="678" w:type="pct"/>
            <w:shd w:val="clear" w:color="auto" w:fill="auto"/>
          </w:tcPr>
          <w:p w14:paraId="2CA1318C" w14:textId="509AED56" w:rsidR="00872EE7" w:rsidRPr="0050055D" w:rsidRDefault="00905759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1</w:t>
            </w:r>
          </w:p>
        </w:tc>
        <w:tc>
          <w:tcPr>
            <w:tcW w:w="856" w:type="pct"/>
            <w:shd w:val="clear" w:color="auto" w:fill="auto"/>
          </w:tcPr>
          <w:p w14:paraId="3EF67FAE" w14:textId="4110CE3F" w:rsidR="00872EE7" w:rsidRPr="0050055D" w:rsidRDefault="00872EE7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145,91</w:t>
            </w:r>
          </w:p>
        </w:tc>
        <w:tc>
          <w:tcPr>
            <w:tcW w:w="755" w:type="pct"/>
            <w:shd w:val="clear" w:color="auto" w:fill="auto"/>
          </w:tcPr>
          <w:p w14:paraId="118D1C6B" w14:textId="77777777" w:rsidR="00872EE7" w:rsidRPr="0050055D" w:rsidRDefault="00872EE7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1</w:t>
            </w:r>
          </w:p>
        </w:tc>
        <w:tc>
          <w:tcPr>
            <w:tcW w:w="806" w:type="pct"/>
            <w:shd w:val="clear" w:color="auto" w:fill="auto"/>
          </w:tcPr>
          <w:p w14:paraId="6D87DF0E" w14:textId="49D32592" w:rsidR="00872EE7" w:rsidRPr="0050055D" w:rsidRDefault="00872EE7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 xml:space="preserve">1092 </w:t>
            </w:r>
          </w:p>
        </w:tc>
        <w:tc>
          <w:tcPr>
            <w:tcW w:w="868" w:type="pct"/>
            <w:shd w:val="clear" w:color="auto" w:fill="auto"/>
          </w:tcPr>
          <w:p w14:paraId="1085000B" w14:textId="445522BD" w:rsidR="00872EE7" w:rsidRPr="0050055D" w:rsidRDefault="00872EE7" w:rsidP="00905759">
            <w:pPr>
              <w:jc w:val="center"/>
              <w:rPr>
                <w:szCs w:val="28"/>
              </w:rPr>
            </w:pPr>
            <w:r w:rsidRPr="0050055D">
              <w:rPr>
                <w:szCs w:val="28"/>
              </w:rPr>
              <w:t>437,73</w:t>
            </w:r>
          </w:p>
        </w:tc>
      </w:tr>
    </w:tbl>
    <w:p w14:paraId="3BC433F0" w14:textId="77777777" w:rsidR="00196BEF" w:rsidRPr="0050055D" w:rsidRDefault="00196BEF" w:rsidP="00905759">
      <w:pPr>
        <w:jc w:val="both"/>
        <w:rPr>
          <w:sz w:val="28"/>
          <w:szCs w:val="28"/>
        </w:rPr>
      </w:pPr>
    </w:p>
    <w:p w14:paraId="71095062" w14:textId="77777777" w:rsidR="00196BEF" w:rsidRPr="0050055D" w:rsidRDefault="00196BEF" w:rsidP="00905759">
      <w:pPr>
        <w:jc w:val="both"/>
        <w:rPr>
          <w:sz w:val="28"/>
          <w:szCs w:val="28"/>
        </w:rPr>
      </w:pPr>
      <w:r w:rsidRPr="0050055D">
        <w:rPr>
          <w:sz w:val="28"/>
          <w:szCs w:val="28"/>
        </w:rPr>
        <w:lastRenderedPageBreak/>
        <w:t>4. Розрахунок сумарних витрат суб’єктів малого підприємництва, що виникають на виконання вимог регулювання</w:t>
      </w:r>
    </w:p>
    <w:p w14:paraId="0D5DA369" w14:textId="77777777" w:rsidR="00196BEF" w:rsidRPr="0050055D" w:rsidRDefault="00196BEF" w:rsidP="00905759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374"/>
        <w:gridCol w:w="2356"/>
        <w:gridCol w:w="2246"/>
      </w:tblGrid>
      <w:tr w:rsidR="00196BEF" w:rsidRPr="0050055D" w14:paraId="12A0C12D" w14:textId="77777777" w:rsidTr="00CE4A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2A485" w14:textId="77777777" w:rsidR="00196BEF" w:rsidRPr="0050055D" w:rsidRDefault="00196BEF" w:rsidP="00905759">
            <w:pPr>
              <w:jc w:val="center"/>
            </w:pPr>
            <w:r w:rsidRPr="0050055D">
              <w:t>№ п/п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770D" w14:textId="77777777" w:rsidR="00196BEF" w:rsidRPr="0050055D" w:rsidRDefault="00196BEF" w:rsidP="00905759">
            <w:pPr>
              <w:jc w:val="center"/>
            </w:pPr>
            <w:r w:rsidRPr="0050055D">
              <w:t>Показник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2DC7" w14:textId="77777777" w:rsidR="00196BEF" w:rsidRPr="0050055D" w:rsidRDefault="00196BEF" w:rsidP="00905759">
            <w:pPr>
              <w:jc w:val="center"/>
            </w:pPr>
            <w:r w:rsidRPr="0050055D">
              <w:t>Перший рік регулювання (стартовий)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EF08" w14:textId="77777777" w:rsidR="00196BEF" w:rsidRPr="0050055D" w:rsidRDefault="00196BEF" w:rsidP="00905759">
            <w:pPr>
              <w:jc w:val="center"/>
            </w:pPr>
            <w:r w:rsidRPr="0050055D">
              <w:t>За п’ять років</w:t>
            </w:r>
          </w:p>
        </w:tc>
      </w:tr>
      <w:tr w:rsidR="00196BEF" w:rsidRPr="0050055D" w14:paraId="7072BB13" w14:textId="77777777" w:rsidTr="00CE4AE4">
        <w:trPr>
          <w:trHeight w:val="10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FA8D3" w14:textId="77777777" w:rsidR="00196BEF" w:rsidRPr="0050055D" w:rsidRDefault="00196BEF" w:rsidP="00905759">
            <w:pPr>
              <w:jc w:val="center"/>
            </w:pPr>
            <w:r w:rsidRPr="0050055D"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C7973" w14:textId="77777777" w:rsidR="00196BEF" w:rsidRPr="0050055D" w:rsidRDefault="00196BEF" w:rsidP="00905759">
            <w:pPr>
              <w:ind w:firstLine="405"/>
              <w:jc w:val="both"/>
              <w:rPr>
                <w:lang w:eastAsia="en-US"/>
              </w:rPr>
            </w:pPr>
            <w:r w:rsidRPr="0050055D"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FF99" w14:textId="77777777" w:rsidR="00196BEF" w:rsidRPr="0050055D" w:rsidRDefault="00196BEF" w:rsidP="00905759">
            <w:pPr>
              <w:jc w:val="center"/>
              <w:rPr>
                <w:lang w:eastAsia="en-US"/>
              </w:rPr>
            </w:pPr>
            <w:r w:rsidRPr="0050055D">
              <w:t>-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9415" w14:textId="77777777" w:rsidR="00196BEF" w:rsidRPr="0050055D" w:rsidRDefault="00196BEF" w:rsidP="00905759">
            <w:pPr>
              <w:jc w:val="center"/>
              <w:rPr>
                <w:rFonts w:ascii="Calibri" w:hAnsi="Calibri"/>
                <w:lang w:eastAsia="en-US"/>
              </w:rPr>
            </w:pPr>
            <w:r w:rsidRPr="0050055D">
              <w:rPr>
                <w:rFonts w:ascii="Calibri" w:hAnsi="Calibri"/>
                <w:lang w:eastAsia="en-US"/>
              </w:rPr>
              <w:t>-</w:t>
            </w:r>
          </w:p>
        </w:tc>
      </w:tr>
      <w:tr w:rsidR="00196BEF" w:rsidRPr="0050055D" w14:paraId="5AD8D006" w14:textId="77777777" w:rsidTr="00CE4A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B2BF" w14:textId="77777777" w:rsidR="00196BEF" w:rsidRPr="0050055D" w:rsidRDefault="00196BEF" w:rsidP="00905759">
            <w:pPr>
              <w:jc w:val="center"/>
            </w:pPr>
            <w:r w:rsidRPr="0050055D">
              <w:t>2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94A7D" w14:textId="77777777" w:rsidR="00196BEF" w:rsidRPr="0050055D" w:rsidRDefault="00196BEF" w:rsidP="00905759">
            <w:pPr>
              <w:ind w:firstLine="405"/>
              <w:jc w:val="both"/>
              <w:rPr>
                <w:lang w:eastAsia="en-US"/>
              </w:rPr>
            </w:pPr>
            <w:r w:rsidRPr="0050055D"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760C" w14:textId="7681A552" w:rsidR="00196BEF" w:rsidRPr="0050055D" w:rsidRDefault="008D7D8E" w:rsidP="00905759">
            <w:pPr>
              <w:jc w:val="center"/>
              <w:rPr>
                <w:highlight w:val="green"/>
                <w:lang w:eastAsia="en-US"/>
              </w:rPr>
            </w:pPr>
            <w:r w:rsidRPr="0050055D">
              <w:t>3 218 211,36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CA5FD" w14:textId="11D0DC3F" w:rsidR="00196BEF" w:rsidRPr="0050055D" w:rsidRDefault="008D7D8E" w:rsidP="00905759">
            <w:pPr>
              <w:jc w:val="center"/>
              <w:rPr>
                <w:rFonts w:ascii="Calibri" w:hAnsi="Calibri"/>
                <w:lang w:eastAsia="en-US"/>
              </w:rPr>
            </w:pPr>
            <w:r w:rsidRPr="0050055D">
              <w:t>6 357 929,76</w:t>
            </w:r>
          </w:p>
        </w:tc>
      </w:tr>
      <w:tr w:rsidR="008D7D8E" w:rsidRPr="0050055D" w14:paraId="2F404412" w14:textId="77777777" w:rsidTr="00CE4A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14C6C" w14:textId="77777777" w:rsidR="008D7D8E" w:rsidRPr="0050055D" w:rsidRDefault="008D7D8E" w:rsidP="00905759">
            <w:pPr>
              <w:jc w:val="center"/>
            </w:pPr>
            <w:r w:rsidRPr="0050055D">
              <w:t>3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DA7B3" w14:textId="77777777" w:rsidR="008D7D8E" w:rsidRPr="0050055D" w:rsidRDefault="008D7D8E" w:rsidP="00905759">
            <w:pPr>
              <w:ind w:firstLine="405"/>
              <w:jc w:val="both"/>
              <w:rPr>
                <w:lang w:eastAsia="en-US"/>
              </w:rPr>
            </w:pPr>
            <w:r w:rsidRPr="0050055D"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370D" w14:textId="57B12717" w:rsidR="008D7D8E" w:rsidRPr="0050055D" w:rsidRDefault="008D7D8E" w:rsidP="00905759">
            <w:pPr>
              <w:jc w:val="center"/>
              <w:rPr>
                <w:highlight w:val="green"/>
                <w:lang w:eastAsia="en-US"/>
              </w:rPr>
            </w:pPr>
            <w:r w:rsidRPr="0050055D">
              <w:t>3 218 211,36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7A9F7" w14:textId="42358728" w:rsidR="008D7D8E" w:rsidRPr="0050055D" w:rsidRDefault="008D7D8E" w:rsidP="00905759">
            <w:pPr>
              <w:jc w:val="center"/>
              <w:rPr>
                <w:rFonts w:ascii="Calibri" w:hAnsi="Calibri"/>
                <w:lang w:eastAsia="en-US"/>
              </w:rPr>
            </w:pPr>
            <w:r w:rsidRPr="0050055D">
              <w:t>6 357 929,76</w:t>
            </w:r>
          </w:p>
        </w:tc>
      </w:tr>
      <w:tr w:rsidR="008D7D8E" w:rsidRPr="0050055D" w14:paraId="38D84E94" w14:textId="77777777" w:rsidTr="00CE4A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04120" w14:textId="77777777" w:rsidR="008D7D8E" w:rsidRPr="0050055D" w:rsidRDefault="008D7D8E" w:rsidP="00905759">
            <w:pPr>
              <w:jc w:val="center"/>
            </w:pPr>
            <w:r w:rsidRPr="0050055D">
              <w:t>4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599F" w14:textId="77777777" w:rsidR="008D7D8E" w:rsidRPr="0050055D" w:rsidRDefault="008D7D8E" w:rsidP="00905759">
            <w:pPr>
              <w:ind w:firstLine="405"/>
              <w:jc w:val="both"/>
              <w:rPr>
                <w:lang w:eastAsia="en-US"/>
              </w:rPr>
            </w:pPr>
            <w:r w:rsidRPr="0050055D"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D8F1" w14:textId="56562C95" w:rsidR="008D7D8E" w:rsidRPr="0050055D" w:rsidRDefault="008D7D8E" w:rsidP="00905759">
            <w:pPr>
              <w:jc w:val="center"/>
              <w:rPr>
                <w:highlight w:val="green"/>
                <w:lang w:eastAsia="en-US"/>
              </w:rPr>
            </w:pPr>
            <w:r w:rsidRPr="0050055D">
              <w:rPr>
                <w:szCs w:val="28"/>
              </w:rPr>
              <w:t>437,73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86786" w14:textId="6B6FE4E7" w:rsidR="008D7D8E" w:rsidRPr="0050055D" w:rsidRDefault="008D7D8E" w:rsidP="00905759">
            <w:pPr>
              <w:jc w:val="center"/>
              <w:rPr>
                <w:lang w:eastAsia="en-US"/>
              </w:rPr>
            </w:pPr>
            <w:r w:rsidRPr="0050055D">
              <w:rPr>
                <w:szCs w:val="28"/>
              </w:rPr>
              <w:t>437,73</w:t>
            </w:r>
          </w:p>
        </w:tc>
      </w:tr>
      <w:tr w:rsidR="008D7D8E" w:rsidRPr="0050055D" w14:paraId="327858CB" w14:textId="77777777" w:rsidTr="00CE4AE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67DE" w14:textId="77777777" w:rsidR="008D7D8E" w:rsidRPr="0050055D" w:rsidRDefault="008D7D8E" w:rsidP="00905759">
            <w:pPr>
              <w:jc w:val="center"/>
            </w:pPr>
            <w:r w:rsidRPr="0050055D">
              <w:t>5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A344" w14:textId="77777777" w:rsidR="008D7D8E" w:rsidRPr="0050055D" w:rsidRDefault="008D7D8E" w:rsidP="00905759">
            <w:pPr>
              <w:ind w:firstLine="405"/>
              <w:jc w:val="both"/>
              <w:rPr>
                <w:lang w:eastAsia="en-US"/>
              </w:rPr>
            </w:pPr>
            <w:r w:rsidRPr="0050055D">
              <w:t>Сумарні витрати на виконання запланованого регулювання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02599" w14:textId="65945885" w:rsidR="008D7D8E" w:rsidRPr="0050055D" w:rsidRDefault="008D7D8E" w:rsidP="00905759">
            <w:pPr>
              <w:jc w:val="center"/>
            </w:pPr>
            <w:r w:rsidRPr="0050055D">
              <w:t>3 218 649,09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F1368" w14:textId="673C4B04" w:rsidR="008D7D8E" w:rsidRPr="0050055D" w:rsidRDefault="008D7D8E" w:rsidP="00905759">
            <w:pPr>
              <w:jc w:val="center"/>
            </w:pPr>
            <w:r w:rsidRPr="0050055D">
              <w:t>6 358 367,49</w:t>
            </w:r>
          </w:p>
        </w:tc>
      </w:tr>
    </w:tbl>
    <w:p w14:paraId="4DF33FAF" w14:textId="77777777" w:rsidR="00196BEF" w:rsidRPr="0050055D" w:rsidRDefault="00196BEF" w:rsidP="00905759">
      <w:pPr>
        <w:jc w:val="both"/>
        <w:rPr>
          <w:b/>
          <w:bCs/>
          <w:sz w:val="28"/>
          <w:szCs w:val="28"/>
        </w:rPr>
      </w:pPr>
    </w:p>
    <w:p w14:paraId="07DEF18C" w14:textId="77777777" w:rsidR="00196BEF" w:rsidRPr="0050055D" w:rsidRDefault="00196BEF" w:rsidP="00905759">
      <w:pPr>
        <w:jc w:val="both"/>
        <w:rPr>
          <w:sz w:val="28"/>
          <w:szCs w:val="28"/>
        </w:rPr>
      </w:pPr>
    </w:p>
    <w:p w14:paraId="0641B9C4" w14:textId="77777777" w:rsidR="00196BEF" w:rsidRPr="0050055D" w:rsidRDefault="00196BEF" w:rsidP="00905759">
      <w:pPr>
        <w:suppressAutoHyphens/>
        <w:autoSpaceDN w:val="0"/>
        <w:jc w:val="both"/>
        <w:textAlignment w:val="baseline"/>
        <w:rPr>
          <w:kern w:val="3"/>
          <w:sz w:val="28"/>
          <w:szCs w:val="28"/>
        </w:rPr>
      </w:pPr>
    </w:p>
    <w:sectPr w:rsidR="00196BEF" w:rsidRPr="0050055D" w:rsidSect="00AE02A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85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CB379" w14:textId="77777777" w:rsidR="00C54A83" w:rsidRDefault="00C54A83">
      <w:r>
        <w:separator/>
      </w:r>
    </w:p>
  </w:endnote>
  <w:endnote w:type="continuationSeparator" w:id="0">
    <w:p w14:paraId="5B50B2EF" w14:textId="77777777" w:rsidR="00C54A83" w:rsidRDefault="00C54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66995" w14:textId="77777777" w:rsidR="00864059" w:rsidRDefault="00864059" w:rsidP="00E466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7FD3FDD" w14:textId="77777777" w:rsidR="00864059" w:rsidRDefault="00864059" w:rsidP="0051668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04F7A" w14:textId="77777777" w:rsidR="00864059" w:rsidRDefault="00864059" w:rsidP="0051668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3F582D" w14:textId="77777777" w:rsidR="00C54A83" w:rsidRDefault="00C54A83">
      <w:r>
        <w:separator/>
      </w:r>
    </w:p>
  </w:footnote>
  <w:footnote w:type="continuationSeparator" w:id="0">
    <w:p w14:paraId="6C11E325" w14:textId="77777777" w:rsidR="00C54A83" w:rsidRDefault="00C54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B8B77" w14:textId="77777777" w:rsidR="00864059" w:rsidRDefault="00864059" w:rsidP="007A482C">
    <w:pPr>
      <w:pStyle w:val="af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FB25748" w14:textId="77777777" w:rsidR="00864059" w:rsidRDefault="00864059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7662BF" w14:textId="77777777" w:rsidR="00864059" w:rsidRDefault="00864059" w:rsidP="007A482C">
    <w:pPr>
      <w:pStyle w:val="af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5239C">
      <w:rPr>
        <w:rStyle w:val="a9"/>
        <w:noProof/>
      </w:rPr>
      <w:t>9</w:t>
    </w:r>
    <w:r>
      <w:rPr>
        <w:rStyle w:val="a9"/>
      </w:rPr>
      <w:fldChar w:fldCharType="end"/>
    </w:r>
  </w:p>
  <w:p w14:paraId="1DB6EB5E" w14:textId="77777777" w:rsidR="00864059" w:rsidRDefault="00864059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FF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E9189B"/>
    <w:multiLevelType w:val="hybridMultilevel"/>
    <w:tmpl w:val="FFFFFFFF"/>
    <w:lvl w:ilvl="0" w:tplc="B09AB8D8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5497161"/>
    <w:multiLevelType w:val="hybridMultilevel"/>
    <w:tmpl w:val="FFFFFFFF"/>
    <w:lvl w:ilvl="0" w:tplc="06D8FE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EC55054"/>
    <w:multiLevelType w:val="hybridMultilevel"/>
    <w:tmpl w:val="FFFFFFFF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0AE0365"/>
    <w:multiLevelType w:val="hybridMultilevel"/>
    <w:tmpl w:val="FFFFFFFF"/>
    <w:lvl w:ilvl="0" w:tplc="9E301B2A">
      <w:start w:val="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D9B"/>
    <w:rsid w:val="000040FD"/>
    <w:rsid w:val="000116C3"/>
    <w:rsid w:val="00013652"/>
    <w:rsid w:val="000139B9"/>
    <w:rsid w:val="00014D06"/>
    <w:rsid w:val="00015593"/>
    <w:rsid w:val="000167DF"/>
    <w:rsid w:val="00017BF5"/>
    <w:rsid w:val="000221F0"/>
    <w:rsid w:val="000246B7"/>
    <w:rsid w:val="00025038"/>
    <w:rsid w:val="00027AD1"/>
    <w:rsid w:val="000379E7"/>
    <w:rsid w:val="00040D57"/>
    <w:rsid w:val="00041CB6"/>
    <w:rsid w:val="00045407"/>
    <w:rsid w:val="0004674B"/>
    <w:rsid w:val="000507D8"/>
    <w:rsid w:val="000529E4"/>
    <w:rsid w:val="0005632D"/>
    <w:rsid w:val="00057E67"/>
    <w:rsid w:val="000625E3"/>
    <w:rsid w:val="00063681"/>
    <w:rsid w:val="0006391C"/>
    <w:rsid w:val="00064D71"/>
    <w:rsid w:val="00070C89"/>
    <w:rsid w:val="0007150E"/>
    <w:rsid w:val="000722B8"/>
    <w:rsid w:val="0007722B"/>
    <w:rsid w:val="000816DF"/>
    <w:rsid w:val="00082463"/>
    <w:rsid w:val="00082E3B"/>
    <w:rsid w:val="000901AE"/>
    <w:rsid w:val="00090D8E"/>
    <w:rsid w:val="00091F69"/>
    <w:rsid w:val="00092DDE"/>
    <w:rsid w:val="00092EB4"/>
    <w:rsid w:val="00094D67"/>
    <w:rsid w:val="0009567D"/>
    <w:rsid w:val="00095A52"/>
    <w:rsid w:val="000A0334"/>
    <w:rsid w:val="000A2982"/>
    <w:rsid w:val="000A4E9D"/>
    <w:rsid w:val="000A5765"/>
    <w:rsid w:val="000A61E0"/>
    <w:rsid w:val="000B300D"/>
    <w:rsid w:val="000C06A7"/>
    <w:rsid w:val="000C18F6"/>
    <w:rsid w:val="000C243A"/>
    <w:rsid w:val="000C7950"/>
    <w:rsid w:val="000D2CF1"/>
    <w:rsid w:val="000D39A2"/>
    <w:rsid w:val="000D437C"/>
    <w:rsid w:val="000D461A"/>
    <w:rsid w:val="000D48E3"/>
    <w:rsid w:val="000D595E"/>
    <w:rsid w:val="000D6C68"/>
    <w:rsid w:val="000E1112"/>
    <w:rsid w:val="000E19A2"/>
    <w:rsid w:val="000E3BD4"/>
    <w:rsid w:val="000E68BF"/>
    <w:rsid w:val="000E704F"/>
    <w:rsid w:val="000F0ECD"/>
    <w:rsid w:val="000F137C"/>
    <w:rsid w:val="000F169E"/>
    <w:rsid w:val="000F1BCE"/>
    <w:rsid w:val="000F2A0D"/>
    <w:rsid w:val="000F32B5"/>
    <w:rsid w:val="000F3823"/>
    <w:rsid w:val="000F49C7"/>
    <w:rsid w:val="000F58F3"/>
    <w:rsid w:val="000F6939"/>
    <w:rsid w:val="000F762E"/>
    <w:rsid w:val="00101CA5"/>
    <w:rsid w:val="001031A5"/>
    <w:rsid w:val="00103998"/>
    <w:rsid w:val="00105787"/>
    <w:rsid w:val="001111F9"/>
    <w:rsid w:val="00111381"/>
    <w:rsid w:val="00111A07"/>
    <w:rsid w:val="00113981"/>
    <w:rsid w:val="001175AE"/>
    <w:rsid w:val="00126E7E"/>
    <w:rsid w:val="001278E2"/>
    <w:rsid w:val="00133564"/>
    <w:rsid w:val="0013527C"/>
    <w:rsid w:val="00136A8B"/>
    <w:rsid w:val="001376A3"/>
    <w:rsid w:val="00140133"/>
    <w:rsid w:val="00145EBC"/>
    <w:rsid w:val="0015093E"/>
    <w:rsid w:val="0015350F"/>
    <w:rsid w:val="001556A1"/>
    <w:rsid w:val="001562EA"/>
    <w:rsid w:val="0016083D"/>
    <w:rsid w:val="00161D4E"/>
    <w:rsid w:val="0016364B"/>
    <w:rsid w:val="0016539A"/>
    <w:rsid w:val="00167398"/>
    <w:rsid w:val="00167631"/>
    <w:rsid w:val="0017556D"/>
    <w:rsid w:val="001811E0"/>
    <w:rsid w:val="001824E0"/>
    <w:rsid w:val="00184953"/>
    <w:rsid w:val="00187011"/>
    <w:rsid w:val="00187811"/>
    <w:rsid w:val="00187AF4"/>
    <w:rsid w:val="00192504"/>
    <w:rsid w:val="00196BEF"/>
    <w:rsid w:val="00196E2A"/>
    <w:rsid w:val="001A0356"/>
    <w:rsid w:val="001A1A68"/>
    <w:rsid w:val="001A26B6"/>
    <w:rsid w:val="001A49AE"/>
    <w:rsid w:val="001A4CD9"/>
    <w:rsid w:val="001A7F7A"/>
    <w:rsid w:val="001B1054"/>
    <w:rsid w:val="001B3293"/>
    <w:rsid w:val="001B3BA7"/>
    <w:rsid w:val="001B6B9C"/>
    <w:rsid w:val="001C17FF"/>
    <w:rsid w:val="001C58A7"/>
    <w:rsid w:val="001D00A5"/>
    <w:rsid w:val="001D243F"/>
    <w:rsid w:val="001D27A7"/>
    <w:rsid w:val="001D3305"/>
    <w:rsid w:val="001D43D6"/>
    <w:rsid w:val="001E57D9"/>
    <w:rsid w:val="001E5BE7"/>
    <w:rsid w:val="001E6DC9"/>
    <w:rsid w:val="001E7A99"/>
    <w:rsid w:val="001F1686"/>
    <w:rsid w:val="001F2455"/>
    <w:rsid w:val="002010EF"/>
    <w:rsid w:val="00204CA8"/>
    <w:rsid w:val="00206678"/>
    <w:rsid w:val="00207CD0"/>
    <w:rsid w:val="00211FAD"/>
    <w:rsid w:val="00212DE3"/>
    <w:rsid w:val="00214457"/>
    <w:rsid w:val="002167E1"/>
    <w:rsid w:val="00217B69"/>
    <w:rsid w:val="00223581"/>
    <w:rsid w:val="002272A2"/>
    <w:rsid w:val="00235A8B"/>
    <w:rsid w:val="0023600E"/>
    <w:rsid w:val="00246E82"/>
    <w:rsid w:val="002501E3"/>
    <w:rsid w:val="00252616"/>
    <w:rsid w:val="002534CF"/>
    <w:rsid w:val="00253AB3"/>
    <w:rsid w:val="002552BF"/>
    <w:rsid w:val="00256670"/>
    <w:rsid w:val="00256B7A"/>
    <w:rsid w:val="00257306"/>
    <w:rsid w:val="0025787F"/>
    <w:rsid w:val="00261644"/>
    <w:rsid w:val="00261C98"/>
    <w:rsid w:val="002635FF"/>
    <w:rsid w:val="00263992"/>
    <w:rsid w:val="00266855"/>
    <w:rsid w:val="00270082"/>
    <w:rsid w:val="002702BD"/>
    <w:rsid w:val="00270A61"/>
    <w:rsid w:val="00270FDD"/>
    <w:rsid w:val="00275D9F"/>
    <w:rsid w:val="00284FB5"/>
    <w:rsid w:val="00286886"/>
    <w:rsid w:val="00287D19"/>
    <w:rsid w:val="00293612"/>
    <w:rsid w:val="00293D4B"/>
    <w:rsid w:val="002950D6"/>
    <w:rsid w:val="00297518"/>
    <w:rsid w:val="0029754A"/>
    <w:rsid w:val="0029764C"/>
    <w:rsid w:val="002A1E48"/>
    <w:rsid w:val="002A5B0C"/>
    <w:rsid w:val="002A5DD1"/>
    <w:rsid w:val="002A61FD"/>
    <w:rsid w:val="002A63AB"/>
    <w:rsid w:val="002B3C24"/>
    <w:rsid w:val="002B4528"/>
    <w:rsid w:val="002C0869"/>
    <w:rsid w:val="002C6733"/>
    <w:rsid w:val="002C7028"/>
    <w:rsid w:val="002C7FA2"/>
    <w:rsid w:val="002D0975"/>
    <w:rsid w:val="002D1BC8"/>
    <w:rsid w:val="002D1E27"/>
    <w:rsid w:val="002D33EE"/>
    <w:rsid w:val="002E0AD7"/>
    <w:rsid w:val="002E2B4F"/>
    <w:rsid w:val="002E3C60"/>
    <w:rsid w:val="002E4D43"/>
    <w:rsid w:val="002E4EEF"/>
    <w:rsid w:val="002E6E6B"/>
    <w:rsid w:val="002E77E8"/>
    <w:rsid w:val="002F0B87"/>
    <w:rsid w:val="002F0D97"/>
    <w:rsid w:val="002F272C"/>
    <w:rsid w:val="002F2E9A"/>
    <w:rsid w:val="002F572A"/>
    <w:rsid w:val="002F7ABF"/>
    <w:rsid w:val="0031415D"/>
    <w:rsid w:val="00315316"/>
    <w:rsid w:val="00320EC1"/>
    <w:rsid w:val="003227B7"/>
    <w:rsid w:val="00325C8B"/>
    <w:rsid w:val="00326437"/>
    <w:rsid w:val="003274AA"/>
    <w:rsid w:val="00327D07"/>
    <w:rsid w:val="003343D4"/>
    <w:rsid w:val="00334507"/>
    <w:rsid w:val="003351B1"/>
    <w:rsid w:val="00335D49"/>
    <w:rsid w:val="00341EA0"/>
    <w:rsid w:val="00353CEE"/>
    <w:rsid w:val="00354A03"/>
    <w:rsid w:val="00354D04"/>
    <w:rsid w:val="003619F1"/>
    <w:rsid w:val="0036713A"/>
    <w:rsid w:val="00371FB9"/>
    <w:rsid w:val="00372E96"/>
    <w:rsid w:val="00373AF5"/>
    <w:rsid w:val="003742A7"/>
    <w:rsid w:val="00376925"/>
    <w:rsid w:val="003803F6"/>
    <w:rsid w:val="003845B5"/>
    <w:rsid w:val="00386096"/>
    <w:rsid w:val="00392F57"/>
    <w:rsid w:val="00397B6C"/>
    <w:rsid w:val="003A3B77"/>
    <w:rsid w:val="003A6D9A"/>
    <w:rsid w:val="003A6F57"/>
    <w:rsid w:val="003A7570"/>
    <w:rsid w:val="003A7950"/>
    <w:rsid w:val="003B0105"/>
    <w:rsid w:val="003B0A9D"/>
    <w:rsid w:val="003B4F3A"/>
    <w:rsid w:val="003B52B5"/>
    <w:rsid w:val="003C216C"/>
    <w:rsid w:val="003C4F20"/>
    <w:rsid w:val="003C526F"/>
    <w:rsid w:val="003D0EAB"/>
    <w:rsid w:val="003D1214"/>
    <w:rsid w:val="003D5B39"/>
    <w:rsid w:val="003D5DA5"/>
    <w:rsid w:val="003E07A9"/>
    <w:rsid w:val="003E0B99"/>
    <w:rsid w:val="003E404D"/>
    <w:rsid w:val="003E4BCA"/>
    <w:rsid w:val="003E62E0"/>
    <w:rsid w:val="003F1B6E"/>
    <w:rsid w:val="003F4C14"/>
    <w:rsid w:val="003F4E78"/>
    <w:rsid w:val="003F5968"/>
    <w:rsid w:val="004108D3"/>
    <w:rsid w:val="00410B0D"/>
    <w:rsid w:val="00422E06"/>
    <w:rsid w:val="00423E94"/>
    <w:rsid w:val="0042466D"/>
    <w:rsid w:val="004257A3"/>
    <w:rsid w:val="004257A9"/>
    <w:rsid w:val="00425882"/>
    <w:rsid w:val="00426689"/>
    <w:rsid w:val="004274DE"/>
    <w:rsid w:val="00430982"/>
    <w:rsid w:val="00437218"/>
    <w:rsid w:val="00437CAC"/>
    <w:rsid w:val="00440701"/>
    <w:rsid w:val="00440B3B"/>
    <w:rsid w:val="00440C68"/>
    <w:rsid w:val="00442EDC"/>
    <w:rsid w:val="00454323"/>
    <w:rsid w:val="00470351"/>
    <w:rsid w:val="00470956"/>
    <w:rsid w:val="00470CDE"/>
    <w:rsid w:val="00474382"/>
    <w:rsid w:val="004751AF"/>
    <w:rsid w:val="00475948"/>
    <w:rsid w:val="0048034C"/>
    <w:rsid w:val="00481611"/>
    <w:rsid w:val="00482909"/>
    <w:rsid w:val="00490016"/>
    <w:rsid w:val="00490936"/>
    <w:rsid w:val="004933BF"/>
    <w:rsid w:val="0049463D"/>
    <w:rsid w:val="00497526"/>
    <w:rsid w:val="004B0B06"/>
    <w:rsid w:val="004B2B08"/>
    <w:rsid w:val="004B2CB7"/>
    <w:rsid w:val="004B5E67"/>
    <w:rsid w:val="004B6403"/>
    <w:rsid w:val="004B70CA"/>
    <w:rsid w:val="004C0D34"/>
    <w:rsid w:val="004C0F74"/>
    <w:rsid w:val="004C144C"/>
    <w:rsid w:val="004C2729"/>
    <w:rsid w:val="004C3258"/>
    <w:rsid w:val="004C3439"/>
    <w:rsid w:val="004C4595"/>
    <w:rsid w:val="004C6B9C"/>
    <w:rsid w:val="004C701E"/>
    <w:rsid w:val="004D44E1"/>
    <w:rsid w:val="004E1423"/>
    <w:rsid w:val="004E1A08"/>
    <w:rsid w:val="004E32BB"/>
    <w:rsid w:val="004E3517"/>
    <w:rsid w:val="004E39EE"/>
    <w:rsid w:val="004E4B67"/>
    <w:rsid w:val="004E4B8F"/>
    <w:rsid w:val="004E71AD"/>
    <w:rsid w:val="004E74AF"/>
    <w:rsid w:val="004E7C0B"/>
    <w:rsid w:val="004F0DF3"/>
    <w:rsid w:val="004F341D"/>
    <w:rsid w:val="004F36C1"/>
    <w:rsid w:val="004F3A6F"/>
    <w:rsid w:val="004F41B8"/>
    <w:rsid w:val="004F4B1D"/>
    <w:rsid w:val="004F5099"/>
    <w:rsid w:val="004F61CE"/>
    <w:rsid w:val="004F7566"/>
    <w:rsid w:val="00500223"/>
    <w:rsid w:val="0050055D"/>
    <w:rsid w:val="0050063D"/>
    <w:rsid w:val="0050371B"/>
    <w:rsid w:val="0050377C"/>
    <w:rsid w:val="005045C9"/>
    <w:rsid w:val="00507C74"/>
    <w:rsid w:val="00512CE0"/>
    <w:rsid w:val="00512EAE"/>
    <w:rsid w:val="00513786"/>
    <w:rsid w:val="005141AF"/>
    <w:rsid w:val="0051668A"/>
    <w:rsid w:val="00523788"/>
    <w:rsid w:val="00524E0F"/>
    <w:rsid w:val="00525BE3"/>
    <w:rsid w:val="0052708F"/>
    <w:rsid w:val="00527673"/>
    <w:rsid w:val="00530756"/>
    <w:rsid w:val="00530C0C"/>
    <w:rsid w:val="00535459"/>
    <w:rsid w:val="0054037D"/>
    <w:rsid w:val="005408F9"/>
    <w:rsid w:val="005410C3"/>
    <w:rsid w:val="005414A8"/>
    <w:rsid w:val="00542B7F"/>
    <w:rsid w:val="00543EB7"/>
    <w:rsid w:val="00545124"/>
    <w:rsid w:val="005500AB"/>
    <w:rsid w:val="0055342E"/>
    <w:rsid w:val="00555773"/>
    <w:rsid w:val="00561698"/>
    <w:rsid w:val="00561749"/>
    <w:rsid w:val="00561DFB"/>
    <w:rsid w:val="00563246"/>
    <w:rsid w:val="00566ABA"/>
    <w:rsid w:val="00571D48"/>
    <w:rsid w:val="0057327E"/>
    <w:rsid w:val="00573C44"/>
    <w:rsid w:val="00575687"/>
    <w:rsid w:val="00580EB2"/>
    <w:rsid w:val="00582FB1"/>
    <w:rsid w:val="00583374"/>
    <w:rsid w:val="00584208"/>
    <w:rsid w:val="00585106"/>
    <w:rsid w:val="00585E07"/>
    <w:rsid w:val="00590222"/>
    <w:rsid w:val="00590F0D"/>
    <w:rsid w:val="0059161E"/>
    <w:rsid w:val="00591857"/>
    <w:rsid w:val="005926F3"/>
    <w:rsid w:val="00593810"/>
    <w:rsid w:val="0059397B"/>
    <w:rsid w:val="0059421E"/>
    <w:rsid w:val="00597213"/>
    <w:rsid w:val="005A2060"/>
    <w:rsid w:val="005A4227"/>
    <w:rsid w:val="005A6BBF"/>
    <w:rsid w:val="005B064F"/>
    <w:rsid w:val="005B43C7"/>
    <w:rsid w:val="005B5E7D"/>
    <w:rsid w:val="005C0AEE"/>
    <w:rsid w:val="005C3013"/>
    <w:rsid w:val="005C58D5"/>
    <w:rsid w:val="005C5E1A"/>
    <w:rsid w:val="005D287A"/>
    <w:rsid w:val="005D69D7"/>
    <w:rsid w:val="005D7006"/>
    <w:rsid w:val="005E08C2"/>
    <w:rsid w:val="005E0CDE"/>
    <w:rsid w:val="005E4F1A"/>
    <w:rsid w:val="005F5199"/>
    <w:rsid w:val="0060480F"/>
    <w:rsid w:val="00605C21"/>
    <w:rsid w:val="00607DAB"/>
    <w:rsid w:val="00610136"/>
    <w:rsid w:val="00610547"/>
    <w:rsid w:val="00611482"/>
    <w:rsid w:val="00611A59"/>
    <w:rsid w:val="00613BA9"/>
    <w:rsid w:val="00614063"/>
    <w:rsid w:val="006165FF"/>
    <w:rsid w:val="00616BB1"/>
    <w:rsid w:val="00621C2F"/>
    <w:rsid w:val="00634126"/>
    <w:rsid w:val="006356B1"/>
    <w:rsid w:val="00637925"/>
    <w:rsid w:val="00640D15"/>
    <w:rsid w:val="00640D4F"/>
    <w:rsid w:val="00642160"/>
    <w:rsid w:val="00642DE5"/>
    <w:rsid w:val="006431F2"/>
    <w:rsid w:val="00643547"/>
    <w:rsid w:val="0064478A"/>
    <w:rsid w:val="006548E6"/>
    <w:rsid w:val="0065571E"/>
    <w:rsid w:val="006557A6"/>
    <w:rsid w:val="00661BC2"/>
    <w:rsid w:val="00663E27"/>
    <w:rsid w:val="006652C9"/>
    <w:rsid w:val="00670C6E"/>
    <w:rsid w:val="00674839"/>
    <w:rsid w:val="00675753"/>
    <w:rsid w:val="00675C72"/>
    <w:rsid w:val="00676A3C"/>
    <w:rsid w:val="006823F8"/>
    <w:rsid w:val="00685050"/>
    <w:rsid w:val="00685733"/>
    <w:rsid w:val="00686C4C"/>
    <w:rsid w:val="00691B2C"/>
    <w:rsid w:val="00691B65"/>
    <w:rsid w:val="006931D7"/>
    <w:rsid w:val="00693707"/>
    <w:rsid w:val="006945D9"/>
    <w:rsid w:val="00694793"/>
    <w:rsid w:val="00697782"/>
    <w:rsid w:val="006A21E4"/>
    <w:rsid w:val="006A356C"/>
    <w:rsid w:val="006B3619"/>
    <w:rsid w:val="006B4D76"/>
    <w:rsid w:val="006B56F3"/>
    <w:rsid w:val="006B6584"/>
    <w:rsid w:val="006B7ADC"/>
    <w:rsid w:val="006C4D07"/>
    <w:rsid w:val="006C6322"/>
    <w:rsid w:val="006C7794"/>
    <w:rsid w:val="006D27BE"/>
    <w:rsid w:val="006D3E8F"/>
    <w:rsid w:val="006D5356"/>
    <w:rsid w:val="006D6F4A"/>
    <w:rsid w:val="006D7843"/>
    <w:rsid w:val="006E0CCB"/>
    <w:rsid w:val="006E3965"/>
    <w:rsid w:val="006F1219"/>
    <w:rsid w:val="006F2F26"/>
    <w:rsid w:val="006F3EF8"/>
    <w:rsid w:val="006F7AE3"/>
    <w:rsid w:val="00700DAB"/>
    <w:rsid w:val="00701581"/>
    <w:rsid w:val="007037D2"/>
    <w:rsid w:val="007054AB"/>
    <w:rsid w:val="00706585"/>
    <w:rsid w:val="00706744"/>
    <w:rsid w:val="007106D9"/>
    <w:rsid w:val="0071076D"/>
    <w:rsid w:val="00710BBE"/>
    <w:rsid w:val="007137A7"/>
    <w:rsid w:val="0071579C"/>
    <w:rsid w:val="00715883"/>
    <w:rsid w:val="007232DE"/>
    <w:rsid w:val="00726C15"/>
    <w:rsid w:val="00727F04"/>
    <w:rsid w:val="007304B1"/>
    <w:rsid w:val="00731C26"/>
    <w:rsid w:val="007327D9"/>
    <w:rsid w:val="0073544E"/>
    <w:rsid w:val="007401F3"/>
    <w:rsid w:val="00750D65"/>
    <w:rsid w:val="0075469B"/>
    <w:rsid w:val="007550AC"/>
    <w:rsid w:val="00765055"/>
    <w:rsid w:val="00765161"/>
    <w:rsid w:val="00772196"/>
    <w:rsid w:val="00773904"/>
    <w:rsid w:val="007749F7"/>
    <w:rsid w:val="00782D65"/>
    <w:rsid w:val="007835C5"/>
    <w:rsid w:val="00785649"/>
    <w:rsid w:val="00785F4F"/>
    <w:rsid w:val="00787568"/>
    <w:rsid w:val="00791304"/>
    <w:rsid w:val="0079255E"/>
    <w:rsid w:val="00792F15"/>
    <w:rsid w:val="0079479D"/>
    <w:rsid w:val="007952B1"/>
    <w:rsid w:val="00795C2B"/>
    <w:rsid w:val="007970C2"/>
    <w:rsid w:val="007A358F"/>
    <w:rsid w:val="007A482C"/>
    <w:rsid w:val="007A67FC"/>
    <w:rsid w:val="007B0EEE"/>
    <w:rsid w:val="007B2EAC"/>
    <w:rsid w:val="007C2F89"/>
    <w:rsid w:val="007C622B"/>
    <w:rsid w:val="007C7CC5"/>
    <w:rsid w:val="007D0CD9"/>
    <w:rsid w:val="007D31D5"/>
    <w:rsid w:val="007D4D5E"/>
    <w:rsid w:val="007D6A6E"/>
    <w:rsid w:val="007D7598"/>
    <w:rsid w:val="007E197D"/>
    <w:rsid w:val="007E3306"/>
    <w:rsid w:val="007E7CFC"/>
    <w:rsid w:val="007F06CB"/>
    <w:rsid w:val="007F0F27"/>
    <w:rsid w:val="007F1465"/>
    <w:rsid w:val="007F58F0"/>
    <w:rsid w:val="008006DF"/>
    <w:rsid w:val="00801F66"/>
    <w:rsid w:val="00803A40"/>
    <w:rsid w:val="00811FE7"/>
    <w:rsid w:val="00812CAE"/>
    <w:rsid w:val="008130A0"/>
    <w:rsid w:val="00813316"/>
    <w:rsid w:val="0081660C"/>
    <w:rsid w:val="00816D92"/>
    <w:rsid w:val="008209F1"/>
    <w:rsid w:val="00827395"/>
    <w:rsid w:val="00827E60"/>
    <w:rsid w:val="008310CA"/>
    <w:rsid w:val="00834026"/>
    <w:rsid w:val="0083692B"/>
    <w:rsid w:val="00840FB0"/>
    <w:rsid w:val="00850817"/>
    <w:rsid w:val="00850D15"/>
    <w:rsid w:val="008527D3"/>
    <w:rsid w:val="008542B4"/>
    <w:rsid w:val="008602B0"/>
    <w:rsid w:val="00861715"/>
    <w:rsid w:val="0086196C"/>
    <w:rsid w:val="0086396F"/>
    <w:rsid w:val="00864059"/>
    <w:rsid w:val="008675A1"/>
    <w:rsid w:val="008702CB"/>
    <w:rsid w:val="00872ACF"/>
    <w:rsid w:val="00872AF6"/>
    <w:rsid w:val="00872D3B"/>
    <w:rsid w:val="00872E9D"/>
    <w:rsid w:val="00872EE7"/>
    <w:rsid w:val="00876430"/>
    <w:rsid w:val="00887475"/>
    <w:rsid w:val="008875BC"/>
    <w:rsid w:val="00887706"/>
    <w:rsid w:val="008879C7"/>
    <w:rsid w:val="008905F4"/>
    <w:rsid w:val="00892DB3"/>
    <w:rsid w:val="0089409A"/>
    <w:rsid w:val="008955E2"/>
    <w:rsid w:val="00897EA1"/>
    <w:rsid w:val="008A080D"/>
    <w:rsid w:val="008A0C6A"/>
    <w:rsid w:val="008A4FE3"/>
    <w:rsid w:val="008B0228"/>
    <w:rsid w:val="008B30BC"/>
    <w:rsid w:val="008B4822"/>
    <w:rsid w:val="008B527F"/>
    <w:rsid w:val="008B6CAE"/>
    <w:rsid w:val="008B6D9B"/>
    <w:rsid w:val="008C4664"/>
    <w:rsid w:val="008C7843"/>
    <w:rsid w:val="008D1388"/>
    <w:rsid w:val="008D4C5A"/>
    <w:rsid w:val="008D6047"/>
    <w:rsid w:val="008D666A"/>
    <w:rsid w:val="008D7D8E"/>
    <w:rsid w:val="008E1CC9"/>
    <w:rsid w:val="008E4042"/>
    <w:rsid w:val="008E46F3"/>
    <w:rsid w:val="008E5C70"/>
    <w:rsid w:val="008E6BC7"/>
    <w:rsid w:val="008F03F0"/>
    <w:rsid w:val="008F3989"/>
    <w:rsid w:val="00901512"/>
    <w:rsid w:val="009020B2"/>
    <w:rsid w:val="00903156"/>
    <w:rsid w:val="00903DCF"/>
    <w:rsid w:val="00905759"/>
    <w:rsid w:val="0090628B"/>
    <w:rsid w:val="00907B74"/>
    <w:rsid w:val="009119DD"/>
    <w:rsid w:val="00911B96"/>
    <w:rsid w:val="00914FD2"/>
    <w:rsid w:val="00916738"/>
    <w:rsid w:val="0092009D"/>
    <w:rsid w:val="009239CB"/>
    <w:rsid w:val="00925956"/>
    <w:rsid w:val="00926A6E"/>
    <w:rsid w:val="00927FFB"/>
    <w:rsid w:val="00932F62"/>
    <w:rsid w:val="00934DBD"/>
    <w:rsid w:val="00935EF0"/>
    <w:rsid w:val="00936D09"/>
    <w:rsid w:val="00937B65"/>
    <w:rsid w:val="0094156E"/>
    <w:rsid w:val="009438E1"/>
    <w:rsid w:val="00944512"/>
    <w:rsid w:val="009521E3"/>
    <w:rsid w:val="00953ABE"/>
    <w:rsid w:val="009544B9"/>
    <w:rsid w:val="00957875"/>
    <w:rsid w:val="0096014D"/>
    <w:rsid w:val="00960821"/>
    <w:rsid w:val="00964732"/>
    <w:rsid w:val="00964B0C"/>
    <w:rsid w:val="0097513F"/>
    <w:rsid w:val="009774A5"/>
    <w:rsid w:val="0098056A"/>
    <w:rsid w:val="009807B2"/>
    <w:rsid w:val="00980D1B"/>
    <w:rsid w:val="00983D0D"/>
    <w:rsid w:val="0098415D"/>
    <w:rsid w:val="009865EB"/>
    <w:rsid w:val="00987C89"/>
    <w:rsid w:val="00991561"/>
    <w:rsid w:val="00991E0D"/>
    <w:rsid w:val="009A2778"/>
    <w:rsid w:val="009A5001"/>
    <w:rsid w:val="009A52F3"/>
    <w:rsid w:val="009A5A06"/>
    <w:rsid w:val="009B27E0"/>
    <w:rsid w:val="009C08FB"/>
    <w:rsid w:val="009C4F2C"/>
    <w:rsid w:val="009C6971"/>
    <w:rsid w:val="009C7A4A"/>
    <w:rsid w:val="009D2426"/>
    <w:rsid w:val="009D278A"/>
    <w:rsid w:val="009D2BCE"/>
    <w:rsid w:val="009D399E"/>
    <w:rsid w:val="009D5272"/>
    <w:rsid w:val="009E53CC"/>
    <w:rsid w:val="009E6B4D"/>
    <w:rsid w:val="009F0F8E"/>
    <w:rsid w:val="009F2529"/>
    <w:rsid w:val="009F2607"/>
    <w:rsid w:val="00A0200F"/>
    <w:rsid w:val="00A02BBB"/>
    <w:rsid w:val="00A02F64"/>
    <w:rsid w:val="00A0432D"/>
    <w:rsid w:val="00A04ABE"/>
    <w:rsid w:val="00A16A70"/>
    <w:rsid w:val="00A172B3"/>
    <w:rsid w:val="00A17339"/>
    <w:rsid w:val="00A1782A"/>
    <w:rsid w:val="00A20B67"/>
    <w:rsid w:val="00A2278E"/>
    <w:rsid w:val="00A22CC3"/>
    <w:rsid w:val="00A23350"/>
    <w:rsid w:val="00A243ED"/>
    <w:rsid w:val="00A25158"/>
    <w:rsid w:val="00A35E7D"/>
    <w:rsid w:val="00A36930"/>
    <w:rsid w:val="00A4198D"/>
    <w:rsid w:val="00A42F2E"/>
    <w:rsid w:val="00A442D4"/>
    <w:rsid w:val="00A45915"/>
    <w:rsid w:val="00A50252"/>
    <w:rsid w:val="00A51AF8"/>
    <w:rsid w:val="00A5239C"/>
    <w:rsid w:val="00A56A69"/>
    <w:rsid w:val="00A6036B"/>
    <w:rsid w:val="00A65B6C"/>
    <w:rsid w:val="00A66393"/>
    <w:rsid w:val="00A705FA"/>
    <w:rsid w:val="00A70B1D"/>
    <w:rsid w:val="00A70BF2"/>
    <w:rsid w:val="00A770EE"/>
    <w:rsid w:val="00A77952"/>
    <w:rsid w:val="00A8104C"/>
    <w:rsid w:val="00A8450F"/>
    <w:rsid w:val="00A84DFD"/>
    <w:rsid w:val="00A876A8"/>
    <w:rsid w:val="00A9179A"/>
    <w:rsid w:val="00A92D49"/>
    <w:rsid w:val="00A96A86"/>
    <w:rsid w:val="00A96C23"/>
    <w:rsid w:val="00AA2488"/>
    <w:rsid w:val="00AA2EBB"/>
    <w:rsid w:val="00AA35AF"/>
    <w:rsid w:val="00AA370D"/>
    <w:rsid w:val="00AA392E"/>
    <w:rsid w:val="00AA7A8B"/>
    <w:rsid w:val="00AA7FAE"/>
    <w:rsid w:val="00AB0FBA"/>
    <w:rsid w:val="00AB3B83"/>
    <w:rsid w:val="00AB4D01"/>
    <w:rsid w:val="00AB6E78"/>
    <w:rsid w:val="00AB7DF8"/>
    <w:rsid w:val="00AC216E"/>
    <w:rsid w:val="00AC4862"/>
    <w:rsid w:val="00AC4C59"/>
    <w:rsid w:val="00AC5F68"/>
    <w:rsid w:val="00AC7E32"/>
    <w:rsid w:val="00AD52FB"/>
    <w:rsid w:val="00AD65DB"/>
    <w:rsid w:val="00AD698F"/>
    <w:rsid w:val="00AD777B"/>
    <w:rsid w:val="00AE02A2"/>
    <w:rsid w:val="00AE05BD"/>
    <w:rsid w:val="00AE3E0D"/>
    <w:rsid w:val="00AE6094"/>
    <w:rsid w:val="00AE68D1"/>
    <w:rsid w:val="00AF015F"/>
    <w:rsid w:val="00AF57CE"/>
    <w:rsid w:val="00AF62D0"/>
    <w:rsid w:val="00B00120"/>
    <w:rsid w:val="00B00CE2"/>
    <w:rsid w:val="00B02F07"/>
    <w:rsid w:val="00B036B3"/>
    <w:rsid w:val="00B061B9"/>
    <w:rsid w:val="00B06565"/>
    <w:rsid w:val="00B116AC"/>
    <w:rsid w:val="00B13902"/>
    <w:rsid w:val="00B14B49"/>
    <w:rsid w:val="00B154A7"/>
    <w:rsid w:val="00B20348"/>
    <w:rsid w:val="00B2081E"/>
    <w:rsid w:val="00B21562"/>
    <w:rsid w:val="00B231C0"/>
    <w:rsid w:val="00B26A99"/>
    <w:rsid w:val="00B30FC2"/>
    <w:rsid w:val="00B32185"/>
    <w:rsid w:val="00B327D5"/>
    <w:rsid w:val="00B37AB1"/>
    <w:rsid w:val="00B37BDC"/>
    <w:rsid w:val="00B40CB2"/>
    <w:rsid w:val="00B4124B"/>
    <w:rsid w:val="00B440C0"/>
    <w:rsid w:val="00B44F19"/>
    <w:rsid w:val="00B479A4"/>
    <w:rsid w:val="00B50161"/>
    <w:rsid w:val="00B505C1"/>
    <w:rsid w:val="00B5465B"/>
    <w:rsid w:val="00B54EB6"/>
    <w:rsid w:val="00B55292"/>
    <w:rsid w:val="00B57605"/>
    <w:rsid w:val="00B63F45"/>
    <w:rsid w:val="00B65C6D"/>
    <w:rsid w:val="00B739A9"/>
    <w:rsid w:val="00B74349"/>
    <w:rsid w:val="00B851E1"/>
    <w:rsid w:val="00B93042"/>
    <w:rsid w:val="00B97D7C"/>
    <w:rsid w:val="00BA170C"/>
    <w:rsid w:val="00BA1F5E"/>
    <w:rsid w:val="00BA300C"/>
    <w:rsid w:val="00BA7811"/>
    <w:rsid w:val="00BA7E4F"/>
    <w:rsid w:val="00BA7FEB"/>
    <w:rsid w:val="00BB405C"/>
    <w:rsid w:val="00BB50C1"/>
    <w:rsid w:val="00BB5631"/>
    <w:rsid w:val="00BB6440"/>
    <w:rsid w:val="00BC0464"/>
    <w:rsid w:val="00BC2295"/>
    <w:rsid w:val="00BC2A7F"/>
    <w:rsid w:val="00BC7E27"/>
    <w:rsid w:val="00BD1B23"/>
    <w:rsid w:val="00BD2543"/>
    <w:rsid w:val="00BE22B1"/>
    <w:rsid w:val="00BE4E45"/>
    <w:rsid w:val="00BE6872"/>
    <w:rsid w:val="00BF036D"/>
    <w:rsid w:val="00BF61B3"/>
    <w:rsid w:val="00BF7B72"/>
    <w:rsid w:val="00C01321"/>
    <w:rsid w:val="00C0400E"/>
    <w:rsid w:val="00C0539F"/>
    <w:rsid w:val="00C05E5A"/>
    <w:rsid w:val="00C10696"/>
    <w:rsid w:val="00C1209A"/>
    <w:rsid w:val="00C137B5"/>
    <w:rsid w:val="00C1439C"/>
    <w:rsid w:val="00C14718"/>
    <w:rsid w:val="00C14D71"/>
    <w:rsid w:val="00C14EE2"/>
    <w:rsid w:val="00C1655F"/>
    <w:rsid w:val="00C172DE"/>
    <w:rsid w:val="00C21BA6"/>
    <w:rsid w:val="00C223A4"/>
    <w:rsid w:val="00C22DA4"/>
    <w:rsid w:val="00C237D3"/>
    <w:rsid w:val="00C24213"/>
    <w:rsid w:val="00C35276"/>
    <w:rsid w:val="00C354E1"/>
    <w:rsid w:val="00C35580"/>
    <w:rsid w:val="00C35B76"/>
    <w:rsid w:val="00C35E4C"/>
    <w:rsid w:val="00C36F0D"/>
    <w:rsid w:val="00C36F5E"/>
    <w:rsid w:val="00C37B62"/>
    <w:rsid w:val="00C4409D"/>
    <w:rsid w:val="00C46EB9"/>
    <w:rsid w:val="00C4730A"/>
    <w:rsid w:val="00C52053"/>
    <w:rsid w:val="00C53CC5"/>
    <w:rsid w:val="00C54A83"/>
    <w:rsid w:val="00C56555"/>
    <w:rsid w:val="00C609D5"/>
    <w:rsid w:val="00C635D7"/>
    <w:rsid w:val="00C70DAA"/>
    <w:rsid w:val="00C7784D"/>
    <w:rsid w:val="00C82535"/>
    <w:rsid w:val="00C83598"/>
    <w:rsid w:val="00C83C05"/>
    <w:rsid w:val="00C86F5B"/>
    <w:rsid w:val="00C873CE"/>
    <w:rsid w:val="00C953B0"/>
    <w:rsid w:val="00CA0CDB"/>
    <w:rsid w:val="00CA426F"/>
    <w:rsid w:val="00CA4CDB"/>
    <w:rsid w:val="00CA5536"/>
    <w:rsid w:val="00CB06A3"/>
    <w:rsid w:val="00CB172C"/>
    <w:rsid w:val="00CB22E3"/>
    <w:rsid w:val="00CB3D87"/>
    <w:rsid w:val="00CB433D"/>
    <w:rsid w:val="00CB5DD8"/>
    <w:rsid w:val="00CB779E"/>
    <w:rsid w:val="00CC19AE"/>
    <w:rsid w:val="00CC2780"/>
    <w:rsid w:val="00CC37A4"/>
    <w:rsid w:val="00CC5540"/>
    <w:rsid w:val="00CC596A"/>
    <w:rsid w:val="00CC5DA2"/>
    <w:rsid w:val="00CC6FD6"/>
    <w:rsid w:val="00CC7301"/>
    <w:rsid w:val="00CC74AF"/>
    <w:rsid w:val="00CC7972"/>
    <w:rsid w:val="00CC7FC2"/>
    <w:rsid w:val="00CD0027"/>
    <w:rsid w:val="00CD1345"/>
    <w:rsid w:val="00CD2B9E"/>
    <w:rsid w:val="00CD2CF1"/>
    <w:rsid w:val="00CD2EFA"/>
    <w:rsid w:val="00CD4600"/>
    <w:rsid w:val="00CD6280"/>
    <w:rsid w:val="00CD7425"/>
    <w:rsid w:val="00CE301A"/>
    <w:rsid w:val="00CE4843"/>
    <w:rsid w:val="00CE4AE4"/>
    <w:rsid w:val="00CF1228"/>
    <w:rsid w:val="00CF1C21"/>
    <w:rsid w:val="00CF2079"/>
    <w:rsid w:val="00CF7A75"/>
    <w:rsid w:val="00CF7AF2"/>
    <w:rsid w:val="00D01B5F"/>
    <w:rsid w:val="00D01C82"/>
    <w:rsid w:val="00D02A35"/>
    <w:rsid w:val="00D03579"/>
    <w:rsid w:val="00D03697"/>
    <w:rsid w:val="00D07F75"/>
    <w:rsid w:val="00D10150"/>
    <w:rsid w:val="00D12CBA"/>
    <w:rsid w:val="00D13C40"/>
    <w:rsid w:val="00D13DF1"/>
    <w:rsid w:val="00D14AEA"/>
    <w:rsid w:val="00D14BAB"/>
    <w:rsid w:val="00D16A52"/>
    <w:rsid w:val="00D24282"/>
    <w:rsid w:val="00D24E84"/>
    <w:rsid w:val="00D25790"/>
    <w:rsid w:val="00D30530"/>
    <w:rsid w:val="00D31709"/>
    <w:rsid w:val="00D31808"/>
    <w:rsid w:val="00D31B71"/>
    <w:rsid w:val="00D31F06"/>
    <w:rsid w:val="00D3436E"/>
    <w:rsid w:val="00D34DE7"/>
    <w:rsid w:val="00D35718"/>
    <w:rsid w:val="00D3681F"/>
    <w:rsid w:val="00D36844"/>
    <w:rsid w:val="00D36BDD"/>
    <w:rsid w:val="00D401D6"/>
    <w:rsid w:val="00D41E99"/>
    <w:rsid w:val="00D44045"/>
    <w:rsid w:val="00D45934"/>
    <w:rsid w:val="00D515E7"/>
    <w:rsid w:val="00D52973"/>
    <w:rsid w:val="00D53AEB"/>
    <w:rsid w:val="00D54361"/>
    <w:rsid w:val="00D5750A"/>
    <w:rsid w:val="00D64316"/>
    <w:rsid w:val="00D64F50"/>
    <w:rsid w:val="00D65A49"/>
    <w:rsid w:val="00D66E73"/>
    <w:rsid w:val="00D709F9"/>
    <w:rsid w:val="00D7350C"/>
    <w:rsid w:val="00D7576E"/>
    <w:rsid w:val="00D77F55"/>
    <w:rsid w:val="00D831E1"/>
    <w:rsid w:val="00D86698"/>
    <w:rsid w:val="00D90178"/>
    <w:rsid w:val="00D90DA4"/>
    <w:rsid w:val="00D92171"/>
    <w:rsid w:val="00D92EC3"/>
    <w:rsid w:val="00D95A6A"/>
    <w:rsid w:val="00DA056F"/>
    <w:rsid w:val="00DA09B6"/>
    <w:rsid w:val="00DA1CF3"/>
    <w:rsid w:val="00DA39AF"/>
    <w:rsid w:val="00DA4304"/>
    <w:rsid w:val="00DA63D7"/>
    <w:rsid w:val="00DB09C2"/>
    <w:rsid w:val="00DB1F39"/>
    <w:rsid w:val="00DB738D"/>
    <w:rsid w:val="00DB7A71"/>
    <w:rsid w:val="00DC0345"/>
    <w:rsid w:val="00DC1333"/>
    <w:rsid w:val="00DC3274"/>
    <w:rsid w:val="00DC5057"/>
    <w:rsid w:val="00DC5FDB"/>
    <w:rsid w:val="00DC67D1"/>
    <w:rsid w:val="00DD231B"/>
    <w:rsid w:val="00DD5A2D"/>
    <w:rsid w:val="00DE0433"/>
    <w:rsid w:val="00DE47C9"/>
    <w:rsid w:val="00DE5247"/>
    <w:rsid w:val="00DE6AD8"/>
    <w:rsid w:val="00DF16B9"/>
    <w:rsid w:val="00DF2111"/>
    <w:rsid w:val="00DF3F6C"/>
    <w:rsid w:val="00E029FC"/>
    <w:rsid w:val="00E02D8C"/>
    <w:rsid w:val="00E03207"/>
    <w:rsid w:val="00E15C0C"/>
    <w:rsid w:val="00E17949"/>
    <w:rsid w:val="00E221B5"/>
    <w:rsid w:val="00E22E68"/>
    <w:rsid w:val="00E30D9B"/>
    <w:rsid w:val="00E32536"/>
    <w:rsid w:val="00E327D2"/>
    <w:rsid w:val="00E32F74"/>
    <w:rsid w:val="00E33397"/>
    <w:rsid w:val="00E34D74"/>
    <w:rsid w:val="00E41FD6"/>
    <w:rsid w:val="00E432C1"/>
    <w:rsid w:val="00E43C96"/>
    <w:rsid w:val="00E4429C"/>
    <w:rsid w:val="00E45DD8"/>
    <w:rsid w:val="00E46646"/>
    <w:rsid w:val="00E51E24"/>
    <w:rsid w:val="00E53221"/>
    <w:rsid w:val="00E53E5A"/>
    <w:rsid w:val="00E55361"/>
    <w:rsid w:val="00E55CE7"/>
    <w:rsid w:val="00E57B4B"/>
    <w:rsid w:val="00E614A6"/>
    <w:rsid w:val="00E6324E"/>
    <w:rsid w:val="00E65362"/>
    <w:rsid w:val="00E66935"/>
    <w:rsid w:val="00E71E1B"/>
    <w:rsid w:val="00E744D5"/>
    <w:rsid w:val="00E760E7"/>
    <w:rsid w:val="00E76E5F"/>
    <w:rsid w:val="00E77B58"/>
    <w:rsid w:val="00E8485B"/>
    <w:rsid w:val="00E85BFD"/>
    <w:rsid w:val="00E906C6"/>
    <w:rsid w:val="00E95905"/>
    <w:rsid w:val="00E961CC"/>
    <w:rsid w:val="00E964E7"/>
    <w:rsid w:val="00E9683B"/>
    <w:rsid w:val="00E97D6A"/>
    <w:rsid w:val="00EA1405"/>
    <w:rsid w:val="00EA2263"/>
    <w:rsid w:val="00EA28D1"/>
    <w:rsid w:val="00EB229A"/>
    <w:rsid w:val="00EB3F68"/>
    <w:rsid w:val="00EB41C9"/>
    <w:rsid w:val="00EB4543"/>
    <w:rsid w:val="00EC04DC"/>
    <w:rsid w:val="00EC3A04"/>
    <w:rsid w:val="00EC73C6"/>
    <w:rsid w:val="00EC744E"/>
    <w:rsid w:val="00ED0749"/>
    <w:rsid w:val="00ED197A"/>
    <w:rsid w:val="00ED3068"/>
    <w:rsid w:val="00ED443E"/>
    <w:rsid w:val="00ED53EC"/>
    <w:rsid w:val="00ED65A3"/>
    <w:rsid w:val="00EE012B"/>
    <w:rsid w:val="00EE0479"/>
    <w:rsid w:val="00EE060D"/>
    <w:rsid w:val="00EE4B07"/>
    <w:rsid w:val="00EE6DE1"/>
    <w:rsid w:val="00EF1BC2"/>
    <w:rsid w:val="00EF31F9"/>
    <w:rsid w:val="00EF391F"/>
    <w:rsid w:val="00EF4BB3"/>
    <w:rsid w:val="00EF728C"/>
    <w:rsid w:val="00F02EFE"/>
    <w:rsid w:val="00F07509"/>
    <w:rsid w:val="00F13A26"/>
    <w:rsid w:val="00F140C1"/>
    <w:rsid w:val="00F156F1"/>
    <w:rsid w:val="00F20F1F"/>
    <w:rsid w:val="00F2201B"/>
    <w:rsid w:val="00F22352"/>
    <w:rsid w:val="00F2423D"/>
    <w:rsid w:val="00F242D4"/>
    <w:rsid w:val="00F30B57"/>
    <w:rsid w:val="00F31E02"/>
    <w:rsid w:val="00F362E1"/>
    <w:rsid w:val="00F4090E"/>
    <w:rsid w:val="00F410E5"/>
    <w:rsid w:val="00F41638"/>
    <w:rsid w:val="00F42566"/>
    <w:rsid w:val="00F42F8B"/>
    <w:rsid w:val="00F42FE9"/>
    <w:rsid w:val="00F4455E"/>
    <w:rsid w:val="00F4736D"/>
    <w:rsid w:val="00F56F93"/>
    <w:rsid w:val="00F5711F"/>
    <w:rsid w:val="00F607AD"/>
    <w:rsid w:val="00F63967"/>
    <w:rsid w:val="00F641BE"/>
    <w:rsid w:val="00F661D4"/>
    <w:rsid w:val="00F66FA3"/>
    <w:rsid w:val="00F71F80"/>
    <w:rsid w:val="00F73160"/>
    <w:rsid w:val="00F738CB"/>
    <w:rsid w:val="00F8186D"/>
    <w:rsid w:val="00F82C0A"/>
    <w:rsid w:val="00F82C6E"/>
    <w:rsid w:val="00F83CDC"/>
    <w:rsid w:val="00F84738"/>
    <w:rsid w:val="00F84B49"/>
    <w:rsid w:val="00F85B5E"/>
    <w:rsid w:val="00F865E5"/>
    <w:rsid w:val="00F920B1"/>
    <w:rsid w:val="00FA1488"/>
    <w:rsid w:val="00FA5D22"/>
    <w:rsid w:val="00FA5E4A"/>
    <w:rsid w:val="00FA77DA"/>
    <w:rsid w:val="00FA7D92"/>
    <w:rsid w:val="00FA7F89"/>
    <w:rsid w:val="00FB135A"/>
    <w:rsid w:val="00FB1BAB"/>
    <w:rsid w:val="00FB25A0"/>
    <w:rsid w:val="00FB3FE4"/>
    <w:rsid w:val="00FB45B0"/>
    <w:rsid w:val="00FB4F5C"/>
    <w:rsid w:val="00FB61B8"/>
    <w:rsid w:val="00FC0CB3"/>
    <w:rsid w:val="00FC3761"/>
    <w:rsid w:val="00FC3824"/>
    <w:rsid w:val="00FC4AC3"/>
    <w:rsid w:val="00FC54E7"/>
    <w:rsid w:val="00FC635F"/>
    <w:rsid w:val="00FC673F"/>
    <w:rsid w:val="00FC7B28"/>
    <w:rsid w:val="00FD0D18"/>
    <w:rsid w:val="00FD0F7A"/>
    <w:rsid w:val="00FD30F6"/>
    <w:rsid w:val="00FD3EA8"/>
    <w:rsid w:val="00FD5734"/>
    <w:rsid w:val="00FD76C0"/>
    <w:rsid w:val="00FE03AF"/>
    <w:rsid w:val="00FE0409"/>
    <w:rsid w:val="00FE1219"/>
    <w:rsid w:val="00FF1998"/>
    <w:rsid w:val="00FF3212"/>
    <w:rsid w:val="00FF3243"/>
    <w:rsid w:val="00FF3A78"/>
    <w:rsid w:val="00FF3B70"/>
    <w:rsid w:val="00FF7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263B15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D9B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"/>
    <w:basedOn w:val="a"/>
    <w:rsid w:val="00E30D9B"/>
    <w:rPr>
      <w:rFonts w:ascii="Verdana" w:hAnsi="Verdana"/>
      <w:sz w:val="20"/>
      <w:szCs w:val="20"/>
      <w:lang w:val="en-US" w:eastAsia="en-US"/>
    </w:rPr>
  </w:style>
  <w:style w:type="paragraph" w:customStyle="1" w:styleId="a3">
    <w:name w:val="Знак"/>
    <w:basedOn w:val="a"/>
    <w:rsid w:val="008527D3"/>
    <w:rPr>
      <w:rFonts w:ascii="Verdana" w:hAnsi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5410C3"/>
    <w:pPr>
      <w:spacing w:before="100" w:beforeAutospacing="1" w:after="100" w:afterAutospacing="1"/>
    </w:pPr>
  </w:style>
  <w:style w:type="paragraph" w:customStyle="1" w:styleId="a5">
    <w:name w:val="Знак Знак Знак"/>
    <w:basedOn w:val="a"/>
    <w:rsid w:val="00597213"/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basedOn w:val="a0"/>
    <w:uiPriority w:val="99"/>
    <w:rsid w:val="00597213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rsid w:val="0051668A"/>
    <w:pPr>
      <w:tabs>
        <w:tab w:val="center" w:pos="4819"/>
        <w:tab w:val="right" w:pos="9639"/>
      </w:tabs>
    </w:pPr>
  </w:style>
  <w:style w:type="character" w:styleId="a9">
    <w:name w:val="page number"/>
    <w:basedOn w:val="a0"/>
    <w:uiPriority w:val="99"/>
    <w:rsid w:val="0051668A"/>
    <w:rPr>
      <w:rFonts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a">
    <w:name w:val="List Bullet"/>
    <w:basedOn w:val="a"/>
    <w:autoRedefine/>
    <w:uiPriority w:val="99"/>
    <w:rsid w:val="008C7843"/>
    <w:pPr>
      <w:ind w:firstLine="708"/>
      <w:jc w:val="both"/>
    </w:pPr>
    <w:rPr>
      <w:sz w:val="28"/>
      <w:szCs w:val="20"/>
      <w:lang w:eastAsia="ar-SA"/>
    </w:rPr>
  </w:style>
  <w:style w:type="paragraph" w:customStyle="1" w:styleId="ab">
    <w:name w:val="Знак Знак Знак Знак"/>
    <w:basedOn w:val="a"/>
    <w:rsid w:val="0079255E"/>
    <w:rPr>
      <w:rFonts w:ascii="Verdana" w:hAnsi="Verdana"/>
      <w:sz w:val="20"/>
      <w:szCs w:val="20"/>
      <w:lang w:val="en-US" w:eastAsia="en-US"/>
    </w:rPr>
  </w:style>
  <w:style w:type="table" w:styleId="ac">
    <w:name w:val="Table Grid"/>
    <w:basedOn w:val="a1"/>
    <w:uiPriority w:val="39"/>
    <w:rsid w:val="009F2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rsid w:val="009F2529"/>
    <w:pPr>
      <w:spacing w:after="120"/>
      <w:ind w:left="283"/>
    </w:pPr>
  </w:style>
  <w:style w:type="paragraph" w:styleId="HTML">
    <w:name w:val="HTML Preformatted"/>
    <w:basedOn w:val="a"/>
    <w:link w:val="HTML0"/>
    <w:uiPriority w:val="99"/>
    <w:rsid w:val="003E62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1"/>
      <w:szCs w:val="21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styleId="af">
    <w:name w:val="Body Text"/>
    <w:basedOn w:val="a"/>
    <w:link w:val="af0"/>
    <w:uiPriority w:val="99"/>
    <w:rsid w:val="00803A40"/>
    <w:pPr>
      <w:spacing w:after="120"/>
    </w:pPr>
  </w:style>
  <w:style w:type="character" w:customStyle="1" w:styleId="HTML0">
    <w:name w:val="Стандартный HTML Знак"/>
    <w:basedOn w:val="a0"/>
    <w:link w:val="HTML"/>
    <w:uiPriority w:val="99"/>
    <w:locked/>
    <w:rsid w:val="00057E67"/>
    <w:rPr>
      <w:rFonts w:ascii="Courier New" w:hAnsi="Courier New" w:cs="Times New Roman"/>
      <w:color w:val="000000"/>
      <w:sz w:val="21"/>
      <w:lang w:val="uk-UA" w:eastAsia="x-none"/>
    </w:rPr>
  </w:style>
  <w:style w:type="paragraph" w:styleId="af1">
    <w:name w:val="Balloon Text"/>
    <w:basedOn w:val="a"/>
    <w:link w:val="af2"/>
    <w:uiPriority w:val="99"/>
    <w:semiHidden/>
    <w:rsid w:val="00CF7AF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Pr>
      <w:rFonts w:cs="Times New Roman"/>
      <w:sz w:val="24"/>
      <w:szCs w:val="24"/>
      <w:lang w:val="uk-UA" w:eastAsia="x-none"/>
    </w:rPr>
  </w:style>
  <w:style w:type="paragraph" w:customStyle="1" w:styleId="StyleZakonu">
    <w:name w:val="StyleZakonu"/>
    <w:basedOn w:val="a"/>
    <w:link w:val="StyleZakonu0"/>
    <w:rsid w:val="0006391C"/>
    <w:pPr>
      <w:spacing w:after="60" w:line="220" w:lineRule="exact"/>
      <w:ind w:firstLine="284"/>
      <w:jc w:val="both"/>
    </w:pPr>
    <w:rPr>
      <w:sz w:val="20"/>
      <w:szCs w:val="20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Pr>
      <w:rFonts w:ascii="Segoe UI" w:hAnsi="Segoe UI" w:cs="Segoe UI"/>
      <w:sz w:val="18"/>
      <w:szCs w:val="18"/>
      <w:lang w:val="uk-UA" w:eastAsia="x-none"/>
    </w:rPr>
  </w:style>
  <w:style w:type="character" w:customStyle="1" w:styleId="StyleZakonu0">
    <w:name w:val="StyleZakonu Знак"/>
    <w:link w:val="StyleZakonu"/>
    <w:locked/>
    <w:rsid w:val="0006391C"/>
    <w:rPr>
      <w:lang w:val="x-none" w:eastAsia="ru-RU"/>
    </w:rPr>
  </w:style>
  <w:style w:type="paragraph" w:styleId="af3">
    <w:name w:val="header"/>
    <w:basedOn w:val="a"/>
    <w:link w:val="af4"/>
    <w:uiPriority w:val="99"/>
    <w:rsid w:val="00F84B49"/>
    <w:pPr>
      <w:tabs>
        <w:tab w:val="center" w:pos="4819"/>
        <w:tab w:val="right" w:pos="9639"/>
      </w:tabs>
    </w:pPr>
  </w:style>
  <w:style w:type="paragraph" w:customStyle="1" w:styleId="2">
    <w:name w:val="Знак Знак2"/>
    <w:basedOn w:val="a"/>
    <w:rsid w:val="00706744"/>
    <w:rPr>
      <w:rFonts w:ascii="Verdana" w:hAnsi="Verdana"/>
      <w:sz w:val="20"/>
      <w:szCs w:val="20"/>
      <w:lang w:val="en-US" w:eastAsia="en-US"/>
    </w:rPr>
  </w:style>
  <w:style w:type="character" w:customStyle="1" w:styleId="af4">
    <w:name w:val="Верхний колонтитул Знак"/>
    <w:basedOn w:val="a0"/>
    <w:link w:val="af3"/>
    <w:uiPriority w:val="99"/>
    <w:semiHidden/>
    <w:locked/>
    <w:rPr>
      <w:rFonts w:cs="Times New Roman"/>
      <w:sz w:val="24"/>
      <w:szCs w:val="24"/>
      <w:lang w:val="uk-UA" w:eastAsia="x-none"/>
    </w:rPr>
  </w:style>
  <w:style w:type="character" w:customStyle="1" w:styleId="rvts9">
    <w:name w:val="rvts9"/>
    <w:basedOn w:val="a0"/>
    <w:rsid w:val="008E46F3"/>
    <w:rPr>
      <w:rFonts w:ascii="Times New Roman" w:hAnsi="Times New Roman" w:cs="Times New Roman"/>
      <w:b/>
      <w:bCs/>
      <w:color w:val="000000"/>
      <w:sz w:val="24"/>
      <w:szCs w:val="24"/>
      <w:u w:val="none"/>
      <w:effect w:val="none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 Знак Знак"/>
    <w:basedOn w:val="a"/>
    <w:rsid w:val="00AB4D01"/>
    <w:rPr>
      <w:rFonts w:ascii="Verdana" w:hAnsi="Verdana"/>
      <w:sz w:val="20"/>
      <w:szCs w:val="20"/>
      <w:lang w:val="en-US" w:eastAsia="en-US"/>
    </w:rPr>
  </w:style>
  <w:style w:type="paragraph" w:customStyle="1" w:styleId="10">
    <w:name w:val="1"/>
    <w:basedOn w:val="a"/>
    <w:rsid w:val="00C37B62"/>
    <w:rPr>
      <w:rFonts w:ascii="Verdana" w:hAnsi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980D1B"/>
    <w:rPr>
      <w:rFonts w:cs="Times New Roman"/>
    </w:rPr>
  </w:style>
  <w:style w:type="character" w:customStyle="1" w:styleId="rvts46">
    <w:name w:val="rvts46"/>
    <w:basedOn w:val="a0"/>
    <w:rsid w:val="00BF036D"/>
    <w:rPr>
      <w:rFonts w:cs="Times New Roman"/>
    </w:rPr>
  </w:style>
  <w:style w:type="character" w:customStyle="1" w:styleId="rvts23">
    <w:name w:val="rvts23"/>
    <w:basedOn w:val="a0"/>
    <w:rsid w:val="00A50252"/>
    <w:rPr>
      <w:rFonts w:cs="Times New Roman"/>
    </w:rPr>
  </w:style>
  <w:style w:type="paragraph" w:customStyle="1" w:styleId="11">
    <w:name w:val="1 Знак"/>
    <w:basedOn w:val="a"/>
    <w:rsid w:val="002E4D43"/>
    <w:rPr>
      <w:rFonts w:ascii="Verdana" w:hAnsi="Verdana"/>
      <w:sz w:val="20"/>
      <w:szCs w:val="20"/>
      <w:lang w:val="en-US" w:eastAsia="en-US"/>
    </w:rPr>
  </w:style>
  <w:style w:type="character" w:customStyle="1" w:styleId="st">
    <w:name w:val="st"/>
    <w:basedOn w:val="a0"/>
    <w:rsid w:val="00E77B58"/>
    <w:rPr>
      <w:rFonts w:cs="Times New Roman"/>
    </w:rPr>
  </w:style>
  <w:style w:type="paragraph" w:customStyle="1" w:styleId="12">
    <w:name w:val="Знак Знак1 Знак Знак Знак Знак Знак Знак Знак Знак Знак Знак Знак Знак Знак Знак Знак Знак Знак Знак Знак"/>
    <w:basedOn w:val="a"/>
    <w:rsid w:val="003227B7"/>
    <w:rPr>
      <w:rFonts w:ascii="Verdana" w:hAnsi="Verdana"/>
      <w:sz w:val="20"/>
      <w:szCs w:val="20"/>
      <w:lang w:val="en-US" w:eastAsia="en-US"/>
    </w:rPr>
  </w:style>
  <w:style w:type="paragraph" w:styleId="af5">
    <w:name w:val="List Paragraph"/>
    <w:basedOn w:val="a"/>
    <w:link w:val="af6"/>
    <w:uiPriority w:val="99"/>
    <w:qFormat/>
    <w:rsid w:val="001111F9"/>
    <w:pPr>
      <w:ind w:left="720"/>
      <w:contextualSpacing/>
    </w:pPr>
  </w:style>
  <w:style w:type="paragraph" w:customStyle="1" w:styleId="rvps2">
    <w:name w:val="rvps2"/>
    <w:basedOn w:val="a"/>
    <w:rsid w:val="001E6DC9"/>
    <w:pPr>
      <w:spacing w:before="100" w:beforeAutospacing="1" w:after="100" w:afterAutospacing="1"/>
    </w:pPr>
    <w:rPr>
      <w:lang w:val="ru-RU"/>
    </w:rPr>
  </w:style>
  <w:style w:type="paragraph" w:customStyle="1" w:styleId="rvps12">
    <w:name w:val="rvps12"/>
    <w:basedOn w:val="a"/>
    <w:rsid w:val="00AE68D1"/>
    <w:pPr>
      <w:spacing w:before="100" w:beforeAutospacing="1" w:after="100" w:afterAutospacing="1"/>
    </w:pPr>
    <w:rPr>
      <w:lang w:val="ru-RU"/>
    </w:rPr>
  </w:style>
  <w:style w:type="paragraph" w:customStyle="1" w:styleId="rvps14">
    <w:name w:val="rvps14"/>
    <w:basedOn w:val="a"/>
    <w:rsid w:val="00AE68D1"/>
    <w:pPr>
      <w:spacing w:before="100" w:beforeAutospacing="1" w:after="100" w:afterAutospacing="1"/>
    </w:pPr>
    <w:rPr>
      <w:lang w:eastAsia="uk-UA"/>
    </w:rPr>
  </w:style>
  <w:style w:type="paragraph" w:customStyle="1" w:styleId="rvps8">
    <w:name w:val="rvps8"/>
    <w:basedOn w:val="a"/>
    <w:rsid w:val="00AE68D1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basedOn w:val="a0"/>
    <w:rsid w:val="00AE68D1"/>
    <w:rPr>
      <w:rFonts w:cs="Times New Roman"/>
    </w:rPr>
  </w:style>
  <w:style w:type="character" w:customStyle="1" w:styleId="rvts44">
    <w:name w:val="rvts44"/>
    <w:uiPriority w:val="99"/>
    <w:rsid w:val="00AE68D1"/>
  </w:style>
  <w:style w:type="character" w:customStyle="1" w:styleId="rvts15">
    <w:name w:val="rvts15"/>
    <w:rsid w:val="00AE68D1"/>
  </w:style>
  <w:style w:type="character" w:customStyle="1" w:styleId="apple-converted-space">
    <w:name w:val="apple-converted-space"/>
    <w:basedOn w:val="a0"/>
    <w:rsid w:val="0016083D"/>
    <w:rPr>
      <w:rFonts w:cs="Times New Roman"/>
    </w:rPr>
  </w:style>
  <w:style w:type="character" w:customStyle="1" w:styleId="13">
    <w:name w:val="Незакрита згадка1"/>
    <w:basedOn w:val="a0"/>
    <w:uiPriority w:val="99"/>
    <w:semiHidden/>
    <w:unhideWhenUsed/>
    <w:rsid w:val="00E41FD6"/>
    <w:rPr>
      <w:rFonts w:cs="Times New Roman"/>
      <w:color w:val="605E5C"/>
      <w:shd w:val="clear" w:color="auto" w:fill="E1DFDD"/>
    </w:rPr>
  </w:style>
  <w:style w:type="paragraph" w:customStyle="1" w:styleId="CharCharCharChar">
    <w:name w:val="Char Знак Знак Char Знак Знак Char Знак Знак Char Знак Знак Знак"/>
    <w:basedOn w:val="a"/>
    <w:rsid w:val="00791304"/>
    <w:rPr>
      <w:rFonts w:ascii="Verdana" w:hAnsi="Verdana" w:cs="Verdana"/>
      <w:sz w:val="20"/>
      <w:szCs w:val="20"/>
      <w:lang w:val="en-US" w:eastAsia="en-US"/>
    </w:rPr>
  </w:style>
  <w:style w:type="table" w:customStyle="1" w:styleId="14">
    <w:name w:val="Сетка таблицы1"/>
    <w:basedOn w:val="a1"/>
    <w:next w:val="ac"/>
    <w:uiPriority w:val="59"/>
    <w:rsid w:val="00B54EB6"/>
    <w:rPr>
      <w:rFonts w:cs="MingLiU_HKSCS"/>
      <w:sz w:val="28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extbody">
    <w:name w:val="Text body"/>
    <w:basedOn w:val="a"/>
    <w:rsid w:val="009C08FB"/>
    <w:pPr>
      <w:suppressAutoHyphens/>
      <w:autoSpaceDN w:val="0"/>
      <w:spacing w:after="140" w:line="288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val="en-US" w:eastAsia="zh-CN" w:bidi="hi-IN"/>
    </w:rPr>
  </w:style>
  <w:style w:type="character" w:customStyle="1" w:styleId="af6">
    <w:name w:val="Абзац списка Знак"/>
    <w:link w:val="af5"/>
    <w:uiPriority w:val="99"/>
    <w:rsid w:val="005E08C2"/>
    <w:rPr>
      <w:sz w:val="24"/>
      <w:szCs w:val="24"/>
      <w:lang w:val="uk-UA"/>
    </w:rPr>
  </w:style>
  <w:style w:type="paragraph" w:customStyle="1" w:styleId="text-content">
    <w:name w:val="text-content"/>
    <w:basedOn w:val="a"/>
    <w:rsid w:val="00CF1228"/>
    <w:pPr>
      <w:spacing w:before="100" w:beforeAutospacing="1" w:after="100" w:afterAutospacing="1"/>
    </w:pPr>
    <w:rPr>
      <w:lang w:eastAsia="uk-UA"/>
    </w:rPr>
  </w:style>
  <w:style w:type="character" w:customStyle="1" w:styleId="message-time">
    <w:name w:val="message-time"/>
    <w:basedOn w:val="a0"/>
    <w:rsid w:val="00CF12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7395F-B2B8-4085-AE44-576BF264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14</Pages>
  <Words>15091</Words>
  <Characters>8602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АНАЛІЗ РЕГУЛЯТОРНОГО ВПЛИВУ</vt:lpstr>
      <vt:lpstr>АНАЛІЗ РЕГУЛЯТОРНОГО ВПЛИВУ</vt:lpstr>
    </vt:vector>
  </TitlesOfParts>
  <Company>Krokoz™</Company>
  <LinksUpToDate>false</LinksUpToDate>
  <CharactersWithSpaces>23646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АНАЛІЗ РЕГУЛЯТОРНОГО ВПЛИВУ</dc:title>
  <dc:subject/>
  <dc:creator>strakhova</dc:creator>
  <cp:keywords/>
  <dc:description/>
  <cp:lastModifiedBy>Viktoria</cp:lastModifiedBy>
  <cp:revision>10</cp:revision>
  <cp:lastPrinted>2019-05-10T07:59:00Z</cp:lastPrinted>
  <dcterms:created xsi:type="dcterms:W3CDTF">2022-05-02T17:12:00Z</dcterms:created>
  <dcterms:modified xsi:type="dcterms:W3CDTF">2022-05-06T11:40:00Z</dcterms:modified>
</cp:coreProperties>
</file>