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4B00A1" w:rsidRPr="0064286C" w:rsidRDefault="00AB0CD8" w:rsidP="004B00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r w:rsidR="004B00A1" w:rsidRPr="0064286C">
        <w:rPr>
          <w:b/>
          <w:bCs/>
          <w:sz w:val="28"/>
          <w:szCs w:val="28"/>
          <w:lang w:eastAsia="ru-RU"/>
        </w:rPr>
        <w:t>до проєкту наказу Міністерства освіти і науки</w:t>
      </w:r>
      <w:r w:rsidR="004B00A1" w:rsidRPr="0064286C">
        <w:rPr>
          <w:b/>
          <w:sz w:val="28"/>
          <w:szCs w:val="28"/>
        </w:rPr>
        <w:t xml:space="preserve"> України </w:t>
      </w:r>
    </w:p>
    <w:p w:rsidR="004B00A1" w:rsidRPr="0064286C" w:rsidRDefault="004B00A1" w:rsidP="004B00A1">
      <w:pPr>
        <w:jc w:val="center"/>
        <w:rPr>
          <w:b/>
          <w:sz w:val="28"/>
          <w:szCs w:val="28"/>
        </w:rPr>
      </w:pPr>
      <w:r w:rsidRPr="0064286C">
        <w:rPr>
          <w:b/>
          <w:sz w:val="28"/>
          <w:szCs w:val="28"/>
        </w:rPr>
        <w:t>«</w:t>
      </w:r>
      <w:r w:rsidRPr="00B27150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затвердження Положення про дуальну форму здобуття вищої та фахової передвищої освіти</w:t>
      </w:r>
      <w:r w:rsidRPr="0064286C">
        <w:rPr>
          <w:b/>
          <w:sz w:val="28"/>
          <w:szCs w:val="28"/>
        </w:rPr>
        <w:t>»</w:t>
      </w:r>
    </w:p>
    <w:p w:rsidR="003A0108" w:rsidRDefault="003A0108" w:rsidP="003A0108">
      <w:pPr>
        <w:shd w:val="clear" w:color="auto" w:fill="FFFFFF"/>
        <w:ind w:firstLine="708"/>
        <w:jc w:val="center"/>
        <w:textAlignment w:val="baseline"/>
        <w:rPr>
          <w:rStyle w:val="FontStyle23"/>
          <w:sz w:val="28"/>
          <w:szCs w:val="28"/>
        </w:rPr>
      </w:pPr>
    </w:p>
    <w:p w:rsidR="003A0108" w:rsidRPr="00504C4F" w:rsidRDefault="003A0108" w:rsidP="003A0108">
      <w:pPr>
        <w:shd w:val="clear" w:color="auto" w:fill="FFFFFF"/>
        <w:ind w:firstLine="708"/>
        <w:jc w:val="center"/>
        <w:textAlignment w:val="baseline"/>
        <w:rPr>
          <w:rStyle w:val="FontStyle23"/>
          <w:sz w:val="28"/>
          <w:szCs w:val="28"/>
        </w:rPr>
      </w:pPr>
      <w:r w:rsidRPr="00504C4F">
        <w:rPr>
          <w:rStyle w:val="FontStyle23"/>
          <w:sz w:val="28"/>
          <w:szCs w:val="28"/>
        </w:rPr>
        <w:t>Розробник – Міністерство освіти і науки України</w:t>
      </w:r>
    </w:p>
    <w:p w:rsidR="00AB0CD8" w:rsidRDefault="00AB0CD8" w:rsidP="004B0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</w:p>
    <w:p w:rsidR="004B00A1" w:rsidRPr="003C04D7" w:rsidRDefault="00C82E40" w:rsidP="004B00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6591">
        <w:rPr>
          <w:sz w:val="28"/>
          <w:szCs w:val="28"/>
        </w:rPr>
        <w:t xml:space="preserve">Проєкт </w:t>
      </w:r>
      <w:proofErr w:type="spellStart"/>
      <w:r w:rsidRPr="00436591">
        <w:rPr>
          <w:rStyle w:val="rvts0"/>
          <w:sz w:val="28"/>
          <w:szCs w:val="28"/>
        </w:rPr>
        <w:t>акта</w:t>
      </w:r>
      <w:proofErr w:type="spellEnd"/>
      <w:r w:rsidRPr="00436591">
        <w:rPr>
          <w:rStyle w:val="rvts0"/>
          <w:sz w:val="28"/>
          <w:szCs w:val="28"/>
        </w:rPr>
        <w:t xml:space="preserve"> </w:t>
      </w:r>
      <w:r w:rsidR="004B00A1" w:rsidRPr="0064286C">
        <w:rPr>
          <w:sz w:val="28"/>
          <w:szCs w:val="28"/>
          <w:bdr w:val="none" w:sz="0" w:space="0" w:color="auto" w:frame="1"/>
          <w:lang w:eastAsia="ru-RU"/>
        </w:rPr>
        <w:t xml:space="preserve">розроблено </w:t>
      </w:r>
      <w:r w:rsidR="004B00A1" w:rsidRPr="0064286C">
        <w:rPr>
          <w:sz w:val="28"/>
          <w:szCs w:val="28"/>
        </w:rPr>
        <w:t xml:space="preserve">відповідно </w:t>
      </w:r>
      <w:r w:rsidR="004B00A1">
        <w:rPr>
          <w:sz w:val="28"/>
          <w:szCs w:val="28"/>
        </w:rPr>
        <w:t xml:space="preserve">пункту 1 </w:t>
      </w:r>
      <w:r w:rsidR="004B00A1" w:rsidRPr="003C04D7">
        <w:rPr>
          <w:color w:val="1D1D1B"/>
          <w:sz w:val="28"/>
          <w:szCs w:val="28"/>
          <w:shd w:val="clear" w:color="auto" w:fill="FFFFFF"/>
        </w:rPr>
        <w:t>плану заходів з реалізації Концепції підготовки фахівців за дуальною формою здобуття освіти</w:t>
      </w:r>
      <w:r w:rsidR="004B00A1">
        <w:rPr>
          <w:color w:val="1D1D1B"/>
          <w:sz w:val="28"/>
          <w:szCs w:val="28"/>
          <w:shd w:val="clear" w:color="auto" w:fill="FFFFFF"/>
        </w:rPr>
        <w:t xml:space="preserve">, затвердженого розпорядженням Кабінету Міністрів України від 03 квітня 2019 року № 214, яким передбачено </w:t>
      </w:r>
      <w:r w:rsidR="004B00A1" w:rsidRPr="003C04D7">
        <w:rPr>
          <w:sz w:val="28"/>
          <w:szCs w:val="28"/>
        </w:rPr>
        <w:t xml:space="preserve">розроблення </w:t>
      </w:r>
      <w:r w:rsidR="004B00A1" w:rsidRPr="003C04D7">
        <w:rPr>
          <w:color w:val="000000"/>
          <w:sz w:val="28"/>
          <w:szCs w:val="28"/>
          <w:shd w:val="clear" w:color="auto" w:fill="FFFFFF"/>
        </w:rPr>
        <w:t>Положення про дуальну форму здобуття фахової передвищої та вищої освіти для створення умов щодо реалізації громадянами України права на здобуття вищої та фахової передвищої освіти за дуальною формою.</w:t>
      </w:r>
    </w:p>
    <w:p w:rsidR="00C82E40" w:rsidRPr="00705970" w:rsidRDefault="00C82E40" w:rsidP="00705970">
      <w:pPr>
        <w:ind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436591">
        <w:rPr>
          <w:sz w:val="28"/>
          <w:szCs w:val="28"/>
        </w:rPr>
        <w:t xml:space="preserve">Проєкт акта розроблено </w:t>
      </w:r>
      <w:r w:rsidR="00705970">
        <w:rPr>
          <w:sz w:val="28"/>
          <w:szCs w:val="28"/>
        </w:rPr>
        <w:t>з м</w:t>
      </w:r>
      <w:r w:rsidR="00705970" w:rsidRPr="0064286C">
        <w:rPr>
          <w:sz w:val="28"/>
          <w:szCs w:val="28"/>
          <w:bdr w:val="none" w:sz="0" w:space="0" w:color="auto" w:frame="1"/>
          <w:lang w:eastAsia="ru-RU"/>
        </w:rPr>
        <w:t xml:space="preserve">етою </w:t>
      </w:r>
      <w:r w:rsidR="00705970" w:rsidRPr="008158E9">
        <w:rPr>
          <w:color w:val="000000"/>
          <w:sz w:val="28"/>
          <w:szCs w:val="28"/>
        </w:rPr>
        <w:t xml:space="preserve">створення правового підґрунтя для підготовки здобувачів вищої та фахової передвищої освіти за дуальною формою та умов для повноцінного впровадження дуальної форми здобуття освіти у закладах </w:t>
      </w:r>
      <w:r w:rsidR="00705970" w:rsidRPr="008158E9">
        <w:rPr>
          <w:bCs/>
          <w:sz w:val="28"/>
          <w:szCs w:val="28"/>
        </w:rPr>
        <w:t>вищої та фахової передвищо</w:t>
      </w:r>
      <w:r w:rsidR="000C73AA">
        <w:rPr>
          <w:bCs/>
          <w:sz w:val="28"/>
          <w:szCs w:val="28"/>
        </w:rPr>
        <w:t>ї освіти</w:t>
      </w:r>
      <w:r w:rsidR="00705970" w:rsidRPr="008158E9">
        <w:rPr>
          <w:color w:val="000000"/>
          <w:sz w:val="28"/>
          <w:szCs w:val="28"/>
        </w:rPr>
        <w:t>, п</w:t>
      </w:r>
      <w:r w:rsidR="00705970" w:rsidRPr="008158E9">
        <w:rPr>
          <w:sz w:val="28"/>
          <w:szCs w:val="28"/>
        </w:rPr>
        <w:t>ідвищення якості підготовки здобувачів освіти до професійної діяльності та посилення ролі роботодавців у системі підготовки фахівців.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3A0108" w:rsidRDefault="003A0108" w:rsidP="003A0108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3A0108" w:rsidRDefault="003A0108" w:rsidP="003A0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(департамент атестації кадрів вищої кваліфікації).</w:t>
      </w:r>
    </w:p>
    <w:p w:rsidR="003A0108" w:rsidRDefault="003A0108" w:rsidP="003A0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Проспект Перемоги, 10, м. Київ, 01135</w:t>
      </w:r>
    </w:p>
    <w:p w:rsidR="003A0108" w:rsidRDefault="003A0108" w:rsidP="003A010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(044) 481-32-89</w:t>
      </w:r>
    </w:p>
    <w:p w:rsidR="003A0108" w:rsidRDefault="003A0108" w:rsidP="003A0108">
      <w:pPr>
        <w:jc w:val="both"/>
        <w:rPr>
          <w:sz w:val="28"/>
          <w:szCs w:val="28"/>
        </w:rPr>
      </w:pPr>
    </w:p>
    <w:p w:rsidR="003A0108" w:rsidRPr="00504C4F" w:rsidRDefault="003A0108" w:rsidP="003A01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Проєкт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оприлюднено </w:t>
      </w:r>
      <w:r w:rsidRPr="003A0108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року у підрозділі «Громадське обговорення» розділу «Консультації з громадськістю» </w:t>
      </w:r>
      <w:r w:rsidRPr="00504C4F">
        <w:rPr>
          <w:noProof/>
          <w:sz w:val="28"/>
          <w:szCs w:val="28"/>
        </w:rPr>
        <w:t>(</w:t>
      </w:r>
      <w:hyperlink r:id="rId7" w:history="1">
        <w:r w:rsidRPr="00504C4F">
          <w:rPr>
            <w:rStyle w:val="a3"/>
            <w:noProof/>
            <w:sz w:val="28"/>
            <w:szCs w:val="28"/>
          </w:rPr>
          <w:t>www.mon.gov.ua</w:t>
        </w:r>
      </w:hyperlink>
      <w:r w:rsidRPr="00504C4F">
        <w:rPr>
          <w:noProof/>
          <w:sz w:val="28"/>
          <w:szCs w:val="28"/>
        </w:rPr>
        <w:t>).</w:t>
      </w:r>
    </w:p>
    <w:p w:rsidR="003A0108" w:rsidRPr="00844C47" w:rsidRDefault="003A0108" w:rsidP="003A0108">
      <w:pPr>
        <w:ind w:firstLine="567"/>
        <w:jc w:val="both"/>
        <w:rPr>
          <w:sz w:val="28"/>
          <w:szCs w:val="28"/>
        </w:rPr>
      </w:pPr>
      <w:r w:rsidRPr="00504C4F">
        <w:rPr>
          <w:sz w:val="28"/>
          <w:szCs w:val="28"/>
        </w:rPr>
        <w:t>Строк приймання пропозицій та зауважень</w:t>
      </w:r>
      <w:r w:rsidRPr="00504C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становив 1 місяць </w:t>
      </w:r>
      <w:r w:rsidRPr="00844C47">
        <w:rPr>
          <w:sz w:val="28"/>
          <w:szCs w:val="28"/>
        </w:rPr>
        <w:t>(</w:t>
      </w:r>
      <w:r w:rsidRPr="00844C47">
        <w:rPr>
          <w:bCs/>
          <w:color w:val="333333"/>
          <w:sz w:val="28"/>
          <w:szCs w:val="28"/>
          <w:bdr w:val="none" w:sz="0" w:space="0" w:color="auto" w:frame="1"/>
        </w:rPr>
        <w:t xml:space="preserve">до </w:t>
      </w:r>
      <w:r>
        <w:rPr>
          <w:bCs/>
          <w:color w:val="333333"/>
          <w:sz w:val="28"/>
          <w:szCs w:val="28"/>
          <w:bdr w:val="none" w:sz="0" w:space="0" w:color="auto" w:frame="1"/>
        </w:rPr>
        <w:t>28</w:t>
      </w:r>
      <w:r w:rsidRPr="00844C47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333333"/>
          <w:sz w:val="28"/>
          <w:szCs w:val="28"/>
          <w:bdr w:val="none" w:sz="0" w:space="0" w:color="auto" w:frame="1"/>
        </w:rPr>
        <w:t>листопада</w:t>
      </w:r>
      <w:r w:rsidRPr="00844C47">
        <w:rPr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>
        <w:rPr>
          <w:bCs/>
          <w:color w:val="333333"/>
          <w:sz w:val="28"/>
          <w:szCs w:val="28"/>
          <w:bdr w:val="none" w:sz="0" w:space="0" w:color="auto" w:frame="1"/>
        </w:rPr>
        <w:t>0</w:t>
      </w:r>
      <w:r w:rsidRPr="00844C47">
        <w:rPr>
          <w:bCs/>
          <w:color w:val="333333"/>
          <w:sz w:val="28"/>
          <w:szCs w:val="28"/>
          <w:bdr w:val="none" w:sz="0" w:space="0" w:color="auto" w:frame="1"/>
        </w:rPr>
        <w:t xml:space="preserve"> року).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Пропозиції та зауваження до проєкту наказу та аналізу його регуляторного впливу прийма</w:t>
      </w:r>
      <w:r w:rsidR="003A0108">
        <w:rPr>
          <w:sz w:val="28"/>
          <w:szCs w:val="28"/>
        </w:rPr>
        <w:t>лися</w:t>
      </w:r>
      <w:r>
        <w:rPr>
          <w:sz w:val="28"/>
          <w:szCs w:val="28"/>
        </w:rPr>
        <w:t xml:space="preserve"> у письмові</w:t>
      </w:r>
      <w:r w:rsidR="003A0108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8" w:history="1">
        <w:r w:rsidR="00BF6253" w:rsidRPr="00C62AF3">
          <w:rPr>
            <w:rStyle w:val="a3"/>
            <w:sz w:val="28"/>
            <w:szCs w:val="28"/>
            <w:lang w:val="en-US"/>
          </w:rPr>
          <w:t>vlutak</w:t>
        </w:r>
        <w:r w:rsidR="00BF6253" w:rsidRPr="00C62AF3">
          <w:rPr>
            <w:rStyle w:val="a3"/>
            <w:sz w:val="28"/>
            <w:szCs w:val="28"/>
            <w:lang w:val="ru-RU"/>
          </w:rPr>
          <w:t>@</w:t>
        </w:r>
        <w:r w:rsidR="00BF6253" w:rsidRPr="00C62AF3">
          <w:rPr>
            <w:rStyle w:val="a3"/>
            <w:sz w:val="28"/>
            <w:szCs w:val="28"/>
            <w:lang w:val="en-US"/>
          </w:rPr>
          <w:t>mon</w:t>
        </w:r>
        <w:r w:rsidR="00BF6253" w:rsidRPr="00C62AF3">
          <w:rPr>
            <w:rStyle w:val="a3"/>
            <w:sz w:val="28"/>
            <w:szCs w:val="28"/>
            <w:lang w:val="ru-RU"/>
          </w:rPr>
          <w:t>.</w:t>
        </w:r>
        <w:r w:rsidR="00BF6253" w:rsidRPr="00C62AF3">
          <w:rPr>
            <w:rStyle w:val="a3"/>
            <w:sz w:val="28"/>
            <w:szCs w:val="28"/>
            <w:lang w:val="en-US"/>
          </w:rPr>
          <w:t>gov</w:t>
        </w:r>
        <w:r w:rsidR="00BF6253" w:rsidRPr="00C62AF3">
          <w:rPr>
            <w:rStyle w:val="a3"/>
            <w:sz w:val="28"/>
            <w:szCs w:val="28"/>
            <w:lang w:val="ru-RU"/>
          </w:rPr>
          <w:t>.</w:t>
        </w:r>
        <w:r w:rsidR="00BF6253" w:rsidRPr="00C62AF3">
          <w:rPr>
            <w:rStyle w:val="a3"/>
            <w:sz w:val="28"/>
            <w:szCs w:val="28"/>
            <w:lang w:val="en-US"/>
          </w:rPr>
          <w:t>ua</w:t>
        </w:r>
      </w:hyperlink>
      <w:r w:rsidR="000D6B8C">
        <w:rPr>
          <w:sz w:val="28"/>
          <w:szCs w:val="28"/>
        </w:rPr>
        <w:t xml:space="preserve"> 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>Проєкт регуляторного акта оприлюднено у підрозділі «Громадське обговорення» розділу «Консультації з громадсь</w:t>
      </w:r>
      <w:bookmarkStart w:id="0" w:name="_GoBack"/>
      <w:bookmarkEnd w:id="0"/>
      <w:r w:rsidRPr="007C1394">
        <w:rPr>
          <w:sz w:val="28"/>
          <w:szCs w:val="28"/>
        </w:rPr>
        <w:t xml:space="preserve">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9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C73AA"/>
    <w:rsid w:val="000D0492"/>
    <w:rsid w:val="000D6B8C"/>
    <w:rsid w:val="001C01BB"/>
    <w:rsid w:val="003A0108"/>
    <w:rsid w:val="00400D6F"/>
    <w:rsid w:val="004B00A1"/>
    <w:rsid w:val="00705970"/>
    <w:rsid w:val="00774127"/>
    <w:rsid w:val="007C39AD"/>
    <w:rsid w:val="00A27490"/>
    <w:rsid w:val="00AB0CD8"/>
    <w:rsid w:val="00BF6253"/>
    <w:rsid w:val="00C82E40"/>
    <w:rsid w:val="00D71D25"/>
    <w:rsid w:val="00D84F2B"/>
    <w:rsid w:val="00E2643D"/>
    <w:rsid w:val="00F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0113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3A0108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A010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utak@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Vitaliy Nosok</cp:lastModifiedBy>
  <cp:revision>2</cp:revision>
  <cp:lastPrinted>2021-03-15T09:20:00Z</cp:lastPrinted>
  <dcterms:created xsi:type="dcterms:W3CDTF">2021-10-08T08:18:00Z</dcterms:created>
  <dcterms:modified xsi:type="dcterms:W3CDTF">2021-10-08T08:18:00Z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