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B6374" w14:textId="77777777" w:rsidR="0083310B" w:rsidRPr="00F81704" w:rsidRDefault="0083310B" w:rsidP="008331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81704">
        <w:rPr>
          <w:rFonts w:ascii="Times New Roman" w:eastAsia="Times New Roman" w:hAnsi="Times New Roman" w:cs="Times New Roman"/>
          <w:sz w:val="28"/>
          <w:szCs w:val="28"/>
        </w:rPr>
        <w:t>ЗАТВЕРДЖЕНО</w:t>
      </w:r>
    </w:p>
    <w:p w14:paraId="0ACB6375" w14:textId="77777777" w:rsidR="0083310B" w:rsidRPr="00F81704" w:rsidRDefault="0083310B" w:rsidP="0083310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F81704">
        <w:rPr>
          <w:rFonts w:ascii="Times New Roman" w:eastAsia="Times New Roman" w:hAnsi="Times New Roman" w:cs="Times New Roman"/>
          <w:sz w:val="28"/>
          <w:szCs w:val="28"/>
        </w:rPr>
        <w:t>постановою Кабінету Міністрів України</w:t>
      </w:r>
    </w:p>
    <w:p w14:paraId="0ACB6376" w14:textId="77777777" w:rsidR="0083310B" w:rsidRPr="00F81704" w:rsidRDefault="0083310B" w:rsidP="0083310B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1704">
        <w:rPr>
          <w:rFonts w:ascii="Times New Roman" w:eastAsia="Times New Roman" w:hAnsi="Times New Roman" w:cs="Times New Roman"/>
          <w:sz w:val="28"/>
          <w:szCs w:val="28"/>
        </w:rPr>
        <w:t>від___ __________ 2021 р. №____</w:t>
      </w:r>
    </w:p>
    <w:p w14:paraId="0ACB6377" w14:textId="77777777" w:rsidR="00326E90" w:rsidRPr="002A5C2B" w:rsidRDefault="00326E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CB6378" w14:textId="77777777" w:rsidR="00326E90" w:rsidRPr="002A5C2B" w:rsidRDefault="00326E9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ACB6379" w14:textId="77777777" w:rsidR="00326E90" w:rsidRPr="002C72EE" w:rsidRDefault="000F6A5F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2C72EE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ПОЛОЖЕННЯ </w:t>
      </w:r>
    </w:p>
    <w:p w14:paraId="0ACB637A" w14:textId="77777777" w:rsidR="00326E90" w:rsidRPr="002C72EE" w:rsidRDefault="000F6A5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2EE">
        <w:rPr>
          <w:rFonts w:ascii="Times New Roman" w:eastAsia="Times New Roman" w:hAnsi="Times New Roman" w:cs="Times New Roman"/>
          <w:b/>
          <w:sz w:val="28"/>
          <w:szCs w:val="28"/>
        </w:rPr>
        <w:t>про присвоєння</w:t>
      </w:r>
      <w:r w:rsidR="00B36984" w:rsidRPr="002C72EE"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підтвердження</w:t>
      </w:r>
      <w:r w:rsidRPr="002C72E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професійних кваліфікацій</w:t>
      </w:r>
      <w:r w:rsidR="00A0115C" w:rsidRPr="002C7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ACB637B" w14:textId="77777777" w:rsidR="00326E90" w:rsidRPr="002A5C2B" w:rsidRDefault="00326E9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CB637C" w14:textId="77777777" w:rsidR="00326E90" w:rsidRPr="002A5C2B" w:rsidRDefault="000F6A5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Загальні положення</w:t>
      </w:r>
    </w:p>
    <w:p w14:paraId="0ACB637D" w14:textId="77777777" w:rsidR="00E823AE" w:rsidRPr="002C72EE" w:rsidRDefault="007E40E0" w:rsidP="002C72EE">
      <w:pPr>
        <w:pStyle w:val="11"/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 Положення </w:t>
      </w:r>
      <w:r w:rsidR="001D3334" w:rsidRPr="004F27DD">
        <w:rPr>
          <w:rFonts w:ascii="Times New Roman" w:eastAsia="Times New Roman" w:hAnsi="Times New Roman"/>
          <w:sz w:val="28"/>
          <w:szCs w:val="28"/>
          <w:lang w:val="uk-UA" w:eastAsia="ru-RU"/>
        </w:rPr>
        <w:t>визначає</w:t>
      </w:r>
      <w:r w:rsidR="00FC64EB" w:rsidRPr="004F27D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вимог</w:t>
      </w:r>
      <w:r w:rsidR="001D3334" w:rsidRPr="004F27DD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FC64EB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</w:t>
      </w:r>
      <w:r w:rsidR="002A15ED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FC64EB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роцедур</w:t>
      </w:r>
      <w:r w:rsidR="00C40F89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присвоєння</w:t>
      </w:r>
      <w:r w:rsidR="006B0518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B25DE5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підтвердження </w:t>
      </w:r>
      <w:r w:rsidR="001346E5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повних та</w:t>
      </w:r>
      <w:r w:rsidR="00D41D3D" w:rsidRPr="00D41D3D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="004C75FD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або</w:t>
      </w:r>
      <w:r w:rsidR="001346E5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часткових </w:t>
      </w:r>
      <w:r w:rsidR="00B25DE5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професійних кваліфікацій</w:t>
      </w:r>
      <w:r w:rsidR="00815D58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(далі – професійних кваліфікацій)</w:t>
      </w:r>
      <w:r w:rsidR="004B52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B52EF" w:rsidRPr="002C72EE">
        <w:rPr>
          <w:rFonts w:ascii="Times New Roman" w:eastAsia="Times New Roman" w:hAnsi="Times New Roman"/>
          <w:sz w:val="28"/>
          <w:szCs w:val="28"/>
          <w:lang w:val="uk-UA" w:eastAsia="ru-RU"/>
        </w:rPr>
        <w:t>кваліфікаційними центрами</w:t>
      </w:r>
      <w:r w:rsidR="00A73972" w:rsidRPr="002C72E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C64EB" w:rsidRPr="002C72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ACB637E" w14:textId="77777777" w:rsidR="005909AA" w:rsidRPr="00452D99" w:rsidRDefault="005909AA" w:rsidP="002C72EE">
      <w:pPr>
        <w:pStyle w:val="1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1" w:name="_Hlk55712533"/>
      <w:r w:rsidRPr="00452D99">
        <w:rPr>
          <w:rFonts w:ascii="Times New Roman" w:hAnsi="Times New Roman"/>
          <w:sz w:val="28"/>
          <w:szCs w:val="28"/>
          <w:lang w:val="ru-RU"/>
        </w:rPr>
        <w:t>У цьому Положенні терміни вживаються в такому значенні:</w:t>
      </w:r>
    </w:p>
    <w:bookmarkEnd w:id="1"/>
    <w:p w14:paraId="0ACB637F" w14:textId="77777777" w:rsidR="005909AA" w:rsidRPr="002A5C2B" w:rsidRDefault="00836948" w:rsidP="002C72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909AA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пеляція – запит </w:t>
      </w:r>
      <w:r w:rsidR="006B051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909AA" w:rsidRPr="00781717">
        <w:rPr>
          <w:rFonts w:ascii="Times New Roman" w:eastAsia="Times New Roman" w:hAnsi="Times New Roman" w:cs="Times New Roman"/>
          <w:sz w:val="28"/>
          <w:szCs w:val="28"/>
        </w:rPr>
        <w:t>добувача</w:t>
      </w:r>
      <w:r w:rsidR="005909AA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кваліфікаційного центру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перегляд результатів Оцінювання;</w:t>
      </w:r>
    </w:p>
    <w:p w14:paraId="0ACB6380" w14:textId="77777777" w:rsidR="005909AA" w:rsidRDefault="006B0518" w:rsidP="002C72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909AA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добувач – особа, яка по</w:t>
      </w:r>
      <w:r w:rsidR="00DB17D3">
        <w:rPr>
          <w:rFonts w:ascii="Times New Roman" w:eastAsia="Times New Roman" w:hAnsi="Times New Roman" w:cs="Times New Roman"/>
          <w:color w:val="000000"/>
          <w:sz w:val="28"/>
          <w:szCs w:val="28"/>
        </w:rPr>
        <w:t>дала до кваліфікаційного центру</w:t>
      </w:r>
      <w:r w:rsidR="005909AA" w:rsidRPr="00A92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09AA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заяву про присвоєння </w:t>
      </w:r>
      <w:r w:rsidR="007B6D4F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="005909A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17D3" w:rsidRPr="00452D99">
        <w:rPr>
          <w:rFonts w:ascii="Times New Roman" w:eastAsia="Times New Roman" w:hAnsi="Times New Roman" w:cs="Times New Roman"/>
          <w:sz w:val="28"/>
          <w:szCs w:val="28"/>
        </w:rPr>
        <w:t>підтвердження</w:t>
      </w:r>
      <w:r w:rsidR="00836948" w:rsidRPr="00A6333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36948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рофесійної кваліфікації;</w:t>
      </w:r>
    </w:p>
    <w:p w14:paraId="0ACB6381" w14:textId="77777777" w:rsidR="00BB40AD" w:rsidRPr="00452D99" w:rsidRDefault="00BB40AD" w:rsidP="002C72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sz w:val="28"/>
          <w:szCs w:val="28"/>
        </w:rPr>
        <w:t xml:space="preserve">кваліфікаційний центр – </w:t>
      </w:r>
      <w:r w:rsidR="00452D99" w:rsidRPr="00452D99">
        <w:rPr>
          <w:rFonts w:ascii="Times New Roman" w:eastAsia="Times New Roman" w:hAnsi="Times New Roman" w:cs="Times New Roman"/>
          <w:sz w:val="28"/>
          <w:szCs w:val="28"/>
        </w:rPr>
        <w:t>суб’єкт, уповноважений на оцінювання і визнання результатів навчання осіб (зокрема, здобутих шляхом неформальної чи інформальної освіти), присвоєння та/або підтвердження відповідних професійних кваліфікацій;</w:t>
      </w:r>
    </w:p>
    <w:p w14:paraId="0ACB6382" w14:textId="77777777" w:rsidR="005909AA" w:rsidRDefault="00836948" w:rsidP="002C72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909A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цінювання – встановлення відповідності </w:t>
      </w:r>
      <w:r w:rsidR="005909AA" w:rsidRPr="00452D99">
        <w:rPr>
          <w:rFonts w:ascii="Times New Roman" w:hAnsi="Times New Roman" w:cs="Times New Roman"/>
          <w:sz w:val="28"/>
          <w:szCs w:val="28"/>
        </w:rPr>
        <w:t xml:space="preserve">сукупності здобутих </w:t>
      </w:r>
      <w:r w:rsidR="005909AA" w:rsidRPr="00452D99">
        <w:rPr>
          <w:rFonts w:ascii="Times New Roman" w:hAnsi="Times New Roman" w:cs="Times New Roman"/>
          <w:color w:val="000000"/>
          <w:sz w:val="28"/>
          <w:szCs w:val="28"/>
        </w:rPr>
        <w:t>Здобувачем</w:t>
      </w:r>
      <w:r w:rsidR="005909AA" w:rsidRPr="00452D99">
        <w:rPr>
          <w:rFonts w:ascii="Times New Roman" w:hAnsi="Times New Roman" w:cs="Times New Roman"/>
          <w:sz w:val="28"/>
          <w:szCs w:val="28"/>
        </w:rPr>
        <w:t xml:space="preserve"> результатів навчання та компетентностей</w:t>
      </w:r>
      <w:r w:rsidR="005909AA" w:rsidRPr="00452D99">
        <w:rPr>
          <w:rFonts w:ascii="Times New Roman" w:hAnsi="Times New Roman" w:cs="Times New Roman"/>
          <w:color w:val="000000"/>
          <w:sz w:val="28"/>
          <w:szCs w:val="28"/>
        </w:rPr>
        <w:t xml:space="preserve"> вимогам певного професійного</w:t>
      </w:r>
      <w:r w:rsidR="002D3DE0" w:rsidRPr="00452D99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стандарту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CB6383" w14:textId="77777777" w:rsidR="006B0518" w:rsidRPr="00452D99" w:rsidRDefault="006B0518" w:rsidP="002C72E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процедури присвоєння, підтвердження повних та/ або часткових професійних кваліфікацій</w:t>
      </w:r>
      <w:r w:rsidR="002A15ED" w:rsidRPr="002A15ED">
        <w:rPr>
          <w:rFonts w:ascii="Times New Roman" w:hAnsi="Times New Roman" w:cs="Times New Roman"/>
          <w:sz w:val="28"/>
          <w:szCs w:val="28"/>
        </w:rPr>
        <w:t xml:space="preserve"> (далі </w:t>
      </w:r>
      <w:r w:rsidR="00262915">
        <w:rPr>
          <w:rFonts w:ascii="Times New Roman" w:hAnsi="Times New Roman" w:cs="Times New Roman"/>
          <w:sz w:val="28"/>
          <w:szCs w:val="28"/>
        </w:rPr>
        <w:t>–</w:t>
      </w:r>
      <w:r w:rsidR="002A15ED" w:rsidRPr="002A15ED">
        <w:rPr>
          <w:rFonts w:ascii="Times New Roman" w:hAnsi="Times New Roman" w:cs="Times New Roman"/>
          <w:sz w:val="28"/>
          <w:szCs w:val="28"/>
        </w:rPr>
        <w:t xml:space="preserve"> </w:t>
      </w:r>
      <w:r w:rsidR="002A15ED">
        <w:rPr>
          <w:rFonts w:ascii="Times New Roman" w:hAnsi="Times New Roman" w:cs="Times New Roman"/>
          <w:sz w:val="28"/>
          <w:szCs w:val="28"/>
        </w:rPr>
        <w:t>Процедури</w:t>
      </w:r>
      <w:r w:rsidR="002A15ED" w:rsidRPr="002A15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встановлена кваліфікаційним центром система заходів і вимог щодо строків, оформлення і подання документів заявником, проведення перевірки </w:t>
      </w:r>
      <w:r w:rsidR="0026291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оцінювання компетентностей на відповідність професійному стандарту та видачі відповідних документів.</w:t>
      </w:r>
    </w:p>
    <w:p w14:paraId="0ACB6384" w14:textId="77777777" w:rsidR="005909AA" w:rsidRPr="001F328D" w:rsidRDefault="005909AA" w:rsidP="002C72E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28D">
        <w:rPr>
          <w:rFonts w:ascii="Times New Roman" w:eastAsia="Times New Roman" w:hAnsi="Times New Roman" w:cs="Times New Roman"/>
          <w:color w:val="000000"/>
          <w:sz w:val="28"/>
          <w:szCs w:val="28"/>
        </w:rPr>
        <w:t>Інші терміни в Положенні вжи</w:t>
      </w:r>
      <w:r w:rsidR="00781717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ваються</w:t>
      </w:r>
      <w:r w:rsidRPr="001F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717">
        <w:rPr>
          <w:rFonts w:ascii="Times New Roman" w:eastAsia="Times New Roman" w:hAnsi="Times New Roman" w:cs="Times New Roman"/>
          <w:color w:val="000000"/>
          <w:sz w:val="28"/>
          <w:szCs w:val="28"/>
        </w:rPr>
        <w:t>в значенні</w:t>
      </w:r>
      <w:r w:rsidR="002629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1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наведеному</w:t>
      </w:r>
      <w:r w:rsidRPr="001F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1717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Законі</w:t>
      </w:r>
      <w:r w:rsidRPr="001F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«Про освіту».</w:t>
      </w:r>
    </w:p>
    <w:p w14:paraId="0ACB6385" w14:textId="77777777" w:rsidR="00A73972" w:rsidRPr="00452D99" w:rsidRDefault="003803FD" w:rsidP="002C72EE">
      <w:pPr>
        <w:pStyle w:val="1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Дія </w:t>
      </w:r>
      <w:r w:rsidR="00EE2379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цього </w:t>
      </w: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Положення поширюєт</w:t>
      </w:r>
      <w:r w:rsidR="005909AA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ься на </w:t>
      </w:r>
      <w:r w:rsidR="00B36984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кваліфікаційні центри</w:t>
      </w: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C438E4" w:rsidRPr="002C72EE">
        <w:rPr>
          <w:rFonts w:ascii="Times New Roman" w:eastAsia="Times New Roman" w:hAnsi="Times New Roman"/>
          <w:sz w:val="28"/>
          <w:szCs w:val="28"/>
          <w:lang w:val="uk-UA" w:eastAsia="ru-RU"/>
        </w:rPr>
        <w:t>що</w:t>
      </w:r>
      <w:r w:rsidR="0029262E" w:rsidRPr="002C72EE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ACB6386" w14:textId="77777777" w:rsidR="00A73972" w:rsidRPr="00452D99" w:rsidRDefault="003803FD" w:rsidP="002C72EE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присво</w:t>
      </w:r>
      <w:r w:rsidR="003E0AC4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юють</w:t>
      </w:r>
      <w:r w:rsidR="00A73972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E0AC4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професійні </w:t>
      </w: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кваліфікаці</w:t>
      </w:r>
      <w:r w:rsidR="003E0AC4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5909AA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результатами здобут</w:t>
      </w:r>
      <w:r w:rsidR="0060436E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тя формальної освіти;</w:t>
      </w:r>
      <w:r w:rsidR="005909AA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0ACB6387" w14:textId="77777777" w:rsidR="00A73972" w:rsidRPr="00452D99" w:rsidRDefault="00A73972" w:rsidP="002C72EE">
      <w:pPr>
        <w:pStyle w:val="1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присвоюють професійні кваліфікації через </w:t>
      </w:r>
      <w:r w:rsidR="003803FD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визнанн</w:t>
      </w:r>
      <w:r w:rsidR="003E0AC4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5909AA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результатів </w:t>
      </w: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навчання здобутих шляхом неформальної та</w:t>
      </w:r>
      <w:r w:rsidR="003803FD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інформально</w:t>
      </w:r>
      <w:r w:rsidR="005909AA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ї</w:t>
      </w:r>
      <w:r w:rsidR="003803FD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09AA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освіти</w:t>
      </w:r>
      <w:r w:rsidR="0060436E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14:paraId="0ACB6388" w14:textId="77777777" w:rsidR="006E71BB" w:rsidRDefault="00A73972" w:rsidP="0083310B">
      <w:pPr>
        <w:pStyle w:val="1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підтверджують здобуті професійні кваліфікації</w:t>
      </w:r>
      <w:r w:rsidR="003803FD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ACB6389" w14:textId="77777777" w:rsidR="00B82F9B" w:rsidRDefault="002A15ED" w:rsidP="002C72EE">
      <w:pPr>
        <w:pStyle w:val="1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2A15ED">
        <w:rPr>
          <w:rFonts w:ascii="Times New Roman" w:hAnsi="Times New Roman"/>
          <w:sz w:val="28"/>
          <w:szCs w:val="28"/>
          <w:lang w:val="ru-RU"/>
        </w:rPr>
        <w:t>Це положення не застосовується до професій, для яких запроваджено додаткове регулювання.</w:t>
      </w:r>
    </w:p>
    <w:p w14:paraId="0ACB638A" w14:textId="77777777" w:rsidR="002A15ED" w:rsidRPr="002C72EE" w:rsidRDefault="002A15ED" w:rsidP="002C72EE">
      <w:pPr>
        <w:pStyle w:val="1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CB638B" w14:textId="77777777" w:rsidR="00326E90" w:rsidRPr="002A5C2B" w:rsidRDefault="000F6A5F" w:rsidP="002C72EE">
      <w:pPr>
        <w:pStyle w:val="1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C72EE">
        <w:rPr>
          <w:rFonts w:ascii="Times New Roman" w:eastAsia="Times New Roman" w:hAnsi="Times New Roman"/>
          <w:sz w:val="28"/>
          <w:szCs w:val="28"/>
          <w:lang w:val="uk-UA"/>
        </w:rPr>
        <w:t>Присвоєння</w:t>
      </w:r>
      <w:r w:rsidR="0060436E" w:rsidRPr="002C72EE">
        <w:rPr>
          <w:rFonts w:ascii="Times New Roman" w:eastAsia="Times New Roman" w:hAnsi="Times New Roman"/>
          <w:sz w:val="28"/>
          <w:szCs w:val="28"/>
          <w:lang w:val="uk-UA"/>
        </w:rPr>
        <w:t xml:space="preserve"> та підтвердження </w:t>
      </w:r>
      <w:r w:rsidRPr="002C72EE">
        <w:rPr>
          <w:rFonts w:ascii="Times New Roman" w:eastAsia="Times New Roman" w:hAnsi="Times New Roman"/>
          <w:sz w:val="28"/>
          <w:szCs w:val="28"/>
          <w:lang w:val="uk-UA"/>
        </w:rPr>
        <w:t>професійних кваліфікацій</w:t>
      </w:r>
      <w:r w:rsidR="00C418B3" w:rsidRPr="002A5C2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Pr="002A5C2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здійснюється відповідно до</w:t>
      </w:r>
      <w:r w:rsidR="001D3334" w:rsidRPr="002A5C2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:</w:t>
      </w:r>
    </w:p>
    <w:p w14:paraId="0ACB638C" w14:textId="77777777" w:rsidR="0092798D" w:rsidRDefault="0092798D" w:rsidP="002C7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 Положення, професійних стандартів</w:t>
      </w:r>
      <w:r w:rsidR="00047ED7">
        <w:rPr>
          <w:rFonts w:ascii="Times New Roman" w:eastAsia="Times New Roman" w:hAnsi="Times New Roman" w:cs="Times New Roman"/>
          <w:color w:val="000000"/>
          <w:sz w:val="28"/>
          <w:szCs w:val="28"/>
        </w:rPr>
        <w:t>; у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випадку, коли вимоги до професій</w:t>
      </w:r>
      <w:r w:rsidR="003E0AC4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ної кваліфікації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встановлені міжнародним договором, згоду на обов’язковість якого надано </w:t>
      </w:r>
      <w:r w:rsidR="003E0AC4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Верховною Радою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</w:t>
      </w:r>
      <w:r w:rsidR="003E0AC4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D3334" w:rsidRPr="00452D99">
        <w:rPr>
          <w:rFonts w:ascii="Times New Roman" w:hAnsi="Times New Roman" w:cs="Times New Roman"/>
          <w:bCs/>
          <w:sz w:val="28"/>
          <w:szCs w:val="28"/>
        </w:rPr>
        <w:t>застосовуються норми такого міжнародного договору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CB638D" w14:textId="77777777" w:rsidR="007B1B1F" w:rsidRPr="002A5C2B" w:rsidRDefault="00FC549D" w:rsidP="002C7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 присвоєння,</w:t>
      </w:r>
      <w:r w:rsidR="007B1B1F" w:rsidRPr="002C72EE">
        <w:rPr>
          <w:rFonts w:ascii="Times New Roman" w:eastAsia="Times New Roman" w:hAnsi="Times New Roman"/>
          <w:sz w:val="28"/>
          <w:szCs w:val="28"/>
        </w:rPr>
        <w:t xml:space="preserve"> підтвердження повних та\або часткових професійних кваліфікацій</w:t>
      </w:r>
      <w:r w:rsidR="007B1B1F" w:rsidRPr="002C72EE">
        <w:rPr>
          <w:rFonts w:ascii="Times New Roman" w:eastAsia="Times New Roman" w:hAnsi="Times New Roman" w:cs="Times New Roman"/>
          <w:color w:val="000000"/>
          <w:sz w:val="28"/>
          <w:szCs w:val="28"/>
        </w:rPr>
        <w:t>, встановлених кваліфікаційним центром</w:t>
      </w:r>
      <w:r w:rsidR="007B1B1F" w:rsidRPr="002C7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що відповідають професійн</w:t>
      </w:r>
      <w:r w:rsidR="00B10FA4" w:rsidRPr="002C7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 </w:t>
      </w:r>
      <w:r w:rsidR="007B1B1F" w:rsidRPr="002C7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стандарт</w:t>
      </w:r>
      <w:r w:rsidR="00B10FA4" w:rsidRPr="002C7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</w:t>
      </w:r>
      <w:r w:rsidR="007B1B1F" w:rsidRPr="002C72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цьому Положенню, іншим нормативно-правовим актам</w:t>
      </w:r>
      <w:r w:rsidR="007B1B1F" w:rsidRPr="007B1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1B1F">
        <w:rPr>
          <w:rFonts w:ascii="Times New Roman" w:eastAsia="Times New Roman" w:hAnsi="Times New Roman" w:cs="Times New Roman"/>
          <w:color w:val="000000"/>
          <w:sz w:val="28"/>
          <w:szCs w:val="28"/>
        </w:rPr>
        <w:t>та опублікованих на офіційному веб</w:t>
      </w:r>
      <w:r w:rsidR="007B1B1F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 к</w:t>
      </w:r>
      <w:r w:rsidR="007B1B1F">
        <w:rPr>
          <w:rFonts w:ascii="Times New Roman" w:eastAsia="Times New Roman" w:hAnsi="Times New Roman" w:cs="Times New Roman"/>
          <w:color w:val="000000"/>
          <w:sz w:val="28"/>
          <w:szCs w:val="28"/>
        </w:rPr>
        <w:t>валіфікаційного центру</w:t>
      </w:r>
      <w:r w:rsidR="007B1B1F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CB638E" w14:textId="77777777" w:rsidR="00326E90" w:rsidRPr="002A5C2B" w:rsidRDefault="000F6A5F" w:rsidP="002C7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принципів валідності, об’єктивності, незалежнос</w:t>
      </w:r>
      <w:r w:rsidR="00F320F4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ті, доброчесності, відкритості, прозорості </w:t>
      </w:r>
      <w:r w:rsidR="00EC794E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неупередженості.</w:t>
      </w:r>
    </w:p>
    <w:p w14:paraId="0ACB638F" w14:textId="77777777" w:rsidR="006E71BB" w:rsidRPr="00452D99" w:rsidRDefault="000E5834" w:rsidP="002C72EE">
      <w:pPr>
        <w:pStyle w:val="11"/>
        <w:numPr>
          <w:ilvl w:val="0"/>
          <w:numId w:val="6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Присвоєння</w:t>
      </w:r>
      <w:r w:rsidR="00836948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підтвердження професійних кваліфікацій</w:t>
      </w:r>
      <w:r w:rsidR="0092798D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провадиться кваліфікаційними центрами</w:t>
      </w:r>
      <w:r w:rsidR="003E0AC4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акредитованими </w:t>
      </w:r>
      <w:r w:rsidR="00D55151" w:rsidRPr="00452D99">
        <w:rPr>
          <w:rFonts w:ascii="Times New Roman" w:hAnsi="Times New Roman"/>
          <w:bCs/>
          <w:sz w:val="28"/>
          <w:szCs w:val="28"/>
          <w:lang w:val="uk-UA"/>
        </w:rPr>
        <w:t>у встановленому порядку</w:t>
      </w:r>
      <w:r w:rsidR="003E0AC4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ACB6390" w14:textId="77777777" w:rsidR="006E71BB" w:rsidRPr="0028319E" w:rsidRDefault="0028319E" w:rsidP="002C72EE">
      <w:pPr>
        <w:pStyle w:val="11"/>
        <w:numPr>
          <w:ilvl w:val="0"/>
          <w:numId w:val="6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2831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Пройти </w:t>
      </w:r>
      <w:r w:rsidR="00781717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781717">
        <w:rPr>
          <w:rFonts w:ascii="Times New Roman" w:eastAsia="Times New Roman" w:hAnsi="Times New Roman"/>
          <w:sz w:val="28"/>
          <w:szCs w:val="28"/>
          <w:lang w:val="uk-UA"/>
        </w:rPr>
        <w:t xml:space="preserve">роцедури </w:t>
      </w:r>
      <w:r w:rsidRPr="002831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можуть громадяни України, іноземці та особи без громадянства, які перебувають на території України на законних підставах, особи, яких визнано в Україні біженцями, яким надано притулок в Україні, яких визнано особами, що потребують додаткового захисту, яким надано тимчасовий захист, а також ті, що одержали дозвіл на імміграцію в Україн</w:t>
      </w:r>
      <w:r w:rsidR="00C553D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</w:t>
      </w:r>
      <w:r w:rsidR="000F6A5F" w:rsidRPr="0028319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0ACB6391" w14:textId="77777777" w:rsidR="00326E90" w:rsidRPr="002A5C2B" w:rsidRDefault="00E24FCF" w:rsidP="00F51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r w:rsidR="001D3334"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Вимоги до процедур</w:t>
      </w:r>
      <w:r w:rsidR="00C60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0F6A5F"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F6A5F" w:rsidRPr="006F3531">
        <w:rPr>
          <w:rFonts w:ascii="Times New Roman" w:eastAsia="Times New Roman" w:hAnsi="Times New Roman" w:cs="Times New Roman"/>
          <w:b/>
          <w:sz w:val="28"/>
          <w:szCs w:val="28"/>
        </w:rPr>
        <w:t>присвоєння</w:t>
      </w:r>
      <w:r w:rsidR="00C60DA3" w:rsidRPr="006F35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0159" w:rsidRPr="006F3531">
        <w:rPr>
          <w:rFonts w:ascii="Times New Roman" w:eastAsia="Times New Roman" w:hAnsi="Times New Roman" w:cs="Times New Roman"/>
          <w:b/>
          <w:sz w:val="28"/>
          <w:szCs w:val="28"/>
        </w:rPr>
        <w:t>та підтвердження</w:t>
      </w:r>
      <w:r w:rsidR="003A015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0F6A5F"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професійних кваліфікацій</w:t>
      </w:r>
    </w:p>
    <w:p w14:paraId="0ACB6392" w14:textId="77777777" w:rsidR="00326E90" w:rsidRPr="002A5C2B" w:rsidRDefault="008C1A10" w:rsidP="002C72EE">
      <w:pPr>
        <w:pStyle w:val="11"/>
        <w:numPr>
          <w:ilvl w:val="0"/>
          <w:numId w:val="13"/>
        </w:numPr>
        <w:tabs>
          <w:tab w:val="left" w:pos="1134"/>
        </w:tabs>
        <w:spacing w:before="100" w:beforeAutospacing="1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>Процедура присвоєння</w:t>
      </w:r>
      <w:r w:rsidR="00155BE2"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підтвердження професійних кваліфікацій</w:t>
      </w:r>
      <w:r w:rsidR="008120CF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складається з таких етапів:</w:t>
      </w:r>
    </w:p>
    <w:p w14:paraId="0ACB6393" w14:textId="77777777" w:rsidR="004F58F9" w:rsidRPr="00452D99" w:rsidRDefault="004F58F9" w:rsidP="002C72EE">
      <w:pPr>
        <w:pStyle w:val="a5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пр</w:t>
      </w:r>
      <w:r w:rsidR="003A015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ийняття кваліфікаційним центром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заяви та інших необхідних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документів від </w:t>
      </w:r>
      <w:r w:rsidR="006B05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з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добувача стосовно набутих ним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компетентностей</w:t>
      </w:r>
      <w:r w:rsidR="00BE2FF3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та/або результатів навчання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CB6394" w14:textId="77777777" w:rsidR="0010203A" w:rsidRPr="00452D99" w:rsidRDefault="004F58F9" w:rsidP="002C72EE">
      <w:pPr>
        <w:pStyle w:val="1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="00E171D9"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півбесіда </w:t>
      </w: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зі </w:t>
      </w:r>
      <w:r w:rsidR="006B05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добувачем </w:t>
      </w:r>
      <w:r w:rsidR="0010203A"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стосовно </w:t>
      </w:r>
      <w:r w:rsidR="00E171D9"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набутих </w:t>
      </w:r>
      <w:r w:rsidR="00E171D9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компетентностей</w:t>
      </w:r>
      <w:r w:rsidR="00BE2FF3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та/або результатів навчання</w:t>
      </w:r>
      <w:r w:rsidR="0010203A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14:paraId="0ACB6395" w14:textId="77777777" w:rsidR="00625773" w:rsidRPr="00452D99" w:rsidRDefault="00BE2FF3" w:rsidP="002C72EE">
      <w:pPr>
        <w:pStyle w:val="1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проведення </w:t>
      </w:r>
      <w:r w:rsidR="004F58F9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</w:t>
      </w:r>
      <w:r w:rsidR="00575E7F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цінювання</w:t>
      </w:r>
      <w:r w:rsidR="00170492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;</w:t>
      </w:r>
    </w:p>
    <w:p w14:paraId="0ACB6396" w14:textId="77777777" w:rsidR="00170492" w:rsidRPr="00452D99" w:rsidRDefault="004F58F9" w:rsidP="002C72EE">
      <w:pPr>
        <w:pStyle w:val="11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</w:t>
      </w:r>
      <w:r w:rsidR="00D67643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рийняття рішення</w:t>
      </w:r>
      <w:r w:rsidR="00625773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BE2FF3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</w:t>
      </w:r>
      <w:r w:rsidR="00BE2FF3" w:rsidRPr="00452D99">
        <w:rPr>
          <w:rFonts w:ascii="Times New Roman" w:eastAsia="Times New Roman" w:hAnsi="Times New Roman"/>
          <w:sz w:val="28"/>
          <w:szCs w:val="28"/>
          <w:lang w:val="uk-UA"/>
        </w:rPr>
        <w:t>присвоєння</w:t>
      </w:r>
      <w:r w:rsidR="004F70C6" w:rsidRPr="00452D99">
        <w:rPr>
          <w:rFonts w:ascii="Times New Roman" w:eastAsia="Times New Roman" w:hAnsi="Times New Roman"/>
          <w:sz w:val="28"/>
          <w:szCs w:val="28"/>
          <w:lang w:val="uk-UA"/>
        </w:rPr>
        <w:t xml:space="preserve"> або підтвердження</w:t>
      </w:r>
      <w:r w:rsidR="00BE2FF3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професійної кваліфікації та видача ві</w:t>
      </w:r>
      <w:r w:rsidR="00262915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дповідного документа або відмова</w:t>
      </w:r>
      <w:r w:rsidR="00BE2FF3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у присвоєнні </w:t>
      </w:r>
      <w:r w:rsidR="00FE75D9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або підтвердженні </w:t>
      </w:r>
      <w:r w:rsidR="00BE2FF3" w:rsidRPr="00452D9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професійної кваліфікації.</w:t>
      </w:r>
    </w:p>
    <w:p w14:paraId="0ACB6397" w14:textId="77777777" w:rsidR="00975A9E" w:rsidRPr="002C72EE" w:rsidRDefault="00975A9E" w:rsidP="002C72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72EE">
        <w:rPr>
          <w:rFonts w:ascii="Times New Roman" w:eastAsia="Times New Roman" w:hAnsi="Times New Roman"/>
          <w:sz w:val="28"/>
          <w:szCs w:val="28"/>
        </w:rPr>
        <w:t>До заяви про присвоєння або підтвердження професійної кваліфікації додається копія</w:t>
      </w:r>
      <w:r w:rsidR="002629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</w:t>
      </w:r>
      <w:r w:rsidRPr="002C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що посвідчує особу та громадянство (паспорт громадянина України або тимчасове посвідчення громадянина України, посвідка на постійне проживання (для іммігранта, іноземця або особи без громадянства, яка постійно проживає в Україні), посвідчення біженця (для біженця), посвідчення особи, яка потребує додаткового захисту, або особи, якій надано тимчасовий захист в Україні (для таких осіб) тощо. </w:t>
      </w:r>
    </w:p>
    <w:p w14:paraId="0ACB6398" w14:textId="77777777" w:rsidR="00975A9E" w:rsidRPr="002C72EE" w:rsidRDefault="00975A9E" w:rsidP="002C7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2EE">
        <w:rPr>
          <w:rFonts w:ascii="Times New Roman" w:eastAsia="Times New Roman" w:hAnsi="Times New Roman" w:cs="Times New Roman"/>
          <w:bCs/>
          <w:sz w:val="28"/>
          <w:szCs w:val="28"/>
        </w:rPr>
        <w:t>Інші документи, які подає здобувач для проходження процедури оцінювання</w:t>
      </w:r>
      <w:r w:rsidR="0026291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C72E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визначає кваліфікаційний центр.</w:t>
      </w:r>
      <w:r w:rsidRPr="002C7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CB6399" w14:textId="77777777" w:rsidR="00975A9E" w:rsidRPr="002C72EE" w:rsidRDefault="00975A9E" w:rsidP="002C7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обробки персональних даних </w:t>
      </w:r>
      <w:r w:rsidR="006B051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781717" w:rsidRPr="00781717">
        <w:rPr>
          <w:rFonts w:ascii="Times New Roman" w:hAnsi="Times New Roman" w:cs="Times New Roman"/>
          <w:sz w:val="28"/>
          <w:szCs w:val="28"/>
          <w:shd w:val="clear" w:color="auto" w:fill="FFFFFF"/>
        </w:rPr>
        <w:t>добувач</w:t>
      </w:r>
      <w:r w:rsidRPr="002C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подає кваліфікаційному центру згоду в письмовій формі відповідно до Закону України «Про захист персональних даних».</w:t>
      </w:r>
    </w:p>
    <w:p w14:paraId="0ACB639A" w14:textId="77777777" w:rsidR="00975A9E" w:rsidRPr="002C72EE" w:rsidRDefault="00975A9E" w:rsidP="002C72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C72E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Документи</w:t>
      </w:r>
      <w:r w:rsidR="002629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C72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отримані в іншій країні повинні бути перекладені українською мовою та легалізовані в установленому порядку.</w:t>
      </w:r>
    </w:p>
    <w:p w14:paraId="0ACB639B" w14:textId="77777777" w:rsidR="00975A9E" w:rsidRPr="002C72EE" w:rsidRDefault="00975A9E" w:rsidP="002C72EE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72EE">
        <w:rPr>
          <w:rFonts w:ascii="Times New Roman" w:eastAsia="Times New Roman" w:hAnsi="Times New Roman"/>
          <w:sz w:val="28"/>
          <w:szCs w:val="28"/>
        </w:rPr>
        <w:t>Зразок заяви оприлюднюється кваліфікаційним центром на власному вебсайті.</w:t>
      </w:r>
    </w:p>
    <w:p w14:paraId="0ACB639C" w14:textId="77777777" w:rsidR="00975A9E" w:rsidRPr="002C72EE" w:rsidRDefault="00975A9E" w:rsidP="002C72EE">
      <w:pPr>
        <w:pStyle w:val="13"/>
        <w:numPr>
          <w:ilvl w:val="0"/>
          <w:numId w:val="13"/>
        </w:numPr>
        <w:tabs>
          <w:tab w:val="left" w:pos="426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2C72EE">
        <w:rPr>
          <w:sz w:val="28"/>
          <w:szCs w:val="28"/>
          <w:lang w:val="uk-UA"/>
        </w:rPr>
        <w:t>Заява та інші документи, визначені цим Положенням, подаються здобувачем в електронній або в паперовій формі (за необхідності).</w:t>
      </w:r>
    </w:p>
    <w:p w14:paraId="0ACB639D" w14:textId="77777777" w:rsidR="00975A9E" w:rsidRPr="002C72EE" w:rsidRDefault="00975A9E" w:rsidP="002C72EE">
      <w:pPr>
        <w:pStyle w:val="13"/>
        <w:tabs>
          <w:tab w:val="left" w:pos="426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  <w:highlight w:val="yellow"/>
          <w:lang w:val="uk-UA"/>
        </w:rPr>
      </w:pPr>
      <w:r w:rsidRPr="002C72EE">
        <w:rPr>
          <w:sz w:val="28"/>
          <w:szCs w:val="28"/>
          <w:lang w:val="uk-UA"/>
        </w:rPr>
        <w:t>Заява та документи в електронній формі можуть подаватися з накладанням кваліфікованого електронного підпису чи печатки у порядку, встановленому Законом України «Про електронні довірчі послуги».</w:t>
      </w:r>
    </w:p>
    <w:p w14:paraId="0ACB639E" w14:textId="77777777" w:rsidR="00975A9E" w:rsidRPr="002C72EE" w:rsidRDefault="00975A9E" w:rsidP="002C72EE">
      <w:pPr>
        <w:pStyle w:val="13"/>
        <w:tabs>
          <w:tab w:val="left" w:pos="426"/>
          <w:tab w:val="left" w:pos="1134"/>
        </w:tabs>
        <w:spacing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2C72EE">
        <w:rPr>
          <w:sz w:val="28"/>
          <w:szCs w:val="28"/>
          <w:lang w:val="uk-UA"/>
        </w:rPr>
        <w:t xml:space="preserve">Документи </w:t>
      </w:r>
      <w:r w:rsidR="004F27DD" w:rsidRPr="002C72EE">
        <w:rPr>
          <w:sz w:val="28"/>
          <w:szCs w:val="28"/>
          <w:lang w:val="uk-UA"/>
        </w:rPr>
        <w:t xml:space="preserve">в електронній формі </w:t>
      </w:r>
      <w:r w:rsidRPr="002C72EE">
        <w:rPr>
          <w:sz w:val="28"/>
          <w:szCs w:val="28"/>
          <w:lang w:val="uk-UA"/>
        </w:rPr>
        <w:t>можуть подаватись через електронний кабінет відповідно до законодавства</w:t>
      </w:r>
      <w:r w:rsidR="004F27DD" w:rsidRPr="002C72EE">
        <w:rPr>
          <w:sz w:val="28"/>
          <w:szCs w:val="28"/>
          <w:lang w:val="uk-UA"/>
        </w:rPr>
        <w:t>.</w:t>
      </w:r>
    </w:p>
    <w:p w14:paraId="0ACB639F" w14:textId="77777777" w:rsidR="00975A9E" w:rsidRPr="002C72EE" w:rsidRDefault="00975A9E" w:rsidP="002C72EE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2EE">
        <w:rPr>
          <w:rFonts w:ascii="Times New Roman" w:hAnsi="Times New Roman" w:cs="Times New Roman"/>
          <w:sz w:val="28"/>
          <w:szCs w:val="28"/>
        </w:rPr>
        <w:t xml:space="preserve">Якщо заява та документи подаються заявником </w:t>
      </w:r>
      <w:r w:rsidR="00262915">
        <w:rPr>
          <w:rFonts w:ascii="Times New Roman" w:hAnsi="Times New Roman" w:cs="Times New Roman"/>
          <w:sz w:val="28"/>
          <w:szCs w:val="28"/>
        </w:rPr>
        <w:t>у</w:t>
      </w:r>
      <w:r w:rsidRPr="002C72EE">
        <w:rPr>
          <w:rFonts w:ascii="Times New Roman" w:hAnsi="Times New Roman" w:cs="Times New Roman"/>
          <w:sz w:val="28"/>
          <w:szCs w:val="28"/>
        </w:rPr>
        <w:t xml:space="preserve"> паперовій формі, вони скріплюються власноручним підписом </w:t>
      </w:r>
      <w:r w:rsidR="00FC549D">
        <w:rPr>
          <w:rFonts w:ascii="Times New Roman" w:hAnsi="Times New Roman" w:cs="Times New Roman"/>
          <w:sz w:val="28"/>
          <w:szCs w:val="28"/>
        </w:rPr>
        <w:t>здобувача</w:t>
      </w:r>
      <w:r w:rsidRPr="002C72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CB63A0" w14:textId="77777777" w:rsidR="00326E90" w:rsidRPr="002A5C2B" w:rsidRDefault="00D748BE" w:rsidP="002C72EE">
      <w:pPr>
        <w:pStyle w:val="1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C72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Кваліфікаційний центр</w:t>
      </w:r>
      <w:r w:rsidR="00940C4A" w:rsidRPr="002C72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F6A5F" w:rsidRPr="002C72E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здійснює розгляд поданих документів</w:t>
      </w:r>
      <w:r w:rsidR="00FE75D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за результатами співбесіди</w:t>
      </w:r>
      <w:r w:rsidR="00575E7F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8171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впродовж десяти робочих днів</w:t>
      </w:r>
      <w:r w:rsidR="00940C4A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інформує</w:t>
      </w:r>
      <w:r w:rsidR="000A4AFA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6B05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добувача про одне з прийнятих рішень:</w:t>
      </w:r>
    </w:p>
    <w:p w14:paraId="0ACB63A1" w14:textId="77777777" w:rsidR="00326E90" w:rsidRPr="002A5C2B" w:rsidRDefault="000F6A5F" w:rsidP="002C72E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часу, дати та місця</w:t>
      </w:r>
      <w:r w:rsidR="006967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6727" w:rsidRPr="00027FDB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 та строки (за необхідності)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проведення </w:t>
      </w:r>
      <w:r w:rsidR="00D748BE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цінювання;</w:t>
      </w:r>
    </w:p>
    <w:p w14:paraId="0ACB63A2" w14:textId="77777777" w:rsidR="00B83A70" w:rsidRPr="00027FDB" w:rsidRDefault="000F6A5F" w:rsidP="002C72EE">
      <w:pPr>
        <w:tabs>
          <w:tab w:val="left" w:pos="1134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відмову в проведенні </w:t>
      </w:r>
      <w:r w:rsidR="00D748BE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цінювання </w:t>
      </w:r>
      <w:r w:rsidR="00940C4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у разі встановлення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невідповідності поданих документі</w:t>
      </w:r>
      <w:r w:rsidR="008120CF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r w:rsidR="000A4AFA" w:rsidRPr="00027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</w:t>
      </w:r>
      <w:r w:rsidR="00940C4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F833DE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стандарту та/ або</w:t>
      </w:r>
      <w:r w:rsid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</w:t>
      </w:r>
      <w:r w:rsidR="00F833DE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 </w:t>
      </w:r>
      <w:r w:rsidRPr="00027FDB">
        <w:rPr>
          <w:rFonts w:ascii="Times New Roman" w:hAnsi="Times New Roman" w:cs="Times New Roman"/>
          <w:bCs/>
          <w:sz w:val="28"/>
          <w:szCs w:val="28"/>
        </w:rPr>
        <w:t>недостовірн</w:t>
      </w:r>
      <w:r w:rsidR="00F833DE" w:rsidRPr="00027FDB">
        <w:rPr>
          <w:rFonts w:ascii="Times New Roman" w:hAnsi="Times New Roman" w:cs="Times New Roman"/>
          <w:bCs/>
          <w:sz w:val="28"/>
          <w:szCs w:val="28"/>
        </w:rPr>
        <w:t>ості</w:t>
      </w:r>
      <w:r w:rsidRPr="00027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33DE" w:rsidRPr="00027FDB">
        <w:rPr>
          <w:rFonts w:ascii="Times New Roman" w:hAnsi="Times New Roman" w:cs="Times New Roman"/>
          <w:bCs/>
          <w:sz w:val="28"/>
          <w:szCs w:val="28"/>
        </w:rPr>
        <w:t>наданої інформації</w:t>
      </w:r>
      <w:r w:rsidRPr="00027FD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CB63A3" w14:textId="77777777" w:rsidR="007B4C24" w:rsidRPr="002C72EE" w:rsidRDefault="00A30CE1" w:rsidP="002C72EE">
      <w:pPr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72EE">
        <w:rPr>
          <w:rFonts w:ascii="Times New Roman" w:hAnsi="Times New Roman" w:cs="Times New Roman"/>
          <w:bCs/>
          <w:sz w:val="28"/>
          <w:szCs w:val="28"/>
        </w:rPr>
        <w:t>Оцінювання</w:t>
      </w:r>
      <w:r w:rsidRPr="002C72EE">
        <w:rPr>
          <w:rFonts w:ascii="Times New Roman" w:eastAsia="Times New Roman" w:hAnsi="Times New Roman"/>
          <w:color w:val="000000"/>
          <w:sz w:val="28"/>
          <w:szCs w:val="28"/>
        </w:rPr>
        <w:t xml:space="preserve"> проводиться у форм</w:t>
      </w:r>
      <w:r w:rsidR="00F833DE" w:rsidRPr="002C72EE">
        <w:rPr>
          <w:rFonts w:ascii="Times New Roman" w:eastAsia="Times New Roman" w:hAnsi="Times New Roman"/>
          <w:color w:val="000000"/>
          <w:sz w:val="28"/>
          <w:szCs w:val="28"/>
        </w:rPr>
        <w:t>ах</w:t>
      </w:r>
      <w:r w:rsidRPr="002C72EE">
        <w:rPr>
          <w:rFonts w:ascii="Times New Roman" w:eastAsia="Times New Roman" w:hAnsi="Times New Roman"/>
          <w:color w:val="000000"/>
          <w:sz w:val="28"/>
          <w:szCs w:val="28"/>
        </w:rPr>
        <w:t>, визначен</w:t>
      </w:r>
      <w:r w:rsidR="00F833DE" w:rsidRPr="002C72EE">
        <w:rPr>
          <w:rFonts w:ascii="Times New Roman" w:eastAsia="Times New Roman" w:hAnsi="Times New Roman"/>
          <w:color w:val="000000"/>
          <w:sz w:val="28"/>
          <w:szCs w:val="28"/>
        </w:rPr>
        <w:t>их Процедур</w:t>
      </w:r>
      <w:r w:rsidR="00452D99" w:rsidRPr="002C72EE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7B1B1F" w:rsidRPr="002C72E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C72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0ACB63A4" w14:textId="77777777" w:rsidR="00A30CE1" w:rsidRPr="002C72EE" w:rsidRDefault="0028319E" w:rsidP="002C72EE">
      <w:pPr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72EE">
        <w:rPr>
          <w:rFonts w:ascii="Times New Roman" w:eastAsia="Times New Roman" w:hAnsi="Times New Roman"/>
          <w:color w:val="000000"/>
          <w:sz w:val="28"/>
          <w:szCs w:val="28"/>
        </w:rPr>
        <w:t xml:space="preserve">Оцінювання проводиться комісією з оцінювання (далі – Комісія), яка формується відповідно до вимог Процедур та нормативних актів, що стосуються </w:t>
      </w:r>
      <w:r w:rsidR="007B1B1F" w:rsidRPr="002C72EE">
        <w:rPr>
          <w:rFonts w:ascii="Times New Roman" w:eastAsia="Times New Roman" w:hAnsi="Times New Roman"/>
          <w:color w:val="000000"/>
          <w:sz w:val="28"/>
          <w:szCs w:val="28"/>
        </w:rPr>
        <w:t>відповідної професійної кваліфікації</w:t>
      </w:r>
      <w:r w:rsidR="00A5019E" w:rsidRPr="002C72E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2C72EE">
        <w:rPr>
          <w:rFonts w:ascii="Times New Roman" w:eastAsia="Times New Roman" w:hAnsi="Times New Roman"/>
          <w:color w:val="000000"/>
          <w:sz w:val="28"/>
          <w:szCs w:val="28"/>
        </w:rPr>
        <w:t xml:space="preserve"> Персональний склад комісії затверджується  Кваліфікаційним центром.</w:t>
      </w:r>
    </w:p>
    <w:p w14:paraId="0ACB63A5" w14:textId="77777777" w:rsidR="00326E90" w:rsidRPr="002A5C2B" w:rsidRDefault="00FE75D9" w:rsidP="002C72EE">
      <w:pPr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="00B02C2C">
        <w:rPr>
          <w:rFonts w:ascii="Times New Roman" w:eastAsia="Times New Roman" w:hAnsi="Times New Roman"/>
          <w:color w:val="000000"/>
          <w:sz w:val="28"/>
          <w:szCs w:val="28"/>
        </w:rPr>
        <w:t xml:space="preserve">івень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професійної кваліфікації членів Комісії повинен бути не нижчим ніж рівень професійної </w:t>
      </w:r>
      <w:r w:rsidR="00B02C2C">
        <w:rPr>
          <w:rFonts w:ascii="Times New Roman" w:eastAsia="Times New Roman" w:hAnsi="Times New Roman"/>
          <w:color w:val="000000"/>
          <w:sz w:val="28"/>
          <w:szCs w:val="28"/>
        </w:rPr>
        <w:t>кваліфікації,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65F62" w:rsidRPr="002A5C2B">
        <w:rPr>
          <w:rFonts w:ascii="Times New Roman" w:eastAsia="Times New Roman" w:hAnsi="Times New Roman"/>
          <w:color w:val="000000"/>
          <w:sz w:val="28"/>
          <w:szCs w:val="28"/>
        </w:rPr>
        <w:t>на присвоєння яко</w:t>
      </w:r>
      <w:r w:rsidR="00B02C2C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6B0518">
        <w:rPr>
          <w:rFonts w:ascii="Times New Roman" w:eastAsia="Times New Roman" w:hAnsi="Times New Roman"/>
          <w:color w:val="000000"/>
          <w:sz w:val="28"/>
          <w:szCs w:val="28"/>
        </w:rPr>
        <w:t xml:space="preserve"> претендує з</w:t>
      </w:r>
      <w:r w:rsidR="00865F62" w:rsidRPr="002A5C2B">
        <w:rPr>
          <w:rFonts w:ascii="Times New Roman" w:eastAsia="Times New Roman" w:hAnsi="Times New Roman"/>
          <w:color w:val="000000"/>
          <w:sz w:val="28"/>
          <w:szCs w:val="28"/>
        </w:rPr>
        <w:t>добувач</w:t>
      </w:r>
      <w:r w:rsidR="00B75A68" w:rsidRPr="002A5C2B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865F62" w:rsidRPr="002A5C2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</w:rPr>
        <w:t xml:space="preserve">та мати </w:t>
      </w:r>
      <w:r w:rsidR="000F6A5F" w:rsidRPr="006F3531">
        <w:rPr>
          <w:rFonts w:ascii="Times New Roman" w:eastAsia="Times New Roman" w:hAnsi="Times New Roman"/>
          <w:sz w:val="28"/>
          <w:szCs w:val="28"/>
        </w:rPr>
        <w:t xml:space="preserve">щонайменше </w:t>
      </w:r>
      <w:r w:rsidR="00C92C61" w:rsidRPr="006F3531">
        <w:rPr>
          <w:rFonts w:ascii="Times New Roman" w:eastAsia="Times New Roman" w:hAnsi="Times New Roman"/>
          <w:sz w:val="28"/>
          <w:szCs w:val="28"/>
        </w:rPr>
        <w:t>три</w:t>
      </w:r>
      <w:r w:rsidR="000F6A5F" w:rsidRPr="006F3531">
        <w:rPr>
          <w:rFonts w:ascii="Times New Roman" w:eastAsia="Times New Roman" w:hAnsi="Times New Roman"/>
          <w:sz w:val="28"/>
          <w:szCs w:val="28"/>
        </w:rPr>
        <w:t xml:space="preserve"> </w:t>
      </w:r>
      <w:r w:rsidR="000F6A5F" w:rsidRPr="00452D99">
        <w:rPr>
          <w:rFonts w:ascii="Times New Roman" w:eastAsia="Times New Roman" w:hAnsi="Times New Roman"/>
          <w:sz w:val="28"/>
          <w:szCs w:val="28"/>
        </w:rPr>
        <w:t>рок</w:t>
      </w:r>
      <w:r w:rsidR="00C92C61" w:rsidRPr="00452D99">
        <w:rPr>
          <w:rFonts w:ascii="Times New Roman" w:eastAsia="Times New Roman" w:hAnsi="Times New Roman"/>
          <w:sz w:val="28"/>
          <w:szCs w:val="28"/>
        </w:rPr>
        <w:t>и</w:t>
      </w:r>
      <w:r w:rsidR="000F6A5F" w:rsidRPr="006F3531">
        <w:rPr>
          <w:rFonts w:ascii="Times New Roman" w:eastAsia="Times New Roman" w:hAnsi="Times New Roman"/>
          <w:sz w:val="28"/>
          <w:szCs w:val="28"/>
        </w:rPr>
        <w:t xml:space="preserve"> стажу роботи </w:t>
      </w:r>
      <w:bookmarkStart w:id="2" w:name="_Hlk55712923"/>
      <w:r w:rsidR="000F6A5F" w:rsidRPr="006F3531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EE3BD2" w:rsidRPr="006F3531">
        <w:rPr>
          <w:rFonts w:ascii="Times New Roman" w:eastAsia="Times New Roman" w:hAnsi="Times New Roman"/>
          <w:sz w:val="28"/>
          <w:szCs w:val="28"/>
        </w:rPr>
        <w:t xml:space="preserve">видом занять (професією) </w:t>
      </w:r>
      <w:bookmarkStart w:id="3" w:name="_Hlk55713030"/>
      <w:r w:rsidR="003667E0" w:rsidRPr="00027FDB">
        <w:rPr>
          <w:rFonts w:ascii="Times New Roman" w:eastAsia="Times New Roman" w:hAnsi="Times New Roman"/>
          <w:color w:val="000000"/>
          <w:sz w:val="28"/>
          <w:szCs w:val="28"/>
        </w:rPr>
        <w:t>оцінюваної професійної кваліфікації</w:t>
      </w:r>
      <w:bookmarkEnd w:id="2"/>
      <w:bookmarkEnd w:id="3"/>
      <w:r w:rsidR="000F6A5F" w:rsidRPr="002A5C2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ACB63A6" w14:textId="77777777" w:rsidR="00326E90" w:rsidRDefault="0064013A" w:rsidP="002C72E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52D99">
        <w:rPr>
          <w:rFonts w:ascii="Times New Roman" w:eastAsia="Times New Roman" w:hAnsi="Times New Roman"/>
          <w:color w:val="000000"/>
          <w:sz w:val="28"/>
          <w:szCs w:val="28"/>
        </w:rPr>
        <w:t>Результати навчання та</w:t>
      </w:r>
      <w:r w:rsidR="00B02C2C" w:rsidRPr="00452D99">
        <w:rPr>
          <w:rFonts w:ascii="Times New Roman" w:eastAsia="Times New Roman" w:hAnsi="Times New Roman"/>
          <w:color w:val="000000"/>
          <w:sz w:val="28"/>
          <w:szCs w:val="28"/>
        </w:rPr>
        <w:t>/або</w:t>
      </w:r>
      <w:r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 здобуті</w:t>
      </w:r>
      <w:r w:rsidR="00091D41"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F6A5F" w:rsidRPr="00452D99">
        <w:rPr>
          <w:rFonts w:ascii="Times New Roman" w:eastAsia="Times New Roman" w:hAnsi="Times New Roman"/>
          <w:color w:val="000000"/>
          <w:sz w:val="28"/>
          <w:szCs w:val="28"/>
        </w:rPr>
        <w:t>компетентност</w:t>
      </w:r>
      <w:r w:rsidRPr="00452D99">
        <w:rPr>
          <w:rFonts w:ascii="Times New Roman" w:eastAsia="Times New Roman" w:hAnsi="Times New Roman"/>
          <w:color w:val="000000"/>
          <w:sz w:val="28"/>
          <w:szCs w:val="28"/>
        </w:rPr>
        <w:t>і</w:t>
      </w:r>
      <w:r w:rsidR="000F6A5F"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 оцінюються на робочих місцях, атестованих у встановленому порядку за умовами праці</w:t>
      </w:r>
      <w:r w:rsidR="00BD7651"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 відповідно до чинного законодавства</w:t>
      </w:r>
      <w:r w:rsidR="000F6A5F"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, навчально-виробничих ділянках або приміщеннях, навчальних тренажерах або в інших місцях, що </w:t>
      </w:r>
      <w:r w:rsidRPr="00452D99">
        <w:rPr>
          <w:rFonts w:ascii="Times New Roman" w:eastAsia="Times New Roman" w:hAnsi="Times New Roman"/>
          <w:color w:val="000000"/>
          <w:sz w:val="28"/>
          <w:szCs w:val="28"/>
        </w:rPr>
        <w:t>забезпечують умови для</w:t>
      </w:r>
      <w:r w:rsidR="000F6A5F"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 пров</w:t>
      </w:r>
      <w:r w:rsidRPr="00452D99">
        <w:rPr>
          <w:rFonts w:ascii="Times New Roman" w:eastAsia="Times New Roman" w:hAnsi="Times New Roman"/>
          <w:color w:val="000000"/>
          <w:sz w:val="28"/>
          <w:szCs w:val="28"/>
        </w:rPr>
        <w:t>едення</w:t>
      </w:r>
      <w:r w:rsidR="000F6A5F"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16BE1" w:rsidRPr="00452D9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F6A5F" w:rsidRPr="00452D99">
        <w:rPr>
          <w:rFonts w:ascii="Times New Roman" w:eastAsia="Times New Roman" w:hAnsi="Times New Roman"/>
          <w:color w:val="000000"/>
          <w:sz w:val="28"/>
          <w:szCs w:val="28"/>
        </w:rPr>
        <w:t>цінювання у відповідності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</w:rPr>
        <w:t xml:space="preserve"> до вимог законодавства, цього Положення, </w:t>
      </w:r>
      <w:r w:rsidR="00452D99">
        <w:rPr>
          <w:rFonts w:ascii="Times New Roman" w:eastAsia="Times New Roman" w:hAnsi="Times New Roman"/>
          <w:color w:val="000000"/>
          <w:sz w:val="28"/>
          <w:szCs w:val="28"/>
        </w:rPr>
        <w:t>Процедур</w:t>
      </w:r>
      <w:r w:rsidR="00816BE1" w:rsidRPr="002A5C2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ACB63A7" w14:textId="77777777" w:rsidR="0028319E" w:rsidRPr="0028319E" w:rsidRDefault="0028319E" w:rsidP="002C72EE">
      <w:pPr>
        <w:pStyle w:val="11"/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831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Порядок забезпечення  здобувача необхідним обладнанням, інструментом, витратними матеріалами, довідковими матеріалами, засобами індивідуального захисту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засобами </w:t>
      </w:r>
      <w:r w:rsidRPr="002831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колективн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ого</w:t>
      </w:r>
      <w:r w:rsidRPr="002831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захисту на час виконання завдання визначається кваліфікаційним центром. За </w:t>
      </w:r>
      <w:r w:rsidR="006B05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згодою кваліфікаційного центру з</w:t>
      </w:r>
      <w:r w:rsidRPr="0028319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добувач може використовувати під час виконання завдання своє обладнання, інструменти, витратні матеріали, довідкові матеріали та засоби індивідуального захисту.</w:t>
      </w:r>
    </w:p>
    <w:p w14:paraId="0ACB63A8" w14:textId="77777777" w:rsidR="00326E90" w:rsidRPr="00562A4A" w:rsidRDefault="000F6A5F" w:rsidP="002C72EE">
      <w:pPr>
        <w:pStyle w:val="1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Оцінювання проводиться із застосуванням засобів</w:t>
      </w:r>
      <w:r w:rsidR="00C21B58"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приладів, інструментів, контрольно-оціночних матеріалів, що відповідають вимогам професійного стандарту</w:t>
      </w:r>
      <w:r w:rsidR="00D8614E"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52D99"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 Процедур</w:t>
      </w:r>
      <w:r w:rsidR="00F21897"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="009D6EBB"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="00F21897"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Виконання завдань здійснюється під наглядом члена (членів) комісії. Перед початком оцінювання здійснюється інструктаж кандидата з питань охорони праці.</w:t>
      </w:r>
    </w:p>
    <w:p w14:paraId="0ACB63A9" w14:textId="77777777" w:rsidR="00F21897" w:rsidRPr="00562A4A" w:rsidRDefault="00F21897" w:rsidP="002C72EE">
      <w:pPr>
        <w:pStyle w:val="11"/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62A4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 результатів оцінювання можуть долучатися відео- або фотоматеріали, виконані у цифровому форматі, на яких зафіксовано проведення оцінювання.</w:t>
      </w:r>
    </w:p>
    <w:p w14:paraId="0ACB63AA" w14:textId="77777777" w:rsidR="00326E90" w:rsidRPr="002A5C2B" w:rsidRDefault="000F6A5F" w:rsidP="002C72EE">
      <w:pPr>
        <w:pStyle w:val="1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Результати </w:t>
      </w:r>
      <w:r w:rsidR="00816BE1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цінювання оформлюються протоколом комісії</w:t>
      </w:r>
      <w:r w:rsidR="00865F62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 ухваленням</w:t>
      </w:r>
      <w:r w:rsidR="001A41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1A4161" w:rsidRPr="00781717">
        <w:rPr>
          <w:rFonts w:ascii="Times New Roman" w:eastAsia="Times New Roman" w:hAnsi="Times New Roman"/>
          <w:sz w:val="28"/>
          <w:szCs w:val="28"/>
          <w:lang w:val="uk-UA" w:eastAsia="ru-RU"/>
        </w:rPr>
        <w:t>одним з</w:t>
      </w:r>
      <w:r w:rsidRPr="007817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таких рішень:</w:t>
      </w:r>
    </w:p>
    <w:p w14:paraId="0ACB63AB" w14:textId="77777777" w:rsidR="00326E90" w:rsidRPr="002A5C2B" w:rsidRDefault="000F6A5F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присвоєння повної(их) професійної(их) кваліфікації(ій);</w:t>
      </w:r>
    </w:p>
    <w:p w14:paraId="0ACB63AC" w14:textId="77777777" w:rsidR="00326E90" w:rsidRPr="00452D99" w:rsidRDefault="000F6A5F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присвоєння часткової(их) професійної(их) кваліфікації(ій); </w:t>
      </w:r>
    </w:p>
    <w:p w14:paraId="0ACB63AD" w14:textId="77777777" w:rsidR="00326E90" w:rsidRPr="00452D99" w:rsidRDefault="000F6A5F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відмова в присвоєнні професійної</w:t>
      </w:r>
      <w:r w:rsidR="00366376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(их)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кваліфікації</w:t>
      </w:r>
      <w:r w:rsidR="00366376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(ій)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CB63AE" w14:textId="77777777" w:rsidR="00326E90" w:rsidRPr="00452D99" w:rsidRDefault="000F6A5F" w:rsidP="002C72EE">
      <w:pPr>
        <w:pStyle w:val="11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рішення комісії про присвоєння повної(их) або часткової(их) професійної(их) кваліфікації(ій) не пі</w:t>
      </w:r>
      <w:r w:rsidR="006B05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зніше ніж у двотижневий термін з</w:t>
      </w: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добувачеві видається </w:t>
      </w:r>
      <w:r w:rsidR="00D0308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</w:t>
      </w: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ертифікат</w:t>
      </w:r>
      <w:r w:rsidR="00A5019E"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 присвоєння</w:t>
      </w:r>
      <w:r w:rsidR="00EE3BD2"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E3BD2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(підтвердження)</w:t>
      </w:r>
      <w:r w:rsidR="00A5019E"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професійної(их) кваліфікації(ій).</w:t>
      </w:r>
    </w:p>
    <w:p w14:paraId="0ACB63AF" w14:textId="77777777" w:rsidR="00366376" w:rsidRPr="00452D99" w:rsidRDefault="00366376" w:rsidP="002C72EE">
      <w:pPr>
        <w:pStyle w:val="1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2D99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комісії про </w:t>
      </w:r>
      <w:r w:rsidRPr="00452D99">
        <w:rPr>
          <w:rFonts w:ascii="Times New Roman" w:hAnsi="Times New Roman"/>
          <w:sz w:val="28"/>
          <w:szCs w:val="28"/>
          <w:lang w:val="uk-UA"/>
        </w:rPr>
        <w:t>присвоєння</w:t>
      </w:r>
      <w:r w:rsidR="00B02C2C" w:rsidRPr="00452D99">
        <w:rPr>
          <w:rFonts w:ascii="Times New Roman" w:hAnsi="Times New Roman"/>
          <w:sz w:val="28"/>
          <w:szCs w:val="28"/>
          <w:lang w:val="uk-UA"/>
        </w:rPr>
        <w:t xml:space="preserve"> (підтвердження)</w:t>
      </w:r>
      <w:r w:rsidRPr="00452D99">
        <w:rPr>
          <w:rFonts w:ascii="Times New Roman" w:hAnsi="Times New Roman"/>
          <w:sz w:val="28"/>
          <w:szCs w:val="28"/>
          <w:lang w:val="uk-UA"/>
        </w:rPr>
        <w:t xml:space="preserve"> професійної</w:t>
      </w:r>
      <w:r w:rsidRPr="0045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кваліфікації</w:t>
      </w:r>
      <w:r w:rsidR="00D50A91" w:rsidRPr="0045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н</w:t>
      </w:r>
      <w:r w:rsidRPr="00452D99">
        <w:rPr>
          <w:rFonts w:ascii="Times New Roman" w:hAnsi="Times New Roman"/>
          <w:color w:val="000000"/>
          <w:sz w:val="28"/>
          <w:szCs w:val="28"/>
          <w:lang w:val="uk-UA"/>
        </w:rPr>
        <w:t>е потребує додаткового</w:t>
      </w:r>
      <w:r w:rsidR="00452D99" w:rsidRPr="00452D9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</w:t>
      </w:r>
      <w:r w:rsidR="0090685B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452D99">
        <w:rPr>
          <w:rFonts w:ascii="Times New Roman" w:hAnsi="Times New Roman"/>
          <w:color w:val="000000"/>
          <w:sz w:val="28"/>
          <w:szCs w:val="28"/>
          <w:lang w:val="uk-UA"/>
        </w:rPr>
        <w:t>вердження.</w:t>
      </w:r>
    </w:p>
    <w:p w14:paraId="0ACB63B0" w14:textId="77777777" w:rsidR="00326E90" w:rsidRPr="002A5C2B" w:rsidRDefault="000F6A5F" w:rsidP="002C72EE">
      <w:pPr>
        <w:pStyle w:val="11"/>
        <w:numPr>
          <w:ilvl w:val="0"/>
          <w:numId w:val="13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663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 рішення комісії про відмову в присвоєнні</w:t>
      </w:r>
      <w:r w:rsidR="00D50A9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02C2C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="00D50A91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підтвердженні</w:t>
      </w:r>
      <w:r w:rsidR="00B02C2C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="00E531BC"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професійної(их)</w:t>
      </w:r>
      <w:r w:rsidRPr="00452D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кваліфікації(ій</w:t>
      </w:r>
      <w:r w:rsidR="006B051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 з</w:t>
      </w:r>
      <w:r w:rsidRPr="00452D9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добувачеві видається витяг з</w:t>
      </w:r>
      <w:r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протоколу </w:t>
      </w:r>
      <w:r w:rsidR="004669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омісії.</w:t>
      </w:r>
    </w:p>
    <w:p w14:paraId="0ACB63B1" w14:textId="77777777" w:rsidR="00A5019E" w:rsidRPr="006F3531" w:rsidRDefault="00A5019E" w:rsidP="002C72EE">
      <w:pPr>
        <w:pStyle w:val="11"/>
        <w:numPr>
          <w:ilvl w:val="0"/>
          <w:numId w:val="13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92C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Сертифікат про присвоєння</w:t>
      </w:r>
      <w:r w:rsidR="00B02C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B02C2C"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>(підтвердження)</w:t>
      </w:r>
      <w:r w:rsidRPr="00C92C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A74B2" w:rsidRPr="00C92C6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професійної(их) </w:t>
      </w:r>
      <w:r w:rsidR="004A74B2"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кваліфікації(ій) </w:t>
      </w:r>
      <w:r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>має довільну форму та повинен містити наступну інформацію:</w:t>
      </w:r>
    </w:p>
    <w:p w14:paraId="0ACB63B2" w14:textId="77777777" w:rsidR="00A5019E" w:rsidRPr="006F3531" w:rsidRDefault="00C92C61" w:rsidP="002C72E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F3531">
        <w:rPr>
          <w:rFonts w:ascii="Times New Roman" w:hAnsi="Times New Roman" w:cs="Times New Roman"/>
          <w:sz w:val="28"/>
          <w:szCs w:val="28"/>
        </w:rPr>
        <w:t xml:space="preserve">серію та реєстраційний номер </w:t>
      </w:r>
      <w:r w:rsidR="00D03088">
        <w:rPr>
          <w:rFonts w:ascii="Times New Roman" w:hAnsi="Times New Roman" w:cs="Times New Roman"/>
          <w:sz w:val="28"/>
          <w:szCs w:val="28"/>
        </w:rPr>
        <w:t>с</w:t>
      </w:r>
      <w:r w:rsidRPr="006F3531">
        <w:rPr>
          <w:rFonts w:ascii="Times New Roman" w:hAnsi="Times New Roman" w:cs="Times New Roman"/>
          <w:sz w:val="28"/>
          <w:szCs w:val="28"/>
        </w:rPr>
        <w:t>ертифікату, які самостійно визначаються кваліфікаційним центром за формою «СС ХХХХХХХХ/УУУУУУ-</w:t>
      </w:r>
      <w:r w:rsidRPr="006F3531">
        <w:rPr>
          <w:rFonts w:ascii="Times New Roman" w:hAnsi="Times New Roman" w:cs="Times New Roman"/>
          <w:sz w:val="28"/>
          <w:szCs w:val="28"/>
          <w:lang w:val="en-US"/>
        </w:rPr>
        <w:t>ZZ</w:t>
      </w:r>
      <w:r w:rsidRPr="006F3531">
        <w:rPr>
          <w:rFonts w:ascii="Times New Roman" w:hAnsi="Times New Roman" w:cs="Times New Roman"/>
          <w:sz w:val="28"/>
          <w:szCs w:val="28"/>
        </w:rPr>
        <w:t xml:space="preserve">», де СС </w:t>
      </w:r>
      <w:r w:rsidR="00262915">
        <w:rPr>
          <w:rFonts w:ascii="Times New Roman" w:hAnsi="Times New Roman" w:cs="Times New Roman"/>
          <w:sz w:val="28"/>
          <w:szCs w:val="28"/>
        </w:rPr>
        <w:t>–</w:t>
      </w:r>
      <w:r w:rsidRPr="006F3531">
        <w:rPr>
          <w:rFonts w:ascii="Times New Roman" w:hAnsi="Times New Roman" w:cs="Times New Roman"/>
          <w:sz w:val="28"/>
          <w:szCs w:val="28"/>
        </w:rPr>
        <w:t xml:space="preserve"> серія документа, позначена кириличними літерами, ХХХХХХХХ </w:t>
      </w:r>
      <w:r w:rsidR="00262915">
        <w:rPr>
          <w:rFonts w:ascii="Times New Roman" w:hAnsi="Times New Roman" w:cs="Times New Roman"/>
          <w:sz w:val="28"/>
          <w:szCs w:val="28"/>
        </w:rPr>
        <w:t>–</w:t>
      </w:r>
      <w:r w:rsidRPr="006F3531">
        <w:rPr>
          <w:rFonts w:ascii="Times New Roman" w:hAnsi="Times New Roman" w:cs="Times New Roman"/>
          <w:sz w:val="28"/>
          <w:szCs w:val="28"/>
        </w:rPr>
        <w:t xml:space="preserve"> ідентифікаційний код ЄДРПОУ юридичної особи, УУУУУУ </w:t>
      </w:r>
      <w:r w:rsidR="00262915">
        <w:rPr>
          <w:rFonts w:ascii="Times New Roman" w:hAnsi="Times New Roman" w:cs="Times New Roman"/>
          <w:sz w:val="28"/>
          <w:szCs w:val="28"/>
        </w:rPr>
        <w:t>–</w:t>
      </w:r>
      <w:r w:rsidRPr="006F3531">
        <w:rPr>
          <w:rFonts w:ascii="Times New Roman" w:hAnsi="Times New Roman" w:cs="Times New Roman"/>
          <w:sz w:val="28"/>
          <w:szCs w:val="28"/>
        </w:rPr>
        <w:t xml:space="preserve"> порядковий номер документа в межах даної серії, </w:t>
      </w:r>
      <w:r w:rsidRPr="006F3531">
        <w:rPr>
          <w:rFonts w:ascii="Times New Roman" w:hAnsi="Times New Roman" w:cs="Times New Roman"/>
          <w:sz w:val="28"/>
          <w:szCs w:val="28"/>
          <w:lang w:val="en-US"/>
        </w:rPr>
        <w:t>ZZ</w:t>
      </w:r>
      <w:r w:rsidRPr="006F3531">
        <w:rPr>
          <w:rFonts w:ascii="Times New Roman" w:hAnsi="Times New Roman" w:cs="Times New Roman"/>
          <w:sz w:val="28"/>
          <w:szCs w:val="28"/>
        </w:rPr>
        <w:t xml:space="preserve"> </w:t>
      </w:r>
      <w:r w:rsidR="00262915">
        <w:rPr>
          <w:rFonts w:ascii="Times New Roman" w:hAnsi="Times New Roman" w:cs="Times New Roman"/>
          <w:sz w:val="28"/>
          <w:szCs w:val="28"/>
        </w:rPr>
        <w:t>–</w:t>
      </w:r>
      <w:r w:rsidRPr="006F3531">
        <w:rPr>
          <w:rFonts w:ascii="Times New Roman" w:hAnsi="Times New Roman" w:cs="Times New Roman"/>
          <w:sz w:val="28"/>
          <w:szCs w:val="28"/>
        </w:rPr>
        <w:t xml:space="preserve"> останні дві цифри року видачі документа;</w:t>
      </w:r>
    </w:p>
    <w:p w14:paraId="0ACB63B3" w14:textId="77777777" w:rsidR="00A5019E" w:rsidRPr="00452D99" w:rsidRDefault="00A5019E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ім’я, по батькові</w:t>
      </w:r>
      <w:r w:rsidR="001A41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4161" w:rsidRPr="00781717">
        <w:rPr>
          <w:rFonts w:ascii="Times New Roman" w:eastAsia="Times New Roman" w:hAnsi="Times New Roman" w:cs="Times New Roman"/>
          <w:sz w:val="28"/>
          <w:szCs w:val="28"/>
        </w:rPr>
        <w:t>(за наявності)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отримувача;</w:t>
      </w:r>
    </w:p>
    <w:p w14:paraId="0ACB63B4" w14:textId="77777777" w:rsidR="00A5019E" w:rsidRPr="00452D99" w:rsidRDefault="00A5019E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 професійної кваліфікації та її рівень </w:t>
      </w:r>
      <w:r w:rsidR="0027168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Національною рамкою кваліфікацій </w:t>
      </w:r>
      <w:r w:rsidR="004F0362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 w:rsidR="000A4AF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27168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 стандарту (за наявності)</w:t>
      </w:r>
      <w:r w:rsidR="004669DD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CB63B5" w14:textId="77777777" w:rsidR="00A5019E" w:rsidRPr="00452D99" w:rsidRDefault="00E531BC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повна/часткова </w:t>
      </w:r>
      <w:r w:rsidR="00A5019E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а кваліфікація;</w:t>
      </w:r>
      <w:r w:rsidR="00A5019E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ACB63B6" w14:textId="77777777" w:rsidR="00A5019E" w:rsidRPr="00452D99" w:rsidRDefault="00A5019E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rPr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 кваліфікаційного центру;</w:t>
      </w:r>
    </w:p>
    <w:p w14:paraId="0ACB63B7" w14:textId="77777777" w:rsidR="00A5019E" w:rsidRPr="00452D99" w:rsidRDefault="00A5019E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дата видачі;</w:t>
      </w:r>
    </w:p>
    <w:p w14:paraId="0ACB63B8" w14:textId="77777777" w:rsidR="00A5019E" w:rsidRPr="00452D99" w:rsidRDefault="00A5019E" w:rsidP="002C72E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термін дії,</w:t>
      </w:r>
      <w:r w:rsidR="004A74B2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згідно </w:t>
      </w:r>
      <w:r w:rsidR="0027168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F21897" w:rsidRPr="00F21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вимогами законодавства про підтвердження професійної кваліфікації або її рівня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(безстроково, на певний строк); </w:t>
      </w:r>
    </w:p>
    <w:p w14:paraId="0ACB63B9" w14:textId="77777777" w:rsidR="00A5019E" w:rsidRPr="00452D99" w:rsidRDefault="00A5019E" w:rsidP="0083310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підпис </w:t>
      </w:r>
      <w:r w:rsidR="004A74B2" w:rsidRPr="00AD1836">
        <w:rPr>
          <w:rFonts w:ascii="Times New Roman" w:eastAsia="Times New Roman" w:hAnsi="Times New Roman" w:cs="Times New Roman"/>
          <w:sz w:val="28"/>
          <w:szCs w:val="28"/>
        </w:rPr>
        <w:t>та печатка</w:t>
      </w:r>
      <w:r w:rsidR="004A74B2" w:rsidRPr="00C31E8B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  <w:r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керівника </w:t>
      </w:r>
      <w:r w:rsidR="004A74B2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кваліфікаційного центру</w:t>
      </w:r>
      <w:r w:rsidR="0027168A" w:rsidRPr="00452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CB63BA" w14:textId="77777777" w:rsidR="0027168A" w:rsidRPr="00300E3F" w:rsidRDefault="0027168A" w:rsidP="002C72E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D99">
        <w:rPr>
          <w:rFonts w:ascii="Times New Roman" w:hAnsi="Times New Roman" w:cs="Times New Roman"/>
          <w:color w:val="000000"/>
          <w:sz w:val="28"/>
          <w:szCs w:val="28"/>
        </w:rPr>
        <w:t xml:space="preserve">У випадку, коли вимоги до професійної кваліфікації встановлені міжнародним договором, згоду на обов’язковість якого надано Верховною Радою України, сертифікат повинен містити інформацію </w:t>
      </w:r>
      <w:r w:rsidR="00452D99" w:rsidRPr="00452D99">
        <w:rPr>
          <w:rFonts w:ascii="Times New Roman" w:hAnsi="Times New Roman" w:cs="Times New Roman"/>
          <w:color w:val="000000"/>
          <w:sz w:val="28"/>
          <w:szCs w:val="28"/>
        </w:rPr>
        <w:t>двома мовами</w:t>
      </w:r>
      <w:r w:rsidRPr="00452D99">
        <w:rPr>
          <w:rFonts w:ascii="Times New Roman" w:hAnsi="Times New Roman" w:cs="Times New Roman"/>
          <w:color w:val="000000"/>
          <w:sz w:val="28"/>
          <w:szCs w:val="28"/>
        </w:rPr>
        <w:t xml:space="preserve"> — державн</w:t>
      </w:r>
      <w:r w:rsidR="004669DD" w:rsidRPr="00452D99">
        <w:rPr>
          <w:rFonts w:ascii="Times New Roman" w:hAnsi="Times New Roman" w:cs="Times New Roman"/>
          <w:color w:val="000000"/>
          <w:sz w:val="28"/>
          <w:szCs w:val="28"/>
        </w:rPr>
        <w:t>ою</w:t>
      </w:r>
      <w:r w:rsidRPr="00452D99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300E3F">
        <w:rPr>
          <w:rFonts w:ascii="Times New Roman" w:hAnsi="Times New Roman" w:cs="Times New Roman"/>
          <w:sz w:val="28"/>
          <w:szCs w:val="28"/>
        </w:rPr>
        <w:t>англійськ</w:t>
      </w:r>
      <w:r w:rsidR="004669DD" w:rsidRPr="00300E3F">
        <w:rPr>
          <w:rFonts w:ascii="Times New Roman" w:hAnsi="Times New Roman" w:cs="Times New Roman"/>
          <w:sz w:val="28"/>
          <w:szCs w:val="28"/>
        </w:rPr>
        <w:t>ою</w:t>
      </w:r>
      <w:r w:rsidRPr="00300E3F">
        <w:rPr>
          <w:rFonts w:ascii="Times New Roman" w:hAnsi="Times New Roman" w:cs="Times New Roman"/>
          <w:sz w:val="28"/>
          <w:szCs w:val="28"/>
        </w:rPr>
        <w:t>.</w:t>
      </w:r>
    </w:p>
    <w:p w14:paraId="0ACB63BB" w14:textId="77777777" w:rsidR="004A74B2" w:rsidRPr="00300E3F" w:rsidRDefault="00300E3F" w:rsidP="002C72EE">
      <w:pPr>
        <w:pStyle w:val="11"/>
        <w:numPr>
          <w:ilvl w:val="0"/>
          <w:numId w:val="13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0E3F">
        <w:rPr>
          <w:rFonts w:ascii="Times New Roman" w:hAnsi="Times New Roman"/>
          <w:sz w:val="28"/>
          <w:szCs w:val="28"/>
          <w:lang w:val="uk-UA"/>
        </w:rPr>
        <w:t>Сертифікат засвідчує спроможність його власника виконувати роботу, що потребує відповідної професійної кваліфікації і надає можливість претендувати на заняття відповідної посади (робочого місця) згідно з законодавством</w:t>
      </w:r>
      <w:r w:rsidR="00E40D33" w:rsidRPr="00300E3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ACB63BC" w14:textId="77777777" w:rsidR="00816BE1" w:rsidRPr="006F3531" w:rsidRDefault="00F21897" w:rsidP="002C72EE">
      <w:pPr>
        <w:pStyle w:val="1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00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Видані </w:t>
      </w:r>
      <w:r w:rsidR="00D03088" w:rsidRPr="00300E3F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="004669DD" w:rsidRPr="00300E3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ертифікати обліковуються кваліфікаційним </w:t>
      </w:r>
      <w:r w:rsidR="004669DD"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центром, а інформація про них та присвоєні кваліфікації надається до </w:t>
      </w:r>
      <w:r w:rsidR="00452D99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r w:rsidR="004669DD"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еєстру кваліфікацій в установленому порядку. </w:t>
      </w:r>
    </w:p>
    <w:p w14:paraId="0ACB63BD" w14:textId="77777777" w:rsidR="00F21897" w:rsidRPr="00F21897" w:rsidRDefault="00F21897" w:rsidP="002C72EE">
      <w:pPr>
        <w:numPr>
          <w:ilvl w:val="0"/>
          <w:numId w:val="13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897">
        <w:rPr>
          <w:rFonts w:ascii="Times New Roman" w:eastAsia="Times New Roman" w:hAnsi="Times New Roman" w:cs="Times New Roman"/>
          <w:sz w:val="28"/>
          <w:szCs w:val="28"/>
        </w:rPr>
        <w:t xml:space="preserve">Процедура видачі дублікатів, заміна </w:t>
      </w:r>
      <w:r w:rsidR="00D030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1897">
        <w:rPr>
          <w:rFonts w:ascii="Times New Roman" w:eastAsia="Times New Roman" w:hAnsi="Times New Roman" w:cs="Times New Roman"/>
          <w:sz w:val="28"/>
          <w:szCs w:val="28"/>
        </w:rPr>
        <w:t xml:space="preserve">ертифікатів унормовується кваліфікаційним центром. </w:t>
      </w:r>
    </w:p>
    <w:p w14:paraId="0ACB63BE" w14:textId="77777777" w:rsidR="005E6515" w:rsidRPr="002A5C2B" w:rsidRDefault="00262915" w:rsidP="002C72EE">
      <w:pPr>
        <w:pStyle w:val="1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="005E6515" w:rsidRPr="006F3531">
        <w:rPr>
          <w:rFonts w:ascii="Times New Roman" w:eastAsia="Times New Roman" w:hAnsi="Times New Roman"/>
          <w:sz w:val="28"/>
          <w:szCs w:val="28"/>
          <w:lang w:val="uk-UA" w:eastAsia="ru-RU"/>
        </w:rPr>
        <w:t>добувач, який не з’явився для проходження</w:t>
      </w:r>
      <w:r w:rsidR="005E6515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Оцінювання з поважних причин</w:t>
      </w:r>
      <w:r w:rsidR="00587643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5E6515" w:rsidRPr="002A5C2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має право на повторне призначення Оцінювання. </w:t>
      </w:r>
    </w:p>
    <w:p w14:paraId="0ACB63BF" w14:textId="77777777" w:rsidR="00326E90" w:rsidRPr="002A5C2B" w:rsidRDefault="000F6A5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</w:t>
      </w:r>
      <w:r w:rsidR="00B647B2" w:rsidRPr="002A5C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</w:t>
      </w:r>
      <w:r w:rsidRPr="00D41D3D">
        <w:rPr>
          <w:rFonts w:ascii="Times New Roman" w:eastAsia="Times New Roman" w:hAnsi="Times New Roman" w:cs="Times New Roman"/>
          <w:b/>
          <w:sz w:val="28"/>
          <w:szCs w:val="28"/>
        </w:rPr>
        <w:t>. Апеляція та оскарження</w:t>
      </w:r>
    </w:p>
    <w:p w14:paraId="0ACB63C0" w14:textId="77777777" w:rsidR="005F4357" w:rsidRPr="009A4856" w:rsidRDefault="000F6A5F" w:rsidP="002C72EE">
      <w:pPr>
        <w:numPr>
          <w:ilvl w:val="3"/>
          <w:numId w:val="11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/>
          <w:color w:val="000000"/>
          <w:sz w:val="28"/>
          <w:szCs w:val="28"/>
        </w:rPr>
        <w:t>У разі незгоди з результатами оцінювання або в</w:t>
      </w:r>
      <w:r w:rsidR="006B0518">
        <w:rPr>
          <w:rFonts w:ascii="Times New Roman" w:eastAsia="Times New Roman" w:hAnsi="Times New Roman"/>
          <w:color w:val="000000"/>
          <w:sz w:val="28"/>
          <w:szCs w:val="28"/>
        </w:rPr>
        <w:t>ідмови в проведенні оцінювання з</w:t>
      </w:r>
      <w:r w:rsidRPr="002A5C2B">
        <w:rPr>
          <w:rFonts w:ascii="Times New Roman" w:eastAsia="Times New Roman" w:hAnsi="Times New Roman"/>
          <w:color w:val="000000"/>
          <w:sz w:val="28"/>
          <w:szCs w:val="28"/>
        </w:rPr>
        <w:t>добувач може подати апеляці</w:t>
      </w:r>
      <w:r w:rsidR="008C1A10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2A5C2B">
        <w:rPr>
          <w:rFonts w:ascii="Times New Roman" w:eastAsia="Times New Roman" w:hAnsi="Times New Roman"/>
          <w:color w:val="000000"/>
          <w:sz w:val="28"/>
          <w:szCs w:val="28"/>
        </w:rPr>
        <w:t xml:space="preserve"> до </w:t>
      </w:r>
      <w:r w:rsidR="005E6515" w:rsidRPr="002A5C2B">
        <w:rPr>
          <w:rFonts w:ascii="Times New Roman" w:eastAsia="Times New Roman" w:hAnsi="Times New Roman"/>
          <w:color w:val="000000"/>
          <w:sz w:val="28"/>
          <w:szCs w:val="28"/>
        </w:rPr>
        <w:t>кваліфікаційного центру</w:t>
      </w:r>
      <w:r w:rsidR="00C067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52D99">
        <w:rPr>
          <w:rFonts w:ascii="Times New Roman" w:eastAsia="Times New Roman" w:hAnsi="Times New Roman"/>
          <w:color w:val="000000"/>
          <w:sz w:val="28"/>
          <w:szCs w:val="28"/>
        </w:rPr>
        <w:t>відповідно</w:t>
      </w:r>
      <w:r w:rsidR="00C0679B" w:rsidRPr="00452D9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0679B" w:rsidRPr="009A4856">
        <w:rPr>
          <w:rFonts w:ascii="Times New Roman" w:eastAsia="Times New Roman" w:hAnsi="Times New Roman" w:cs="Times New Roman"/>
          <w:color w:val="000000"/>
          <w:sz w:val="28"/>
          <w:szCs w:val="28"/>
        </w:rPr>
        <w:t>до порядку, визначеного Процедур</w:t>
      </w:r>
      <w:r w:rsidR="00452D99" w:rsidRPr="009A4856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9A48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CB63C1" w14:textId="77777777" w:rsidR="005F4357" w:rsidRDefault="000F6A5F" w:rsidP="002C72EE">
      <w:pPr>
        <w:numPr>
          <w:ilvl w:val="3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4856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5F4357">
        <w:rPr>
          <w:rFonts w:ascii="Times New Roman" w:eastAsia="Times New Roman" w:hAnsi="Times New Roman"/>
          <w:color w:val="000000"/>
          <w:sz w:val="28"/>
          <w:szCs w:val="28"/>
        </w:rPr>
        <w:t>я розгляду апеляційної с</w:t>
      </w:r>
      <w:r w:rsidR="00587643" w:rsidRPr="005F4357">
        <w:rPr>
          <w:rFonts w:ascii="Times New Roman" w:eastAsia="Times New Roman" w:hAnsi="Times New Roman"/>
          <w:color w:val="000000"/>
          <w:sz w:val="28"/>
          <w:szCs w:val="28"/>
        </w:rPr>
        <w:t>карги</w:t>
      </w:r>
      <w:r w:rsidR="005E6515"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 кваліфікаційний центр</w:t>
      </w:r>
      <w:r w:rsidR="00C0679B"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F4357">
        <w:rPr>
          <w:rFonts w:ascii="Times New Roman" w:eastAsia="Times New Roman" w:hAnsi="Times New Roman"/>
          <w:color w:val="000000"/>
          <w:sz w:val="28"/>
          <w:szCs w:val="28"/>
        </w:rPr>
        <w:t>створює апеляційн</w:t>
      </w:r>
      <w:r w:rsidR="005E6515" w:rsidRPr="005F4357"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 комісі</w:t>
      </w:r>
      <w:r w:rsidR="005E6515" w:rsidRPr="005F4357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, членами якої можуть бути </w:t>
      </w:r>
      <w:r w:rsidR="00C0679B" w:rsidRPr="005F4357">
        <w:rPr>
          <w:rFonts w:ascii="Times New Roman" w:eastAsia="Times New Roman" w:hAnsi="Times New Roman"/>
          <w:color w:val="000000"/>
          <w:sz w:val="28"/>
          <w:szCs w:val="28"/>
        </w:rPr>
        <w:t>особи</w:t>
      </w:r>
      <w:r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, які мають стаж роботи за відповідним видом занять (професією) не </w:t>
      </w:r>
      <w:r w:rsidRPr="005F4357">
        <w:rPr>
          <w:rFonts w:ascii="Times New Roman" w:eastAsia="Times New Roman" w:hAnsi="Times New Roman"/>
          <w:sz w:val="28"/>
          <w:szCs w:val="28"/>
        </w:rPr>
        <w:t xml:space="preserve">менше </w:t>
      </w:r>
      <w:r w:rsidR="008C1A10" w:rsidRPr="005F4357">
        <w:rPr>
          <w:rFonts w:ascii="Times New Roman" w:eastAsia="Times New Roman" w:hAnsi="Times New Roman"/>
          <w:sz w:val="28"/>
          <w:szCs w:val="28"/>
        </w:rPr>
        <w:t>трьох</w:t>
      </w:r>
      <w:r w:rsidRPr="005F4357">
        <w:rPr>
          <w:rFonts w:ascii="Times New Roman" w:eastAsia="Times New Roman" w:hAnsi="Times New Roman"/>
          <w:sz w:val="28"/>
          <w:szCs w:val="28"/>
        </w:rPr>
        <w:t xml:space="preserve"> років, а рівень професійної кваліфікації</w:t>
      </w:r>
      <w:r w:rsidR="000A4AFA" w:rsidRPr="005F4357">
        <w:rPr>
          <w:rFonts w:ascii="Times New Roman" w:eastAsia="Times New Roman" w:hAnsi="Times New Roman"/>
          <w:sz w:val="28"/>
          <w:szCs w:val="28"/>
        </w:rPr>
        <w:t xml:space="preserve"> </w:t>
      </w:r>
      <w:r w:rsidR="00865F62" w:rsidRPr="005F4357">
        <w:rPr>
          <w:rFonts w:ascii="Times New Roman" w:eastAsia="Times New Roman" w:hAnsi="Times New Roman"/>
          <w:sz w:val="28"/>
          <w:szCs w:val="28"/>
        </w:rPr>
        <w:t>не нижчий, ніж на присвоєння</w:t>
      </w:r>
      <w:r w:rsidR="00E531BC" w:rsidRPr="005F4357">
        <w:rPr>
          <w:rFonts w:ascii="Times New Roman" w:eastAsia="Times New Roman" w:hAnsi="Times New Roman"/>
          <w:sz w:val="28"/>
          <w:szCs w:val="28"/>
        </w:rPr>
        <w:t xml:space="preserve"> або підтвердження</w:t>
      </w:r>
      <w:r w:rsidR="00E531BC"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0518">
        <w:rPr>
          <w:rFonts w:ascii="Times New Roman" w:eastAsia="Times New Roman" w:hAnsi="Times New Roman"/>
          <w:color w:val="000000"/>
          <w:sz w:val="28"/>
          <w:szCs w:val="28"/>
        </w:rPr>
        <w:t>якого претендує з</w:t>
      </w:r>
      <w:r w:rsidR="00865F62" w:rsidRPr="005F4357">
        <w:rPr>
          <w:rFonts w:ascii="Times New Roman" w:eastAsia="Times New Roman" w:hAnsi="Times New Roman"/>
          <w:color w:val="000000"/>
          <w:sz w:val="28"/>
          <w:szCs w:val="28"/>
        </w:rPr>
        <w:t>добувач</w:t>
      </w:r>
      <w:r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. У разі </w:t>
      </w:r>
      <w:r w:rsidR="00C0679B" w:rsidRPr="005F4357">
        <w:rPr>
          <w:rFonts w:ascii="Times New Roman" w:eastAsia="Times New Roman" w:hAnsi="Times New Roman"/>
          <w:color w:val="000000"/>
          <w:sz w:val="28"/>
          <w:szCs w:val="28"/>
        </w:rPr>
        <w:t>потреби</w:t>
      </w:r>
      <w:r w:rsidRPr="005F4357">
        <w:rPr>
          <w:rFonts w:ascii="Times New Roman" w:eastAsia="Times New Roman" w:hAnsi="Times New Roman"/>
          <w:color w:val="000000"/>
          <w:sz w:val="28"/>
          <w:szCs w:val="28"/>
        </w:rPr>
        <w:t xml:space="preserve"> до складу апеляційної комісії можуть залучатися інші працівники.</w:t>
      </w:r>
    </w:p>
    <w:p w14:paraId="0ACB63C2" w14:textId="77777777" w:rsidR="005F4357" w:rsidRDefault="00452D99" w:rsidP="002C72EE">
      <w:pPr>
        <w:pStyle w:val="11"/>
        <w:numPr>
          <w:ilvl w:val="3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F4357">
        <w:rPr>
          <w:rFonts w:ascii="Times New Roman" w:eastAsia="Times New Roman" w:hAnsi="Times New Roman"/>
          <w:sz w:val="28"/>
          <w:szCs w:val="28"/>
          <w:lang w:val="uk-UA" w:eastAsia="ru-RU"/>
        </w:rPr>
        <w:t>Для розгляду</w:t>
      </w:r>
      <w:r w:rsidR="006B0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апеляційної скарги запрошують з</w:t>
      </w:r>
      <w:r w:rsidRPr="005F4357">
        <w:rPr>
          <w:rFonts w:ascii="Times New Roman" w:eastAsia="Times New Roman" w:hAnsi="Times New Roman"/>
          <w:sz w:val="28"/>
          <w:szCs w:val="28"/>
          <w:lang w:val="uk-UA" w:eastAsia="ru-RU"/>
        </w:rPr>
        <w:t>добувача або його уповноваженог</w:t>
      </w:r>
      <w:r w:rsidR="006B0518">
        <w:rPr>
          <w:rFonts w:ascii="Times New Roman" w:eastAsia="Times New Roman" w:hAnsi="Times New Roman"/>
          <w:sz w:val="28"/>
          <w:szCs w:val="28"/>
          <w:lang w:val="uk-UA" w:eastAsia="ru-RU"/>
        </w:rPr>
        <w:t>о представника. У разі відмови з</w:t>
      </w:r>
      <w:r w:rsidRPr="005F4357">
        <w:rPr>
          <w:rFonts w:ascii="Times New Roman" w:eastAsia="Times New Roman" w:hAnsi="Times New Roman"/>
          <w:sz w:val="28"/>
          <w:szCs w:val="28"/>
          <w:lang w:val="uk-UA" w:eastAsia="ru-RU"/>
        </w:rPr>
        <w:t>добувача розгляд м</w:t>
      </w:r>
      <w:r w:rsidR="006B0518">
        <w:rPr>
          <w:rFonts w:ascii="Times New Roman" w:eastAsia="Times New Roman" w:hAnsi="Times New Roman"/>
          <w:sz w:val="28"/>
          <w:szCs w:val="28"/>
          <w:lang w:val="uk-UA" w:eastAsia="ru-RU"/>
        </w:rPr>
        <w:t>оже проводитись за відсутності з</w:t>
      </w:r>
      <w:r w:rsidRPr="005F4357">
        <w:rPr>
          <w:rFonts w:ascii="Times New Roman" w:eastAsia="Times New Roman" w:hAnsi="Times New Roman"/>
          <w:sz w:val="28"/>
          <w:szCs w:val="28"/>
          <w:lang w:val="uk-UA" w:eastAsia="ru-RU"/>
        </w:rPr>
        <w:t>добувача.</w:t>
      </w:r>
    </w:p>
    <w:p w14:paraId="0ACB63C3" w14:textId="77777777" w:rsidR="005F4357" w:rsidRDefault="000F6A5F" w:rsidP="002C72EE">
      <w:pPr>
        <w:pStyle w:val="11"/>
        <w:numPr>
          <w:ilvl w:val="3"/>
          <w:numId w:val="11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Забороняється включати до скл</w:t>
      </w:r>
      <w:r w:rsidR="00EE3BD2"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аду апеляційної комісії членів К</w:t>
      </w:r>
      <w:r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омісії, які</w:t>
      </w:r>
      <w:r w:rsidR="00E97F91"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проводили </w:t>
      </w:r>
      <w:r w:rsidR="00625773"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r w:rsidR="00E97F91"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цінювання</w:t>
      </w:r>
      <w:r w:rsidR="00625773"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14:paraId="0ACB63C4" w14:textId="77777777" w:rsidR="00326E90" w:rsidRPr="005F4357" w:rsidRDefault="000F6A5F" w:rsidP="002C72EE">
      <w:pPr>
        <w:pStyle w:val="11"/>
        <w:numPr>
          <w:ilvl w:val="3"/>
          <w:numId w:val="1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результатами розгляду апеляційної скарги </w:t>
      </w:r>
      <w:r w:rsidR="005E6515"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апеляційна </w:t>
      </w:r>
      <w:r w:rsidRPr="005F435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комісія ухвалює одне з таких рішень:</w:t>
      </w:r>
    </w:p>
    <w:p w14:paraId="0ACB63C5" w14:textId="77777777" w:rsidR="00326E90" w:rsidRPr="002A5C2B" w:rsidRDefault="000A4AFA" w:rsidP="002C72E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задовольнити</w:t>
      </w:r>
      <w:r w:rsidR="000F6A5F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апеляційну скаргу. У цьому випадку результати попереднього </w:t>
      </w:r>
      <w:r w:rsidR="005E6515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B0518">
        <w:rPr>
          <w:rFonts w:ascii="Times New Roman" w:eastAsia="Times New Roman" w:hAnsi="Times New Roman" w:cs="Times New Roman"/>
          <w:color w:val="000000"/>
          <w:sz w:val="28"/>
          <w:szCs w:val="28"/>
        </w:rPr>
        <w:t>цінювання анулюються та з</w:t>
      </w:r>
      <w:r w:rsidR="000F6A5F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добувачу надається можливість безоплатно пройти оцінювання повторно;</w:t>
      </w:r>
    </w:p>
    <w:p w14:paraId="0ACB63C6" w14:textId="77777777" w:rsidR="005F4357" w:rsidRDefault="000F6A5F" w:rsidP="002C72E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відхилити апеляційну скаргу. У цьому випадку результати попереднього</w:t>
      </w:r>
      <w:r w:rsidR="000A4AFA" w:rsidRPr="002A5C2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E6515"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A5C2B">
        <w:rPr>
          <w:rFonts w:ascii="Times New Roman" w:eastAsia="Times New Roman" w:hAnsi="Times New Roman" w:cs="Times New Roman"/>
          <w:color w:val="000000"/>
          <w:sz w:val="28"/>
          <w:szCs w:val="28"/>
        </w:rPr>
        <w:t>цінювання залишаються чинними.</w:t>
      </w:r>
    </w:p>
    <w:p w14:paraId="0ACB63C7" w14:textId="77777777" w:rsidR="00150B8C" w:rsidRDefault="00300E3F" w:rsidP="002C72EE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Рішення комісії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</w:rPr>
        <w:t xml:space="preserve"> за результатами повторного </w:t>
      </w:r>
      <w:r w:rsidR="005E6515" w:rsidRPr="002A5C2B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</w:rPr>
        <w:t xml:space="preserve">цінювання </w:t>
      </w:r>
      <w:r w:rsidR="00BD7651" w:rsidRPr="002A5C2B">
        <w:rPr>
          <w:rFonts w:ascii="Times New Roman" w:eastAsia="Times New Roman" w:hAnsi="Times New Roman"/>
          <w:color w:val="000000"/>
          <w:sz w:val="28"/>
          <w:szCs w:val="28"/>
        </w:rPr>
        <w:t>може бути оскаржене до суду у встановленому законодавством порядку</w:t>
      </w:r>
      <w:r w:rsidR="000F6A5F" w:rsidRPr="002A5C2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0ACB63C8" w14:textId="77777777" w:rsidR="00300E3F" w:rsidRDefault="00300E3F" w:rsidP="00300E3F">
      <w:pPr>
        <w:pBdr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ACB63C9" w14:textId="77777777" w:rsidR="00300E3F" w:rsidRPr="00300E3F" w:rsidRDefault="00300E3F" w:rsidP="00300E3F">
      <w:pPr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</w:p>
    <w:sectPr w:rsidR="00300E3F" w:rsidRPr="00300E3F" w:rsidSect="00BB512A">
      <w:headerReference w:type="default" r:id="rId12"/>
      <w:pgSz w:w="12240" w:h="15840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B63CC" w14:textId="77777777" w:rsidR="000062F6" w:rsidRDefault="000062F6">
      <w:pPr>
        <w:spacing w:after="0" w:line="240" w:lineRule="auto"/>
      </w:pPr>
      <w:r>
        <w:separator/>
      </w:r>
    </w:p>
  </w:endnote>
  <w:endnote w:type="continuationSeparator" w:id="0">
    <w:p w14:paraId="0ACB63CD" w14:textId="77777777" w:rsidR="000062F6" w:rsidRDefault="0000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63CA" w14:textId="77777777" w:rsidR="000062F6" w:rsidRDefault="000062F6">
      <w:pPr>
        <w:spacing w:after="0" w:line="240" w:lineRule="auto"/>
      </w:pPr>
      <w:r>
        <w:separator/>
      </w:r>
    </w:p>
  </w:footnote>
  <w:footnote w:type="continuationSeparator" w:id="0">
    <w:p w14:paraId="0ACB63CB" w14:textId="77777777" w:rsidR="000062F6" w:rsidRDefault="0000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B63CE" w14:textId="1E3BF50B" w:rsidR="00452D99" w:rsidRDefault="00452D9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5A0C4E">
      <w:rPr>
        <w:noProof/>
      </w:rPr>
      <w:t>2</w:t>
    </w:r>
    <w:r>
      <w:fldChar w:fldCharType="end"/>
    </w:r>
  </w:p>
  <w:p w14:paraId="0ACB63CF" w14:textId="77777777" w:rsidR="00452D99" w:rsidRDefault="00452D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BAD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D0867"/>
    <w:multiLevelType w:val="multilevel"/>
    <w:tmpl w:val="2020E72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B76D32"/>
    <w:multiLevelType w:val="multilevel"/>
    <w:tmpl w:val="BFCC728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E5CAE"/>
    <w:multiLevelType w:val="multilevel"/>
    <w:tmpl w:val="9296FB4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EB6463A"/>
    <w:multiLevelType w:val="hybridMultilevel"/>
    <w:tmpl w:val="2A5EB8B6"/>
    <w:lvl w:ilvl="0" w:tplc="977A9DD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541F85"/>
    <w:multiLevelType w:val="multilevel"/>
    <w:tmpl w:val="E42E34BE"/>
    <w:lvl w:ilvl="0"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893279A"/>
    <w:multiLevelType w:val="hybridMultilevel"/>
    <w:tmpl w:val="447E1476"/>
    <w:lvl w:ilvl="0" w:tplc="69485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F87E99"/>
    <w:multiLevelType w:val="hybridMultilevel"/>
    <w:tmpl w:val="D39458F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66BA6"/>
    <w:multiLevelType w:val="multilevel"/>
    <w:tmpl w:val="FD565DF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9" w15:restartNumberingAfterBreak="0">
    <w:nsid w:val="55A1408F"/>
    <w:multiLevelType w:val="hybridMultilevel"/>
    <w:tmpl w:val="BA9C9F68"/>
    <w:lvl w:ilvl="0" w:tplc="A58204C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0B4B62"/>
    <w:multiLevelType w:val="hybridMultilevel"/>
    <w:tmpl w:val="441A1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E267E"/>
    <w:multiLevelType w:val="hybridMultilevel"/>
    <w:tmpl w:val="31BC7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00E83"/>
    <w:multiLevelType w:val="multilevel"/>
    <w:tmpl w:val="69684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4680B84"/>
    <w:multiLevelType w:val="multilevel"/>
    <w:tmpl w:val="F10E46E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90"/>
    <w:rsid w:val="0000223C"/>
    <w:rsid w:val="000062F6"/>
    <w:rsid w:val="0001255D"/>
    <w:rsid w:val="00024412"/>
    <w:rsid w:val="00027FDB"/>
    <w:rsid w:val="00043728"/>
    <w:rsid w:val="00047ED7"/>
    <w:rsid w:val="000579A6"/>
    <w:rsid w:val="00091D41"/>
    <w:rsid w:val="00093B4E"/>
    <w:rsid w:val="000A4AFA"/>
    <w:rsid w:val="000A4D7F"/>
    <w:rsid w:val="000B3C3B"/>
    <w:rsid w:val="000E5834"/>
    <w:rsid w:val="000E75B3"/>
    <w:rsid w:val="000F6A5F"/>
    <w:rsid w:val="0010203A"/>
    <w:rsid w:val="001024FE"/>
    <w:rsid w:val="001077C1"/>
    <w:rsid w:val="001346E5"/>
    <w:rsid w:val="001468C3"/>
    <w:rsid w:val="00146D80"/>
    <w:rsid w:val="00150B8C"/>
    <w:rsid w:val="00155BE2"/>
    <w:rsid w:val="001573F0"/>
    <w:rsid w:val="00165A06"/>
    <w:rsid w:val="00170492"/>
    <w:rsid w:val="001A4161"/>
    <w:rsid w:val="001D3334"/>
    <w:rsid w:val="001E1D97"/>
    <w:rsid w:val="001E2D2D"/>
    <w:rsid w:val="001F328D"/>
    <w:rsid w:val="00205A59"/>
    <w:rsid w:val="00215819"/>
    <w:rsid w:val="00216E9C"/>
    <w:rsid w:val="002224C6"/>
    <w:rsid w:val="002330FC"/>
    <w:rsid w:val="0023337C"/>
    <w:rsid w:val="00234D5B"/>
    <w:rsid w:val="002402FA"/>
    <w:rsid w:val="00254C12"/>
    <w:rsid w:val="00262915"/>
    <w:rsid w:val="00262B09"/>
    <w:rsid w:val="0027168A"/>
    <w:rsid w:val="00271E36"/>
    <w:rsid w:val="00272FDB"/>
    <w:rsid w:val="0028319E"/>
    <w:rsid w:val="0029262E"/>
    <w:rsid w:val="002A15ED"/>
    <w:rsid w:val="002A5C2B"/>
    <w:rsid w:val="002C6D1E"/>
    <w:rsid w:val="002C72EE"/>
    <w:rsid w:val="002D3DE0"/>
    <w:rsid w:val="002E3FA5"/>
    <w:rsid w:val="00300E3F"/>
    <w:rsid w:val="003061EE"/>
    <w:rsid w:val="003146F4"/>
    <w:rsid w:val="00315810"/>
    <w:rsid w:val="00316663"/>
    <w:rsid w:val="00326E90"/>
    <w:rsid w:val="00366376"/>
    <w:rsid w:val="003667E0"/>
    <w:rsid w:val="00380105"/>
    <w:rsid w:val="003803FD"/>
    <w:rsid w:val="00392D42"/>
    <w:rsid w:val="003A0159"/>
    <w:rsid w:val="003D07D4"/>
    <w:rsid w:val="003E0AC4"/>
    <w:rsid w:val="00442132"/>
    <w:rsid w:val="00452D99"/>
    <w:rsid w:val="004669DD"/>
    <w:rsid w:val="004A74B2"/>
    <w:rsid w:val="004B52EF"/>
    <w:rsid w:val="004C0E42"/>
    <w:rsid w:val="004C1672"/>
    <w:rsid w:val="004C75FD"/>
    <w:rsid w:val="004D040B"/>
    <w:rsid w:val="004D1110"/>
    <w:rsid w:val="004D2AED"/>
    <w:rsid w:val="004F0362"/>
    <w:rsid w:val="004F27DD"/>
    <w:rsid w:val="004F3F57"/>
    <w:rsid w:val="004F58F9"/>
    <w:rsid w:val="004F70C6"/>
    <w:rsid w:val="00521845"/>
    <w:rsid w:val="00521D0B"/>
    <w:rsid w:val="0052789C"/>
    <w:rsid w:val="00531E4D"/>
    <w:rsid w:val="005348CB"/>
    <w:rsid w:val="0054046B"/>
    <w:rsid w:val="00542A26"/>
    <w:rsid w:val="00551090"/>
    <w:rsid w:val="00562A4A"/>
    <w:rsid w:val="00566DF6"/>
    <w:rsid w:val="00570D79"/>
    <w:rsid w:val="005716CF"/>
    <w:rsid w:val="00575E7F"/>
    <w:rsid w:val="00587643"/>
    <w:rsid w:val="005909AA"/>
    <w:rsid w:val="0059583F"/>
    <w:rsid w:val="005A0C4E"/>
    <w:rsid w:val="005B780B"/>
    <w:rsid w:val="005E6515"/>
    <w:rsid w:val="005F4357"/>
    <w:rsid w:val="005F7EC5"/>
    <w:rsid w:val="0060436E"/>
    <w:rsid w:val="0062176B"/>
    <w:rsid w:val="00625773"/>
    <w:rsid w:val="006267EA"/>
    <w:rsid w:val="00635EF9"/>
    <w:rsid w:val="0064013A"/>
    <w:rsid w:val="00647BB3"/>
    <w:rsid w:val="00666EB2"/>
    <w:rsid w:val="00696727"/>
    <w:rsid w:val="006B0518"/>
    <w:rsid w:val="006C4112"/>
    <w:rsid w:val="006E1E1D"/>
    <w:rsid w:val="006E2D6D"/>
    <w:rsid w:val="006E71BB"/>
    <w:rsid w:val="006F1F39"/>
    <w:rsid w:val="006F3531"/>
    <w:rsid w:val="006F6F8F"/>
    <w:rsid w:val="00717C12"/>
    <w:rsid w:val="00773339"/>
    <w:rsid w:val="00781717"/>
    <w:rsid w:val="00784F04"/>
    <w:rsid w:val="00792579"/>
    <w:rsid w:val="00793B3E"/>
    <w:rsid w:val="007B1B1F"/>
    <w:rsid w:val="007B4C24"/>
    <w:rsid w:val="007B5E32"/>
    <w:rsid w:val="007B6D4F"/>
    <w:rsid w:val="007C08A7"/>
    <w:rsid w:val="007E40E0"/>
    <w:rsid w:val="007F0F50"/>
    <w:rsid w:val="007F5BEE"/>
    <w:rsid w:val="008120CF"/>
    <w:rsid w:val="00815D58"/>
    <w:rsid w:val="00816BE1"/>
    <w:rsid w:val="0083310B"/>
    <w:rsid w:val="00836948"/>
    <w:rsid w:val="00836B39"/>
    <w:rsid w:val="00840391"/>
    <w:rsid w:val="008433C8"/>
    <w:rsid w:val="00865F62"/>
    <w:rsid w:val="0088438E"/>
    <w:rsid w:val="00892C54"/>
    <w:rsid w:val="008B3094"/>
    <w:rsid w:val="008B3A63"/>
    <w:rsid w:val="008C1A10"/>
    <w:rsid w:val="008C4280"/>
    <w:rsid w:val="008E11AD"/>
    <w:rsid w:val="008F54F7"/>
    <w:rsid w:val="00900066"/>
    <w:rsid w:val="0090685B"/>
    <w:rsid w:val="009202FD"/>
    <w:rsid w:val="009215F1"/>
    <w:rsid w:val="0092798D"/>
    <w:rsid w:val="00940C4A"/>
    <w:rsid w:val="00966FE9"/>
    <w:rsid w:val="00975A9E"/>
    <w:rsid w:val="00987D92"/>
    <w:rsid w:val="00997B85"/>
    <w:rsid w:val="009A4856"/>
    <w:rsid w:val="009D06D1"/>
    <w:rsid w:val="009D0756"/>
    <w:rsid w:val="009D349E"/>
    <w:rsid w:val="009D6EBB"/>
    <w:rsid w:val="009E1985"/>
    <w:rsid w:val="009E6E01"/>
    <w:rsid w:val="009F0391"/>
    <w:rsid w:val="009F3922"/>
    <w:rsid w:val="00A0115C"/>
    <w:rsid w:val="00A159D6"/>
    <w:rsid w:val="00A17761"/>
    <w:rsid w:val="00A30CE1"/>
    <w:rsid w:val="00A338FE"/>
    <w:rsid w:val="00A34C44"/>
    <w:rsid w:val="00A5019E"/>
    <w:rsid w:val="00A63334"/>
    <w:rsid w:val="00A707AA"/>
    <w:rsid w:val="00A73972"/>
    <w:rsid w:val="00A85875"/>
    <w:rsid w:val="00A912A8"/>
    <w:rsid w:val="00A92516"/>
    <w:rsid w:val="00AA0680"/>
    <w:rsid w:val="00AB4464"/>
    <w:rsid w:val="00AD1836"/>
    <w:rsid w:val="00AE3543"/>
    <w:rsid w:val="00AE3789"/>
    <w:rsid w:val="00B02C2C"/>
    <w:rsid w:val="00B0590E"/>
    <w:rsid w:val="00B10FA4"/>
    <w:rsid w:val="00B14487"/>
    <w:rsid w:val="00B20448"/>
    <w:rsid w:val="00B25DE5"/>
    <w:rsid w:val="00B36984"/>
    <w:rsid w:val="00B452B1"/>
    <w:rsid w:val="00B63F83"/>
    <w:rsid w:val="00B647B2"/>
    <w:rsid w:val="00B75A68"/>
    <w:rsid w:val="00B82F9B"/>
    <w:rsid w:val="00B83A70"/>
    <w:rsid w:val="00BB0B84"/>
    <w:rsid w:val="00BB40AD"/>
    <w:rsid w:val="00BB512A"/>
    <w:rsid w:val="00BC47F7"/>
    <w:rsid w:val="00BC52FF"/>
    <w:rsid w:val="00BD376B"/>
    <w:rsid w:val="00BD7651"/>
    <w:rsid w:val="00BE2FF3"/>
    <w:rsid w:val="00C00F96"/>
    <w:rsid w:val="00C0679B"/>
    <w:rsid w:val="00C07153"/>
    <w:rsid w:val="00C21B58"/>
    <w:rsid w:val="00C26400"/>
    <w:rsid w:val="00C31E8B"/>
    <w:rsid w:val="00C40F89"/>
    <w:rsid w:val="00C418B3"/>
    <w:rsid w:val="00C438E4"/>
    <w:rsid w:val="00C467A8"/>
    <w:rsid w:val="00C52716"/>
    <w:rsid w:val="00C536A1"/>
    <w:rsid w:val="00C553D0"/>
    <w:rsid w:val="00C60DA3"/>
    <w:rsid w:val="00C727AA"/>
    <w:rsid w:val="00C75EF7"/>
    <w:rsid w:val="00C92C61"/>
    <w:rsid w:val="00CA36DE"/>
    <w:rsid w:val="00CA6541"/>
    <w:rsid w:val="00CA74BF"/>
    <w:rsid w:val="00CC1DAB"/>
    <w:rsid w:val="00CE0619"/>
    <w:rsid w:val="00D03088"/>
    <w:rsid w:val="00D06216"/>
    <w:rsid w:val="00D35CAE"/>
    <w:rsid w:val="00D370A9"/>
    <w:rsid w:val="00D41634"/>
    <w:rsid w:val="00D41D3D"/>
    <w:rsid w:val="00D50A91"/>
    <w:rsid w:val="00D55151"/>
    <w:rsid w:val="00D624A2"/>
    <w:rsid w:val="00D67643"/>
    <w:rsid w:val="00D748BE"/>
    <w:rsid w:val="00D84980"/>
    <w:rsid w:val="00D8614E"/>
    <w:rsid w:val="00DB17D3"/>
    <w:rsid w:val="00DB2F5F"/>
    <w:rsid w:val="00DB4217"/>
    <w:rsid w:val="00E133B9"/>
    <w:rsid w:val="00E171D9"/>
    <w:rsid w:val="00E24FCF"/>
    <w:rsid w:val="00E40D33"/>
    <w:rsid w:val="00E531BC"/>
    <w:rsid w:val="00E64F5D"/>
    <w:rsid w:val="00E823AE"/>
    <w:rsid w:val="00E91157"/>
    <w:rsid w:val="00E95615"/>
    <w:rsid w:val="00E9784C"/>
    <w:rsid w:val="00E97F91"/>
    <w:rsid w:val="00EA2B34"/>
    <w:rsid w:val="00EA63CF"/>
    <w:rsid w:val="00EA7626"/>
    <w:rsid w:val="00EB7EC3"/>
    <w:rsid w:val="00EC2BDF"/>
    <w:rsid w:val="00EC794E"/>
    <w:rsid w:val="00EE2379"/>
    <w:rsid w:val="00EE3BD2"/>
    <w:rsid w:val="00EE63F5"/>
    <w:rsid w:val="00EF0446"/>
    <w:rsid w:val="00F029EA"/>
    <w:rsid w:val="00F21897"/>
    <w:rsid w:val="00F320F4"/>
    <w:rsid w:val="00F4795A"/>
    <w:rsid w:val="00F517DF"/>
    <w:rsid w:val="00F6272C"/>
    <w:rsid w:val="00F6308C"/>
    <w:rsid w:val="00F653D4"/>
    <w:rsid w:val="00F72E80"/>
    <w:rsid w:val="00F7301C"/>
    <w:rsid w:val="00F759D8"/>
    <w:rsid w:val="00F80AB9"/>
    <w:rsid w:val="00F833DE"/>
    <w:rsid w:val="00FA6966"/>
    <w:rsid w:val="00FC549D"/>
    <w:rsid w:val="00FC64EB"/>
    <w:rsid w:val="00FC7472"/>
    <w:rsid w:val="00FE75D9"/>
    <w:rsid w:val="00FF2F16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B63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2A"/>
    <w:pPr>
      <w:spacing w:after="160" w:line="259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uiPriority w:val="9"/>
    <w:qFormat/>
    <w:rsid w:val="00BB51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rsid w:val="00BB51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BB51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rsid w:val="00BB51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rsid w:val="00BB51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qFormat/>
    <w:rsid w:val="00BB51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B512A"/>
    <w:pPr>
      <w:spacing w:after="160" w:line="259" w:lineRule="auto"/>
    </w:pPr>
    <w:rPr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B51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BB51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unhideWhenUsed/>
    <w:rsid w:val="00BB512A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link w:val="a5"/>
    <w:uiPriority w:val="99"/>
    <w:rsid w:val="00BB512A"/>
    <w:rPr>
      <w:sz w:val="20"/>
      <w:szCs w:val="20"/>
    </w:rPr>
  </w:style>
  <w:style w:type="character" w:styleId="a7">
    <w:name w:val="annotation reference"/>
    <w:uiPriority w:val="99"/>
    <w:semiHidden/>
    <w:unhideWhenUsed/>
    <w:rsid w:val="00BB512A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E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9E6E01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B14487"/>
    <w:rPr>
      <w:b/>
      <w:bCs/>
    </w:rPr>
  </w:style>
  <w:style w:type="character" w:customStyle="1" w:styleId="ab">
    <w:name w:val="Тема примітки Знак"/>
    <w:link w:val="aa"/>
    <w:uiPriority w:val="99"/>
    <w:semiHidden/>
    <w:rsid w:val="00B14487"/>
    <w:rPr>
      <w:b/>
      <w:bCs/>
      <w:sz w:val="20"/>
      <w:szCs w:val="20"/>
    </w:rPr>
  </w:style>
  <w:style w:type="paragraph" w:customStyle="1" w:styleId="11">
    <w:name w:val="Кольоровий список — акцент 11"/>
    <w:basedOn w:val="a"/>
    <w:link w:val="10"/>
    <w:uiPriority w:val="34"/>
    <w:qFormat/>
    <w:rsid w:val="00FC64EB"/>
    <w:pPr>
      <w:ind w:left="720"/>
      <w:contextualSpacing/>
    </w:pPr>
    <w:rPr>
      <w:rFonts w:ascii="Cambria" w:eastAsia="Cambria" w:hAnsi="Cambria" w:cs="Times New Roman"/>
      <w:lang w:val="en-US" w:eastAsia="en-US"/>
    </w:rPr>
  </w:style>
  <w:style w:type="character" w:customStyle="1" w:styleId="10">
    <w:name w:val="Кольоровий список — акцент 1 Знак"/>
    <w:link w:val="11"/>
    <w:uiPriority w:val="34"/>
    <w:rsid w:val="00FC64EB"/>
    <w:rPr>
      <w:rFonts w:ascii="Cambria" w:eastAsia="Cambria" w:hAnsi="Cambria" w:cs="Times New Roman"/>
      <w:lang w:val="en-US" w:eastAsia="en-US"/>
    </w:rPr>
  </w:style>
  <w:style w:type="paragraph" w:styleId="ac">
    <w:name w:val="footnote text"/>
    <w:basedOn w:val="a"/>
    <w:link w:val="ad"/>
    <w:uiPriority w:val="99"/>
    <w:semiHidden/>
    <w:unhideWhenUsed/>
    <w:rsid w:val="00D748BE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D748BE"/>
    <w:rPr>
      <w:sz w:val="20"/>
      <w:szCs w:val="20"/>
    </w:rPr>
  </w:style>
  <w:style w:type="character" w:styleId="ae">
    <w:name w:val="footnote reference"/>
    <w:uiPriority w:val="99"/>
    <w:semiHidden/>
    <w:unhideWhenUsed/>
    <w:rsid w:val="00D748BE"/>
    <w:rPr>
      <w:vertAlign w:val="superscript"/>
    </w:rPr>
  </w:style>
  <w:style w:type="paragraph" w:customStyle="1" w:styleId="12">
    <w:name w:val="Обычный (веб)1"/>
    <w:basedOn w:val="a"/>
    <w:rsid w:val="0023337C"/>
    <w:pPr>
      <w:widowControl w:val="0"/>
      <w:suppressAutoHyphens/>
      <w:overflowPunct w:val="0"/>
      <w:autoSpaceDE w:val="0"/>
      <w:autoSpaceDN w:val="0"/>
      <w:adjustRightInd w:val="0"/>
      <w:spacing w:before="100" w:after="100" w:line="10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f">
    <w:name w:val="Normal (Web)"/>
    <w:basedOn w:val="a"/>
    <w:uiPriority w:val="99"/>
    <w:semiHidden/>
    <w:unhideWhenUsed/>
    <w:rsid w:val="002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2">
    <w:name w:val="rvps2"/>
    <w:basedOn w:val="a"/>
    <w:rsid w:val="00D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header"/>
    <w:basedOn w:val="a"/>
    <w:link w:val="af1"/>
    <w:uiPriority w:val="99"/>
    <w:unhideWhenUsed/>
    <w:rsid w:val="0090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ій колонтитул Знак"/>
    <w:basedOn w:val="a0"/>
    <w:link w:val="af0"/>
    <w:uiPriority w:val="99"/>
    <w:rsid w:val="00900066"/>
  </w:style>
  <w:style w:type="paragraph" w:styleId="af2">
    <w:name w:val="footer"/>
    <w:basedOn w:val="a"/>
    <w:link w:val="af3"/>
    <w:uiPriority w:val="99"/>
    <w:unhideWhenUsed/>
    <w:rsid w:val="0090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ій колонтитул Знак"/>
    <w:basedOn w:val="a0"/>
    <w:link w:val="af2"/>
    <w:uiPriority w:val="99"/>
    <w:rsid w:val="00900066"/>
  </w:style>
  <w:style w:type="character" w:styleId="af4">
    <w:name w:val="Hyperlink"/>
    <w:uiPriority w:val="99"/>
    <w:semiHidden/>
    <w:unhideWhenUsed/>
    <w:rsid w:val="008433C8"/>
    <w:rPr>
      <w:color w:val="0000FF"/>
      <w:u w:val="single"/>
    </w:rPr>
  </w:style>
  <w:style w:type="paragraph" w:customStyle="1" w:styleId="13">
    <w:name w:val="Абзац списка1"/>
    <w:basedOn w:val="a"/>
    <w:rsid w:val="0028319E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-11">
    <w:name w:val="Цветной список - Акцент 11"/>
    <w:basedOn w:val="a"/>
    <w:uiPriority w:val="34"/>
    <w:qFormat/>
    <w:rsid w:val="00F21897"/>
    <w:pPr>
      <w:ind w:left="720"/>
      <w:contextualSpacing/>
    </w:pPr>
    <w:rPr>
      <w:rFonts w:ascii="Cambria" w:eastAsia="Cambria" w:hAnsi="Cambr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8CF23-9C1B-4366-8D43-E19FE039CAA1}">
  <ds:schemaRefs>
    <ds:schemaRef ds:uri="b3430434-44e4-4f5b-9097-ec250a9fa10f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BDF319E9-0FA3-4FC6-9107-4CD917696F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32D576-CE33-4225-ACEB-B3E53399D8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9D946C-9636-4BFB-86D2-C2458C965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06DD25-520F-4936-BB0F-1EF1840E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7193</Words>
  <Characters>4101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2021-07-13T10:35:00Z</dcterms:created>
  <dcterms:modified xsi:type="dcterms:W3CDTF">2021-07-13T10:35:00Z</dcterms:modified>
</cp:coreProperties>
</file>