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198F" w14:textId="6E2C453E" w:rsidR="00AD55CC" w:rsidRPr="0001600B" w:rsidRDefault="00AD55CC" w:rsidP="0018719B">
      <w:pPr>
        <w:ind w:firstLine="709"/>
        <w:jc w:val="center"/>
        <w:rPr>
          <w:b/>
          <w:sz w:val="28"/>
          <w:szCs w:val="28"/>
        </w:rPr>
      </w:pPr>
      <w:r w:rsidRPr="0001600B">
        <w:rPr>
          <w:b/>
          <w:sz w:val="28"/>
          <w:szCs w:val="28"/>
        </w:rPr>
        <w:t>АНАЛІЗ РЕГУЛЯТОРНОГО ВПЛИВУ</w:t>
      </w:r>
    </w:p>
    <w:p w14:paraId="7C98C1CB" w14:textId="72FB61D4" w:rsidR="00AD55CC" w:rsidRDefault="00DC13DE" w:rsidP="0018719B">
      <w:pPr>
        <w:jc w:val="center"/>
        <w:rPr>
          <w:b/>
          <w:bCs/>
          <w:sz w:val="28"/>
          <w:szCs w:val="28"/>
        </w:rPr>
      </w:pPr>
      <w:r w:rsidRPr="0001600B">
        <w:rPr>
          <w:b/>
          <w:bCs/>
          <w:sz w:val="28"/>
          <w:szCs w:val="28"/>
        </w:rPr>
        <w:t>проє</w:t>
      </w:r>
      <w:r w:rsidR="00AD55CC" w:rsidRPr="0001600B">
        <w:rPr>
          <w:b/>
          <w:bCs/>
          <w:sz w:val="28"/>
          <w:szCs w:val="28"/>
        </w:rPr>
        <w:t>кту наказу Мініс</w:t>
      </w:r>
      <w:r w:rsidR="004B6DBF">
        <w:rPr>
          <w:b/>
          <w:bCs/>
          <w:sz w:val="28"/>
          <w:szCs w:val="28"/>
        </w:rPr>
        <w:t>терства освіти і науки України</w:t>
      </w:r>
      <w:r w:rsidR="00593196" w:rsidRPr="0001600B">
        <w:rPr>
          <w:b/>
          <w:bCs/>
          <w:sz w:val="28"/>
          <w:szCs w:val="28"/>
        </w:rPr>
        <w:t xml:space="preserve"> </w:t>
      </w:r>
      <w:r w:rsidR="004B6DBF" w:rsidRPr="00F67EF0">
        <w:rPr>
          <w:b/>
          <w:bCs/>
          <w:sz w:val="28"/>
          <w:szCs w:val="28"/>
        </w:rPr>
        <w:t>«</w:t>
      </w:r>
      <w:r w:rsidR="004B6DBF" w:rsidRPr="00F67EF0">
        <w:rPr>
          <w:b/>
          <w:sz w:val="28"/>
          <w:szCs w:val="28"/>
        </w:rPr>
        <w:t>Про затвердження Порядку виготовлення, видачі, обліку документів про фахову передвищу освіту та додатків до документів про фахову передвищу освіту</w:t>
      </w:r>
      <w:r w:rsidR="004B6DBF" w:rsidRPr="00F67EF0">
        <w:rPr>
          <w:b/>
          <w:bCs/>
          <w:sz w:val="28"/>
          <w:szCs w:val="28"/>
        </w:rPr>
        <w:t>»</w:t>
      </w:r>
      <w:r w:rsidR="00AD55CC" w:rsidRPr="0001600B">
        <w:rPr>
          <w:b/>
          <w:bCs/>
          <w:sz w:val="28"/>
          <w:szCs w:val="28"/>
        </w:rPr>
        <w:t>»</w:t>
      </w:r>
    </w:p>
    <w:p w14:paraId="0B4F88F4" w14:textId="77777777" w:rsidR="00AD55CC" w:rsidRPr="0018719B" w:rsidRDefault="00AD55CC" w:rsidP="008F249F">
      <w:pPr>
        <w:widowControl w:val="0"/>
        <w:rPr>
          <w:bCs/>
        </w:rPr>
      </w:pPr>
    </w:p>
    <w:p w14:paraId="2F9785BE" w14:textId="2A72EBA6" w:rsidR="00AA4CE8" w:rsidRPr="0034289B" w:rsidRDefault="00AA4CE8" w:rsidP="0001600B">
      <w:pPr>
        <w:pStyle w:val="af2"/>
        <w:numPr>
          <w:ilvl w:val="0"/>
          <w:numId w:val="1"/>
        </w:numPr>
        <w:tabs>
          <w:tab w:val="left" w:pos="900"/>
        </w:tabs>
        <w:spacing w:after="120"/>
        <w:ind w:left="0" w:firstLine="567"/>
        <w:contextualSpacing w:val="0"/>
        <w:jc w:val="both"/>
        <w:rPr>
          <w:b/>
          <w:bCs/>
          <w:sz w:val="28"/>
          <w:szCs w:val="28"/>
          <w:shd w:val="clear" w:color="auto" w:fill="FFFFFF"/>
        </w:rPr>
      </w:pPr>
      <w:r w:rsidRPr="0034289B">
        <w:rPr>
          <w:b/>
          <w:bCs/>
          <w:sz w:val="28"/>
          <w:szCs w:val="28"/>
          <w:shd w:val="clear" w:color="auto" w:fill="FFFFFF"/>
        </w:rPr>
        <w:t>Визначення проблеми</w:t>
      </w:r>
    </w:p>
    <w:p w14:paraId="78857D91" w14:textId="65C66034" w:rsidR="00973DCD" w:rsidRPr="00877BED" w:rsidRDefault="0098125B" w:rsidP="004D73C1">
      <w:pPr>
        <w:pStyle w:val="af3"/>
        <w:spacing w:line="240" w:lineRule="atLeast"/>
        <w:rPr>
          <w:szCs w:val="28"/>
          <w:lang w:val="ru-RU"/>
        </w:rPr>
      </w:pPr>
      <w:r w:rsidRPr="0034289B">
        <w:rPr>
          <w:szCs w:val="28"/>
          <w:lang w:eastAsia="uk-UA"/>
        </w:rPr>
        <w:t xml:space="preserve">Проблема, яку передбачається розв’язати шляхом державного регулювання, полягає у тому, що на сьогодні </w:t>
      </w:r>
      <w:r w:rsidR="00973DCD">
        <w:rPr>
          <w:szCs w:val="28"/>
          <w:lang w:eastAsia="uk-UA"/>
        </w:rPr>
        <w:t xml:space="preserve">відсутній </w:t>
      </w:r>
      <w:r w:rsidRPr="0034289B">
        <w:rPr>
          <w:szCs w:val="28"/>
        </w:rPr>
        <w:t xml:space="preserve">Порядок </w:t>
      </w:r>
      <w:r w:rsidR="00973DCD">
        <w:rPr>
          <w:szCs w:val="28"/>
        </w:rPr>
        <w:t>виготовлення, видачі, обліку документів про фахову передвищу освіту</w:t>
      </w:r>
      <w:r w:rsidR="001922D8">
        <w:rPr>
          <w:szCs w:val="28"/>
        </w:rPr>
        <w:t xml:space="preserve"> та додатків до документів про фахову передвищу освіту</w:t>
      </w:r>
      <w:r w:rsidR="00973DCD">
        <w:rPr>
          <w:szCs w:val="28"/>
        </w:rPr>
        <w:t>.</w:t>
      </w:r>
    </w:p>
    <w:p w14:paraId="090A440A" w14:textId="352494B5" w:rsidR="004D73C1" w:rsidRPr="004D73C1" w:rsidRDefault="004D73C1" w:rsidP="004D73C1">
      <w:pPr>
        <w:pStyle w:val="af3"/>
        <w:spacing w:line="240" w:lineRule="atLeast"/>
        <w:rPr>
          <w:szCs w:val="28"/>
        </w:rPr>
      </w:pPr>
      <w:r w:rsidRPr="004D73C1">
        <w:rPr>
          <w:szCs w:val="28"/>
        </w:rPr>
        <w:t>У 2017 році</w:t>
      </w:r>
      <w:r>
        <w:rPr>
          <w:szCs w:val="28"/>
        </w:rPr>
        <w:t>,</w:t>
      </w:r>
      <w:r w:rsidRPr="004D73C1">
        <w:rPr>
          <w:szCs w:val="28"/>
        </w:rPr>
        <w:t xml:space="preserve"> у зв'язку з прийняттям Закону України від 05.09.2017 № 2145-</w:t>
      </w:r>
      <w:r w:rsidRPr="004D73C1">
        <w:rPr>
          <w:szCs w:val="28"/>
          <w:lang w:val="en-US"/>
        </w:rPr>
        <w:t>VIII</w:t>
      </w:r>
      <w:r w:rsidRPr="004D73C1">
        <w:rPr>
          <w:szCs w:val="28"/>
        </w:rPr>
        <w:t xml:space="preserve"> «Про освіту»</w:t>
      </w:r>
      <w:r>
        <w:rPr>
          <w:szCs w:val="28"/>
        </w:rPr>
        <w:t>,</w:t>
      </w:r>
      <w:r w:rsidRPr="004D73C1">
        <w:rPr>
          <w:szCs w:val="28"/>
        </w:rPr>
        <w:t xml:space="preserve"> </w:t>
      </w:r>
      <w:r>
        <w:rPr>
          <w:szCs w:val="28"/>
        </w:rPr>
        <w:t>до системи</w:t>
      </w:r>
      <w:r w:rsidRPr="004D73C1">
        <w:rPr>
          <w:szCs w:val="28"/>
        </w:rPr>
        <w:t xml:space="preserve"> освіти України </w:t>
      </w:r>
      <w:r>
        <w:rPr>
          <w:szCs w:val="28"/>
        </w:rPr>
        <w:t>введено</w:t>
      </w:r>
      <w:r w:rsidRPr="004D73C1">
        <w:rPr>
          <w:szCs w:val="28"/>
        </w:rPr>
        <w:t xml:space="preserve"> новий ск</w:t>
      </w:r>
      <w:r w:rsidR="004E75F1">
        <w:rPr>
          <w:szCs w:val="28"/>
        </w:rPr>
        <w:t>ладник та рівень освіти – фахова передвища освіта</w:t>
      </w:r>
      <w:r>
        <w:rPr>
          <w:szCs w:val="28"/>
        </w:rPr>
        <w:t>.</w:t>
      </w:r>
    </w:p>
    <w:p w14:paraId="3E982CF8" w14:textId="06F63117" w:rsidR="004D73C1" w:rsidRPr="004D73C1" w:rsidRDefault="004D73C1" w:rsidP="004D73C1">
      <w:pPr>
        <w:pStyle w:val="af3"/>
        <w:spacing w:line="240" w:lineRule="atLeast"/>
        <w:rPr>
          <w:szCs w:val="28"/>
          <w:shd w:val="clear" w:color="auto" w:fill="FFFFFF"/>
        </w:rPr>
      </w:pPr>
      <w:r w:rsidRPr="004D73C1">
        <w:rPr>
          <w:szCs w:val="28"/>
          <w:shd w:val="clear" w:color="auto" w:fill="FFFFFF"/>
        </w:rPr>
        <w:t xml:space="preserve">Порядок, умови, форми та </w:t>
      </w:r>
      <w:bookmarkStart w:id="0" w:name="w1_19"/>
      <w:r w:rsidRPr="004D73C1">
        <w:rPr>
          <w:szCs w:val="28"/>
          <w:shd w:val="clear" w:color="auto" w:fill="FFFFFF"/>
        </w:rPr>
        <w:t>особливості здобуття</w:t>
      </w:r>
      <w:bookmarkEnd w:id="0"/>
      <w:r w:rsidRPr="004D73C1">
        <w:rPr>
          <w:szCs w:val="28"/>
          <w:shd w:val="clear" w:color="auto" w:fill="FFFFFF"/>
        </w:rPr>
        <w:t xml:space="preserve"> фахової передвищої освіти визначено Законом України від 06.06.2019 №</w:t>
      </w:r>
      <w:r w:rsidRPr="004D73C1">
        <w:rPr>
          <w:szCs w:val="28"/>
          <w:shd w:val="clear" w:color="auto" w:fill="FFFFFF"/>
          <w:lang w:val="en-US"/>
        </w:rPr>
        <w:t> </w:t>
      </w:r>
      <w:r w:rsidRPr="004D73C1">
        <w:rPr>
          <w:rStyle w:val="rvts44"/>
          <w:bCs/>
          <w:shd w:val="clear" w:color="auto" w:fill="FFFFFF"/>
        </w:rPr>
        <w:t>2745-VIII</w:t>
      </w:r>
      <w:r w:rsidRPr="004D73C1">
        <w:rPr>
          <w:szCs w:val="28"/>
          <w:shd w:val="clear" w:color="auto" w:fill="FFFFFF"/>
        </w:rPr>
        <w:t xml:space="preserve"> «Про фахову передвищу освіту»</w:t>
      </w:r>
      <w:r w:rsidRPr="004D73C1">
        <w:rPr>
          <w:szCs w:val="28"/>
          <w:shd w:val="clear" w:color="auto" w:fill="FFFFFF"/>
          <w:lang w:val="ru-RU"/>
        </w:rPr>
        <w:t>.</w:t>
      </w:r>
      <w:r w:rsidRPr="004D73C1">
        <w:rPr>
          <w:szCs w:val="28"/>
          <w:shd w:val="clear" w:color="auto" w:fill="FFFFFF"/>
        </w:rPr>
        <w:t xml:space="preserve"> </w:t>
      </w:r>
      <w:r w:rsidRPr="004D73C1">
        <w:rPr>
          <w:szCs w:val="28"/>
        </w:rPr>
        <w:t>Згідно з пунктами третім та четвертим частини другої розділу ХІ</w:t>
      </w:r>
      <w:r w:rsidRPr="004D73C1">
        <w:rPr>
          <w:szCs w:val="28"/>
          <w:lang w:val="en-US"/>
        </w:rPr>
        <w:t>V</w:t>
      </w:r>
      <w:r w:rsidRPr="004D73C1">
        <w:rPr>
          <w:szCs w:val="28"/>
        </w:rPr>
        <w:t xml:space="preserve"> Прикінцевих та перехідних положень зазначеного Зак</w:t>
      </w:r>
      <w:r w:rsidR="000C15A1">
        <w:rPr>
          <w:szCs w:val="28"/>
        </w:rPr>
        <w:t>ону</w:t>
      </w:r>
      <w:r w:rsidRPr="004D73C1">
        <w:rPr>
          <w:szCs w:val="28"/>
        </w:rPr>
        <w:t xml:space="preserve"> </w:t>
      </w:r>
      <w:r w:rsidRPr="004D73C1">
        <w:rPr>
          <w:shd w:val="clear" w:color="auto" w:fill="FFFFFF"/>
        </w:rPr>
        <w:t>освітня діяльність з підготовки за освітньо-професійним ступенем фахового молодшого бакалавра започатковується у 2020 році.</w:t>
      </w:r>
    </w:p>
    <w:p w14:paraId="48761619" w14:textId="26236BE7" w:rsidR="004D73C1" w:rsidRPr="004D73C1" w:rsidRDefault="004E75F1" w:rsidP="004D73C1">
      <w:pPr>
        <w:pStyle w:val="af3"/>
        <w:spacing w:line="240" w:lineRule="atLeast"/>
      </w:pPr>
      <w:r>
        <w:rPr>
          <w:szCs w:val="28"/>
          <w:shd w:val="clear" w:color="auto" w:fill="FFFFFF"/>
        </w:rPr>
        <w:t>Згідно з частинами</w:t>
      </w:r>
      <w:r w:rsidR="004D73C1" w:rsidRPr="00812505">
        <w:rPr>
          <w:szCs w:val="28"/>
          <w:shd w:val="clear" w:color="auto" w:fill="FFFFFF"/>
        </w:rPr>
        <w:t xml:space="preserve"> першою</w:t>
      </w:r>
      <w:r>
        <w:rPr>
          <w:szCs w:val="28"/>
          <w:shd w:val="clear" w:color="auto" w:fill="FFFFFF"/>
        </w:rPr>
        <w:t xml:space="preserve"> та четвертою</w:t>
      </w:r>
      <w:r w:rsidR="004D73C1" w:rsidRPr="00812505">
        <w:rPr>
          <w:szCs w:val="28"/>
          <w:shd w:val="clear" w:color="auto" w:fill="FFFFFF"/>
        </w:rPr>
        <w:t xml:space="preserve"> статті 10 Закону України «Про фахову передвищу освіту» </w:t>
      </w:r>
      <w:r w:rsidR="004D73C1" w:rsidRPr="00812505">
        <w:t xml:space="preserve">особі, яка успішно виконала </w:t>
      </w:r>
      <w:r w:rsidR="004D73C1" w:rsidRPr="00812505">
        <w:rPr>
          <w:shd w:val="clear" w:color="auto" w:fill="FFFFFF"/>
        </w:rPr>
        <w:t xml:space="preserve">освітньо-професійну програму у сфері фахової передвищої освіти, видається </w:t>
      </w:r>
      <w:r w:rsidR="004D73C1" w:rsidRPr="00812505">
        <w:t>документ про фахову передвищу освіту – диплом фахового молодшого бакалавра</w:t>
      </w:r>
      <w:r>
        <w:t xml:space="preserve">; </w:t>
      </w:r>
      <w:r w:rsidR="004D73C1" w:rsidRPr="004D73C1">
        <w:rPr>
          <w:shd w:val="clear" w:color="auto" w:fill="FFFFFF"/>
        </w:rPr>
        <w:t>Порядок виготовлення, видачі та обліку документ</w:t>
      </w:r>
      <w:r w:rsidR="004D73C1">
        <w:rPr>
          <w:shd w:val="clear" w:color="auto" w:fill="FFFFFF"/>
        </w:rPr>
        <w:t xml:space="preserve">ів про фахову передвищу освіту </w:t>
      </w:r>
      <w:r w:rsidR="000C15A1">
        <w:rPr>
          <w:shd w:val="clear" w:color="auto" w:fill="FFFFFF"/>
        </w:rPr>
        <w:t>затверджує</w:t>
      </w:r>
      <w:r w:rsidR="004D73C1" w:rsidRPr="004D73C1">
        <w:rPr>
          <w:shd w:val="clear" w:color="auto" w:fill="FFFFFF"/>
        </w:rPr>
        <w:t>ться центральним органом виконавчої влади у сфері освіти і науки.</w:t>
      </w:r>
    </w:p>
    <w:p w14:paraId="39E9ADB7" w14:textId="4E5D8397" w:rsidR="004D73C1" w:rsidRDefault="004D73C1" w:rsidP="004E75F1">
      <w:pPr>
        <w:pStyle w:val="af3"/>
        <w:spacing w:line="240" w:lineRule="atLeast"/>
        <w:rPr>
          <w:szCs w:val="28"/>
        </w:rPr>
      </w:pPr>
      <w:r w:rsidRPr="0034289B">
        <w:rPr>
          <w:szCs w:val="28"/>
          <w:lang w:eastAsia="uk-UA"/>
        </w:rPr>
        <w:t xml:space="preserve">У зв’язку з цим виникла необхідність розробити відповідний проєкт регуляторного акта, який </w:t>
      </w:r>
      <w:r w:rsidR="004E75F1">
        <w:rPr>
          <w:szCs w:val="28"/>
          <w:lang w:eastAsia="uk-UA"/>
        </w:rPr>
        <w:t>унормує</w:t>
      </w:r>
      <w:r w:rsidRPr="0034289B">
        <w:rPr>
          <w:szCs w:val="28"/>
          <w:lang w:eastAsia="uk-UA"/>
        </w:rPr>
        <w:t xml:space="preserve"> питання щодо </w:t>
      </w:r>
      <w:r w:rsidRPr="0034289B">
        <w:rPr>
          <w:szCs w:val="28"/>
        </w:rPr>
        <w:t xml:space="preserve">замовлення, виготовлення, видачі та обліку документів про </w:t>
      </w:r>
      <w:r>
        <w:rPr>
          <w:szCs w:val="28"/>
        </w:rPr>
        <w:t xml:space="preserve">фахову передвищу освіту закладами освіти, які здійснюють підготовку фахового молодшого бакалавра, та </w:t>
      </w:r>
      <w:r w:rsidR="000C15A1">
        <w:rPr>
          <w:bCs/>
          <w:szCs w:val="28"/>
          <w:lang w:eastAsia="uk-UA"/>
        </w:rPr>
        <w:t>повною мірою</w:t>
      </w:r>
      <w:r w:rsidR="004E75F1">
        <w:rPr>
          <w:bCs/>
          <w:szCs w:val="28"/>
          <w:lang w:eastAsia="uk-UA"/>
        </w:rPr>
        <w:t xml:space="preserve"> реалізує</w:t>
      </w:r>
      <w:r w:rsidRPr="0034289B">
        <w:rPr>
          <w:bCs/>
          <w:szCs w:val="28"/>
          <w:lang w:eastAsia="uk-UA"/>
        </w:rPr>
        <w:t xml:space="preserve"> механізм використання</w:t>
      </w:r>
      <w:r>
        <w:rPr>
          <w:bCs/>
          <w:szCs w:val="28"/>
          <w:lang w:eastAsia="uk-UA"/>
        </w:rPr>
        <w:t xml:space="preserve"> такими</w:t>
      </w:r>
      <w:r w:rsidRPr="0034289B">
        <w:rPr>
          <w:bCs/>
          <w:szCs w:val="28"/>
          <w:lang w:eastAsia="uk-UA"/>
        </w:rPr>
        <w:t xml:space="preserve"> закладами освіти технічних можливостей </w:t>
      </w:r>
      <w:r w:rsidRPr="0034289B">
        <w:rPr>
          <w:szCs w:val="28"/>
        </w:rPr>
        <w:t>Єдиної державної електронної бази з питань освіти, що стосуються виготовлення документів про освіту</w:t>
      </w:r>
      <w:r w:rsidRPr="0034289B">
        <w:rPr>
          <w:color w:val="000000"/>
          <w:szCs w:val="28"/>
          <w:lang w:eastAsia="uk-UA"/>
        </w:rPr>
        <w:t>.</w:t>
      </w:r>
    </w:p>
    <w:p w14:paraId="4C314125" w14:textId="6507EDE6" w:rsidR="004D73C1" w:rsidRPr="008559AE" w:rsidRDefault="004E75F1" w:rsidP="004D73C1">
      <w:pPr>
        <w:pStyle w:val="af3"/>
        <w:rPr>
          <w:szCs w:val="28"/>
        </w:rPr>
      </w:pPr>
      <w:r>
        <w:rPr>
          <w:szCs w:val="28"/>
        </w:rPr>
        <w:t>П</w:t>
      </w:r>
      <w:r w:rsidR="004D73C1">
        <w:rPr>
          <w:szCs w:val="28"/>
        </w:rPr>
        <w:t xml:space="preserve">роєкт наказу передбачає затвердження </w:t>
      </w:r>
      <w:r w:rsidR="001922D8">
        <w:rPr>
          <w:szCs w:val="28"/>
        </w:rPr>
        <w:t>Поряд</w:t>
      </w:r>
      <w:r w:rsidR="001922D8" w:rsidRPr="0034289B">
        <w:rPr>
          <w:szCs w:val="28"/>
        </w:rPr>
        <w:t>к</w:t>
      </w:r>
      <w:r w:rsidR="001922D8">
        <w:rPr>
          <w:szCs w:val="28"/>
        </w:rPr>
        <w:t>у</w:t>
      </w:r>
      <w:r w:rsidR="001922D8" w:rsidRPr="0034289B">
        <w:rPr>
          <w:szCs w:val="28"/>
        </w:rPr>
        <w:t xml:space="preserve"> </w:t>
      </w:r>
      <w:r w:rsidR="001922D8">
        <w:rPr>
          <w:szCs w:val="28"/>
        </w:rPr>
        <w:t xml:space="preserve">виготовлення, видачі, обліку документів про фахову </w:t>
      </w:r>
      <w:r w:rsidR="001922D8" w:rsidRPr="008559AE">
        <w:rPr>
          <w:szCs w:val="28"/>
        </w:rPr>
        <w:t>передвищу освіту та додатків до документів про фахову передвищу освіту</w:t>
      </w:r>
      <w:r w:rsidR="004D73C1" w:rsidRPr="008559AE">
        <w:rPr>
          <w:szCs w:val="28"/>
        </w:rPr>
        <w:t>, який</w:t>
      </w:r>
      <w:r w:rsidR="004D73C1" w:rsidRPr="008559AE">
        <w:rPr>
          <w:rFonts w:eastAsia="Calibri"/>
          <w:szCs w:val="28"/>
          <w:shd w:val="clear" w:color="auto" w:fill="FFFFFF"/>
          <w:lang w:eastAsia="en-US"/>
        </w:rPr>
        <w:t xml:space="preserve"> встановлює механізм замовлення, виготовлення, видачі та обліку документів (дублікатів документів) про фахову передвищу освіту</w:t>
      </w:r>
      <w:r w:rsidR="001922D8" w:rsidRPr="008559AE">
        <w:rPr>
          <w:rFonts w:eastAsia="Calibri"/>
          <w:szCs w:val="28"/>
          <w:shd w:val="clear" w:color="auto" w:fill="FFFFFF"/>
          <w:lang w:eastAsia="en-US"/>
        </w:rPr>
        <w:t xml:space="preserve"> </w:t>
      </w:r>
      <w:r w:rsidR="004D73C1" w:rsidRPr="008559AE">
        <w:rPr>
          <w:rFonts w:eastAsia="Calibri"/>
          <w:szCs w:val="28"/>
          <w:shd w:val="clear" w:color="auto" w:fill="FFFFFF"/>
          <w:lang w:eastAsia="en-US"/>
        </w:rPr>
        <w:t>за акредитованою освітньо-професійною програмою та додатків до них.</w:t>
      </w:r>
    </w:p>
    <w:p w14:paraId="189D117E" w14:textId="64491458" w:rsidR="004D73C1" w:rsidRPr="008F249F" w:rsidRDefault="004D73C1" w:rsidP="004D73C1">
      <w:pPr>
        <w:pStyle w:val="af3"/>
        <w:rPr>
          <w:rFonts w:eastAsia="Calibri"/>
          <w:color w:val="333333"/>
          <w:szCs w:val="28"/>
          <w:shd w:val="clear" w:color="auto" w:fill="FFFFFF"/>
          <w:lang w:eastAsia="en-US"/>
        </w:rPr>
      </w:pPr>
      <w:r w:rsidRPr="008559AE">
        <w:rPr>
          <w:szCs w:val="28"/>
        </w:rPr>
        <w:t>До Порядку виготовлення, видачі, обліку документів про фахову передвищу освіту введено поняття, зокрема: «</w:t>
      </w:r>
      <w:r w:rsidRPr="008559AE">
        <w:rPr>
          <w:rFonts w:eastAsia="Calibri"/>
          <w:szCs w:val="28"/>
          <w:shd w:val="clear" w:color="auto" w:fill="FFFFFF"/>
          <w:lang w:eastAsia="en-US"/>
        </w:rPr>
        <w:t xml:space="preserve">відповідальна особа», </w:t>
      </w:r>
      <w:r w:rsidRPr="008559AE">
        <w:t xml:space="preserve">«додаток до документа про </w:t>
      </w:r>
      <w:r w:rsidRPr="008559AE">
        <w:rPr>
          <w:shd w:val="clear" w:color="auto" w:fill="FFFFFF"/>
        </w:rPr>
        <w:t>фахову передвищу освіту», «документ про фахову передвищу освіту», «</w:t>
      </w:r>
      <w:r w:rsidRPr="008559AE">
        <w:t>дублікат додатка до документа про</w:t>
      </w:r>
      <w:r w:rsidRPr="008559AE">
        <w:rPr>
          <w:shd w:val="clear" w:color="auto" w:fill="FFFFFF"/>
        </w:rPr>
        <w:t xml:space="preserve"> фахову передвищу освіту»,</w:t>
      </w:r>
      <w:r w:rsidRPr="008559AE">
        <w:rPr>
          <w:rFonts w:eastAsia="Calibri"/>
          <w:szCs w:val="28"/>
          <w:shd w:val="clear" w:color="auto" w:fill="FFFFFF"/>
          <w:lang w:eastAsia="en-US"/>
        </w:rPr>
        <w:t xml:space="preserve"> </w:t>
      </w:r>
      <w:r w:rsidRPr="008559AE">
        <w:t>«дублікат документа про</w:t>
      </w:r>
      <w:r w:rsidRPr="008559AE">
        <w:rPr>
          <w:shd w:val="clear" w:color="auto" w:fill="FFFFFF"/>
        </w:rPr>
        <w:t xml:space="preserve"> фахову передвищу </w:t>
      </w:r>
      <w:r w:rsidRPr="008559AE">
        <w:t>освіту»,</w:t>
      </w:r>
      <w:r w:rsidRPr="008559AE">
        <w:rPr>
          <w:rFonts w:eastAsia="Calibri"/>
          <w:szCs w:val="28"/>
          <w:shd w:val="clear" w:color="auto" w:fill="FFFFFF"/>
          <w:lang w:eastAsia="en-US"/>
        </w:rPr>
        <w:t xml:space="preserve"> </w:t>
      </w:r>
      <w:r w:rsidRPr="008559AE">
        <w:t>«замовлення на формування інформації»,</w:t>
      </w:r>
      <w:r w:rsidRPr="008559AE">
        <w:rPr>
          <w:rFonts w:eastAsia="Calibri"/>
          <w:szCs w:val="28"/>
          <w:shd w:val="clear" w:color="auto" w:fill="FFFFFF"/>
          <w:lang w:eastAsia="en-US"/>
        </w:rPr>
        <w:t xml:space="preserve"> </w:t>
      </w:r>
      <w:r w:rsidRPr="008559AE">
        <w:t>«замовлення документів про фахову передвищу освіту»,</w:t>
      </w:r>
      <w:r w:rsidRPr="008559AE">
        <w:rPr>
          <w:rFonts w:eastAsia="Calibri"/>
          <w:szCs w:val="28"/>
          <w:shd w:val="clear" w:color="auto" w:fill="FFFFFF"/>
          <w:lang w:eastAsia="en-US"/>
        </w:rPr>
        <w:t xml:space="preserve"> </w:t>
      </w:r>
      <w:r w:rsidRPr="008559AE">
        <w:t>«облік документів про фахову передвищу освіту»,</w:t>
      </w:r>
      <w:r w:rsidRPr="008559AE">
        <w:rPr>
          <w:rFonts w:eastAsia="Calibri"/>
          <w:szCs w:val="28"/>
          <w:shd w:val="clear" w:color="auto" w:fill="FFFFFF"/>
          <w:lang w:eastAsia="en-US"/>
        </w:rPr>
        <w:t xml:space="preserve"> </w:t>
      </w:r>
      <w:r w:rsidRPr="008559AE">
        <w:t xml:space="preserve">«реєстраційний номер </w:t>
      </w:r>
      <w:r w:rsidRPr="008559AE">
        <w:lastRenderedPageBreak/>
        <w:t xml:space="preserve">документа про фахову передвищу освіту». Також передбачено механізм </w:t>
      </w:r>
      <w:r w:rsidRPr="008559AE">
        <w:rPr>
          <w:bCs/>
          <w:shd w:val="clear" w:color="auto" w:fill="FFFFFF"/>
        </w:rPr>
        <w:t>анулювання інформації, що відтворюється в документі (дублікаті документа) про</w:t>
      </w:r>
      <w:r w:rsidRPr="008559AE">
        <w:t xml:space="preserve"> фахову передвищу </w:t>
      </w:r>
      <w:r w:rsidRPr="008559AE">
        <w:rPr>
          <w:bCs/>
          <w:shd w:val="clear" w:color="auto" w:fill="FFFFFF"/>
        </w:rPr>
        <w:t>освіту, можливість замовлення на формування повторної інформації, що відтворюється в документі про</w:t>
      </w:r>
      <w:r w:rsidRPr="008559AE">
        <w:t xml:space="preserve"> фахову передвищу </w:t>
      </w:r>
      <w:r w:rsidRPr="008559AE">
        <w:rPr>
          <w:bCs/>
          <w:shd w:val="clear" w:color="auto" w:fill="FFFFFF"/>
        </w:rPr>
        <w:t xml:space="preserve">освіту, особливості формування та опрацювання замовлень для випускників закладів освіти, що припинились або не проводять освітню діяльність </w:t>
      </w:r>
      <w:r>
        <w:rPr>
          <w:bCs/>
          <w:shd w:val="clear" w:color="auto" w:fill="FFFFFF"/>
        </w:rPr>
        <w:t>тощо</w:t>
      </w:r>
      <w:r w:rsidR="004E75F1">
        <w:rPr>
          <w:bCs/>
          <w:shd w:val="clear" w:color="auto" w:fill="FFFFFF"/>
        </w:rPr>
        <w:t>.</w:t>
      </w:r>
    </w:p>
    <w:p w14:paraId="5CB4DB93" w14:textId="3DB89670" w:rsidR="004D73C1" w:rsidRDefault="004D73C1" w:rsidP="004D73C1">
      <w:pPr>
        <w:pStyle w:val="af3"/>
        <w:rPr>
          <w:szCs w:val="28"/>
        </w:rPr>
      </w:pPr>
      <w:r>
        <w:rPr>
          <w:szCs w:val="28"/>
        </w:rPr>
        <w:t xml:space="preserve">Передбачено механізми </w:t>
      </w:r>
      <w:r w:rsidRPr="00170A29">
        <w:rPr>
          <w:szCs w:val="28"/>
        </w:rPr>
        <w:t xml:space="preserve">замовлення на формування інформації, що відтворюється в документі про </w:t>
      </w:r>
      <w:r w:rsidR="004E75F1">
        <w:rPr>
          <w:szCs w:val="28"/>
        </w:rPr>
        <w:t>фахову перед</w:t>
      </w:r>
      <w:r w:rsidRPr="00170A29">
        <w:rPr>
          <w:szCs w:val="28"/>
        </w:rPr>
        <w:t>вищу освіту, з перевищенням ліцензованого обсягу та/або після закінчення терміну дії сертифікаті</w:t>
      </w:r>
      <w:r w:rsidR="004E75F1">
        <w:rPr>
          <w:szCs w:val="28"/>
        </w:rPr>
        <w:t xml:space="preserve">в про акредитацію </w:t>
      </w:r>
      <w:r w:rsidR="000C15A1">
        <w:rPr>
          <w:szCs w:val="28"/>
        </w:rPr>
        <w:t>в</w:t>
      </w:r>
      <w:r w:rsidR="004E75F1">
        <w:rPr>
          <w:szCs w:val="28"/>
        </w:rPr>
        <w:t xml:space="preserve"> закладі</w:t>
      </w:r>
      <w:r w:rsidRPr="00170A29">
        <w:rPr>
          <w:szCs w:val="28"/>
        </w:rPr>
        <w:t xml:space="preserve"> освіти</w:t>
      </w:r>
      <w:r>
        <w:rPr>
          <w:szCs w:val="28"/>
        </w:rPr>
        <w:t xml:space="preserve">; </w:t>
      </w:r>
      <w:r w:rsidRPr="0040322D">
        <w:rPr>
          <w:szCs w:val="28"/>
        </w:rPr>
        <w:t xml:space="preserve">обробки в ЄДЕБО замовлень на формування інформації, що відтворюється в документі про </w:t>
      </w:r>
      <w:r w:rsidR="004E75F1">
        <w:rPr>
          <w:szCs w:val="28"/>
        </w:rPr>
        <w:t>фахову перед</w:t>
      </w:r>
      <w:r w:rsidRPr="0040322D">
        <w:rPr>
          <w:szCs w:val="28"/>
        </w:rPr>
        <w:t xml:space="preserve">вищу освіту, </w:t>
      </w:r>
      <w:r w:rsidRPr="00751AF1">
        <w:rPr>
          <w:szCs w:val="28"/>
        </w:rPr>
        <w:t>чітко окреслені основні функції розпорядника Єдиної державної електронної бази з питань освіти, технічного адміністратора Єдиної державної електронної бази з питань освіти та закладів освіти</w:t>
      </w:r>
      <w:r>
        <w:rPr>
          <w:szCs w:val="28"/>
        </w:rPr>
        <w:t xml:space="preserve"> тощо.</w:t>
      </w:r>
    </w:p>
    <w:p w14:paraId="2F9534E5" w14:textId="77777777" w:rsidR="004D73C1" w:rsidRDefault="004D73C1" w:rsidP="004E75F1">
      <w:pPr>
        <w:pStyle w:val="af3"/>
        <w:spacing w:line="240" w:lineRule="atLeast"/>
        <w:ind w:firstLine="0"/>
        <w:rPr>
          <w:szCs w:val="28"/>
        </w:rPr>
      </w:pPr>
    </w:p>
    <w:p w14:paraId="7270E156" w14:textId="3A38F4C5" w:rsidR="00D66991" w:rsidRPr="0001600B" w:rsidRDefault="00D66991" w:rsidP="00D66991">
      <w:pPr>
        <w:shd w:val="clear" w:color="auto" w:fill="FFFFFF"/>
        <w:ind w:firstLine="450"/>
        <w:jc w:val="both"/>
        <w:textAlignment w:val="baseline"/>
        <w:rPr>
          <w:color w:val="000000"/>
          <w:sz w:val="28"/>
          <w:szCs w:val="28"/>
          <w:lang w:eastAsia="uk-UA"/>
        </w:rPr>
      </w:pPr>
      <w:r w:rsidRPr="0001600B">
        <w:rPr>
          <w:color w:val="000000"/>
          <w:sz w:val="28"/>
          <w:szCs w:val="28"/>
          <w:lang w:eastAsia="uk-UA"/>
        </w:rPr>
        <w:t>Основні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0"/>
        <w:gridCol w:w="2868"/>
        <w:gridCol w:w="2473"/>
      </w:tblGrid>
      <w:tr w:rsidR="00D66991" w:rsidRPr="0001600B" w14:paraId="3065EB9E" w14:textId="77777777" w:rsidTr="0018719B">
        <w:trPr>
          <w:trHeight w:val="385"/>
        </w:trPr>
        <w:tc>
          <w:tcPr>
            <w:tcW w:w="2272" w:type="pct"/>
            <w:hideMark/>
          </w:tcPr>
          <w:p w14:paraId="6F818DEF" w14:textId="77777777" w:rsidR="00D66991" w:rsidRPr="0001600B" w:rsidRDefault="00D66991" w:rsidP="00D66991">
            <w:pPr>
              <w:spacing w:before="150" w:after="150"/>
              <w:jc w:val="center"/>
              <w:textAlignment w:val="baseline"/>
              <w:rPr>
                <w:sz w:val="28"/>
                <w:szCs w:val="28"/>
                <w:lang w:eastAsia="uk-UA"/>
              </w:rPr>
            </w:pPr>
            <w:r w:rsidRPr="0001600B">
              <w:rPr>
                <w:sz w:val="28"/>
                <w:szCs w:val="28"/>
                <w:lang w:eastAsia="uk-UA"/>
              </w:rPr>
              <w:t>Групи (підгрупи)</w:t>
            </w:r>
          </w:p>
        </w:tc>
        <w:tc>
          <w:tcPr>
            <w:tcW w:w="1464" w:type="pct"/>
            <w:hideMark/>
          </w:tcPr>
          <w:p w14:paraId="582F0707" w14:textId="77777777" w:rsidR="00D66991" w:rsidRPr="0001600B" w:rsidRDefault="00D66991" w:rsidP="00D66991">
            <w:pPr>
              <w:spacing w:before="150" w:after="150"/>
              <w:jc w:val="center"/>
              <w:textAlignment w:val="baseline"/>
              <w:rPr>
                <w:sz w:val="28"/>
                <w:szCs w:val="28"/>
                <w:lang w:eastAsia="uk-UA"/>
              </w:rPr>
            </w:pPr>
            <w:r w:rsidRPr="0001600B">
              <w:rPr>
                <w:sz w:val="28"/>
                <w:szCs w:val="28"/>
                <w:lang w:eastAsia="uk-UA"/>
              </w:rPr>
              <w:t>Так</w:t>
            </w:r>
          </w:p>
        </w:tc>
        <w:tc>
          <w:tcPr>
            <w:tcW w:w="1263" w:type="pct"/>
            <w:hideMark/>
          </w:tcPr>
          <w:p w14:paraId="1F2D8577" w14:textId="77777777" w:rsidR="00D66991" w:rsidRPr="0001600B" w:rsidRDefault="00D66991" w:rsidP="00D66991">
            <w:pPr>
              <w:spacing w:before="150" w:after="150"/>
              <w:jc w:val="center"/>
              <w:textAlignment w:val="baseline"/>
              <w:rPr>
                <w:sz w:val="28"/>
                <w:szCs w:val="28"/>
                <w:lang w:eastAsia="uk-UA"/>
              </w:rPr>
            </w:pPr>
            <w:r w:rsidRPr="0001600B">
              <w:rPr>
                <w:sz w:val="28"/>
                <w:szCs w:val="28"/>
                <w:lang w:eastAsia="uk-UA"/>
              </w:rPr>
              <w:t>Ні</w:t>
            </w:r>
          </w:p>
        </w:tc>
      </w:tr>
      <w:tr w:rsidR="00D66991" w:rsidRPr="0001600B" w14:paraId="575BEFBB" w14:textId="77777777" w:rsidTr="001271AB">
        <w:tc>
          <w:tcPr>
            <w:tcW w:w="2272" w:type="pct"/>
            <w:hideMark/>
          </w:tcPr>
          <w:p w14:paraId="510CC784" w14:textId="77777777" w:rsidR="00D66991" w:rsidRPr="0001600B" w:rsidRDefault="00D66991" w:rsidP="0001600B">
            <w:pPr>
              <w:ind w:left="135"/>
              <w:textAlignment w:val="baseline"/>
              <w:rPr>
                <w:sz w:val="28"/>
                <w:szCs w:val="28"/>
                <w:lang w:eastAsia="uk-UA"/>
              </w:rPr>
            </w:pPr>
            <w:r w:rsidRPr="0001600B">
              <w:rPr>
                <w:sz w:val="28"/>
                <w:szCs w:val="28"/>
                <w:lang w:eastAsia="uk-UA"/>
              </w:rPr>
              <w:t xml:space="preserve">Громадяни, іноземці </w:t>
            </w:r>
          </w:p>
        </w:tc>
        <w:tc>
          <w:tcPr>
            <w:tcW w:w="1464" w:type="pct"/>
            <w:hideMark/>
          </w:tcPr>
          <w:p w14:paraId="724EF8DA" w14:textId="77777777" w:rsidR="00D66991" w:rsidRPr="0001600B" w:rsidRDefault="00D66991" w:rsidP="00D66991">
            <w:pPr>
              <w:jc w:val="center"/>
              <w:textAlignment w:val="baseline"/>
              <w:rPr>
                <w:sz w:val="28"/>
                <w:szCs w:val="28"/>
                <w:lang w:eastAsia="uk-UA"/>
              </w:rPr>
            </w:pPr>
            <w:r w:rsidRPr="0001600B">
              <w:rPr>
                <w:sz w:val="28"/>
                <w:szCs w:val="28"/>
                <w:lang w:eastAsia="uk-UA"/>
              </w:rPr>
              <w:t>+</w:t>
            </w:r>
          </w:p>
        </w:tc>
        <w:tc>
          <w:tcPr>
            <w:tcW w:w="1263" w:type="pct"/>
            <w:hideMark/>
          </w:tcPr>
          <w:p w14:paraId="5AADC498" w14:textId="77777777" w:rsidR="00D66991" w:rsidRPr="0001600B" w:rsidRDefault="00D66991" w:rsidP="00D66991">
            <w:pPr>
              <w:jc w:val="center"/>
              <w:textAlignment w:val="baseline"/>
              <w:rPr>
                <w:sz w:val="28"/>
                <w:szCs w:val="28"/>
                <w:lang w:eastAsia="uk-UA"/>
              </w:rPr>
            </w:pPr>
            <w:r w:rsidRPr="0001600B">
              <w:rPr>
                <w:sz w:val="28"/>
                <w:szCs w:val="28"/>
                <w:lang w:eastAsia="uk-UA"/>
              </w:rPr>
              <w:t>-</w:t>
            </w:r>
          </w:p>
        </w:tc>
      </w:tr>
      <w:tr w:rsidR="00D66991" w:rsidRPr="0001600B" w14:paraId="2E14A82E" w14:textId="77777777" w:rsidTr="001271AB">
        <w:tc>
          <w:tcPr>
            <w:tcW w:w="2272" w:type="pct"/>
            <w:hideMark/>
          </w:tcPr>
          <w:p w14:paraId="7D08C414" w14:textId="77777777" w:rsidR="00D66991" w:rsidRPr="0001600B" w:rsidRDefault="00D66991" w:rsidP="0001600B">
            <w:pPr>
              <w:ind w:left="135"/>
              <w:textAlignment w:val="baseline"/>
              <w:rPr>
                <w:sz w:val="28"/>
                <w:szCs w:val="28"/>
                <w:lang w:eastAsia="uk-UA"/>
              </w:rPr>
            </w:pPr>
            <w:r w:rsidRPr="0001600B">
              <w:rPr>
                <w:sz w:val="28"/>
                <w:szCs w:val="28"/>
                <w:lang w:eastAsia="uk-UA"/>
              </w:rPr>
              <w:t>Держава</w:t>
            </w:r>
          </w:p>
        </w:tc>
        <w:tc>
          <w:tcPr>
            <w:tcW w:w="1464" w:type="pct"/>
            <w:hideMark/>
          </w:tcPr>
          <w:p w14:paraId="545729BA" w14:textId="77777777" w:rsidR="00D66991" w:rsidRPr="0001600B" w:rsidRDefault="00D66991" w:rsidP="00D66991">
            <w:pPr>
              <w:jc w:val="center"/>
              <w:textAlignment w:val="baseline"/>
              <w:rPr>
                <w:sz w:val="28"/>
                <w:szCs w:val="28"/>
                <w:lang w:eastAsia="uk-UA"/>
              </w:rPr>
            </w:pPr>
            <w:r w:rsidRPr="0001600B">
              <w:rPr>
                <w:sz w:val="28"/>
                <w:szCs w:val="28"/>
                <w:lang w:eastAsia="uk-UA"/>
              </w:rPr>
              <w:t>+</w:t>
            </w:r>
          </w:p>
        </w:tc>
        <w:tc>
          <w:tcPr>
            <w:tcW w:w="1263" w:type="pct"/>
            <w:hideMark/>
          </w:tcPr>
          <w:p w14:paraId="2EE8A527" w14:textId="77777777" w:rsidR="00D66991" w:rsidRPr="0001600B" w:rsidRDefault="00D66991" w:rsidP="00D66991">
            <w:pPr>
              <w:jc w:val="center"/>
              <w:textAlignment w:val="baseline"/>
              <w:rPr>
                <w:sz w:val="28"/>
                <w:szCs w:val="28"/>
                <w:lang w:eastAsia="uk-UA"/>
              </w:rPr>
            </w:pPr>
            <w:r w:rsidRPr="0001600B">
              <w:rPr>
                <w:sz w:val="28"/>
                <w:szCs w:val="28"/>
                <w:lang w:eastAsia="uk-UA"/>
              </w:rPr>
              <w:t>-</w:t>
            </w:r>
          </w:p>
        </w:tc>
      </w:tr>
      <w:tr w:rsidR="00D66991" w:rsidRPr="0001600B" w14:paraId="675D3DCA" w14:textId="77777777" w:rsidTr="001271AB">
        <w:tc>
          <w:tcPr>
            <w:tcW w:w="2272" w:type="pct"/>
            <w:hideMark/>
          </w:tcPr>
          <w:p w14:paraId="6984AC79" w14:textId="595E9297" w:rsidR="00D66991" w:rsidRPr="0001600B" w:rsidRDefault="00D66991" w:rsidP="0018719B">
            <w:pPr>
              <w:textAlignment w:val="baseline"/>
              <w:rPr>
                <w:sz w:val="28"/>
                <w:szCs w:val="28"/>
                <w:lang w:eastAsia="uk-UA"/>
              </w:rPr>
            </w:pPr>
            <w:r w:rsidRPr="0001600B">
              <w:rPr>
                <w:sz w:val="28"/>
                <w:szCs w:val="28"/>
                <w:lang w:eastAsia="uk-UA"/>
              </w:rPr>
              <w:t>Суб’єкти господарювання</w:t>
            </w:r>
          </w:p>
        </w:tc>
        <w:tc>
          <w:tcPr>
            <w:tcW w:w="1464" w:type="pct"/>
            <w:hideMark/>
          </w:tcPr>
          <w:p w14:paraId="21D98DE7" w14:textId="77777777" w:rsidR="00D66991" w:rsidRPr="0001600B" w:rsidRDefault="00D66991" w:rsidP="0018719B">
            <w:pPr>
              <w:jc w:val="center"/>
              <w:textAlignment w:val="baseline"/>
              <w:rPr>
                <w:sz w:val="28"/>
                <w:szCs w:val="28"/>
                <w:lang w:eastAsia="uk-UA"/>
              </w:rPr>
            </w:pPr>
            <w:r w:rsidRPr="0001600B">
              <w:rPr>
                <w:sz w:val="28"/>
                <w:szCs w:val="28"/>
                <w:lang w:eastAsia="uk-UA"/>
              </w:rPr>
              <w:t>+</w:t>
            </w:r>
          </w:p>
        </w:tc>
        <w:tc>
          <w:tcPr>
            <w:tcW w:w="1263" w:type="pct"/>
            <w:hideMark/>
          </w:tcPr>
          <w:p w14:paraId="322598A2" w14:textId="77777777" w:rsidR="00D66991" w:rsidRPr="0001600B" w:rsidRDefault="00D66991" w:rsidP="0018719B">
            <w:pPr>
              <w:jc w:val="center"/>
              <w:textAlignment w:val="baseline"/>
              <w:rPr>
                <w:sz w:val="28"/>
                <w:szCs w:val="28"/>
                <w:lang w:eastAsia="uk-UA"/>
              </w:rPr>
            </w:pPr>
            <w:r w:rsidRPr="0001600B">
              <w:rPr>
                <w:sz w:val="28"/>
                <w:szCs w:val="28"/>
                <w:lang w:eastAsia="uk-UA"/>
              </w:rPr>
              <w:t>-</w:t>
            </w:r>
          </w:p>
        </w:tc>
      </w:tr>
    </w:tbl>
    <w:p w14:paraId="715A77A4" w14:textId="3F7E17F5" w:rsidR="0018719B" w:rsidRDefault="0018719B" w:rsidP="0018719B">
      <w:pPr>
        <w:shd w:val="clear" w:color="auto" w:fill="FFFFFF"/>
        <w:ind w:firstLine="709"/>
        <w:jc w:val="both"/>
        <w:textAlignment w:val="baseline"/>
        <w:rPr>
          <w:sz w:val="28"/>
          <w:szCs w:val="28"/>
        </w:rPr>
      </w:pPr>
    </w:p>
    <w:p w14:paraId="6369D97C" w14:textId="15C8D85B" w:rsidR="009B373D" w:rsidRPr="009B373D" w:rsidRDefault="009B373D" w:rsidP="00FE3191">
      <w:pPr>
        <w:shd w:val="clear" w:color="auto" w:fill="FFFFFF"/>
        <w:ind w:firstLine="709"/>
        <w:jc w:val="both"/>
        <w:textAlignment w:val="baseline"/>
        <w:rPr>
          <w:sz w:val="28"/>
          <w:szCs w:val="28"/>
        </w:rPr>
      </w:pPr>
      <w:r w:rsidRPr="00B30C98">
        <w:rPr>
          <w:sz w:val="28"/>
        </w:rPr>
        <w:t>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14:paraId="75F5A84A" w14:textId="7C3E8E35" w:rsidR="009B373D" w:rsidRPr="001922D8" w:rsidRDefault="009B373D" w:rsidP="00FE3191">
      <w:pPr>
        <w:pStyle w:val="Textbody"/>
        <w:spacing w:after="0" w:line="240" w:lineRule="auto"/>
        <w:ind w:firstLine="709"/>
        <w:jc w:val="both"/>
        <w:rPr>
          <w:rFonts w:ascii="Times New Roman" w:hAnsi="Times New Roman"/>
          <w:color w:val="auto"/>
          <w:sz w:val="28"/>
          <w:szCs w:val="24"/>
          <w:lang w:val="uk-UA"/>
        </w:rPr>
      </w:pPr>
      <w:r w:rsidRPr="009B373D">
        <w:rPr>
          <w:rFonts w:ascii="Times New Roman" w:hAnsi="Times New Roman"/>
          <w:color w:val="auto"/>
          <w:sz w:val="28"/>
          <w:szCs w:val="24"/>
          <w:lang w:val="uk-UA"/>
        </w:rPr>
        <w:t xml:space="preserve">Здобувачі </w:t>
      </w:r>
      <w:r w:rsidR="00812505">
        <w:rPr>
          <w:rFonts w:ascii="Times New Roman" w:hAnsi="Times New Roman"/>
          <w:color w:val="auto"/>
          <w:sz w:val="28"/>
          <w:szCs w:val="24"/>
          <w:lang w:val="uk-UA"/>
        </w:rPr>
        <w:t>фахової перед</w:t>
      </w:r>
      <w:r w:rsidR="008F249F">
        <w:rPr>
          <w:rFonts w:ascii="Times New Roman" w:hAnsi="Times New Roman"/>
          <w:color w:val="auto"/>
          <w:sz w:val="28"/>
          <w:szCs w:val="24"/>
          <w:lang w:val="uk-UA"/>
        </w:rPr>
        <w:t>вищої</w:t>
      </w:r>
      <w:r w:rsidRPr="009B373D">
        <w:rPr>
          <w:rFonts w:ascii="Times New Roman" w:hAnsi="Times New Roman"/>
          <w:color w:val="auto"/>
          <w:sz w:val="28"/>
          <w:szCs w:val="24"/>
          <w:lang w:val="uk-UA"/>
        </w:rPr>
        <w:t xml:space="preserve"> освіти </w:t>
      </w:r>
      <w:r w:rsidR="008F249F">
        <w:rPr>
          <w:rFonts w:ascii="Times New Roman" w:hAnsi="Times New Roman"/>
          <w:color w:val="auto"/>
          <w:sz w:val="28"/>
          <w:szCs w:val="24"/>
          <w:lang w:val="uk-UA"/>
        </w:rPr>
        <w:t xml:space="preserve">можуть </w:t>
      </w:r>
      <w:r w:rsidR="008F249F">
        <w:rPr>
          <w:rFonts w:ascii="Times New Roman" w:hAnsi="Times New Roman"/>
          <w:sz w:val="28"/>
          <w:szCs w:val="24"/>
          <w:lang w:val="uk-UA"/>
        </w:rPr>
        <w:t>навчати</w:t>
      </w:r>
      <w:r>
        <w:rPr>
          <w:rFonts w:ascii="Times New Roman" w:hAnsi="Times New Roman"/>
          <w:sz w:val="28"/>
          <w:szCs w:val="24"/>
          <w:lang w:val="uk-UA"/>
        </w:rPr>
        <w:t>ся в різних закладах освіти (</w:t>
      </w:r>
      <w:r w:rsidR="00812505">
        <w:rPr>
          <w:rFonts w:ascii="Times New Roman" w:hAnsi="Times New Roman"/>
          <w:sz w:val="28"/>
          <w:szCs w:val="24"/>
          <w:lang w:val="uk-UA"/>
        </w:rPr>
        <w:t>заклади фахової перед</w:t>
      </w:r>
      <w:r w:rsidR="008F249F">
        <w:rPr>
          <w:rFonts w:ascii="Times New Roman" w:hAnsi="Times New Roman"/>
          <w:sz w:val="28"/>
          <w:szCs w:val="24"/>
          <w:lang w:val="uk-UA"/>
        </w:rPr>
        <w:t>вищої освіти</w:t>
      </w:r>
      <w:r w:rsidR="008F249F" w:rsidRPr="001922D8">
        <w:rPr>
          <w:rFonts w:ascii="Times New Roman" w:hAnsi="Times New Roman"/>
          <w:color w:val="auto"/>
          <w:sz w:val="28"/>
          <w:szCs w:val="24"/>
          <w:lang w:val="uk-UA"/>
        </w:rPr>
        <w:t xml:space="preserve">, </w:t>
      </w:r>
      <w:r w:rsidR="008F249F" w:rsidRPr="001922D8">
        <w:rPr>
          <w:rFonts w:ascii="Times New Roman" w:hAnsi="Times New Roman" w:cs="Times New Roman"/>
          <w:color w:val="auto"/>
          <w:sz w:val="28"/>
          <w:szCs w:val="28"/>
          <w:shd w:val="clear" w:color="auto" w:fill="FFFFFF"/>
          <w:lang w:val="uk-UA"/>
        </w:rPr>
        <w:t xml:space="preserve">заклади професійної (професійно-технічної) освіти, </w:t>
      </w:r>
      <w:r w:rsidR="00FE3191" w:rsidRPr="001922D8">
        <w:rPr>
          <w:rFonts w:ascii="Times New Roman" w:hAnsi="Times New Roman" w:cs="Times New Roman"/>
          <w:color w:val="auto"/>
          <w:sz w:val="28"/>
          <w:szCs w:val="28"/>
          <w:shd w:val="clear" w:color="auto" w:fill="FFFFFF"/>
          <w:lang w:val="uk-UA"/>
        </w:rPr>
        <w:t>інші суб’єкти освітньої діяльності на підставі ліцензій, які видаються Міністерством освіти і науки України)</w:t>
      </w:r>
      <w:r w:rsidR="00812505" w:rsidRPr="001922D8">
        <w:rPr>
          <w:rFonts w:ascii="Times New Roman" w:hAnsi="Times New Roman"/>
          <w:color w:val="auto"/>
          <w:sz w:val="28"/>
          <w:szCs w:val="24"/>
          <w:lang w:val="uk-UA"/>
        </w:rPr>
        <w:t>, що</w:t>
      </w:r>
      <w:r w:rsidRPr="001922D8">
        <w:rPr>
          <w:rFonts w:ascii="Times New Roman" w:hAnsi="Times New Roman"/>
          <w:color w:val="auto"/>
          <w:sz w:val="28"/>
          <w:szCs w:val="24"/>
          <w:lang w:val="uk-UA"/>
        </w:rPr>
        <w:t xml:space="preserve"> засновані на різних формах власності – державній, комунальній, приватній</w:t>
      </w:r>
      <w:r w:rsidR="00C16F3F" w:rsidRPr="001922D8">
        <w:rPr>
          <w:rFonts w:ascii="Times New Roman" w:hAnsi="Times New Roman"/>
          <w:color w:val="auto"/>
          <w:sz w:val="28"/>
          <w:szCs w:val="24"/>
          <w:lang w:val="uk-UA"/>
        </w:rPr>
        <w:t xml:space="preserve">, натомість підходи до замовлення, виготовлення, видачі та обліку документів про </w:t>
      </w:r>
      <w:r w:rsidR="00FE3191" w:rsidRPr="001922D8">
        <w:rPr>
          <w:rFonts w:ascii="Times New Roman" w:hAnsi="Times New Roman"/>
          <w:color w:val="auto"/>
          <w:sz w:val="28"/>
          <w:szCs w:val="24"/>
          <w:lang w:val="uk-UA"/>
        </w:rPr>
        <w:t>фахову перед</w:t>
      </w:r>
      <w:r w:rsidR="00C16F3F" w:rsidRPr="001922D8">
        <w:rPr>
          <w:rFonts w:ascii="Times New Roman" w:hAnsi="Times New Roman"/>
          <w:color w:val="auto"/>
          <w:sz w:val="28"/>
          <w:szCs w:val="24"/>
          <w:lang w:val="uk-UA"/>
        </w:rPr>
        <w:t>вищу освіту</w:t>
      </w:r>
      <w:r w:rsidR="001922D8">
        <w:rPr>
          <w:rFonts w:ascii="Times New Roman" w:hAnsi="Times New Roman"/>
          <w:color w:val="auto"/>
          <w:sz w:val="28"/>
          <w:szCs w:val="24"/>
          <w:lang w:val="uk-UA"/>
        </w:rPr>
        <w:t xml:space="preserve"> та додатків до них</w:t>
      </w:r>
      <w:r w:rsidR="00C16F3F" w:rsidRPr="001922D8">
        <w:rPr>
          <w:rFonts w:ascii="Times New Roman" w:hAnsi="Times New Roman"/>
          <w:color w:val="auto"/>
          <w:sz w:val="28"/>
          <w:szCs w:val="24"/>
          <w:lang w:val="uk-UA"/>
        </w:rPr>
        <w:t xml:space="preserve"> повинні бути узгодженими й уніфікованими.</w:t>
      </w:r>
    </w:p>
    <w:p w14:paraId="2D6DC767" w14:textId="39375EEA" w:rsidR="00FE3191" w:rsidRPr="00FE3191" w:rsidRDefault="00AD0114" w:rsidP="00FE3191">
      <w:pPr>
        <w:pStyle w:val="Textbody"/>
        <w:spacing w:after="0" w:line="240" w:lineRule="auto"/>
        <w:ind w:firstLine="709"/>
        <w:jc w:val="both"/>
        <w:rPr>
          <w:rFonts w:ascii="Times New Roman" w:hAnsi="Times New Roman"/>
          <w:sz w:val="28"/>
          <w:szCs w:val="24"/>
          <w:lang w:val="ru-RU"/>
        </w:rPr>
      </w:pPr>
      <w:r w:rsidRPr="00E9088F">
        <w:rPr>
          <w:rFonts w:ascii="Times New Roman" w:hAnsi="Times New Roman"/>
          <w:sz w:val="28"/>
          <w:szCs w:val="24"/>
          <w:lang w:val="uk-UA"/>
        </w:rPr>
        <w:t>Проблема не може бути розв’язана за допомогою чинних регуляторних актів, оскільки</w:t>
      </w:r>
      <w:r>
        <w:rPr>
          <w:rFonts w:ascii="Times New Roman" w:hAnsi="Times New Roman"/>
          <w:sz w:val="28"/>
          <w:szCs w:val="24"/>
          <w:lang w:val="uk-UA"/>
        </w:rPr>
        <w:t xml:space="preserve"> </w:t>
      </w:r>
      <w:r w:rsidR="00FE3191" w:rsidRPr="00FE3191">
        <w:rPr>
          <w:rFonts w:ascii="Times New Roman" w:hAnsi="Times New Roman" w:cs="Times New Roman"/>
          <w:sz w:val="28"/>
          <w:szCs w:val="28"/>
          <w:lang w:val="uk-UA"/>
        </w:rPr>
        <w:t xml:space="preserve">наразі </w:t>
      </w:r>
      <w:r w:rsidR="00FE3191" w:rsidRPr="00FE3191">
        <w:rPr>
          <w:rFonts w:ascii="Times New Roman" w:hAnsi="Times New Roman" w:cs="Times New Roman"/>
          <w:sz w:val="28"/>
          <w:szCs w:val="28"/>
          <w:lang w:val="uk-UA" w:eastAsia="uk-UA"/>
        </w:rPr>
        <w:t xml:space="preserve">відсутній </w:t>
      </w:r>
      <w:r w:rsidR="001922D8" w:rsidRPr="001922D8">
        <w:rPr>
          <w:rFonts w:ascii="Times New Roman" w:hAnsi="Times New Roman" w:cs="Times New Roman"/>
          <w:sz w:val="28"/>
          <w:szCs w:val="28"/>
          <w:lang w:val="uk-UA"/>
        </w:rPr>
        <w:t>Порядок виготовлення, видачі, обліку документів про фахову передвищу освіту та додатків до документів про фахову передвищу освіту</w:t>
      </w:r>
      <w:r w:rsidR="00FE3191" w:rsidRPr="001922D8">
        <w:rPr>
          <w:rFonts w:ascii="Times New Roman" w:hAnsi="Times New Roman" w:cs="Times New Roman"/>
          <w:sz w:val="28"/>
          <w:szCs w:val="28"/>
          <w:lang w:val="uk-UA"/>
        </w:rPr>
        <w:t>.</w:t>
      </w:r>
    </w:p>
    <w:p w14:paraId="5BEF1620" w14:textId="77777777" w:rsidR="00AD0114" w:rsidRDefault="00AD0114" w:rsidP="00FE3191">
      <w:pPr>
        <w:pStyle w:val="Textbody"/>
        <w:spacing w:after="0" w:line="240" w:lineRule="auto"/>
        <w:jc w:val="both"/>
        <w:rPr>
          <w:rFonts w:ascii="Times New Roman" w:hAnsi="Times New Roman"/>
          <w:sz w:val="28"/>
          <w:szCs w:val="24"/>
          <w:lang w:val="uk-UA"/>
        </w:rPr>
      </w:pPr>
    </w:p>
    <w:p w14:paraId="745A5849" w14:textId="02A89BEA"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II. Цілі державного регулювання</w:t>
      </w:r>
    </w:p>
    <w:p w14:paraId="08AC1BF0" w14:textId="7C63D3A6" w:rsidR="00065852" w:rsidRPr="00907C9F" w:rsidRDefault="00AA4CE8" w:rsidP="00FE3191">
      <w:pPr>
        <w:pStyle w:val="Textbody"/>
        <w:spacing w:after="0" w:line="240" w:lineRule="auto"/>
        <w:ind w:firstLine="709"/>
        <w:jc w:val="both"/>
        <w:rPr>
          <w:rFonts w:ascii="Times New Roman" w:hAnsi="Times New Roman" w:cs="Times New Roman"/>
          <w:color w:val="auto"/>
          <w:sz w:val="28"/>
          <w:szCs w:val="28"/>
          <w:lang w:val="uk-UA"/>
        </w:rPr>
      </w:pPr>
      <w:r w:rsidRPr="00FE3191">
        <w:rPr>
          <w:rFonts w:ascii="Times New Roman" w:hAnsi="Times New Roman"/>
          <w:sz w:val="28"/>
          <w:szCs w:val="28"/>
          <w:lang w:val="uk-UA"/>
        </w:rPr>
        <w:t>Основн</w:t>
      </w:r>
      <w:r w:rsidR="00840E98">
        <w:rPr>
          <w:rFonts w:ascii="Times New Roman" w:hAnsi="Times New Roman"/>
          <w:sz w:val="28"/>
          <w:szCs w:val="28"/>
          <w:lang w:val="uk-UA"/>
        </w:rPr>
        <w:t>ими</w:t>
      </w:r>
      <w:r w:rsidRPr="00FE3191">
        <w:rPr>
          <w:rFonts w:ascii="Times New Roman" w:hAnsi="Times New Roman"/>
          <w:sz w:val="28"/>
          <w:szCs w:val="28"/>
          <w:lang w:val="uk-UA"/>
        </w:rPr>
        <w:t xml:space="preserve"> ціл</w:t>
      </w:r>
      <w:r w:rsidR="00840E98">
        <w:rPr>
          <w:rFonts w:ascii="Times New Roman" w:hAnsi="Times New Roman"/>
          <w:sz w:val="28"/>
          <w:szCs w:val="28"/>
          <w:lang w:val="uk-UA"/>
        </w:rPr>
        <w:t xml:space="preserve">ями є </w:t>
      </w:r>
      <w:r w:rsidR="00065852" w:rsidRPr="00907C9F">
        <w:rPr>
          <w:rFonts w:ascii="Times New Roman" w:hAnsi="Times New Roman" w:cs="Times New Roman"/>
          <w:color w:val="auto"/>
          <w:sz w:val="28"/>
          <w:szCs w:val="28"/>
          <w:lang w:val="uk-UA"/>
        </w:rPr>
        <w:t>унорму</w:t>
      </w:r>
      <w:r w:rsidR="00840E98" w:rsidRPr="00907C9F">
        <w:rPr>
          <w:rFonts w:ascii="Times New Roman" w:hAnsi="Times New Roman" w:cs="Times New Roman"/>
          <w:color w:val="auto"/>
          <w:sz w:val="28"/>
          <w:szCs w:val="28"/>
          <w:lang w:val="uk-UA"/>
        </w:rPr>
        <w:t>вання</w:t>
      </w:r>
      <w:r w:rsidR="00065852" w:rsidRPr="00907C9F">
        <w:rPr>
          <w:rFonts w:ascii="Times New Roman" w:hAnsi="Times New Roman" w:cs="Times New Roman"/>
          <w:color w:val="auto"/>
          <w:sz w:val="28"/>
          <w:szCs w:val="28"/>
          <w:lang w:val="uk-UA"/>
        </w:rPr>
        <w:t xml:space="preserve"> питан</w:t>
      </w:r>
      <w:r w:rsidR="00840E98" w:rsidRPr="00907C9F">
        <w:rPr>
          <w:rFonts w:ascii="Times New Roman" w:hAnsi="Times New Roman" w:cs="Times New Roman"/>
          <w:color w:val="auto"/>
          <w:sz w:val="28"/>
          <w:szCs w:val="28"/>
          <w:lang w:val="uk-UA"/>
        </w:rPr>
        <w:t>ь</w:t>
      </w:r>
      <w:r w:rsidR="00065852" w:rsidRPr="00907C9F">
        <w:rPr>
          <w:rFonts w:ascii="Times New Roman" w:hAnsi="Times New Roman" w:cs="Times New Roman"/>
          <w:color w:val="auto"/>
          <w:sz w:val="28"/>
          <w:szCs w:val="28"/>
          <w:lang w:val="uk-UA"/>
        </w:rPr>
        <w:t>, пов’язан</w:t>
      </w:r>
      <w:r w:rsidR="00840E98" w:rsidRPr="00907C9F">
        <w:rPr>
          <w:rFonts w:ascii="Times New Roman" w:hAnsi="Times New Roman" w:cs="Times New Roman"/>
          <w:color w:val="auto"/>
          <w:sz w:val="28"/>
          <w:szCs w:val="28"/>
          <w:lang w:val="uk-UA"/>
        </w:rPr>
        <w:t>их</w:t>
      </w:r>
      <w:r w:rsidR="00065852" w:rsidRPr="00907C9F">
        <w:rPr>
          <w:rFonts w:ascii="Times New Roman" w:hAnsi="Times New Roman" w:cs="Times New Roman"/>
          <w:color w:val="auto"/>
          <w:sz w:val="28"/>
          <w:szCs w:val="28"/>
          <w:lang w:val="uk-UA"/>
        </w:rPr>
        <w:t xml:space="preserve"> </w:t>
      </w:r>
      <w:r w:rsidR="00840E98" w:rsidRPr="00907C9F">
        <w:rPr>
          <w:rFonts w:ascii="Times New Roman" w:hAnsi="Times New Roman" w:cs="Times New Roman"/>
          <w:color w:val="auto"/>
          <w:sz w:val="28"/>
          <w:szCs w:val="28"/>
          <w:lang w:val="uk-UA"/>
        </w:rPr>
        <w:t>і</w:t>
      </w:r>
      <w:r w:rsidR="00065852" w:rsidRPr="00907C9F">
        <w:rPr>
          <w:rFonts w:ascii="Times New Roman" w:hAnsi="Times New Roman" w:cs="Times New Roman"/>
          <w:color w:val="auto"/>
          <w:sz w:val="28"/>
          <w:szCs w:val="28"/>
          <w:lang w:val="uk-UA"/>
        </w:rPr>
        <w:t xml:space="preserve">з замовленням, виготовленням, видачею та обліком документів (дублікатів документів (про фахову передвищу освіту та додатків </w:t>
      </w:r>
      <w:r w:rsidR="00ED4596" w:rsidRPr="00907C9F">
        <w:rPr>
          <w:rFonts w:ascii="Times New Roman" w:hAnsi="Times New Roman" w:cs="Times New Roman"/>
          <w:color w:val="auto"/>
          <w:sz w:val="28"/>
          <w:szCs w:val="28"/>
          <w:lang w:val="uk-UA"/>
        </w:rPr>
        <w:t>(дублікатів додатків</w:t>
      </w:r>
      <w:r w:rsidR="00065852" w:rsidRPr="00907C9F">
        <w:rPr>
          <w:rFonts w:ascii="Times New Roman" w:hAnsi="Times New Roman" w:cs="Times New Roman"/>
          <w:color w:val="auto"/>
          <w:sz w:val="28"/>
          <w:szCs w:val="28"/>
          <w:lang w:val="uk-UA"/>
        </w:rPr>
        <w:t>)</w:t>
      </w:r>
      <w:r w:rsidR="00ED4596" w:rsidRPr="00907C9F">
        <w:rPr>
          <w:rFonts w:ascii="Times New Roman" w:hAnsi="Times New Roman" w:cs="Times New Roman"/>
          <w:color w:val="auto"/>
          <w:sz w:val="28"/>
          <w:szCs w:val="28"/>
          <w:lang w:val="uk-UA"/>
        </w:rPr>
        <w:t xml:space="preserve"> до них закладами освіти.</w:t>
      </w:r>
    </w:p>
    <w:p w14:paraId="09104ACE" w14:textId="77777777" w:rsidR="009B2106" w:rsidRPr="0001600B" w:rsidRDefault="009B2106" w:rsidP="00FE3191">
      <w:pPr>
        <w:tabs>
          <w:tab w:val="left" w:pos="900"/>
        </w:tabs>
        <w:jc w:val="both"/>
        <w:rPr>
          <w:bCs/>
          <w:sz w:val="28"/>
          <w:szCs w:val="28"/>
          <w:shd w:val="clear" w:color="auto" w:fill="FFFFFF"/>
        </w:rPr>
      </w:pPr>
    </w:p>
    <w:p w14:paraId="2A055119" w14:textId="77777777"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lastRenderedPageBreak/>
        <w:t>III. Визначення та оцінка альтернативних способів досягнення цілей</w:t>
      </w:r>
    </w:p>
    <w:p w14:paraId="5BA5FDBC" w14:textId="2CC87A2C" w:rsidR="002A06AE" w:rsidRPr="00D34551" w:rsidRDefault="00AA4CE8" w:rsidP="00DD6985">
      <w:pPr>
        <w:pStyle w:val="a6"/>
        <w:numPr>
          <w:ilvl w:val="0"/>
          <w:numId w:val="3"/>
        </w:numPr>
        <w:spacing w:before="0" w:beforeAutospacing="0" w:after="0" w:afterAutospacing="0"/>
        <w:jc w:val="both"/>
        <w:rPr>
          <w:b/>
          <w:sz w:val="28"/>
          <w:szCs w:val="28"/>
          <w:lang w:val="uk-UA"/>
        </w:rPr>
      </w:pPr>
      <w:r w:rsidRPr="00D34551">
        <w:rPr>
          <w:b/>
          <w:sz w:val="28"/>
          <w:szCs w:val="28"/>
          <w:lang w:val="uk-UA"/>
        </w:rPr>
        <w:t>Визначення альтернативних способів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767"/>
      </w:tblGrid>
      <w:tr w:rsidR="00940480" w:rsidRPr="0001600B" w14:paraId="2712D667" w14:textId="77777777" w:rsidTr="00FE3191">
        <w:trPr>
          <w:tblHeader/>
        </w:trPr>
        <w:tc>
          <w:tcPr>
            <w:tcW w:w="2439" w:type="dxa"/>
            <w:shd w:val="clear" w:color="auto" w:fill="auto"/>
          </w:tcPr>
          <w:p w14:paraId="7CE2A5EC" w14:textId="77777777" w:rsidR="00AA4CE8" w:rsidRPr="00AD0114" w:rsidRDefault="00AA4CE8" w:rsidP="006C6588">
            <w:pPr>
              <w:pStyle w:val="a6"/>
              <w:spacing w:before="0" w:beforeAutospacing="0" w:after="0" w:afterAutospacing="0"/>
              <w:jc w:val="center"/>
              <w:rPr>
                <w:lang w:val="uk-UA"/>
              </w:rPr>
            </w:pPr>
            <w:r w:rsidRPr="00AD0114">
              <w:rPr>
                <w:lang w:val="uk-UA"/>
              </w:rPr>
              <w:t>Вид альтернативи</w:t>
            </w:r>
          </w:p>
        </w:tc>
        <w:tc>
          <w:tcPr>
            <w:tcW w:w="7767" w:type="dxa"/>
            <w:shd w:val="clear" w:color="auto" w:fill="auto"/>
          </w:tcPr>
          <w:p w14:paraId="1E0453E2" w14:textId="77777777" w:rsidR="00AA4CE8" w:rsidRPr="00AD0114" w:rsidRDefault="00AA4CE8" w:rsidP="006C6588">
            <w:pPr>
              <w:pStyle w:val="a6"/>
              <w:spacing w:before="0" w:beforeAutospacing="0" w:after="0" w:afterAutospacing="0"/>
              <w:jc w:val="center"/>
              <w:rPr>
                <w:lang w:val="uk-UA"/>
              </w:rPr>
            </w:pPr>
            <w:r w:rsidRPr="00AD0114">
              <w:rPr>
                <w:lang w:val="uk-UA"/>
              </w:rPr>
              <w:t>Опис альтернативи</w:t>
            </w:r>
          </w:p>
        </w:tc>
      </w:tr>
      <w:tr w:rsidR="00940480" w:rsidRPr="0001600B" w14:paraId="60D18ADB" w14:textId="77777777" w:rsidTr="00FE3191">
        <w:tc>
          <w:tcPr>
            <w:tcW w:w="2439" w:type="dxa"/>
            <w:shd w:val="clear" w:color="auto" w:fill="auto"/>
          </w:tcPr>
          <w:p w14:paraId="18B7E3F8" w14:textId="4F5701BB" w:rsidR="00AA4CE8" w:rsidRPr="00AD0114" w:rsidRDefault="00810971" w:rsidP="00F552C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bCs/>
                <w:snapToGrid w:val="0"/>
                <w:sz w:val="24"/>
                <w:szCs w:val="24"/>
              </w:rPr>
            </w:pPr>
            <w:r>
              <w:rPr>
                <w:rFonts w:ascii="Times New Roman" w:hAnsi="Times New Roman"/>
                <w:bCs/>
                <w:snapToGrid w:val="0"/>
                <w:sz w:val="24"/>
                <w:szCs w:val="24"/>
              </w:rPr>
              <w:t>Альтернатива 1</w:t>
            </w:r>
            <w:r w:rsidR="001336F5">
              <w:rPr>
                <w:rFonts w:ascii="Times New Roman" w:hAnsi="Times New Roman"/>
                <w:bCs/>
                <w:snapToGrid w:val="0"/>
                <w:sz w:val="24"/>
                <w:szCs w:val="24"/>
              </w:rPr>
              <w:t>:</w:t>
            </w:r>
          </w:p>
          <w:p w14:paraId="6C5F2730" w14:textId="2EDD876B" w:rsidR="00AA4CE8" w:rsidRPr="00AD0114" w:rsidRDefault="00AA4CE8" w:rsidP="004230B4">
            <w:pPr>
              <w:pStyle w:val="Textbody"/>
              <w:spacing w:after="0" w:line="240" w:lineRule="auto"/>
              <w:jc w:val="both"/>
              <w:rPr>
                <w:rFonts w:ascii="Times New Roman" w:hAnsi="Times New Roman"/>
                <w:sz w:val="24"/>
                <w:szCs w:val="24"/>
              </w:rPr>
            </w:pPr>
          </w:p>
        </w:tc>
        <w:tc>
          <w:tcPr>
            <w:tcW w:w="7767" w:type="dxa"/>
            <w:shd w:val="clear" w:color="auto" w:fill="auto"/>
          </w:tcPr>
          <w:p w14:paraId="13D1253B" w14:textId="043F4D8B" w:rsidR="004230B4" w:rsidRPr="009B2106" w:rsidRDefault="004230B4" w:rsidP="008109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lang w:eastAsia="uk-UA"/>
              </w:rPr>
            </w:pPr>
            <w:r w:rsidRPr="009B2106">
              <w:rPr>
                <w:rFonts w:ascii="Times New Roman" w:hAnsi="Times New Roman"/>
                <w:color w:val="000000"/>
                <w:sz w:val="24"/>
                <w:szCs w:val="24"/>
              </w:rPr>
              <w:t xml:space="preserve">Збереження чинного стану, за якого відсутній нормативно-правовий акт, який визначає механізм замовлення, </w:t>
            </w:r>
            <w:r w:rsidRPr="009B2106">
              <w:rPr>
                <w:rFonts w:ascii="Times New Roman" w:hAnsi="Times New Roman"/>
                <w:sz w:val="24"/>
                <w:szCs w:val="24"/>
              </w:rPr>
              <w:t>виготовлення, видачі, обліку документів про фахову передвищу освіту та додатків до документів про фахову передвищу освіту.</w:t>
            </w:r>
          </w:p>
          <w:p w14:paraId="196F6064" w14:textId="0B8E8C97" w:rsidR="001336F5" w:rsidRPr="009B2106" w:rsidRDefault="001336F5" w:rsidP="008109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p>
        </w:tc>
      </w:tr>
      <w:tr w:rsidR="00940480" w:rsidRPr="0001600B" w14:paraId="46A5DEA2" w14:textId="77777777" w:rsidTr="00FE3191">
        <w:tc>
          <w:tcPr>
            <w:tcW w:w="2439" w:type="dxa"/>
            <w:shd w:val="clear" w:color="auto" w:fill="auto"/>
          </w:tcPr>
          <w:p w14:paraId="61C8EC0B" w14:textId="4E4D1F12" w:rsidR="00AA4CE8" w:rsidRPr="00AD0114" w:rsidRDefault="00250A93" w:rsidP="006C6588">
            <w:pPr>
              <w:pStyle w:val="a6"/>
              <w:spacing w:before="0" w:beforeAutospacing="0" w:after="0" w:afterAutospacing="0"/>
              <w:jc w:val="both"/>
              <w:rPr>
                <w:lang w:val="uk-UA"/>
              </w:rPr>
            </w:pPr>
            <w:r>
              <w:rPr>
                <w:lang w:val="uk-UA"/>
              </w:rPr>
              <w:t>Альтернатива 2</w:t>
            </w:r>
            <w:r w:rsidR="001336F5">
              <w:rPr>
                <w:lang w:val="uk-UA"/>
              </w:rPr>
              <w:t>:</w:t>
            </w:r>
          </w:p>
          <w:p w14:paraId="74143ED4" w14:textId="6716FE8D" w:rsidR="00AA4CE8" w:rsidRPr="00AD0114" w:rsidRDefault="00AA4CE8" w:rsidP="00480E72">
            <w:pPr>
              <w:pStyle w:val="a6"/>
              <w:spacing w:before="0" w:beforeAutospacing="0" w:after="0" w:afterAutospacing="0"/>
              <w:jc w:val="both"/>
              <w:rPr>
                <w:lang w:val="uk-UA"/>
              </w:rPr>
            </w:pPr>
          </w:p>
        </w:tc>
        <w:tc>
          <w:tcPr>
            <w:tcW w:w="7767" w:type="dxa"/>
            <w:shd w:val="clear" w:color="auto" w:fill="auto"/>
          </w:tcPr>
          <w:p w14:paraId="76B42E15" w14:textId="56EA636E" w:rsidR="004230B4" w:rsidRPr="009B2106" w:rsidRDefault="004230B4" w:rsidP="009B2106">
            <w:pPr>
              <w:pStyle w:val="Textbody"/>
              <w:spacing w:after="0" w:line="240" w:lineRule="auto"/>
              <w:jc w:val="both"/>
              <w:rPr>
                <w:rFonts w:ascii="Times New Roman" w:hAnsi="Times New Roman" w:cs="Times New Roman"/>
                <w:color w:val="FF0000"/>
                <w:sz w:val="24"/>
                <w:szCs w:val="24"/>
                <w:lang w:val="uk-UA"/>
              </w:rPr>
            </w:pPr>
            <w:r w:rsidRPr="00CE3081">
              <w:rPr>
                <w:rFonts w:ascii="Times New Roman" w:hAnsi="Times New Roman" w:cs="Times New Roman"/>
                <w:sz w:val="24"/>
                <w:szCs w:val="24"/>
                <w:lang w:val="ru-RU" w:eastAsia="uk-UA"/>
              </w:rPr>
              <w:t xml:space="preserve">Затвердити наказом Міністерства освіти і науки України </w:t>
            </w:r>
            <w:r w:rsidRPr="00CE3081">
              <w:rPr>
                <w:rFonts w:ascii="Times New Roman" w:hAnsi="Times New Roman" w:cs="Times New Roman"/>
                <w:sz w:val="24"/>
                <w:szCs w:val="24"/>
                <w:lang w:val="ru-RU"/>
              </w:rPr>
              <w:t>Поряд</w:t>
            </w:r>
            <w:r w:rsidR="003008F1" w:rsidRPr="00CE3081">
              <w:rPr>
                <w:rFonts w:ascii="Times New Roman" w:hAnsi="Times New Roman" w:cs="Times New Roman"/>
                <w:sz w:val="24"/>
                <w:szCs w:val="24"/>
                <w:lang w:val="ru-RU"/>
              </w:rPr>
              <w:t>о</w:t>
            </w:r>
            <w:r w:rsidRPr="00CE3081">
              <w:rPr>
                <w:rFonts w:ascii="Times New Roman" w:hAnsi="Times New Roman" w:cs="Times New Roman"/>
                <w:sz w:val="24"/>
                <w:szCs w:val="24"/>
                <w:lang w:val="ru-RU"/>
              </w:rPr>
              <w:t xml:space="preserve">к виготовлення, видачі, обліку документів про фахову передвищу освіту та додатків до документів про </w:t>
            </w:r>
            <w:r w:rsidRPr="00CE3081">
              <w:rPr>
                <w:rFonts w:ascii="Times New Roman" w:hAnsi="Times New Roman" w:cs="Times New Roman"/>
                <w:color w:val="auto"/>
                <w:sz w:val="24"/>
                <w:szCs w:val="24"/>
                <w:lang w:val="ru-RU"/>
              </w:rPr>
              <w:t>фахову передвищу освіту</w:t>
            </w:r>
            <w:r w:rsidR="003008F1" w:rsidRPr="00CE3081">
              <w:rPr>
                <w:rFonts w:ascii="Times New Roman" w:hAnsi="Times New Roman" w:cs="Times New Roman"/>
                <w:color w:val="auto"/>
                <w:sz w:val="24"/>
                <w:szCs w:val="24"/>
                <w:lang w:val="ru-RU"/>
              </w:rPr>
              <w:t>.</w:t>
            </w:r>
            <w:r w:rsidR="009B2106" w:rsidRPr="00CE3081">
              <w:rPr>
                <w:rFonts w:ascii="Times New Roman" w:hAnsi="Times New Roman" w:cs="Times New Roman"/>
                <w:color w:val="auto"/>
                <w:sz w:val="24"/>
                <w:szCs w:val="24"/>
                <w:lang w:val="ru-RU"/>
              </w:rPr>
              <w:t xml:space="preserve"> Прийняття акта </w:t>
            </w:r>
            <w:r w:rsidR="009B2106" w:rsidRPr="009B2106">
              <w:rPr>
                <w:rFonts w:ascii="Times New Roman" w:hAnsi="Times New Roman" w:cs="Times New Roman"/>
                <w:color w:val="auto"/>
                <w:sz w:val="24"/>
                <w:szCs w:val="24"/>
                <w:lang w:val="uk-UA"/>
              </w:rPr>
              <w:t>унормує питання, пов’язані із замовленням, виготовленням, видачею та обліком документів (дублікатів документів (про фахову передвищу освіту та додатків (дублікатів додатків) до них закладами освіти.</w:t>
            </w:r>
          </w:p>
          <w:p w14:paraId="778F11AC" w14:textId="20B1A455" w:rsidR="00512867" w:rsidRPr="009B2106" w:rsidRDefault="00512867" w:rsidP="001336F5">
            <w:pPr>
              <w:jc w:val="both"/>
              <w:textAlignment w:val="baseline"/>
            </w:pPr>
          </w:p>
        </w:tc>
      </w:tr>
    </w:tbl>
    <w:p w14:paraId="585536E6" w14:textId="13836628" w:rsidR="00AA4CE8" w:rsidRPr="0001600B" w:rsidRDefault="00AA4CE8" w:rsidP="00AA4CE8">
      <w:pPr>
        <w:pStyle w:val="a6"/>
        <w:spacing w:before="0" w:beforeAutospacing="0" w:after="0" w:afterAutospacing="0"/>
        <w:jc w:val="both"/>
        <w:rPr>
          <w:sz w:val="28"/>
          <w:szCs w:val="28"/>
          <w:lang w:val="uk-UA"/>
        </w:rPr>
      </w:pPr>
    </w:p>
    <w:p w14:paraId="65D63A99" w14:textId="45B1E422" w:rsidR="002A06AE" w:rsidRPr="00D34551" w:rsidRDefault="00AA4CE8" w:rsidP="0001600B">
      <w:pPr>
        <w:pStyle w:val="a6"/>
        <w:numPr>
          <w:ilvl w:val="0"/>
          <w:numId w:val="3"/>
        </w:numPr>
        <w:spacing w:before="0" w:beforeAutospacing="0" w:after="120" w:afterAutospacing="0"/>
        <w:ind w:left="924" w:hanging="357"/>
        <w:jc w:val="both"/>
        <w:rPr>
          <w:b/>
          <w:sz w:val="28"/>
          <w:szCs w:val="28"/>
          <w:lang w:val="uk-UA"/>
        </w:rPr>
      </w:pPr>
      <w:r w:rsidRPr="00D34551">
        <w:rPr>
          <w:b/>
          <w:sz w:val="28"/>
          <w:szCs w:val="28"/>
          <w:lang w:val="uk-UA"/>
        </w:rPr>
        <w:t xml:space="preserve">Оцінка вибраних альтернативних способів досягнення цілей </w:t>
      </w:r>
    </w:p>
    <w:p w14:paraId="15B974F1" w14:textId="0A078DD3" w:rsidR="002A06AE" w:rsidRPr="00D34551" w:rsidRDefault="002A06AE" w:rsidP="0001600B">
      <w:pPr>
        <w:pStyle w:val="a6"/>
        <w:spacing w:before="0" w:beforeAutospacing="0" w:after="120" w:afterAutospacing="0"/>
        <w:ind w:left="924"/>
        <w:jc w:val="both"/>
        <w:rPr>
          <w:b/>
          <w:color w:val="000000"/>
          <w:sz w:val="28"/>
          <w:szCs w:val="28"/>
          <w:lang w:val="uk-UA" w:eastAsia="uk-UA"/>
        </w:rPr>
      </w:pPr>
      <w:r w:rsidRPr="00D34551">
        <w:rPr>
          <w:b/>
          <w:color w:val="000000"/>
          <w:sz w:val="28"/>
          <w:szCs w:val="28"/>
          <w:lang w:val="uk-UA" w:eastAsia="uk-UA"/>
        </w:rPr>
        <w:t>Оцінка впливу на сферу інтересів держави</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2"/>
        <w:gridCol w:w="3617"/>
        <w:gridCol w:w="3681"/>
      </w:tblGrid>
      <w:tr w:rsidR="002A06AE" w:rsidRPr="0001600B" w14:paraId="5DE4FB1D" w14:textId="77777777" w:rsidTr="00B32E7D">
        <w:tc>
          <w:tcPr>
            <w:tcW w:w="2906" w:type="dxa"/>
            <w:hideMark/>
          </w:tcPr>
          <w:p w14:paraId="06C7F46E" w14:textId="77777777" w:rsidR="002A06AE" w:rsidRPr="00810971" w:rsidRDefault="002A06AE" w:rsidP="002A06AE">
            <w:pPr>
              <w:spacing w:before="150" w:after="150"/>
              <w:jc w:val="center"/>
              <w:textAlignment w:val="baseline"/>
              <w:rPr>
                <w:lang w:eastAsia="uk-UA"/>
              </w:rPr>
            </w:pPr>
            <w:r w:rsidRPr="00810971">
              <w:rPr>
                <w:lang w:eastAsia="uk-UA"/>
              </w:rPr>
              <w:t>Вид альтернативи</w:t>
            </w:r>
          </w:p>
        </w:tc>
        <w:tc>
          <w:tcPr>
            <w:tcW w:w="3610" w:type="dxa"/>
            <w:hideMark/>
          </w:tcPr>
          <w:p w14:paraId="3FF8E040" w14:textId="77777777" w:rsidR="002A06AE" w:rsidRPr="00810971" w:rsidRDefault="002A06AE" w:rsidP="002A06AE">
            <w:pPr>
              <w:spacing w:before="150" w:after="150"/>
              <w:jc w:val="center"/>
              <w:textAlignment w:val="baseline"/>
              <w:rPr>
                <w:lang w:eastAsia="uk-UA"/>
              </w:rPr>
            </w:pPr>
            <w:r w:rsidRPr="00810971">
              <w:rPr>
                <w:lang w:eastAsia="uk-UA"/>
              </w:rPr>
              <w:t>Вигоди</w:t>
            </w:r>
          </w:p>
        </w:tc>
        <w:tc>
          <w:tcPr>
            <w:tcW w:w="3674" w:type="dxa"/>
            <w:hideMark/>
          </w:tcPr>
          <w:p w14:paraId="49BFCB3F" w14:textId="77777777" w:rsidR="002A06AE" w:rsidRPr="00810971" w:rsidRDefault="002A06AE" w:rsidP="002A06AE">
            <w:pPr>
              <w:spacing w:before="150" w:after="150"/>
              <w:jc w:val="center"/>
              <w:textAlignment w:val="baseline"/>
              <w:rPr>
                <w:lang w:eastAsia="uk-UA"/>
              </w:rPr>
            </w:pPr>
            <w:r w:rsidRPr="00810971">
              <w:rPr>
                <w:lang w:eastAsia="uk-UA"/>
              </w:rPr>
              <w:t>Витрати</w:t>
            </w:r>
          </w:p>
        </w:tc>
      </w:tr>
      <w:tr w:rsidR="00480E72" w:rsidRPr="0001600B" w14:paraId="2E119772" w14:textId="77777777" w:rsidTr="00B32E7D">
        <w:tc>
          <w:tcPr>
            <w:tcW w:w="2906" w:type="dxa"/>
          </w:tcPr>
          <w:p w14:paraId="34826F76" w14:textId="77777777" w:rsidR="00480E72" w:rsidRPr="00810971" w:rsidRDefault="00480E72" w:rsidP="00480E72">
            <w:pPr>
              <w:jc w:val="center"/>
              <w:textAlignment w:val="baseline"/>
              <w:rPr>
                <w:lang w:eastAsia="uk-UA"/>
              </w:rPr>
            </w:pPr>
            <w:r w:rsidRPr="00810971">
              <w:rPr>
                <w:lang w:eastAsia="uk-UA"/>
              </w:rPr>
              <w:t>Альтернатива 1</w:t>
            </w:r>
          </w:p>
        </w:tc>
        <w:tc>
          <w:tcPr>
            <w:tcW w:w="3610" w:type="dxa"/>
            <w:hideMark/>
          </w:tcPr>
          <w:p w14:paraId="0AFAD93D" w14:textId="792ADDAC" w:rsidR="00514398" w:rsidRPr="00810971" w:rsidRDefault="003008F1" w:rsidP="00B55709">
            <w:pPr>
              <w:jc w:val="both"/>
              <w:textAlignment w:val="baseline"/>
              <w:rPr>
                <w:lang w:eastAsia="uk-UA"/>
              </w:rPr>
            </w:pPr>
            <w:r>
              <w:rPr>
                <w:lang w:eastAsia="uk-UA"/>
              </w:rPr>
              <w:t>Відсутні. Збереження чинного стану не є можливим, оскільки норма Закону України «Про фахову передвищу освіту» про затвердження Порядку виготовлення, видачі та обліку документів про фахову передвищу освіту потребує деталізації. Водночас не виріш</w:t>
            </w:r>
            <w:r w:rsidR="00840E98">
              <w:rPr>
                <w:lang w:eastAsia="uk-UA"/>
              </w:rPr>
              <w:t>ується</w:t>
            </w:r>
            <w:r>
              <w:rPr>
                <w:lang w:eastAsia="uk-UA"/>
              </w:rPr>
              <w:t xml:space="preserve">  питання  видач</w:t>
            </w:r>
            <w:r w:rsidR="00840E98">
              <w:rPr>
                <w:lang w:eastAsia="uk-UA"/>
              </w:rPr>
              <w:t>і</w:t>
            </w:r>
            <w:r>
              <w:rPr>
                <w:lang w:eastAsia="uk-UA"/>
              </w:rPr>
              <w:t xml:space="preserve"> документів про фахову передвищу освіту</w:t>
            </w:r>
            <w:r w:rsidR="00B55709">
              <w:rPr>
                <w:lang w:eastAsia="uk-UA"/>
              </w:rPr>
              <w:t xml:space="preserve"> та додатків до них</w:t>
            </w:r>
            <w:r>
              <w:rPr>
                <w:lang w:eastAsia="uk-UA"/>
              </w:rPr>
              <w:t xml:space="preserve"> випускникам закладів освіти.</w:t>
            </w:r>
          </w:p>
        </w:tc>
        <w:tc>
          <w:tcPr>
            <w:tcW w:w="3674" w:type="dxa"/>
          </w:tcPr>
          <w:p w14:paraId="5D1B8A78" w14:textId="154B2502" w:rsidR="002517C4" w:rsidRPr="0052240A" w:rsidRDefault="00ED4596" w:rsidP="0060021F">
            <w:pPr>
              <w:pStyle w:val="a6"/>
              <w:spacing w:before="0" w:beforeAutospacing="0" w:after="0" w:afterAutospacing="0"/>
              <w:ind w:left="135" w:right="37"/>
              <w:jc w:val="both"/>
              <w:rPr>
                <w:szCs w:val="28"/>
                <w:lang w:val="uk-UA" w:eastAsia="uk-UA"/>
              </w:rPr>
            </w:pPr>
            <w:r w:rsidRPr="0052240A">
              <w:rPr>
                <w:szCs w:val="28"/>
                <w:lang w:val="uk-UA" w:eastAsia="uk-UA"/>
              </w:rPr>
              <w:t xml:space="preserve">Наразі відсутній </w:t>
            </w:r>
            <w:r w:rsidR="002517C4" w:rsidRPr="0052240A">
              <w:rPr>
                <w:szCs w:val="28"/>
                <w:lang w:val="uk-UA" w:eastAsia="uk-UA"/>
              </w:rPr>
              <w:t>єдиний механізм врегулювання питання замовлення, виготовлення та видачі документів про фахову передвищу освіту.</w:t>
            </w:r>
          </w:p>
          <w:p w14:paraId="15C1B88D" w14:textId="77777777" w:rsidR="002517C4" w:rsidRPr="0052240A" w:rsidRDefault="002517C4" w:rsidP="0060021F">
            <w:pPr>
              <w:pStyle w:val="a6"/>
              <w:spacing w:before="0" w:beforeAutospacing="0" w:after="0" w:afterAutospacing="0"/>
              <w:ind w:left="135" w:right="37"/>
              <w:jc w:val="both"/>
              <w:rPr>
                <w:szCs w:val="28"/>
                <w:lang w:val="uk-UA" w:eastAsia="uk-UA"/>
              </w:rPr>
            </w:pPr>
          </w:p>
          <w:p w14:paraId="4D5C6B54" w14:textId="77777777" w:rsidR="00ED4596" w:rsidRPr="0052240A" w:rsidRDefault="00ED4596" w:rsidP="0060021F">
            <w:pPr>
              <w:pStyle w:val="a6"/>
              <w:spacing w:before="0" w:beforeAutospacing="0" w:after="0" w:afterAutospacing="0"/>
              <w:ind w:left="135" w:right="37"/>
              <w:jc w:val="both"/>
              <w:rPr>
                <w:lang w:val="uk-UA"/>
              </w:rPr>
            </w:pPr>
          </w:p>
          <w:p w14:paraId="66F70898" w14:textId="669E043A" w:rsidR="00810971" w:rsidRPr="0052240A" w:rsidRDefault="00810971" w:rsidP="00840E98">
            <w:pPr>
              <w:pStyle w:val="a6"/>
              <w:spacing w:before="0" w:beforeAutospacing="0" w:after="0" w:afterAutospacing="0"/>
              <w:ind w:left="135" w:right="37"/>
              <w:jc w:val="both"/>
              <w:rPr>
                <w:lang w:val="uk-UA"/>
              </w:rPr>
            </w:pPr>
          </w:p>
        </w:tc>
      </w:tr>
      <w:tr w:rsidR="00480E72" w:rsidRPr="0001600B" w14:paraId="166973D2" w14:textId="77777777" w:rsidTr="00B32E7D">
        <w:tc>
          <w:tcPr>
            <w:tcW w:w="2906" w:type="dxa"/>
          </w:tcPr>
          <w:p w14:paraId="73EBBD4A" w14:textId="77777777" w:rsidR="00480E72" w:rsidRPr="00810971" w:rsidRDefault="00480E72" w:rsidP="00480E72">
            <w:pPr>
              <w:jc w:val="center"/>
              <w:textAlignment w:val="baseline"/>
              <w:rPr>
                <w:lang w:eastAsia="uk-UA"/>
              </w:rPr>
            </w:pPr>
            <w:r w:rsidRPr="00810971">
              <w:rPr>
                <w:lang w:eastAsia="uk-UA"/>
              </w:rPr>
              <w:t>Альтернатива 2</w:t>
            </w:r>
          </w:p>
        </w:tc>
        <w:tc>
          <w:tcPr>
            <w:tcW w:w="3610" w:type="dxa"/>
            <w:hideMark/>
          </w:tcPr>
          <w:p w14:paraId="48F87B64" w14:textId="49C5F499" w:rsidR="00B55709" w:rsidRDefault="0001600B" w:rsidP="00CB658E">
            <w:pPr>
              <w:pStyle w:val="a7"/>
              <w:tabs>
                <w:tab w:val="left" w:pos="10992"/>
                <w:tab w:val="left" w:pos="11908"/>
                <w:tab w:val="left" w:pos="12824"/>
                <w:tab w:val="left" w:pos="13740"/>
                <w:tab w:val="left" w:pos="14656"/>
              </w:tabs>
              <w:spacing w:before="0"/>
              <w:ind w:left="72" w:right="132" w:firstLine="0"/>
              <w:jc w:val="both"/>
              <w:rPr>
                <w:rFonts w:ascii="Times New Roman" w:hAnsi="Times New Roman"/>
                <w:sz w:val="24"/>
                <w:szCs w:val="24"/>
              </w:rPr>
            </w:pPr>
            <w:r w:rsidRPr="006B4F37">
              <w:rPr>
                <w:rFonts w:ascii="Times New Roman" w:hAnsi="Times New Roman"/>
                <w:sz w:val="24"/>
                <w:szCs w:val="24"/>
              </w:rPr>
              <w:t xml:space="preserve">Затвердження </w:t>
            </w:r>
            <w:r w:rsidR="00CB658E">
              <w:rPr>
                <w:rFonts w:ascii="Times New Roman" w:hAnsi="Times New Roman"/>
                <w:sz w:val="24"/>
                <w:szCs w:val="24"/>
              </w:rPr>
              <w:t>Порядку</w:t>
            </w:r>
            <w:r w:rsidR="00CB658E" w:rsidRPr="00CB658E">
              <w:rPr>
                <w:rFonts w:ascii="Times New Roman" w:hAnsi="Times New Roman"/>
                <w:sz w:val="24"/>
                <w:szCs w:val="24"/>
              </w:rPr>
              <w:t xml:space="preserve"> виготовлення, видачі, обліку документів про фахову передвищу освіту</w:t>
            </w:r>
            <w:r w:rsidR="006B4F37" w:rsidRPr="006B4F37">
              <w:rPr>
                <w:rFonts w:ascii="Times New Roman" w:hAnsi="Times New Roman"/>
                <w:sz w:val="24"/>
                <w:szCs w:val="24"/>
              </w:rPr>
              <w:t xml:space="preserve"> дозволить </w:t>
            </w:r>
            <w:r w:rsidR="00B55709">
              <w:rPr>
                <w:rFonts w:ascii="Times New Roman" w:hAnsi="Times New Roman"/>
                <w:sz w:val="24"/>
                <w:szCs w:val="24"/>
              </w:rPr>
              <w:t xml:space="preserve">запровадити єдиний механізм замовлення, виготовлення, видачі та обліку документів про фахову передвищу освіту та додатків до документів про фахову передвищу освіту для випускників закладів освіти незалежно від форми власності та підпорядкування. </w:t>
            </w:r>
          </w:p>
          <w:p w14:paraId="1431C7E7" w14:textId="4A457B75" w:rsidR="00480E72" w:rsidRPr="006B4F37" w:rsidRDefault="00480E72" w:rsidP="00CB658E">
            <w:pPr>
              <w:pStyle w:val="a7"/>
              <w:tabs>
                <w:tab w:val="left" w:pos="10992"/>
                <w:tab w:val="left" w:pos="11908"/>
                <w:tab w:val="left" w:pos="12824"/>
                <w:tab w:val="left" w:pos="13740"/>
                <w:tab w:val="left" w:pos="14656"/>
              </w:tabs>
              <w:spacing w:before="0"/>
              <w:ind w:left="72" w:right="132" w:firstLine="0"/>
              <w:jc w:val="both"/>
              <w:rPr>
                <w:rFonts w:ascii="Times New Roman" w:hAnsi="Times New Roman"/>
                <w:sz w:val="24"/>
                <w:szCs w:val="24"/>
              </w:rPr>
            </w:pPr>
          </w:p>
        </w:tc>
        <w:tc>
          <w:tcPr>
            <w:tcW w:w="3674" w:type="dxa"/>
          </w:tcPr>
          <w:p w14:paraId="1518F64C" w14:textId="0C85389D" w:rsidR="002517C4" w:rsidRPr="0052240A" w:rsidRDefault="00840E98" w:rsidP="006D252F">
            <w:pPr>
              <w:pStyle w:val="a6"/>
              <w:spacing w:before="0" w:beforeAutospacing="0" w:after="0" w:afterAutospacing="0"/>
              <w:ind w:left="135" w:right="37"/>
              <w:jc w:val="both"/>
              <w:rPr>
                <w:lang w:val="uk-UA"/>
              </w:rPr>
            </w:pPr>
            <w:r w:rsidRPr="0052240A">
              <w:rPr>
                <w:lang w:val="uk-UA"/>
              </w:rPr>
              <w:t>Додаткові фінансові в</w:t>
            </w:r>
            <w:r w:rsidR="002517C4" w:rsidRPr="0052240A">
              <w:rPr>
                <w:lang w:val="uk-UA"/>
              </w:rPr>
              <w:t>итрати відсутні</w:t>
            </w:r>
          </w:p>
          <w:p w14:paraId="16018683" w14:textId="0488CB5F" w:rsidR="002517C4" w:rsidRPr="0052240A" w:rsidRDefault="002517C4" w:rsidP="006D252F">
            <w:pPr>
              <w:pStyle w:val="a6"/>
              <w:spacing w:before="0" w:beforeAutospacing="0" w:after="0" w:afterAutospacing="0"/>
              <w:ind w:left="135" w:right="37"/>
              <w:jc w:val="both"/>
              <w:rPr>
                <w:lang w:val="uk-UA"/>
              </w:rPr>
            </w:pPr>
          </w:p>
          <w:p w14:paraId="54CEA3A9" w14:textId="494707C4" w:rsidR="00480E72" w:rsidRPr="0052240A" w:rsidRDefault="00480E72" w:rsidP="00840E98">
            <w:pPr>
              <w:pStyle w:val="a6"/>
              <w:spacing w:before="0" w:beforeAutospacing="0" w:after="0" w:afterAutospacing="0"/>
              <w:ind w:left="135" w:right="37"/>
              <w:jc w:val="both"/>
              <w:rPr>
                <w:iCs/>
                <w:lang w:val="uk-UA"/>
              </w:rPr>
            </w:pPr>
          </w:p>
        </w:tc>
      </w:tr>
    </w:tbl>
    <w:p w14:paraId="668D0891" w14:textId="41B52DD3" w:rsidR="002A06AE" w:rsidRDefault="002A06AE" w:rsidP="002A06AE">
      <w:pPr>
        <w:shd w:val="clear" w:color="auto" w:fill="FFFFFF"/>
        <w:ind w:firstLine="450"/>
        <w:jc w:val="both"/>
        <w:textAlignment w:val="baseline"/>
        <w:rPr>
          <w:color w:val="000000"/>
          <w:sz w:val="28"/>
          <w:szCs w:val="28"/>
          <w:lang w:eastAsia="uk-UA"/>
        </w:rPr>
      </w:pPr>
    </w:p>
    <w:p w14:paraId="4626E5F1" w14:textId="77777777" w:rsidR="00B55709" w:rsidRDefault="00B55709" w:rsidP="002A06AE">
      <w:pPr>
        <w:shd w:val="clear" w:color="auto" w:fill="FFFFFF"/>
        <w:ind w:firstLine="450"/>
        <w:jc w:val="both"/>
        <w:textAlignment w:val="baseline"/>
        <w:rPr>
          <w:color w:val="000000"/>
          <w:sz w:val="28"/>
          <w:szCs w:val="28"/>
          <w:lang w:eastAsia="uk-UA"/>
        </w:rPr>
      </w:pPr>
    </w:p>
    <w:p w14:paraId="34CA1799" w14:textId="48D44C74" w:rsidR="00AA4CE8" w:rsidRPr="00D34551" w:rsidRDefault="00AA4CE8" w:rsidP="00D34551">
      <w:pPr>
        <w:pStyle w:val="a6"/>
        <w:spacing w:before="0" w:beforeAutospacing="0" w:after="120" w:afterAutospacing="0"/>
        <w:ind w:firstLine="567"/>
        <w:rPr>
          <w:b/>
          <w:sz w:val="28"/>
          <w:szCs w:val="28"/>
          <w:lang w:val="uk-UA"/>
        </w:rPr>
      </w:pPr>
      <w:r w:rsidRPr="00D34551">
        <w:rPr>
          <w:b/>
          <w:sz w:val="28"/>
          <w:szCs w:val="28"/>
          <w:lang w:val="uk-UA"/>
        </w:rPr>
        <w:lastRenderedPageBreak/>
        <w:t>Оцінка впл</w:t>
      </w:r>
      <w:r w:rsidR="00F04256" w:rsidRPr="00D34551">
        <w:rPr>
          <w:b/>
          <w:sz w:val="28"/>
          <w:szCs w:val="28"/>
          <w:lang w:val="uk-UA"/>
        </w:rPr>
        <w:t>иву на сферу інтересів громадян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493"/>
        <w:gridCol w:w="2020"/>
      </w:tblGrid>
      <w:tr w:rsidR="00B21E37" w:rsidRPr="0001600B" w14:paraId="07794878" w14:textId="77777777" w:rsidTr="001271AB">
        <w:tc>
          <w:tcPr>
            <w:tcW w:w="2155" w:type="dxa"/>
            <w:shd w:val="clear" w:color="auto" w:fill="auto"/>
          </w:tcPr>
          <w:p w14:paraId="47F810F6" w14:textId="77777777" w:rsidR="00AA4CE8" w:rsidRPr="0001600B" w:rsidRDefault="00AA4CE8" w:rsidP="00891380">
            <w:pPr>
              <w:pStyle w:val="a6"/>
              <w:spacing w:before="0" w:beforeAutospacing="0" w:after="0" w:afterAutospacing="0"/>
              <w:rPr>
                <w:sz w:val="28"/>
                <w:szCs w:val="28"/>
                <w:lang w:val="uk-UA"/>
              </w:rPr>
            </w:pPr>
            <w:r w:rsidRPr="0001600B">
              <w:rPr>
                <w:sz w:val="28"/>
                <w:szCs w:val="28"/>
                <w:lang w:val="uk-UA"/>
              </w:rPr>
              <w:t>Вид альтернативи</w:t>
            </w:r>
          </w:p>
        </w:tc>
        <w:tc>
          <w:tcPr>
            <w:tcW w:w="5493" w:type="dxa"/>
            <w:shd w:val="clear" w:color="auto" w:fill="auto"/>
          </w:tcPr>
          <w:p w14:paraId="12AF990B" w14:textId="77777777" w:rsidR="00AA4CE8" w:rsidRPr="0001600B" w:rsidRDefault="00AA4CE8" w:rsidP="006C6588">
            <w:pPr>
              <w:pStyle w:val="a6"/>
              <w:spacing w:before="0" w:beforeAutospacing="0" w:after="0" w:afterAutospacing="0"/>
              <w:jc w:val="center"/>
              <w:rPr>
                <w:sz w:val="28"/>
                <w:szCs w:val="28"/>
                <w:lang w:val="uk-UA"/>
              </w:rPr>
            </w:pPr>
            <w:r w:rsidRPr="0001600B">
              <w:rPr>
                <w:sz w:val="28"/>
                <w:szCs w:val="28"/>
                <w:lang w:val="uk-UA"/>
              </w:rPr>
              <w:t>Вигоди</w:t>
            </w:r>
          </w:p>
        </w:tc>
        <w:tc>
          <w:tcPr>
            <w:tcW w:w="2020" w:type="dxa"/>
            <w:shd w:val="clear" w:color="auto" w:fill="auto"/>
          </w:tcPr>
          <w:p w14:paraId="758EEF25" w14:textId="77777777" w:rsidR="00AA4CE8" w:rsidRPr="0001600B" w:rsidRDefault="00AA4CE8" w:rsidP="006C6588">
            <w:pPr>
              <w:pStyle w:val="a6"/>
              <w:spacing w:before="0" w:beforeAutospacing="0" w:after="0" w:afterAutospacing="0"/>
              <w:jc w:val="center"/>
              <w:rPr>
                <w:sz w:val="28"/>
                <w:szCs w:val="28"/>
                <w:lang w:val="uk-UA"/>
              </w:rPr>
            </w:pPr>
            <w:r w:rsidRPr="0001600B">
              <w:rPr>
                <w:sz w:val="28"/>
                <w:szCs w:val="28"/>
                <w:lang w:val="uk-UA"/>
              </w:rPr>
              <w:t>Витрати</w:t>
            </w:r>
          </w:p>
        </w:tc>
      </w:tr>
      <w:tr w:rsidR="00B21E37" w:rsidRPr="0001600B" w14:paraId="07F24163" w14:textId="77777777" w:rsidTr="001271AB">
        <w:tc>
          <w:tcPr>
            <w:tcW w:w="2155" w:type="dxa"/>
            <w:shd w:val="clear" w:color="auto" w:fill="auto"/>
          </w:tcPr>
          <w:p w14:paraId="52DDD7F8" w14:textId="77777777" w:rsidR="00AA4CE8" w:rsidRPr="00D34551" w:rsidRDefault="00AA4CE8" w:rsidP="00D34551">
            <w:pPr>
              <w:pStyle w:val="a6"/>
              <w:spacing w:before="0" w:beforeAutospacing="0" w:after="0" w:afterAutospacing="0"/>
              <w:rPr>
                <w:lang w:val="uk-UA"/>
              </w:rPr>
            </w:pPr>
            <w:r w:rsidRPr="00D34551">
              <w:rPr>
                <w:lang w:val="uk-UA"/>
              </w:rPr>
              <w:t>Альтернатива 1</w:t>
            </w:r>
          </w:p>
        </w:tc>
        <w:tc>
          <w:tcPr>
            <w:tcW w:w="5493" w:type="dxa"/>
            <w:shd w:val="clear" w:color="auto" w:fill="auto"/>
          </w:tcPr>
          <w:p w14:paraId="7A33EBBC" w14:textId="44764489" w:rsidR="00F54B9C" w:rsidRPr="00F54B9C" w:rsidRDefault="00AA4CE8" w:rsidP="009B2106">
            <w:pPr>
              <w:pStyle w:val="a6"/>
              <w:spacing w:before="0" w:beforeAutospacing="0" w:after="0" w:afterAutospacing="0"/>
              <w:jc w:val="both"/>
              <w:rPr>
                <w:lang w:val="uk-UA"/>
              </w:rPr>
            </w:pPr>
            <w:r w:rsidRPr="00D34551">
              <w:rPr>
                <w:lang w:val="uk-UA"/>
              </w:rPr>
              <w:t>Відсутні</w:t>
            </w:r>
            <w:r w:rsidR="00F54B9C">
              <w:rPr>
                <w:lang w:val="uk-UA"/>
              </w:rPr>
              <w:t xml:space="preserve">. Чинним законодавством не </w:t>
            </w:r>
            <w:r w:rsidR="00F54B9C">
              <w:rPr>
                <w:color w:val="000000"/>
              </w:rPr>
              <w:t xml:space="preserve">визначено механізм замовлення, </w:t>
            </w:r>
            <w:r w:rsidR="00F54B9C" w:rsidRPr="004230B4">
              <w:rPr>
                <w:lang w:val="uk-UA"/>
              </w:rPr>
              <w:t>виготовлення, видачі, обліку документів про фахову передвищу освіту та додатків до документів про фахову передвищу освіту</w:t>
            </w:r>
            <w:r w:rsidR="00F54B9C">
              <w:rPr>
                <w:lang w:val="uk-UA"/>
              </w:rPr>
              <w:t xml:space="preserve"> закладами освіти</w:t>
            </w:r>
            <w:r w:rsidR="00F54B9C">
              <w:t>.</w:t>
            </w:r>
          </w:p>
          <w:p w14:paraId="23B31DA9" w14:textId="38911210" w:rsidR="00F54B9C" w:rsidRPr="00D34551" w:rsidRDefault="00F54B9C" w:rsidP="00D34551">
            <w:pPr>
              <w:pStyle w:val="a6"/>
              <w:spacing w:before="0" w:beforeAutospacing="0" w:after="0" w:afterAutospacing="0"/>
              <w:rPr>
                <w:lang w:val="uk-UA"/>
              </w:rPr>
            </w:pPr>
          </w:p>
        </w:tc>
        <w:tc>
          <w:tcPr>
            <w:tcW w:w="2020" w:type="dxa"/>
            <w:shd w:val="clear" w:color="auto" w:fill="auto"/>
          </w:tcPr>
          <w:p w14:paraId="0DA4F0C7" w14:textId="79DCC9F3" w:rsidR="00497E8D" w:rsidRPr="0052240A" w:rsidRDefault="00497E8D" w:rsidP="002517C4">
            <w:pPr>
              <w:pStyle w:val="a6"/>
              <w:spacing w:before="0" w:beforeAutospacing="0" w:after="0" w:afterAutospacing="0"/>
              <w:ind w:right="37"/>
              <w:jc w:val="both"/>
              <w:rPr>
                <w:szCs w:val="28"/>
                <w:lang w:val="uk-UA" w:eastAsia="uk-UA"/>
              </w:rPr>
            </w:pPr>
            <w:r w:rsidRPr="0052240A">
              <w:rPr>
                <w:szCs w:val="28"/>
                <w:lang w:val="uk-UA" w:eastAsia="uk-UA"/>
              </w:rPr>
              <w:t>Додаткові витрати відсутні.</w:t>
            </w:r>
          </w:p>
          <w:p w14:paraId="5AF3E542" w14:textId="78F943A4" w:rsidR="002517C4" w:rsidRPr="0052240A" w:rsidRDefault="002517C4" w:rsidP="002517C4">
            <w:pPr>
              <w:pStyle w:val="a6"/>
              <w:spacing w:before="0" w:beforeAutospacing="0" w:after="0" w:afterAutospacing="0"/>
              <w:ind w:right="37"/>
              <w:jc w:val="both"/>
              <w:rPr>
                <w:lang w:val="uk-UA"/>
              </w:rPr>
            </w:pPr>
            <w:r w:rsidRPr="0052240A">
              <w:rPr>
                <w:szCs w:val="28"/>
                <w:lang w:val="uk-UA" w:eastAsia="uk-UA"/>
              </w:rPr>
              <w:t>Наразі відсутній єдиний механізм врегулювання питання замовлення, виготовлення та видачі документів про фахову передвищу освіту.</w:t>
            </w:r>
            <w:r w:rsidR="009B2106" w:rsidRPr="0052240A">
              <w:rPr>
                <w:szCs w:val="28"/>
                <w:lang w:val="uk-UA" w:eastAsia="uk-UA"/>
              </w:rPr>
              <w:t xml:space="preserve"> </w:t>
            </w:r>
          </w:p>
          <w:p w14:paraId="2985AAB2" w14:textId="42DC631A" w:rsidR="00AA4CE8" w:rsidRPr="0052240A" w:rsidRDefault="00AA4CE8" w:rsidP="00840E98">
            <w:pPr>
              <w:pStyle w:val="a6"/>
              <w:spacing w:before="0" w:beforeAutospacing="0" w:after="0" w:afterAutospacing="0"/>
              <w:ind w:right="37"/>
              <w:jc w:val="both"/>
              <w:rPr>
                <w:lang w:val="uk-UA"/>
              </w:rPr>
            </w:pPr>
          </w:p>
        </w:tc>
      </w:tr>
      <w:tr w:rsidR="00891380" w:rsidRPr="0001600B" w14:paraId="0B433AB4" w14:textId="77777777" w:rsidTr="001271AB">
        <w:tc>
          <w:tcPr>
            <w:tcW w:w="2155" w:type="dxa"/>
            <w:shd w:val="clear" w:color="auto" w:fill="auto"/>
          </w:tcPr>
          <w:p w14:paraId="73C33AD1" w14:textId="77777777" w:rsidR="00AA4CE8" w:rsidRPr="00D34551" w:rsidRDefault="00AA4CE8" w:rsidP="00D34551">
            <w:pPr>
              <w:pStyle w:val="a6"/>
              <w:spacing w:before="0" w:beforeAutospacing="0" w:after="0" w:afterAutospacing="0"/>
              <w:rPr>
                <w:lang w:val="uk-UA"/>
              </w:rPr>
            </w:pPr>
            <w:r w:rsidRPr="00D34551">
              <w:rPr>
                <w:lang w:val="uk-UA"/>
              </w:rPr>
              <w:t>Альтернатива 2</w:t>
            </w:r>
          </w:p>
        </w:tc>
        <w:tc>
          <w:tcPr>
            <w:tcW w:w="5493" w:type="dxa"/>
            <w:shd w:val="clear" w:color="auto" w:fill="auto"/>
          </w:tcPr>
          <w:p w14:paraId="23B46B8C" w14:textId="2A6CA03C" w:rsidR="005160D7" w:rsidRPr="00D34551" w:rsidRDefault="00F54B9C" w:rsidP="009B2106">
            <w:pPr>
              <w:jc w:val="both"/>
              <w:textAlignment w:val="baseline"/>
            </w:pPr>
            <w:r>
              <w:rPr>
                <w:lang w:eastAsia="uk-UA"/>
              </w:rPr>
              <w:t>Запровадження єдиних підходів, в</w:t>
            </w:r>
            <w:r w:rsidR="0077130B" w:rsidRPr="00D34551">
              <w:rPr>
                <w:lang w:eastAsia="uk-UA"/>
              </w:rPr>
              <w:t xml:space="preserve">регулювання питань, пов’язаних </w:t>
            </w:r>
            <w:r>
              <w:rPr>
                <w:lang w:eastAsia="uk-UA"/>
              </w:rPr>
              <w:t>і</w:t>
            </w:r>
            <w:r w:rsidR="0077130B" w:rsidRPr="00D34551">
              <w:rPr>
                <w:lang w:eastAsia="uk-UA"/>
              </w:rPr>
              <w:t>з</w:t>
            </w:r>
            <w:r w:rsidR="002C116C" w:rsidRPr="00D34551">
              <w:rPr>
                <w:lang w:eastAsia="uk-UA"/>
              </w:rPr>
              <w:t xml:space="preserve"> </w:t>
            </w:r>
            <w:r>
              <w:t>замовленням, виготовленням, видачею та обліком документів про фахову передвищу освіту та додатків до документів про фахову передвищу освіту для випускників закладів освіти незалежно від форми власності та підпорядкування</w:t>
            </w:r>
            <w:r w:rsidR="009B2106">
              <w:t>.</w:t>
            </w:r>
          </w:p>
        </w:tc>
        <w:tc>
          <w:tcPr>
            <w:tcW w:w="2020" w:type="dxa"/>
            <w:shd w:val="clear" w:color="auto" w:fill="auto"/>
          </w:tcPr>
          <w:p w14:paraId="58131D6D" w14:textId="7167A4D1" w:rsidR="002517C4" w:rsidRPr="0052240A" w:rsidRDefault="00497E8D" w:rsidP="0060021F">
            <w:pPr>
              <w:pStyle w:val="a6"/>
              <w:spacing w:before="0" w:beforeAutospacing="0" w:after="0" w:afterAutospacing="0"/>
              <w:ind w:right="37"/>
              <w:jc w:val="both"/>
              <w:rPr>
                <w:lang w:val="uk-UA"/>
              </w:rPr>
            </w:pPr>
            <w:r w:rsidRPr="0052240A">
              <w:rPr>
                <w:lang w:val="uk-UA"/>
              </w:rPr>
              <w:t>Додаткові витрати відсутні.</w:t>
            </w:r>
          </w:p>
          <w:p w14:paraId="732A6160" w14:textId="335A64E0" w:rsidR="002517C4" w:rsidRPr="0052240A" w:rsidRDefault="000749A4" w:rsidP="0060021F">
            <w:pPr>
              <w:pStyle w:val="a6"/>
              <w:spacing w:before="0" w:beforeAutospacing="0" w:after="0" w:afterAutospacing="0"/>
              <w:ind w:right="37"/>
              <w:jc w:val="both"/>
              <w:rPr>
                <w:lang w:val="uk-UA"/>
              </w:rPr>
            </w:pPr>
            <w:r w:rsidRPr="0052240A">
              <w:rPr>
                <w:lang w:val="uk-UA"/>
              </w:rPr>
              <w:t>Оскільки затвердження Порядку (тобто запровадження єдиних підходів врегулювання питань, пов’язаних із замовленням і тд.) не потребує фінансових витрат</w:t>
            </w:r>
          </w:p>
          <w:p w14:paraId="5B8EAB01" w14:textId="7AB6C212" w:rsidR="00AA4CE8" w:rsidRPr="0052240A" w:rsidRDefault="00AA4CE8" w:rsidP="00840E98">
            <w:pPr>
              <w:pStyle w:val="a6"/>
              <w:spacing w:before="0" w:beforeAutospacing="0" w:after="0" w:afterAutospacing="0"/>
              <w:ind w:right="37"/>
              <w:jc w:val="both"/>
              <w:rPr>
                <w:lang w:val="uk-UA"/>
              </w:rPr>
            </w:pPr>
          </w:p>
        </w:tc>
      </w:tr>
    </w:tbl>
    <w:p w14:paraId="62DCA658" w14:textId="77777777" w:rsidR="001271AB" w:rsidRPr="0001600B" w:rsidRDefault="001271AB" w:rsidP="00AA4CE8">
      <w:pPr>
        <w:pStyle w:val="a6"/>
        <w:spacing w:before="0" w:beforeAutospacing="0" w:after="0" w:afterAutospacing="0"/>
        <w:ind w:firstLine="567"/>
        <w:jc w:val="both"/>
        <w:rPr>
          <w:sz w:val="28"/>
          <w:szCs w:val="28"/>
          <w:lang w:val="uk-UA"/>
        </w:rPr>
      </w:pPr>
    </w:p>
    <w:p w14:paraId="728F14A0" w14:textId="6733DA46" w:rsidR="0077130B" w:rsidRDefault="00D16301" w:rsidP="0077130B">
      <w:pPr>
        <w:shd w:val="clear" w:color="auto" w:fill="FFFFFF"/>
        <w:ind w:firstLine="993"/>
        <w:textAlignment w:val="baseline"/>
        <w:rPr>
          <w:color w:val="000000"/>
          <w:sz w:val="28"/>
          <w:szCs w:val="28"/>
          <w:lang w:eastAsia="uk-UA"/>
        </w:rPr>
      </w:pPr>
      <w:r w:rsidRPr="0001600B">
        <w:rPr>
          <w:color w:val="000000"/>
          <w:sz w:val="28"/>
          <w:szCs w:val="28"/>
          <w:lang w:eastAsia="uk-UA"/>
        </w:rPr>
        <w:t>Оцінка впливу на сферу інтересів суб’єктів господарювання</w:t>
      </w:r>
    </w:p>
    <w:p w14:paraId="4B499C3A" w14:textId="28DB3752" w:rsidR="00D34551" w:rsidRDefault="00D34551" w:rsidP="0077130B">
      <w:pPr>
        <w:shd w:val="clear" w:color="auto" w:fill="FFFFFF"/>
        <w:ind w:firstLine="993"/>
        <w:textAlignment w:val="baseline"/>
        <w:rPr>
          <w:color w:val="000000"/>
          <w:sz w:val="28"/>
          <w:szCs w:val="28"/>
          <w:lang w:eastAsia="uk-UA"/>
        </w:rPr>
      </w:pPr>
    </w:p>
    <w:p w14:paraId="7CE6139C" w14:textId="51B6FB9C" w:rsidR="00D34551" w:rsidRPr="00D34551" w:rsidRDefault="00D34551" w:rsidP="00D34551">
      <w:pPr>
        <w:shd w:val="clear" w:color="auto" w:fill="FFFFFF"/>
        <w:ind w:firstLine="993"/>
        <w:jc w:val="both"/>
        <w:textAlignment w:val="baseline"/>
        <w:rPr>
          <w:color w:val="000000"/>
          <w:sz w:val="28"/>
          <w:szCs w:val="28"/>
          <w:lang w:eastAsia="uk-UA"/>
        </w:rPr>
      </w:pPr>
      <w:r>
        <w:rPr>
          <w:bCs/>
          <w:sz w:val="28"/>
          <w:shd w:val="clear" w:color="auto" w:fill="FFFFFF"/>
        </w:rPr>
        <w:t xml:space="preserve">У ролі </w:t>
      </w:r>
      <w:r w:rsidRPr="00E9088F">
        <w:rPr>
          <w:bCs/>
          <w:sz w:val="28"/>
          <w:shd w:val="clear" w:color="auto" w:fill="FFFFFF"/>
        </w:rPr>
        <w:t xml:space="preserve">суб’єктів господарювання розглядаються суб’єкти надання освітніх послуг </w:t>
      </w:r>
      <w:r>
        <w:rPr>
          <w:bCs/>
          <w:sz w:val="28"/>
          <w:shd w:val="clear" w:color="auto" w:fill="FFFFFF"/>
        </w:rPr>
        <w:t>у</w:t>
      </w:r>
      <w:r w:rsidRPr="00E9088F">
        <w:rPr>
          <w:bCs/>
          <w:sz w:val="28"/>
          <w:shd w:val="clear" w:color="auto" w:fill="FFFFFF"/>
        </w:rPr>
        <w:t>сіх форм власності</w:t>
      </w:r>
      <w:r w:rsidR="00203B0E">
        <w:rPr>
          <w:bCs/>
          <w:sz w:val="28"/>
          <w:shd w:val="clear" w:color="auto" w:fill="FFFFFF"/>
        </w:rPr>
        <w:t xml:space="preserve"> та підпорядкування</w:t>
      </w:r>
      <w:r>
        <w:rPr>
          <w:bCs/>
          <w:sz w:val="28"/>
          <w:shd w:val="clear" w:color="auto" w:fill="FFFFFF"/>
        </w:rPr>
        <w:t xml:space="preserve">. </w:t>
      </w:r>
      <w:r w:rsidRPr="00D34551">
        <w:rPr>
          <w:sz w:val="28"/>
          <w:szCs w:val="28"/>
        </w:rPr>
        <w:t>Згідно зі статистичною інформаці</w:t>
      </w:r>
      <w:r w:rsidR="00883E7A">
        <w:rPr>
          <w:sz w:val="28"/>
          <w:szCs w:val="28"/>
        </w:rPr>
        <w:t xml:space="preserve">єю </w:t>
      </w:r>
      <w:r w:rsidR="00883E7A" w:rsidRPr="00D34551">
        <w:rPr>
          <w:sz w:val="28"/>
          <w:szCs w:val="28"/>
        </w:rPr>
        <w:t>Державної служби</w:t>
      </w:r>
      <w:r w:rsidR="00883E7A">
        <w:rPr>
          <w:sz w:val="28"/>
          <w:szCs w:val="28"/>
        </w:rPr>
        <w:t xml:space="preserve"> статистики</w:t>
      </w:r>
      <w:r w:rsidR="00883E7A" w:rsidRPr="00D34551">
        <w:rPr>
          <w:sz w:val="28"/>
          <w:szCs w:val="28"/>
        </w:rPr>
        <w:t xml:space="preserve"> в Україні</w:t>
      </w:r>
      <w:r w:rsidR="00883E7A">
        <w:rPr>
          <w:sz w:val="28"/>
          <w:szCs w:val="28"/>
        </w:rPr>
        <w:t xml:space="preserve"> «Вища освіта в Україні у 2019</w:t>
      </w:r>
      <w:r w:rsidRPr="00D34551">
        <w:rPr>
          <w:sz w:val="28"/>
          <w:szCs w:val="28"/>
        </w:rPr>
        <w:t xml:space="preserve"> році», освітню діяльність </w:t>
      </w:r>
      <w:r w:rsidR="00883E7A" w:rsidRPr="00D34551">
        <w:rPr>
          <w:sz w:val="28"/>
          <w:szCs w:val="28"/>
        </w:rPr>
        <w:t xml:space="preserve">здійснюють </w:t>
      </w:r>
      <w:r w:rsidR="006221CF">
        <w:rPr>
          <w:sz w:val="28"/>
          <w:szCs w:val="28"/>
        </w:rPr>
        <w:t>619</w:t>
      </w:r>
      <w:r w:rsidR="00883E7A">
        <w:rPr>
          <w:sz w:val="28"/>
          <w:szCs w:val="28"/>
        </w:rPr>
        <w:t xml:space="preserve"> закладів вищої освіти, в яких у 2019/2020</w:t>
      </w:r>
      <w:r w:rsidRPr="00D34551">
        <w:rPr>
          <w:sz w:val="28"/>
          <w:szCs w:val="28"/>
        </w:rPr>
        <w:t xml:space="preserve"> навчальному році здобули вищу освіт</w:t>
      </w:r>
      <w:r w:rsidR="00F25001">
        <w:rPr>
          <w:sz w:val="28"/>
          <w:szCs w:val="28"/>
        </w:rPr>
        <w:t>у (випущено) та яким передбачено видачу</w:t>
      </w:r>
      <w:r w:rsidRPr="00D34551">
        <w:rPr>
          <w:sz w:val="28"/>
          <w:szCs w:val="28"/>
        </w:rPr>
        <w:t xml:space="preserve"> документів про вищу освіту</w:t>
      </w:r>
      <w:r w:rsidR="00DD6985">
        <w:rPr>
          <w:sz w:val="28"/>
          <w:szCs w:val="28"/>
        </w:rPr>
        <w:t xml:space="preserve"> освітньо-кваліфікаційного рівня молодшого спеціаліста 50 246</w:t>
      </w:r>
      <w:r w:rsidRPr="00D34551">
        <w:rPr>
          <w:sz w:val="28"/>
          <w:szCs w:val="28"/>
        </w:rPr>
        <w:t xml:space="preserve"> осіб.</w:t>
      </w:r>
    </w:p>
    <w:p w14:paraId="7E87D4F2" w14:textId="77777777" w:rsidR="00D34551" w:rsidRPr="0001600B" w:rsidRDefault="00D34551" w:rsidP="0077130B">
      <w:pPr>
        <w:shd w:val="clear" w:color="auto" w:fill="FFFFFF"/>
        <w:ind w:firstLine="993"/>
        <w:textAlignment w:val="baseline"/>
        <w:rPr>
          <w:color w:val="000000"/>
          <w:sz w:val="28"/>
          <w:szCs w:val="28"/>
          <w:lang w:eastAsia="uk-UA"/>
        </w:rPr>
      </w:pPr>
    </w:p>
    <w:tbl>
      <w:tblPr>
        <w:tblStyle w:val="af1"/>
        <w:tblW w:w="9787" w:type="dxa"/>
        <w:tblLook w:val="04A0" w:firstRow="1" w:lastRow="0" w:firstColumn="1" w:lastColumn="0" w:noHBand="0" w:noVBand="1"/>
      </w:tblPr>
      <w:tblGrid>
        <w:gridCol w:w="2547"/>
        <w:gridCol w:w="1276"/>
        <w:gridCol w:w="1608"/>
        <w:gridCol w:w="1455"/>
        <w:gridCol w:w="1521"/>
        <w:gridCol w:w="1380"/>
      </w:tblGrid>
      <w:tr w:rsidR="0077130B" w:rsidRPr="0001600B" w14:paraId="7830D705" w14:textId="6B156A1C" w:rsidTr="00B32E7D">
        <w:tc>
          <w:tcPr>
            <w:tcW w:w="2547" w:type="dxa"/>
          </w:tcPr>
          <w:p w14:paraId="400C9160" w14:textId="36F5B01C" w:rsidR="0077130B" w:rsidRPr="00203B0E" w:rsidRDefault="0077130B" w:rsidP="0077130B">
            <w:pPr>
              <w:textAlignment w:val="baseline"/>
              <w:rPr>
                <w:color w:val="000000"/>
                <w:lang w:eastAsia="uk-UA"/>
              </w:rPr>
            </w:pPr>
            <w:r w:rsidRPr="00203B0E">
              <w:t>Показник</w:t>
            </w:r>
          </w:p>
        </w:tc>
        <w:tc>
          <w:tcPr>
            <w:tcW w:w="1276" w:type="dxa"/>
          </w:tcPr>
          <w:p w14:paraId="3D31F40E" w14:textId="440310D2" w:rsidR="0077130B" w:rsidRPr="00203B0E" w:rsidRDefault="0077130B" w:rsidP="0077130B">
            <w:pPr>
              <w:textAlignment w:val="baseline"/>
              <w:rPr>
                <w:color w:val="000000"/>
                <w:lang w:eastAsia="uk-UA"/>
              </w:rPr>
            </w:pPr>
            <w:r w:rsidRPr="00203B0E">
              <w:t>Великі</w:t>
            </w:r>
          </w:p>
        </w:tc>
        <w:tc>
          <w:tcPr>
            <w:tcW w:w="1608" w:type="dxa"/>
          </w:tcPr>
          <w:p w14:paraId="406C914E" w14:textId="1200B2DB" w:rsidR="0077130B" w:rsidRPr="00203B0E" w:rsidRDefault="0077130B" w:rsidP="0077130B">
            <w:pPr>
              <w:textAlignment w:val="baseline"/>
              <w:rPr>
                <w:color w:val="000000"/>
                <w:lang w:eastAsia="uk-UA"/>
              </w:rPr>
            </w:pPr>
            <w:r w:rsidRPr="00203B0E">
              <w:t>Середні</w:t>
            </w:r>
          </w:p>
        </w:tc>
        <w:tc>
          <w:tcPr>
            <w:tcW w:w="1455" w:type="dxa"/>
          </w:tcPr>
          <w:p w14:paraId="200F3D79" w14:textId="3C792FE8" w:rsidR="0077130B" w:rsidRPr="00203B0E" w:rsidRDefault="0077130B" w:rsidP="0077130B">
            <w:pPr>
              <w:textAlignment w:val="baseline"/>
              <w:rPr>
                <w:color w:val="000000"/>
                <w:lang w:eastAsia="uk-UA"/>
              </w:rPr>
            </w:pPr>
            <w:r w:rsidRPr="00203B0E">
              <w:t>Малі</w:t>
            </w:r>
          </w:p>
        </w:tc>
        <w:tc>
          <w:tcPr>
            <w:tcW w:w="1521" w:type="dxa"/>
          </w:tcPr>
          <w:p w14:paraId="03B60029" w14:textId="11019048" w:rsidR="0077130B" w:rsidRPr="00203B0E" w:rsidRDefault="0077130B" w:rsidP="0077130B">
            <w:pPr>
              <w:textAlignment w:val="baseline"/>
              <w:rPr>
                <w:color w:val="000000"/>
                <w:lang w:eastAsia="uk-UA"/>
              </w:rPr>
            </w:pPr>
            <w:r w:rsidRPr="00203B0E">
              <w:t>Мікро</w:t>
            </w:r>
          </w:p>
        </w:tc>
        <w:tc>
          <w:tcPr>
            <w:tcW w:w="1380" w:type="dxa"/>
          </w:tcPr>
          <w:p w14:paraId="2F94A76A" w14:textId="5C2E38CC" w:rsidR="0077130B" w:rsidRPr="00203B0E" w:rsidRDefault="0077130B" w:rsidP="0077130B">
            <w:pPr>
              <w:textAlignment w:val="baseline"/>
            </w:pPr>
            <w:r w:rsidRPr="00203B0E">
              <w:t>Разом</w:t>
            </w:r>
          </w:p>
        </w:tc>
      </w:tr>
      <w:tr w:rsidR="0077130B" w:rsidRPr="0001600B" w14:paraId="0E4AD6BF" w14:textId="74E74F11" w:rsidTr="00B32E7D">
        <w:tc>
          <w:tcPr>
            <w:tcW w:w="2547" w:type="dxa"/>
          </w:tcPr>
          <w:p w14:paraId="04B5C884" w14:textId="51A6DB20" w:rsidR="0077130B" w:rsidRPr="00203B0E" w:rsidRDefault="0077130B" w:rsidP="0077130B">
            <w:pPr>
              <w:textAlignment w:val="baseline"/>
              <w:rPr>
                <w:color w:val="000000"/>
                <w:lang w:eastAsia="uk-UA"/>
              </w:rPr>
            </w:pPr>
            <w:r w:rsidRPr="00203B0E">
              <w:t>Кількість суб’єктів господарювання, що підпадають під дію регулювання, одиниць</w:t>
            </w:r>
          </w:p>
        </w:tc>
        <w:tc>
          <w:tcPr>
            <w:tcW w:w="1276" w:type="dxa"/>
          </w:tcPr>
          <w:p w14:paraId="4CDA206E" w14:textId="47427262" w:rsidR="00883E7A" w:rsidRPr="00203B0E" w:rsidRDefault="006221CF" w:rsidP="0077130B">
            <w:pPr>
              <w:textAlignment w:val="baseline"/>
              <w:rPr>
                <w:color w:val="000000"/>
                <w:lang w:eastAsia="uk-UA"/>
              </w:rPr>
            </w:pPr>
            <w:r>
              <w:rPr>
                <w:color w:val="000000"/>
                <w:lang w:eastAsia="uk-UA"/>
              </w:rPr>
              <w:t>281</w:t>
            </w:r>
          </w:p>
        </w:tc>
        <w:tc>
          <w:tcPr>
            <w:tcW w:w="1608" w:type="dxa"/>
          </w:tcPr>
          <w:p w14:paraId="671B09CE" w14:textId="113EAA33" w:rsidR="00883E7A" w:rsidRPr="00203B0E" w:rsidRDefault="00883E7A" w:rsidP="00974CBB">
            <w:pPr>
              <w:textAlignment w:val="baseline"/>
              <w:rPr>
                <w:color w:val="000000"/>
                <w:lang w:eastAsia="uk-UA"/>
              </w:rPr>
            </w:pPr>
            <w:r>
              <w:rPr>
                <w:color w:val="000000"/>
                <w:lang w:eastAsia="uk-UA"/>
              </w:rPr>
              <w:t>338</w:t>
            </w:r>
          </w:p>
        </w:tc>
        <w:tc>
          <w:tcPr>
            <w:tcW w:w="1455" w:type="dxa"/>
          </w:tcPr>
          <w:p w14:paraId="1354089E" w14:textId="4CFD0870" w:rsidR="0077130B" w:rsidRPr="00203B0E" w:rsidRDefault="0077130B" w:rsidP="0077130B">
            <w:pPr>
              <w:textAlignment w:val="baseline"/>
              <w:rPr>
                <w:color w:val="000000"/>
                <w:lang w:eastAsia="uk-UA"/>
              </w:rPr>
            </w:pPr>
          </w:p>
        </w:tc>
        <w:tc>
          <w:tcPr>
            <w:tcW w:w="1521" w:type="dxa"/>
          </w:tcPr>
          <w:p w14:paraId="19DB54A4" w14:textId="77777777" w:rsidR="0077130B" w:rsidRPr="00203B0E" w:rsidRDefault="0077130B" w:rsidP="0077130B">
            <w:pPr>
              <w:textAlignment w:val="baseline"/>
              <w:rPr>
                <w:color w:val="000000"/>
                <w:lang w:eastAsia="uk-UA"/>
              </w:rPr>
            </w:pPr>
          </w:p>
        </w:tc>
        <w:tc>
          <w:tcPr>
            <w:tcW w:w="1380" w:type="dxa"/>
          </w:tcPr>
          <w:p w14:paraId="68D13CE7" w14:textId="616F81BC" w:rsidR="00883E7A" w:rsidRPr="00F25001" w:rsidRDefault="006221CF" w:rsidP="0077130B">
            <w:pPr>
              <w:textAlignment w:val="baseline"/>
              <w:rPr>
                <w:color w:val="000000"/>
                <w:lang w:eastAsia="uk-UA"/>
              </w:rPr>
            </w:pPr>
            <w:r>
              <w:t>619</w:t>
            </w:r>
          </w:p>
        </w:tc>
      </w:tr>
      <w:tr w:rsidR="0077130B" w:rsidRPr="0001600B" w14:paraId="7FDD16DB" w14:textId="77777777" w:rsidTr="00B32E7D">
        <w:tc>
          <w:tcPr>
            <w:tcW w:w="2547" w:type="dxa"/>
          </w:tcPr>
          <w:p w14:paraId="6DB2EF65" w14:textId="77777777" w:rsidR="0077130B" w:rsidRDefault="0077130B" w:rsidP="0077130B">
            <w:pPr>
              <w:textAlignment w:val="baseline"/>
            </w:pPr>
            <w:r w:rsidRPr="00203B0E">
              <w:lastRenderedPageBreak/>
              <w:t>Питома вага групи у загальній кількості, відсотків</w:t>
            </w:r>
          </w:p>
          <w:p w14:paraId="632B0DCA" w14:textId="35E6AE21" w:rsidR="000749A4" w:rsidRPr="00203B0E" w:rsidRDefault="000749A4" w:rsidP="0077130B">
            <w:pPr>
              <w:textAlignment w:val="baseline"/>
              <w:rPr>
                <w:color w:val="000000"/>
                <w:lang w:eastAsia="uk-UA"/>
              </w:rPr>
            </w:pPr>
          </w:p>
        </w:tc>
        <w:tc>
          <w:tcPr>
            <w:tcW w:w="1276" w:type="dxa"/>
          </w:tcPr>
          <w:p w14:paraId="05BCFB84" w14:textId="23DCCDE9" w:rsidR="0077130B" w:rsidRPr="00203B0E" w:rsidRDefault="006221CF" w:rsidP="0077130B">
            <w:pPr>
              <w:textAlignment w:val="baseline"/>
              <w:rPr>
                <w:color w:val="000000"/>
                <w:lang w:eastAsia="uk-UA"/>
              </w:rPr>
            </w:pPr>
            <w:r>
              <w:rPr>
                <w:color w:val="000000"/>
                <w:lang w:eastAsia="uk-UA"/>
              </w:rPr>
              <w:t>45,4%</w:t>
            </w:r>
          </w:p>
        </w:tc>
        <w:tc>
          <w:tcPr>
            <w:tcW w:w="1608" w:type="dxa"/>
          </w:tcPr>
          <w:p w14:paraId="3E09B778" w14:textId="68D436D0" w:rsidR="0077130B" w:rsidRPr="00203B0E" w:rsidRDefault="006221CF" w:rsidP="0077130B">
            <w:pPr>
              <w:textAlignment w:val="baseline"/>
              <w:rPr>
                <w:color w:val="000000"/>
                <w:lang w:eastAsia="uk-UA"/>
              </w:rPr>
            </w:pPr>
            <w:r>
              <w:rPr>
                <w:color w:val="000000"/>
                <w:lang w:eastAsia="uk-UA"/>
              </w:rPr>
              <w:t>54,6%</w:t>
            </w:r>
          </w:p>
        </w:tc>
        <w:tc>
          <w:tcPr>
            <w:tcW w:w="1455" w:type="dxa"/>
          </w:tcPr>
          <w:p w14:paraId="15D03922" w14:textId="0CE1F646" w:rsidR="0077130B" w:rsidRPr="00203B0E" w:rsidRDefault="0077130B" w:rsidP="00203B0E">
            <w:pPr>
              <w:textAlignment w:val="baseline"/>
              <w:rPr>
                <w:color w:val="000000"/>
                <w:lang w:eastAsia="uk-UA"/>
              </w:rPr>
            </w:pPr>
          </w:p>
        </w:tc>
        <w:tc>
          <w:tcPr>
            <w:tcW w:w="1521" w:type="dxa"/>
          </w:tcPr>
          <w:p w14:paraId="702C8C37" w14:textId="77777777" w:rsidR="0077130B" w:rsidRPr="00203B0E" w:rsidRDefault="0077130B" w:rsidP="0077130B">
            <w:pPr>
              <w:textAlignment w:val="baseline"/>
              <w:rPr>
                <w:color w:val="000000"/>
                <w:lang w:eastAsia="uk-UA"/>
              </w:rPr>
            </w:pPr>
          </w:p>
        </w:tc>
        <w:tc>
          <w:tcPr>
            <w:tcW w:w="1380" w:type="dxa"/>
          </w:tcPr>
          <w:p w14:paraId="780C0307" w14:textId="0308779E" w:rsidR="0077130B" w:rsidRPr="00203B0E" w:rsidRDefault="0077130B" w:rsidP="0077130B">
            <w:pPr>
              <w:textAlignment w:val="baseline"/>
              <w:rPr>
                <w:color w:val="000000"/>
                <w:lang w:eastAsia="uk-UA"/>
              </w:rPr>
            </w:pPr>
            <w:r w:rsidRPr="00203B0E">
              <w:t>100%</w:t>
            </w:r>
          </w:p>
        </w:tc>
      </w:tr>
    </w:tbl>
    <w:p w14:paraId="3FFCF598" w14:textId="66D0DC9E" w:rsidR="0077130B" w:rsidRPr="0001600B" w:rsidRDefault="0077130B" w:rsidP="0077130B">
      <w:pPr>
        <w:shd w:val="clear" w:color="auto" w:fill="FFFFFF"/>
        <w:ind w:firstLine="993"/>
        <w:textAlignment w:val="baseline"/>
        <w:rPr>
          <w:color w:val="000000"/>
          <w:sz w:val="28"/>
          <w:szCs w:val="28"/>
          <w:lang w:eastAsia="uk-UA"/>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4396"/>
        <w:gridCol w:w="2833"/>
      </w:tblGrid>
      <w:tr w:rsidR="007C760E" w:rsidRPr="0001600B" w14:paraId="2E9E3C89" w14:textId="77777777" w:rsidTr="00B97446">
        <w:trPr>
          <w:trHeight w:val="665"/>
        </w:trPr>
        <w:tc>
          <w:tcPr>
            <w:tcW w:w="1252" w:type="pct"/>
            <w:hideMark/>
          </w:tcPr>
          <w:p w14:paraId="79A7715D" w14:textId="77777777" w:rsidR="00D16301" w:rsidRPr="00203B0E" w:rsidRDefault="00D16301" w:rsidP="00D16301">
            <w:pPr>
              <w:spacing w:before="150" w:after="150"/>
              <w:jc w:val="center"/>
              <w:textAlignment w:val="baseline"/>
              <w:rPr>
                <w:lang w:eastAsia="uk-UA"/>
              </w:rPr>
            </w:pPr>
            <w:r w:rsidRPr="00203B0E">
              <w:rPr>
                <w:lang w:eastAsia="uk-UA"/>
              </w:rPr>
              <w:t>Вид альтернативи</w:t>
            </w:r>
          </w:p>
        </w:tc>
        <w:tc>
          <w:tcPr>
            <w:tcW w:w="2279" w:type="pct"/>
            <w:hideMark/>
          </w:tcPr>
          <w:p w14:paraId="27B4E6F6" w14:textId="77777777" w:rsidR="00D16301" w:rsidRPr="00203B0E" w:rsidRDefault="00D16301" w:rsidP="00D16301">
            <w:pPr>
              <w:spacing w:before="150" w:after="150"/>
              <w:jc w:val="center"/>
              <w:textAlignment w:val="baseline"/>
              <w:rPr>
                <w:lang w:eastAsia="uk-UA"/>
              </w:rPr>
            </w:pPr>
            <w:r w:rsidRPr="00203B0E">
              <w:rPr>
                <w:lang w:eastAsia="uk-UA"/>
              </w:rPr>
              <w:t>Вигоди</w:t>
            </w:r>
          </w:p>
        </w:tc>
        <w:tc>
          <w:tcPr>
            <w:tcW w:w="1469" w:type="pct"/>
            <w:hideMark/>
          </w:tcPr>
          <w:p w14:paraId="620D2DAD" w14:textId="77777777" w:rsidR="00D16301" w:rsidRPr="00203B0E" w:rsidRDefault="00D16301" w:rsidP="00D16301">
            <w:pPr>
              <w:spacing w:before="150" w:after="150"/>
              <w:jc w:val="center"/>
              <w:textAlignment w:val="baseline"/>
              <w:rPr>
                <w:lang w:eastAsia="uk-UA"/>
              </w:rPr>
            </w:pPr>
            <w:r w:rsidRPr="00203B0E">
              <w:rPr>
                <w:lang w:eastAsia="uk-UA"/>
              </w:rPr>
              <w:t>Витрати</w:t>
            </w:r>
          </w:p>
        </w:tc>
      </w:tr>
      <w:tr w:rsidR="007C760E" w:rsidRPr="0001600B" w14:paraId="406F29EC" w14:textId="77777777" w:rsidTr="00B97446">
        <w:tc>
          <w:tcPr>
            <w:tcW w:w="1252" w:type="pct"/>
          </w:tcPr>
          <w:p w14:paraId="078522D3" w14:textId="77777777" w:rsidR="00D16301" w:rsidRPr="00203B0E" w:rsidRDefault="00D16301" w:rsidP="00D16301">
            <w:pPr>
              <w:jc w:val="center"/>
              <w:textAlignment w:val="baseline"/>
              <w:rPr>
                <w:lang w:eastAsia="uk-UA"/>
              </w:rPr>
            </w:pPr>
            <w:r w:rsidRPr="00203B0E">
              <w:rPr>
                <w:lang w:eastAsia="uk-UA"/>
              </w:rPr>
              <w:t>Альтернатива 1</w:t>
            </w:r>
          </w:p>
        </w:tc>
        <w:tc>
          <w:tcPr>
            <w:tcW w:w="2279" w:type="pct"/>
            <w:hideMark/>
          </w:tcPr>
          <w:p w14:paraId="19959DF8" w14:textId="3CE3597F" w:rsidR="00D16301" w:rsidRPr="00203B0E" w:rsidRDefault="00D16301" w:rsidP="00443C34">
            <w:pPr>
              <w:ind w:left="171"/>
              <w:textAlignment w:val="baseline"/>
              <w:rPr>
                <w:lang w:eastAsia="uk-UA"/>
              </w:rPr>
            </w:pPr>
            <w:r w:rsidRPr="00203B0E">
              <w:rPr>
                <w:lang w:eastAsia="uk-UA"/>
              </w:rPr>
              <w:t>Відсутні</w:t>
            </w:r>
            <w:r w:rsidR="006221CF">
              <w:rPr>
                <w:lang w:eastAsia="uk-UA"/>
              </w:rPr>
              <w:t>.</w:t>
            </w:r>
            <w:r w:rsidR="00B24747">
              <w:rPr>
                <w:color w:val="000000"/>
                <w:sz w:val="28"/>
                <w:szCs w:val="28"/>
                <w:lang w:eastAsia="uk-UA"/>
              </w:rPr>
              <w:t xml:space="preserve"> </w:t>
            </w:r>
          </w:p>
        </w:tc>
        <w:tc>
          <w:tcPr>
            <w:tcW w:w="1469" w:type="pct"/>
          </w:tcPr>
          <w:p w14:paraId="4297F433" w14:textId="77777777" w:rsidR="00D16301" w:rsidRPr="0052240A" w:rsidRDefault="00443C34" w:rsidP="00A5097A">
            <w:pPr>
              <w:ind w:left="139" w:right="142"/>
              <w:jc w:val="both"/>
              <w:textAlignment w:val="baseline"/>
              <w:rPr>
                <w:lang w:eastAsia="uk-UA"/>
              </w:rPr>
            </w:pPr>
            <w:r w:rsidRPr="0052240A">
              <w:rPr>
                <w:lang w:eastAsia="uk-UA"/>
              </w:rPr>
              <w:t>Додаткові витрати відсутні.</w:t>
            </w:r>
          </w:p>
          <w:p w14:paraId="59964166" w14:textId="6D1588BE" w:rsidR="00F227C6" w:rsidRPr="0052240A" w:rsidRDefault="00F227C6" w:rsidP="00A5097A">
            <w:pPr>
              <w:ind w:left="139" w:right="142"/>
              <w:jc w:val="both"/>
              <w:textAlignment w:val="baseline"/>
              <w:rPr>
                <w:lang w:eastAsia="uk-UA"/>
              </w:rPr>
            </w:pPr>
            <w:r w:rsidRPr="0052240A">
              <w:rPr>
                <w:szCs w:val="28"/>
                <w:lang w:eastAsia="uk-UA"/>
              </w:rPr>
              <w:t xml:space="preserve">На сьогодні відсутній </w:t>
            </w:r>
            <w:r w:rsidRPr="0052240A">
              <w:rPr>
                <w:szCs w:val="28"/>
              </w:rPr>
              <w:t>Порядок виготовлення, видачі, обліку документів про фахову передвищу освіту та додатків до документів про фахову передвищу освіту.</w:t>
            </w:r>
          </w:p>
          <w:p w14:paraId="140FE274" w14:textId="22404265" w:rsidR="00E22C85" w:rsidRPr="0052240A" w:rsidRDefault="00E22C85" w:rsidP="00F227C6">
            <w:pPr>
              <w:ind w:right="142"/>
              <w:jc w:val="both"/>
              <w:textAlignment w:val="baseline"/>
              <w:rPr>
                <w:lang w:eastAsia="uk-UA"/>
              </w:rPr>
            </w:pPr>
          </w:p>
        </w:tc>
      </w:tr>
      <w:tr w:rsidR="007C760E" w:rsidRPr="0001600B" w14:paraId="284B3564" w14:textId="77777777" w:rsidTr="00B97446">
        <w:tc>
          <w:tcPr>
            <w:tcW w:w="1252" w:type="pct"/>
          </w:tcPr>
          <w:p w14:paraId="03A81BE7" w14:textId="77777777" w:rsidR="00D16301" w:rsidRPr="00203B0E" w:rsidRDefault="00D16301" w:rsidP="00D16301">
            <w:pPr>
              <w:jc w:val="center"/>
              <w:textAlignment w:val="baseline"/>
              <w:rPr>
                <w:lang w:eastAsia="uk-UA"/>
              </w:rPr>
            </w:pPr>
            <w:r w:rsidRPr="00203B0E">
              <w:rPr>
                <w:lang w:eastAsia="uk-UA"/>
              </w:rPr>
              <w:t>Альтернатива 2</w:t>
            </w:r>
          </w:p>
        </w:tc>
        <w:tc>
          <w:tcPr>
            <w:tcW w:w="2279" w:type="pct"/>
            <w:hideMark/>
          </w:tcPr>
          <w:p w14:paraId="221ECA47" w14:textId="32BE74C6" w:rsidR="00D16301" w:rsidRPr="00947A7F" w:rsidRDefault="00947A7F" w:rsidP="00947A7F">
            <w:pPr>
              <w:ind w:left="35" w:right="141"/>
              <w:jc w:val="both"/>
              <w:textAlignment w:val="baseline"/>
              <w:rPr>
                <w:iCs/>
              </w:rPr>
            </w:pPr>
            <w:r>
              <w:rPr>
                <w:iCs/>
              </w:rPr>
              <w:t>Унормовано механізм</w:t>
            </w:r>
            <w:r w:rsidR="00942E9F" w:rsidRPr="00203B0E">
              <w:rPr>
                <w:iCs/>
              </w:rPr>
              <w:t xml:space="preserve"> </w:t>
            </w:r>
            <w:r>
              <w:rPr>
                <w:color w:val="000000"/>
              </w:rPr>
              <w:t xml:space="preserve">замовлення, </w:t>
            </w:r>
            <w:r w:rsidRPr="004230B4">
              <w:t>виготовлення, видачі, обліку документів про фахову передвищу освіту та додатків до</w:t>
            </w:r>
            <w:r>
              <w:t xml:space="preserve"> них. Керівники закладів освіти можуть видавати документи про фахову передвищу освіту відповідно до Закону України «Про фахову передвищу освіту», Порядку</w:t>
            </w:r>
            <w:r w:rsidRPr="00CB658E">
              <w:t xml:space="preserve"> виготовлення, видачі, обліку документів про фахову передвищу освіту</w:t>
            </w:r>
            <w:r>
              <w:t xml:space="preserve"> та додатків до документів про фахову передвищу освіту.</w:t>
            </w:r>
          </w:p>
        </w:tc>
        <w:tc>
          <w:tcPr>
            <w:tcW w:w="1469" w:type="pct"/>
            <w:hideMark/>
          </w:tcPr>
          <w:p w14:paraId="4C8FD315" w14:textId="77777777" w:rsidR="00D44B22" w:rsidRPr="0052240A" w:rsidRDefault="00D44B22" w:rsidP="00443C34">
            <w:pPr>
              <w:pStyle w:val="a6"/>
              <w:spacing w:before="0" w:beforeAutospacing="0" w:after="0" w:afterAutospacing="0"/>
              <w:ind w:left="135" w:right="37"/>
              <w:jc w:val="both"/>
              <w:rPr>
                <w:lang w:val="uk-UA" w:eastAsia="uk-UA"/>
              </w:rPr>
            </w:pPr>
            <w:r w:rsidRPr="0052240A">
              <w:rPr>
                <w:lang w:eastAsia="uk-UA"/>
              </w:rPr>
              <w:t>4 369, 31</w:t>
            </w:r>
            <w:r w:rsidRPr="0052240A">
              <w:rPr>
                <w:lang w:val="uk-UA" w:eastAsia="uk-UA"/>
              </w:rPr>
              <w:t xml:space="preserve"> грн</w:t>
            </w:r>
          </w:p>
          <w:p w14:paraId="7F1D859E" w14:textId="5F2C9653" w:rsidR="00BF2659" w:rsidRPr="0052240A" w:rsidRDefault="00947A7F" w:rsidP="00443C34">
            <w:pPr>
              <w:pStyle w:val="a6"/>
              <w:spacing w:before="0" w:beforeAutospacing="0" w:after="0" w:afterAutospacing="0"/>
              <w:ind w:left="135" w:right="37"/>
              <w:jc w:val="both"/>
              <w:rPr>
                <w:lang w:val="uk-UA"/>
              </w:rPr>
            </w:pPr>
            <w:r w:rsidRPr="0052240A">
              <w:rPr>
                <w:lang w:val="uk-UA"/>
              </w:rPr>
              <w:t>Витрати</w:t>
            </w:r>
            <w:r w:rsidR="00693392" w:rsidRPr="0052240A">
              <w:rPr>
                <w:lang w:val="uk-UA"/>
              </w:rPr>
              <w:t xml:space="preserve"> часу на</w:t>
            </w:r>
            <w:r w:rsidRPr="0052240A">
              <w:rPr>
                <w:lang w:val="uk-UA"/>
              </w:rPr>
              <w:t xml:space="preserve"> </w:t>
            </w:r>
            <w:r w:rsidR="00693392" w:rsidRPr="0052240A">
              <w:rPr>
                <w:lang w:val="uk-UA"/>
              </w:rPr>
              <w:t>замовлення документів про фахову передвищу освіту</w:t>
            </w:r>
          </w:p>
          <w:p w14:paraId="1242D0A6" w14:textId="30064364" w:rsidR="00D12ACE" w:rsidRPr="0052240A" w:rsidRDefault="00947A7F" w:rsidP="00693392">
            <w:pPr>
              <w:pStyle w:val="a6"/>
              <w:spacing w:before="0" w:beforeAutospacing="0" w:after="0" w:afterAutospacing="0"/>
              <w:ind w:left="135" w:right="37"/>
              <w:jc w:val="both"/>
              <w:rPr>
                <w:lang w:val="uk-UA" w:eastAsia="uk-UA"/>
              </w:rPr>
            </w:pPr>
            <w:r w:rsidRPr="0052240A">
              <w:rPr>
                <w:lang w:val="uk-UA"/>
              </w:rPr>
              <w:t>включаються до заробітної плати працівників, які здійснюють відповідну діяльність на виконання посадових обов'язків</w:t>
            </w:r>
            <w:r w:rsidR="00693392" w:rsidRPr="0052240A">
              <w:rPr>
                <w:lang w:val="uk-UA"/>
              </w:rPr>
              <w:t>.</w:t>
            </w:r>
          </w:p>
        </w:tc>
      </w:tr>
    </w:tbl>
    <w:p w14:paraId="3D6A17B3" w14:textId="77777777" w:rsidR="00232D10" w:rsidRDefault="00232D10" w:rsidP="00AA4CE8">
      <w:pPr>
        <w:pStyle w:val="a6"/>
        <w:spacing w:before="0" w:beforeAutospacing="0" w:after="0" w:afterAutospacing="0"/>
        <w:ind w:firstLine="567"/>
        <w:jc w:val="both"/>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B97446" w14:paraId="24A70073" w14:textId="77777777" w:rsidTr="00B97446">
        <w:tc>
          <w:tcPr>
            <w:tcW w:w="2410" w:type="dxa"/>
            <w:tcBorders>
              <w:top w:val="single" w:sz="4" w:space="0" w:color="auto"/>
              <w:left w:val="single" w:sz="4" w:space="0" w:color="auto"/>
              <w:bottom w:val="single" w:sz="4" w:space="0" w:color="auto"/>
              <w:right w:val="single" w:sz="4" w:space="0" w:color="auto"/>
            </w:tcBorders>
            <w:hideMark/>
          </w:tcPr>
          <w:p w14:paraId="658E2986" w14:textId="77777777" w:rsidR="00B97446" w:rsidRPr="00B97446" w:rsidRDefault="00B97446">
            <w:pPr>
              <w:jc w:val="center"/>
              <w:rPr>
                <w:color w:val="000000"/>
                <w:lang w:eastAsia="uk-UA"/>
              </w:rPr>
            </w:pPr>
            <w:r w:rsidRPr="00B97446">
              <w:rPr>
                <w:color w:val="000000"/>
                <w:lang w:eastAsia="uk-UA"/>
              </w:rPr>
              <w:t>Сумарні витрати за альтернативами</w:t>
            </w:r>
          </w:p>
        </w:tc>
        <w:tc>
          <w:tcPr>
            <w:tcW w:w="7229" w:type="dxa"/>
            <w:tcBorders>
              <w:top w:val="single" w:sz="4" w:space="0" w:color="auto"/>
              <w:left w:val="single" w:sz="4" w:space="0" w:color="auto"/>
              <w:bottom w:val="single" w:sz="4" w:space="0" w:color="auto"/>
              <w:right w:val="single" w:sz="4" w:space="0" w:color="auto"/>
            </w:tcBorders>
            <w:hideMark/>
          </w:tcPr>
          <w:p w14:paraId="19DBE9DA" w14:textId="77777777" w:rsidR="00B97446" w:rsidRPr="00B97446" w:rsidRDefault="00B97446">
            <w:pPr>
              <w:ind w:firstLine="709"/>
              <w:jc w:val="center"/>
              <w:rPr>
                <w:color w:val="000000"/>
                <w:lang w:eastAsia="uk-UA"/>
              </w:rPr>
            </w:pPr>
            <w:r w:rsidRPr="00B97446">
              <w:rPr>
                <w:color w:val="000000"/>
                <w:lang w:eastAsia="uk-UA"/>
              </w:rPr>
              <w:t>Сума витрат, гривень</w:t>
            </w:r>
          </w:p>
        </w:tc>
      </w:tr>
      <w:tr w:rsidR="00B97446" w14:paraId="1141353E" w14:textId="77777777" w:rsidTr="00B97446">
        <w:tc>
          <w:tcPr>
            <w:tcW w:w="2410" w:type="dxa"/>
            <w:tcBorders>
              <w:top w:val="single" w:sz="4" w:space="0" w:color="auto"/>
              <w:left w:val="single" w:sz="4" w:space="0" w:color="auto"/>
              <w:bottom w:val="single" w:sz="4" w:space="0" w:color="auto"/>
              <w:right w:val="single" w:sz="4" w:space="0" w:color="auto"/>
            </w:tcBorders>
            <w:hideMark/>
          </w:tcPr>
          <w:p w14:paraId="35C914B8" w14:textId="77777777" w:rsidR="00B97446" w:rsidRPr="00B97446" w:rsidRDefault="00B97446">
            <w:pPr>
              <w:rPr>
                <w:color w:val="000000"/>
                <w:lang w:eastAsia="uk-UA"/>
              </w:rPr>
            </w:pPr>
            <w:r w:rsidRPr="00B97446">
              <w:rPr>
                <w:color w:val="000000"/>
                <w:lang w:eastAsia="uk-UA"/>
              </w:rPr>
              <w:t>Альтернатива 1</w:t>
            </w:r>
          </w:p>
        </w:tc>
        <w:tc>
          <w:tcPr>
            <w:tcW w:w="7229" w:type="dxa"/>
            <w:tcBorders>
              <w:top w:val="single" w:sz="4" w:space="0" w:color="auto"/>
              <w:left w:val="single" w:sz="4" w:space="0" w:color="auto"/>
              <w:bottom w:val="single" w:sz="4" w:space="0" w:color="auto"/>
              <w:right w:val="single" w:sz="4" w:space="0" w:color="auto"/>
            </w:tcBorders>
            <w:hideMark/>
          </w:tcPr>
          <w:p w14:paraId="7E2CA19E" w14:textId="77777777" w:rsidR="00B97446" w:rsidRPr="00B97446" w:rsidRDefault="00B97446">
            <w:pPr>
              <w:jc w:val="both"/>
              <w:rPr>
                <w:color w:val="000000"/>
                <w:lang w:eastAsia="uk-UA"/>
              </w:rPr>
            </w:pPr>
            <w:r w:rsidRPr="00B97446">
              <w:rPr>
                <w:color w:val="000000"/>
                <w:lang w:eastAsia="uk-UA"/>
              </w:rPr>
              <w:t>Додаткові витрати відсутні.</w:t>
            </w:r>
          </w:p>
        </w:tc>
      </w:tr>
      <w:tr w:rsidR="00B97446" w:rsidRPr="00B97446" w14:paraId="2F6FD31A" w14:textId="77777777" w:rsidTr="00B97446">
        <w:tc>
          <w:tcPr>
            <w:tcW w:w="2410" w:type="dxa"/>
            <w:tcBorders>
              <w:top w:val="single" w:sz="4" w:space="0" w:color="auto"/>
              <w:left w:val="single" w:sz="4" w:space="0" w:color="auto"/>
              <w:bottom w:val="single" w:sz="4" w:space="0" w:color="auto"/>
              <w:right w:val="single" w:sz="4" w:space="0" w:color="auto"/>
            </w:tcBorders>
            <w:hideMark/>
          </w:tcPr>
          <w:p w14:paraId="0DA45555" w14:textId="77777777" w:rsidR="00B97446" w:rsidRPr="00B97446" w:rsidRDefault="00B97446">
            <w:pPr>
              <w:rPr>
                <w:color w:val="000000"/>
                <w:lang w:eastAsia="uk-UA"/>
              </w:rPr>
            </w:pPr>
            <w:r w:rsidRPr="00B97446">
              <w:rPr>
                <w:color w:val="000000"/>
                <w:lang w:eastAsia="uk-UA"/>
              </w:rPr>
              <w:t>Альтернатива 2</w:t>
            </w:r>
          </w:p>
        </w:tc>
        <w:tc>
          <w:tcPr>
            <w:tcW w:w="7229" w:type="dxa"/>
            <w:tcBorders>
              <w:top w:val="single" w:sz="4" w:space="0" w:color="auto"/>
              <w:left w:val="single" w:sz="4" w:space="0" w:color="auto"/>
              <w:bottom w:val="single" w:sz="4" w:space="0" w:color="auto"/>
              <w:right w:val="single" w:sz="4" w:space="0" w:color="auto"/>
            </w:tcBorders>
            <w:hideMark/>
          </w:tcPr>
          <w:p w14:paraId="5B7C6CAA" w14:textId="77777777" w:rsidR="00D44B22" w:rsidRPr="0052240A" w:rsidRDefault="00693392" w:rsidP="00D44B22">
            <w:pPr>
              <w:pStyle w:val="a3"/>
              <w:ind w:left="33"/>
              <w:jc w:val="both"/>
            </w:pPr>
            <w:r w:rsidRPr="0052240A">
              <w:t>Витрати часу на замовлення документів про фахову передвищу освіту включаються до заробітної плати працівників, які здійснюють відповідну діяльність на виконання посадових обов'язків.</w:t>
            </w:r>
            <w:r w:rsidR="00D44B22" w:rsidRPr="0052240A">
              <w:t xml:space="preserve"> </w:t>
            </w:r>
          </w:p>
          <w:p w14:paraId="1EEA49AE" w14:textId="12A4E907" w:rsidR="00D44B22" w:rsidRPr="00D44B22" w:rsidRDefault="00D44B22" w:rsidP="00D44B22">
            <w:pPr>
              <w:pStyle w:val="a3"/>
              <w:ind w:left="33"/>
              <w:jc w:val="both"/>
              <w:rPr>
                <w:lang w:eastAsia="uk-UA"/>
              </w:rPr>
            </w:pPr>
            <w:r w:rsidRPr="00D44B22">
              <w:t xml:space="preserve">За рік – </w:t>
            </w:r>
            <w:r w:rsidRPr="00D44B22">
              <w:rPr>
                <w:lang w:eastAsia="uk-UA"/>
              </w:rPr>
              <w:t>2 704 602, 89 грн</w:t>
            </w:r>
            <w:r>
              <w:rPr>
                <w:lang w:eastAsia="uk-UA"/>
              </w:rPr>
              <w:t xml:space="preserve">; за 5 років – </w:t>
            </w:r>
            <w:r>
              <w:rPr>
                <w:color w:val="000000"/>
                <w:lang w:eastAsia="uk-UA"/>
              </w:rPr>
              <w:t>13 433 606, 09 грн</w:t>
            </w:r>
          </w:p>
          <w:p w14:paraId="2D44474B" w14:textId="621BF47C" w:rsidR="00B97446" w:rsidRPr="00F71A1E" w:rsidRDefault="00B97446" w:rsidP="00D44B22">
            <w:pPr>
              <w:pStyle w:val="a6"/>
              <w:spacing w:before="0" w:beforeAutospacing="0" w:after="0" w:afterAutospacing="0"/>
              <w:ind w:right="37"/>
              <w:jc w:val="both"/>
              <w:rPr>
                <w:color w:val="000000"/>
                <w:lang w:val="uk-UA"/>
              </w:rPr>
            </w:pPr>
          </w:p>
        </w:tc>
      </w:tr>
    </w:tbl>
    <w:p w14:paraId="6FA61C8E" w14:textId="77777777" w:rsidR="00B97446" w:rsidRPr="0001600B" w:rsidRDefault="00B97446" w:rsidP="00B97446">
      <w:pPr>
        <w:pStyle w:val="a6"/>
        <w:spacing w:before="0" w:beforeAutospacing="0" w:after="0" w:afterAutospacing="0"/>
        <w:jc w:val="both"/>
        <w:rPr>
          <w:sz w:val="28"/>
          <w:szCs w:val="28"/>
          <w:lang w:val="uk-UA"/>
        </w:rPr>
      </w:pPr>
    </w:p>
    <w:p w14:paraId="058CFA61" w14:textId="0E3993AD"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IV. Вибір найбільш оптимального альтернативного способу досягнення цілей</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528"/>
        <w:gridCol w:w="5386"/>
      </w:tblGrid>
      <w:tr w:rsidR="00B21E37" w:rsidRPr="0001600B" w14:paraId="5E08CA01" w14:textId="77777777" w:rsidTr="008372F2">
        <w:trPr>
          <w:tblHeader/>
        </w:trPr>
        <w:tc>
          <w:tcPr>
            <w:tcW w:w="2264" w:type="dxa"/>
            <w:shd w:val="clear" w:color="auto" w:fill="auto"/>
          </w:tcPr>
          <w:p w14:paraId="72D02FD3" w14:textId="77777777" w:rsidR="00AA4CE8" w:rsidRPr="00203B0E" w:rsidRDefault="00AA4CE8" w:rsidP="006C6588">
            <w:pPr>
              <w:pStyle w:val="a6"/>
              <w:spacing w:before="0" w:beforeAutospacing="0" w:after="0" w:afterAutospacing="0"/>
              <w:jc w:val="center"/>
              <w:rPr>
                <w:lang w:val="uk-UA"/>
              </w:rPr>
            </w:pPr>
            <w:r w:rsidRPr="00203B0E">
              <w:rPr>
                <w:lang w:val="uk-UA" w:eastAsia="uk-UA"/>
              </w:rPr>
              <w:t>Рейтинг результативності (досягнення цілей під час вирішення проблеми)</w:t>
            </w:r>
          </w:p>
        </w:tc>
        <w:tc>
          <w:tcPr>
            <w:tcW w:w="2528" w:type="dxa"/>
            <w:shd w:val="clear" w:color="auto" w:fill="auto"/>
          </w:tcPr>
          <w:p w14:paraId="1B97B2F1" w14:textId="77777777" w:rsidR="001271AB" w:rsidRPr="00203B0E" w:rsidRDefault="00AA4CE8" w:rsidP="001271AB">
            <w:pPr>
              <w:pStyle w:val="a6"/>
              <w:spacing w:before="0" w:beforeAutospacing="0" w:after="0" w:afterAutospacing="0"/>
              <w:jc w:val="center"/>
              <w:rPr>
                <w:lang w:val="uk-UA" w:eastAsia="uk-UA"/>
              </w:rPr>
            </w:pPr>
            <w:r w:rsidRPr="00203B0E">
              <w:rPr>
                <w:lang w:val="uk-UA" w:eastAsia="uk-UA"/>
              </w:rPr>
              <w:t>Бал результативності</w:t>
            </w:r>
          </w:p>
          <w:p w14:paraId="37C7B0F5" w14:textId="09EB1BD7" w:rsidR="00AA4CE8" w:rsidRPr="00203B0E" w:rsidRDefault="00AA4CE8" w:rsidP="001271AB">
            <w:pPr>
              <w:pStyle w:val="a6"/>
              <w:spacing w:before="0" w:beforeAutospacing="0" w:after="0" w:afterAutospacing="0"/>
              <w:jc w:val="center"/>
              <w:rPr>
                <w:lang w:val="uk-UA"/>
              </w:rPr>
            </w:pPr>
            <w:r w:rsidRPr="00203B0E">
              <w:rPr>
                <w:lang w:val="uk-UA" w:eastAsia="uk-UA"/>
              </w:rPr>
              <w:t>(за чотирибальною системою оцінки)</w:t>
            </w:r>
          </w:p>
        </w:tc>
        <w:tc>
          <w:tcPr>
            <w:tcW w:w="5386" w:type="dxa"/>
            <w:shd w:val="clear" w:color="auto" w:fill="auto"/>
          </w:tcPr>
          <w:p w14:paraId="32340685" w14:textId="77777777" w:rsidR="001271AB" w:rsidRPr="00203B0E" w:rsidRDefault="00AA4CE8" w:rsidP="001271AB">
            <w:pPr>
              <w:pStyle w:val="a6"/>
              <w:spacing w:before="0" w:beforeAutospacing="0" w:after="0" w:afterAutospacing="0"/>
              <w:jc w:val="center"/>
              <w:rPr>
                <w:lang w:val="uk-UA" w:eastAsia="uk-UA"/>
              </w:rPr>
            </w:pPr>
            <w:r w:rsidRPr="00203B0E">
              <w:rPr>
                <w:lang w:val="uk-UA" w:eastAsia="uk-UA"/>
              </w:rPr>
              <w:t>Коментарі</w:t>
            </w:r>
          </w:p>
          <w:p w14:paraId="02DC71DD" w14:textId="114F81D2" w:rsidR="00AA4CE8" w:rsidRPr="00203B0E" w:rsidRDefault="00AA4CE8" w:rsidP="001271AB">
            <w:pPr>
              <w:pStyle w:val="a6"/>
              <w:spacing w:before="0" w:beforeAutospacing="0" w:after="0" w:afterAutospacing="0"/>
              <w:jc w:val="center"/>
              <w:rPr>
                <w:lang w:val="uk-UA"/>
              </w:rPr>
            </w:pPr>
            <w:r w:rsidRPr="00203B0E">
              <w:rPr>
                <w:lang w:val="uk-UA" w:eastAsia="uk-UA"/>
              </w:rPr>
              <w:t>щодо присвоєння відповідного бала</w:t>
            </w:r>
          </w:p>
        </w:tc>
      </w:tr>
      <w:tr w:rsidR="00B21E37" w:rsidRPr="0001600B" w14:paraId="78912CB2" w14:textId="77777777" w:rsidTr="008372F2">
        <w:tc>
          <w:tcPr>
            <w:tcW w:w="2264" w:type="dxa"/>
            <w:shd w:val="clear" w:color="auto" w:fill="auto"/>
          </w:tcPr>
          <w:p w14:paraId="123A7457" w14:textId="77777777" w:rsidR="00AA4CE8" w:rsidRPr="00203B0E" w:rsidRDefault="00AA4CE8" w:rsidP="006C6588">
            <w:pPr>
              <w:pStyle w:val="a6"/>
              <w:spacing w:before="0" w:beforeAutospacing="0" w:after="0" w:afterAutospacing="0"/>
              <w:jc w:val="both"/>
              <w:rPr>
                <w:lang w:val="uk-UA"/>
              </w:rPr>
            </w:pPr>
            <w:r w:rsidRPr="00203B0E">
              <w:rPr>
                <w:lang w:val="uk-UA"/>
              </w:rPr>
              <w:t>Альтернатива 1</w:t>
            </w:r>
          </w:p>
        </w:tc>
        <w:tc>
          <w:tcPr>
            <w:tcW w:w="2528" w:type="dxa"/>
            <w:shd w:val="clear" w:color="auto" w:fill="auto"/>
          </w:tcPr>
          <w:p w14:paraId="4AFA9D8A" w14:textId="2DA33F9A" w:rsidR="00AA4CE8" w:rsidRPr="00203B0E" w:rsidRDefault="00B97446" w:rsidP="0001600B">
            <w:pPr>
              <w:pStyle w:val="a6"/>
              <w:spacing w:before="0" w:beforeAutospacing="0" w:after="0" w:afterAutospacing="0"/>
              <w:jc w:val="center"/>
              <w:rPr>
                <w:lang w:val="uk-UA"/>
              </w:rPr>
            </w:pPr>
            <w:r>
              <w:rPr>
                <w:lang w:val="uk-UA"/>
              </w:rPr>
              <w:t>1</w:t>
            </w:r>
          </w:p>
        </w:tc>
        <w:tc>
          <w:tcPr>
            <w:tcW w:w="5386" w:type="dxa"/>
            <w:shd w:val="clear" w:color="auto" w:fill="auto"/>
          </w:tcPr>
          <w:p w14:paraId="028D0726" w14:textId="77777777" w:rsidR="000749A4" w:rsidRDefault="00530F71" w:rsidP="00081A2A">
            <w:pPr>
              <w:pStyle w:val="a6"/>
              <w:spacing w:before="0" w:beforeAutospacing="0" w:after="0" w:afterAutospacing="0"/>
              <w:jc w:val="both"/>
              <w:rPr>
                <w:lang w:val="uk-UA"/>
              </w:rPr>
            </w:pPr>
            <w:r w:rsidRPr="00203B0E">
              <w:rPr>
                <w:lang w:val="uk-UA"/>
              </w:rPr>
              <w:t xml:space="preserve">Проблема </w:t>
            </w:r>
            <w:r w:rsidR="00B97446">
              <w:rPr>
                <w:lang w:val="uk-UA"/>
              </w:rPr>
              <w:t>продовжує існувати.</w:t>
            </w:r>
            <w:r w:rsidR="0060021F">
              <w:rPr>
                <w:lang w:val="uk-UA"/>
              </w:rPr>
              <w:t xml:space="preserve"> </w:t>
            </w:r>
          </w:p>
          <w:p w14:paraId="4A73641B" w14:textId="394902F9" w:rsidR="000749A4" w:rsidRPr="0052240A" w:rsidRDefault="0039258B" w:rsidP="00081A2A">
            <w:pPr>
              <w:pStyle w:val="a6"/>
              <w:spacing w:before="0" w:beforeAutospacing="0" w:after="0" w:afterAutospacing="0"/>
              <w:jc w:val="both"/>
              <w:rPr>
                <w:lang w:val="uk-UA"/>
              </w:rPr>
            </w:pPr>
            <w:bookmarkStart w:id="1" w:name="_GoBack"/>
            <w:r w:rsidRPr="0052240A">
              <w:rPr>
                <w:szCs w:val="28"/>
                <w:lang w:val="uk-UA" w:eastAsia="uk-UA"/>
              </w:rPr>
              <w:lastRenderedPageBreak/>
              <w:t xml:space="preserve">На сьогодні відсутній </w:t>
            </w:r>
            <w:r w:rsidRPr="0052240A">
              <w:rPr>
                <w:szCs w:val="28"/>
                <w:lang w:val="uk-UA"/>
              </w:rPr>
              <w:t xml:space="preserve">Порядок виготовлення, видачі, обліку документів про фахову передвищу освіту та додатків до документів про фахову передвищу освіту, оскільки </w:t>
            </w:r>
            <w:r w:rsidR="008A047C" w:rsidRPr="0052240A">
              <w:rPr>
                <w:szCs w:val="28"/>
                <w:lang w:val="uk-UA"/>
              </w:rPr>
              <w:t>відповідно до Закону України «Про фахову передвищу освіту» освітню діяльність з підготовки за освітньо-професійним ступенем фахового молодшого бакалавра започатковано з 2020 року.</w:t>
            </w:r>
          </w:p>
          <w:bookmarkEnd w:id="1"/>
          <w:p w14:paraId="0B7A941F" w14:textId="6EF64FBB" w:rsidR="00AA4CE8" w:rsidRPr="0060021F" w:rsidRDefault="00AA4CE8" w:rsidP="00081A2A">
            <w:pPr>
              <w:pStyle w:val="a6"/>
              <w:spacing w:before="0" w:beforeAutospacing="0" w:after="0" w:afterAutospacing="0"/>
              <w:jc w:val="both"/>
              <w:rPr>
                <w:color w:val="538135" w:themeColor="accent6" w:themeShade="BF"/>
                <w:lang w:val="uk-UA"/>
              </w:rPr>
            </w:pPr>
          </w:p>
        </w:tc>
      </w:tr>
      <w:tr w:rsidR="00891380" w:rsidRPr="0001600B" w14:paraId="3AD2DC21" w14:textId="77777777" w:rsidTr="008372F2">
        <w:tc>
          <w:tcPr>
            <w:tcW w:w="2264" w:type="dxa"/>
            <w:shd w:val="clear" w:color="auto" w:fill="auto"/>
          </w:tcPr>
          <w:p w14:paraId="746C94C8" w14:textId="77777777" w:rsidR="00AA4CE8" w:rsidRPr="00203B0E" w:rsidRDefault="00AA4CE8" w:rsidP="006C6588">
            <w:pPr>
              <w:pStyle w:val="a6"/>
              <w:spacing w:before="0" w:beforeAutospacing="0" w:after="0" w:afterAutospacing="0"/>
              <w:jc w:val="both"/>
              <w:rPr>
                <w:lang w:val="uk-UA"/>
              </w:rPr>
            </w:pPr>
            <w:r w:rsidRPr="00203B0E">
              <w:rPr>
                <w:lang w:val="uk-UA"/>
              </w:rPr>
              <w:lastRenderedPageBreak/>
              <w:t>Альтернатива 2</w:t>
            </w:r>
          </w:p>
        </w:tc>
        <w:tc>
          <w:tcPr>
            <w:tcW w:w="2528" w:type="dxa"/>
            <w:shd w:val="clear" w:color="auto" w:fill="auto"/>
          </w:tcPr>
          <w:p w14:paraId="1B08854A" w14:textId="1964FEFB" w:rsidR="00AA4CE8" w:rsidRPr="00203B0E" w:rsidRDefault="00E22C85" w:rsidP="0001600B">
            <w:pPr>
              <w:pStyle w:val="a6"/>
              <w:spacing w:before="0" w:beforeAutospacing="0" w:after="0" w:afterAutospacing="0"/>
              <w:jc w:val="center"/>
              <w:rPr>
                <w:lang w:val="uk-UA"/>
              </w:rPr>
            </w:pPr>
            <w:r w:rsidRPr="00F71A1E">
              <w:rPr>
                <w:lang w:val="uk-UA"/>
              </w:rPr>
              <w:t>3</w:t>
            </w:r>
          </w:p>
        </w:tc>
        <w:tc>
          <w:tcPr>
            <w:tcW w:w="5386" w:type="dxa"/>
            <w:shd w:val="clear" w:color="auto" w:fill="auto"/>
          </w:tcPr>
          <w:p w14:paraId="3803FDE5" w14:textId="23C15D3A" w:rsidR="00B97446" w:rsidRDefault="00B97446" w:rsidP="00DD6985">
            <w:pPr>
              <w:pStyle w:val="a6"/>
              <w:spacing w:before="0" w:beforeAutospacing="0" w:after="0" w:afterAutospacing="0"/>
              <w:jc w:val="both"/>
              <w:rPr>
                <w:lang w:val="uk-UA"/>
              </w:rPr>
            </w:pPr>
            <w:r>
              <w:rPr>
                <w:lang w:val="uk-UA"/>
              </w:rPr>
              <w:t>Проблема більше існувати не буде. Зазначений спосіб повною мірою забезпечить досягнення поставлених цілей.</w:t>
            </w:r>
          </w:p>
          <w:p w14:paraId="30EE2374" w14:textId="0D6314AB" w:rsidR="004D7F69" w:rsidRPr="00203B0E" w:rsidRDefault="00B97446" w:rsidP="00DD6985">
            <w:pPr>
              <w:pStyle w:val="a6"/>
              <w:spacing w:before="0" w:beforeAutospacing="0" w:after="0" w:afterAutospacing="0"/>
              <w:jc w:val="both"/>
              <w:rPr>
                <w:lang w:val="uk-UA"/>
              </w:rPr>
            </w:pPr>
            <w:r>
              <w:rPr>
                <w:lang w:val="uk-UA"/>
              </w:rPr>
              <w:t xml:space="preserve">Запропонований спосіб дозволить запровадити єдині підходи </w:t>
            </w:r>
            <w:r w:rsidR="00A054DC">
              <w:rPr>
                <w:lang w:val="uk-UA"/>
              </w:rPr>
              <w:t>врегулювання</w:t>
            </w:r>
            <w:r>
              <w:rPr>
                <w:lang w:val="uk-UA"/>
              </w:rPr>
              <w:t xml:space="preserve"> питань пов’язаних</w:t>
            </w:r>
            <w:r w:rsidR="00530F71" w:rsidRPr="00203B0E">
              <w:rPr>
                <w:lang w:val="uk-UA"/>
              </w:rPr>
              <w:t xml:space="preserve"> з механізмом </w:t>
            </w:r>
            <w:r w:rsidR="004D7F69" w:rsidRPr="00203B0E">
              <w:rPr>
                <w:lang w:val="uk-UA" w:eastAsia="uk-UA"/>
              </w:rPr>
              <w:t>замовлення, виготовлення, видачі та обліку документів</w:t>
            </w:r>
            <w:r>
              <w:rPr>
                <w:lang w:val="uk-UA" w:eastAsia="uk-UA"/>
              </w:rPr>
              <w:t xml:space="preserve"> (дублікатів документів)</w:t>
            </w:r>
            <w:r w:rsidR="004D7F69" w:rsidRPr="00203B0E">
              <w:rPr>
                <w:lang w:val="uk-UA" w:eastAsia="uk-UA"/>
              </w:rPr>
              <w:t xml:space="preserve"> про </w:t>
            </w:r>
            <w:r w:rsidR="00DD6985">
              <w:rPr>
                <w:lang w:val="uk-UA" w:eastAsia="uk-UA"/>
              </w:rPr>
              <w:t>фахову перед</w:t>
            </w:r>
            <w:r w:rsidR="004D7F69" w:rsidRPr="00203B0E">
              <w:rPr>
                <w:lang w:val="uk-UA" w:eastAsia="uk-UA"/>
              </w:rPr>
              <w:t>вищу освіту</w:t>
            </w:r>
            <w:r>
              <w:rPr>
                <w:lang w:val="uk-UA" w:eastAsia="uk-UA"/>
              </w:rPr>
              <w:t xml:space="preserve"> та додатків (дублікатів додатків) до них</w:t>
            </w:r>
            <w:r w:rsidR="004D7F69" w:rsidRPr="00203B0E">
              <w:rPr>
                <w:lang w:val="uk-UA" w:eastAsia="uk-UA"/>
              </w:rPr>
              <w:t xml:space="preserve"> закладами освіти</w:t>
            </w:r>
            <w:r>
              <w:rPr>
                <w:lang w:val="uk-UA" w:eastAsia="uk-UA"/>
              </w:rPr>
              <w:t>.</w:t>
            </w:r>
          </w:p>
        </w:tc>
      </w:tr>
    </w:tbl>
    <w:p w14:paraId="4062905A" w14:textId="6B1FC808" w:rsidR="00AA4CE8" w:rsidRPr="0001600B" w:rsidRDefault="00AA4CE8" w:rsidP="00AA4CE8">
      <w:pPr>
        <w:jc w:val="both"/>
        <w:rPr>
          <w:sz w:val="28"/>
          <w:szCs w:val="28"/>
          <w:lang w:eastAsia="uk-UA"/>
        </w:rPr>
      </w:pPr>
    </w:p>
    <w:tbl>
      <w:tblPr>
        <w:tblW w:w="51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9"/>
        <w:gridCol w:w="1724"/>
        <w:gridCol w:w="2995"/>
        <w:gridCol w:w="3218"/>
      </w:tblGrid>
      <w:tr w:rsidR="007C760E" w:rsidRPr="0001600B" w14:paraId="029498AD" w14:textId="77777777" w:rsidTr="00B32E7D">
        <w:tc>
          <w:tcPr>
            <w:tcW w:w="1046" w:type="pct"/>
            <w:hideMark/>
          </w:tcPr>
          <w:p w14:paraId="408494C8" w14:textId="77777777" w:rsidR="007C760E" w:rsidRPr="00203B0E" w:rsidRDefault="007C760E" w:rsidP="007C760E">
            <w:pPr>
              <w:spacing w:before="150" w:after="150"/>
              <w:jc w:val="center"/>
              <w:textAlignment w:val="baseline"/>
              <w:rPr>
                <w:lang w:eastAsia="uk-UA"/>
              </w:rPr>
            </w:pPr>
            <w:r w:rsidRPr="00203B0E">
              <w:rPr>
                <w:lang w:eastAsia="uk-UA"/>
              </w:rPr>
              <w:t>Рейтинг результативності</w:t>
            </w:r>
          </w:p>
        </w:tc>
        <w:tc>
          <w:tcPr>
            <w:tcW w:w="859" w:type="pct"/>
            <w:hideMark/>
          </w:tcPr>
          <w:p w14:paraId="394C808B" w14:textId="77777777" w:rsidR="007C760E" w:rsidRPr="00203B0E" w:rsidRDefault="007C760E" w:rsidP="007C760E">
            <w:pPr>
              <w:spacing w:before="150" w:after="150"/>
              <w:jc w:val="center"/>
              <w:textAlignment w:val="baseline"/>
              <w:rPr>
                <w:lang w:eastAsia="uk-UA"/>
              </w:rPr>
            </w:pPr>
            <w:r w:rsidRPr="00203B0E">
              <w:rPr>
                <w:lang w:eastAsia="uk-UA"/>
              </w:rPr>
              <w:t>Вигоди (підсумок)</w:t>
            </w:r>
          </w:p>
        </w:tc>
        <w:tc>
          <w:tcPr>
            <w:tcW w:w="1492" w:type="pct"/>
            <w:hideMark/>
          </w:tcPr>
          <w:p w14:paraId="46EC1DB3" w14:textId="77777777" w:rsidR="007C760E" w:rsidRPr="00203B0E" w:rsidRDefault="007C760E" w:rsidP="007C760E">
            <w:pPr>
              <w:spacing w:before="150" w:after="150"/>
              <w:jc w:val="center"/>
              <w:textAlignment w:val="baseline"/>
              <w:rPr>
                <w:lang w:eastAsia="uk-UA"/>
              </w:rPr>
            </w:pPr>
            <w:r w:rsidRPr="00203B0E">
              <w:rPr>
                <w:lang w:eastAsia="uk-UA"/>
              </w:rPr>
              <w:t>Витрати (підсумок)</w:t>
            </w:r>
          </w:p>
        </w:tc>
        <w:tc>
          <w:tcPr>
            <w:tcW w:w="1603" w:type="pct"/>
            <w:hideMark/>
          </w:tcPr>
          <w:p w14:paraId="6B3C479F" w14:textId="77777777" w:rsidR="007C760E" w:rsidRPr="00203B0E" w:rsidRDefault="007C760E" w:rsidP="008372F2">
            <w:pPr>
              <w:spacing w:before="150" w:after="150"/>
              <w:ind w:right="103"/>
              <w:jc w:val="center"/>
              <w:textAlignment w:val="baseline"/>
              <w:rPr>
                <w:lang w:eastAsia="uk-UA"/>
              </w:rPr>
            </w:pPr>
            <w:r w:rsidRPr="00203B0E">
              <w:rPr>
                <w:lang w:eastAsia="uk-UA"/>
              </w:rPr>
              <w:t>Обґрунтування відповідного місця альтернативи у рейтингу</w:t>
            </w:r>
          </w:p>
        </w:tc>
      </w:tr>
      <w:tr w:rsidR="007C760E" w:rsidRPr="0001600B" w14:paraId="2C166369" w14:textId="77777777" w:rsidTr="00B32E7D">
        <w:tc>
          <w:tcPr>
            <w:tcW w:w="1046" w:type="pct"/>
          </w:tcPr>
          <w:p w14:paraId="19B1C658" w14:textId="77777777" w:rsidR="007C760E" w:rsidRPr="00203B0E" w:rsidRDefault="007C760E" w:rsidP="007C760E">
            <w:pPr>
              <w:jc w:val="center"/>
              <w:textAlignment w:val="baseline"/>
              <w:rPr>
                <w:lang w:eastAsia="uk-UA"/>
              </w:rPr>
            </w:pPr>
            <w:r w:rsidRPr="00203B0E">
              <w:rPr>
                <w:lang w:eastAsia="uk-UA"/>
              </w:rPr>
              <w:t>Альтернатива 1</w:t>
            </w:r>
          </w:p>
        </w:tc>
        <w:tc>
          <w:tcPr>
            <w:tcW w:w="859" w:type="pct"/>
            <w:hideMark/>
          </w:tcPr>
          <w:p w14:paraId="5412D8DD" w14:textId="77777777" w:rsidR="007C760E" w:rsidRPr="00203B0E" w:rsidRDefault="007C760E" w:rsidP="007C760E">
            <w:pPr>
              <w:jc w:val="center"/>
              <w:textAlignment w:val="baseline"/>
              <w:rPr>
                <w:lang w:eastAsia="uk-UA"/>
              </w:rPr>
            </w:pPr>
            <w:r w:rsidRPr="00203B0E">
              <w:rPr>
                <w:lang w:eastAsia="uk-UA"/>
              </w:rPr>
              <w:t>Відсутні</w:t>
            </w:r>
          </w:p>
        </w:tc>
        <w:tc>
          <w:tcPr>
            <w:tcW w:w="1492" w:type="pct"/>
            <w:hideMark/>
          </w:tcPr>
          <w:p w14:paraId="72167E48" w14:textId="52C4B340" w:rsidR="007C760E" w:rsidRPr="00203B0E" w:rsidRDefault="00A93FCB" w:rsidP="001271AB">
            <w:pPr>
              <w:ind w:left="139" w:right="142"/>
              <w:jc w:val="both"/>
              <w:textAlignment w:val="baseline"/>
            </w:pPr>
            <w:r w:rsidRPr="00203B0E">
              <w:t>Витрати часу, пов’язані зі зверненнями уча</w:t>
            </w:r>
            <w:r w:rsidR="00212314">
              <w:t>сників освітнього процесу до Міністерства освіти і науки України</w:t>
            </w:r>
            <w:r w:rsidRPr="00203B0E">
              <w:t xml:space="preserve"> за додатковими роз’ясненнями з питань </w:t>
            </w:r>
            <w:r w:rsidR="004D7F69" w:rsidRPr="00203B0E">
              <w:t xml:space="preserve">замовлення, виготовлення, видачі та обліку документів про </w:t>
            </w:r>
            <w:r w:rsidR="00DD6985">
              <w:t>фахову перед</w:t>
            </w:r>
            <w:r w:rsidR="004D7F69" w:rsidRPr="00203B0E">
              <w:t>вищу освіту</w:t>
            </w:r>
          </w:p>
        </w:tc>
        <w:tc>
          <w:tcPr>
            <w:tcW w:w="1603" w:type="pct"/>
            <w:hideMark/>
          </w:tcPr>
          <w:p w14:paraId="5F1D8D38" w14:textId="1A8824C1" w:rsidR="00212314" w:rsidRPr="00212314" w:rsidRDefault="00212314" w:rsidP="00A054DC">
            <w:pPr>
              <w:ind w:left="139" w:right="142"/>
              <w:jc w:val="both"/>
              <w:textAlignment w:val="baseline"/>
              <w:rPr>
                <w:color w:val="000000"/>
                <w:lang w:eastAsia="uk-UA"/>
              </w:rPr>
            </w:pPr>
            <w:r>
              <w:rPr>
                <w:color w:val="000000"/>
                <w:lang w:eastAsia="uk-UA"/>
              </w:rPr>
              <w:t xml:space="preserve">Зазначений спосіб не вирішує проблему </w:t>
            </w:r>
            <w:r w:rsidRPr="00212314">
              <w:rPr>
                <w:color w:val="000000"/>
                <w:lang w:eastAsia="uk-UA"/>
              </w:rPr>
              <w:t xml:space="preserve">та не сприяє виконанню вимог Закону України «Про </w:t>
            </w:r>
            <w:r>
              <w:rPr>
                <w:color w:val="000000"/>
                <w:lang w:eastAsia="uk-UA"/>
              </w:rPr>
              <w:t>фахову передвищу освіту</w:t>
            </w:r>
            <w:r w:rsidRPr="00212314">
              <w:rPr>
                <w:color w:val="000000"/>
                <w:lang w:eastAsia="uk-UA"/>
              </w:rPr>
              <w:t>».</w:t>
            </w:r>
          </w:p>
          <w:p w14:paraId="0BBF7790" w14:textId="77777777" w:rsidR="00212314" w:rsidRDefault="00212314" w:rsidP="00316D7D">
            <w:pPr>
              <w:ind w:left="139" w:right="142"/>
              <w:textAlignment w:val="baseline"/>
              <w:rPr>
                <w:lang w:eastAsia="uk-UA"/>
              </w:rPr>
            </w:pPr>
          </w:p>
          <w:p w14:paraId="4B5A7719" w14:textId="77777777" w:rsidR="00212314" w:rsidRDefault="00212314" w:rsidP="00316D7D">
            <w:pPr>
              <w:ind w:left="139" w:right="142"/>
              <w:textAlignment w:val="baseline"/>
              <w:rPr>
                <w:lang w:eastAsia="uk-UA"/>
              </w:rPr>
            </w:pPr>
          </w:p>
          <w:p w14:paraId="63F794DA" w14:textId="73F6C472" w:rsidR="007C760E" w:rsidRPr="00203B0E" w:rsidRDefault="007C760E" w:rsidP="00316D7D">
            <w:pPr>
              <w:ind w:left="139" w:right="142"/>
              <w:textAlignment w:val="baseline"/>
              <w:rPr>
                <w:lang w:eastAsia="uk-UA"/>
              </w:rPr>
            </w:pPr>
          </w:p>
        </w:tc>
      </w:tr>
      <w:tr w:rsidR="007C760E" w:rsidRPr="0001600B" w14:paraId="73A0974B" w14:textId="77777777" w:rsidTr="00B32E7D">
        <w:tc>
          <w:tcPr>
            <w:tcW w:w="1046" w:type="pct"/>
          </w:tcPr>
          <w:p w14:paraId="71F0826A" w14:textId="77777777" w:rsidR="007C760E" w:rsidRPr="00203B0E" w:rsidRDefault="007C760E" w:rsidP="007C760E">
            <w:pPr>
              <w:jc w:val="center"/>
              <w:textAlignment w:val="baseline"/>
              <w:rPr>
                <w:lang w:eastAsia="uk-UA"/>
              </w:rPr>
            </w:pPr>
            <w:r w:rsidRPr="00203B0E">
              <w:rPr>
                <w:lang w:eastAsia="uk-UA"/>
              </w:rPr>
              <w:t>Альтернатива 2</w:t>
            </w:r>
          </w:p>
        </w:tc>
        <w:tc>
          <w:tcPr>
            <w:tcW w:w="859" w:type="pct"/>
            <w:hideMark/>
          </w:tcPr>
          <w:p w14:paraId="53F84758" w14:textId="1B077221" w:rsidR="0024429D" w:rsidRDefault="0024429D" w:rsidP="001271AB">
            <w:pPr>
              <w:jc w:val="center"/>
              <w:textAlignment w:val="baseline"/>
              <w:rPr>
                <w:lang w:eastAsia="uk-UA"/>
              </w:rPr>
            </w:pPr>
            <w:r>
              <w:rPr>
                <w:lang w:eastAsia="uk-UA"/>
              </w:rPr>
              <w:t xml:space="preserve">Прийняття акта забезпечить можливість керівникам закладів освіти видати документи про фахову передвищу освіту здобувачам фахової </w:t>
            </w:r>
            <w:r>
              <w:rPr>
                <w:lang w:eastAsia="uk-UA"/>
              </w:rPr>
              <w:lastRenderedPageBreak/>
              <w:t xml:space="preserve">передвищої освіти відповідно до Закону України «Про фахову передвищу освіту» та </w:t>
            </w:r>
            <w:r>
              <w:t>Порядку</w:t>
            </w:r>
            <w:r w:rsidRPr="00CB658E">
              <w:t xml:space="preserve"> виготовлення, видачі, обліку документів про фахову передвищу освіту</w:t>
            </w:r>
            <w:r>
              <w:t xml:space="preserve"> та додатків до документів про фахову передвищу освіту</w:t>
            </w:r>
          </w:p>
          <w:p w14:paraId="32C82374" w14:textId="3C8F5CB4" w:rsidR="007C760E" w:rsidRPr="00203B0E" w:rsidRDefault="007C760E" w:rsidP="001271AB">
            <w:pPr>
              <w:jc w:val="center"/>
              <w:textAlignment w:val="baseline"/>
              <w:rPr>
                <w:lang w:eastAsia="uk-UA"/>
              </w:rPr>
            </w:pPr>
          </w:p>
        </w:tc>
        <w:tc>
          <w:tcPr>
            <w:tcW w:w="1492" w:type="pct"/>
          </w:tcPr>
          <w:p w14:paraId="4304F83A" w14:textId="22B6BD9F" w:rsidR="007C760E" w:rsidRPr="00203B0E" w:rsidRDefault="001271AB" w:rsidP="00316D7D">
            <w:pPr>
              <w:ind w:left="139" w:right="142"/>
              <w:jc w:val="both"/>
              <w:textAlignment w:val="baseline"/>
            </w:pPr>
            <w:r w:rsidRPr="00203B0E">
              <w:lastRenderedPageBreak/>
              <w:t>В</w:t>
            </w:r>
            <w:r w:rsidR="00A93FCB" w:rsidRPr="00203B0E">
              <w:t xml:space="preserve">итрати часу, пов’язані з </w:t>
            </w:r>
            <w:r w:rsidR="004D7F69" w:rsidRPr="00203B0E">
              <w:t xml:space="preserve">оперативністю та точністю замовлення, виготовлення, видачі та обліку документів про </w:t>
            </w:r>
            <w:r w:rsidR="008372F2">
              <w:t>фахову перед</w:t>
            </w:r>
            <w:r w:rsidR="004D7F69" w:rsidRPr="00203B0E">
              <w:t>вищу освіту закладами освіти</w:t>
            </w:r>
            <w:r w:rsidR="0024429D">
              <w:t xml:space="preserve"> включаються до заробітної плати працівників, які здійснюють відповідну діяльність на виконання </w:t>
            </w:r>
            <w:r w:rsidR="0024429D">
              <w:lastRenderedPageBreak/>
              <w:t>посадових обов'язків</w:t>
            </w:r>
          </w:p>
        </w:tc>
        <w:tc>
          <w:tcPr>
            <w:tcW w:w="1603" w:type="pct"/>
            <w:hideMark/>
          </w:tcPr>
          <w:p w14:paraId="30B38FCE" w14:textId="3869DA74" w:rsidR="007C760E" w:rsidRPr="00203B0E" w:rsidRDefault="004356CD" w:rsidP="0024429D">
            <w:pPr>
              <w:ind w:left="139" w:right="142"/>
              <w:jc w:val="both"/>
              <w:textAlignment w:val="baseline"/>
            </w:pPr>
            <w:r w:rsidRPr="00203B0E">
              <w:lastRenderedPageBreak/>
              <w:t xml:space="preserve">Прийняття акта </w:t>
            </w:r>
            <w:r w:rsidR="0024429D">
              <w:t xml:space="preserve">сприятиме вирішенню проблеми, та </w:t>
            </w:r>
            <w:r w:rsidR="00F25001">
              <w:t>унормує питання</w:t>
            </w:r>
            <w:r w:rsidRPr="00203B0E">
              <w:t xml:space="preserve">, пов’язані з </w:t>
            </w:r>
            <w:r w:rsidR="004D7F69" w:rsidRPr="00203B0E">
              <w:rPr>
                <w:lang w:eastAsia="uk-UA"/>
              </w:rPr>
              <w:t>замовлення</w:t>
            </w:r>
            <w:r w:rsidR="00F25001">
              <w:rPr>
                <w:lang w:eastAsia="uk-UA"/>
              </w:rPr>
              <w:t>м</w:t>
            </w:r>
            <w:r w:rsidR="004D7F69" w:rsidRPr="00203B0E">
              <w:rPr>
                <w:lang w:eastAsia="uk-UA"/>
              </w:rPr>
              <w:t>, виготовлення</w:t>
            </w:r>
            <w:r w:rsidR="00F25001">
              <w:rPr>
                <w:lang w:eastAsia="uk-UA"/>
              </w:rPr>
              <w:t>м, видачею та обліком</w:t>
            </w:r>
            <w:r w:rsidR="004D7F69" w:rsidRPr="00203B0E">
              <w:rPr>
                <w:lang w:eastAsia="uk-UA"/>
              </w:rPr>
              <w:t xml:space="preserve"> документів</w:t>
            </w:r>
            <w:r w:rsidR="0024429D">
              <w:rPr>
                <w:lang w:eastAsia="uk-UA"/>
              </w:rPr>
              <w:t xml:space="preserve"> (дублікатів документів)</w:t>
            </w:r>
            <w:r w:rsidR="004D7F69" w:rsidRPr="00203B0E">
              <w:rPr>
                <w:lang w:eastAsia="uk-UA"/>
              </w:rPr>
              <w:t xml:space="preserve"> про </w:t>
            </w:r>
            <w:r w:rsidR="008372F2">
              <w:rPr>
                <w:lang w:eastAsia="uk-UA"/>
              </w:rPr>
              <w:t>фахову перед</w:t>
            </w:r>
            <w:r w:rsidR="004D7F69" w:rsidRPr="00203B0E">
              <w:rPr>
                <w:lang w:eastAsia="uk-UA"/>
              </w:rPr>
              <w:t>вищу освіту</w:t>
            </w:r>
            <w:r w:rsidR="0024429D">
              <w:rPr>
                <w:lang w:eastAsia="uk-UA"/>
              </w:rPr>
              <w:t xml:space="preserve"> та додатків (дублікатів додатків) до них</w:t>
            </w:r>
            <w:r w:rsidR="004D7F69" w:rsidRPr="00203B0E">
              <w:rPr>
                <w:lang w:eastAsia="uk-UA"/>
              </w:rPr>
              <w:t xml:space="preserve"> закладами освіти</w:t>
            </w:r>
          </w:p>
        </w:tc>
      </w:tr>
    </w:tbl>
    <w:p w14:paraId="3D49C60E" w14:textId="6D09F094" w:rsidR="007C760E" w:rsidRPr="0001600B" w:rsidRDefault="007C760E" w:rsidP="00AA4CE8">
      <w:pPr>
        <w:jc w:val="both"/>
        <w:rPr>
          <w:sz w:val="28"/>
          <w:szCs w:val="28"/>
          <w:lang w:eastAsia="uk-UA"/>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4970"/>
        <w:gridCol w:w="2972"/>
      </w:tblGrid>
      <w:tr w:rsidR="007C760E" w:rsidRPr="0001600B" w14:paraId="2EC01BCB" w14:textId="77777777" w:rsidTr="008372F2">
        <w:tc>
          <w:tcPr>
            <w:tcW w:w="1056" w:type="pct"/>
            <w:hideMark/>
          </w:tcPr>
          <w:p w14:paraId="53625CE4" w14:textId="77777777" w:rsidR="007C760E" w:rsidRPr="00203B0E" w:rsidRDefault="007C760E" w:rsidP="001271AB">
            <w:pPr>
              <w:spacing w:before="150" w:after="150"/>
              <w:jc w:val="center"/>
              <w:textAlignment w:val="baseline"/>
              <w:rPr>
                <w:lang w:eastAsia="uk-UA"/>
              </w:rPr>
            </w:pPr>
            <w:r w:rsidRPr="00203B0E">
              <w:rPr>
                <w:lang w:eastAsia="uk-UA"/>
              </w:rPr>
              <w:t>Рейтинг</w:t>
            </w:r>
          </w:p>
        </w:tc>
        <w:tc>
          <w:tcPr>
            <w:tcW w:w="2468" w:type="pct"/>
            <w:hideMark/>
          </w:tcPr>
          <w:p w14:paraId="7F92766F" w14:textId="77777777" w:rsidR="007C760E" w:rsidRPr="00203B0E" w:rsidRDefault="007C760E" w:rsidP="001271AB">
            <w:pPr>
              <w:spacing w:before="150" w:after="150"/>
              <w:jc w:val="center"/>
              <w:textAlignment w:val="baseline"/>
              <w:rPr>
                <w:lang w:eastAsia="uk-UA"/>
              </w:rPr>
            </w:pPr>
            <w:r w:rsidRPr="00203B0E">
              <w:rPr>
                <w:lang w:eastAsia="uk-UA"/>
              </w:rPr>
              <w:t>Аргументи щодо переваги обраної альтернативи/причини відмови від альтернативи</w:t>
            </w:r>
          </w:p>
        </w:tc>
        <w:tc>
          <w:tcPr>
            <w:tcW w:w="1476" w:type="pct"/>
            <w:hideMark/>
          </w:tcPr>
          <w:p w14:paraId="30D677D6" w14:textId="77777777" w:rsidR="007C760E" w:rsidRPr="00203B0E" w:rsidRDefault="007C760E" w:rsidP="001271AB">
            <w:pPr>
              <w:spacing w:before="150" w:after="150"/>
              <w:ind w:left="123" w:right="127"/>
              <w:jc w:val="center"/>
              <w:textAlignment w:val="baseline"/>
              <w:rPr>
                <w:lang w:eastAsia="uk-UA"/>
              </w:rPr>
            </w:pPr>
            <w:r w:rsidRPr="00203B0E">
              <w:rPr>
                <w:lang w:eastAsia="uk-UA"/>
              </w:rPr>
              <w:t>Оцінка ризику зовнішніх чинників на дію запропонованого регуляторного акта</w:t>
            </w:r>
          </w:p>
        </w:tc>
      </w:tr>
      <w:tr w:rsidR="007C760E" w:rsidRPr="0001600B" w14:paraId="1655766C" w14:textId="77777777" w:rsidTr="008372F2">
        <w:tc>
          <w:tcPr>
            <w:tcW w:w="1056" w:type="pct"/>
          </w:tcPr>
          <w:p w14:paraId="1AF7066D" w14:textId="77777777" w:rsidR="007C760E" w:rsidRPr="00203B0E" w:rsidRDefault="007C760E" w:rsidP="007C760E">
            <w:pPr>
              <w:jc w:val="center"/>
              <w:textAlignment w:val="baseline"/>
              <w:rPr>
                <w:lang w:eastAsia="uk-UA"/>
              </w:rPr>
            </w:pPr>
            <w:r w:rsidRPr="00203B0E">
              <w:rPr>
                <w:lang w:eastAsia="uk-UA"/>
              </w:rPr>
              <w:t>Альтернатива 1</w:t>
            </w:r>
          </w:p>
        </w:tc>
        <w:tc>
          <w:tcPr>
            <w:tcW w:w="2468" w:type="pct"/>
            <w:hideMark/>
          </w:tcPr>
          <w:p w14:paraId="3A093910" w14:textId="12548F95" w:rsidR="00FC63B9" w:rsidRPr="00FC63B9" w:rsidRDefault="00FC63B9" w:rsidP="008372F2">
            <w:pPr>
              <w:spacing w:before="100" w:beforeAutospacing="1" w:after="100" w:afterAutospacing="1"/>
              <w:ind w:left="123" w:right="127"/>
            </w:pPr>
            <w:r w:rsidRPr="00FC63B9">
              <w:rPr>
                <w:color w:val="000000"/>
                <w:lang w:eastAsia="uk-UA"/>
              </w:rPr>
              <w:t>Залишення наявної на сьогодні ситуації без змін не забезпечить досягнення цілей.</w:t>
            </w:r>
          </w:p>
          <w:p w14:paraId="11BE489C" w14:textId="0C7242BB" w:rsidR="007C760E" w:rsidRPr="00203B0E" w:rsidRDefault="007C760E" w:rsidP="008372F2">
            <w:pPr>
              <w:spacing w:before="100" w:beforeAutospacing="1" w:after="100" w:afterAutospacing="1"/>
              <w:ind w:left="123" w:right="127"/>
            </w:pPr>
          </w:p>
        </w:tc>
        <w:tc>
          <w:tcPr>
            <w:tcW w:w="1476" w:type="pct"/>
          </w:tcPr>
          <w:p w14:paraId="75609C34" w14:textId="4014E0B6" w:rsidR="008B02C9" w:rsidRPr="008B02C9" w:rsidRDefault="008B02C9" w:rsidP="005423CB">
            <w:pPr>
              <w:spacing w:before="100" w:beforeAutospacing="1" w:after="100" w:afterAutospacing="1"/>
              <w:ind w:left="123" w:right="127"/>
              <w:jc w:val="both"/>
            </w:pPr>
            <w:r w:rsidRPr="008B02C9">
              <w:rPr>
                <w:color w:val="000000"/>
                <w:lang w:eastAsia="uk-UA"/>
              </w:rPr>
              <w:t>Вплив зовнішніх факторів на дію регуляторного акта не очікується</w:t>
            </w:r>
          </w:p>
        </w:tc>
      </w:tr>
      <w:tr w:rsidR="007C760E" w:rsidRPr="0001600B" w14:paraId="59EA2ACD" w14:textId="77777777" w:rsidTr="008372F2">
        <w:tc>
          <w:tcPr>
            <w:tcW w:w="1056" w:type="pct"/>
          </w:tcPr>
          <w:p w14:paraId="67ACC6B4" w14:textId="77777777" w:rsidR="007C760E" w:rsidRPr="00203B0E" w:rsidRDefault="007C760E" w:rsidP="007C760E">
            <w:pPr>
              <w:jc w:val="center"/>
              <w:textAlignment w:val="baseline"/>
              <w:rPr>
                <w:lang w:eastAsia="uk-UA"/>
              </w:rPr>
            </w:pPr>
            <w:r w:rsidRPr="00203B0E">
              <w:rPr>
                <w:lang w:eastAsia="uk-UA"/>
              </w:rPr>
              <w:t>Альтернатива 2</w:t>
            </w:r>
          </w:p>
        </w:tc>
        <w:tc>
          <w:tcPr>
            <w:tcW w:w="2468" w:type="pct"/>
            <w:hideMark/>
          </w:tcPr>
          <w:p w14:paraId="3A1E3B99" w14:textId="34E126C3" w:rsidR="008B02C9" w:rsidRDefault="007C760E" w:rsidP="008B02C9">
            <w:pPr>
              <w:jc w:val="both"/>
              <w:rPr>
                <w:color w:val="000000"/>
                <w:lang w:eastAsia="uk-UA"/>
              </w:rPr>
            </w:pPr>
            <w:r w:rsidRPr="00203B0E">
              <w:t>Прийняття про</w:t>
            </w:r>
            <w:r w:rsidR="00751496" w:rsidRPr="00203B0E">
              <w:t>є</w:t>
            </w:r>
            <w:r w:rsidRPr="00203B0E">
              <w:t xml:space="preserve">кту акта забезпечить </w:t>
            </w:r>
            <w:r w:rsidR="008B02C9">
              <w:t xml:space="preserve">у повному обсязі </w:t>
            </w:r>
            <w:r w:rsidR="008B02C9" w:rsidRPr="00203B0E">
              <w:t xml:space="preserve">досягнення </w:t>
            </w:r>
            <w:r w:rsidR="008B02C9" w:rsidRPr="008B02C9">
              <w:t>поставлених цілей</w:t>
            </w:r>
            <w:r w:rsidR="008B02C9" w:rsidRPr="008B02C9">
              <w:rPr>
                <w:color w:val="000000"/>
                <w:lang w:eastAsia="uk-UA"/>
              </w:rPr>
              <w:t xml:space="preserve"> та є єдиним необхідним і достатнім способом вирішення проблеми.</w:t>
            </w:r>
          </w:p>
          <w:p w14:paraId="03BE078C" w14:textId="2A359BA8" w:rsidR="008B02C9" w:rsidRPr="008B02C9" w:rsidRDefault="008B02C9" w:rsidP="008B02C9">
            <w:pPr>
              <w:jc w:val="both"/>
              <w:rPr>
                <w:color w:val="000000"/>
                <w:lang w:eastAsia="uk-UA"/>
              </w:rPr>
            </w:pPr>
            <w:r w:rsidRPr="008B02C9">
              <w:rPr>
                <w:color w:val="000000"/>
                <w:lang w:eastAsia="uk-UA"/>
              </w:rPr>
              <w:t xml:space="preserve">Обрання альтернативи 2 зумовлене тим, що прийняття запропонованого акта забезпечить </w:t>
            </w:r>
            <w:r>
              <w:rPr>
                <w:lang w:eastAsia="uk-UA"/>
              </w:rPr>
              <w:t>можливість керівникам закладів освіти видати документи</w:t>
            </w:r>
            <w:r w:rsidR="00E91226">
              <w:rPr>
                <w:lang w:eastAsia="uk-UA"/>
              </w:rPr>
              <w:t xml:space="preserve"> (дублікати документів)</w:t>
            </w:r>
            <w:r>
              <w:rPr>
                <w:lang w:eastAsia="uk-UA"/>
              </w:rPr>
              <w:t xml:space="preserve"> про фахову передвищу освіту здобувачам фахової передвищої освіти та додатки до документів </w:t>
            </w:r>
            <w:r w:rsidR="00E91226">
              <w:rPr>
                <w:lang w:eastAsia="uk-UA"/>
              </w:rPr>
              <w:t xml:space="preserve">(дублікати додатків до документів) </w:t>
            </w:r>
            <w:r>
              <w:rPr>
                <w:lang w:eastAsia="uk-UA"/>
              </w:rPr>
              <w:t>про фахову передвищу освіту</w:t>
            </w:r>
            <w:r w:rsidRPr="008B02C9">
              <w:rPr>
                <w:color w:val="000000"/>
                <w:lang w:eastAsia="uk-UA"/>
              </w:rPr>
              <w:t xml:space="preserve"> </w:t>
            </w:r>
            <w:r>
              <w:rPr>
                <w:lang w:eastAsia="uk-UA"/>
              </w:rPr>
              <w:t>відповідно до Закону України «Про фахову передвищу освіту».</w:t>
            </w:r>
          </w:p>
          <w:p w14:paraId="12895107" w14:textId="5FEF930F" w:rsidR="007C760E" w:rsidRPr="00203B0E" w:rsidRDefault="007C760E" w:rsidP="008372F2">
            <w:pPr>
              <w:spacing w:before="100" w:beforeAutospacing="1" w:after="100" w:afterAutospacing="1"/>
              <w:ind w:left="123" w:right="127"/>
            </w:pPr>
          </w:p>
        </w:tc>
        <w:tc>
          <w:tcPr>
            <w:tcW w:w="1476" w:type="pct"/>
          </w:tcPr>
          <w:p w14:paraId="38F63F60" w14:textId="144CC35D" w:rsidR="007C760E" w:rsidRPr="00203B0E" w:rsidRDefault="008B02C9" w:rsidP="008B02C9">
            <w:pPr>
              <w:spacing w:before="100" w:beforeAutospacing="1" w:after="100" w:afterAutospacing="1"/>
              <w:ind w:left="123" w:right="127"/>
              <w:jc w:val="both"/>
            </w:pPr>
            <w:r w:rsidRPr="008B02C9">
              <w:rPr>
                <w:color w:val="000000"/>
                <w:lang w:eastAsia="uk-UA"/>
              </w:rPr>
              <w:t>Вплив зовнішніх факторів на дію регуляторного акта не очікується</w:t>
            </w:r>
          </w:p>
        </w:tc>
      </w:tr>
    </w:tbl>
    <w:p w14:paraId="315F4505" w14:textId="77777777" w:rsidR="007C760E" w:rsidRPr="0001600B" w:rsidRDefault="007C760E" w:rsidP="00AA4CE8">
      <w:pPr>
        <w:jc w:val="both"/>
        <w:rPr>
          <w:sz w:val="28"/>
          <w:szCs w:val="28"/>
          <w:lang w:eastAsia="uk-UA"/>
        </w:rPr>
      </w:pPr>
    </w:p>
    <w:p w14:paraId="730193F1" w14:textId="05B1C019"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V. Механізми та заходи, які забезпечать розв’язання визначеної проблеми</w:t>
      </w:r>
    </w:p>
    <w:p w14:paraId="156E4129" w14:textId="77777777" w:rsidR="00297B93" w:rsidRPr="0001600B" w:rsidRDefault="00297B93" w:rsidP="00E41D1E">
      <w:pPr>
        <w:widowControl w:val="0"/>
        <w:shd w:val="clear" w:color="auto" w:fill="FFFFFF"/>
        <w:autoSpaceDE w:val="0"/>
        <w:autoSpaceDN w:val="0"/>
        <w:adjustRightInd w:val="0"/>
        <w:ind w:firstLine="709"/>
        <w:jc w:val="both"/>
        <w:rPr>
          <w:i/>
          <w:sz w:val="28"/>
          <w:szCs w:val="28"/>
        </w:rPr>
      </w:pPr>
      <w:r w:rsidRPr="0001600B">
        <w:rPr>
          <w:i/>
          <w:sz w:val="28"/>
          <w:szCs w:val="28"/>
        </w:rPr>
        <w:t>1. Механізми дії регуляторного акта.</w:t>
      </w:r>
    </w:p>
    <w:p w14:paraId="42B57DC7" w14:textId="6D3B85D6" w:rsidR="00CB5F00" w:rsidRPr="00AD060D" w:rsidRDefault="00297B93" w:rsidP="00E41D1E">
      <w:pPr>
        <w:widowControl w:val="0"/>
        <w:autoSpaceDE w:val="0"/>
        <w:autoSpaceDN w:val="0"/>
        <w:adjustRightInd w:val="0"/>
        <w:ind w:firstLine="709"/>
        <w:jc w:val="both"/>
        <w:rPr>
          <w:bCs/>
          <w:color w:val="000000"/>
          <w:sz w:val="28"/>
          <w:szCs w:val="28"/>
        </w:rPr>
      </w:pPr>
      <w:r w:rsidRPr="0001600B">
        <w:rPr>
          <w:sz w:val="28"/>
          <w:szCs w:val="28"/>
        </w:rPr>
        <w:t>Основним механізмом для розв’язання визначеної пробл</w:t>
      </w:r>
      <w:r w:rsidR="00AD060D">
        <w:rPr>
          <w:sz w:val="28"/>
          <w:szCs w:val="28"/>
        </w:rPr>
        <w:t xml:space="preserve">еми є прийняття </w:t>
      </w:r>
      <w:r w:rsidR="00AD060D">
        <w:rPr>
          <w:sz w:val="28"/>
          <w:szCs w:val="28"/>
        </w:rPr>
        <w:lastRenderedPageBreak/>
        <w:t xml:space="preserve">проєкту наказу </w:t>
      </w:r>
      <w:r w:rsidR="00AD060D" w:rsidRPr="00AD060D">
        <w:rPr>
          <w:bCs/>
          <w:sz w:val="28"/>
          <w:szCs w:val="28"/>
        </w:rPr>
        <w:t>«</w:t>
      </w:r>
      <w:r w:rsidR="00AD060D" w:rsidRPr="00AD060D">
        <w:rPr>
          <w:sz w:val="28"/>
          <w:szCs w:val="28"/>
        </w:rPr>
        <w:t>Про затвердження Порядку виготовлення, видачі, обліку документів про фахову передвищу освіту та додатків до документів про фахову передвищу освіту</w:t>
      </w:r>
      <w:r w:rsidR="00AD060D" w:rsidRPr="00AD060D">
        <w:rPr>
          <w:bCs/>
          <w:sz w:val="28"/>
          <w:szCs w:val="28"/>
        </w:rPr>
        <w:t>»</w:t>
      </w:r>
      <w:r w:rsidR="00AD060D">
        <w:rPr>
          <w:bCs/>
          <w:sz w:val="28"/>
          <w:szCs w:val="28"/>
        </w:rPr>
        <w:t>.</w:t>
      </w:r>
    </w:p>
    <w:p w14:paraId="41C670E0" w14:textId="0209387D" w:rsidR="00297B93" w:rsidRDefault="008372F2" w:rsidP="00E41D1E">
      <w:pPr>
        <w:widowControl w:val="0"/>
        <w:autoSpaceDE w:val="0"/>
        <w:autoSpaceDN w:val="0"/>
        <w:adjustRightInd w:val="0"/>
        <w:ind w:firstLine="709"/>
        <w:jc w:val="both"/>
        <w:rPr>
          <w:bCs/>
          <w:color w:val="000000"/>
          <w:sz w:val="28"/>
          <w:szCs w:val="28"/>
        </w:rPr>
      </w:pPr>
      <w:r>
        <w:rPr>
          <w:bCs/>
          <w:color w:val="000000"/>
          <w:sz w:val="28"/>
          <w:szCs w:val="28"/>
        </w:rPr>
        <w:t>Цим наказом</w:t>
      </w:r>
      <w:r w:rsidR="00AD060D">
        <w:rPr>
          <w:bCs/>
          <w:color w:val="000000"/>
          <w:sz w:val="28"/>
          <w:szCs w:val="28"/>
        </w:rPr>
        <w:t xml:space="preserve"> передбачено</w:t>
      </w:r>
      <w:r w:rsidR="00297B93" w:rsidRPr="0001600B">
        <w:rPr>
          <w:bCs/>
          <w:color w:val="000000"/>
          <w:sz w:val="28"/>
          <w:szCs w:val="28"/>
        </w:rPr>
        <w:t>:</w:t>
      </w:r>
    </w:p>
    <w:p w14:paraId="36C8C77C" w14:textId="104B0ED0" w:rsidR="00AD060D" w:rsidRDefault="00AD060D" w:rsidP="00E41D1E">
      <w:pPr>
        <w:widowControl w:val="0"/>
        <w:autoSpaceDE w:val="0"/>
        <w:autoSpaceDN w:val="0"/>
        <w:adjustRightInd w:val="0"/>
        <w:ind w:firstLine="709"/>
        <w:jc w:val="both"/>
        <w:rPr>
          <w:bCs/>
          <w:color w:val="000000"/>
          <w:sz w:val="28"/>
          <w:szCs w:val="28"/>
        </w:rPr>
      </w:pPr>
      <w:r>
        <w:rPr>
          <w:bCs/>
          <w:color w:val="000000"/>
          <w:sz w:val="28"/>
          <w:szCs w:val="28"/>
        </w:rPr>
        <w:t xml:space="preserve">1) затвердження </w:t>
      </w:r>
      <w:r w:rsidRPr="00AD060D">
        <w:rPr>
          <w:sz w:val="28"/>
          <w:szCs w:val="28"/>
        </w:rPr>
        <w:t>Порядку виготовлення, видачі, обліку документів про фахову передвищу освіту та додатків до документів про фахову передвищу освіту</w:t>
      </w:r>
      <w:r>
        <w:rPr>
          <w:sz w:val="28"/>
          <w:szCs w:val="28"/>
        </w:rPr>
        <w:t>;</w:t>
      </w:r>
    </w:p>
    <w:p w14:paraId="51854FA4" w14:textId="21F50279" w:rsidR="008372F2" w:rsidRDefault="00AD060D" w:rsidP="00E41D1E">
      <w:pPr>
        <w:widowControl w:val="0"/>
        <w:autoSpaceDE w:val="0"/>
        <w:autoSpaceDN w:val="0"/>
        <w:adjustRightInd w:val="0"/>
        <w:ind w:firstLine="709"/>
        <w:jc w:val="both"/>
        <w:rPr>
          <w:sz w:val="28"/>
          <w:szCs w:val="28"/>
          <w:lang w:eastAsia="uk-UA"/>
        </w:rPr>
      </w:pPr>
      <w:r>
        <w:rPr>
          <w:rFonts w:eastAsia="Calibri"/>
          <w:sz w:val="28"/>
          <w:szCs w:val="28"/>
        </w:rPr>
        <w:t>2</w:t>
      </w:r>
      <w:r w:rsidR="008372F2" w:rsidRPr="0001600B">
        <w:rPr>
          <w:rFonts w:eastAsia="Calibri"/>
          <w:sz w:val="28"/>
          <w:szCs w:val="28"/>
        </w:rPr>
        <w:t>)</w:t>
      </w:r>
      <w:r w:rsidR="008372F2">
        <w:rPr>
          <w:rFonts w:eastAsia="Calibri"/>
          <w:sz w:val="28"/>
          <w:szCs w:val="28"/>
        </w:rPr>
        <w:t xml:space="preserve"> </w:t>
      </w:r>
      <w:r w:rsidR="008372F2" w:rsidRPr="0001600B">
        <w:rPr>
          <w:rFonts w:eastAsia="Calibri"/>
          <w:sz w:val="28"/>
          <w:szCs w:val="28"/>
        </w:rPr>
        <w:t xml:space="preserve">визначення чіткої процедури </w:t>
      </w:r>
      <w:r w:rsidR="008372F2" w:rsidRPr="0001600B">
        <w:rPr>
          <w:sz w:val="28"/>
          <w:szCs w:val="28"/>
          <w:lang w:eastAsia="uk-UA"/>
        </w:rPr>
        <w:t xml:space="preserve">замовлення, виготовлення, видачі та обліку документів про </w:t>
      </w:r>
      <w:r w:rsidR="008372F2">
        <w:rPr>
          <w:sz w:val="28"/>
          <w:szCs w:val="28"/>
          <w:lang w:eastAsia="uk-UA"/>
        </w:rPr>
        <w:t xml:space="preserve">фахову передвищу </w:t>
      </w:r>
      <w:r w:rsidR="008372F2" w:rsidRPr="0001600B">
        <w:rPr>
          <w:sz w:val="28"/>
          <w:szCs w:val="28"/>
          <w:lang w:eastAsia="uk-UA"/>
        </w:rPr>
        <w:t>освіту закладами освіти</w:t>
      </w:r>
      <w:r>
        <w:rPr>
          <w:sz w:val="28"/>
          <w:szCs w:val="28"/>
          <w:lang w:eastAsia="uk-UA"/>
        </w:rPr>
        <w:t xml:space="preserve"> незалежно від форми власності та підпорядкування</w:t>
      </w:r>
      <w:r w:rsidR="008372F2">
        <w:rPr>
          <w:sz w:val="28"/>
          <w:szCs w:val="28"/>
          <w:lang w:eastAsia="uk-UA"/>
        </w:rPr>
        <w:t>;</w:t>
      </w:r>
    </w:p>
    <w:p w14:paraId="05153FA1" w14:textId="02E61AFD" w:rsidR="00E41D1E" w:rsidRPr="00907C9F" w:rsidRDefault="00AD060D" w:rsidP="00AD060D">
      <w:pPr>
        <w:widowControl w:val="0"/>
        <w:autoSpaceDE w:val="0"/>
        <w:autoSpaceDN w:val="0"/>
        <w:adjustRightInd w:val="0"/>
        <w:ind w:firstLine="709"/>
        <w:jc w:val="both"/>
        <w:rPr>
          <w:rFonts w:eastAsia="Calibri"/>
          <w:sz w:val="28"/>
          <w:szCs w:val="28"/>
        </w:rPr>
      </w:pPr>
      <w:r w:rsidRPr="00907C9F">
        <w:rPr>
          <w:rFonts w:eastAsia="Calibri"/>
          <w:sz w:val="28"/>
          <w:szCs w:val="28"/>
        </w:rPr>
        <w:t>3</w:t>
      </w:r>
      <w:r w:rsidR="008372F2" w:rsidRPr="00907C9F">
        <w:rPr>
          <w:rFonts w:eastAsia="Calibri"/>
          <w:sz w:val="28"/>
          <w:szCs w:val="28"/>
        </w:rPr>
        <w:t>) удосконалення механізму використання відповідальними особами закладів освіти технічних можливостей Єдиної державної е</w:t>
      </w:r>
      <w:r w:rsidRPr="00907C9F">
        <w:rPr>
          <w:rFonts w:eastAsia="Calibri"/>
          <w:sz w:val="28"/>
          <w:szCs w:val="28"/>
        </w:rPr>
        <w:t>лектронної бази з питань освіти.</w:t>
      </w:r>
    </w:p>
    <w:p w14:paraId="07B9EDD8" w14:textId="77777777" w:rsidR="00AD060D" w:rsidRPr="00AD060D" w:rsidRDefault="00AD060D" w:rsidP="00AD060D">
      <w:pPr>
        <w:widowControl w:val="0"/>
        <w:autoSpaceDE w:val="0"/>
        <w:autoSpaceDN w:val="0"/>
        <w:adjustRightInd w:val="0"/>
        <w:ind w:firstLine="709"/>
        <w:jc w:val="both"/>
        <w:rPr>
          <w:rFonts w:eastAsia="Calibri"/>
          <w:sz w:val="28"/>
          <w:szCs w:val="28"/>
        </w:rPr>
      </w:pPr>
    </w:p>
    <w:p w14:paraId="1292A409" w14:textId="3E455687" w:rsidR="00297B93" w:rsidRPr="0001600B" w:rsidRDefault="00647A73" w:rsidP="00647A73">
      <w:pPr>
        <w:widowControl w:val="0"/>
        <w:autoSpaceDE w:val="0"/>
        <w:autoSpaceDN w:val="0"/>
        <w:adjustRightInd w:val="0"/>
        <w:ind w:firstLine="709"/>
        <w:contextualSpacing/>
        <w:jc w:val="both"/>
        <w:rPr>
          <w:rFonts w:eastAsiaTheme="minorHAnsi"/>
          <w:i/>
          <w:sz w:val="28"/>
          <w:szCs w:val="28"/>
          <w:lang w:eastAsia="en-US"/>
        </w:rPr>
      </w:pPr>
      <w:r w:rsidRPr="0001600B">
        <w:rPr>
          <w:rFonts w:eastAsiaTheme="minorHAnsi"/>
          <w:i/>
          <w:sz w:val="28"/>
          <w:szCs w:val="28"/>
          <w:lang w:eastAsia="en-US"/>
        </w:rPr>
        <w:t>2.</w:t>
      </w:r>
      <w:r w:rsidR="00297B93" w:rsidRPr="0001600B">
        <w:rPr>
          <w:rFonts w:eastAsiaTheme="minorHAnsi"/>
          <w:i/>
          <w:sz w:val="28"/>
          <w:szCs w:val="28"/>
          <w:lang w:eastAsia="en-US"/>
        </w:rPr>
        <w:t>Організаційні заходи впровад</w:t>
      </w:r>
      <w:r w:rsidRPr="0001600B">
        <w:rPr>
          <w:rFonts w:eastAsiaTheme="minorHAnsi"/>
          <w:i/>
          <w:sz w:val="28"/>
          <w:szCs w:val="28"/>
          <w:lang w:eastAsia="en-US"/>
        </w:rPr>
        <w:t>ження регуляторного акта в дію.</w:t>
      </w:r>
    </w:p>
    <w:p w14:paraId="1EABA252" w14:textId="0D7A0B67" w:rsidR="00297B93" w:rsidRPr="0001600B" w:rsidRDefault="00297B93" w:rsidP="00647A73">
      <w:pPr>
        <w:ind w:firstLine="709"/>
        <w:contextualSpacing/>
        <w:jc w:val="both"/>
        <w:rPr>
          <w:rFonts w:eastAsiaTheme="minorHAnsi"/>
          <w:sz w:val="28"/>
          <w:szCs w:val="28"/>
          <w:lang w:eastAsia="en-US"/>
        </w:rPr>
      </w:pPr>
      <w:r w:rsidRPr="0001600B">
        <w:rPr>
          <w:rFonts w:eastAsiaTheme="minorHAnsi"/>
          <w:sz w:val="28"/>
          <w:szCs w:val="28"/>
          <w:lang w:eastAsia="en-US"/>
        </w:rPr>
        <w:t xml:space="preserve">Для впровадження цього регуляторного акта необхідно забезпечити інформування громадськості про вимоги регуляторного акта шляхом його оприлюднення на офіційному сайті </w:t>
      </w:r>
      <w:r w:rsidR="00CB5F00" w:rsidRPr="0001600B">
        <w:rPr>
          <w:rFonts w:eastAsiaTheme="minorHAnsi"/>
          <w:sz w:val="28"/>
          <w:szCs w:val="28"/>
          <w:lang w:eastAsia="en-US"/>
        </w:rPr>
        <w:t>Міністерства освіти і науки України</w:t>
      </w:r>
      <w:r w:rsidRPr="0001600B">
        <w:rPr>
          <w:rFonts w:eastAsiaTheme="minorHAnsi"/>
          <w:sz w:val="28"/>
          <w:szCs w:val="28"/>
          <w:lang w:eastAsia="en-US"/>
        </w:rPr>
        <w:t>.</w:t>
      </w:r>
    </w:p>
    <w:p w14:paraId="397EEE58" w14:textId="4C86647B" w:rsidR="00297B93" w:rsidRPr="0001600B" w:rsidRDefault="00297B93" w:rsidP="00647A73">
      <w:pPr>
        <w:ind w:firstLine="709"/>
        <w:contextualSpacing/>
        <w:jc w:val="both"/>
        <w:rPr>
          <w:rFonts w:eastAsiaTheme="minorHAnsi"/>
          <w:sz w:val="28"/>
          <w:szCs w:val="28"/>
          <w:lang w:eastAsia="en-US"/>
        </w:rPr>
      </w:pPr>
      <w:r w:rsidRPr="0001600B">
        <w:rPr>
          <w:rFonts w:eastAsiaTheme="minorHAnsi"/>
          <w:sz w:val="28"/>
          <w:szCs w:val="28"/>
          <w:lang w:eastAsia="en-US"/>
        </w:rPr>
        <w:t>Ризику впливу зовнішніх факторів н</w:t>
      </w:r>
      <w:r w:rsidR="00647A73" w:rsidRPr="0001600B">
        <w:rPr>
          <w:rFonts w:eastAsiaTheme="minorHAnsi"/>
          <w:sz w:val="28"/>
          <w:szCs w:val="28"/>
          <w:lang w:eastAsia="en-US"/>
        </w:rPr>
        <w:t>а дію регуляторного акта немає.</w:t>
      </w:r>
    </w:p>
    <w:p w14:paraId="558A758B" w14:textId="77777777" w:rsidR="00297B93" w:rsidRPr="0001600B" w:rsidRDefault="00297B93" w:rsidP="00647A73">
      <w:pPr>
        <w:ind w:firstLine="709"/>
        <w:contextualSpacing/>
        <w:jc w:val="both"/>
        <w:rPr>
          <w:rFonts w:eastAsiaTheme="minorHAnsi"/>
          <w:sz w:val="28"/>
          <w:szCs w:val="28"/>
          <w:lang w:eastAsia="en-US"/>
        </w:rPr>
      </w:pPr>
      <w:r w:rsidRPr="0001600B">
        <w:rPr>
          <w:rFonts w:eastAsiaTheme="minorHAnsi"/>
          <w:sz w:val="28"/>
          <w:szCs w:val="28"/>
          <w:lang w:eastAsia="en-US"/>
        </w:rPr>
        <w:t>Можлива шкода у разі очікуваних наслідків дії акта не прогнозується.</w:t>
      </w:r>
    </w:p>
    <w:p w14:paraId="79B2D56A" w14:textId="77777777" w:rsidR="00203B0E" w:rsidRDefault="00203B0E" w:rsidP="0001600B">
      <w:pPr>
        <w:spacing w:after="120"/>
        <w:ind w:firstLine="567"/>
        <w:jc w:val="both"/>
        <w:rPr>
          <w:b/>
          <w:bCs/>
          <w:sz w:val="28"/>
          <w:szCs w:val="28"/>
          <w:shd w:val="clear" w:color="auto" w:fill="FFFFFF"/>
        </w:rPr>
      </w:pPr>
    </w:p>
    <w:p w14:paraId="126C486F" w14:textId="1468207B" w:rsidR="00AA4CE8" w:rsidRPr="0001600B" w:rsidRDefault="00AA4CE8" w:rsidP="0001600B">
      <w:pPr>
        <w:spacing w:after="120"/>
        <w:ind w:firstLine="567"/>
        <w:jc w:val="both"/>
        <w:rPr>
          <w:b/>
          <w:bCs/>
          <w:sz w:val="28"/>
          <w:szCs w:val="28"/>
          <w:shd w:val="clear" w:color="auto" w:fill="FFFFFF"/>
        </w:rPr>
      </w:pPr>
      <w:r w:rsidRPr="0001600B">
        <w:rPr>
          <w:b/>
          <w:bCs/>
          <w:sz w:val="28"/>
          <w:szCs w:val="28"/>
          <w:shd w:val="clear" w:color="auto" w:fill="FFFFFF"/>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F238657" w14:textId="17927609" w:rsidR="00AA4CE8" w:rsidRPr="0001600B" w:rsidRDefault="00AA4CE8" w:rsidP="00647A73">
      <w:pPr>
        <w:ind w:firstLine="709"/>
        <w:jc w:val="both"/>
        <w:rPr>
          <w:sz w:val="28"/>
          <w:szCs w:val="28"/>
        </w:rPr>
      </w:pPr>
      <w:r w:rsidRPr="0001600B">
        <w:rPr>
          <w:sz w:val="28"/>
          <w:szCs w:val="28"/>
        </w:rPr>
        <w:t>Від впровадження про</w:t>
      </w:r>
      <w:r w:rsidR="00DC13DE" w:rsidRPr="0001600B">
        <w:rPr>
          <w:sz w:val="28"/>
          <w:szCs w:val="28"/>
        </w:rPr>
        <w:t>є</w:t>
      </w:r>
      <w:r w:rsidRPr="0001600B">
        <w:rPr>
          <w:sz w:val="28"/>
          <w:szCs w:val="28"/>
        </w:rPr>
        <w:t>кту регуляторного акт</w:t>
      </w:r>
      <w:r w:rsidR="00C50A04" w:rsidRPr="0001600B">
        <w:rPr>
          <w:sz w:val="28"/>
          <w:szCs w:val="28"/>
        </w:rPr>
        <w:t>а</w:t>
      </w:r>
      <w:r w:rsidRPr="0001600B">
        <w:rPr>
          <w:sz w:val="28"/>
          <w:szCs w:val="28"/>
        </w:rPr>
        <w:t xml:space="preserve"> негативних наслідків не очікується.</w:t>
      </w:r>
    </w:p>
    <w:p w14:paraId="70E5A466" w14:textId="508566DE" w:rsidR="00AA4CE8" w:rsidRPr="0001600B" w:rsidRDefault="00DC13DE" w:rsidP="00647A73">
      <w:pPr>
        <w:ind w:firstLine="709"/>
        <w:jc w:val="both"/>
        <w:rPr>
          <w:sz w:val="28"/>
          <w:szCs w:val="28"/>
        </w:rPr>
      </w:pPr>
      <w:r w:rsidRPr="0001600B">
        <w:rPr>
          <w:sz w:val="28"/>
          <w:szCs w:val="28"/>
        </w:rPr>
        <w:t>Реалізація проє</w:t>
      </w:r>
      <w:r w:rsidR="00AA4CE8" w:rsidRPr="0001600B">
        <w:rPr>
          <w:sz w:val="28"/>
          <w:szCs w:val="28"/>
        </w:rPr>
        <w:t>кту регуляторного акт</w:t>
      </w:r>
      <w:r w:rsidR="00C50A04" w:rsidRPr="0001600B">
        <w:rPr>
          <w:sz w:val="28"/>
          <w:szCs w:val="28"/>
        </w:rPr>
        <w:t>а</w:t>
      </w:r>
      <w:r w:rsidR="00AA4CE8" w:rsidRPr="0001600B">
        <w:rPr>
          <w:sz w:val="28"/>
          <w:szCs w:val="28"/>
        </w:rPr>
        <w:t xml:space="preserve"> н</w:t>
      </w:r>
      <w:r w:rsidR="008372F2">
        <w:rPr>
          <w:sz w:val="28"/>
          <w:szCs w:val="28"/>
        </w:rPr>
        <w:t>е потребує додаткових витрат з Д</w:t>
      </w:r>
      <w:r w:rsidR="00AA4CE8" w:rsidRPr="0001600B">
        <w:rPr>
          <w:sz w:val="28"/>
          <w:szCs w:val="28"/>
        </w:rPr>
        <w:t>ержавного бюджету України, тому розрахунок бюджетних витрат не здійснювався.</w:t>
      </w:r>
    </w:p>
    <w:p w14:paraId="306200D7" w14:textId="77777777" w:rsidR="0023099E" w:rsidRPr="0001600B" w:rsidRDefault="0023099E" w:rsidP="00AA4CE8">
      <w:pPr>
        <w:tabs>
          <w:tab w:val="left" w:pos="900"/>
        </w:tabs>
        <w:ind w:firstLine="567"/>
        <w:jc w:val="both"/>
        <w:rPr>
          <w:b/>
          <w:bCs/>
          <w:sz w:val="28"/>
          <w:szCs w:val="28"/>
          <w:shd w:val="clear" w:color="auto" w:fill="FFFFFF"/>
        </w:rPr>
      </w:pPr>
    </w:p>
    <w:p w14:paraId="3BC02D04" w14:textId="09DAF7D3" w:rsidR="00AA4CE8" w:rsidRPr="0001600B" w:rsidRDefault="00AA4CE8" w:rsidP="0001600B">
      <w:pPr>
        <w:spacing w:after="120"/>
        <w:ind w:firstLine="567"/>
        <w:jc w:val="both"/>
        <w:rPr>
          <w:b/>
          <w:bCs/>
          <w:sz w:val="28"/>
          <w:szCs w:val="28"/>
          <w:shd w:val="clear" w:color="auto" w:fill="FFFFFF"/>
        </w:rPr>
      </w:pPr>
      <w:r w:rsidRPr="0001600B">
        <w:rPr>
          <w:b/>
          <w:bCs/>
          <w:sz w:val="28"/>
          <w:szCs w:val="28"/>
          <w:shd w:val="clear" w:color="auto" w:fill="FFFFFF"/>
        </w:rPr>
        <w:t>VII. Обґрунтування запропонованого строку дії регуляторного акта</w:t>
      </w:r>
    </w:p>
    <w:p w14:paraId="3ABF467D" w14:textId="77777777" w:rsidR="003702D0" w:rsidRDefault="003702D0" w:rsidP="003702D0">
      <w:pPr>
        <w:pStyle w:val="FR1"/>
        <w:tabs>
          <w:tab w:val="left" w:pos="0"/>
        </w:tabs>
        <w:spacing w:before="0" w:line="240" w:lineRule="auto"/>
        <w:ind w:right="0" w:firstLine="709"/>
        <w:jc w:val="both"/>
        <w:rPr>
          <w:color w:val="000000"/>
          <w:sz w:val="28"/>
          <w:szCs w:val="28"/>
        </w:rPr>
      </w:pPr>
      <w:r>
        <w:rPr>
          <w:color w:val="000000"/>
          <w:sz w:val="28"/>
          <w:szCs w:val="28"/>
        </w:rPr>
        <w:t>Строк дії регуляторного акта не обмежується у часі, що дасть змогу досягти цілей державного регулювання.</w:t>
      </w:r>
    </w:p>
    <w:p w14:paraId="3672658A" w14:textId="6B9FF8B3" w:rsidR="00940480" w:rsidRPr="0001600B" w:rsidRDefault="00940480" w:rsidP="003702D0">
      <w:pPr>
        <w:ind w:firstLine="709"/>
        <w:jc w:val="both"/>
        <w:rPr>
          <w:sz w:val="28"/>
          <w:szCs w:val="28"/>
        </w:rPr>
      </w:pPr>
      <w:r w:rsidRPr="0001600B">
        <w:rPr>
          <w:sz w:val="28"/>
          <w:szCs w:val="28"/>
        </w:rPr>
        <w:t xml:space="preserve">Зміна </w:t>
      </w:r>
      <w:r w:rsidR="00D06904" w:rsidRPr="0001600B">
        <w:rPr>
          <w:sz w:val="28"/>
          <w:szCs w:val="28"/>
        </w:rPr>
        <w:t>строку</w:t>
      </w:r>
      <w:r w:rsidRPr="0001600B">
        <w:rPr>
          <w:sz w:val="28"/>
          <w:szCs w:val="28"/>
        </w:rPr>
        <w:t xml:space="preserve"> дії акта можлива в разі зміни правових актів</w:t>
      </w:r>
      <w:r w:rsidR="00DC13DE" w:rsidRPr="0001600B">
        <w:rPr>
          <w:sz w:val="28"/>
          <w:szCs w:val="28"/>
        </w:rPr>
        <w:t>, на вимогах яких базується проє</w:t>
      </w:r>
      <w:r w:rsidRPr="0001600B">
        <w:rPr>
          <w:sz w:val="28"/>
          <w:szCs w:val="28"/>
        </w:rPr>
        <w:t>кт регуляторного акт</w:t>
      </w:r>
      <w:r w:rsidR="008A7AB0" w:rsidRPr="0001600B">
        <w:rPr>
          <w:sz w:val="28"/>
          <w:szCs w:val="28"/>
        </w:rPr>
        <w:t>а</w:t>
      </w:r>
      <w:r w:rsidRPr="0001600B">
        <w:rPr>
          <w:sz w:val="28"/>
          <w:szCs w:val="28"/>
        </w:rPr>
        <w:t>.</w:t>
      </w:r>
    </w:p>
    <w:p w14:paraId="136AFB7C" w14:textId="77777777" w:rsidR="00DA6A1D" w:rsidRPr="0001600B" w:rsidRDefault="00DA6A1D" w:rsidP="00AA4CE8">
      <w:pPr>
        <w:tabs>
          <w:tab w:val="left" w:pos="900"/>
        </w:tabs>
        <w:ind w:firstLine="567"/>
        <w:jc w:val="both"/>
        <w:rPr>
          <w:b/>
          <w:bCs/>
          <w:sz w:val="28"/>
          <w:szCs w:val="28"/>
          <w:shd w:val="clear" w:color="auto" w:fill="FFFFFF"/>
        </w:rPr>
      </w:pPr>
    </w:p>
    <w:p w14:paraId="0F40CA8C" w14:textId="13B32A10" w:rsidR="00AA4CE8" w:rsidRPr="0034289B" w:rsidRDefault="00AA4CE8" w:rsidP="0001600B">
      <w:pPr>
        <w:tabs>
          <w:tab w:val="left" w:pos="900"/>
        </w:tabs>
        <w:spacing w:after="120"/>
        <w:ind w:firstLine="567"/>
        <w:jc w:val="both"/>
        <w:rPr>
          <w:b/>
          <w:bCs/>
          <w:sz w:val="28"/>
          <w:szCs w:val="28"/>
          <w:shd w:val="clear" w:color="auto" w:fill="FFFFFF"/>
        </w:rPr>
      </w:pPr>
      <w:r w:rsidRPr="0034289B">
        <w:rPr>
          <w:b/>
          <w:bCs/>
          <w:sz w:val="28"/>
          <w:szCs w:val="28"/>
          <w:shd w:val="clear" w:color="auto" w:fill="FFFFFF"/>
        </w:rPr>
        <w:t>VIII. Визначення показників результативності дії регуляторного акта</w:t>
      </w:r>
    </w:p>
    <w:p w14:paraId="5B79B387" w14:textId="06B6F6B6" w:rsidR="0017093B" w:rsidRDefault="009935BB" w:rsidP="0017093B">
      <w:pPr>
        <w:pStyle w:val="Textbody"/>
        <w:spacing w:after="0" w:line="240" w:lineRule="auto"/>
        <w:ind w:firstLine="720"/>
        <w:jc w:val="both"/>
        <w:rPr>
          <w:rFonts w:ascii="Times New Roman" w:hAnsi="Times New Roman"/>
          <w:sz w:val="28"/>
          <w:szCs w:val="24"/>
          <w:lang w:val="uk-UA"/>
        </w:rPr>
      </w:pPr>
      <w:r>
        <w:rPr>
          <w:rFonts w:ascii="Times New Roman" w:hAnsi="Times New Roman"/>
          <w:sz w:val="28"/>
          <w:szCs w:val="24"/>
          <w:lang w:val="uk-UA"/>
        </w:rPr>
        <w:t>Дія акта поширюються на заклади освіти незалежно від форми власності та підпорядкування.</w:t>
      </w:r>
    </w:p>
    <w:p w14:paraId="24B9927A" w14:textId="5F395083" w:rsidR="009935BB" w:rsidRDefault="009935BB" w:rsidP="009935BB">
      <w:pPr>
        <w:ind w:firstLine="708"/>
        <w:jc w:val="both"/>
        <w:rPr>
          <w:bCs/>
          <w:sz w:val="28"/>
          <w:szCs w:val="28"/>
        </w:rPr>
      </w:pPr>
      <w:r w:rsidRPr="009935BB">
        <w:rPr>
          <w:bCs/>
          <w:sz w:val="28"/>
          <w:szCs w:val="28"/>
        </w:rPr>
        <w:t xml:space="preserve">Розмір надходжень до </w:t>
      </w:r>
      <w:r w:rsidR="00F71A1E">
        <w:rPr>
          <w:bCs/>
          <w:sz w:val="28"/>
          <w:szCs w:val="28"/>
        </w:rPr>
        <w:t xml:space="preserve">державного та місцевого </w:t>
      </w:r>
      <w:r w:rsidRPr="009935BB">
        <w:rPr>
          <w:bCs/>
          <w:sz w:val="28"/>
          <w:szCs w:val="28"/>
        </w:rPr>
        <w:t>бюджет</w:t>
      </w:r>
      <w:r w:rsidR="00F71A1E">
        <w:rPr>
          <w:bCs/>
          <w:sz w:val="28"/>
          <w:szCs w:val="28"/>
        </w:rPr>
        <w:t xml:space="preserve">ів і цільових фондів, пов’язаних з дією акта – </w:t>
      </w:r>
      <w:r w:rsidRPr="009935BB">
        <w:rPr>
          <w:bCs/>
          <w:sz w:val="28"/>
          <w:szCs w:val="28"/>
        </w:rPr>
        <w:t>не</w:t>
      </w:r>
      <w:r w:rsidR="00C068F2">
        <w:rPr>
          <w:bCs/>
          <w:sz w:val="28"/>
          <w:szCs w:val="28"/>
        </w:rPr>
        <w:t xml:space="preserve"> </w:t>
      </w:r>
      <w:r w:rsidRPr="009935BB">
        <w:rPr>
          <w:bCs/>
          <w:sz w:val="28"/>
          <w:szCs w:val="28"/>
        </w:rPr>
        <w:t>передбач</w:t>
      </w:r>
      <w:r w:rsidR="00F71A1E">
        <w:rPr>
          <w:bCs/>
          <w:sz w:val="28"/>
          <w:szCs w:val="28"/>
        </w:rPr>
        <w:t>ається.</w:t>
      </w:r>
    </w:p>
    <w:p w14:paraId="3CA607A8" w14:textId="6BFDD318" w:rsidR="00E22C85" w:rsidRPr="007E6C0E" w:rsidRDefault="00FB5428" w:rsidP="009935BB">
      <w:pPr>
        <w:ind w:firstLine="708"/>
        <w:jc w:val="both"/>
        <w:rPr>
          <w:bCs/>
          <w:sz w:val="28"/>
          <w:szCs w:val="28"/>
        </w:rPr>
      </w:pPr>
      <w:r w:rsidRPr="007E6C0E">
        <w:rPr>
          <w:bCs/>
          <w:sz w:val="28"/>
          <w:szCs w:val="28"/>
        </w:rPr>
        <w:lastRenderedPageBreak/>
        <w:t>Кількість суб’єкт</w:t>
      </w:r>
      <w:r w:rsidR="00E22C85" w:rsidRPr="007E6C0E">
        <w:rPr>
          <w:bCs/>
          <w:sz w:val="28"/>
          <w:szCs w:val="28"/>
        </w:rPr>
        <w:t>ів господарювання та/або фізичних осіб, на яких пошир</w:t>
      </w:r>
      <w:r w:rsidRPr="007E6C0E">
        <w:rPr>
          <w:bCs/>
          <w:sz w:val="28"/>
          <w:szCs w:val="28"/>
        </w:rPr>
        <w:t>ю</w:t>
      </w:r>
      <w:r w:rsidR="00E22C85" w:rsidRPr="007E6C0E">
        <w:rPr>
          <w:bCs/>
          <w:sz w:val="28"/>
          <w:szCs w:val="28"/>
        </w:rPr>
        <w:t>ється дія акта</w:t>
      </w:r>
      <w:r w:rsidR="00F71A1E" w:rsidRPr="007E6C0E">
        <w:rPr>
          <w:bCs/>
          <w:sz w:val="28"/>
          <w:szCs w:val="28"/>
        </w:rPr>
        <w:t xml:space="preserve"> – </w:t>
      </w:r>
      <w:r w:rsidR="007E6C0E" w:rsidRPr="007E6C0E">
        <w:rPr>
          <w:bCs/>
          <w:sz w:val="28"/>
          <w:szCs w:val="28"/>
        </w:rPr>
        <w:t>619.</w:t>
      </w:r>
    </w:p>
    <w:p w14:paraId="7E352590" w14:textId="7C0A65DE" w:rsidR="009935BB" w:rsidRPr="007E6C0E" w:rsidRDefault="007E6C0E" w:rsidP="009935BB">
      <w:pPr>
        <w:shd w:val="clear" w:color="auto" w:fill="FFFFFF"/>
        <w:ind w:firstLine="708"/>
        <w:jc w:val="both"/>
        <w:textAlignment w:val="baseline"/>
        <w:rPr>
          <w:color w:val="0070C0"/>
          <w:sz w:val="28"/>
          <w:szCs w:val="28"/>
        </w:rPr>
      </w:pPr>
      <w:r w:rsidRPr="007E6C0E">
        <w:rPr>
          <w:color w:val="000000" w:themeColor="text1"/>
          <w:sz w:val="27"/>
          <w:szCs w:val="27"/>
        </w:rPr>
        <w:t xml:space="preserve">Розмір коштів і час, що витрачатимуться суб'єктами господарювання та/або фізичними особами, пов'язаними з виконанням вимог </w:t>
      </w:r>
      <w:r w:rsidRPr="00A054DC">
        <w:rPr>
          <w:sz w:val="27"/>
          <w:szCs w:val="27"/>
        </w:rPr>
        <w:t>акта –</w:t>
      </w:r>
      <w:r w:rsidR="009935BB" w:rsidRPr="00A054DC">
        <w:rPr>
          <w:sz w:val="28"/>
          <w:szCs w:val="28"/>
        </w:rPr>
        <w:t xml:space="preserve"> не </w:t>
      </w:r>
      <w:r w:rsidR="00A054DC" w:rsidRPr="00A054DC">
        <w:rPr>
          <w:sz w:val="28"/>
          <w:szCs w:val="28"/>
        </w:rPr>
        <w:t>передбачається</w:t>
      </w:r>
      <w:r w:rsidR="00A054DC">
        <w:rPr>
          <w:color w:val="00B050"/>
          <w:sz w:val="28"/>
          <w:szCs w:val="28"/>
        </w:rPr>
        <w:t>.</w:t>
      </w:r>
    </w:p>
    <w:p w14:paraId="453757C4" w14:textId="2707058C" w:rsidR="009935BB" w:rsidRDefault="009935BB" w:rsidP="009935BB">
      <w:pPr>
        <w:ind w:firstLine="709"/>
        <w:jc w:val="both"/>
        <w:rPr>
          <w:sz w:val="28"/>
          <w:szCs w:val="28"/>
          <w:lang w:eastAsia="uk-UA"/>
        </w:rPr>
      </w:pPr>
      <w:r w:rsidRPr="00BC1BA4">
        <w:rPr>
          <w:bCs/>
          <w:sz w:val="28"/>
          <w:szCs w:val="28"/>
        </w:rPr>
        <w:t xml:space="preserve">З метою забезпечення високого рівня поінформованості </w:t>
      </w:r>
      <w:r w:rsidRPr="00BC1BA4">
        <w:rPr>
          <w:sz w:val="28"/>
          <w:szCs w:val="28"/>
        </w:rPr>
        <w:t>суб’єктів господарювання та/або фізичних осіб щодо основних положень цього акта Міністерством освіти і науки України забезпечується оприлюднення його у встановленому законодавством порядку, з</w:t>
      </w:r>
      <w:r>
        <w:rPr>
          <w:sz w:val="28"/>
          <w:szCs w:val="28"/>
        </w:rPr>
        <w:t>окрема, на офіційному веб-сайті М</w:t>
      </w:r>
      <w:r w:rsidRPr="00945814">
        <w:rPr>
          <w:sz w:val="28"/>
          <w:szCs w:val="28"/>
        </w:rPr>
        <w:t>іністерства освіти і науки (</w:t>
      </w:r>
      <w:r w:rsidRPr="00945814">
        <w:rPr>
          <w:sz w:val="28"/>
          <w:szCs w:val="28"/>
          <w:lang w:val="ru-RU"/>
        </w:rPr>
        <w:t>http</w:t>
      </w:r>
      <w:r w:rsidRPr="00945814">
        <w:rPr>
          <w:sz w:val="28"/>
          <w:szCs w:val="28"/>
        </w:rPr>
        <w:t>://mon.gov.ua) у</w:t>
      </w:r>
      <w:r>
        <w:rPr>
          <w:sz w:val="28"/>
          <w:szCs w:val="28"/>
        </w:rPr>
        <w:t xml:space="preserve"> розділі «</w:t>
      </w:r>
      <w:r w:rsidRPr="006A0C69">
        <w:rPr>
          <w:sz w:val="28"/>
          <w:szCs w:val="28"/>
        </w:rPr>
        <w:t>Регуляторна політика</w:t>
      </w:r>
      <w:r>
        <w:rPr>
          <w:sz w:val="28"/>
          <w:szCs w:val="28"/>
        </w:rPr>
        <w:t>»</w:t>
      </w:r>
      <w:r w:rsidRPr="00945814">
        <w:rPr>
          <w:sz w:val="28"/>
          <w:szCs w:val="28"/>
        </w:rPr>
        <w:t>.</w:t>
      </w:r>
    </w:p>
    <w:p w14:paraId="685687C4" w14:textId="53A9B240" w:rsidR="009935BB" w:rsidRDefault="009935BB" w:rsidP="009935BB">
      <w:pPr>
        <w:shd w:val="clear" w:color="auto" w:fill="FFFFFF"/>
        <w:ind w:firstLine="708"/>
        <w:jc w:val="both"/>
        <w:textAlignment w:val="baseline"/>
        <w:rPr>
          <w:bCs/>
          <w:color w:val="000000"/>
          <w:sz w:val="28"/>
          <w:szCs w:val="28"/>
          <w:bdr w:val="none" w:sz="0" w:space="0" w:color="auto" w:frame="1"/>
          <w:lang w:eastAsia="uk-UA"/>
        </w:rPr>
      </w:pPr>
      <w:r w:rsidRPr="009935BB">
        <w:rPr>
          <w:bCs/>
          <w:color w:val="000000"/>
          <w:sz w:val="28"/>
          <w:szCs w:val="28"/>
          <w:bdr w:val="none" w:sz="0" w:space="0" w:color="auto" w:frame="1"/>
          <w:lang w:eastAsia="uk-UA"/>
        </w:rPr>
        <w:t xml:space="preserve">Результативність цього акта буде відслідковуватись шляхом аналізу таких </w:t>
      </w:r>
      <w:r w:rsidR="00DB67C0">
        <w:rPr>
          <w:bCs/>
          <w:color w:val="000000"/>
          <w:sz w:val="28"/>
          <w:szCs w:val="28"/>
          <w:bdr w:val="none" w:sz="0" w:space="0" w:color="auto" w:frame="1"/>
          <w:lang w:eastAsia="uk-UA"/>
        </w:rPr>
        <w:t>кількісних</w:t>
      </w:r>
      <w:r w:rsidRPr="009935BB">
        <w:rPr>
          <w:bCs/>
          <w:color w:val="000000"/>
          <w:sz w:val="28"/>
          <w:szCs w:val="28"/>
          <w:bdr w:val="none" w:sz="0" w:space="0" w:color="auto" w:frame="1"/>
          <w:lang w:eastAsia="uk-UA"/>
        </w:rPr>
        <w:t xml:space="preserve"> показників:</w:t>
      </w:r>
    </w:p>
    <w:p w14:paraId="3F47AF7D" w14:textId="2625D477" w:rsidR="00DB67C0" w:rsidRPr="009935BB" w:rsidRDefault="00DB67C0" w:rsidP="009935BB">
      <w:pPr>
        <w:shd w:val="clear" w:color="auto" w:fill="FFFFFF"/>
        <w:ind w:firstLine="708"/>
        <w:jc w:val="both"/>
        <w:textAlignment w:val="baseline"/>
        <w:rPr>
          <w:bCs/>
          <w:color w:val="000000"/>
          <w:sz w:val="28"/>
          <w:szCs w:val="28"/>
          <w:bdr w:val="none" w:sz="0" w:space="0" w:color="auto" w:frame="1"/>
          <w:lang w:eastAsia="uk-UA"/>
        </w:rPr>
      </w:pPr>
      <w:r>
        <w:rPr>
          <w:bCs/>
          <w:color w:val="000000"/>
          <w:sz w:val="28"/>
          <w:szCs w:val="28"/>
          <w:bdr w:val="none" w:sz="0" w:space="0" w:color="auto" w:frame="1"/>
          <w:lang w:eastAsia="uk-UA"/>
        </w:rPr>
        <w:t xml:space="preserve">кількість закладів освіти, що видають документи про </w:t>
      </w:r>
      <w:r w:rsidR="008372F2">
        <w:rPr>
          <w:bCs/>
          <w:color w:val="000000"/>
          <w:sz w:val="28"/>
          <w:szCs w:val="28"/>
          <w:bdr w:val="none" w:sz="0" w:space="0" w:color="auto" w:frame="1"/>
          <w:lang w:eastAsia="uk-UA"/>
        </w:rPr>
        <w:t>фахову перед</w:t>
      </w:r>
      <w:r>
        <w:rPr>
          <w:bCs/>
          <w:color w:val="000000"/>
          <w:sz w:val="28"/>
          <w:szCs w:val="28"/>
          <w:bdr w:val="none" w:sz="0" w:space="0" w:color="auto" w:frame="1"/>
          <w:lang w:eastAsia="uk-UA"/>
        </w:rPr>
        <w:t>вищу освіту;</w:t>
      </w:r>
    </w:p>
    <w:p w14:paraId="190150FB" w14:textId="4489E5B4" w:rsidR="009935BB" w:rsidRDefault="009935BB" w:rsidP="0017093B">
      <w:pPr>
        <w:ind w:firstLine="709"/>
        <w:jc w:val="both"/>
        <w:rPr>
          <w:sz w:val="28"/>
          <w:szCs w:val="28"/>
          <w:lang w:eastAsia="uk-UA"/>
        </w:rPr>
      </w:pPr>
      <w:r>
        <w:rPr>
          <w:sz w:val="28"/>
          <w:szCs w:val="28"/>
          <w:lang w:eastAsia="uk-UA"/>
        </w:rPr>
        <w:t xml:space="preserve">кількість випускників </w:t>
      </w:r>
      <w:r w:rsidR="00211C9C">
        <w:rPr>
          <w:sz w:val="28"/>
          <w:szCs w:val="28"/>
          <w:lang w:eastAsia="uk-UA"/>
        </w:rPr>
        <w:t>закладів</w:t>
      </w:r>
      <w:r w:rsidR="006A0C69">
        <w:rPr>
          <w:sz w:val="28"/>
          <w:szCs w:val="28"/>
          <w:lang w:eastAsia="uk-UA"/>
        </w:rPr>
        <w:t xml:space="preserve"> освіти, які здобули</w:t>
      </w:r>
      <w:r w:rsidR="00211C9C">
        <w:rPr>
          <w:sz w:val="28"/>
          <w:szCs w:val="28"/>
          <w:lang w:eastAsia="uk-UA"/>
        </w:rPr>
        <w:t xml:space="preserve"> </w:t>
      </w:r>
      <w:r w:rsidR="006A0C69">
        <w:rPr>
          <w:sz w:val="28"/>
          <w:szCs w:val="28"/>
          <w:lang w:eastAsia="uk-UA"/>
        </w:rPr>
        <w:t>фахову</w:t>
      </w:r>
      <w:r w:rsidR="008372F2">
        <w:rPr>
          <w:sz w:val="28"/>
          <w:szCs w:val="28"/>
          <w:lang w:eastAsia="uk-UA"/>
        </w:rPr>
        <w:t xml:space="preserve"> перед</w:t>
      </w:r>
      <w:r w:rsidR="006A0C69">
        <w:rPr>
          <w:sz w:val="28"/>
          <w:szCs w:val="28"/>
          <w:lang w:eastAsia="uk-UA"/>
        </w:rPr>
        <w:t>вищу освіту</w:t>
      </w:r>
      <w:r>
        <w:rPr>
          <w:sz w:val="28"/>
          <w:szCs w:val="28"/>
          <w:lang w:eastAsia="uk-UA"/>
        </w:rPr>
        <w:t>;</w:t>
      </w:r>
    </w:p>
    <w:p w14:paraId="1B191C28" w14:textId="77777777" w:rsidR="00A054DC" w:rsidRDefault="00211C9C" w:rsidP="00A054DC">
      <w:pPr>
        <w:ind w:firstLine="709"/>
        <w:jc w:val="both"/>
        <w:rPr>
          <w:sz w:val="28"/>
          <w:szCs w:val="28"/>
          <w:lang w:eastAsia="uk-UA"/>
        </w:rPr>
      </w:pPr>
      <w:r>
        <w:rPr>
          <w:sz w:val="28"/>
          <w:szCs w:val="28"/>
          <w:lang w:eastAsia="uk-UA"/>
        </w:rPr>
        <w:t xml:space="preserve">кількість виданих </w:t>
      </w:r>
      <w:bookmarkStart w:id="2" w:name="_Hlk79660869"/>
      <w:r>
        <w:rPr>
          <w:sz w:val="28"/>
          <w:szCs w:val="28"/>
          <w:lang w:eastAsia="uk-UA"/>
        </w:rPr>
        <w:t xml:space="preserve">документів про </w:t>
      </w:r>
      <w:r w:rsidR="008372F2">
        <w:rPr>
          <w:sz w:val="28"/>
          <w:szCs w:val="28"/>
          <w:lang w:eastAsia="uk-UA"/>
        </w:rPr>
        <w:t>фахову перед</w:t>
      </w:r>
      <w:r>
        <w:rPr>
          <w:sz w:val="28"/>
          <w:szCs w:val="28"/>
          <w:lang w:eastAsia="uk-UA"/>
        </w:rPr>
        <w:t>вищу освіту</w:t>
      </w:r>
      <w:bookmarkEnd w:id="2"/>
      <w:r w:rsidR="00840E98">
        <w:rPr>
          <w:sz w:val="28"/>
          <w:szCs w:val="28"/>
          <w:lang w:eastAsia="uk-UA"/>
        </w:rPr>
        <w:t>;</w:t>
      </w:r>
    </w:p>
    <w:p w14:paraId="24E04961" w14:textId="512DA694" w:rsidR="00840E98" w:rsidRDefault="00A054DC" w:rsidP="00A054DC">
      <w:pPr>
        <w:ind w:firstLine="709"/>
        <w:jc w:val="both"/>
        <w:rPr>
          <w:sz w:val="28"/>
          <w:szCs w:val="28"/>
          <w:lang w:eastAsia="uk-UA"/>
        </w:rPr>
      </w:pPr>
      <w:r>
        <w:rPr>
          <w:sz w:val="28"/>
          <w:szCs w:val="28"/>
          <w:lang w:eastAsia="uk-UA"/>
        </w:rPr>
        <w:t>к</w:t>
      </w:r>
      <w:r w:rsidR="00840E98">
        <w:rPr>
          <w:sz w:val="28"/>
          <w:szCs w:val="28"/>
          <w:lang w:eastAsia="uk-UA"/>
        </w:rPr>
        <w:t>ількість дублікатів</w:t>
      </w:r>
      <w:r w:rsidR="00840E98" w:rsidRPr="00840E98">
        <w:rPr>
          <w:sz w:val="28"/>
          <w:szCs w:val="28"/>
          <w:lang w:eastAsia="uk-UA"/>
        </w:rPr>
        <w:t xml:space="preserve"> документів про фахову передвищу освіту</w:t>
      </w:r>
      <w:r w:rsidR="00840E98">
        <w:rPr>
          <w:sz w:val="28"/>
          <w:szCs w:val="28"/>
          <w:lang w:eastAsia="uk-UA"/>
        </w:rPr>
        <w:t>, виданих закладами освіти</w:t>
      </w:r>
      <w:r>
        <w:rPr>
          <w:sz w:val="28"/>
          <w:szCs w:val="28"/>
          <w:lang w:eastAsia="uk-UA"/>
        </w:rPr>
        <w:t>.</w:t>
      </w:r>
    </w:p>
    <w:p w14:paraId="332C966F" w14:textId="45F05365" w:rsidR="00AA4CE8" w:rsidRPr="0001600B" w:rsidRDefault="00AA4CE8" w:rsidP="00AA4CE8">
      <w:pPr>
        <w:pStyle w:val="a7"/>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bCs/>
          <w:snapToGrid w:val="0"/>
          <w:sz w:val="28"/>
          <w:szCs w:val="28"/>
        </w:rPr>
      </w:pPr>
      <w:bookmarkStart w:id="3" w:name="o36"/>
      <w:bookmarkStart w:id="4" w:name="o37"/>
      <w:bookmarkEnd w:id="3"/>
      <w:bookmarkEnd w:id="4"/>
    </w:p>
    <w:p w14:paraId="5093DDFD" w14:textId="77777777"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IX. Визначення заходів, за допомогою яких здійснюватиметься відстеження результативності дії регуляторного акта</w:t>
      </w:r>
    </w:p>
    <w:p w14:paraId="4F370502" w14:textId="35367182" w:rsidR="00E4616D" w:rsidRDefault="00E53491" w:rsidP="00AA4CE8">
      <w:pPr>
        <w:ind w:firstLine="709"/>
        <w:jc w:val="both"/>
        <w:rPr>
          <w:sz w:val="28"/>
          <w:szCs w:val="28"/>
        </w:rPr>
      </w:pPr>
      <w:r>
        <w:rPr>
          <w:sz w:val="28"/>
          <w:szCs w:val="28"/>
        </w:rPr>
        <w:t>В</w:t>
      </w:r>
      <w:r w:rsidR="00E4616D" w:rsidRPr="0001600B">
        <w:rPr>
          <w:sz w:val="28"/>
          <w:szCs w:val="28"/>
        </w:rPr>
        <w:t>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та доцільності впровадженого регулювання, шляхом аналізу статистичних показників.</w:t>
      </w:r>
    </w:p>
    <w:p w14:paraId="469385C7" w14:textId="5F5C6D0E" w:rsidR="007E6C0E" w:rsidRPr="00D44B22" w:rsidRDefault="007E6C0E" w:rsidP="00A054DC">
      <w:pPr>
        <w:ind w:firstLine="709"/>
        <w:jc w:val="both"/>
        <w:rPr>
          <w:sz w:val="28"/>
          <w:szCs w:val="28"/>
          <w:lang w:eastAsia="uk-UA"/>
        </w:rPr>
      </w:pPr>
      <w:r w:rsidRPr="001C48AE">
        <w:rPr>
          <w:sz w:val="28"/>
          <w:szCs w:val="28"/>
          <w:lang w:eastAsia="uk-UA"/>
        </w:rPr>
        <w:t xml:space="preserve">Базове відстеження результативності вищезазначеного регуляторного акта буде </w:t>
      </w:r>
      <w:r w:rsidRPr="00D44B22">
        <w:rPr>
          <w:sz w:val="28"/>
          <w:szCs w:val="28"/>
          <w:lang w:eastAsia="uk-UA"/>
        </w:rPr>
        <w:t xml:space="preserve">здійснюватися через </w:t>
      </w:r>
      <w:r w:rsidR="00D01BB2" w:rsidRPr="00D44B22">
        <w:rPr>
          <w:sz w:val="28"/>
          <w:szCs w:val="28"/>
          <w:lang w:eastAsia="uk-UA"/>
        </w:rPr>
        <w:t xml:space="preserve">один </w:t>
      </w:r>
      <w:r w:rsidRPr="00D44B22">
        <w:rPr>
          <w:sz w:val="28"/>
          <w:szCs w:val="28"/>
          <w:lang w:eastAsia="uk-UA"/>
        </w:rPr>
        <w:t>рік після набрання чинності.</w:t>
      </w:r>
    </w:p>
    <w:p w14:paraId="459F3874" w14:textId="1064F82A" w:rsidR="005727ED" w:rsidRPr="00D44B22" w:rsidRDefault="005727ED" w:rsidP="005727ED">
      <w:pPr>
        <w:ind w:firstLine="709"/>
        <w:jc w:val="both"/>
        <w:rPr>
          <w:sz w:val="28"/>
          <w:szCs w:val="28"/>
        </w:rPr>
      </w:pPr>
      <w:r w:rsidRPr="00D44B22">
        <w:rPr>
          <w:sz w:val="28"/>
          <w:szCs w:val="28"/>
        </w:rPr>
        <w:t xml:space="preserve">Повторне відстеження результативності </w:t>
      </w:r>
      <w:r w:rsidR="00E53491" w:rsidRPr="00D44B22">
        <w:rPr>
          <w:sz w:val="28"/>
          <w:szCs w:val="28"/>
        </w:rPr>
        <w:t>регуляторного акта</w:t>
      </w:r>
      <w:r w:rsidRPr="00D44B22">
        <w:rPr>
          <w:sz w:val="28"/>
          <w:szCs w:val="28"/>
        </w:rPr>
        <w:t xml:space="preserve"> проводитиметься через </w:t>
      </w:r>
      <w:r w:rsidR="007E6C0E" w:rsidRPr="00D44B22">
        <w:rPr>
          <w:sz w:val="28"/>
          <w:szCs w:val="28"/>
        </w:rPr>
        <w:t>два роки</w:t>
      </w:r>
      <w:r w:rsidRPr="00D44B22">
        <w:rPr>
          <w:sz w:val="28"/>
          <w:szCs w:val="28"/>
        </w:rPr>
        <w:t xml:space="preserve"> після набрання чинності наказом.</w:t>
      </w:r>
    </w:p>
    <w:p w14:paraId="35867729" w14:textId="1D3FDCAC" w:rsidR="005727ED" w:rsidRPr="0001600B" w:rsidRDefault="005727ED" w:rsidP="00AA4CE8">
      <w:pPr>
        <w:ind w:firstLine="709"/>
        <w:jc w:val="both"/>
        <w:rPr>
          <w:sz w:val="28"/>
          <w:szCs w:val="28"/>
        </w:rPr>
      </w:pPr>
      <w:r w:rsidRPr="00D44B22">
        <w:rPr>
          <w:sz w:val="28"/>
          <w:szCs w:val="28"/>
        </w:rPr>
        <w:t xml:space="preserve">Періодичне відстеження результативності </w:t>
      </w:r>
      <w:r w:rsidR="00E53491" w:rsidRPr="00D44B22">
        <w:rPr>
          <w:sz w:val="28"/>
          <w:szCs w:val="28"/>
        </w:rPr>
        <w:t>регуляторного акта</w:t>
      </w:r>
      <w:r w:rsidRPr="00D44B22">
        <w:rPr>
          <w:sz w:val="28"/>
          <w:szCs w:val="28"/>
        </w:rPr>
        <w:t xml:space="preserve"> буде проводитись один раз на </w:t>
      </w:r>
      <w:r w:rsidR="007E6C0E" w:rsidRPr="00D44B22">
        <w:rPr>
          <w:sz w:val="28"/>
          <w:szCs w:val="28"/>
        </w:rPr>
        <w:t>три</w:t>
      </w:r>
      <w:r w:rsidR="00E3458D" w:rsidRPr="00D44B22">
        <w:rPr>
          <w:sz w:val="28"/>
          <w:szCs w:val="28"/>
        </w:rPr>
        <w:t xml:space="preserve"> </w:t>
      </w:r>
      <w:r w:rsidR="00E3458D">
        <w:rPr>
          <w:sz w:val="28"/>
          <w:szCs w:val="28"/>
        </w:rPr>
        <w:t>роки</w:t>
      </w:r>
      <w:r w:rsidRPr="0001600B">
        <w:rPr>
          <w:sz w:val="28"/>
          <w:szCs w:val="28"/>
        </w:rPr>
        <w:t xml:space="preserve"> після проведення заходів повторного відстеження наказу.</w:t>
      </w:r>
    </w:p>
    <w:p w14:paraId="6EE05C45" w14:textId="2EEAFAD7" w:rsidR="00AA4CE8" w:rsidRPr="0001600B" w:rsidRDefault="00AA4CE8" w:rsidP="00AA4CE8">
      <w:pPr>
        <w:ind w:firstLine="709"/>
        <w:jc w:val="both"/>
        <w:rPr>
          <w:sz w:val="28"/>
          <w:szCs w:val="28"/>
        </w:rPr>
      </w:pPr>
      <w:r w:rsidRPr="0001600B">
        <w:rPr>
          <w:sz w:val="28"/>
          <w:szCs w:val="28"/>
        </w:rPr>
        <w:t>У разі виявлення неврегульованих та проблемних питань шляхом аналізу якісних показників дії цього акта буде внесено відповідні зміни.</w:t>
      </w:r>
    </w:p>
    <w:p w14:paraId="07A5D902" w14:textId="616E6536" w:rsidR="00CD58B4" w:rsidRDefault="00CD58B4" w:rsidP="00AA4CE8">
      <w:pPr>
        <w:ind w:firstLine="709"/>
        <w:jc w:val="both"/>
        <w:rPr>
          <w:sz w:val="28"/>
          <w:szCs w:val="28"/>
        </w:rPr>
      </w:pPr>
    </w:p>
    <w:p w14:paraId="45523A82" w14:textId="77777777" w:rsidR="00CD58B4" w:rsidRPr="0001600B" w:rsidRDefault="00CD58B4" w:rsidP="00AA4CE8">
      <w:pPr>
        <w:ind w:firstLine="709"/>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58B4" w:rsidRPr="0001600B" w14:paraId="4E094607" w14:textId="77777777" w:rsidTr="00DD6985">
        <w:tc>
          <w:tcPr>
            <w:tcW w:w="4814" w:type="dxa"/>
          </w:tcPr>
          <w:p w14:paraId="2010437D" w14:textId="311F807B" w:rsidR="00CD58B4" w:rsidRPr="0034289B" w:rsidRDefault="00CD58B4" w:rsidP="002D6AC3">
            <w:pPr>
              <w:rPr>
                <w:rFonts w:eastAsiaTheme="minorHAnsi"/>
                <w:b/>
                <w:sz w:val="28"/>
                <w:szCs w:val="28"/>
                <w:lang w:eastAsia="en-US"/>
              </w:rPr>
            </w:pPr>
            <w:r w:rsidRPr="0034289B">
              <w:rPr>
                <w:rFonts w:eastAsiaTheme="minorHAnsi"/>
                <w:b/>
                <w:sz w:val="28"/>
                <w:szCs w:val="28"/>
                <w:lang w:eastAsia="en-US"/>
              </w:rPr>
              <w:t>Міністр</w:t>
            </w:r>
            <w:r w:rsidR="00953491">
              <w:rPr>
                <w:rFonts w:eastAsiaTheme="minorHAnsi"/>
                <w:b/>
                <w:sz w:val="28"/>
                <w:szCs w:val="28"/>
                <w:lang w:eastAsia="en-US"/>
              </w:rPr>
              <w:t xml:space="preserve"> освіти і науки України</w:t>
            </w:r>
          </w:p>
        </w:tc>
        <w:tc>
          <w:tcPr>
            <w:tcW w:w="4815" w:type="dxa"/>
          </w:tcPr>
          <w:p w14:paraId="2AF9D912" w14:textId="334383F6" w:rsidR="00CD58B4" w:rsidRPr="0034289B" w:rsidRDefault="008372F2" w:rsidP="00DD6985">
            <w:pPr>
              <w:jc w:val="right"/>
              <w:rPr>
                <w:rFonts w:eastAsiaTheme="minorHAnsi"/>
                <w:b/>
                <w:sz w:val="28"/>
                <w:szCs w:val="28"/>
                <w:lang w:eastAsia="en-US"/>
              </w:rPr>
            </w:pPr>
            <w:r>
              <w:rPr>
                <w:rFonts w:eastAsiaTheme="minorHAnsi"/>
                <w:b/>
                <w:sz w:val="28"/>
                <w:szCs w:val="28"/>
                <w:lang w:eastAsia="en-US"/>
              </w:rPr>
              <w:t>Сергій ШКАРЛЕТ</w:t>
            </w:r>
          </w:p>
        </w:tc>
      </w:tr>
    </w:tbl>
    <w:p w14:paraId="79F31063" w14:textId="4DF0C5D2" w:rsidR="00816088" w:rsidRPr="0001600B" w:rsidRDefault="00816088" w:rsidP="00816088">
      <w:pPr>
        <w:ind w:firstLine="709"/>
        <w:jc w:val="both"/>
        <w:rPr>
          <w:sz w:val="28"/>
          <w:szCs w:val="28"/>
        </w:rPr>
      </w:pPr>
      <w:bookmarkStart w:id="5" w:name="n232"/>
      <w:bookmarkStart w:id="6" w:name="n231"/>
      <w:bookmarkStart w:id="7" w:name="n189"/>
      <w:bookmarkEnd w:id="5"/>
      <w:bookmarkEnd w:id="6"/>
      <w:bookmarkEnd w:id="7"/>
    </w:p>
    <w:p w14:paraId="28E1E321" w14:textId="77777777" w:rsidR="00816088" w:rsidRPr="0001600B" w:rsidRDefault="00816088">
      <w:pPr>
        <w:spacing w:after="160" w:line="259" w:lineRule="auto"/>
        <w:rPr>
          <w:sz w:val="28"/>
          <w:szCs w:val="28"/>
        </w:rPr>
      </w:pPr>
      <w:r w:rsidRPr="0001600B">
        <w:rPr>
          <w:sz w:val="28"/>
          <w:szCs w:val="28"/>
        </w:rPr>
        <w:br w:type="page"/>
      </w:r>
    </w:p>
    <w:p w14:paraId="7DFF235D" w14:textId="77777777" w:rsidR="00647A73" w:rsidRPr="0001600B" w:rsidRDefault="00647A73" w:rsidP="00647A73">
      <w:pPr>
        <w:jc w:val="center"/>
        <w:rPr>
          <w:lang w:eastAsia="uk-UA"/>
        </w:rPr>
      </w:pPr>
      <w:bookmarkStart w:id="8" w:name="n177"/>
      <w:bookmarkEnd w:id="8"/>
      <w:r w:rsidRPr="0001600B">
        <w:rPr>
          <w:lang w:eastAsia="uk-UA"/>
        </w:rPr>
        <w:lastRenderedPageBreak/>
        <w:t>Додаток 1</w:t>
      </w:r>
    </w:p>
    <w:p w14:paraId="189450AB" w14:textId="3FFCA497" w:rsidR="00647A73" w:rsidRPr="0001600B" w:rsidRDefault="00647A73" w:rsidP="00647A73">
      <w:pPr>
        <w:jc w:val="center"/>
        <w:rPr>
          <w:lang w:eastAsia="uk-UA"/>
        </w:rPr>
      </w:pPr>
      <w:r w:rsidRPr="0001600B">
        <w:rPr>
          <w:lang w:eastAsia="uk-UA"/>
        </w:rPr>
        <w:t>до аналізу впливу регуляторного акта</w:t>
      </w:r>
    </w:p>
    <w:p w14:paraId="26B2062F" w14:textId="77777777" w:rsidR="00647A73" w:rsidRPr="0001600B" w:rsidRDefault="00647A73" w:rsidP="00647A73">
      <w:pPr>
        <w:jc w:val="center"/>
        <w:rPr>
          <w:lang w:eastAsia="uk-UA"/>
        </w:rPr>
      </w:pPr>
    </w:p>
    <w:p w14:paraId="73EEC9A7" w14:textId="20819807" w:rsidR="00647A73" w:rsidRPr="0034289B" w:rsidRDefault="00816088" w:rsidP="00647A73">
      <w:pPr>
        <w:jc w:val="center"/>
        <w:rPr>
          <w:lang w:eastAsia="uk-UA"/>
        </w:rPr>
      </w:pPr>
      <w:r w:rsidRPr="0034289B">
        <w:rPr>
          <w:lang w:eastAsia="uk-UA"/>
        </w:rPr>
        <w:t>ВИТРАТИ</w:t>
      </w:r>
    </w:p>
    <w:p w14:paraId="5884F95D" w14:textId="1775D70C" w:rsidR="00816088" w:rsidRPr="0034289B" w:rsidRDefault="00816088" w:rsidP="00647A73">
      <w:pPr>
        <w:jc w:val="center"/>
        <w:rPr>
          <w:lang w:eastAsia="uk-UA"/>
        </w:rPr>
      </w:pPr>
      <w:r w:rsidRPr="0034289B">
        <w:rPr>
          <w:lang w:eastAsia="uk-UA"/>
        </w:rPr>
        <w:t>на одного суб’єкта господарювання великого і середнього підприємництва, які виникають внаслідок дії регуляторного акта</w:t>
      </w:r>
    </w:p>
    <w:p w14:paraId="1EC79D59" w14:textId="77777777" w:rsidR="00647A73" w:rsidRPr="0034289B" w:rsidRDefault="00647A73" w:rsidP="00647A73">
      <w:pPr>
        <w:jc w:val="center"/>
        <w:rPr>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1501"/>
        <w:gridCol w:w="5908"/>
        <w:gridCol w:w="1201"/>
        <w:gridCol w:w="1201"/>
      </w:tblGrid>
      <w:tr w:rsidR="00E175FB" w:rsidRPr="0034289B" w14:paraId="1D3A9F0E" w14:textId="77777777" w:rsidTr="00DD6985">
        <w:tc>
          <w:tcPr>
            <w:tcW w:w="765" w:type="pct"/>
            <w:tcBorders>
              <w:top w:val="outset" w:sz="6" w:space="0" w:color="000000"/>
              <w:left w:val="nil"/>
              <w:bottom w:val="single" w:sz="4" w:space="0" w:color="auto"/>
              <w:right w:val="outset" w:sz="6" w:space="0" w:color="000000"/>
            </w:tcBorders>
            <w:vAlign w:val="center"/>
          </w:tcPr>
          <w:p w14:paraId="005F509C" w14:textId="77777777" w:rsidR="00816088" w:rsidRPr="0034289B" w:rsidRDefault="00816088" w:rsidP="00DD6985">
            <w:pPr>
              <w:spacing w:before="100" w:beforeAutospacing="1" w:after="100" w:afterAutospacing="1"/>
              <w:rPr>
                <w:lang w:eastAsia="uk-UA"/>
              </w:rPr>
            </w:pPr>
            <w:bookmarkStart w:id="9" w:name="n178"/>
            <w:bookmarkEnd w:id="9"/>
            <w:r w:rsidRPr="0034289B">
              <w:rPr>
                <w:lang w:eastAsia="uk-UA"/>
              </w:rPr>
              <w:t>Порядковий номер</w:t>
            </w:r>
          </w:p>
        </w:tc>
        <w:tc>
          <w:tcPr>
            <w:tcW w:w="3011" w:type="pct"/>
            <w:tcBorders>
              <w:top w:val="outset" w:sz="6" w:space="0" w:color="000000"/>
              <w:left w:val="outset" w:sz="6" w:space="0" w:color="000000"/>
              <w:bottom w:val="single" w:sz="4" w:space="0" w:color="auto"/>
              <w:right w:val="outset" w:sz="6" w:space="0" w:color="000000"/>
            </w:tcBorders>
            <w:vAlign w:val="center"/>
          </w:tcPr>
          <w:p w14:paraId="63A432C2" w14:textId="77777777" w:rsidR="00816088" w:rsidRPr="0034289B" w:rsidRDefault="00816088" w:rsidP="00DD6985">
            <w:pPr>
              <w:spacing w:before="100" w:beforeAutospacing="1" w:after="100" w:afterAutospacing="1"/>
              <w:jc w:val="center"/>
              <w:rPr>
                <w:lang w:eastAsia="uk-UA"/>
              </w:rPr>
            </w:pPr>
            <w:r w:rsidRPr="0034289B">
              <w:rPr>
                <w:lang w:eastAsia="uk-UA"/>
              </w:rPr>
              <w:t>Витрати</w:t>
            </w:r>
          </w:p>
        </w:tc>
        <w:tc>
          <w:tcPr>
            <w:tcW w:w="612" w:type="pct"/>
            <w:tcBorders>
              <w:top w:val="outset" w:sz="6" w:space="0" w:color="000000"/>
              <w:left w:val="outset" w:sz="6" w:space="0" w:color="000000"/>
              <w:bottom w:val="single" w:sz="4" w:space="0" w:color="auto"/>
              <w:right w:val="outset" w:sz="6" w:space="0" w:color="000000"/>
            </w:tcBorders>
            <w:vAlign w:val="center"/>
          </w:tcPr>
          <w:p w14:paraId="2D3C1E43" w14:textId="2C87BFB0" w:rsidR="00816088" w:rsidRPr="0034289B" w:rsidRDefault="00816088" w:rsidP="00DD6985">
            <w:pPr>
              <w:spacing w:before="100" w:beforeAutospacing="1" w:after="100" w:afterAutospacing="1"/>
              <w:jc w:val="center"/>
              <w:rPr>
                <w:lang w:eastAsia="uk-UA"/>
              </w:rPr>
            </w:pPr>
            <w:r w:rsidRPr="0034289B">
              <w:rPr>
                <w:lang w:eastAsia="uk-UA"/>
              </w:rPr>
              <w:t>За перший рік</w:t>
            </w:r>
            <w:r w:rsidR="00CE3081">
              <w:rPr>
                <w:lang w:eastAsia="uk-UA"/>
              </w:rPr>
              <w:t xml:space="preserve"> (грн)</w:t>
            </w:r>
          </w:p>
        </w:tc>
        <w:tc>
          <w:tcPr>
            <w:tcW w:w="612" w:type="pct"/>
            <w:tcBorders>
              <w:top w:val="outset" w:sz="6" w:space="0" w:color="000000"/>
              <w:left w:val="outset" w:sz="6" w:space="0" w:color="000000"/>
              <w:bottom w:val="single" w:sz="4" w:space="0" w:color="auto"/>
              <w:right w:val="nil"/>
            </w:tcBorders>
            <w:vAlign w:val="center"/>
          </w:tcPr>
          <w:p w14:paraId="7661B3C6" w14:textId="77777777" w:rsidR="00816088" w:rsidRPr="0034289B" w:rsidRDefault="00816088" w:rsidP="00DD6985">
            <w:pPr>
              <w:spacing w:before="100" w:beforeAutospacing="1" w:after="100" w:afterAutospacing="1"/>
              <w:jc w:val="center"/>
              <w:rPr>
                <w:lang w:eastAsia="uk-UA"/>
              </w:rPr>
            </w:pPr>
            <w:r w:rsidRPr="0034289B">
              <w:rPr>
                <w:lang w:eastAsia="uk-UA"/>
              </w:rPr>
              <w:t>За п’ять років</w:t>
            </w:r>
          </w:p>
        </w:tc>
      </w:tr>
      <w:tr w:rsidR="00E175FB" w:rsidRPr="0034289B" w14:paraId="45887ECA" w14:textId="77777777" w:rsidTr="00DD6985">
        <w:tc>
          <w:tcPr>
            <w:tcW w:w="765" w:type="pct"/>
            <w:tcBorders>
              <w:top w:val="single" w:sz="4" w:space="0" w:color="auto"/>
              <w:left w:val="single" w:sz="4" w:space="0" w:color="auto"/>
              <w:bottom w:val="single" w:sz="4" w:space="0" w:color="auto"/>
              <w:right w:val="single" w:sz="4" w:space="0" w:color="auto"/>
            </w:tcBorders>
          </w:tcPr>
          <w:p w14:paraId="6CF493C1" w14:textId="77777777" w:rsidR="00816088" w:rsidRPr="0034289B" w:rsidRDefault="00816088" w:rsidP="00DD6985">
            <w:pPr>
              <w:spacing w:before="100" w:beforeAutospacing="1" w:after="100" w:afterAutospacing="1"/>
              <w:rPr>
                <w:lang w:eastAsia="uk-UA"/>
              </w:rPr>
            </w:pPr>
            <w:r w:rsidRPr="0034289B">
              <w:rPr>
                <w:lang w:eastAsia="uk-UA"/>
              </w:rPr>
              <w:t>1</w:t>
            </w:r>
          </w:p>
        </w:tc>
        <w:tc>
          <w:tcPr>
            <w:tcW w:w="3011" w:type="pct"/>
            <w:tcBorders>
              <w:top w:val="single" w:sz="4" w:space="0" w:color="auto"/>
              <w:left w:val="single" w:sz="4" w:space="0" w:color="auto"/>
              <w:bottom w:val="single" w:sz="4" w:space="0" w:color="auto"/>
              <w:right w:val="single" w:sz="4" w:space="0" w:color="auto"/>
            </w:tcBorders>
          </w:tcPr>
          <w:p w14:paraId="7DD551BD" w14:textId="77777777" w:rsidR="00816088" w:rsidRPr="0034289B" w:rsidRDefault="00816088" w:rsidP="00DD6985">
            <w:pPr>
              <w:spacing w:before="100" w:beforeAutospacing="1" w:after="100" w:afterAutospacing="1"/>
              <w:rPr>
                <w:lang w:eastAsia="uk-UA"/>
              </w:rPr>
            </w:pPr>
            <w:r w:rsidRPr="0034289B">
              <w:rPr>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4" w:space="0" w:color="auto"/>
              <w:left w:val="single" w:sz="4" w:space="0" w:color="auto"/>
              <w:bottom w:val="single" w:sz="4" w:space="0" w:color="auto"/>
              <w:right w:val="single" w:sz="4" w:space="0" w:color="auto"/>
            </w:tcBorders>
          </w:tcPr>
          <w:p w14:paraId="7BADBEF6" w14:textId="77777777" w:rsidR="00816088" w:rsidRPr="0034289B" w:rsidRDefault="00816088" w:rsidP="00DD6985">
            <w:pPr>
              <w:spacing w:before="100" w:beforeAutospacing="1" w:after="100" w:afterAutospacing="1"/>
              <w:jc w:val="center"/>
              <w:rPr>
                <w:lang w:eastAsia="uk-UA"/>
              </w:rPr>
            </w:pPr>
          </w:p>
          <w:p w14:paraId="5383D495"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037F43A8" w14:textId="77777777" w:rsidR="00816088" w:rsidRPr="0034289B" w:rsidRDefault="00816088" w:rsidP="00DD6985">
            <w:pPr>
              <w:spacing w:before="100" w:beforeAutospacing="1" w:after="100" w:afterAutospacing="1"/>
              <w:jc w:val="center"/>
              <w:rPr>
                <w:lang w:eastAsia="uk-UA"/>
              </w:rPr>
            </w:pPr>
          </w:p>
          <w:p w14:paraId="44532A3F"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E175FB" w:rsidRPr="0034289B" w14:paraId="500E49AE" w14:textId="77777777" w:rsidTr="00DD6985">
        <w:tc>
          <w:tcPr>
            <w:tcW w:w="765" w:type="pct"/>
            <w:tcBorders>
              <w:top w:val="single" w:sz="4" w:space="0" w:color="auto"/>
              <w:left w:val="single" w:sz="4" w:space="0" w:color="auto"/>
              <w:bottom w:val="single" w:sz="4" w:space="0" w:color="auto"/>
              <w:right w:val="single" w:sz="4" w:space="0" w:color="auto"/>
            </w:tcBorders>
          </w:tcPr>
          <w:p w14:paraId="2074E54D" w14:textId="77777777" w:rsidR="00816088" w:rsidRPr="0034289B" w:rsidRDefault="00816088" w:rsidP="00DD6985">
            <w:pPr>
              <w:spacing w:before="100" w:beforeAutospacing="1" w:after="100" w:afterAutospacing="1"/>
              <w:rPr>
                <w:lang w:eastAsia="uk-UA"/>
              </w:rPr>
            </w:pPr>
            <w:r w:rsidRPr="0034289B">
              <w:rPr>
                <w:lang w:eastAsia="uk-UA"/>
              </w:rPr>
              <w:t>2</w:t>
            </w:r>
          </w:p>
        </w:tc>
        <w:tc>
          <w:tcPr>
            <w:tcW w:w="3011" w:type="pct"/>
            <w:tcBorders>
              <w:top w:val="single" w:sz="4" w:space="0" w:color="auto"/>
              <w:left w:val="single" w:sz="4" w:space="0" w:color="auto"/>
              <w:bottom w:val="single" w:sz="4" w:space="0" w:color="auto"/>
              <w:right w:val="single" w:sz="4" w:space="0" w:color="auto"/>
            </w:tcBorders>
          </w:tcPr>
          <w:p w14:paraId="3F8D6D40" w14:textId="77777777" w:rsidR="00816088" w:rsidRPr="0034289B" w:rsidRDefault="00816088" w:rsidP="00DD6985">
            <w:pPr>
              <w:spacing w:before="100" w:beforeAutospacing="1" w:after="100" w:afterAutospacing="1"/>
              <w:rPr>
                <w:lang w:eastAsia="uk-UA"/>
              </w:rPr>
            </w:pPr>
            <w:r w:rsidRPr="0034289B">
              <w:rPr>
                <w:lang w:eastAsia="uk-UA"/>
              </w:rPr>
              <w:t>Податки та збори (зміна розміру податків/зборів, виникнення необхідності у сплаті податків/зборів), гривень</w:t>
            </w:r>
          </w:p>
        </w:tc>
        <w:tc>
          <w:tcPr>
            <w:tcW w:w="612" w:type="pct"/>
            <w:tcBorders>
              <w:top w:val="single" w:sz="4" w:space="0" w:color="auto"/>
              <w:left w:val="single" w:sz="4" w:space="0" w:color="auto"/>
              <w:bottom w:val="single" w:sz="4" w:space="0" w:color="auto"/>
              <w:right w:val="single" w:sz="4" w:space="0" w:color="auto"/>
            </w:tcBorders>
          </w:tcPr>
          <w:p w14:paraId="2FA50585" w14:textId="77777777" w:rsidR="00816088" w:rsidRPr="0034289B" w:rsidRDefault="00816088" w:rsidP="00DD6985">
            <w:pPr>
              <w:spacing w:before="100" w:beforeAutospacing="1" w:after="100" w:afterAutospacing="1"/>
              <w:jc w:val="center"/>
              <w:rPr>
                <w:lang w:eastAsia="uk-UA"/>
              </w:rPr>
            </w:pPr>
            <w:r w:rsidRPr="0034289B">
              <w:rPr>
                <w:lang w:eastAsia="uk-UA"/>
              </w:rPr>
              <w:t>-</w:t>
            </w:r>
          </w:p>
          <w:p w14:paraId="68D18DEA" w14:textId="77777777" w:rsidR="00816088" w:rsidRPr="0034289B" w:rsidRDefault="00816088" w:rsidP="00DD6985">
            <w:pPr>
              <w:spacing w:before="100" w:beforeAutospacing="1" w:after="100" w:afterAutospacing="1"/>
              <w:jc w:val="center"/>
              <w:rPr>
                <w:lang w:eastAsia="uk-UA"/>
              </w:rPr>
            </w:pPr>
          </w:p>
        </w:tc>
        <w:tc>
          <w:tcPr>
            <w:tcW w:w="612" w:type="pct"/>
            <w:tcBorders>
              <w:top w:val="single" w:sz="4" w:space="0" w:color="auto"/>
              <w:left w:val="single" w:sz="4" w:space="0" w:color="auto"/>
              <w:bottom w:val="single" w:sz="4" w:space="0" w:color="auto"/>
              <w:right w:val="single" w:sz="4" w:space="0" w:color="auto"/>
            </w:tcBorders>
          </w:tcPr>
          <w:p w14:paraId="4A3E389A"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E175FB" w:rsidRPr="0034289B" w14:paraId="2235C339" w14:textId="77777777" w:rsidTr="00DD6985">
        <w:tc>
          <w:tcPr>
            <w:tcW w:w="765" w:type="pct"/>
            <w:tcBorders>
              <w:top w:val="single" w:sz="4" w:space="0" w:color="auto"/>
              <w:left w:val="single" w:sz="4" w:space="0" w:color="auto"/>
              <w:bottom w:val="single" w:sz="4" w:space="0" w:color="auto"/>
              <w:right w:val="single" w:sz="4" w:space="0" w:color="auto"/>
            </w:tcBorders>
          </w:tcPr>
          <w:p w14:paraId="4F2D7AF7" w14:textId="77777777" w:rsidR="00816088" w:rsidRPr="0034289B" w:rsidRDefault="00816088" w:rsidP="00DD6985">
            <w:pPr>
              <w:spacing w:before="100" w:beforeAutospacing="1" w:after="100" w:afterAutospacing="1"/>
              <w:rPr>
                <w:lang w:eastAsia="uk-UA"/>
              </w:rPr>
            </w:pPr>
            <w:r w:rsidRPr="0034289B">
              <w:rPr>
                <w:lang w:eastAsia="uk-UA"/>
              </w:rPr>
              <w:t>3</w:t>
            </w:r>
          </w:p>
        </w:tc>
        <w:tc>
          <w:tcPr>
            <w:tcW w:w="3011" w:type="pct"/>
            <w:tcBorders>
              <w:top w:val="single" w:sz="4" w:space="0" w:color="auto"/>
              <w:left w:val="single" w:sz="4" w:space="0" w:color="auto"/>
              <w:bottom w:val="single" w:sz="4" w:space="0" w:color="auto"/>
              <w:right w:val="single" w:sz="4" w:space="0" w:color="auto"/>
            </w:tcBorders>
          </w:tcPr>
          <w:p w14:paraId="1ED33F02" w14:textId="77777777" w:rsidR="00816088" w:rsidRPr="0034289B" w:rsidRDefault="00816088" w:rsidP="00DD6985">
            <w:pPr>
              <w:spacing w:before="100" w:beforeAutospacing="1" w:after="100" w:afterAutospacing="1"/>
              <w:rPr>
                <w:lang w:eastAsia="uk-UA"/>
              </w:rPr>
            </w:pPr>
            <w:r w:rsidRPr="0034289B">
              <w:rPr>
                <w:lang w:eastAsia="uk-UA"/>
              </w:rPr>
              <w:t>Витрати, пов’язані із веденням обліку, підготовкою та поданням звітності державним органам, гривень</w:t>
            </w:r>
          </w:p>
        </w:tc>
        <w:tc>
          <w:tcPr>
            <w:tcW w:w="612" w:type="pct"/>
            <w:tcBorders>
              <w:top w:val="single" w:sz="4" w:space="0" w:color="auto"/>
              <w:left w:val="single" w:sz="4" w:space="0" w:color="auto"/>
              <w:bottom w:val="single" w:sz="4" w:space="0" w:color="auto"/>
              <w:right w:val="single" w:sz="4" w:space="0" w:color="auto"/>
            </w:tcBorders>
          </w:tcPr>
          <w:p w14:paraId="2924EB12"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085AE5FD"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E175FB" w:rsidRPr="0034289B" w14:paraId="5381C999" w14:textId="77777777" w:rsidTr="00DD6985">
        <w:tc>
          <w:tcPr>
            <w:tcW w:w="765" w:type="pct"/>
            <w:tcBorders>
              <w:top w:val="single" w:sz="4" w:space="0" w:color="auto"/>
              <w:left w:val="single" w:sz="4" w:space="0" w:color="auto"/>
              <w:bottom w:val="single" w:sz="4" w:space="0" w:color="auto"/>
              <w:right w:val="single" w:sz="4" w:space="0" w:color="auto"/>
            </w:tcBorders>
          </w:tcPr>
          <w:p w14:paraId="038F30E9" w14:textId="77777777" w:rsidR="00816088" w:rsidRPr="0034289B" w:rsidRDefault="00816088" w:rsidP="00DD6985">
            <w:pPr>
              <w:spacing w:before="100" w:beforeAutospacing="1" w:after="100" w:afterAutospacing="1"/>
              <w:rPr>
                <w:lang w:eastAsia="uk-UA"/>
              </w:rPr>
            </w:pPr>
            <w:r w:rsidRPr="0034289B">
              <w:rPr>
                <w:lang w:eastAsia="uk-UA"/>
              </w:rPr>
              <w:t>4</w:t>
            </w:r>
          </w:p>
        </w:tc>
        <w:tc>
          <w:tcPr>
            <w:tcW w:w="3011" w:type="pct"/>
            <w:tcBorders>
              <w:top w:val="single" w:sz="4" w:space="0" w:color="auto"/>
              <w:left w:val="single" w:sz="4" w:space="0" w:color="auto"/>
              <w:bottom w:val="single" w:sz="4" w:space="0" w:color="auto"/>
              <w:right w:val="single" w:sz="4" w:space="0" w:color="auto"/>
            </w:tcBorders>
          </w:tcPr>
          <w:p w14:paraId="27540DE6" w14:textId="77777777" w:rsidR="00816088" w:rsidRPr="0034289B" w:rsidRDefault="00816088" w:rsidP="00DD6985">
            <w:pPr>
              <w:spacing w:before="100" w:beforeAutospacing="1" w:after="100" w:afterAutospacing="1"/>
              <w:rPr>
                <w:lang w:eastAsia="uk-UA"/>
              </w:rPr>
            </w:pPr>
            <w:r w:rsidRPr="0034289B">
              <w:rPr>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4" w:space="0" w:color="auto"/>
              <w:left w:val="single" w:sz="4" w:space="0" w:color="auto"/>
              <w:bottom w:val="single" w:sz="4" w:space="0" w:color="auto"/>
              <w:right w:val="single" w:sz="4" w:space="0" w:color="auto"/>
            </w:tcBorders>
          </w:tcPr>
          <w:p w14:paraId="5EA5ED52"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1E8E488B"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E175FB" w:rsidRPr="0034289B" w14:paraId="76821C86" w14:textId="77777777" w:rsidTr="00DD6985">
        <w:tc>
          <w:tcPr>
            <w:tcW w:w="765" w:type="pct"/>
            <w:tcBorders>
              <w:top w:val="single" w:sz="4" w:space="0" w:color="auto"/>
              <w:left w:val="single" w:sz="4" w:space="0" w:color="auto"/>
              <w:bottom w:val="single" w:sz="4" w:space="0" w:color="auto"/>
              <w:right w:val="single" w:sz="4" w:space="0" w:color="auto"/>
            </w:tcBorders>
          </w:tcPr>
          <w:p w14:paraId="351FC8E7" w14:textId="77777777" w:rsidR="00816088" w:rsidRPr="0034289B" w:rsidRDefault="00816088" w:rsidP="00DD6985">
            <w:pPr>
              <w:spacing w:before="100" w:beforeAutospacing="1" w:after="100" w:afterAutospacing="1"/>
              <w:rPr>
                <w:lang w:eastAsia="uk-UA"/>
              </w:rPr>
            </w:pPr>
            <w:r w:rsidRPr="0034289B">
              <w:rPr>
                <w:lang w:eastAsia="uk-UA"/>
              </w:rPr>
              <w:t>5</w:t>
            </w:r>
          </w:p>
        </w:tc>
        <w:tc>
          <w:tcPr>
            <w:tcW w:w="3011" w:type="pct"/>
            <w:tcBorders>
              <w:top w:val="single" w:sz="4" w:space="0" w:color="auto"/>
              <w:left w:val="single" w:sz="4" w:space="0" w:color="auto"/>
              <w:bottom w:val="single" w:sz="4" w:space="0" w:color="auto"/>
              <w:right w:val="single" w:sz="4" w:space="0" w:color="auto"/>
            </w:tcBorders>
          </w:tcPr>
          <w:p w14:paraId="1F6B02FD" w14:textId="77777777" w:rsidR="00816088" w:rsidRPr="0034289B" w:rsidRDefault="00816088" w:rsidP="00DD6985">
            <w:pPr>
              <w:spacing w:before="100" w:beforeAutospacing="1" w:after="100" w:afterAutospacing="1"/>
              <w:rPr>
                <w:lang w:eastAsia="uk-UA"/>
              </w:rPr>
            </w:pPr>
            <w:r w:rsidRPr="0034289B">
              <w:rPr>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4" w:space="0" w:color="auto"/>
              <w:left w:val="single" w:sz="4" w:space="0" w:color="auto"/>
              <w:bottom w:val="single" w:sz="4" w:space="0" w:color="auto"/>
              <w:right w:val="single" w:sz="4" w:space="0" w:color="auto"/>
            </w:tcBorders>
          </w:tcPr>
          <w:p w14:paraId="675E58CF"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2981E02E"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E175FB" w:rsidRPr="0034289B" w14:paraId="01E1752A" w14:textId="77777777" w:rsidTr="00DD6985">
        <w:tc>
          <w:tcPr>
            <w:tcW w:w="765" w:type="pct"/>
            <w:tcBorders>
              <w:top w:val="single" w:sz="4" w:space="0" w:color="auto"/>
              <w:left w:val="single" w:sz="4" w:space="0" w:color="auto"/>
              <w:bottom w:val="single" w:sz="4" w:space="0" w:color="auto"/>
              <w:right w:val="single" w:sz="4" w:space="0" w:color="auto"/>
            </w:tcBorders>
          </w:tcPr>
          <w:p w14:paraId="788D3C62" w14:textId="77777777" w:rsidR="00816088" w:rsidRPr="0034289B" w:rsidRDefault="00816088" w:rsidP="00DD6985">
            <w:pPr>
              <w:spacing w:before="100" w:beforeAutospacing="1" w:after="100" w:afterAutospacing="1"/>
              <w:rPr>
                <w:lang w:eastAsia="uk-UA"/>
              </w:rPr>
            </w:pPr>
            <w:r w:rsidRPr="0034289B">
              <w:rPr>
                <w:lang w:eastAsia="uk-UA"/>
              </w:rPr>
              <w:t>6</w:t>
            </w:r>
          </w:p>
        </w:tc>
        <w:tc>
          <w:tcPr>
            <w:tcW w:w="3011" w:type="pct"/>
            <w:tcBorders>
              <w:top w:val="single" w:sz="4" w:space="0" w:color="auto"/>
              <w:left w:val="single" w:sz="4" w:space="0" w:color="auto"/>
              <w:bottom w:val="single" w:sz="4" w:space="0" w:color="auto"/>
              <w:right w:val="single" w:sz="4" w:space="0" w:color="auto"/>
            </w:tcBorders>
          </w:tcPr>
          <w:p w14:paraId="5D52779B" w14:textId="77777777" w:rsidR="00816088" w:rsidRPr="0034289B" w:rsidRDefault="00816088" w:rsidP="00DD6985">
            <w:pPr>
              <w:spacing w:before="100" w:beforeAutospacing="1" w:after="100" w:afterAutospacing="1"/>
              <w:rPr>
                <w:lang w:eastAsia="uk-UA"/>
              </w:rPr>
            </w:pPr>
            <w:r w:rsidRPr="0034289B">
              <w:rPr>
                <w:lang w:eastAsia="uk-UA"/>
              </w:rPr>
              <w:t>Витрати на оборотні активи (матеріали, канцелярські товари тощо), гривень</w:t>
            </w:r>
          </w:p>
        </w:tc>
        <w:tc>
          <w:tcPr>
            <w:tcW w:w="612" w:type="pct"/>
            <w:tcBorders>
              <w:top w:val="single" w:sz="4" w:space="0" w:color="auto"/>
              <w:left w:val="single" w:sz="4" w:space="0" w:color="auto"/>
              <w:bottom w:val="single" w:sz="4" w:space="0" w:color="auto"/>
              <w:right w:val="single" w:sz="4" w:space="0" w:color="auto"/>
            </w:tcBorders>
          </w:tcPr>
          <w:p w14:paraId="3FC366D3" w14:textId="72B87400" w:rsidR="00816088" w:rsidRPr="0034289B" w:rsidRDefault="00816088" w:rsidP="00816088">
            <w:pPr>
              <w:tabs>
                <w:tab w:val="left" w:pos="489"/>
                <w:tab w:val="center" w:pos="583"/>
              </w:tabs>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464C8D9C" w14:textId="2F6AB27D" w:rsidR="00816088" w:rsidRPr="0034289B" w:rsidRDefault="00816088" w:rsidP="00DD6985">
            <w:pPr>
              <w:spacing w:before="100" w:beforeAutospacing="1" w:after="100" w:afterAutospacing="1"/>
              <w:jc w:val="center"/>
              <w:rPr>
                <w:lang w:eastAsia="uk-UA"/>
              </w:rPr>
            </w:pPr>
            <w:r w:rsidRPr="0034289B">
              <w:rPr>
                <w:lang w:eastAsia="uk-UA"/>
              </w:rPr>
              <w:t>-</w:t>
            </w:r>
          </w:p>
        </w:tc>
      </w:tr>
      <w:tr w:rsidR="00E175FB" w:rsidRPr="0034289B" w14:paraId="692FB587" w14:textId="77777777" w:rsidTr="00DD6985">
        <w:tc>
          <w:tcPr>
            <w:tcW w:w="765" w:type="pct"/>
            <w:tcBorders>
              <w:top w:val="single" w:sz="4" w:space="0" w:color="auto"/>
              <w:left w:val="single" w:sz="4" w:space="0" w:color="auto"/>
              <w:bottom w:val="single" w:sz="4" w:space="0" w:color="auto"/>
              <w:right w:val="single" w:sz="4" w:space="0" w:color="auto"/>
            </w:tcBorders>
          </w:tcPr>
          <w:p w14:paraId="4158776B" w14:textId="77777777" w:rsidR="00816088" w:rsidRPr="0034289B" w:rsidRDefault="00816088" w:rsidP="00DD6985">
            <w:pPr>
              <w:spacing w:before="100" w:beforeAutospacing="1" w:after="100" w:afterAutospacing="1"/>
              <w:rPr>
                <w:lang w:eastAsia="uk-UA"/>
              </w:rPr>
            </w:pPr>
            <w:r w:rsidRPr="0034289B">
              <w:rPr>
                <w:lang w:eastAsia="uk-UA"/>
              </w:rPr>
              <w:t>7</w:t>
            </w:r>
          </w:p>
        </w:tc>
        <w:tc>
          <w:tcPr>
            <w:tcW w:w="3011" w:type="pct"/>
            <w:tcBorders>
              <w:top w:val="single" w:sz="4" w:space="0" w:color="auto"/>
              <w:left w:val="single" w:sz="4" w:space="0" w:color="auto"/>
              <w:bottom w:val="single" w:sz="4" w:space="0" w:color="auto"/>
              <w:right w:val="single" w:sz="4" w:space="0" w:color="auto"/>
            </w:tcBorders>
          </w:tcPr>
          <w:p w14:paraId="79EA0F53" w14:textId="77777777" w:rsidR="00816088" w:rsidRPr="0034289B" w:rsidRDefault="00816088" w:rsidP="00DD6985">
            <w:pPr>
              <w:spacing w:before="100" w:beforeAutospacing="1" w:after="100" w:afterAutospacing="1"/>
              <w:rPr>
                <w:lang w:eastAsia="uk-UA"/>
              </w:rPr>
            </w:pPr>
            <w:r w:rsidRPr="0034289B">
              <w:rPr>
                <w:lang w:eastAsia="uk-UA"/>
              </w:rPr>
              <w:t>Витрати, пов’язані із наймом додаткового персоналу, гривень</w:t>
            </w:r>
          </w:p>
        </w:tc>
        <w:tc>
          <w:tcPr>
            <w:tcW w:w="612" w:type="pct"/>
            <w:tcBorders>
              <w:top w:val="single" w:sz="4" w:space="0" w:color="auto"/>
              <w:left w:val="single" w:sz="4" w:space="0" w:color="auto"/>
              <w:bottom w:val="single" w:sz="4" w:space="0" w:color="auto"/>
              <w:right w:val="single" w:sz="4" w:space="0" w:color="auto"/>
            </w:tcBorders>
          </w:tcPr>
          <w:p w14:paraId="235AD0A0"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6E024C22"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E175FB" w:rsidRPr="0034289B" w14:paraId="3AD3CA40" w14:textId="77777777" w:rsidTr="00DD6985">
        <w:tc>
          <w:tcPr>
            <w:tcW w:w="765" w:type="pct"/>
            <w:tcBorders>
              <w:top w:val="single" w:sz="4" w:space="0" w:color="auto"/>
              <w:left w:val="single" w:sz="4" w:space="0" w:color="auto"/>
              <w:bottom w:val="single" w:sz="4" w:space="0" w:color="auto"/>
              <w:right w:val="single" w:sz="4" w:space="0" w:color="auto"/>
            </w:tcBorders>
          </w:tcPr>
          <w:p w14:paraId="6653DB93" w14:textId="77777777" w:rsidR="00816088" w:rsidRPr="0034289B" w:rsidRDefault="00816088" w:rsidP="00DD6985">
            <w:pPr>
              <w:spacing w:before="100" w:beforeAutospacing="1" w:after="100" w:afterAutospacing="1"/>
              <w:rPr>
                <w:lang w:eastAsia="uk-UA"/>
              </w:rPr>
            </w:pPr>
            <w:r w:rsidRPr="0034289B">
              <w:rPr>
                <w:lang w:eastAsia="uk-UA"/>
              </w:rPr>
              <w:t>8</w:t>
            </w:r>
          </w:p>
        </w:tc>
        <w:tc>
          <w:tcPr>
            <w:tcW w:w="3011" w:type="pct"/>
            <w:tcBorders>
              <w:top w:val="single" w:sz="4" w:space="0" w:color="auto"/>
              <w:left w:val="single" w:sz="4" w:space="0" w:color="auto"/>
              <w:bottom w:val="single" w:sz="4" w:space="0" w:color="auto"/>
              <w:right w:val="single" w:sz="4" w:space="0" w:color="auto"/>
            </w:tcBorders>
          </w:tcPr>
          <w:p w14:paraId="58EDC0D7" w14:textId="77777777" w:rsidR="00CE3081" w:rsidRDefault="00816088" w:rsidP="00DD6985">
            <w:pPr>
              <w:spacing w:before="100" w:beforeAutospacing="1" w:after="100" w:afterAutospacing="1"/>
            </w:pPr>
            <w:r w:rsidRPr="0034289B">
              <w:rPr>
                <w:lang w:eastAsia="uk-UA"/>
              </w:rPr>
              <w:t>Інше (уточнити), гривень</w:t>
            </w:r>
            <w:r w:rsidR="00A054DC">
              <w:rPr>
                <w:lang w:eastAsia="uk-UA"/>
              </w:rPr>
              <w:t xml:space="preserve"> (замовлення на формування інформації закладом освіти)</w:t>
            </w:r>
            <w:r w:rsidR="00CE3081">
              <w:t xml:space="preserve"> </w:t>
            </w:r>
          </w:p>
          <w:p w14:paraId="67127DE8" w14:textId="77777777" w:rsidR="00A054DC" w:rsidRDefault="00CE3081" w:rsidP="00DD6985">
            <w:pPr>
              <w:spacing w:before="100" w:beforeAutospacing="1" w:after="100" w:afterAutospacing="1"/>
              <w:rPr>
                <w:sz w:val="20"/>
                <w:szCs w:val="20"/>
              </w:rPr>
            </w:pPr>
            <w:r>
              <w:t>8</w:t>
            </w:r>
            <w:r w:rsidRPr="006F4CA5">
              <w:t xml:space="preserve"> год. </w:t>
            </w:r>
            <w:r w:rsidRPr="00A054DC">
              <w:rPr>
                <w:sz w:val="20"/>
                <w:szCs w:val="20"/>
              </w:rPr>
              <w:t>(час, який витрачається на замовлення на формування інформації закладом освіти)</w:t>
            </w:r>
            <w:r>
              <w:t xml:space="preserve"> х 36,11</w:t>
            </w:r>
            <w:r w:rsidRPr="006F4CA5">
              <w:t xml:space="preserve"> грн</w:t>
            </w:r>
            <w:r>
              <w:t xml:space="preserve"> </w:t>
            </w:r>
            <w:r w:rsidRPr="00E175FB">
              <w:rPr>
                <w:sz w:val="20"/>
                <w:szCs w:val="20"/>
              </w:rPr>
              <w:t>(мінімальна оплата за год)</w:t>
            </w:r>
            <w:r>
              <w:t xml:space="preserve"> х 15 днів </w:t>
            </w:r>
            <w:r w:rsidRPr="00E175FB">
              <w:rPr>
                <w:sz w:val="20"/>
                <w:szCs w:val="20"/>
              </w:rPr>
              <w:t>(</w:t>
            </w:r>
            <w:r>
              <w:rPr>
                <w:sz w:val="20"/>
                <w:szCs w:val="20"/>
              </w:rPr>
              <w:t>середня</w:t>
            </w:r>
            <w:r w:rsidRPr="00E175FB">
              <w:rPr>
                <w:sz w:val="20"/>
                <w:szCs w:val="20"/>
              </w:rPr>
              <w:t xml:space="preserve"> кількість днів, в які формується інформація на замовлення)</w:t>
            </w:r>
          </w:p>
          <w:p w14:paraId="3A1B86F2" w14:textId="4F0AE5D7" w:rsidR="00CE3081" w:rsidRPr="0034289B" w:rsidRDefault="00CE3081" w:rsidP="00DD6985">
            <w:pPr>
              <w:spacing w:before="100" w:beforeAutospacing="1" w:after="100" w:afterAutospacing="1"/>
              <w:rPr>
                <w:lang w:eastAsia="uk-UA"/>
              </w:rPr>
            </w:pPr>
            <w:r>
              <w:rPr>
                <w:sz w:val="20"/>
                <w:szCs w:val="20"/>
              </w:rPr>
              <w:t>Витрати на отримання первинної інформації 1 год х 36,11 грн</w:t>
            </w:r>
          </w:p>
        </w:tc>
        <w:tc>
          <w:tcPr>
            <w:tcW w:w="612" w:type="pct"/>
            <w:tcBorders>
              <w:top w:val="single" w:sz="4" w:space="0" w:color="auto"/>
              <w:left w:val="single" w:sz="4" w:space="0" w:color="auto"/>
              <w:bottom w:val="single" w:sz="4" w:space="0" w:color="auto"/>
              <w:right w:val="single" w:sz="4" w:space="0" w:color="auto"/>
            </w:tcBorders>
          </w:tcPr>
          <w:p w14:paraId="14A27001" w14:textId="41B45954" w:rsidR="00E175FB" w:rsidRDefault="00CE3081" w:rsidP="00C54799">
            <w:pPr>
              <w:spacing w:before="100" w:beforeAutospacing="1" w:after="100" w:afterAutospacing="1"/>
              <w:jc w:val="center"/>
            </w:pPr>
            <w:r>
              <w:t>4 333,2</w:t>
            </w:r>
          </w:p>
          <w:p w14:paraId="4207F067" w14:textId="77777777" w:rsidR="00CE3081" w:rsidRDefault="00CE3081" w:rsidP="00C54799">
            <w:pPr>
              <w:spacing w:before="100" w:beforeAutospacing="1" w:after="100" w:afterAutospacing="1"/>
              <w:jc w:val="center"/>
            </w:pPr>
          </w:p>
          <w:p w14:paraId="213389E6" w14:textId="77777777" w:rsidR="00E22C85" w:rsidRDefault="00E22C85" w:rsidP="00C54799">
            <w:pPr>
              <w:spacing w:before="100" w:beforeAutospacing="1" w:after="100" w:afterAutospacing="1"/>
              <w:jc w:val="center"/>
              <w:rPr>
                <w:i/>
                <w:lang w:eastAsia="uk-UA"/>
              </w:rPr>
            </w:pPr>
          </w:p>
          <w:p w14:paraId="33BC97B0" w14:textId="77777777" w:rsidR="00CE3081" w:rsidRDefault="00CE3081" w:rsidP="00CE3081">
            <w:pPr>
              <w:spacing w:before="100" w:beforeAutospacing="1" w:after="100" w:afterAutospacing="1"/>
              <w:rPr>
                <w:i/>
                <w:lang w:eastAsia="uk-UA"/>
              </w:rPr>
            </w:pPr>
          </w:p>
          <w:p w14:paraId="4D14C502" w14:textId="70C8F998" w:rsidR="00CE3081" w:rsidRPr="00CE3081" w:rsidRDefault="00CE3081" w:rsidP="00CE3081">
            <w:pPr>
              <w:spacing w:before="100" w:beforeAutospacing="1" w:after="100" w:afterAutospacing="1"/>
              <w:jc w:val="center"/>
              <w:rPr>
                <w:iCs/>
                <w:lang w:eastAsia="uk-UA"/>
              </w:rPr>
            </w:pPr>
            <w:r w:rsidRPr="00CE3081">
              <w:rPr>
                <w:iCs/>
                <w:lang w:eastAsia="uk-UA"/>
              </w:rPr>
              <w:t>36,11</w:t>
            </w:r>
          </w:p>
        </w:tc>
        <w:tc>
          <w:tcPr>
            <w:tcW w:w="612" w:type="pct"/>
            <w:tcBorders>
              <w:top w:val="single" w:sz="4" w:space="0" w:color="auto"/>
              <w:left w:val="single" w:sz="4" w:space="0" w:color="auto"/>
              <w:bottom w:val="single" w:sz="4" w:space="0" w:color="auto"/>
              <w:right w:val="single" w:sz="4" w:space="0" w:color="auto"/>
            </w:tcBorders>
          </w:tcPr>
          <w:p w14:paraId="3792E2A4" w14:textId="49A47020" w:rsidR="00816088" w:rsidRDefault="00E175FB" w:rsidP="00CE3081">
            <w:pPr>
              <w:spacing w:before="100" w:beforeAutospacing="1" w:after="100" w:afterAutospacing="1"/>
              <w:jc w:val="center"/>
              <w:rPr>
                <w:lang w:eastAsia="uk-UA"/>
              </w:rPr>
            </w:pPr>
            <w:r>
              <w:rPr>
                <w:lang w:eastAsia="uk-UA"/>
              </w:rPr>
              <w:t>21</w:t>
            </w:r>
            <w:r w:rsidR="00CE3081">
              <w:rPr>
                <w:lang w:eastAsia="uk-UA"/>
              </w:rPr>
              <w:t> 666</w:t>
            </w:r>
          </w:p>
          <w:p w14:paraId="3E2F7C0D" w14:textId="77777777" w:rsidR="00CE3081" w:rsidRDefault="00CE3081" w:rsidP="00CE3081">
            <w:pPr>
              <w:spacing w:before="100" w:beforeAutospacing="1" w:after="100" w:afterAutospacing="1"/>
              <w:rPr>
                <w:lang w:eastAsia="uk-UA"/>
              </w:rPr>
            </w:pPr>
          </w:p>
          <w:p w14:paraId="05F29142" w14:textId="77777777" w:rsidR="00CE3081" w:rsidRDefault="00CE3081" w:rsidP="00CE3081">
            <w:pPr>
              <w:spacing w:before="100" w:beforeAutospacing="1" w:after="100" w:afterAutospacing="1"/>
              <w:rPr>
                <w:lang w:eastAsia="uk-UA"/>
              </w:rPr>
            </w:pPr>
          </w:p>
          <w:p w14:paraId="3C354833" w14:textId="77777777" w:rsidR="00CE3081" w:rsidRDefault="00CE3081" w:rsidP="00CE3081">
            <w:pPr>
              <w:spacing w:before="100" w:beforeAutospacing="1" w:after="100" w:afterAutospacing="1"/>
              <w:rPr>
                <w:lang w:eastAsia="uk-UA"/>
              </w:rPr>
            </w:pPr>
          </w:p>
          <w:p w14:paraId="30D6C86D" w14:textId="31C0B730" w:rsidR="00CE3081" w:rsidRPr="00C54799" w:rsidRDefault="00CE3081" w:rsidP="00CE3081">
            <w:pPr>
              <w:spacing w:before="100" w:beforeAutospacing="1" w:after="100" w:afterAutospacing="1"/>
              <w:jc w:val="center"/>
              <w:rPr>
                <w:lang w:eastAsia="uk-UA"/>
              </w:rPr>
            </w:pPr>
            <w:r>
              <w:rPr>
                <w:lang w:eastAsia="uk-UA"/>
              </w:rPr>
              <w:t>36,11</w:t>
            </w:r>
          </w:p>
        </w:tc>
      </w:tr>
      <w:tr w:rsidR="00E175FB" w:rsidRPr="0034289B" w14:paraId="7D82A828" w14:textId="77777777" w:rsidTr="00DD6985">
        <w:tc>
          <w:tcPr>
            <w:tcW w:w="765" w:type="pct"/>
            <w:tcBorders>
              <w:top w:val="single" w:sz="4" w:space="0" w:color="auto"/>
              <w:left w:val="single" w:sz="4" w:space="0" w:color="auto"/>
              <w:bottom w:val="single" w:sz="4" w:space="0" w:color="auto"/>
              <w:right w:val="single" w:sz="4" w:space="0" w:color="auto"/>
            </w:tcBorders>
          </w:tcPr>
          <w:p w14:paraId="6A02CC1E" w14:textId="77777777" w:rsidR="00816088" w:rsidRPr="0034289B" w:rsidRDefault="00816088" w:rsidP="00DD6985">
            <w:pPr>
              <w:spacing w:before="100" w:beforeAutospacing="1" w:after="100" w:afterAutospacing="1"/>
              <w:rPr>
                <w:lang w:eastAsia="uk-UA"/>
              </w:rPr>
            </w:pPr>
            <w:r w:rsidRPr="0034289B">
              <w:rPr>
                <w:lang w:eastAsia="uk-UA"/>
              </w:rPr>
              <w:t>9</w:t>
            </w:r>
          </w:p>
        </w:tc>
        <w:tc>
          <w:tcPr>
            <w:tcW w:w="3011" w:type="pct"/>
            <w:tcBorders>
              <w:top w:val="single" w:sz="4" w:space="0" w:color="auto"/>
              <w:left w:val="single" w:sz="4" w:space="0" w:color="auto"/>
              <w:bottom w:val="single" w:sz="4" w:space="0" w:color="auto"/>
              <w:right w:val="single" w:sz="4" w:space="0" w:color="auto"/>
            </w:tcBorders>
          </w:tcPr>
          <w:p w14:paraId="085D970F" w14:textId="77777777" w:rsidR="00816088" w:rsidRPr="0034289B" w:rsidRDefault="00816088" w:rsidP="00DD6985">
            <w:pPr>
              <w:spacing w:before="100" w:beforeAutospacing="1" w:after="100" w:afterAutospacing="1"/>
              <w:rPr>
                <w:lang w:eastAsia="uk-UA"/>
              </w:rPr>
            </w:pPr>
            <w:r w:rsidRPr="0034289B">
              <w:rPr>
                <w:lang w:eastAsia="uk-UA"/>
              </w:rPr>
              <w:t>РАЗОМ (сума рядків: 1 + 2 + 3 + 4 + 5 + 6 + 7 + 8), гривень</w:t>
            </w:r>
          </w:p>
        </w:tc>
        <w:tc>
          <w:tcPr>
            <w:tcW w:w="612" w:type="pct"/>
            <w:tcBorders>
              <w:top w:val="single" w:sz="4" w:space="0" w:color="auto"/>
              <w:left w:val="single" w:sz="4" w:space="0" w:color="auto"/>
              <w:bottom w:val="single" w:sz="4" w:space="0" w:color="auto"/>
              <w:right w:val="single" w:sz="4" w:space="0" w:color="auto"/>
            </w:tcBorders>
          </w:tcPr>
          <w:p w14:paraId="0978CD1B" w14:textId="088B93A7" w:rsidR="00816088" w:rsidRPr="00C54799" w:rsidRDefault="00CE3081" w:rsidP="00DD6985">
            <w:pPr>
              <w:spacing w:before="100" w:beforeAutospacing="1" w:after="100" w:afterAutospacing="1"/>
              <w:jc w:val="center"/>
              <w:rPr>
                <w:lang w:eastAsia="uk-UA"/>
              </w:rPr>
            </w:pPr>
            <w:r>
              <w:rPr>
                <w:lang w:eastAsia="uk-UA"/>
              </w:rPr>
              <w:t>4 369, 31</w:t>
            </w:r>
          </w:p>
        </w:tc>
        <w:tc>
          <w:tcPr>
            <w:tcW w:w="612" w:type="pct"/>
            <w:tcBorders>
              <w:top w:val="single" w:sz="4" w:space="0" w:color="auto"/>
              <w:left w:val="single" w:sz="4" w:space="0" w:color="auto"/>
              <w:bottom w:val="single" w:sz="4" w:space="0" w:color="auto"/>
              <w:right w:val="single" w:sz="4" w:space="0" w:color="auto"/>
            </w:tcBorders>
          </w:tcPr>
          <w:p w14:paraId="7A613030" w14:textId="237C7178" w:rsidR="00816088" w:rsidRPr="00C54799" w:rsidRDefault="00C54799" w:rsidP="00DD6985">
            <w:pPr>
              <w:spacing w:before="100" w:beforeAutospacing="1" w:after="100" w:afterAutospacing="1"/>
              <w:jc w:val="center"/>
              <w:rPr>
                <w:lang w:eastAsia="uk-UA"/>
              </w:rPr>
            </w:pPr>
            <w:r w:rsidRPr="00C54799">
              <w:rPr>
                <w:lang w:eastAsia="uk-UA"/>
              </w:rPr>
              <w:t>2</w:t>
            </w:r>
            <w:r w:rsidR="00CE3081">
              <w:rPr>
                <w:lang w:eastAsia="uk-UA"/>
              </w:rPr>
              <w:t>1 702,11</w:t>
            </w:r>
          </w:p>
        </w:tc>
      </w:tr>
      <w:tr w:rsidR="00E175FB" w:rsidRPr="0034289B" w14:paraId="2AC6C5A3" w14:textId="77777777" w:rsidTr="00DD6985">
        <w:tc>
          <w:tcPr>
            <w:tcW w:w="765" w:type="pct"/>
            <w:tcBorders>
              <w:top w:val="single" w:sz="4" w:space="0" w:color="auto"/>
              <w:left w:val="single" w:sz="4" w:space="0" w:color="auto"/>
              <w:bottom w:val="single" w:sz="4" w:space="0" w:color="auto"/>
              <w:right w:val="single" w:sz="4" w:space="0" w:color="auto"/>
            </w:tcBorders>
          </w:tcPr>
          <w:p w14:paraId="1879F727" w14:textId="77777777" w:rsidR="00816088" w:rsidRPr="0034289B" w:rsidRDefault="00816088" w:rsidP="00DD6985">
            <w:pPr>
              <w:spacing w:before="100" w:beforeAutospacing="1" w:after="100" w:afterAutospacing="1"/>
              <w:rPr>
                <w:lang w:eastAsia="uk-UA"/>
              </w:rPr>
            </w:pPr>
            <w:r w:rsidRPr="0034289B">
              <w:rPr>
                <w:lang w:eastAsia="uk-UA"/>
              </w:rPr>
              <w:t>10</w:t>
            </w:r>
          </w:p>
        </w:tc>
        <w:tc>
          <w:tcPr>
            <w:tcW w:w="3011" w:type="pct"/>
            <w:tcBorders>
              <w:top w:val="single" w:sz="4" w:space="0" w:color="auto"/>
              <w:left w:val="single" w:sz="4" w:space="0" w:color="auto"/>
              <w:bottom w:val="single" w:sz="4" w:space="0" w:color="auto"/>
              <w:right w:val="single" w:sz="4" w:space="0" w:color="auto"/>
            </w:tcBorders>
          </w:tcPr>
          <w:p w14:paraId="1A0B46F2" w14:textId="77777777" w:rsidR="00816088" w:rsidRPr="0034289B" w:rsidRDefault="00816088" w:rsidP="00DD6985">
            <w:pPr>
              <w:spacing w:before="100" w:beforeAutospacing="1" w:after="100" w:afterAutospacing="1"/>
              <w:rPr>
                <w:lang w:eastAsia="uk-UA"/>
              </w:rPr>
            </w:pPr>
            <w:r w:rsidRPr="0034289B">
              <w:rPr>
                <w:lang w:eastAsia="uk-UA"/>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4" w:space="0" w:color="auto"/>
              <w:left w:val="single" w:sz="4" w:space="0" w:color="auto"/>
              <w:bottom w:val="single" w:sz="4" w:space="0" w:color="auto"/>
              <w:right w:val="single" w:sz="4" w:space="0" w:color="auto"/>
            </w:tcBorders>
          </w:tcPr>
          <w:p w14:paraId="3DAD7919" w14:textId="6DD2FC19" w:rsidR="00816088" w:rsidRPr="00C54799" w:rsidRDefault="00C54799" w:rsidP="00DD6985">
            <w:pPr>
              <w:spacing w:before="100" w:beforeAutospacing="1" w:after="100" w:afterAutospacing="1"/>
              <w:jc w:val="center"/>
              <w:rPr>
                <w:lang w:eastAsia="uk-UA"/>
              </w:rPr>
            </w:pPr>
            <w:r w:rsidRPr="00C54799">
              <w:rPr>
                <w:lang w:eastAsia="uk-UA"/>
              </w:rPr>
              <w:t>619</w:t>
            </w:r>
          </w:p>
        </w:tc>
        <w:tc>
          <w:tcPr>
            <w:tcW w:w="612" w:type="pct"/>
            <w:tcBorders>
              <w:top w:val="single" w:sz="4" w:space="0" w:color="auto"/>
              <w:left w:val="single" w:sz="4" w:space="0" w:color="auto"/>
              <w:bottom w:val="single" w:sz="4" w:space="0" w:color="auto"/>
              <w:right w:val="single" w:sz="4" w:space="0" w:color="auto"/>
            </w:tcBorders>
          </w:tcPr>
          <w:p w14:paraId="430B7CFD" w14:textId="4BE94FA6" w:rsidR="00816088" w:rsidRPr="00C54799" w:rsidRDefault="00C54799" w:rsidP="00DD6985">
            <w:pPr>
              <w:spacing w:before="100" w:beforeAutospacing="1" w:after="100" w:afterAutospacing="1"/>
              <w:jc w:val="center"/>
              <w:rPr>
                <w:lang w:eastAsia="uk-UA"/>
              </w:rPr>
            </w:pPr>
            <w:r w:rsidRPr="00C54799">
              <w:rPr>
                <w:lang w:eastAsia="uk-UA"/>
              </w:rPr>
              <w:t>619</w:t>
            </w:r>
          </w:p>
        </w:tc>
      </w:tr>
      <w:tr w:rsidR="00E175FB" w:rsidRPr="0034289B" w14:paraId="3E8E0163" w14:textId="77777777" w:rsidTr="00DD6985">
        <w:tc>
          <w:tcPr>
            <w:tcW w:w="765" w:type="pct"/>
            <w:tcBorders>
              <w:top w:val="single" w:sz="4" w:space="0" w:color="auto"/>
              <w:left w:val="single" w:sz="4" w:space="0" w:color="auto"/>
              <w:bottom w:val="single" w:sz="4" w:space="0" w:color="auto"/>
              <w:right w:val="single" w:sz="4" w:space="0" w:color="auto"/>
            </w:tcBorders>
          </w:tcPr>
          <w:p w14:paraId="2698BBE2" w14:textId="77777777" w:rsidR="00816088" w:rsidRPr="0034289B" w:rsidRDefault="00816088" w:rsidP="00DD6985">
            <w:pPr>
              <w:spacing w:before="100" w:beforeAutospacing="1" w:after="100" w:afterAutospacing="1"/>
              <w:rPr>
                <w:lang w:eastAsia="uk-UA"/>
              </w:rPr>
            </w:pPr>
            <w:r w:rsidRPr="0034289B">
              <w:rPr>
                <w:lang w:eastAsia="uk-UA"/>
              </w:rPr>
              <w:t>11</w:t>
            </w:r>
          </w:p>
        </w:tc>
        <w:tc>
          <w:tcPr>
            <w:tcW w:w="3011" w:type="pct"/>
            <w:tcBorders>
              <w:top w:val="single" w:sz="4" w:space="0" w:color="auto"/>
              <w:left w:val="single" w:sz="4" w:space="0" w:color="auto"/>
              <w:bottom w:val="single" w:sz="4" w:space="0" w:color="auto"/>
              <w:right w:val="single" w:sz="4" w:space="0" w:color="auto"/>
            </w:tcBorders>
          </w:tcPr>
          <w:p w14:paraId="4C6C9362" w14:textId="77777777" w:rsidR="00816088" w:rsidRPr="0034289B" w:rsidRDefault="00816088" w:rsidP="00DD6985">
            <w:pPr>
              <w:spacing w:before="100" w:beforeAutospacing="1" w:after="100" w:afterAutospacing="1"/>
              <w:rPr>
                <w:lang w:eastAsia="uk-UA"/>
              </w:rPr>
            </w:pPr>
            <w:r w:rsidRPr="0034289B">
              <w:rPr>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tcBorders>
              <w:top w:val="single" w:sz="4" w:space="0" w:color="auto"/>
              <w:left w:val="single" w:sz="4" w:space="0" w:color="auto"/>
              <w:bottom w:val="single" w:sz="4" w:space="0" w:color="auto"/>
              <w:right w:val="single" w:sz="4" w:space="0" w:color="auto"/>
            </w:tcBorders>
          </w:tcPr>
          <w:p w14:paraId="7C5EFEF9" w14:textId="2C2C5F1A" w:rsidR="00816088" w:rsidRPr="00C54799" w:rsidRDefault="00CE3081" w:rsidP="001D5F2F">
            <w:pPr>
              <w:spacing w:before="100" w:beforeAutospacing="1" w:after="100" w:afterAutospacing="1"/>
              <w:ind w:right="46"/>
              <w:jc w:val="center"/>
              <w:rPr>
                <w:lang w:eastAsia="uk-UA"/>
              </w:rPr>
            </w:pPr>
            <w:r>
              <w:rPr>
                <w:color w:val="000000"/>
                <w:lang w:eastAsia="uk-UA"/>
              </w:rPr>
              <w:t>2 704 602, 89</w:t>
            </w:r>
          </w:p>
        </w:tc>
        <w:tc>
          <w:tcPr>
            <w:tcW w:w="612" w:type="pct"/>
            <w:tcBorders>
              <w:top w:val="single" w:sz="4" w:space="0" w:color="auto"/>
              <w:left w:val="single" w:sz="4" w:space="0" w:color="auto"/>
              <w:bottom w:val="single" w:sz="4" w:space="0" w:color="auto"/>
              <w:right w:val="single" w:sz="4" w:space="0" w:color="auto"/>
            </w:tcBorders>
          </w:tcPr>
          <w:p w14:paraId="636897A2" w14:textId="053826F1" w:rsidR="00816088" w:rsidRPr="00C54799" w:rsidRDefault="00CE3081" w:rsidP="00DD6985">
            <w:pPr>
              <w:spacing w:before="100" w:beforeAutospacing="1" w:after="100" w:afterAutospacing="1"/>
              <w:jc w:val="center"/>
              <w:rPr>
                <w:lang w:eastAsia="uk-UA"/>
              </w:rPr>
            </w:pPr>
            <w:r>
              <w:rPr>
                <w:color w:val="000000"/>
                <w:lang w:eastAsia="uk-UA"/>
              </w:rPr>
              <w:t>13 433 606, 09</w:t>
            </w:r>
          </w:p>
        </w:tc>
      </w:tr>
    </w:tbl>
    <w:p w14:paraId="68D7FD24" w14:textId="699ED21F" w:rsidR="00816088" w:rsidRPr="0001600B" w:rsidRDefault="00816088" w:rsidP="00816088">
      <w:pPr>
        <w:spacing w:before="100" w:beforeAutospacing="1" w:after="100" w:afterAutospacing="1"/>
        <w:rPr>
          <w:lang w:eastAsia="uk-UA"/>
        </w:rPr>
      </w:pPr>
      <w:bookmarkStart w:id="10" w:name="n179"/>
      <w:bookmarkEnd w:id="10"/>
      <w:r w:rsidRPr="0034289B">
        <w:rPr>
          <w:lang w:eastAsia="uk-UA"/>
        </w:rPr>
        <w:lastRenderedPageBreak/>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08"/>
        <w:gridCol w:w="1801"/>
        <w:gridCol w:w="1601"/>
        <w:gridCol w:w="1801"/>
      </w:tblGrid>
      <w:tr w:rsidR="00816088" w:rsidRPr="0001600B" w14:paraId="7D4E7844" w14:textId="77777777" w:rsidTr="00DD6985">
        <w:tc>
          <w:tcPr>
            <w:tcW w:w="2348" w:type="pct"/>
          </w:tcPr>
          <w:p w14:paraId="4117478A" w14:textId="77777777" w:rsidR="00816088" w:rsidRPr="0001600B" w:rsidRDefault="00816088" w:rsidP="00DD6985">
            <w:pPr>
              <w:spacing w:before="100" w:beforeAutospacing="1" w:after="100" w:afterAutospacing="1"/>
              <w:rPr>
                <w:lang w:eastAsia="uk-UA"/>
              </w:rPr>
            </w:pPr>
            <w:bookmarkStart w:id="11" w:name="n180"/>
            <w:bookmarkEnd w:id="11"/>
            <w:r w:rsidRPr="0001600B">
              <w:rPr>
                <w:lang w:eastAsia="uk-UA"/>
              </w:rPr>
              <w:t>Вид витрат</w:t>
            </w:r>
          </w:p>
        </w:tc>
        <w:tc>
          <w:tcPr>
            <w:tcW w:w="918" w:type="pct"/>
          </w:tcPr>
          <w:p w14:paraId="35203D78" w14:textId="77777777" w:rsidR="00816088" w:rsidRPr="0001600B" w:rsidRDefault="00816088" w:rsidP="00DD6985">
            <w:pPr>
              <w:spacing w:before="100" w:beforeAutospacing="1" w:after="100" w:afterAutospacing="1"/>
              <w:jc w:val="center"/>
              <w:rPr>
                <w:lang w:eastAsia="uk-UA"/>
              </w:rPr>
            </w:pPr>
            <w:r w:rsidRPr="0001600B">
              <w:rPr>
                <w:lang w:eastAsia="uk-UA"/>
              </w:rPr>
              <w:t>У перший рік</w:t>
            </w:r>
          </w:p>
        </w:tc>
        <w:tc>
          <w:tcPr>
            <w:tcW w:w="816" w:type="pct"/>
          </w:tcPr>
          <w:p w14:paraId="30E2F13F" w14:textId="77777777" w:rsidR="00816088" w:rsidRPr="0001600B" w:rsidRDefault="00816088" w:rsidP="00DD6985">
            <w:pPr>
              <w:spacing w:before="100" w:beforeAutospacing="1" w:after="100" w:afterAutospacing="1"/>
              <w:jc w:val="center"/>
              <w:rPr>
                <w:lang w:eastAsia="uk-UA"/>
              </w:rPr>
            </w:pPr>
            <w:r w:rsidRPr="0001600B">
              <w:rPr>
                <w:lang w:eastAsia="uk-UA"/>
              </w:rPr>
              <w:t>Періодичні (за рік)</w:t>
            </w:r>
          </w:p>
        </w:tc>
        <w:tc>
          <w:tcPr>
            <w:tcW w:w="918" w:type="pct"/>
          </w:tcPr>
          <w:p w14:paraId="0D4DD0C3" w14:textId="77777777" w:rsidR="00816088" w:rsidRPr="0001600B" w:rsidRDefault="00816088" w:rsidP="00DD6985">
            <w:pPr>
              <w:spacing w:before="100" w:beforeAutospacing="1" w:after="100" w:afterAutospacing="1"/>
              <w:jc w:val="center"/>
              <w:rPr>
                <w:lang w:eastAsia="uk-UA"/>
              </w:rPr>
            </w:pPr>
            <w:r w:rsidRPr="0001600B">
              <w:rPr>
                <w:lang w:eastAsia="uk-UA"/>
              </w:rPr>
              <w:t>Витрати за п’ять років</w:t>
            </w:r>
          </w:p>
        </w:tc>
      </w:tr>
      <w:tr w:rsidR="00816088" w:rsidRPr="0001600B" w14:paraId="4CCC6B0B" w14:textId="77777777" w:rsidTr="00DD6985">
        <w:tc>
          <w:tcPr>
            <w:tcW w:w="2348" w:type="pct"/>
          </w:tcPr>
          <w:p w14:paraId="4668C815" w14:textId="6377FD75" w:rsidR="00816088" w:rsidRPr="0001600B" w:rsidRDefault="00816088" w:rsidP="002D6AC3">
            <w:pPr>
              <w:spacing w:before="100" w:beforeAutospacing="1" w:after="100" w:afterAutospacing="1"/>
              <w:rPr>
                <w:lang w:eastAsia="uk-UA"/>
              </w:rPr>
            </w:pPr>
            <w:r w:rsidRPr="0001600B">
              <w:rPr>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918" w:type="pct"/>
          </w:tcPr>
          <w:p w14:paraId="3CD09F60" w14:textId="1E8C4B2D" w:rsidR="00816088" w:rsidRPr="0001600B" w:rsidRDefault="00816088" w:rsidP="00DD6985">
            <w:pPr>
              <w:spacing w:before="100" w:beforeAutospacing="1" w:after="100" w:afterAutospacing="1"/>
              <w:jc w:val="center"/>
              <w:rPr>
                <w:lang w:eastAsia="uk-UA"/>
              </w:rPr>
            </w:pPr>
            <w:r w:rsidRPr="0001600B">
              <w:rPr>
                <w:lang w:eastAsia="uk-UA"/>
              </w:rPr>
              <w:t>-</w:t>
            </w:r>
          </w:p>
        </w:tc>
        <w:tc>
          <w:tcPr>
            <w:tcW w:w="816" w:type="pct"/>
          </w:tcPr>
          <w:p w14:paraId="2A7F063C" w14:textId="79D6DF52" w:rsidR="00816088" w:rsidRPr="0001600B" w:rsidRDefault="00211C9C" w:rsidP="00DD6985">
            <w:pPr>
              <w:spacing w:before="100" w:beforeAutospacing="1" w:after="100" w:afterAutospacing="1"/>
              <w:jc w:val="center"/>
              <w:rPr>
                <w:lang w:eastAsia="uk-UA"/>
              </w:rPr>
            </w:pPr>
            <w:r>
              <w:rPr>
                <w:lang w:eastAsia="uk-UA"/>
              </w:rPr>
              <w:t>-</w:t>
            </w:r>
          </w:p>
        </w:tc>
        <w:tc>
          <w:tcPr>
            <w:tcW w:w="918" w:type="pct"/>
          </w:tcPr>
          <w:p w14:paraId="661EF5E6" w14:textId="4202C56F"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593373D0"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08"/>
        <w:gridCol w:w="3402"/>
        <w:gridCol w:w="1801"/>
      </w:tblGrid>
      <w:tr w:rsidR="00816088" w:rsidRPr="0001600B" w14:paraId="341864BB" w14:textId="77777777" w:rsidTr="00DD6985">
        <w:tc>
          <w:tcPr>
            <w:tcW w:w="2348" w:type="pct"/>
            <w:vAlign w:val="center"/>
          </w:tcPr>
          <w:p w14:paraId="25EEE534"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1734" w:type="pct"/>
            <w:vAlign w:val="center"/>
          </w:tcPr>
          <w:p w14:paraId="58DBD248" w14:textId="77777777" w:rsidR="00816088" w:rsidRPr="0001600B" w:rsidRDefault="00816088" w:rsidP="00DD6985">
            <w:pPr>
              <w:spacing w:before="100" w:beforeAutospacing="1" w:after="100" w:afterAutospacing="1"/>
              <w:rPr>
                <w:lang w:eastAsia="uk-UA"/>
              </w:rPr>
            </w:pPr>
            <w:r w:rsidRPr="0001600B">
              <w:rPr>
                <w:lang w:eastAsia="uk-UA"/>
              </w:rPr>
              <w:t>Витрати на сплату податків та зборів (змінених/нововведених) (за рік)</w:t>
            </w:r>
          </w:p>
        </w:tc>
        <w:tc>
          <w:tcPr>
            <w:tcW w:w="918" w:type="pct"/>
            <w:vAlign w:val="center"/>
          </w:tcPr>
          <w:p w14:paraId="041EFE8F" w14:textId="77777777" w:rsidR="00816088" w:rsidRPr="0001600B" w:rsidRDefault="00816088" w:rsidP="00DD6985">
            <w:pPr>
              <w:spacing w:before="100" w:beforeAutospacing="1" w:after="100" w:afterAutospacing="1"/>
              <w:rPr>
                <w:lang w:eastAsia="uk-UA"/>
              </w:rPr>
            </w:pPr>
            <w:r w:rsidRPr="0001600B">
              <w:rPr>
                <w:lang w:eastAsia="uk-UA"/>
              </w:rPr>
              <w:t>Витрати за п’ять років</w:t>
            </w:r>
          </w:p>
        </w:tc>
      </w:tr>
      <w:tr w:rsidR="00816088" w:rsidRPr="0001600B" w14:paraId="675F5066" w14:textId="77777777" w:rsidTr="00DD6985">
        <w:tc>
          <w:tcPr>
            <w:tcW w:w="2348" w:type="pct"/>
          </w:tcPr>
          <w:p w14:paraId="26DD16ED" w14:textId="77777777" w:rsidR="00816088" w:rsidRPr="0001600B" w:rsidRDefault="00816088" w:rsidP="00DD6985">
            <w:pPr>
              <w:spacing w:before="100" w:beforeAutospacing="1" w:after="100" w:afterAutospacing="1"/>
              <w:rPr>
                <w:lang w:eastAsia="uk-UA"/>
              </w:rPr>
            </w:pPr>
            <w:r w:rsidRPr="0001600B">
              <w:rPr>
                <w:lang w:eastAsia="uk-UA"/>
              </w:rPr>
              <w:t>Податки та збори (зміна розміру податків/зборів, виникнення необхідності у сплаті податків/зборів)</w:t>
            </w:r>
          </w:p>
        </w:tc>
        <w:tc>
          <w:tcPr>
            <w:tcW w:w="1734" w:type="pct"/>
          </w:tcPr>
          <w:p w14:paraId="0AC55665"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918" w:type="pct"/>
          </w:tcPr>
          <w:p w14:paraId="4F90216E"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4E9C5848" w14:textId="77777777" w:rsidR="00816088" w:rsidRPr="0001600B" w:rsidRDefault="00816088" w:rsidP="00816088">
      <w:pPr>
        <w:rPr>
          <w:vanish/>
        </w:rPr>
      </w:pPr>
      <w:bookmarkStart w:id="12" w:name="n182"/>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05"/>
        <w:gridCol w:w="1802"/>
        <w:gridCol w:w="1802"/>
        <w:gridCol w:w="1701"/>
        <w:gridCol w:w="1501"/>
      </w:tblGrid>
      <w:tr w:rsidR="00816088" w:rsidRPr="0001600B" w14:paraId="18D99DB0" w14:textId="77777777" w:rsidTr="00DD6985">
        <w:tc>
          <w:tcPr>
            <w:tcW w:w="1500" w:type="pct"/>
            <w:vAlign w:val="center"/>
          </w:tcPr>
          <w:p w14:paraId="5EF3AC54"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900" w:type="pct"/>
            <w:vAlign w:val="center"/>
          </w:tcPr>
          <w:p w14:paraId="4526FB1E" w14:textId="77777777" w:rsidR="00816088" w:rsidRPr="0001600B" w:rsidRDefault="00816088" w:rsidP="00DD6985">
            <w:pPr>
              <w:spacing w:before="100" w:beforeAutospacing="1" w:after="100" w:afterAutospacing="1"/>
              <w:rPr>
                <w:lang w:eastAsia="uk-UA"/>
              </w:rPr>
            </w:pPr>
            <w:r w:rsidRPr="0001600B">
              <w:rPr>
                <w:lang w:eastAsia="uk-UA"/>
              </w:rPr>
              <w:t>Витрати* на ведення обліку, підготовку та подання звітності (за рік)</w:t>
            </w:r>
          </w:p>
        </w:tc>
        <w:tc>
          <w:tcPr>
            <w:tcW w:w="900" w:type="pct"/>
            <w:vAlign w:val="center"/>
          </w:tcPr>
          <w:p w14:paraId="037C7742" w14:textId="77777777" w:rsidR="00816088" w:rsidRPr="0001600B" w:rsidRDefault="00816088" w:rsidP="00DD6985">
            <w:pPr>
              <w:spacing w:before="100" w:beforeAutospacing="1" w:after="100" w:afterAutospacing="1"/>
              <w:rPr>
                <w:lang w:eastAsia="uk-UA"/>
              </w:rPr>
            </w:pPr>
            <w:r w:rsidRPr="0001600B">
              <w:rPr>
                <w:lang w:eastAsia="uk-UA"/>
              </w:rPr>
              <w:t>Витрати на оплату штрафних санкцій за рік</w:t>
            </w:r>
          </w:p>
        </w:tc>
        <w:tc>
          <w:tcPr>
            <w:tcW w:w="850" w:type="pct"/>
            <w:vAlign w:val="center"/>
          </w:tcPr>
          <w:p w14:paraId="58F7CBC8" w14:textId="77777777" w:rsidR="00816088" w:rsidRPr="0001600B" w:rsidRDefault="00816088" w:rsidP="00DD6985">
            <w:pPr>
              <w:spacing w:before="100" w:beforeAutospacing="1" w:after="100" w:afterAutospacing="1"/>
              <w:rPr>
                <w:lang w:eastAsia="uk-UA"/>
              </w:rPr>
            </w:pPr>
            <w:r w:rsidRPr="0001600B">
              <w:rPr>
                <w:lang w:eastAsia="uk-UA"/>
              </w:rPr>
              <w:t>Разом за рік</w:t>
            </w:r>
          </w:p>
        </w:tc>
        <w:tc>
          <w:tcPr>
            <w:tcW w:w="750" w:type="pct"/>
            <w:vAlign w:val="center"/>
          </w:tcPr>
          <w:p w14:paraId="3551A953" w14:textId="77777777" w:rsidR="00816088" w:rsidRPr="0001600B" w:rsidRDefault="00816088" w:rsidP="00DD6985">
            <w:pPr>
              <w:spacing w:before="100" w:beforeAutospacing="1" w:after="100" w:afterAutospacing="1"/>
              <w:rPr>
                <w:lang w:eastAsia="uk-UA"/>
              </w:rPr>
            </w:pPr>
            <w:r w:rsidRPr="0001600B">
              <w:rPr>
                <w:lang w:eastAsia="uk-UA"/>
              </w:rPr>
              <w:t>Витрати за п’ять років</w:t>
            </w:r>
          </w:p>
        </w:tc>
      </w:tr>
      <w:tr w:rsidR="00816088" w:rsidRPr="0001600B" w14:paraId="4018BBC7" w14:textId="77777777" w:rsidTr="00DD6985">
        <w:tc>
          <w:tcPr>
            <w:tcW w:w="1500" w:type="pct"/>
          </w:tcPr>
          <w:p w14:paraId="6F8315D1" w14:textId="77777777" w:rsidR="00816088" w:rsidRPr="0001600B" w:rsidRDefault="00816088" w:rsidP="00DD6985">
            <w:pPr>
              <w:spacing w:before="100" w:beforeAutospacing="1" w:after="100" w:afterAutospacing="1"/>
              <w:rPr>
                <w:lang w:eastAsia="uk-UA"/>
              </w:rPr>
            </w:pPr>
            <w:r w:rsidRPr="0001600B">
              <w:rPr>
                <w:lang w:eastAsia="uk-UA"/>
              </w:rPr>
              <w:t>Витрати, пов’язані із веденням обліку, підготовкою та поданням звітності державним органам (витрати часу персоналу)</w:t>
            </w:r>
          </w:p>
        </w:tc>
        <w:tc>
          <w:tcPr>
            <w:tcW w:w="900" w:type="pct"/>
          </w:tcPr>
          <w:p w14:paraId="12E8EB90"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900" w:type="pct"/>
          </w:tcPr>
          <w:p w14:paraId="0CA1B7E0"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850" w:type="pct"/>
          </w:tcPr>
          <w:p w14:paraId="3317C792"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750" w:type="pct"/>
          </w:tcPr>
          <w:p w14:paraId="324FF28C"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0FE88FBF"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05"/>
        <w:gridCol w:w="2403"/>
        <w:gridCol w:w="1701"/>
        <w:gridCol w:w="1301"/>
        <w:gridCol w:w="1301"/>
      </w:tblGrid>
      <w:tr w:rsidR="00816088" w:rsidRPr="0001600B" w14:paraId="53EDB716" w14:textId="77777777" w:rsidTr="00DD6985">
        <w:tc>
          <w:tcPr>
            <w:tcW w:w="1550" w:type="pct"/>
            <w:vAlign w:val="center"/>
          </w:tcPr>
          <w:p w14:paraId="67DF4CAE"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1200" w:type="pct"/>
            <w:vAlign w:val="center"/>
          </w:tcPr>
          <w:p w14:paraId="7C8D952F" w14:textId="77777777" w:rsidR="00816088" w:rsidRPr="0001600B" w:rsidRDefault="00816088" w:rsidP="00DD6985">
            <w:pPr>
              <w:spacing w:before="100" w:beforeAutospacing="1" w:after="100" w:afterAutospacing="1"/>
              <w:rPr>
                <w:lang w:eastAsia="uk-UA"/>
              </w:rPr>
            </w:pPr>
            <w:r w:rsidRPr="0001600B">
              <w:rPr>
                <w:lang w:eastAsia="uk-UA"/>
              </w:rPr>
              <w:t>Витрати* на адміністрування заходів державного нагляду (контролю) (за рік)</w:t>
            </w:r>
          </w:p>
        </w:tc>
        <w:tc>
          <w:tcPr>
            <w:tcW w:w="850" w:type="pct"/>
            <w:vAlign w:val="center"/>
          </w:tcPr>
          <w:p w14:paraId="5EA13471" w14:textId="77777777" w:rsidR="00816088" w:rsidRPr="0001600B" w:rsidRDefault="00816088" w:rsidP="00DD6985">
            <w:pPr>
              <w:spacing w:before="100" w:beforeAutospacing="1" w:after="100" w:afterAutospacing="1"/>
              <w:rPr>
                <w:lang w:eastAsia="uk-UA"/>
              </w:rPr>
            </w:pPr>
            <w:r w:rsidRPr="0001600B">
              <w:rPr>
                <w:lang w:eastAsia="uk-UA"/>
              </w:rPr>
              <w:t>Витрати на оплату штрафних санкцій та усунення виявлених порушень (за рік)</w:t>
            </w:r>
          </w:p>
        </w:tc>
        <w:tc>
          <w:tcPr>
            <w:tcW w:w="650" w:type="pct"/>
            <w:vAlign w:val="center"/>
          </w:tcPr>
          <w:p w14:paraId="6965C35E" w14:textId="77777777" w:rsidR="00816088" w:rsidRPr="0001600B" w:rsidRDefault="00816088" w:rsidP="00DD6985">
            <w:pPr>
              <w:spacing w:before="100" w:beforeAutospacing="1" w:after="100" w:afterAutospacing="1"/>
              <w:rPr>
                <w:lang w:eastAsia="uk-UA"/>
              </w:rPr>
            </w:pPr>
            <w:r w:rsidRPr="0001600B">
              <w:rPr>
                <w:lang w:eastAsia="uk-UA"/>
              </w:rPr>
              <w:t>Разом за рік</w:t>
            </w:r>
          </w:p>
        </w:tc>
        <w:tc>
          <w:tcPr>
            <w:tcW w:w="650" w:type="pct"/>
            <w:vAlign w:val="center"/>
          </w:tcPr>
          <w:p w14:paraId="0004D1B5" w14:textId="77777777" w:rsidR="00816088" w:rsidRPr="0001600B" w:rsidRDefault="00816088" w:rsidP="00DD6985">
            <w:pPr>
              <w:spacing w:before="100" w:beforeAutospacing="1" w:after="100" w:afterAutospacing="1"/>
              <w:rPr>
                <w:lang w:eastAsia="uk-UA"/>
              </w:rPr>
            </w:pPr>
            <w:r w:rsidRPr="0001600B">
              <w:rPr>
                <w:lang w:eastAsia="uk-UA"/>
              </w:rPr>
              <w:t>Витрати за п’ять років</w:t>
            </w:r>
          </w:p>
        </w:tc>
      </w:tr>
      <w:tr w:rsidR="00816088" w:rsidRPr="0001600B" w14:paraId="0F39CE6F" w14:textId="77777777" w:rsidTr="00DD6985">
        <w:tc>
          <w:tcPr>
            <w:tcW w:w="1550" w:type="pct"/>
          </w:tcPr>
          <w:p w14:paraId="6195B8E2" w14:textId="77777777" w:rsidR="00816088" w:rsidRPr="0001600B" w:rsidRDefault="00816088" w:rsidP="00DD6985">
            <w:pPr>
              <w:spacing w:before="100" w:beforeAutospacing="1" w:after="100" w:afterAutospacing="1"/>
              <w:rPr>
                <w:lang w:eastAsia="uk-UA"/>
              </w:rPr>
            </w:pPr>
            <w:r w:rsidRPr="0001600B">
              <w:rPr>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tcPr>
          <w:p w14:paraId="47E2A166"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850" w:type="pct"/>
          </w:tcPr>
          <w:p w14:paraId="5C56A417"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650" w:type="pct"/>
          </w:tcPr>
          <w:p w14:paraId="02E1DEA0"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650" w:type="pct"/>
          </w:tcPr>
          <w:p w14:paraId="2E26528E"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37B12F53"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05"/>
        <w:gridCol w:w="1803"/>
        <w:gridCol w:w="2001"/>
        <w:gridCol w:w="1701"/>
        <w:gridCol w:w="1201"/>
      </w:tblGrid>
      <w:tr w:rsidR="00816088" w:rsidRPr="0001600B" w14:paraId="46072686" w14:textId="77777777" w:rsidTr="00DD6985">
        <w:tc>
          <w:tcPr>
            <w:tcW w:w="1582" w:type="pct"/>
            <w:vAlign w:val="center"/>
          </w:tcPr>
          <w:p w14:paraId="23714311"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919" w:type="pct"/>
            <w:vAlign w:val="center"/>
          </w:tcPr>
          <w:p w14:paraId="4B26BAB1" w14:textId="77777777" w:rsidR="00816088" w:rsidRPr="0001600B" w:rsidRDefault="00816088" w:rsidP="00DD6985">
            <w:pPr>
              <w:spacing w:before="100" w:beforeAutospacing="1" w:after="100" w:afterAutospacing="1"/>
              <w:rPr>
                <w:lang w:eastAsia="uk-UA"/>
              </w:rPr>
            </w:pPr>
            <w:r w:rsidRPr="0001600B">
              <w:rPr>
                <w:lang w:eastAsia="uk-UA"/>
              </w:rPr>
              <w:t xml:space="preserve">Витрати на проходження відповідних процедур (витрати часу, </w:t>
            </w:r>
            <w:r w:rsidRPr="0001600B">
              <w:rPr>
                <w:lang w:eastAsia="uk-UA"/>
              </w:rPr>
              <w:lastRenderedPageBreak/>
              <w:t>витрати на експертизи, тощо)</w:t>
            </w:r>
          </w:p>
        </w:tc>
        <w:tc>
          <w:tcPr>
            <w:tcW w:w="1020" w:type="pct"/>
            <w:vAlign w:val="center"/>
          </w:tcPr>
          <w:p w14:paraId="27D4F823" w14:textId="77777777" w:rsidR="00816088" w:rsidRPr="0001600B" w:rsidRDefault="00816088" w:rsidP="00DD6985">
            <w:pPr>
              <w:spacing w:before="100" w:beforeAutospacing="1" w:after="100" w:afterAutospacing="1"/>
              <w:rPr>
                <w:lang w:eastAsia="uk-UA"/>
              </w:rPr>
            </w:pPr>
            <w:r w:rsidRPr="0001600B">
              <w:rPr>
                <w:lang w:eastAsia="uk-UA"/>
              </w:rPr>
              <w:lastRenderedPageBreak/>
              <w:t xml:space="preserve">Витрати безпосередньо на дозволи, ліцензії, сертифікати, страхові поліси (за </w:t>
            </w:r>
            <w:r w:rsidRPr="0001600B">
              <w:rPr>
                <w:lang w:eastAsia="uk-UA"/>
              </w:rPr>
              <w:lastRenderedPageBreak/>
              <w:t>рік - стартовий)</w:t>
            </w:r>
          </w:p>
        </w:tc>
        <w:tc>
          <w:tcPr>
            <w:tcW w:w="867" w:type="pct"/>
            <w:vAlign w:val="center"/>
          </w:tcPr>
          <w:p w14:paraId="30401668" w14:textId="77777777" w:rsidR="00816088" w:rsidRPr="0001600B" w:rsidRDefault="00816088" w:rsidP="00DD6985">
            <w:pPr>
              <w:spacing w:before="100" w:beforeAutospacing="1" w:after="100" w:afterAutospacing="1"/>
              <w:rPr>
                <w:lang w:eastAsia="uk-UA"/>
              </w:rPr>
            </w:pPr>
            <w:r w:rsidRPr="0001600B">
              <w:rPr>
                <w:lang w:eastAsia="uk-UA"/>
              </w:rPr>
              <w:lastRenderedPageBreak/>
              <w:t>Разом за рік (стартовий)</w:t>
            </w:r>
          </w:p>
        </w:tc>
        <w:tc>
          <w:tcPr>
            <w:tcW w:w="612" w:type="pct"/>
            <w:vAlign w:val="center"/>
          </w:tcPr>
          <w:p w14:paraId="25A85665" w14:textId="77777777" w:rsidR="00816088" w:rsidRPr="0001600B" w:rsidRDefault="00816088" w:rsidP="00DD6985">
            <w:pPr>
              <w:spacing w:before="100" w:beforeAutospacing="1" w:after="100" w:afterAutospacing="1"/>
              <w:rPr>
                <w:lang w:eastAsia="uk-UA"/>
              </w:rPr>
            </w:pPr>
            <w:r w:rsidRPr="0001600B">
              <w:rPr>
                <w:lang w:eastAsia="uk-UA"/>
              </w:rPr>
              <w:t>Витрати за п’ять років</w:t>
            </w:r>
          </w:p>
        </w:tc>
      </w:tr>
      <w:tr w:rsidR="00816088" w:rsidRPr="0001600B" w14:paraId="3A60402E" w14:textId="77777777" w:rsidTr="00DD6985">
        <w:tc>
          <w:tcPr>
            <w:tcW w:w="1582" w:type="pct"/>
          </w:tcPr>
          <w:p w14:paraId="1B5DC79C" w14:textId="77777777" w:rsidR="00816088" w:rsidRPr="0001600B" w:rsidRDefault="00816088" w:rsidP="00DD6985">
            <w:pPr>
              <w:spacing w:before="100" w:beforeAutospacing="1" w:after="100" w:afterAutospacing="1"/>
              <w:rPr>
                <w:lang w:eastAsia="uk-UA"/>
              </w:rPr>
            </w:pPr>
            <w:r w:rsidRPr="0001600B">
              <w:rPr>
                <w:lang w:eastAsia="uk-UA"/>
              </w:rPr>
              <w:lastRenderedPageBreak/>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9" w:type="pct"/>
          </w:tcPr>
          <w:p w14:paraId="77BF78D8"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1020" w:type="pct"/>
          </w:tcPr>
          <w:p w14:paraId="078BFA1F"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867" w:type="pct"/>
          </w:tcPr>
          <w:p w14:paraId="20073049"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612" w:type="pct"/>
          </w:tcPr>
          <w:p w14:paraId="4ED41CC3"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198AE84D"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04"/>
        <w:gridCol w:w="2704"/>
        <w:gridCol w:w="2102"/>
        <w:gridCol w:w="1901"/>
      </w:tblGrid>
      <w:tr w:rsidR="00816088" w:rsidRPr="0001600B" w14:paraId="69E3568A" w14:textId="77777777" w:rsidTr="00DD6985">
        <w:tc>
          <w:tcPr>
            <w:tcW w:w="1582" w:type="pct"/>
            <w:vAlign w:val="center"/>
          </w:tcPr>
          <w:p w14:paraId="00FE7F4F"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1378" w:type="pct"/>
            <w:vAlign w:val="center"/>
          </w:tcPr>
          <w:p w14:paraId="3E66A90E" w14:textId="77777777" w:rsidR="00816088" w:rsidRPr="0001600B" w:rsidRDefault="00816088" w:rsidP="00DD6985">
            <w:pPr>
              <w:spacing w:before="100" w:beforeAutospacing="1" w:after="100" w:afterAutospacing="1"/>
              <w:jc w:val="center"/>
              <w:rPr>
                <w:lang w:eastAsia="uk-UA"/>
              </w:rPr>
            </w:pPr>
            <w:r w:rsidRPr="0001600B">
              <w:rPr>
                <w:lang w:eastAsia="uk-UA"/>
              </w:rPr>
              <w:t>За рік (стартовий)</w:t>
            </w:r>
          </w:p>
        </w:tc>
        <w:tc>
          <w:tcPr>
            <w:tcW w:w="1071" w:type="pct"/>
            <w:vAlign w:val="center"/>
          </w:tcPr>
          <w:p w14:paraId="03705023" w14:textId="77777777" w:rsidR="00816088" w:rsidRPr="0001600B" w:rsidRDefault="00816088" w:rsidP="00DD6985">
            <w:pPr>
              <w:spacing w:before="100" w:beforeAutospacing="1" w:after="100" w:afterAutospacing="1"/>
              <w:jc w:val="center"/>
              <w:rPr>
                <w:lang w:eastAsia="uk-UA"/>
              </w:rPr>
            </w:pPr>
            <w:r w:rsidRPr="0001600B">
              <w:rPr>
                <w:lang w:eastAsia="uk-UA"/>
              </w:rPr>
              <w:t xml:space="preserve">Періодичні </w:t>
            </w:r>
            <w:r w:rsidRPr="0001600B">
              <w:rPr>
                <w:lang w:eastAsia="uk-UA"/>
              </w:rPr>
              <w:br/>
              <w:t>(за наступний рік)</w:t>
            </w:r>
          </w:p>
        </w:tc>
        <w:tc>
          <w:tcPr>
            <w:tcW w:w="969" w:type="pct"/>
            <w:vAlign w:val="center"/>
          </w:tcPr>
          <w:p w14:paraId="06BF09B0" w14:textId="77777777" w:rsidR="00816088" w:rsidRPr="0001600B" w:rsidRDefault="00816088" w:rsidP="00DD6985">
            <w:pPr>
              <w:spacing w:before="100" w:beforeAutospacing="1" w:after="100" w:afterAutospacing="1"/>
              <w:jc w:val="center"/>
              <w:rPr>
                <w:lang w:eastAsia="uk-UA"/>
              </w:rPr>
            </w:pPr>
            <w:r w:rsidRPr="0001600B">
              <w:rPr>
                <w:lang w:eastAsia="uk-UA"/>
              </w:rPr>
              <w:t>Витрати за п’ять років</w:t>
            </w:r>
          </w:p>
        </w:tc>
      </w:tr>
      <w:tr w:rsidR="00816088" w:rsidRPr="0001600B" w14:paraId="49D21E7A" w14:textId="77777777" w:rsidTr="00DD6985">
        <w:tc>
          <w:tcPr>
            <w:tcW w:w="1582" w:type="pct"/>
          </w:tcPr>
          <w:p w14:paraId="517BCF69" w14:textId="77777777" w:rsidR="00816088" w:rsidRPr="0001600B" w:rsidRDefault="00816088" w:rsidP="00DD6985">
            <w:pPr>
              <w:spacing w:before="100" w:beforeAutospacing="1" w:after="100" w:afterAutospacing="1"/>
              <w:rPr>
                <w:lang w:eastAsia="uk-UA"/>
              </w:rPr>
            </w:pPr>
            <w:r w:rsidRPr="0001600B">
              <w:rPr>
                <w:lang w:eastAsia="uk-UA"/>
              </w:rPr>
              <w:t>Витрати на оборотні активи (матеріали, канцелярські товари тощо)</w:t>
            </w:r>
          </w:p>
        </w:tc>
        <w:tc>
          <w:tcPr>
            <w:tcW w:w="1378" w:type="pct"/>
          </w:tcPr>
          <w:p w14:paraId="15D0E2D6"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1071" w:type="pct"/>
          </w:tcPr>
          <w:p w14:paraId="099AF09B"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969" w:type="pct"/>
          </w:tcPr>
          <w:p w14:paraId="180D1B04"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1CE806BD"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05"/>
        <w:gridCol w:w="4105"/>
        <w:gridCol w:w="1801"/>
      </w:tblGrid>
      <w:tr w:rsidR="00816088" w:rsidRPr="0001600B" w14:paraId="08BB7B2A" w14:textId="77777777" w:rsidTr="00DD6985">
        <w:tc>
          <w:tcPr>
            <w:tcW w:w="1990" w:type="pct"/>
            <w:vAlign w:val="center"/>
          </w:tcPr>
          <w:p w14:paraId="0C574107"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2092" w:type="pct"/>
            <w:vAlign w:val="center"/>
          </w:tcPr>
          <w:p w14:paraId="0A665E25" w14:textId="77777777" w:rsidR="00816088" w:rsidRPr="0001600B" w:rsidRDefault="00816088" w:rsidP="00DD6985">
            <w:pPr>
              <w:spacing w:before="100" w:beforeAutospacing="1" w:after="100" w:afterAutospacing="1"/>
              <w:jc w:val="center"/>
              <w:rPr>
                <w:lang w:eastAsia="uk-UA"/>
              </w:rPr>
            </w:pPr>
            <w:r w:rsidRPr="0001600B">
              <w:rPr>
                <w:lang w:eastAsia="uk-UA"/>
              </w:rPr>
              <w:t>Витрати на оплату праці додатково найманого персоналу (за рік)</w:t>
            </w:r>
          </w:p>
        </w:tc>
        <w:tc>
          <w:tcPr>
            <w:tcW w:w="918" w:type="pct"/>
            <w:vAlign w:val="center"/>
          </w:tcPr>
          <w:p w14:paraId="1436788D" w14:textId="77777777" w:rsidR="00816088" w:rsidRPr="0001600B" w:rsidRDefault="00816088" w:rsidP="00DD6985">
            <w:pPr>
              <w:spacing w:before="100" w:beforeAutospacing="1" w:after="100" w:afterAutospacing="1"/>
              <w:jc w:val="center"/>
              <w:rPr>
                <w:lang w:eastAsia="uk-UA"/>
              </w:rPr>
            </w:pPr>
            <w:r w:rsidRPr="0001600B">
              <w:rPr>
                <w:lang w:eastAsia="uk-UA"/>
              </w:rPr>
              <w:t xml:space="preserve">Витрати за </w:t>
            </w:r>
            <w:r w:rsidRPr="0001600B">
              <w:rPr>
                <w:lang w:eastAsia="uk-UA"/>
              </w:rPr>
              <w:br/>
              <w:t>п’ять років</w:t>
            </w:r>
          </w:p>
        </w:tc>
      </w:tr>
      <w:tr w:rsidR="00816088" w:rsidRPr="0001600B" w14:paraId="6136700D" w14:textId="77777777" w:rsidTr="00DD6985">
        <w:tc>
          <w:tcPr>
            <w:tcW w:w="1990" w:type="pct"/>
          </w:tcPr>
          <w:p w14:paraId="1B70A7BE" w14:textId="77777777" w:rsidR="00816088" w:rsidRPr="0001600B" w:rsidRDefault="00816088" w:rsidP="00DD6985">
            <w:pPr>
              <w:spacing w:before="100" w:beforeAutospacing="1" w:after="100" w:afterAutospacing="1"/>
              <w:rPr>
                <w:lang w:eastAsia="uk-UA"/>
              </w:rPr>
            </w:pPr>
            <w:r w:rsidRPr="0001600B">
              <w:rPr>
                <w:lang w:eastAsia="uk-UA"/>
              </w:rPr>
              <w:t>Витрати, пов’язані із наймом додаткового персоналу</w:t>
            </w:r>
          </w:p>
        </w:tc>
        <w:tc>
          <w:tcPr>
            <w:tcW w:w="2092" w:type="pct"/>
          </w:tcPr>
          <w:p w14:paraId="4BDFE150"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918" w:type="pct"/>
          </w:tcPr>
          <w:p w14:paraId="66D3AA3A"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71FB3A19" w14:textId="77777777" w:rsidR="00D525DE" w:rsidRPr="0001600B" w:rsidRDefault="00D525DE" w:rsidP="00647A73">
      <w:pPr>
        <w:widowControl w:val="0"/>
        <w:ind w:firstLine="709"/>
        <w:jc w:val="both"/>
        <w:outlineLvl w:val="1"/>
        <w:rPr>
          <w:sz w:val="28"/>
          <w:szCs w:val="28"/>
        </w:rPr>
      </w:pPr>
    </w:p>
    <w:sectPr w:rsidR="00D525DE" w:rsidRPr="0001600B" w:rsidSect="00A5097A">
      <w:headerReference w:type="even" r:id="rId8"/>
      <w:headerReference w:type="default" r:id="rId9"/>
      <w:pgSz w:w="11906" w:h="16838"/>
      <w:pgMar w:top="1248" w:right="849"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CF1F" w14:textId="77777777" w:rsidR="00BF31B9" w:rsidRDefault="00BF31B9">
      <w:r>
        <w:separator/>
      </w:r>
    </w:p>
  </w:endnote>
  <w:endnote w:type="continuationSeparator" w:id="0">
    <w:p w14:paraId="42BB1DB3" w14:textId="77777777" w:rsidR="00BF31B9" w:rsidRDefault="00BF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B84F6" w14:textId="77777777" w:rsidR="00BF31B9" w:rsidRDefault="00BF31B9">
      <w:r>
        <w:separator/>
      </w:r>
    </w:p>
  </w:footnote>
  <w:footnote w:type="continuationSeparator" w:id="0">
    <w:p w14:paraId="0943EB4C" w14:textId="77777777" w:rsidR="00BF31B9" w:rsidRDefault="00BF3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DD74" w14:textId="77777777" w:rsidR="008B02C9" w:rsidRDefault="008B02C9" w:rsidP="006C65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638641" w14:textId="77777777" w:rsidR="008B02C9" w:rsidRDefault="008B02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4D17" w14:textId="78A95EB5" w:rsidR="008B02C9" w:rsidRDefault="008B02C9" w:rsidP="006C65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240A">
      <w:rPr>
        <w:rStyle w:val="a5"/>
        <w:noProof/>
      </w:rPr>
      <w:t>12</w:t>
    </w:r>
    <w:r>
      <w:rPr>
        <w:rStyle w:val="a5"/>
      </w:rPr>
      <w:fldChar w:fldCharType="end"/>
    </w:r>
  </w:p>
  <w:p w14:paraId="11F53FF4" w14:textId="77777777" w:rsidR="008B02C9" w:rsidRDefault="008B02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B15"/>
    <w:multiLevelType w:val="hybridMultilevel"/>
    <w:tmpl w:val="B2A289DE"/>
    <w:lvl w:ilvl="0" w:tplc="5802A8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1E877E3"/>
    <w:multiLevelType w:val="hybridMultilevel"/>
    <w:tmpl w:val="F976BEDC"/>
    <w:lvl w:ilvl="0" w:tplc="105CE440">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F4F4DA4"/>
    <w:multiLevelType w:val="hybridMultilevel"/>
    <w:tmpl w:val="1C485D04"/>
    <w:lvl w:ilvl="0" w:tplc="34D89008">
      <w:start w:val="2"/>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E8"/>
    <w:rsid w:val="000139C4"/>
    <w:rsid w:val="0001600B"/>
    <w:rsid w:val="00020FD0"/>
    <w:rsid w:val="00052B1D"/>
    <w:rsid w:val="0005303D"/>
    <w:rsid w:val="00065852"/>
    <w:rsid w:val="00070A34"/>
    <w:rsid w:val="000749A4"/>
    <w:rsid w:val="00081A2A"/>
    <w:rsid w:val="000A4C6D"/>
    <w:rsid w:val="000B7411"/>
    <w:rsid w:val="000C15A1"/>
    <w:rsid w:val="000D20C0"/>
    <w:rsid w:val="000D2324"/>
    <w:rsid w:val="000D2C74"/>
    <w:rsid w:val="000F19DE"/>
    <w:rsid w:val="00102073"/>
    <w:rsid w:val="001271AB"/>
    <w:rsid w:val="001336F5"/>
    <w:rsid w:val="00141D71"/>
    <w:rsid w:val="001432CD"/>
    <w:rsid w:val="00161177"/>
    <w:rsid w:val="0017093B"/>
    <w:rsid w:val="00170A29"/>
    <w:rsid w:val="001728CA"/>
    <w:rsid w:val="0018719B"/>
    <w:rsid w:val="00191C36"/>
    <w:rsid w:val="001922D8"/>
    <w:rsid w:val="001A257C"/>
    <w:rsid w:val="001A4BB9"/>
    <w:rsid w:val="001A5485"/>
    <w:rsid w:val="001B3096"/>
    <w:rsid w:val="001D5F2F"/>
    <w:rsid w:val="001E1584"/>
    <w:rsid w:val="001F0567"/>
    <w:rsid w:val="001F363F"/>
    <w:rsid w:val="001F3921"/>
    <w:rsid w:val="001F6F67"/>
    <w:rsid w:val="00203B0E"/>
    <w:rsid w:val="00211C9C"/>
    <w:rsid w:val="00212314"/>
    <w:rsid w:val="00224651"/>
    <w:rsid w:val="0023099E"/>
    <w:rsid w:val="00232D10"/>
    <w:rsid w:val="0024429D"/>
    <w:rsid w:val="002452F3"/>
    <w:rsid w:val="00247BE3"/>
    <w:rsid w:val="00250A93"/>
    <w:rsid w:val="002517C4"/>
    <w:rsid w:val="00253183"/>
    <w:rsid w:val="00257D19"/>
    <w:rsid w:val="00264483"/>
    <w:rsid w:val="002709BB"/>
    <w:rsid w:val="00277983"/>
    <w:rsid w:val="00284389"/>
    <w:rsid w:val="00292923"/>
    <w:rsid w:val="00297B93"/>
    <w:rsid w:val="002A06AE"/>
    <w:rsid w:val="002B43D9"/>
    <w:rsid w:val="002C116C"/>
    <w:rsid w:val="002C677B"/>
    <w:rsid w:val="002D6AC3"/>
    <w:rsid w:val="002D7D73"/>
    <w:rsid w:val="002E54F7"/>
    <w:rsid w:val="002E5A13"/>
    <w:rsid w:val="002F22B4"/>
    <w:rsid w:val="002F52FD"/>
    <w:rsid w:val="003008F1"/>
    <w:rsid w:val="00305318"/>
    <w:rsid w:val="00305972"/>
    <w:rsid w:val="00316D7D"/>
    <w:rsid w:val="00324927"/>
    <w:rsid w:val="00324AEE"/>
    <w:rsid w:val="00335B45"/>
    <w:rsid w:val="0034289B"/>
    <w:rsid w:val="00350247"/>
    <w:rsid w:val="003702D0"/>
    <w:rsid w:val="0039258B"/>
    <w:rsid w:val="00397264"/>
    <w:rsid w:val="003B6B68"/>
    <w:rsid w:val="003D47DD"/>
    <w:rsid w:val="003D6D21"/>
    <w:rsid w:val="003E39AF"/>
    <w:rsid w:val="003F5973"/>
    <w:rsid w:val="0040322D"/>
    <w:rsid w:val="00411CC8"/>
    <w:rsid w:val="004230B4"/>
    <w:rsid w:val="004356CD"/>
    <w:rsid w:val="00440678"/>
    <w:rsid w:val="00443C34"/>
    <w:rsid w:val="00453825"/>
    <w:rsid w:val="00477B07"/>
    <w:rsid w:val="00480E72"/>
    <w:rsid w:val="00484E4E"/>
    <w:rsid w:val="00497E8D"/>
    <w:rsid w:val="004A1484"/>
    <w:rsid w:val="004B25A4"/>
    <w:rsid w:val="004B6DBF"/>
    <w:rsid w:val="004C648B"/>
    <w:rsid w:val="004D73C1"/>
    <w:rsid w:val="004D7F69"/>
    <w:rsid w:val="004E2C3C"/>
    <w:rsid w:val="004E56C2"/>
    <w:rsid w:val="004E75F1"/>
    <w:rsid w:val="004F7E39"/>
    <w:rsid w:val="00512008"/>
    <w:rsid w:val="00512867"/>
    <w:rsid w:val="00514398"/>
    <w:rsid w:val="005160D7"/>
    <w:rsid w:val="0052240A"/>
    <w:rsid w:val="00524A7F"/>
    <w:rsid w:val="00530F71"/>
    <w:rsid w:val="0053411B"/>
    <w:rsid w:val="005423CB"/>
    <w:rsid w:val="00543264"/>
    <w:rsid w:val="005679BA"/>
    <w:rsid w:val="00571E11"/>
    <w:rsid w:val="005727ED"/>
    <w:rsid w:val="0057491C"/>
    <w:rsid w:val="0057548E"/>
    <w:rsid w:val="00576A62"/>
    <w:rsid w:val="00587173"/>
    <w:rsid w:val="00593196"/>
    <w:rsid w:val="005A2B40"/>
    <w:rsid w:val="005B18D4"/>
    <w:rsid w:val="005B498F"/>
    <w:rsid w:val="005B5939"/>
    <w:rsid w:val="005C64DB"/>
    <w:rsid w:val="005D213C"/>
    <w:rsid w:val="005D39D8"/>
    <w:rsid w:val="005D44E6"/>
    <w:rsid w:val="005D4847"/>
    <w:rsid w:val="005F304A"/>
    <w:rsid w:val="005F3D5F"/>
    <w:rsid w:val="005F61C4"/>
    <w:rsid w:val="0060021F"/>
    <w:rsid w:val="006031AF"/>
    <w:rsid w:val="00616959"/>
    <w:rsid w:val="0062043D"/>
    <w:rsid w:val="006221CF"/>
    <w:rsid w:val="00623233"/>
    <w:rsid w:val="00631F38"/>
    <w:rsid w:val="00636E76"/>
    <w:rsid w:val="00642141"/>
    <w:rsid w:val="00647A73"/>
    <w:rsid w:val="00647FE4"/>
    <w:rsid w:val="00652BFE"/>
    <w:rsid w:val="0066394F"/>
    <w:rsid w:val="00693392"/>
    <w:rsid w:val="006948EE"/>
    <w:rsid w:val="006A0452"/>
    <w:rsid w:val="006A0C69"/>
    <w:rsid w:val="006A6E7D"/>
    <w:rsid w:val="006B2EC0"/>
    <w:rsid w:val="006B4F37"/>
    <w:rsid w:val="006C46E6"/>
    <w:rsid w:val="006C6588"/>
    <w:rsid w:val="006D252F"/>
    <w:rsid w:val="006E6D66"/>
    <w:rsid w:val="0070142C"/>
    <w:rsid w:val="00713081"/>
    <w:rsid w:val="00714D2B"/>
    <w:rsid w:val="0073340F"/>
    <w:rsid w:val="00735063"/>
    <w:rsid w:val="007510CB"/>
    <w:rsid w:val="00751496"/>
    <w:rsid w:val="00751AF1"/>
    <w:rsid w:val="0077130B"/>
    <w:rsid w:val="007A0095"/>
    <w:rsid w:val="007B7640"/>
    <w:rsid w:val="007C11EF"/>
    <w:rsid w:val="007C7527"/>
    <w:rsid w:val="007C760E"/>
    <w:rsid w:val="007D3D41"/>
    <w:rsid w:val="007D7515"/>
    <w:rsid w:val="007E0FC2"/>
    <w:rsid w:val="007E215F"/>
    <w:rsid w:val="007E6C0E"/>
    <w:rsid w:val="007F1CA3"/>
    <w:rsid w:val="007F3E74"/>
    <w:rsid w:val="00810971"/>
    <w:rsid w:val="00812505"/>
    <w:rsid w:val="00816088"/>
    <w:rsid w:val="00836448"/>
    <w:rsid w:val="008372F2"/>
    <w:rsid w:val="0083799B"/>
    <w:rsid w:val="00840E98"/>
    <w:rsid w:val="00843A12"/>
    <w:rsid w:val="008559AE"/>
    <w:rsid w:val="00871101"/>
    <w:rsid w:val="00876067"/>
    <w:rsid w:val="00877BED"/>
    <w:rsid w:val="00883E7A"/>
    <w:rsid w:val="00891380"/>
    <w:rsid w:val="00894DEB"/>
    <w:rsid w:val="008A047C"/>
    <w:rsid w:val="008A396B"/>
    <w:rsid w:val="008A3FEA"/>
    <w:rsid w:val="008A655F"/>
    <w:rsid w:val="008A7AB0"/>
    <w:rsid w:val="008B02C9"/>
    <w:rsid w:val="008B3DFB"/>
    <w:rsid w:val="008C0364"/>
    <w:rsid w:val="008C53BD"/>
    <w:rsid w:val="008D08C7"/>
    <w:rsid w:val="008E51F6"/>
    <w:rsid w:val="008E55ED"/>
    <w:rsid w:val="008E7150"/>
    <w:rsid w:val="008F249F"/>
    <w:rsid w:val="008F2769"/>
    <w:rsid w:val="00907C9F"/>
    <w:rsid w:val="00940480"/>
    <w:rsid w:val="009411B0"/>
    <w:rsid w:val="00942E9F"/>
    <w:rsid w:val="0094336B"/>
    <w:rsid w:val="00947A7F"/>
    <w:rsid w:val="00953491"/>
    <w:rsid w:val="00973DCD"/>
    <w:rsid w:val="00974CBB"/>
    <w:rsid w:val="0098125B"/>
    <w:rsid w:val="009935BB"/>
    <w:rsid w:val="009A2E49"/>
    <w:rsid w:val="009B2106"/>
    <w:rsid w:val="009B373D"/>
    <w:rsid w:val="009C0B02"/>
    <w:rsid w:val="009D0C82"/>
    <w:rsid w:val="009D562E"/>
    <w:rsid w:val="009F0A1E"/>
    <w:rsid w:val="009F0D51"/>
    <w:rsid w:val="00A054DC"/>
    <w:rsid w:val="00A203B6"/>
    <w:rsid w:val="00A2583E"/>
    <w:rsid w:val="00A275F3"/>
    <w:rsid w:val="00A31BE9"/>
    <w:rsid w:val="00A37D38"/>
    <w:rsid w:val="00A44E38"/>
    <w:rsid w:val="00A46F1E"/>
    <w:rsid w:val="00A472FC"/>
    <w:rsid w:val="00A5097A"/>
    <w:rsid w:val="00A70893"/>
    <w:rsid w:val="00A70F1F"/>
    <w:rsid w:val="00A76F34"/>
    <w:rsid w:val="00A93571"/>
    <w:rsid w:val="00A93F0B"/>
    <w:rsid w:val="00A93FCB"/>
    <w:rsid w:val="00AA4CE8"/>
    <w:rsid w:val="00AB3D2B"/>
    <w:rsid w:val="00AC78F8"/>
    <w:rsid w:val="00AC7D19"/>
    <w:rsid w:val="00AD0114"/>
    <w:rsid w:val="00AD060D"/>
    <w:rsid w:val="00AD55CC"/>
    <w:rsid w:val="00B07ABA"/>
    <w:rsid w:val="00B21E37"/>
    <w:rsid w:val="00B24747"/>
    <w:rsid w:val="00B32E7D"/>
    <w:rsid w:val="00B44935"/>
    <w:rsid w:val="00B503B2"/>
    <w:rsid w:val="00B55709"/>
    <w:rsid w:val="00B560AD"/>
    <w:rsid w:val="00B65DD6"/>
    <w:rsid w:val="00B7731D"/>
    <w:rsid w:val="00B81919"/>
    <w:rsid w:val="00B85CF8"/>
    <w:rsid w:val="00B97446"/>
    <w:rsid w:val="00BB0469"/>
    <w:rsid w:val="00BB5A36"/>
    <w:rsid w:val="00BE44B7"/>
    <w:rsid w:val="00BF2659"/>
    <w:rsid w:val="00BF31B9"/>
    <w:rsid w:val="00C003BE"/>
    <w:rsid w:val="00C068F2"/>
    <w:rsid w:val="00C15DD8"/>
    <w:rsid w:val="00C16F3F"/>
    <w:rsid w:val="00C217FD"/>
    <w:rsid w:val="00C37A83"/>
    <w:rsid w:val="00C50A04"/>
    <w:rsid w:val="00C54799"/>
    <w:rsid w:val="00C55D69"/>
    <w:rsid w:val="00C5794E"/>
    <w:rsid w:val="00C66371"/>
    <w:rsid w:val="00C70B7B"/>
    <w:rsid w:val="00CA771A"/>
    <w:rsid w:val="00CB4A7F"/>
    <w:rsid w:val="00CB4B64"/>
    <w:rsid w:val="00CB5F00"/>
    <w:rsid w:val="00CB658E"/>
    <w:rsid w:val="00CC4418"/>
    <w:rsid w:val="00CC5C1F"/>
    <w:rsid w:val="00CD2126"/>
    <w:rsid w:val="00CD58B4"/>
    <w:rsid w:val="00CE3081"/>
    <w:rsid w:val="00CE7733"/>
    <w:rsid w:val="00CF3AFE"/>
    <w:rsid w:val="00CF45BA"/>
    <w:rsid w:val="00D011FB"/>
    <w:rsid w:val="00D01BB2"/>
    <w:rsid w:val="00D024FD"/>
    <w:rsid w:val="00D0469D"/>
    <w:rsid w:val="00D06904"/>
    <w:rsid w:val="00D12ACE"/>
    <w:rsid w:val="00D16301"/>
    <w:rsid w:val="00D1770E"/>
    <w:rsid w:val="00D23068"/>
    <w:rsid w:val="00D2314E"/>
    <w:rsid w:val="00D32637"/>
    <w:rsid w:val="00D34551"/>
    <w:rsid w:val="00D369E1"/>
    <w:rsid w:val="00D44B22"/>
    <w:rsid w:val="00D5030D"/>
    <w:rsid w:val="00D525DE"/>
    <w:rsid w:val="00D56EC1"/>
    <w:rsid w:val="00D60A5B"/>
    <w:rsid w:val="00D62237"/>
    <w:rsid w:val="00D6592A"/>
    <w:rsid w:val="00D65E77"/>
    <w:rsid w:val="00D66991"/>
    <w:rsid w:val="00D82132"/>
    <w:rsid w:val="00D84A77"/>
    <w:rsid w:val="00D86ED8"/>
    <w:rsid w:val="00D95A55"/>
    <w:rsid w:val="00DA27B9"/>
    <w:rsid w:val="00DA6A1D"/>
    <w:rsid w:val="00DB5FFA"/>
    <w:rsid w:val="00DB67C0"/>
    <w:rsid w:val="00DC13DE"/>
    <w:rsid w:val="00DD6985"/>
    <w:rsid w:val="00DF2217"/>
    <w:rsid w:val="00DF5B63"/>
    <w:rsid w:val="00E175FB"/>
    <w:rsid w:val="00E22C85"/>
    <w:rsid w:val="00E24A46"/>
    <w:rsid w:val="00E27DF8"/>
    <w:rsid w:val="00E339CE"/>
    <w:rsid w:val="00E3458D"/>
    <w:rsid w:val="00E41D1E"/>
    <w:rsid w:val="00E4616D"/>
    <w:rsid w:val="00E5098F"/>
    <w:rsid w:val="00E53491"/>
    <w:rsid w:val="00E71939"/>
    <w:rsid w:val="00E82633"/>
    <w:rsid w:val="00E91226"/>
    <w:rsid w:val="00EB0B8B"/>
    <w:rsid w:val="00ED4596"/>
    <w:rsid w:val="00EF57EC"/>
    <w:rsid w:val="00EF5CFC"/>
    <w:rsid w:val="00F04256"/>
    <w:rsid w:val="00F07A82"/>
    <w:rsid w:val="00F15A9A"/>
    <w:rsid w:val="00F205B0"/>
    <w:rsid w:val="00F227C6"/>
    <w:rsid w:val="00F25001"/>
    <w:rsid w:val="00F540EC"/>
    <w:rsid w:val="00F54B9C"/>
    <w:rsid w:val="00F552C3"/>
    <w:rsid w:val="00F55353"/>
    <w:rsid w:val="00F56798"/>
    <w:rsid w:val="00F71A1E"/>
    <w:rsid w:val="00F74B47"/>
    <w:rsid w:val="00FA0E88"/>
    <w:rsid w:val="00FA2595"/>
    <w:rsid w:val="00FA2BD1"/>
    <w:rsid w:val="00FA5EFF"/>
    <w:rsid w:val="00FA5F34"/>
    <w:rsid w:val="00FB5428"/>
    <w:rsid w:val="00FB767F"/>
    <w:rsid w:val="00FC63B9"/>
    <w:rsid w:val="00FC64D0"/>
    <w:rsid w:val="00FC6FE9"/>
    <w:rsid w:val="00FD0C0E"/>
    <w:rsid w:val="00FE18FD"/>
    <w:rsid w:val="00FE3191"/>
    <w:rsid w:val="00FE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E06D7"/>
  <w15:docId w15:val="{4343104C-5F8F-44F0-B7E4-30FC9E2D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CE8"/>
    <w:pPr>
      <w:tabs>
        <w:tab w:val="center" w:pos="4677"/>
        <w:tab w:val="right" w:pos="9355"/>
      </w:tabs>
    </w:pPr>
  </w:style>
  <w:style w:type="character" w:customStyle="1" w:styleId="a4">
    <w:name w:val="Верхний колонтитул Знак"/>
    <w:basedOn w:val="a0"/>
    <w:link w:val="a3"/>
    <w:rsid w:val="00AA4CE8"/>
    <w:rPr>
      <w:rFonts w:ascii="Times New Roman" w:eastAsia="Times New Roman" w:hAnsi="Times New Roman" w:cs="Times New Roman"/>
      <w:sz w:val="24"/>
      <w:szCs w:val="24"/>
      <w:lang w:val="uk-UA" w:eastAsia="ru-RU"/>
    </w:rPr>
  </w:style>
  <w:style w:type="character" w:styleId="a5">
    <w:name w:val="page number"/>
    <w:basedOn w:val="a0"/>
    <w:rsid w:val="00AA4CE8"/>
  </w:style>
  <w:style w:type="character" w:customStyle="1" w:styleId="rvts0">
    <w:name w:val="rvts0"/>
    <w:basedOn w:val="a0"/>
    <w:rsid w:val="00AA4CE8"/>
  </w:style>
  <w:style w:type="paragraph" w:styleId="HTML">
    <w:name w:val="HTML Preformatted"/>
    <w:basedOn w:val="a"/>
    <w:link w:val="HTML0"/>
    <w:uiPriority w:val="99"/>
    <w:unhideWhenUsed/>
    <w:rsid w:val="00AA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sz w:val="20"/>
      <w:szCs w:val="20"/>
      <w:lang w:val="ru-RU" w:eastAsia="en-US"/>
    </w:rPr>
  </w:style>
  <w:style w:type="character" w:customStyle="1" w:styleId="HTML0">
    <w:name w:val="Стандартный HTML Знак"/>
    <w:basedOn w:val="a0"/>
    <w:link w:val="HTML"/>
    <w:uiPriority w:val="99"/>
    <w:rsid w:val="00AA4CE8"/>
    <w:rPr>
      <w:rFonts w:ascii="Courier New" w:eastAsia="Calibri" w:hAnsi="Courier New" w:cs="Times New Roman"/>
      <w:sz w:val="20"/>
      <w:szCs w:val="20"/>
    </w:rPr>
  </w:style>
  <w:style w:type="paragraph" w:customStyle="1" w:styleId="rvps14">
    <w:name w:val="rvps14"/>
    <w:basedOn w:val="a"/>
    <w:rsid w:val="00AA4CE8"/>
    <w:pPr>
      <w:spacing w:before="100" w:beforeAutospacing="1" w:after="100" w:afterAutospacing="1"/>
    </w:pPr>
    <w:rPr>
      <w:lang w:eastAsia="uk-UA"/>
    </w:rPr>
  </w:style>
  <w:style w:type="paragraph" w:customStyle="1" w:styleId="rvps12">
    <w:name w:val="rvps12"/>
    <w:basedOn w:val="a"/>
    <w:rsid w:val="00AA4CE8"/>
    <w:pPr>
      <w:spacing w:before="100" w:beforeAutospacing="1" w:after="100" w:afterAutospacing="1"/>
    </w:pPr>
    <w:rPr>
      <w:lang w:eastAsia="uk-UA"/>
    </w:rPr>
  </w:style>
  <w:style w:type="character" w:customStyle="1" w:styleId="rvts82">
    <w:name w:val="rvts82"/>
    <w:rsid w:val="00AA4CE8"/>
  </w:style>
  <w:style w:type="paragraph" w:styleId="a6">
    <w:name w:val="Normal (Web)"/>
    <w:basedOn w:val="a"/>
    <w:uiPriority w:val="99"/>
    <w:rsid w:val="00AA4CE8"/>
    <w:pPr>
      <w:spacing w:before="100" w:beforeAutospacing="1" w:after="100" w:afterAutospacing="1"/>
    </w:pPr>
    <w:rPr>
      <w:lang w:val="ru-RU"/>
    </w:rPr>
  </w:style>
  <w:style w:type="paragraph" w:customStyle="1" w:styleId="a7">
    <w:name w:val="Нормальний текст"/>
    <w:basedOn w:val="a"/>
    <w:link w:val="a8"/>
    <w:rsid w:val="00AA4CE8"/>
    <w:pPr>
      <w:spacing w:before="120"/>
      <w:ind w:firstLine="567"/>
    </w:pPr>
    <w:rPr>
      <w:rFonts w:ascii="Antiqua" w:hAnsi="Antiqua"/>
      <w:sz w:val="26"/>
      <w:szCs w:val="20"/>
    </w:rPr>
  </w:style>
  <w:style w:type="character" w:customStyle="1" w:styleId="a8">
    <w:name w:val="Нормальний текст Знак"/>
    <w:link w:val="a7"/>
    <w:rsid w:val="00AA4CE8"/>
    <w:rPr>
      <w:rFonts w:ascii="Antiqua" w:eastAsia="Times New Roman" w:hAnsi="Antiqua" w:cs="Times New Roman"/>
      <w:sz w:val="26"/>
      <w:szCs w:val="20"/>
      <w:lang w:val="uk-UA" w:eastAsia="ru-RU"/>
    </w:rPr>
  </w:style>
  <w:style w:type="paragraph" w:customStyle="1" w:styleId="Style21">
    <w:name w:val="Style21"/>
    <w:basedOn w:val="a"/>
    <w:rsid w:val="00AA4CE8"/>
    <w:pPr>
      <w:widowControl w:val="0"/>
      <w:autoSpaceDE w:val="0"/>
      <w:autoSpaceDN w:val="0"/>
      <w:adjustRightInd w:val="0"/>
      <w:spacing w:line="324" w:lineRule="exact"/>
      <w:ind w:firstLine="696"/>
    </w:pPr>
    <w:rPr>
      <w:lang w:eastAsia="uk-UA"/>
    </w:rPr>
  </w:style>
  <w:style w:type="character" w:customStyle="1" w:styleId="FontStyle41">
    <w:name w:val="Font Style41"/>
    <w:rsid w:val="00AA4CE8"/>
    <w:rPr>
      <w:rFonts w:ascii="Times New Roman" w:hAnsi="Times New Roman" w:cs="Times New Roman"/>
      <w:b/>
      <w:bCs/>
      <w:sz w:val="22"/>
      <w:szCs w:val="22"/>
    </w:rPr>
  </w:style>
  <w:style w:type="character" w:customStyle="1" w:styleId="rvts15">
    <w:name w:val="rvts15"/>
    <w:basedOn w:val="a0"/>
    <w:rsid w:val="00AA4CE8"/>
  </w:style>
  <w:style w:type="paragraph" w:customStyle="1" w:styleId="rvps3">
    <w:name w:val="rvps3"/>
    <w:basedOn w:val="a"/>
    <w:rsid w:val="00AA4CE8"/>
    <w:pPr>
      <w:spacing w:before="100" w:beforeAutospacing="1" w:after="100" w:afterAutospacing="1"/>
    </w:pPr>
    <w:rPr>
      <w:lang w:eastAsia="uk-UA"/>
    </w:rPr>
  </w:style>
  <w:style w:type="paragraph" w:customStyle="1" w:styleId="rvps8">
    <w:name w:val="rvps8"/>
    <w:basedOn w:val="a"/>
    <w:rsid w:val="00AA4CE8"/>
    <w:pPr>
      <w:spacing w:before="100" w:beforeAutospacing="1" w:after="100" w:afterAutospacing="1"/>
    </w:pPr>
    <w:rPr>
      <w:lang w:eastAsia="uk-UA"/>
    </w:rPr>
  </w:style>
  <w:style w:type="character" w:customStyle="1" w:styleId="Bodytext2">
    <w:name w:val="Body text (2)_"/>
    <w:link w:val="Bodytext20"/>
    <w:rsid w:val="00AD55CC"/>
    <w:rPr>
      <w:sz w:val="76"/>
      <w:szCs w:val="76"/>
      <w:shd w:val="clear" w:color="auto" w:fill="FFFFFF"/>
    </w:rPr>
  </w:style>
  <w:style w:type="paragraph" w:customStyle="1" w:styleId="Bodytext20">
    <w:name w:val="Body text (2)"/>
    <w:basedOn w:val="a"/>
    <w:link w:val="Bodytext2"/>
    <w:rsid w:val="00AD55CC"/>
    <w:pPr>
      <w:widowControl w:val="0"/>
      <w:shd w:val="clear" w:color="auto" w:fill="FFFFFF"/>
      <w:spacing w:before="1200" w:line="890" w:lineRule="exact"/>
      <w:jc w:val="both"/>
    </w:pPr>
    <w:rPr>
      <w:rFonts w:asciiTheme="minorHAnsi" w:eastAsiaTheme="minorHAnsi" w:hAnsiTheme="minorHAnsi" w:cstheme="minorBidi"/>
      <w:sz w:val="76"/>
      <w:szCs w:val="76"/>
      <w:lang w:val="ru-RU" w:eastAsia="en-US"/>
    </w:rPr>
  </w:style>
  <w:style w:type="paragraph" w:styleId="a9">
    <w:name w:val="Balloon Text"/>
    <w:basedOn w:val="a"/>
    <w:link w:val="aa"/>
    <w:uiPriority w:val="99"/>
    <w:semiHidden/>
    <w:unhideWhenUsed/>
    <w:rsid w:val="00636E76"/>
    <w:rPr>
      <w:rFonts w:ascii="Segoe UI" w:hAnsi="Segoe UI" w:cs="Segoe UI"/>
      <w:sz w:val="18"/>
      <w:szCs w:val="18"/>
    </w:rPr>
  </w:style>
  <w:style w:type="character" w:customStyle="1" w:styleId="aa">
    <w:name w:val="Текст выноски Знак"/>
    <w:basedOn w:val="a0"/>
    <w:link w:val="a9"/>
    <w:uiPriority w:val="99"/>
    <w:semiHidden/>
    <w:rsid w:val="00636E76"/>
    <w:rPr>
      <w:rFonts w:ascii="Segoe UI" w:eastAsia="Times New Roman" w:hAnsi="Segoe UI" w:cs="Segoe UI"/>
      <w:sz w:val="18"/>
      <w:szCs w:val="18"/>
      <w:lang w:val="uk-UA" w:eastAsia="ru-RU"/>
    </w:rPr>
  </w:style>
  <w:style w:type="character" w:styleId="ab">
    <w:name w:val="annotation reference"/>
    <w:basedOn w:val="a0"/>
    <w:uiPriority w:val="99"/>
    <w:semiHidden/>
    <w:unhideWhenUsed/>
    <w:rsid w:val="00940480"/>
    <w:rPr>
      <w:sz w:val="16"/>
      <w:szCs w:val="16"/>
    </w:rPr>
  </w:style>
  <w:style w:type="paragraph" w:styleId="ac">
    <w:name w:val="annotation text"/>
    <w:basedOn w:val="a"/>
    <w:link w:val="ad"/>
    <w:uiPriority w:val="99"/>
    <w:semiHidden/>
    <w:unhideWhenUsed/>
    <w:rsid w:val="00940480"/>
    <w:rPr>
      <w:sz w:val="20"/>
      <w:szCs w:val="20"/>
    </w:rPr>
  </w:style>
  <w:style w:type="character" w:customStyle="1" w:styleId="ad">
    <w:name w:val="Текст примечания Знак"/>
    <w:basedOn w:val="a0"/>
    <w:link w:val="ac"/>
    <w:uiPriority w:val="99"/>
    <w:semiHidden/>
    <w:rsid w:val="00940480"/>
    <w:rPr>
      <w:rFonts w:ascii="Times New Roman" w:eastAsia="Times New Roman" w:hAnsi="Times New Roman" w:cs="Times New Roman"/>
      <w:sz w:val="20"/>
      <w:szCs w:val="20"/>
      <w:lang w:val="uk-UA" w:eastAsia="ru-RU"/>
    </w:rPr>
  </w:style>
  <w:style w:type="paragraph" w:styleId="ae">
    <w:name w:val="annotation subject"/>
    <w:basedOn w:val="ac"/>
    <w:next w:val="ac"/>
    <w:link w:val="af"/>
    <w:uiPriority w:val="99"/>
    <w:semiHidden/>
    <w:unhideWhenUsed/>
    <w:rsid w:val="00940480"/>
    <w:rPr>
      <w:b/>
      <w:bCs/>
    </w:rPr>
  </w:style>
  <w:style w:type="character" w:customStyle="1" w:styleId="af">
    <w:name w:val="Тема примечания Знак"/>
    <w:basedOn w:val="ad"/>
    <w:link w:val="ae"/>
    <w:uiPriority w:val="99"/>
    <w:semiHidden/>
    <w:rsid w:val="00940480"/>
    <w:rPr>
      <w:rFonts w:ascii="Times New Roman" w:eastAsia="Times New Roman" w:hAnsi="Times New Roman" w:cs="Times New Roman"/>
      <w:b/>
      <w:bCs/>
      <w:sz w:val="20"/>
      <w:szCs w:val="20"/>
      <w:lang w:val="uk-UA" w:eastAsia="ru-RU"/>
    </w:rPr>
  </w:style>
  <w:style w:type="character" w:styleId="af0">
    <w:name w:val="Hyperlink"/>
    <w:basedOn w:val="a0"/>
    <w:uiPriority w:val="99"/>
    <w:semiHidden/>
    <w:unhideWhenUsed/>
    <w:rsid w:val="00623233"/>
    <w:rPr>
      <w:color w:val="0000FF"/>
      <w:u w:val="single"/>
    </w:rPr>
  </w:style>
  <w:style w:type="table" w:styleId="af1">
    <w:name w:val="Table Grid"/>
    <w:basedOn w:val="a1"/>
    <w:uiPriority w:val="39"/>
    <w:rsid w:val="000B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71101"/>
    <w:pPr>
      <w:ind w:left="720"/>
      <w:contextualSpacing/>
    </w:pPr>
  </w:style>
  <w:style w:type="character" w:customStyle="1" w:styleId="rvts9">
    <w:name w:val="rvts9"/>
    <w:basedOn w:val="a0"/>
    <w:rsid w:val="008E51F6"/>
  </w:style>
  <w:style w:type="paragraph" w:customStyle="1" w:styleId="rvps6">
    <w:name w:val="rvps6"/>
    <w:basedOn w:val="a"/>
    <w:rsid w:val="008E51F6"/>
    <w:pPr>
      <w:spacing w:before="100" w:beforeAutospacing="1" w:after="100" w:afterAutospacing="1"/>
    </w:pPr>
    <w:rPr>
      <w:lang w:eastAsia="uk-UA"/>
    </w:rPr>
  </w:style>
  <w:style w:type="character" w:customStyle="1" w:styleId="rvts23">
    <w:name w:val="rvts23"/>
    <w:basedOn w:val="a0"/>
    <w:rsid w:val="008E51F6"/>
  </w:style>
  <w:style w:type="paragraph" w:styleId="af3">
    <w:name w:val="Body Text Indent"/>
    <w:basedOn w:val="a"/>
    <w:link w:val="af4"/>
    <w:rsid w:val="00D66991"/>
    <w:pPr>
      <w:ind w:firstLine="709"/>
      <w:jc w:val="both"/>
    </w:pPr>
    <w:rPr>
      <w:sz w:val="28"/>
      <w:szCs w:val="20"/>
    </w:rPr>
  </w:style>
  <w:style w:type="character" w:customStyle="1" w:styleId="af4">
    <w:name w:val="Основной текст с отступом Знак"/>
    <w:basedOn w:val="a0"/>
    <w:link w:val="af3"/>
    <w:rsid w:val="00D66991"/>
    <w:rPr>
      <w:rFonts w:ascii="Times New Roman" w:eastAsia="Times New Roman" w:hAnsi="Times New Roman" w:cs="Times New Roman"/>
      <w:sz w:val="28"/>
      <w:szCs w:val="20"/>
      <w:lang w:val="uk-UA" w:eastAsia="ru-RU"/>
    </w:rPr>
  </w:style>
  <w:style w:type="paragraph" w:customStyle="1" w:styleId="CharCharCharChar">
    <w:name w:val="Char Знак Знак Char Знак Знак Char Знак Знак Char Знак Знак"/>
    <w:basedOn w:val="a"/>
    <w:rsid w:val="00D66991"/>
    <w:rPr>
      <w:rFonts w:ascii="Verdana" w:hAnsi="Verdana" w:cs="Verdana"/>
      <w:sz w:val="20"/>
      <w:szCs w:val="20"/>
      <w:lang w:val="en-US" w:eastAsia="en-US"/>
    </w:rPr>
  </w:style>
  <w:style w:type="paragraph" w:styleId="af5">
    <w:name w:val="footer"/>
    <w:basedOn w:val="a"/>
    <w:link w:val="af6"/>
    <w:uiPriority w:val="99"/>
    <w:unhideWhenUsed/>
    <w:rsid w:val="005D39D8"/>
    <w:pPr>
      <w:tabs>
        <w:tab w:val="center" w:pos="4819"/>
        <w:tab w:val="right" w:pos="9639"/>
      </w:tabs>
    </w:pPr>
  </w:style>
  <w:style w:type="character" w:customStyle="1" w:styleId="af6">
    <w:name w:val="Нижний колонтитул Знак"/>
    <w:basedOn w:val="a0"/>
    <w:link w:val="af5"/>
    <w:uiPriority w:val="99"/>
    <w:rsid w:val="005D39D8"/>
    <w:rPr>
      <w:rFonts w:ascii="Times New Roman" w:eastAsia="Times New Roman" w:hAnsi="Times New Roman" w:cs="Times New Roman"/>
      <w:sz w:val="24"/>
      <w:szCs w:val="24"/>
      <w:lang w:val="uk-UA" w:eastAsia="ru-RU"/>
    </w:rPr>
  </w:style>
  <w:style w:type="paragraph" w:customStyle="1" w:styleId="Textbody">
    <w:name w:val="Text body"/>
    <w:basedOn w:val="a"/>
    <w:rsid w:val="009B373D"/>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 w:type="paragraph" w:customStyle="1" w:styleId="TableContents">
    <w:name w:val="Table Contents"/>
    <w:basedOn w:val="a"/>
    <w:rsid w:val="00D34551"/>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character" w:customStyle="1" w:styleId="rvts44">
    <w:name w:val="rvts44"/>
    <w:basedOn w:val="a0"/>
    <w:rsid w:val="00973DCD"/>
  </w:style>
  <w:style w:type="paragraph" w:customStyle="1" w:styleId="rvps2">
    <w:name w:val="rvps2"/>
    <w:basedOn w:val="a"/>
    <w:rsid w:val="00A472FC"/>
    <w:pPr>
      <w:spacing w:before="100" w:beforeAutospacing="1" w:after="100" w:afterAutospacing="1"/>
    </w:pPr>
    <w:rPr>
      <w:lang w:val="ru-RU"/>
    </w:rPr>
  </w:style>
  <w:style w:type="paragraph" w:customStyle="1" w:styleId="FR1">
    <w:name w:val="FR1"/>
    <w:rsid w:val="003702D0"/>
    <w:pPr>
      <w:widowControl w:val="0"/>
      <w:autoSpaceDE w:val="0"/>
      <w:autoSpaceDN w:val="0"/>
      <w:adjustRightInd w:val="0"/>
      <w:spacing w:before="800" w:after="0" w:line="338" w:lineRule="auto"/>
      <w:ind w:right="5600"/>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418">
      <w:bodyDiv w:val="1"/>
      <w:marLeft w:val="0"/>
      <w:marRight w:val="0"/>
      <w:marTop w:val="0"/>
      <w:marBottom w:val="0"/>
      <w:divBdr>
        <w:top w:val="none" w:sz="0" w:space="0" w:color="auto"/>
        <w:left w:val="none" w:sz="0" w:space="0" w:color="auto"/>
        <w:bottom w:val="none" w:sz="0" w:space="0" w:color="auto"/>
        <w:right w:val="none" w:sz="0" w:space="0" w:color="auto"/>
      </w:divBdr>
      <w:divsChild>
        <w:div w:id="1609199048">
          <w:marLeft w:val="0"/>
          <w:marRight w:val="0"/>
          <w:marTop w:val="150"/>
          <w:marBottom w:val="150"/>
          <w:divBdr>
            <w:top w:val="none" w:sz="0" w:space="0" w:color="auto"/>
            <w:left w:val="none" w:sz="0" w:space="0" w:color="auto"/>
            <w:bottom w:val="none" w:sz="0" w:space="0" w:color="auto"/>
            <w:right w:val="none" w:sz="0" w:space="0" w:color="auto"/>
          </w:divBdr>
        </w:div>
      </w:divsChild>
    </w:div>
    <w:div w:id="74133041">
      <w:bodyDiv w:val="1"/>
      <w:marLeft w:val="0"/>
      <w:marRight w:val="0"/>
      <w:marTop w:val="0"/>
      <w:marBottom w:val="0"/>
      <w:divBdr>
        <w:top w:val="none" w:sz="0" w:space="0" w:color="auto"/>
        <w:left w:val="none" w:sz="0" w:space="0" w:color="auto"/>
        <w:bottom w:val="none" w:sz="0" w:space="0" w:color="auto"/>
        <w:right w:val="none" w:sz="0" w:space="0" w:color="auto"/>
      </w:divBdr>
    </w:div>
    <w:div w:id="162823534">
      <w:bodyDiv w:val="1"/>
      <w:marLeft w:val="0"/>
      <w:marRight w:val="0"/>
      <w:marTop w:val="0"/>
      <w:marBottom w:val="0"/>
      <w:divBdr>
        <w:top w:val="none" w:sz="0" w:space="0" w:color="auto"/>
        <w:left w:val="none" w:sz="0" w:space="0" w:color="auto"/>
        <w:bottom w:val="none" w:sz="0" w:space="0" w:color="auto"/>
        <w:right w:val="none" w:sz="0" w:space="0" w:color="auto"/>
      </w:divBdr>
    </w:div>
    <w:div w:id="237135542">
      <w:bodyDiv w:val="1"/>
      <w:marLeft w:val="0"/>
      <w:marRight w:val="0"/>
      <w:marTop w:val="0"/>
      <w:marBottom w:val="0"/>
      <w:divBdr>
        <w:top w:val="none" w:sz="0" w:space="0" w:color="auto"/>
        <w:left w:val="none" w:sz="0" w:space="0" w:color="auto"/>
        <w:bottom w:val="none" w:sz="0" w:space="0" w:color="auto"/>
        <w:right w:val="none" w:sz="0" w:space="0" w:color="auto"/>
      </w:divBdr>
    </w:div>
    <w:div w:id="927739346">
      <w:bodyDiv w:val="1"/>
      <w:marLeft w:val="0"/>
      <w:marRight w:val="0"/>
      <w:marTop w:val="0"/>
      <w:marBottom w:val="0"/>
      <w:divBdr>
        <w:top w:val="none" w:sz="0" w:space="0" w:color="auto"/>
        <w:left w:val="none" w:sz="0" w:space="0" w:color="auto"/>
        <w:bottom w:val="none" w:sz="0" w:space="0" w:color="auto"/>
        <w:right w:val="none" w:sz="0" w:space="0" w:color="auto"/>
      </w:divBdr>
      <w:divsChild>
        <w:div w:id="270479735">
          <w:marLeft w:val="0"/>
          <w:marRight w:val="0"/>
          <w:marTop w:val="0"/>
          <w:marBottom w:val="150"/>
          <w:divBdr>
            <w:top w:val="none" w:sz="0" w:space="0" w:color="auto"/>
            <w:left w:val="none" w:sz="0" w:space="0" w:color="auto"/>
            <w:bottom w:val="none" w:sz="0" w:space="0" w:color="auto"/>
            <w:right w:val="none" w:sz="0" w:space="0" w:color="auto"/>
          </w:divBdr>
        </w:div>
      </w:divsChild>
    </w:div>
    <w:div w:id="1069302614">
      <w:bodyDiv w:val="1"/>
      <w:marLeft w:val="0"/>
      <w:marRight w:val="0"/>
      <w:marTop w:val="0"/>
      <w:marBottom w:val="0"/>
      <w:divBdr>
        <w:top w:val="none" w:sz="0" w:space="0" w:color="auto"/>
        <w:left w:val="none" w:sz="0" w:space="0" w:color="auto"/>
        <w:bottom w:val="none" w:sz="0" w:space="0" w:color="auto"/>
        <w:right w:val="none" w:sz="0" w:space="0" w:color="auto"/>
      </w:divBdr>
    </w:div>
    <w:div w:id="1082720336">
      <w:bodyDiv w:val="1"/>
      <w:marLeft w:val="0"/>
      <w:marRight w:val="0"/>
      <w:marTop w:val="0"/>
      <w:marBottom w:val="0"/>
      <w:divBdr>
        <w:top w:val="none" w:sz="0" w:space="0" w:color="auto"/>
        <w:left w:val="none" w:sz="0" w:space="0" w:color="auto"/>
        <w:bottom w:val="none" w:sz="0" w:space="0" w:color="auto"/>
        <w:right w:val="none" w:sz="0" w:space="0" w:color="auto"/>
      </w:divBdr>
    </w:div>
    <w:div w:id="1413503794">
      <w:bodyDiv w:val="1"/>
      <w:marLeft w:val="0"/>
      <w:marRight w:val="0"/>
      <w:marTop w:val="0"/>
      <w:marBottom w:val="0"/>
      <w:divBdr>
        <w:top w:val="none" w:sz="0" w:space="0" w:color="auto"/>
        <w:left w:val="none" w:sz="0" w:space="0" w:color="auto"/>
        <w:bottom w:val="none" w:sz="0" w:space="0" w:color="auto"/>
        <w:right w:val="none" w:sz="0" w:space="0" w:color="auto"/>
      </w:divBdr>
    </w:div>
    <w:div w:id="1660764880">
      <w:bodyDiv w:val="1"/>
      <w:marLeft w:val="0"/>
      <w:marRight w:val="0"/>
      <w:marTop w:val="0"/>
      <w:marBottom w:val="0"/>
      <w:divBdr>
        <w:top w:val="none" w:sz="0" w:space="0" w:color="auto"/>
        <w:left w:val="none" w:sz="0" w:space="0" w:color="auto"/>
        <w:bottom w:val="none" w:sz="0" w:space="0" w:color="auto"/>
        <w:right w:val="none" w:sz="0" w:space="0" w:color="auto"/>
      </w:divBdr>
    </w:div>
    <w:div w:id="1811749998">
      <w:bodyDiv w:val="1"/>
      <w:marLeft w:val="0"/>
      <w:marRight w:val="0"/>
      <w:marTop w:val="0"/>
      <w:marBottom w:val="0"/>
      <w:divBdr>
        <w:top w:val="none" w:sz="0" w:space="0" w:color="auto"/>
        <w:left w:val="none" w:sz="0" w:space="0" w:color="auto"/>
        <w:bottom w:val="none" w:sz="0" w:space="0" w:color="auto"/>
        <w:right w:val="none" w:sz="0" w:space="0" w:color="auto"/>
      </w:divBdr>
    </w:div>
    <w:div w:id="2048067263">
      <w:bodyDiv w:val="1"/>
      <w:marLeft w:val="0"/>
      <w:marRight w:val="0"/>
      <w:marTop w:val="0"/>
      <w:marBottom w:val="0"/>
      <w:divBdr>
        <w:top w:val="none" w:sz="0" w:space="0" w:color="auto"/>
        <w:left w:val="none" w:sz="0" w:space="0" w:color="auto"/>
        <w:bottom w:val="none" w:sz="0" w:space="0" w:color="auto"/>
        <w:right w:val="none" w:sz="0" w:space="0" w:color="auto"/>
      </w:divBdr>
      <w:divsChild>
        <w:div w:id="1082053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21BD-E617-4EC2-8AEB-6C14874C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13596</Words>
  <Characters>7750</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 Butenko</dc:creator>
  <cp:lastModifiedBy>Божко Ольга Антонівна</cp:lastModifiedBy>
  <cp:revision>9</cp:revision>
  <cp:lastPrinted>2021-07-27T10:27:00Z</cp:lastPrinted>
  <dcterms:created xsi:type="dcterms:W3CDTF">2021-08-12T10:15:00Z</dcterms:created>
  <dcterms:modified xsi:type="dcterms:W3CDTF">2021-08-13T14:36:00Z</dcterms:modified>
</cp:coreProperties>
</file>