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C6" w:rsidRPr="00511D13" w:rsidRDefault="00F955C6" w:rsidP="006A3915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511D13">
        <w:rPr>
          <w:b/>
          <w:sz w:val="28"/>
          <w:szCs w:val="28"/>
        </w:rPr>
        <w:t>АНАЛІЗ РЕГУЛЯТОРНОГО ВПЛИВУ</w:t>
      </w:r>
    </w:p>
    <w:p w:rsidR="00F955C6" w:rsidRPr="008A11F5" w:rsidRDefault="00F955C6" w:rsidP="006A3915">
      <w:pPr>
        <w:pStyle w:val="ad"/>
        <w:widowControl w:val="0"/>
        <w:spacing w:before="0" w:line="264" w:lineRule="auto"/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11D13">
        <w:rPr>
          <w:rFonts w:ascii="Times New Roman" w:hAnsi="Times New Roman"/>
          <w:b/>
          <w:snapToGrid w:val="0"/>
          <w:sz w:val="28"/>
          <w:szCs w:val="28"/>
        </w:rPr>
        <w:t>про</w:t>
      </w:r>
      <w:r w:rsidR="00244733" w:rsidRPr="00511D13">
        <w:rPr>
          <w:rFonts w:ascii="Times New Roman" w:hAnsi="Times New Roman"/>
          <w:b/>
          <w:snapToGrid w:val="0"/>
          <w:sz w:val="28"/>
          <w:szCs w:val="28"/>
        </w:rPr>
        <w:t>є</w:t>
      </w:r>
      <w:r w:rsidRPr="00511D13">
        <w:rPr>
          <w:rFonts w:ascii="Times New Roman" w:hAnsi="Times New Roman"/>
          <w:b/>
          <w:snapToGrid w:val="0"/>
          <w:sz w:val="28"/>
          <w:szCs w:val="28"/>
        </w:rPr>
        <w:t>кту</w:t>
      </w:r>
      <w:r w:rsidR="008A11F5" w:rsidRPr="008A11F5">
        <w:rPr>
          <w:rFonts w:ascii="Times New Roman" w:hAnsi="Times New Roman"/>
          <w:b/>
          <w:snapToGrid w:val="0"/>
          <w:sz w:val="28"/>
          <w:szCs w:val="28"/>
        </w:rPr>
        <w:t xml:space="preserve"> наказу Міністерства освіти і науки України «Про затвердження 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відпустки»</w:t>
      </w:r>
    </w:p>
    <w:p w:rsidR="00DE4E6F" w:rsidRPr="008A11F5" w:rsidRDefault="00DE4E6F" w:rsidP="006A3915">
      <w:pPr>
        <w:spacing w:line="264" w:lineRule="auto"/>
        <w:jc w:val="center"/>
        <w:rPr>
          <w:b/>
          <w:snapToGrid w:val="0"/>
          <w:sz w:val="28"/>
          <w:szCs w:val="28"/>
        </w:rPr>
      </w:pPr>
    </w:p>
    <w:p w:rsidR="00E47D63" w:rsidRPr="00511D13" w:rsidRDefault="00E47D63" w:rsidP="006A3915">
      <w:pPr>
        <w:spacing w:line="264" w:lineRule="auto"/>
        <w:jc w:val="center"/>
        <w:rPr>
          <w:b/>
          <w:sz w:val="28"/>
          <w:szCs w:val="28"/>
        </w:rPr>
      </w:pPr>
    </w:p>
    <w:p w:rsidR="008F754E" w:rsidRPr="00511D13" w:rsidRDefault="008F754E" w:rsidP="006A3915">
      <w:pPr>
        <w:tabs>
          <w:tab w:val="left" w:pos="900"/>
        </w:tabs>
        <w:spacing w:line="264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>I. Визначення проблеми</w:t>
      </w:r>
    </w:p>
    <w:p w:rsidR="00B8420E" w:rsidRPr="00511D13" w:rsidRDefault="00B8420E" w:rsidP="006A3915">
      <w:pPr>
        <w:tabs>
          <w:tab w:val="left" w:pos="900"/>
        </w:tabs>
        <w:spacing w:line="264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0EB1" w:rsidRPr="00511D13" w:rsidRDefault="00F955C6" w:rsidP="00B1395E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 xml:space="preserve">При </w:t>
      </w:r>
      <w:r w:rsidR="00AC0B44" w:rsidRPr="00511D13">
        <w:rPr>
          <w:sz w:val="28"/>
          <w:szCs w:val="28"/>
        </w:rPr>
        <w:t>відрахуванні, перериванні навчання, поновленні і переведенні осіб, які навчаються у закладах вищої освіти</w:t>
      </w:r>
      <w:r w:rsidRPr="00511D13">
        <w:rPr>
          <w:sz w:val="28"/>
          <w:szCs w:val="28"/>
        </w:rPr>
        <w:t>,</w:t>
      </w:r>
      <w:r w:rsidR="00337E62" w:rsidRPr="00511D13">
        <w:rPr>
          <w:sz w:val="28"/>
          <w:szCs w:val="28"/>
        </w:rPr>
        <w:t xml:space="preserve"> а також наданні їм академічної відпустки</w:t>
      </w:r>
      <w:r w:rsidRPr="00511D13">
        <w:rPr>
          <w:sz w:val="28"/>
          <w:szCs w:val="28"/>
        </w:rPr>
        <w:t xml:space="preserve"> </w:t>
      </w:r>
      <w:r w:rsidR="00337E62" w:rsidRPr="00511D13">
        <w:rPr>
          <w:sz w:val="28"/>
          <w:szCs w:val="28"/>
        </w:rPr>
        <w:t xml:space="preserve">закладами вищої освіти та </w:t>
      </w:r>
      <w:r w:rsidRPr="00511D13">
        <w:rPr>
          <w:sz w:val="28"/>
          <w:szCs w:val="28"/>
        </w:rPr>
        <w:t>науковими установами</w:t>
      </w:r>
      <w:r w:rsidR="00337E62" w:rsidRPr="00511D13">
        <w:rPr>
          <w:sz w:val="28"/>
          <w:szCs w:val="28"/>
        </w:rPr>
        <w:t xml:space="preserve"> </w:t>
      </w:r>
      <w:r w:rsidR="00015AF5" w:rsidRPr="00511D13">
        <w:rPr>
          <w:sz w:val="28"/>
          <w:szCs w:val="28"/>
        </w:rPr>
        <w:t>використовується</w:t>
      </w:r>
      <w:r w:rsidR="00337E62" w:rsidRPr="00511D13">
        <w:rPr>
          <w:sz w:val="28"/>
          <w:szCs w:val="28"/>
        </w:rPr>
        <w:t xml:space="preserve"> Положення про порядок переведення, відрахування та поновлення студентів  вищих  закладів освіти, затверджене наказом МОН від</w:t>
      </w:r>
      <w:r w:rsidR="00AC0EB1" w:rsidRPr="00511D13">
        <w:rPr>
          <w:sz w:val="28"/>
          <w:szCs w:val="28"/>
        </w:rPr>
        <w:t xml:space="preserve"> 15 липня </w:t>
      </w:r>
      <w:r w:rsidR="00867FC7" w:rsidRPr="00511D13">
        <w:rPr>
          <w:sz w:val="28"/>
          <w:szCs w:val="28"/>
        </w:rPr>
        <w:t>1996 </w:t>
      </w:r>
      <w:r w:rsidR="00337E62" w:rsidRPr="00511D13">
        <w:rPr>
          <w:sz w:val="28"/>
          <w:szCs w:val="28"/>
        </w:rPr>
        <w:t>р. № 245</w:t>
      </w:r>
      <w:r w:rsidR="00FC3A7F" w:rsidRPr="00511D13">
        <w:rPr>
          <w:sz w:val="28"/>
          <w:szCs w:val="28"/>
        </w:rPr>
        <w:t xml:space="preserve">, зареєстроване у Міністерстві юстиції України </w:t>
      </w:r>
      <w:r w:rsidR="00AC0EB1" w:rsidRPr="00511D13">
        <w:rPr>
          <w:sz w:val="28"/>
          <w:szCs w:val="28"/>
        </w:rPr>
        <w:t xml:space="preserve">07 серпня </w:t>
      </w:r>
      <w:r w:rsidR="00FC3A7F" w:rsidRPr="00511D13">
        <w:rPr>
          <w:sz w:val="28"/>
          <w:szCs w:val="28"/>
        </w:rPr>
        <w:t>1996 р.</w:t>
      </w:r>
      <w:r w:rsidR="00AC0EB1" w:rsidRPr="00511D13">
        <w:rPr>
          <w:sz w:val="28"/>
          <w:szCs w:val="28"/>
        </w:rPr>
        <w:t xml:space="preserve"> за № </w:t>
      </w:r>
      <w:r w:rsidR="00B1395E" w:rsidRPr="00511D13">
        <w:rPr>
          <w:sz w:val="28"/>
          <w:szCs w:val="28"/>
        </w:rPr>
        <w:t>427/1452</w:t>
      </w:r>
      <w:r w:rsidR="00FE527F">
        <w:rPr>
          <w:sz w:val="28"/>
          <w:szCs w:val="28"/>
        </w:rPr>
        <w:t>.</w:t>
      </w:r>
    </w:p>
    <w:p w:rsidR="00FB4840" w:rsidRPr="00511D13" w:rsidRDefault="00FB4840" w:rsidP="00AC0EB1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Після</w:t>
      </w:r>
      <w:r w:rsidR="00F955C6" w:rsidRPr="00511D13">
        <w:rPr>
          <w:sz w:val="28"/>
          <w:szCs w:val="28"/>
        </w:rPr>
        <w:t xml:space="preserve"> </w:t>
      </w:r>
      <w:r w:rsidR="00867FC7" w:rsidRPr="00511D13">
        <w:rPr>
          <w:sz w:val="28"/>
          <w:szCs w:val="28"/>
        </w:rPr>
        <w:t xml:space="preserve">прийняття Законів України «Про вищу освіту» та «Про освіту» </w:t>
      </w:r>
      <w:r w:rsidRPr="00511D13">
        <w:rPr>
          <w:sz w:val="28"/>
          <w:szCs w:val="28"/>
        </w:rPr>
        <w:t>виникла проблема</w:t>
      </w:r>
      <w:r w:rsidR="00F955C6" w:rsidRPr="00511D13">
        <w:rPr>
          <w:sz w:val="28"/>
          <w:szCs w:val="28"/>
        </w:rPr>
        <w:t xml:space="preserve"> щодо </w:t>
      </w:r>
      <w:r w:rsidR="003F0DC0" w:rsidRPr="00511D13">
        <w:rPr>
          <w:sz w:val="28"/>
          <w:szCs w:val="28"/>
        </w:rPr>
        <w:t xml:space="preserve">невідповідності </w:t>
      </w:r>
      <w:r w:rsidR="00867FC7" w:rsidRPr="00511D13">
        <w:rPr>
          <w:sz w:val="28"/>
          <w:szCs w:val="28"/>
        </w:rPr>
        <w:t>нормативних актів</w:t>
      </w:r>
      <w:r w:rsidRPr="00511D13">
        <w:rPr>
          <w:sz w:val="28"/>
          <w:szCs w:val="28"/>
        </w:rPr>
        <w:t xml:space="preserve"> МОН</w:t>
      </w:r>
      <w:r w:rsidR="00867FC7" w:rsidRPr="00511D13">
        <w:rPr>
          <w:sz w:val="28"/>
          <w:szCs w:val="28"/>
        </w:rPr>
        <w:t xml:space="preserve"> </w:t>
      </w:r>
      <w:r w:rsidR="00244733" w:rsidRPr="00511D13">
        <w:rPr>
          <w:sz w:val="28"/>
          <w:szCs w:val="28"/>
        </w:rPr>
        <w:t>законам</w:t>
      </w:r>
      <w:r w:rsidR="003F0DC0" w:rsidRPr="00511D13">
        <w:rPr>
          <w:sz w:val="28"/>
          <w:szCs w:val="28"/>
        </w:rPr>
        <w:t>.</w:t>
      </w:r>
    </w:p>
    <w:p w:rsidR="00F955C6" w:rsidRPr="00511D13" w:rsidRDefault="00FB4840" w:rsidP="00141F6C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 xml:space="preserve">Тому на виконання </w:t>
      </w:r>
      <w:r w:rsidR="009C10A4">
        <w:rPr>
          <w:sz w:val="28"/>
          <w:szCs w:val="28"/>
        </w:rPr>
        <w:t>частини</w:t>
      </w:r>
      <w:r w:rsidR="009C10A4" w:rsidRPr="009C10A4">
        <w:rPr>
          <w:sz w:val="28"/>
          <w:szCs w:val="28"/>
        </w:rPr>
        <w:t xml:space="preserve"> п</w:t>
      </w:r>
      <w:r w:rsidR="0084098E" w:rsidRPr="0084098E">
        <w:rPr>
          <w:sz w:val="28"/>
          <w:szCs w:val="28"/>
          <w:lang w:val="ru-RU"/>
        </w:rPr>
        <w:t>’</w:t>
      </w:r>
      <w:proofErr w:type="spellStart"/>
      <w:r w:rsidR="009C10A4" w:rsidRPr="009C10A4">
        <w:rPr>
          <w:sz w:val="28"/>
          <w:szCs w:val="28"/>
        </w:rPr>
        <w:t>ят</w:t>
      </w:r>
      <w:r w:rsidR="009C10A4">
        <w:rPr>
          <w:sz w:val="28"/>
          <w:szCs w:val="28"/>
        </w:rPr>
        <w:t>ої</w:t>
      </w:r>
      <w:proofErr w:type="spellEnd"/>
      <w:r w:rsidR="009C10A4">
        <w:rPr>
          <w:sz w:val="28"/>
          <w:szCs w:val="28"/>
        </w:rPr>
        <w:t xml:space="preserve"> статті </w:t>
      </w:r>
      <w:r w:rsidR="009C10A4" w:rsidRPr="009C10A4">
        <w:rPr>
          <w:sz w:val="28"/>
          <w:szCs w:val="28"/>
        </w:rPr>
        <w:t>46</w:t>
      </w:r>
      <w:r w:rsidR="009C10A4" w:rsidRPr="00511D13">
        <w:rPr>
          <w:sz w:val="28"/>
          <w:szCs w:val="28"/>
        </w:rPr>
        <w:t xml:space="preserve"> </w:t>
      </w:r>
      <w:r w:rsidRPr="00511D13">
        <w:rPr>
          <w:sz w:val="28"/>
          <w:szCs w:val="28"/>
        </w:rPr>
        <w:t>Закону України «Про вищу освіту» та з метою приведення нормативно-правових актів</w:t>
      </w:r>
      <w:r w:rsidR="007B63CF" w:rsidRPr="00511D13">
        <w:rPr>
          <w:sz w:val="28"/>
          <w:szCs w:val="28"/>
        </w:rPr>
        <w:t xml:space="preserve"> </w:t>
      </w:r>
      <w:r w:rsidRPr="00511D13">
        <w:rPr>
          <w:sz w:val="28"/>
          <w:szCs w:val="28"/>
        </w:rPr>
        <w:t>у відповідність до законодавства МОН розроблено про</w:t>
      </w:r>
      <w:r w:rsidR="00244733" w:rsidRPr="00511D13">
        <w:rPr>
          <w:sz w:val="28"/>
          <w:szCs w:val="28"/>
        </w:rPr>
        <w:t>є</w:t>
      </w:r>
      <w:r w:rsidRPr="00511D13">
        <w:rPr>
          <w:sz w:val="28"/>
          <w:szCs w:val="28"/>
        </w:rPr>
        <w:t xml:space="preserve">кт наказу </w:t>
      </w:r>
      <w:r w:rsidR="00141F6C" w:rsidRPr="00694E17">
        <w:rPr>
          <w:sz w:val="28"/>
          <w:szCs w:val="28"/>
        </w:rPr>
        <w:t>«</w:t>
      </w:r>
      <w:r w:rsidR="00694E17" w:rsidRPr="00694E17">
        <w:rPr>
          <w:snapToGrid w:val="0"/>
          <w:sz w:val="28"/>
          <w:szCs w:val="28"/>
        </w:rPr>
        <w:t>Про затвердження 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</w:t>
      </w:r>
      <w:r w:rsidR="00141F6C" w:rsidRPr="00694E17">
        <w:rPr>
          <w:sz w:val="28"/>
          <w:szCs w:val="28"/>
        </w:rPr>
        <w:t>»</w:t>
      </w:r>
      <w:r w:rsidR="00E0773E" w:rsidRPr="00694E17">
        <w:rPr>
          <w:sz w:val="28"/>
          <w:szCs w:val="28"/>
        </w:rPr>
        <w:t>.</w:t>
      </w:r>
    </w:p>
    <w:p w:rsidR="000C6120" w:rsidRPr="00511D13" w:rsidRDefault="000C6120" w:rsidP="006A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C6120" w:rsidRPr="00511D13" w:rsidRDefault="000C6120" w:rsidP="006A3915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511D13">
        <w:rPr>
          <w:bCs/>
          <w:sz w:val="28"/>
          <w:szCs w:val="28"/>
        </w:rPr>
        <w:t>Реалізація про</w:t>
      </w:r>
      <w:r w:rsidR="00244733" w:rsidRPr="00511D13">
        <w:rPr>
          <w:bCs/>
          <w:sz w:val="28"/>
          <w:szCs w:val="28"/>
        </w:rPr>
        <w:t>є</w:t>
      </w:r>
      <w:r w:rsidRPr="00511D13">
        <w:rPr>
          <w:bCs/>
          <w:sz w:val="28"/>
          <w:szCs w:val="28"/>
        </w:rPr>
        <w:t xml:space="preserve">кту регуляторного </w:t>
      </w:r>
      <w:proofErr w:type="spellStart"/>
      <w:r w:rsidRPr="00511D13">
        <w:rPr>
          <w:bCs/>
          <w:sz w:val="28"/>
          <w:szCs w:val="28"/>
        </w:rPr>
        <w:t>акта</w:t>
      </w:r>
      <w:proofErr w:type="spellEnd"/>
      <w:r w:rsidRPr="00511D13">
        <w:rPr>
          <w:bCs/>
          <w:sz w:val="28"/>
          <w:szCs w:val="28"/>
        </w:rPr>
        <w:t xml:space="preserve"> вплине на:</w:t>
      </w:r>
    </w:p>
    <w:p w:rsidR="000C6120" w:rsidRPr="00511D13" w:rsidRDefault="000C6120" w:rsidP="006A3915">
      <w:pPr>
        <w:spacing w:line="264" w:lineRule="auto"/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55"/>
        <w:gridCol w:w="3052"/>
      </w:tblGrid>
      <w:tr w:rsidR="000C6120" w:rsidRPr="00511D13" w:rsidTr="00E12BDF">
        <w:tc>
          <w:tcPr>
            <w:tcW w:w="3146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Так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Ні</w:t>
            </w:r>
          </w:p>
        </w:tc>
      </w:tr>
      <w:tr w:rsidR="000C6120" w:rsidRPr="00511D13" w:rsidTr="00E12BDF">
        <w:tc>
          <w:tcPr>
            <w:tcW w:w="3146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Громадяни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90085C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</w:p>
        </w:tc>
      </w:tr>
      <w:tr w:rsidR="000C6120" w:rsidRPr="00511D13" w:rsidTr="00E12BDF">
        <w:tc>
          <w:tcPr>
            <w:tcW w:w="3146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Держава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0C6120" w:rsidRPr="00511D13" w:rsidRDefault="00B64641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+</w:t>
            </w:r>
          </w:p>
        </w:tc>
      </w:tr>
      <w:tr w:rsidR="000C6120" w:rsidRPr="00511D13" w:rsidTr="00E12BDF">
        <w:tc>
          <w:tcPr>
            <w:tcW w:w="3146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511D13">
              <w:rPr>
                <w:bCs/>
                <w:sz w:val="28"/>
                <w:szCs w:val="28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244733" w:rsidP="00E12BDF">
            <w:pPr>
              <w:spacing w:before="80" w:after="80"/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511D13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0C6120" w:rsidRPr="00511D13" w:rsidRDefault="000C6120" w:rsidP="00E12BDF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67F07" w:rsidRPr="00511D13" w:rsidRDefault="00167F07" w:rsidP="000C6120">
      <w:pPr>
        <w:tabs>
          <w:tab w:val="left" w:pos="900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61C7" w:rsidRPr="00511D13" w:rsidRDefault="003C61C7" w:rsidP="00B01743">
      <w:pPr>
        <w:tabs>
          <w:tab w:val="left" w:pos="900"/>
        </w:tabs>
        <w:spacing w:after="12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11D13">
        <w:rPr>
          <w:bCs/>
          <w:color w:val="000000"/>
          <w:sz w:val="28"/>
          <w:szCs w:val="28"/>
          <w:shd w:val="clear" w:color="auto" w:fill="FFFFFF"/>
        </w:rPr>
        <w:t xml:space="preserve">Зазначена проблема не може бути розв’язана за допомогою ринкових механізмів, оскільки питання, що порушуються </w:t>
      </w:r>
      <w:r w:rsidR="00DE3729" w:rsidRPr="00511D13">
        <w:rPr>
          <w:bCs/>
          <w:color w:val="000000"/>
          <w:sz w:val="28"/>
          <w:szCs w:val="28"/>
          <w:shd w:val="clear" w:color="auto" w:fill="FFFFFF"/>
        </w:rPr>
        <w:t>у ній</w:t>
      </w:r>
      <w:r w:rsidRPr="00511D13">
        <w:rPr>
          <w:bCs/>
          <w:color w:val="000000"/>
          <w:sz w:val="28"/>
          <w:szCs w:val="28"/>
          <w:shd w:val="clear" w:color="auto" w:fill="FFFFFF"/>
        </w:rPr>
        <w:t xml:space="preserve">, не </w:t>
      </w:r>
      <w:r w:rsidR="00DE3729" w:rsidRPr="00511D13">
        <w:rPr>
          <w:bCs/>
          <w:color w:val="000000"/>
          <w:sz w:val="28"/>
          <w:szCs w:val="28"/>
          <w:shd w:val="clear" w:color="auto" w:fill="FFFFFF"/>
        </w:rPr>
        <w:t>стосуються</w:t>
      </w:r>
      <w:r w:rsidRPr="00511D1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E3729" w:rsidRPr="00511D13">
        <w:rPr>
          <w:bCs/>
          <w:color w:val="000000"/>
          <w:sz w:val="28"/>
          <w:szCs w:val="28"/>
          <w:shd w:val="clear" w:color="auto" w:fill="FFFFFF"/>
        </w:rPr>
        <w:t>механізмів стихійного регулювання ціни, темпів і пропорцій суспільного виробництва.</w:t>
      </w:r>
    </w:p>
    <w:p w:rsidR="003D3422" w:rsidRPr="00511D13" w:rsidRDefault="003D3422" w:rsidP="00B01743">
      <w:pPr>
        <w:tabs>
          <w:tab w:val="left" w:pos="900"/>
        </w:tabs>
        <w:spacing w:after="12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34BC9" w:rsidRPr="00511D13" w:rsidRDefault="00734BC9" w:rsidP="00071398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II. Цілі державного регулювання</w:t>
      </w:r>
    </w:p>
    <w:p w:rsidR="00071398" w:rsidRPr="00511D13" w:rsidRDefault="00071398" w:rsidP="00071398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074A7" w:rsidRPr="00511D13" w:rsidRDefault="00CA0EC2" w:rsidP="004074A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511D13">
        <w:rPr>
          <w:rFonts w:ascii="Times New Roman" w:hAnsi="Times New Roman"/>
          <w:bCs/>
          <w:snapToGrid w:val="0"/>
          <w:sz w:val="28"/>
          <w:szCs w:val="28"/>
        </w:rPr>
        <w:t>Осно</w:t>
      </w:r>
      <w:r w:rsidR="00244733" w:rsidRPr="00511D13">
        <w:rPr>
          <w:rFonts w:ascii="Times New Roman" w:hAnsi="Times New Roman"/>
          <w:bCs/>
          <w:snapToGrid w:val="0"/>
          <w:sz w:val="28"/>
          <w:szCs w:val="28"/>
        </w:rPr>
        <w:t xml:space="preserve">вною </w:t>
      </w:r>
      <w:r w:rsidR="00244733" w:rsidRPr="00357AA5">
        <w:rPr>
          <w:rFonts w:ascii="Times New Roman" w:hAnsi="Times New Roman"/>
          <w:bCs/>
          <w:snapToGrid w:val="0"/>
          <w:sz w:val="28"/>
          <w:szCs w:val="28"/>
        </w:rPr>
        <w:t>ціллю проє</w:t>
      </w:r>
      <w:r w:rsidR="003D3422" w:rsidRPr="00357AA5">
        <w:rPr>
          <w:rFonts w:ascii="Times New Roman" w:hAnsi="Times New Roman"/>
          <w:bCs/>
          <w:snapToGrid w:val="0"/>
          <w:sz w:val="28"/>
          <w:szCs w:val="28"/>
        </w:rPr>
        <w:t xml:space="preserve">кту </w:t>
      </w:r>
      <w:proofErr w:type="spellStart"/>
      <w:r w:rsidRPr="00357AA5">
        <w:rPr>
          <w:rFonts w:ascii="Times New Roman" w:hAnsi="Times New Roman"/>
          <w:bCs/>
          <w:snapToGrid w:val="0"/>
          <w:sz w:val="28"/>
          <w:szCs w:val="28"/>
        </w:rPr>
        <w:t>акта</w:t>
      </w:r>
      <w:proofErr w:type="spellEnd"/>
      <w:r w:rsidRPr="00357AA5">
        <w:rPr>
          <w:rFonts w:ascii="Times New Roman" w:hAnsi="Times New Roman"/>
          <w:bCs/>
          <w:snapToGrid w:val="0"/>
          <w:sz w:val="28"/>
          <w:szCs w:val="28"/>
        </w:rPr>
        <w:t xml:space="preserve"> є затвердження </w:t>
      </w:r>
      <w:r w:rsidR="00357AA5" w:rsidRPr="00357AA5">
        <w:rPr>
          <w:rFonts w:ascii="Times New Roman" w:hAnsi="Times New Roman"/>
          <w:snapToGrid w:val="0"/>
          <w:sz w:val="28"/>
          <w:szCs w:val="28"/>
        </w:rPr>
        <w:t>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</w:t>
      </w:r>
      <w:r w:rsidR="00DB5D72" w:rsidRPr="00357AA5">
        <w:rPr>
          <w:rFonts w:ascii="Times New Roman" w:hAnsi="Times New Roman"/>
          <w:sz w:val="28"/>
          <w:szCs w:val="28"/>
        </w:rPr>
        <w:t>,</w:t>
      </w:r>
      <w:r w:rsidRPr="00357AA5">
        <w:rPr>
          <w:rFonts w:ascii="Times New Roman" w:hAnsi="Times New Roman"/>
          <w:sz w:val="28"/>
          <w:szCs w:val="28"/>
        </w:rPr>
        <w:t xml:space="preserve"> спрямованого на</w:t>
      </w:r>
      <w:r w:rsidR="004074A7" w:rsidRPr="00357AA5">
        <w:rPr>
          <w:rFonts w:ascii="Times New Roman" w:hAnsi="Times New Roman"/>
          <w:sz w:val="28"/>
          <w:szCs w:val="28"/>
        </w:rPr>
        <w:t xml:space="preserve"> </w:t>
      </w:r>
      <w:r w:rsidRPr="00357AA5">
        <w:rPr>
          <w:rFonts w:ascii="Times New Roman" w:hAnsi="Times New Roman"/>
          <w:sz w:val="28"/>
          <w:szCs w:val="28"/>
        </w:rPr>
        <w:t>забезпечення</w:t>
      </w:r>
      <w:r w:rsidR="004074A7" w:rsidRPr="00357AA5">
        <w:rPr>
          <w:rFonts w:ascii="Times New Roman" w:hAnsi="Times New Roman"/>
          <w:sz w:val="28"/>
          <w:szCs w:val="28"/>
        </w:rPr>
        <w:t xml:space="preserve"> </w:t>
      </w:r>
      <w:r w:rsidR="00BA2B54" w:rsidRPr="00357AA5">
        <w:rPr>
          <w:rStyle w:val="rvts0"/>
          <w:rFonts w:ascii="Times New Roman" w:hAnsi="Times New Roman"/>
          <w:sz w:val="28"/>
          <w:szCs w:val="28"/>
        </w:rPr>
        <w:t>приведення</w:t>
      </w:r>
      <w:r w:rsidR="00BA2B54" w:rsidRPr="00511D13">
        <w:rPr>
          <w:rStyle w:val="rvts0"/>
          <w:rFonts w:ascii="Times New Roman" w:hAnsi="Times New Roman"/>
          <w:sz w:val="28"/>
          <w:szCs w:val="28"/>
        </w:rPr>
        <w:t xml:space="preserve"> нормативно-правових актів Міністерства освіти і науки України у відповідність до законодавства.</w:t>
      </w:r>
    </w:p>
    <w:p w:rsidR="008A24FB" w:rsidRPr="00511D13" w:rsidRDefault="008A24FB" w:rsidP="00071398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71D6F" w:rsidRPr="00511D13" w:rsidRDefault="00071D6F" w:rsidP="00071398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>III. Визначення та оцінка альтернативних способів досягнення цілей</w:t>
      </w:r>
    </w:p>
    <w:p w:rsidR="00071398" w:rsidRPr="00511D13" w:rsidRDefault="00071398" w:rsidP="00071398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4641" w:rsidRPr="00511D13" w:rsidRDefault="00A70966" w:rsidP="00BA2B5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>1. Визначення альтернативних способів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230"/>
      </w:tblGrid>
      <w:tr w:rsidR="00A70966" w:rsidRPr="00511D13" w:rsidTr="00071398">
        <w:trPr>
          <w:tblHeader/>
        </w:trPr>
        <w:tc>
          <w:tcPr>
            <w:tcW w:w="4053" w:type="dxa"/>
            <w:shd w:val="clear" w:color="auto" w:fill="auto"/>
          </w:tcPr>
          <w:p w:rsidR="00A70966" w:rsidRPr="00511D13" w:rsidRDefault="001C1AFD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303" w:type="dxa"/>
            <w:shd w:val="clear" w:color="auto" w:fill="auto"/>
          </w:tcPr>
          <w:p w:rsidR="00A70966" w:rsidRPr="00511D13" w:rsidRDefault="001C1AFD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A70966" w:rsidRPr="00511D13" w:rsidTr="00071398">
        <w:tc>
          <w:tcPr>
            <w:tcW w:w="4053" w:type="dxa"/>
            <w:shd w:val="clear" w:color="auto" w:fill="auto"/>
          </w:tcPr>
          <w:p w:rsidR="00015013" w:rsidRPr="00511D13" w:rsidRDefault="00587E13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</w:t>
            </w:r>
            <w:r w:rsidR="00015013" w:rsidRPr="00511D13">
              <w:rPr>
                <w:sz w:val="28"/>
                <w:szCs w:val="28"/>
                <w:lang w:val="uk-UA"/>
              </w:rPr>
              <w:t xml:space="preserve"> 1:</w:t>
            </w:r>
          </w:p>
          <w:p w:rsidR="00A70966" w:rsidRPr="00511D13" w:rsidRDefault="00FA6892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1D13">
              <w:rPr>
                <w:sz w:val="28"/>
                <w:szCs w:val="28"/>
                <w:lang w:val="uk-UA"/>
              </w:rPr>
              <w:t>Невідповіднісь</w:t>
            </w:r>
            <w:proofErr w:type="spellEnd"/>
            <w:r w:rsidRPr="00511D13">
              <w:rPr>
                <w:sz w:val="28"/>
                <w:szCs w:val="28"/>
                <w:lang w:val="uk-UA"/>
              </w:rPr>
              <w:t xml:space="preserve"> </w:t>
            </w:r>
            <w:r w:rsidR="0082267A" w:rsidRPr="00511D13">
              <w:rPr>
                <w:sz w:val="28"/>
                <w:szCs w:val="28"/>
                <w:lang w:val="uk-UA"/>
              </w:rPr>
              <w:t>нормативних актів,</w:t>
            </w:r>
            <w:r w:rsidRPr="00511D13">
              <w:rPr>
                <w:sz w:val="28"/>
                <w:szCs w:val="28"/>
                <w:lang w:val="uk-UA"/>
              </w:rPr>
              <w:t xml:space="preserve"> </w:t>
            </w:r>
            <w:r w:rsidR="00D56E86" w:rsidRPr="00511D13">
              <w:rPr>
                <w:sz w:val="28"/>
                <w:szCs w:val="28"/>
                <w:lang w:val="uk-UA"/>
              </w:rPr>
              <w:t>які регулюють зазначене питання законодавству</w:t>
            </w:r>
          </w:p>
        </w:tc>
        <w:tc>
          <w:tcPr>
            <w:tcW w:w="5303" w:type="dxa"/>
            <w:shd w:val="clear" w:color="auto" w:fill="auto"/>
          </w:tcPr>
          <w:p w:rsidR="006A3915" w:rsidRPr="00511D13" w:rsidRDefault="003F0DC0" w:rsidP="00DA0013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Заклади вищої освіти при відрахуванні, переведенні та поновленні на навчання здобувачів вищої освіти, а також при наданні їм академічної відпустки використовують нормативно-правові </w:t>
            </w:r>
            <w:r w:rsidR="00A0653D" w:rsidRPr="00511D13">
              <w:rPr>
                <w:sz w:val="28"/>
                <w:szCs w:val="28"/>
                <w:lang w:val="uk-UA"/>
              </w:rPr>
              <w:t xml:space="preserve">акти, що не відповідають </w:t>
            </w:r>
            <w:r w:rsidRPr="00511D13">
              <w:rPr>
                <w:sz w:val="28"/>
                <w:szCs w:val="28"/>
                <w:lang w:val="uk-UA"/>
              </w:rPr>
              <w:t>законодавству.</w:t>
            </w:r>
          </w:p>
        </w:tc>
      </w:tr>
      <w:tr w:rsidR="00015013" w:rsidRPr="00511D13" w:rsidTr="00071398">
        <w:tc>
          <w:tcPr>
            <w:tcW w:w="4053" w:type="dxa"/>
            <w:shd w:val="clear" w:color="auto" w:fill="auto"/>
          </w:tcPr>
          <w:p w:rsidR="00015013" w:rsidRPr="00511D13" w:rsidRDefault="00015013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2:</w:t>
            </w:r>
          </w:p>
          <w:p w:rsidR="00015013" w:rsidRPr="00511D13" w:rsidRDefault="00A32B0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Затвердження Положення</w:t>
            </w:r>
          </w:p>
        </w:tc>
        <w:tc>
          <w:tcPr>
            <w:tcW w:w="5303" w:type="dxa"/>
            <w:shd w:val="clear" w:color="auto" w:fill="auto"/>
          </w:tcPr>
          <w:p w:rsidR="00A0653D" w:rsidRPr="00511D13" w:rsidRDefault="003B5CD3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Затвердження </w:t>
            </w:r>
            <w:r w:rsidR="006F11AD" w:rsidRPr="006F11AD">
              <w:rPr>
                <w:snapToGrid w:val="0"/>
                <w:sz w:val="28"/>
                <w:szCs w:val="28"/>
                <w:lang w:val="uk-UA"/>
              </w:rPr>
              <w:t>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</w:t>
            </w:r>
            <w:r w:rsidR="00DA0013" w:rsidRPr="00511D13">
              <w:rPr>
                <w:sz w:val="28"/>
                <w:szCs w:val="28"/>
                <w:lang w:val="uk-UA"/>
              </w:rPr>
              <w:t xml:space="preserve">  </w:t>
            </w:r>
            <w:r w:rsidRPr="00511D13">
              <w:rPr>
                <w:sz w:val="28"/>
                <w:szCs w:val="28"/>
                <w:lang w:val="uk-UA"/>
              </w:rPr>
              <w:t xml:space="preserve"> забезпечить</w:t>
            </w:r>
            <w:r w:rsidR="00A0653D" w:rsidRPr="00511D13">
              <w:rPr>
                <w:sz w:val="28"/>
                <w:szCs w:val="28"/>
                <w:lang w:val="uk-UA"/>
              </w:rPr>
              <w:t>:</w:t>
            </w:r>
            <w:r w:rsidRPr="00511D13">
              <w:rPr>
                <w:sz w:val="28"/>
                <w:szCs w:val="28"/>
                <w:lang w:val="uk-UA"/>
              </w:rPr>
              <w:t xml:space="preserve"> </w:t>
            </w:r>
            <w:r w:rsidR="0090085C" w:rsidRPr="00511D13">
              <w:rPr>
                <w:sz w:val="28"/>
                <w:szCs w:val="28"/>
                <w:lang w:val="uk-UA"/>
              </w:rPr>
              <w:t>вдосконалення системи поновлення, переведення, відрахування та надання здобувачам вищ</w:t>
            </w:r>
            <w:r w:rsidR="00A0653D" w:rsidRPr="00511D13">
              <w:rPr>
                <w:sz w:val="28"/>
                <w:szCs w:val="28"/>
                <w:lang w:val="uk-UA"/>
              </w:rPr>
              <w:t>ої освіти академічної відпустки;</w:t>
            </w:r>
            <w:r w:rsidR="0090085C" w:rsidRPr="00511D13">
              <w:rPr>
                <w:sz w:val="28"/>
                <w:szCs w:val="28"/>
                <w:lang w:val="uk-UA"/>
              </w:rPr>
              <w:t xml:space="preserve"> </w:t>
            </w:r>
          </w:p>
          <w:p w:rsidR="00A32B07" w:rsidRPr="00511D13" w:rsidRDefault="003B5CD3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введення </w:t>
            </w:r>
            <w:r w:rsidR="0090085C" w:rsidRPr="00511D13">
              <w:rPr>
                <w:sz w:val="28"/>
                <w:szCs w:val="28"/>
                <w:lang w:val="uk-UA"/>
              </w:rPr>
              <w:t>загальної для</w:t>
            </w:r>
            <w:r w:rsidR="003F0DC0" w:rsidRPr="00511D13">
              <w:rPr>
                <w:sz w:val="28"/>
                <w:szCs w:val="28"/>
                <w:lang w:val="uk-UA"/>
              </w:rPr>
              <w:t xml:space="preserve"> закладів вищої освіти та наукових установ</w:t>
            </w:r>
            <w:r w:rsidR="007672B3" w:rsidRPr="00511D13">
              <w:rPr>
                <w:sz w:val="28"/>
                <w:szCs w:val="28"/>
                <w:lang w:val="uk-UA"/>
              </w:rPr>
              <w:t xml:space="preserve"> </w:t>
            </w:r>
            <w:r w:rsidR="007672B3" w:rsidRPr="00511D13">
              <w:rPr>
                <w:color w:val="000000"/>
                <w:sz w:val="28"/>
                <w:szCs w:val="28"/>
                <w:lang w:val="uk-UA"/>
              </w:rPr>
              <w:t>процедури</w:t>
            </w:r>
            <w:r w:rsidR="00A32B07" w:rsidRPr="00511D13">
              <w:rPr>
                <w:color w:val="000000"/>
                <w:sz w:val="28"/>
                <w:szCs w:val="28"/>
                <w:lang w:val="uk-UA"/>
              </w:rPr>
              <w:t xml:space="preserve"> подальшого використання </w:t>
            </w:r>
            <w:r w:rsidR="00A0653D" w:rsidRPr="00511D13">
              <w:rPr>
                <w:color w:val="000000"/>
                <w:sz w:val="28"/>
                <w:szCs w:val="28"/>
                <w:lang w:val="uk-UA"/>
              </w:rPr>
              <w:t>положень.</w:t>
            </w:r>
          </w:p>
          <w:p w:rsidR="00DC2CEE" w:rsidRPr="00511D13" w:rsidRDefault="00A32B0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1D13">
              <w:rPr>
                <w:color w:val="000000"/>
                <w:sz w:val="28"/>
                <w:szCs w:val="28"/>
                <w:lang w:val="uk-UA"/>
              </w:rPr>
              <w:t>Це сприятиме</w:t>
            </w:r>
            <w:r w:rsidR="006E0221" w:rsidRPr="00511D13">
              <w:rPr>
                <w:color w:val="000000"/>
                <w:sz w:val="28"/>
                <w:szCs w:val="28"/>
                <w:lang w:val="uk-UA"/>
              </w:rPr>
              <w:t>: вдосконаленню системи поновлення, переведення, відрахування та надання академічної відпустки здобувачам вищої освіти, та захистить їх право на здобуття освіти у закладах вищої освіти</w:t>
            </w:r>
            <w:r w:rsidR="00007580" w:rsidRPr="00511D1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511D13" w:rsidRPr="00511D13" w:rsidRDefault="00511D13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0966" w:rsidRPr="00511D13" w:rsidRDefault="0033236E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 xml:space="preserve">2. Оцінка вибраних альтернативних способів досягнення цілей </w:t>
      </w:r>
    </w:p>
    <w:p w:rsidR="0033236E" w:rsidRPr="00511D13" w:rsidRDefault="0033236E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3236E" w:rsidRPr="00511D13" w:rsidRDefault="0033236E" w:rsidP="00071398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>Оцінка впливу на сферу інтересів держави.</w:t>
      </w:r>
    </w:p>
    <w:p w:rsidR="006A3915" w:rsidRPr="00511D13" w:rsidRDefault="006A3915" w:rsidP="00511D1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3596"/>
      </w:tblGrid>
      <w:tr w:rsidR="0033236E" w:rsidRPr="00511D13" w:rsidTr="005A693B">
        <w:tc>
          <w:tcPr>
            <w:tcW w:w="2880" w:type="dxa"/>
            <w:shd w:val="clear" w:color="auto" w:fill="auto"/>
          </w:tcPr>
          <w:p w:rsidR="0033236E" w:rsidRPr="00511D13" w:rsidRDefault="0033236E" w:rsidP="00511D1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880" w:type="dxa"/>
            <w:shd w:val="clear" w:color="auto" w:fill="auto"/>
          </w:tcPr>
          <w:p w:rsidR="0033236E" w:rsidRPr="00511D13" w:rsidRDefault="0033236E" w:rsidP="00511D1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596" w:type="dxa"/>
            <w:shd w:val="clear" w:color="auto" w:fill="auto"/>
          </w:tcPr>
          <w:p w:rsidR="0033236E" w:rsidRPr="00511D13" w:rsidRDefault="0033236E" w:rsidP="00511D1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33236E" w:rsidRPr="00511D13" w:rsidTr="005A693B">
        <w:tc>
          <w:tcPr>
            <w:tcW w:w="2880" w:type="dxa"/>
            <w:shd w:val="clear" w:color="auto" w:fill="auto"/>
          </w:tcPr>
          <w:p w:rsidR="0033236E" w:rsidRPr="00511D13" w:rsidRDefault="0033236E" w:rsidP="00511D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2880" w:type="dxa"/>
            <w:shd w:val="clear" w:color="auto" w:fill="auto"/>
          </w:tcPr>
          <w:p w:rsidR="0033236E" w:rsidRPr="00511D13" w:rsidRDefault="00AD5473" w:rsidP="00511D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596" w:type="dxa"/>
            <w:shd w:val="clear" w:color="auto" w:fill="auto"/>
          </w:tcPr>
          <w:p w:rsidR="00DC2CEE" w:rsidRPr="00511D13" w:rsidRDefault="00D56E86" w:rsidP="00511D13">
            <w:pPr>
              <w:jc w:val="both"/>
              <w:rPr>
                <w:sz w:val="28"/>
                <w:szCs w:val="28"/>
              </w:rPr>
            </w:pPr>
            <w:r w:rsidRPr="00511D13">
              <w:rPr>
                <w:sz w:val="28"/>
                <w:szCs w:val="28"/>
              </w:rPr>
              <w:t>Відсутні</w:t>
            </w:r>
          </w:p>
        </w:tc>
      </w:tr>
      <w:tr w:rsidR="0033236E" w:rsidRPr="00511D13" w:rsidTr="005A693B">
        <w:tc>
          <w:tcPr>
            <w:tcW w:w="2880" w:type="dxa"/>
            <w:shd w:val="clear" w:color="auto" w:fill="auto"/>
          </w:tcPr>
          <w:p w:rsidR="0033236E" w:rsidRPr="00511D13" w:rsidRDefault="007B63CF" w:rsidP="00511D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Альтернатива </w:t>
            </w:r>
            <w:r w:rsidR="006E4DB1" w:rsidRPr="00511D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C2CEE" w:rsidRPr="00511D13" w:rsidRDefault="0083547C" w:rsidP="00511D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rStyle w:val="rvts0"/>
                <w:sz w:val="28"/>
                <w:szCs w:val="28"/>
                <w:lang w:val="uk-UA"/>
              </w:rPr>
              <w:t>Вдосконалити</w:t>
            </w:r>
            <w:r w:rsidR="00AD5473" w:rsidRPr="00511D13">
              <w:rPr>
                <w:rStyle w:val="rvts0"/>
                <w:sz w:val="28"/>
                <w:szCs w:val="28"/>
                <w:lang w:val="uk-UA"/>
              </w:rPr>
              <w:t xml:space="preserve"> систему поновлення, переведення, відрахування та надання академічної відпустки здобувачам вищої освіти</w:t>
            </w:r>
          </w:p>
        </w:tc>
        <w:tc>
          <w:tcPr>
            <w:tcW w:w="3596" w:type="dxa"/>
            <w:shd w:val="clear" w:color="auto" w:fill="auto"/>
          </w:tcPr>
          <w:p w:rsidR="00006EFA" w:rsidRPr="00511D13" w:rsidRDefault="006B28DF" w:rsidP="00511D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Витрати, пов’язані з ознайомленням та приведенням локальних актів у відповідність до Положення складають 10285 грн.</w:t>
            </w:r>
          </w:p>
        </w:tc>
      </w:tr>
    </w:tbl>
    <w:p w:rsidR="0033236E" w:rsidRPr="00511D13" w:rsidRDefault="0033236E" w:rsidP="00511D1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C2CEE" w:rsidRPr="00511D13" w:rsidRDefault="00195426" w:rsidP="00511D1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>Вибір Альтернативи 1</w:t>
      </w:r>
      <w:r w:rsidR="007B63CF" w:rsidRPr="00511D13">
        <w:rPr>
          <w:sz w:val="28"/>
          <w:szCs w:val="28"/>
          <w:lang w:val="uk-UA"/>
        </w:rPr>
        <w:t xml:space="preserve"> </w:t>
      </w:r>
      <w:r w:rsidR="000D414F" w:rsidRPr="00511D13">
        <w:rPr>
          <w:sz w:val="28"/>
          <w:szCs w:val="28"/>
          <w:lang w:val="uk-UA"/>
        </w:rPr>
        <w:t xml:space="preserve">не сприятиме вирішенню проблеми, що існує сьогодні, щодо </w:t>
      </w:r>
      <w:r w:rsidR="00D56E86" w:rsidRPr="00511D13">
        <w:rPr>
          <w:sz w:val="28"/>
          <w:szCs w:val="28"/>
          <w:lang w:val="uk-UA"/>
        </w:rPr>
        <w:t>невідповідності н</w:t>
      </w:r>
      <w:r w:rsidR="00511D13">
        <w:rPr>
          <w:sz w:val="28"/>
          <w:szCs w:val="28"/>
          <w:lang w:val="uk-UA"/>
        </w:rPr>
        <w:t xml:space="preserve">ормативно-правового </w:t>
      </w:r>
      <w:proofErr w:type="spellStart"/>
      <w:r w:rsidR="00511D13">
        <w:rPr>
          <w:sz w:val="28"/>
          <w:szCs w:val="28"/>
          <w:lang w:val="uk-UA"/>
        </w:rPr>
        <w:t>акта</w:t>
      </w:r>
      <w:proofErr w:type="spellEnd"/>
      <w:r w:rsidR="00511D13">
        <w:rPr>
          <w:sz w:val="28"/>
          <w:szCs w:val="28"/>
          <w:lang w:val="uk-UA"/>
        </w:rPr>
        <w:t xml:space="preserve"> </w:t>
      </w:r>
      <w:r w:rsidR="00CE4A61" w:rsidRPr="00511D13">
        <w:rPr>
          <w:sz w:val="28"/>
          <w:szCs w:val="28"/>
          <w:lang w:val="uk-UA"/>
        </w:rPr>
        <w:t>Законів</w:t>
      </w:r>
      <w:r w:rsidR="00D56E86" w:rsidRPr="00511D13">
        <w:rPr>
          <w:sz w:val="28"/>
          <w:szCs w:val="28"/>
          <w:lang w:val="uk-UA"/>
        </w:rPr>
        <w:t xml:space="preserve"> України «Про вищу освіту» та «Про освіту».</w:t>
      </w:r>
    </w:p>
    <w:p w:rsidR="00DC2CEE" w:rsidRPr="00511D13" w:rsidRDefault="00DC2CEE" w:rsidP="006A3915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2CEE" w:rsidRPr="00511D13" w:rsidRDefault="00D06AD0" w:rsidP="006A391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11D13">
        <w:rPr>
          <w:rStyle w:val="rvts0"/>
          <w:sz w:val="28"/>
          <w:szCs w:val="28"/>
          <w:lang w:val="uk-UA"/>
        </w:rPr>
        <w:t xml:space="preserve">Вибір Альтернативи 2 </w:t>
      </w:r>
      <w:r w:rsidR="00D56E86" w:rsidRPr="00511D13">
        <w:rPr>
          <w:rStyle w:val="rvts0"/>
          <w:sz w:val="28"/>
          <w:szCs w:val="28"/>
          <w:lang w:val="uk-UA"/>
        </w:rPr>
        <w:t>забезпечить при</w:t>
      </w:r>
      <w:r w:rsidR="000D414F" w:rsidRPr="00511D13">
        <w:rPr>
          <w:rStyle w:val="rvts0"/>
          <w:sz w:val="28"/>
          <w:szCs w:val="28"/>
          <w:lang w:val="uk-UA"/>
        </w:rPr>
        <w:t xml:space="preserve">ведення </w:t>
      </w:r>
      <w:r w:rsidR="00D56E86" w:rsidRPr="00511D13">
        <w:rPr>
          <w:rStyle w:val="rvts0"/>
          <w:sz w:val="28"/>
          <w:szCs w:val="28"/>
          <w:lang w:val="uk-UA"/>
        </w:rPr>
        <w:t>нормативно-правових актів у відповідність до зако</w:t>
      </w:r>
      <w:r w:rsidR="00AC0B44" w:rsidRPr="00511D13">
        <w:rPr>
          <w:rStyle w:val="rvts0"/>
          <w:sz w:val="28"/>
          <w:szCs w:val="28"/>
          <w:lang w:val="uk-UA"/>
        </w:rPr>
        <w:t>нодавства, а також значно вдосконалить</w:t>
      </w:r>
      <w:r w:rsidR="006E0221" w:rsidRPr="00511D13">
        <w:rPr>
          <w:rStyle w:val="rvts0"/>
          <w:sz w:val="28"/>
          <w:szCs w:val="28"/>
          <w:lang w:val="uk-UA"/>
        </w:rPr>
        <w:t xml:space="preserve"> систему</w:t>
      </w:r>
      <w:r w:rsidR="00D56E86" w:rsidRPr="00511D13">
        <w:rPr>
          <w:rStyle w:val="rvts0"/>
          <w:sz w:val="28"/>
          <w:szCs w:val="28"/>
          <w:lang w:val="uk-UA"/>
        </w:rPr>
        <w:t xml:space="preserve"> поновлення, переведення, відрахування та надання академічної відпустки здобувачам ви</w:t>
      </w:r>
      <w:r w:rsidR="00AC0B44" w:rsidRPr="00511D13">
        <w:rPr>
          <w:rStyle w:val="rvts0"/>
          <w:sz w:val="28"/>
          <w:szCs w:val="28"/>
          <w:lang w:val="uk-UA"/>
        </w:rPr>
        <w:t>щої освіти,</w:t>
      </w:r>
      <w:r w:rsidR="00D56E86" w:rsidRPr="00511D13">
        <w:rPr>
          <w:rStyle w:val="rvts0"/>
          <w:sz w:val="28"/>
          <w:szCs w:val="28"/>
          <w:lang w:val="uk-UA"/>
        </w:rPr>
        <w:t xml:space="preserve"> </w:t>
      </w:r>
      <w:r w:rsidR="00AD5473" w:rsidRPr="00511D13">
        <w:rPr>
          <w:sz w:val="28"/>
          <w:szCs w:val="28"/>
          <w:lang w:val="uk-UA"/>
        </w:rPr>
        <w:t>загальної для всіх закладів вищої освіти</w:t>
      </w:r>
      <w:r w:rsidR="00FE5FD3" w:rsidRPr="00511D13">
        <w:rPr>
          <w:sz w:val="28"/>
          <w:szCs w:val="28"/>
          <w:lang w:val="uk-UA"/>
        </w:rPr>
        <w:t>.</w:t>
      </w:r>
    </w:p>
    <w:p w:rsidR="00DC2CEE" w:rsidRPr="00511D13" w:rsidRDefault="00FE5FD3" w:rsidP="00511D1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color w:val="000000"/>
          <w:sz w:val="28"/>
          <w:szCs w:val="28"/>
          <w:lang w:val="uk-UA"/>
        </w:rPr>
        <w:t xml:space="preserve">Це сприятиме </w:t>
      </w:r>
      <w:r w:rsidR="000D414F" w:rsidRPr="00511D13">
        <w:rPr>
          <w:color w:val="000000"/>
          <w:sz w:val="28"/>
          <w:szCs w:val="28"/>
          <w:lang w:val="uk-UA"/>
        </w:rPr>
        <w:t>вирішенню проблеми, що</w:t>
      </w:r>
      <w:r w:rsidR="00AC0B44" w:rsidRPr="00511D13">
        <w:rPr>
          <w:color w:val="000000"/>
          <w:sz w:val="28"/>
          <w:szCs w:val="28"/>
          <w:lang w:val="uk-UA"/>
        </w:rPr>
        <w:t>до захисту прав здобувачів вищої освіти на здобуття освіти у закладах вищої освіти.</w:t>
      </w:r>
    </w:p>
    <w:p w:rsidR="00195426" w:rsidRDefault="00195426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D13" w:rsidRPr="00511D13" w:rsidRDefault="00511D13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3B33" w:rsidRPr="00511D13" w:rsidRDefault="00F93B33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>Оцінка впливу на сферу інтересів громадян.</w:t>
      </w:r>
    </w:p>
    <w:p w:rsidR="00F93B33" w:rsidRPr="00511D13" w:rsidRDefault="00F93B33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93B33" w:rsidRPr="00511D13" w:rsidTr="00071398">
        <w:tc>
          <w:tcPr>
            <w:tcW w:w="3213" w:type="dxa"/>
            <w:shd w:val="clear" w:color="auto" w:fill="auto"/>
          </w:tcPr>
          <w:p w:rsidR="00F93B33" w:rsidRPr="00511D13" w:rsidRDefault="00F93B33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213" w:type="dxa"/>
            <w:shd w:val="clear" w:color="auto" w:fill="auto"/>
          </w:tcPr>
          <w:p w:rsidR="00F93B33" w:rsidRPr="00511D13" w:rsidRDefault="00F93B33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213" w:type="dxa"/>
            <w:shd w:val="clear" w:color="auto" w:fill="auto"/>
          </w:tcPr>
          <w:p w:rsidR="00F93B33" w:rsidRPr="00511D13" w:rsidRDefault="00F93B33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F93B33" w:rsidRPr="00511D13" w:rsidTr="00071398">
        <w:tc>
          <w:tcPr>
            <w:tcW w:w="3213" w:type="dxa"/>
            <w:shd w:val="clear" w:color="auto" w:fill="auto"/>
          </w:tcPr>
          <w:p w:rsidR="00F93B33" w:rsidRPr="00511D13" w:rsidRDefault="00F93B33" w:rsidP="008B16FA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213" w:type="dxa"/>
            <w:shd w:val="clear" w:color="auto" w:fill="auto"/>
          </w:tcPr>
          <w:p w:rsidR="00F93B33" w:rsidRPr="00511D13" w:rsidRDefault="00AC0B44" w:rsidP="00D87BEF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213" w:type="dxa"/>
            <w:shd w:val="clear" w:color="auto" w:fill="auto"/>
          </w:tcPr>
          <w:p w:rsidR="00F93B33" w:rsidRPr="00511D13" w:rsidRDefault="00B34BBE" w:rsidP="00D87BEF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F93B33" w:rsidRPr="00511D13" w:rsidTr="00071398">
        <w:tc>
          <w:tcPr>
            <w:tcW w:w="3213" w:type="dxa"/>
            <w:shd w:val="clear" w:color="auto" w:fill="auto"/>
          </w:tcPr>
          <w:p w:rsidR="00F93B33" w:rsidRPr="00511D13" w:rsidRDefault="00F93B33" w:rsidP="008B16FA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213" w:type="dxa"/>
            <w:shd w:val="clear" w:color="auto" w:fill="auto"/>
          </w:tcPr>
          <w:p w:rsidR="003138EC" w:rsidRPr="00511D13" w:rsidRDefault="00CE4A61" w:rsidP="003138EC">
            <w:pPr>
              <w:pStyle w:val="aa"/>
              <w:spacing w:before="80" w:after="8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Сприятиме захисту прав здобувачів вищої освіти на здобуття</w:t>
            </w:r>
            <w:r w:rsidR="00195265" w:rsidRPr="00511D13">
              <w:rPr>
                <w:sz w:val="28"/>
                <w:szCs w:val="28"/>
                <w:lang w:val="uk-UA"/>
              </w:rPr>
              <w:t xml:space="preserve"> освіти у закладах вищої освіти</w:t>
            </w:r>
          </w:p>
        </w:tc>
        <w:tc>
          <w:tcPr>
            <w:tcW w:w="3213" w:type="dxa"/>
            <w:shd w:val="clear" w:color="auto" w:fill="auto"/>
          </w:tcPr>
          <w:p w:rsidR="00F93B33" w:rsidRPr="00511D13" w:rsidRDefault="003138EC" w:rsidP="003138EC">
            <w:pPr>
              <w:pStyle w:val="aa"/>
              <w:spacing w:before="80" w:beforeAutospacing="0" w:after="80" w:afterAutospacing="0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   </w:t>
            </w:r>
            <w:r w:rsidR="008C7F46" w:rsidRPr="00511D13">
              <w:rPr>
                <w:sz w:val="28"/>
                <w:szCs w:val="28"/>
                <w:lang w:val="uk-UA"/>
              </w:rPr>
              <w:t xml:space="preserve">        </w:t>
            </w:r>
            <w:r w:rsidRPr="00511D13">
              <w:rPr>
                <w:sz w:val="28"/>
                <w:szCs w:val="28"/>
                <w:lang w:val="uk-UA"/>
              </w:rPr>
              <w:t xml:space="preserve">   </w:t>
            </w:r>
            <w:r w:rsidR="00F93B33"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3138EC" w:rsidRDefault="003138EC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D13" w:rsidRPr="00511D13" w:rsidRDefault="00511D13" w:rsidP="00D7642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C2CEE" w:rsidRPr="00511D13" w:rsidRDefault="00F93B33" w:rsidP="0051406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CE4A61" w:rsidRDefault="00CE4A61" w:rsidP="0051406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D13" w:rsidRPr="00511D13" w:rsidRDefault="00511D13" w:rsidP="0051406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D26D6" w:rsidRPr="00511D13" w:rsidRDefault="000D26D6" w:rsidP="000D26D6">
      <w:pPr>
        <w:spacing w:before="120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Дія про</w:t>
      </w:r>
      <w:r w:rsidR="00511D13">
        <w:rPr>
          <w:sz w:val="28"/>
          <w:szCs w:val="28"/>
        </w:rPr>
        <w:t>є</w:t>
      </w:r>
      <w:r w:rsidRPr="00511D13">
        <w:rPr>
          <w:sz w:val="28"/>
          <w:szCs w:val="28"/>
        </w:rPr>
        <w:t xml:space="preserve">кту регуляторного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 xml:space="preserve"> поширюватиметься на </w:t>
      </w:r>
      <w:r w:rsidR="00E34078" w:rsidRPr="00511D13">
        <w:rPr>
          <w:sz w:val="28"/>
          <w:szCs w:val="28"/>
        </w:rPr>
        <w:t>сферу інтересів суб’єктів господарювання</w:t>
      </w:r>
    </w:p>
    <w:p w:rsidR="00D01285" w:rsidRPr="00511D13" w:rsidRDefault="00D01285" w:rsidP="00BA2B54">
      <w:pPr>
        <w:spacing w:before="120"/>
        <w:jc w:val="both"/>
        <w:rPr>
          <w:sz w:val="28"/>
          <w:szCs w:val="28"/>
        </w:rPr>
      </w:pP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034"/>
        <w:gridCol w:w="1162"/>
        <w:gridCol w:w="1099"/>
        <w:gridCol w:w="1332"/>
        <w:gridCol w:w="1674"/>
      </w:tblGrid>
      <w:tr w:rsidR="00E34078" w:rsidRPr="00511D13" w:rsidTr="00195426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75729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Показник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901B8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Великі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901B8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Середні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75729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Малі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E34078">
            <w:pPr>
              <w:pStyle w:val="Style21"/>
              <w:tabs>
                <w:tab w:val="left" w:pos="1406"/>
              </w:tabs>
              <w:ind w:firstLine="208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Мікро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75729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Разом</w:t>
            </w:r>
          </w:p>
        </w:tc>
      </w:tr>
      <w:tr w:rsidR="00E34078" w:rsidRPr="00511D13" w:rsidTr="00195426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75729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 xml:space="preserve">Кількість суб’єктів господарювання, що підпадають під дію </w:t>
            </w:r>
            <w:r w:rsidRPr="00511D13">
              <w:rPr>
                <w:rStyle w:val="FontStyle41"/>
                <w:b w:val="0"/>
                <w:sz w:val="28"/>
                <w:szCs w:val="28"/>
              </w:rPr>
              <w:lastRenderedPageBreak/>
              <w:t>регулювання, одиниць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2" w:rsidRPr="00511D13" w:rsidRDefault="00C874F2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:rsidR="00E34078" w:rsidRPr="004562C1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/>
              </w:rPr>
            </w:pPr>
            <w:r>
              <w:rPr>
                <w:rStyle w:val="FontStyle41"/>
                <w:b w:val="0"/>
                <w:sz w:val="28"/>
                <w:szCs w:val="28"/>
                <w:lang w:val="en-US"/>
              </w:rPr>
              <w:t>338</w:t>
            </w:r>
          </w:p>
          <w:p w:rsidR="00C874F2" w:rsidRPr="00511D13" w:rsidRDefault="00C874F2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:rsidR="00C874F2" w:rsidRPr="004562C1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/>
              </w:rPr>
            </w:pPr>
            <w:r>
              <w:rPr>
                <w:rStyle w:val="FontStyle41"/>
                <w:b w:val="0"/>
                <w:sz w:val="28"/>
                <w:szCs w:val="28"/>
                <w:lang w:val="en-US"/>
              </w:rPr>
              <w:t>281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F2" w:rsidRPr="00511D13" w:rsidRDefault="00C874F2" w:rsidP="00F60CA2">
            <w:pPr>
              <w:pStyle w:val="Style21"/>
              <w:tabs>
                <w:tab w:val="left" w:pos="1406"/>
              </w:tabs>
              <w:ind w:firstLine="318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:rsidR="00E34078" w:rsidRPr="004562C1" w:rsidRDefault="004562C1" w:rsidP="00960FB9">
            <w:pPr>
              <w:pStyle w:val="Style21"/>
              <w:tabs>
                <w:tab w:val="left" w:pos="1406"/>
              </w:tabs>
              <w:ind w:firstLine="318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F2" w:rsidRPr="00511D13" w:rsidRDefault="00C874F2" w:rsidP="006E4DB1">
            <w:pPr>
              <w:pStyle w:val="Style21"/>
              <w:tabs>
                <w:tab w:val="left" w:pos="1406"/>
              </w:tabs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:rsidR="00C71605" w:rsidRPr="00511D13" w:rsidRDefault="00C874F2" w:rsidP="004562C1">
            <w:pPr>
              <w:pStyle w:val="Style21"/>
              <w:tabs>
                <w:tab w:val="left" w:pos="1406"/>
              </w:tabs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C" w:rsidRPr="00511D13" w:rsidRDefault="003138EC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</w:p>
          <w:p w:rsidR="00E34078" w:rsidRPr="004562C1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  <w:lang w:val="en-US"/>
              </w:rPr>
            </w:pPr>
            <w:r>
              <w:rPr>
                <w:rStyle w:val="FontStyle41"/>
                <w:b w:val="0"/>
                <w:sz w:val="28"/>
                <w:szCs w:val="28"/>
                <w:lang w:val="en-US"/>
              </w:rPr>
              <w:t>619</w:t>
            </w:r>
          </w:p>
        </w:tc>
      </w:tr>
      <w:tr w:rsidR="00E34078" w:rsidRPr="00511D13" w:rsidTr="00195426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E34078" w:rsidP="0075729B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54,7</w:t>
            </w:r>
            <w:r w:rsidR="008C7F46" w:rsidRPr="00511D13">
              <w:rPr>
                <w:rStyle w:val="FontStyle41"/>
                <w:b w:val="0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45,3</w:t>
            </w:r>
            <w:r w:rsidR="008C7F46" w:rsidRPr="00511D13">
              <w:rPr>
                <w:rStyle w:val="FontStyle41"/>
                <w:b w:val="0"/>
                <w:sz w:val="28"/>
                <w:szCs w:val="28"/>
              </w:rPr>
              <w:t>%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4562C1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29165E" w:rsidP="00F60CA2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78" w:rsidRPr="00511D13" w:rsidRDefault="008C7F46" w:rsidP="007F05B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511D13">
              <w:rPr>
                <w:rStyle w:val="FontStyle41"/>
                <w:b w:val="0"/>
                <w:sz w:val="28"/>
                <w:szCs w:val="28"/>
              </w:rPr>
              <w:t>100%</w:t>
            </w:r>
          </w:p>
        </w:tc>
      </w:tr>
    </w:tbl>
    <w:p w:rsidR="00343348" w:rsidRPr="00511D13" w:rsidRDefault="00343348" w:rsidP="000D26D6">
      <w:pPr>
        <w:ind w:firstLine="708"/>
        <w:jc w:val="both"/>
        <w:rPr>
          <w:sz w:val="26"/>
          <w:szCs w:val="26"/>
        </w:rPr>
      </w:pPr>
    </w:p>
    <w:p w:rsidR="00B077ED" w:rsidRDefault="00B077ED" w:rsidP="000D26D6">
      <w:pPr>
        <w:ind w:firstLine="708"/>
        <w:jc w:val="both"/>
        <w:rPr>
          <w:sz w:val="26"/>
          <w:szCs w:val="26"/>
        </w:rPr>
      </w:pPr>
    </w:p>
    <w:p w:rsidR="00511D13" w:rsidRPr="00511D13" w:rsidRDefault="00511D13" w:rsidP="000D26D6">
      <w:pPr>
        <w:ind w:firstLine="708"/>
        <w:jc w:val="both"/>
        <w:rPr>
          <w:sz w:val="26"/>
          <w:szCs w:val="2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118"/>
      </w:tblGrid>
      <w:tr w:rsidR="000D26D6" w:rsidRPr="00511D13" w:rsidTr="00F60CA2">
        <w:trPr>
          <w:tblHeader/>
        </w:trPr>
        <w:tc>
          <w:tcPr>
            <w:tcW w:w="2268" w:type="dxa"/>
            <w:shd w:val="clear" w:color="auto" w:fill="auto"/>
          </w:tcPr>
          <w:p w:rsidR="000D26D6" w:rsidRPr="00511D13" w:rsidRDefault="000D26D6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402" w:type="dxa"/>
            <w:shd w:val="clear" w:color="auto" w:fill="auto"/>
          </w:tcPr>
          <w:p w:rsidR="000D26D6" w:rsidRPr="00511D13" w:rsidRDefault="000D26D6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18" w:type="dxa"/>
            <w:shd w:val="clear" w:color="auto" w:fill="auto"/>
          </w:tcPr>
          <w:p w:rsidR="000D26D6" w:rsidRPr="00511D13" w:rsidRDefault="000D26D6" w:rsidP="008B16FA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0D26D6" w:rsidRPr="00511D13" w:rsidTr="00F60CA2">
        <w:tc>
          <w:tcPr>
            <w:tcW w:w="2268" w:type="dxa"/>
            <w:shd w:val="clear" w:color="auto" w:fill="auto"/>
          </w:tcPr>
          <w:p w:rsidR="000D26D6" w:rsidRPr="00511D13" w:rsidRDefault="000D26D6" w:rsidP="008B16FA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402" w:type="dxa"/>
            <w:shd w:val="clear" w:color="auto" w:fill="auto"/>
          </w:tcPr>
          <w:p w:rsidR="00DC2CEE" w:rsidRPr="00511D13" w:rsidRDefault="00CF7973" w:rsidP="00AD5473">
            <w:pPr>
              <w:pStyle w:val="aa"/>
              <w:spacing w:before="80" w:beforeAutospacing="0" w:after="80" w:afterAutospacing="0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  <w:p w:rsidR="00DC2CEE" w:rsidRPr="00511D13" w:rsidRDefault="00DC2CEE" w:rsidP="003138EC">
            <w:pPr>
              <w:pStyle w:val="aa"/>
              <w:spacing w:before="80" w:beforeAutospacing="0" w:after="8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0D26D6" w:rsidRPr="00511D13" w:rsidRDefault="00CF7973" w:rsidP="00D87BEF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1875DA" w:rsidRPr="00511D13" w:rsidTr="00F60CA2">
        <w:tc>
          <w:tcPr>
            <w:tcW w:w="2268" w:type="dxa"/>
            <w:shd w:val="clear" w:color="auto" w:fill="auto"/>
          </w:tcPr>
          <w:p w:rsidR="001875DA" w:rsidRPr="00511D13" w:rsidRDefault="001875DA" w:rsidP="008B16FA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402" w:type="dxa"/>
            <w:shd w:val="clear" w:color="auto" w:fill="auto"/>
          </w:tcPr>
          <w:p w:rsidR="00DC2CEE" w:rsidRPr="00511D13" w:rsidRDefault="0083547C" w:rsidP="003138EC">
            <w:pPr>
              <w:pStyle w:val="aa"/>
              <w:spacing w:before="80" w:beforeAutospacing="0" w:after="80" w:afterAutospacing="0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Вдосконалити систему поновлення, переведення, відрахування та надання академічної відпустки здобувачам вищої освіти</w:t>
            </w:r>
          </w:p>
        </w:tc>
        <w:tc>
          <w:tcPr>
            <w:tcW w:w="3118" w:type="dxa"/>
            <w:shd w:val="clear" w:color="auto" w:fill="auto"/>
          </w:tcPr>
          <w:p w:rsidR="001875DA" w:rsidRPr="00511D13" w:rsidRDefault="006B28DF" w:rsidP="00D87BEF">
            <w:pPr>
              <w:pStyle w:val="aa"/>
              <w:spacing w:before="80" w:beforeAutospacing="0" w:after="8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Не передбачено</w:t>
            </w:r>
          </w:p>
        </w:tc>
      </w:tr>
    </w:tbl>
    <w:p w:rsidR="00DC2CEE" w:rsidRPr="00511D13" w:rsidRDefault="00DC2CEE" w:rsidP="00D437EF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511D13" w:rsidRPr="00511D13" w:rsidRDefault="00511D13" w:rsidP="00D437EF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0D26D6" w:rsidRPr="00511D13" w:rsidTr="00D01285">
        <w:tc>
          <w:tcPr>
            <w:tcW w:w="4394" w:type="dxa"/>
          </w:tcPr>
          <w:p w:rsidR="000D26D6" w:rsidRPr="00511D13" w:rsidRDefault="000D26D6" w:rsidP="008B16FA">
            <w:pPr>
              <w:spacing w:before="80" w:after="80"/>
              <w:jc w:val="center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>Сумарні витрати за альтернативами</w:t>
            </w:r>
          </w:p>
        </w:tc>
        <w:tc>
          <w:tcPr>
            <w:tcW w:w="4394" w:type="dxa"/>
          </w:tcPr>
          <w:p w:rsidR="000D26D6" w:rsidRPr="00511D13" w:rsidRDefault="000D26D6" w:rsidP="008B16FA">
            <w:pPr>
              <w:spacing w:before="80" w:after="80"/>
              <w:jc w:val="center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>Сума витрат, гривень</w:t>
            </w:r>
          </w:p>
        </w:tc>
      </w:tr>
      <w:tr w:rsidR="000D26D6" w:rsidRPr="00511D13" w:rsidTr="00D01285">
        <w:tc>
          <w:tcPr>
            <w:tcW w:w="4394" w:type="dxa"/>
          </w:tcPr>
          <w:p w:rsidR="000D26D6" w:rsidRPr="00511D13" w:rsidRDefault="000D26D6" w:rsidP="008B16FA">
            <w:pPr>
              <w:spacing w:before="80" w:after="80"/>
              <w:jc w:val="both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>Альтернатива 1</w:t>
            </w:r>
          </w:p>
        </w:tc>
        <w:tc>
          <w:tcPr>
            <w:tcW w:w="4394" w:type="dxa"/>
          </w:tcPr>
          <w:p w:rsidR="000D26D6" w:rsidRPr="00511D13" w:rsidRDefault="00F60CA2" w:rsidP="006F3177">
            <w:pPr>
              <w:spacing w:before="80" w:after="80"/>
              <w:jc w:val="center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>Відсутні</w:t>
            </w:r>
          </w:p>
        </w:tc>
      </w:tr>
      <w:tr w:rsidR="000D26D6" w:rsidRPr="00511D13" w:rsidTr="00D01285">
        <w:tc>
          <w:tcPr>
            <w:tcW w:w="4394" w:type="dxa"/>
          </w:tcPr>
          <w:p w:rsidR="000D26D6" w:rsidRPr="00511D13" w:rsidRDefault="000D26D6" w:rsidP="008B16FA">
            <w:pPr>
              <w:spacing w:before="80" w:after="80"/>
              <w:jc w:val="both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>Альтернатива 2</w:t>
            </w:r>
          </w:p>
        </w:tc>
        <w:tc>
          <w:tcPr>
            <w:tcW w:w="4394" w:type="dxa"/>
          </w:tcPr>
          <w:p w:rsidR="000D26D6" w:rsidRPr="00511D13" w:rsidRDefault="006B28DF" w:rsidP="00511D13">
            <w:pPr>
              <w:spacing w:before="80" w:after="80"/>
              <w:rPr>
                <w:sz w:val="28"/>
                <w:szCs w:val="26"/>
              </w:rPr>
            </w:pPr>
            <w:r w:rsidRPr="00511D13">
              <w:rPr>
                <w:sz w:val="28"/>
                <w:szCs w:val="26"/>
              </w:rPr>
              <w:t xml:space="preserve">  </w:t>
            </w:r>
            <w:r w:rsidR="00454B7F" w:rsidRPr="00511D13">
              <w:rPr>
                <w:sz w:val="28"/>
                <w:szCs w:val="26"/>
              </w:rPr>
              <w:t xml:space="preserve">    </w:t>
            </w:r>
            <w:r w:rsidR="00511D13">
              <w:rPr>
                <w:sz w:val="28"/>
                <w:szCs w:val="26"/>
              </w:rPr>
              <w:t xml:space="preserve">            </w:t>
            </w:r>
            <w:r w:rsidR="00454B7F" w:rsidRPr="00511D13">
              <w:rPr>
                <w:sz w:val="28"/>
                <w:szCs w:val="26"/>
              </w:rPr>
              <w:t xml:space="preserve">     </w:t>
            </w:r>
            <w:r w:rsidR="001D7BE1" w:rsidRPr="00511D13">
              <w:rPr>
                <w:sz w:val="28"/>
                <w:szCs w:val="26"/>
              </w:rPr>
              <w:t>6295025</w:t>
            </w:r>
            <w:r w:rsidRPr="00511D13">
              <w:rPr>
                <w:sz w:val="28"/>
                <w:szCs w:val="26"/>
              </w:rPr>
              <w:t xml:space="preserve">     </w:t>
            </w:r>
          </w:p>
        </w:tc>
      </w:tr>
    </w:tbl>
    <w:p w:rsidR="00DE4C10" w:rsidRPr="00511D13" w:rsidRDefault="00DE4C10" w:rsidP="00F734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11D13" w:rsidRPr="00511D13" w:rsidRDefault="00511D13" w:rsidP="006B28DF">
      <w:pPr>
        <w:jc w:val="both"/>
        <w:rPr>
          <w:rFonts w:eastAsia="Calibri"/>
          <w:sz w:val="28"/>
          <w:szCs w:val="28"/>
          <w:lang w:eastAsia="en-US"/>
        </w:rPr>
      </w:pPr>
    </w:p>
    <w:p w:rsidR="00730E7A" w:rsidRPr="00511D13" w:rsidRDefault="00730E7A" w:rsidP="008D7889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>IV. Вибір найбільш оптимального альтернативного способу досягнення цілей</w:t>
      </w:r>
    </w:p>
    <w:p w:rsidR="008D7889" w:rsidRPr="00511D13" w:rsidRDefault="008D7889" w:rsidP="008D7889">
      <w:pPr>
        <w:tabs>
          <w:tab w:val="left" w:pos="90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906"/>
        <w:gridCol w:w="3827"/>
      </w:tblGrid>
      <w:tr w:rsidR="00CF1097" w:rsidRPr="00511D13" w:rsidTr="007665E8">
        <w:trPr>
          <w:tblHeader/>
        </w:trPr>
        <w:tc>
          <w:tcPr>
            <w:tcW w:w="2877" w:type="dxa"/>
            <w:shd w:val="clear" w:color="auto" w:fill="auto"/>
          </w:tcPr>
          <w:p w:rsidR="00CF1097" w:rsidRPr="00511D13" w:rsidRDefault="00CF1097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06" w:type="dxa"/>
            <w:shd w:val="clear" w:color="auto" w:fill="auto"/>
          </w:tcPr>
          <w:p w:rsidR="00CF1097" w:rsidRPr="00511D13" w:rsidRDefault="00CF1097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 w:eastAsia="uk-UA"/>
              </w:rPr>
              <w:t>Бал результативності</w:t>
            </w:r>
            <w:r w:rsidR="009D619E" w:rsidRPr="00511D13">
              <w:rPr>
                <w:sz w:val="28"/>
                <w:szCs w:val="28"/>
                <w:lang w:val="uk-UA" w:eastAsia="uk-UA"/>
              </w:rPr>
              <w:br/>
            </w:r>
            <w:r w:rsidRPr="00511D13">
              <w:rPr>
                <w:sz w:val="28"/>
                <w:szCs w:val="28"/>
                <w:lang w:val="uk-UA" w:eastAsia="uk-UA"/>
              </w:rPr>
              <w:t>(за чотирибальною системою оцінки)</w:t>
            </w:r>
          </w:p>
        </w:tc>
        <w:tc>
          <w:tcPr>
            <w:tcW w:w="3827" w:type="dxa"/>
            <w:shd w:val="clear" w:color="auto" w:fill="auto"/>
          </w:tcPr>
          <w:p w:rsidR="00CF1097" w:rsidRPr="00511D13" w:rsidRDefault="009D619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 w:eastAsia="uk-UA"/>
              </w:rPr>
              <w:t>Коментарі</w:t>
            </w:r>
            <w:r w:rsidRPr="00511D13">
              <w:rPr>
                <w:sz w:val="28"/>
                <w:szCs w:val="28"/>
                <w:lang w:val="uk-UA" w:eastAsia="uk-UA"/>
              </w:rPr>
              <w:br/>
            </w:r>
            <w:r w:rsidR="00CF1097" w:rsidRPr="00511D13">
              <w:rPr>
                <w:sz w:val="28"/>
                <w:szCs w:val="28"/>
                <w:lang w:val="uk-UA" w:eastAsia="uk-UA"/>
              </w:rPr>
              <w:t xml:space="preserve">щодо присвоєння відповідного </w:t>
            </w:r>
            <w:proofErr w:type="spellStart"/>
            <w:r w:rsidR="00CF1097" w:rsidRPr="00511D13">
              <w:rPr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6F3177" w:rsidRPr="00511D13" w:rsidTr="007665E8">
        <w:tc>
          <w:tcPr>
            <w:tcW w:w="2877" w:type="dxa"/>
            <w:shd w:val="clear" w:color="auto" w:fill="auto"/>
          </w:tcPr>
          <w:p w:rsidR="006F3177" w:rsidRPr="00511D13" w:rsidRDefault="006F317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906" w:type="dxa"/>
            <w:shd w:val="clear" w:color="auto" w:fill="auto"/>
          </w:tcPr>
          <w:p w:rsidR="006F3177" w:rsidRPr="00511D13" w:rsidRDefault="007647BD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0</w:t>
            </w: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6F3177" w:rsidRPr="00511D13" w:rsidRDefault="00D76270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Зазначена проблема продовжуватиме існувати </w:t>
            </w:r>
          </w:p>
        </w:tc>
      </w:tr>
      <w:tr w:rsidR="006F3177" w:rsidRPr="00511D13" w:rsidTr="007665E8">
        <w:tc>
          <w:tcPr>
            <w:tcW w:w="2877" w:type="dxa"/>
            <w:shd w:val="clear" w:color="auto" w:fill="auto"/>
          </w:tcPr>
          <w:p w:rsidR="006F3177" w:rsidRPr="00511D13" w:rsidRDefault="006F317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906" w:type="dxa"/>
            <w:shd w:val="clear" w:color="auto" w:fill="auto"/>
          </w:tcPr>
          <w:p w:rsidR="006F3177" w:rsidRPr="00511D13" w:rsidRDefault="0042771F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4</w:t>
            </w: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774266" w:rsidRPr="00511D13" w:rsidRDefault="007647BD" w:rsidP="00C76B13">
            <w:pPr>
              <w:pStyle w:val="aa"/>
              <w:spacing w:before="0" w:beforeAutospacing="0" w:after="0" w:afterAutospacing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lastRenderedPageBreak/>
              <w:t>Затвердження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11D13">
              <w:rPr>
                <w:sz w:val="28"/>
                <w:szCs w:val="28"/>
                <w:lang w:val="uk-UA"/>
              </w:rPr>
              <w:t xml:space="preserve">Положення </w:t>
            </w:r>
            <w:r w:rsidR="0083547C" w:rsidRPr="00511D13">
              <w:rPr>
                <w:sz w:val="28"/>
                <w:szCs w:val="28"/>
                <w:lang w:val="uk-UA"/>
              </w:rPr>
              <w:t>забезпечить</w:t>
            </w:r>
            <w:r w:rsidR="00511D13">
              <w:rPr>
                <w:sz w:val="28"/>
                <w:szCs w:val="28"/>
                <w:lang w:val="uk-UA"/>
              </w:rPr>
              <w:t xml:space="preserve"> введення </w:t>
            </w:r>
            <w:r w:rsidR="003138EC" w:rsidRPr="00511D13">
              <w:rPr>
                <w:sz w:val="28"/>
                <w:szCs w:val="28"/>
                <w:lang w:val="uk-UA"/>
              </w:rPr>
              <w:t xml:space="preserve">загальної для всіх закладів </w:t>
            </w:r>
            <w:r w:rsidR="003138EC" w:rsidRPr="00511D13">
              <w:rPr>
                <w:sz w:val="28"/>
                <w:szCs w:val="28"/>
                <w:lang w:val="uk-UA"/>
              </w:rPr>
              <w:lastRenderedPageBreak/>
              <w:t>вищої освіти та наукових установ</w:t>
            </w:r>
            <w:r w:rsidRPr="00511D13">
              <w:rPr>
                <w:sz w:val="28"/>
                <w:szCs w:val="28"/>
                <w:lang w:val="uk-UA"/>
              </w:rPr>
              <w:t xml:space="preserve"> 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>процедури</w:t>
            </w:r>
            <w:r w:rsidR="00C76B13" w:rsidRPr="00511D13">
              <w:rPr>
                <w:color w:val="000000"/>
                <w:sz w:val="28"/>
                <w:szCs w:val="28"/>
                <w:lang w:val="uk-UA"/>
              </w:rPr>
              <w:t xml:space="preserve"> відрахування, переведення та поновлення, переривання навчання здобувачів вищої освіти, а також в</w:t>
            </w:r>
            <w:r w:rsidR="00774266" w:rsidRPr="00511D13">
              <w:rPr>
                <w:color w:val="000000"/>
                <w:sz w:val="28"/>
                <w:szCs w:val="28"/>
                <w:lang w:val="uk-UA"/>
              </w:rPr>
              <w:t>ипадки, які передбачають надання академічної відпустки</w:t>
            </w:r>
            <w:r w:rsidR="00C76B13" w:rsidRPr="00511D13">
              <w:rPr>
                <w:color w:val="000000"/>
                <w:sz w:val="28"/>
                <w:szCs w:val="28"/>
                <w:lang w:val="uk-UA"/>
              </w:rPr>
              <w:t>.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F3177" w:rsidRPr="00511D13" w:rsidRDefault="0083547C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1D13">
              <w:rPr>
                <w:color w:val="000000"/>
                <w:sz w:val="28"/>
                <w:szCs w:val="28"/>
                <w:lang w:val="uk-UA"/>
              </w:rPr>
              <w:t>Прийняття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>є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>кту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647BD" w:rsidRPr="00511D13">
              <w:rPr>
                <w:color w:val="000000"/>
                <w:sz w:val="28"/>
                <w:szCs w:val="28"/>
                <w:lang w:val="uk-UA"/>
              </w:rPr>
              <w:t xml:space="preserve">регуляторного </w:t>
            </w:r>
            <w:proofErr w:type="spellStart"/>
            <w:r w:rsidR="007647BD" w:rsidRPr="00511D13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="007647BD" w:rsidRPr="00511D13">
              <w:rPr>
                <w:color w:val="000000"/>
                <w:sz w:val="28"/>
                <w:szCs w:val="28"/>
                <w:lang w:val="uk-UA"/>
              </w:rPr>
              <w:t xml:space="preserve"> сприятиме</w:t>
            </w:r>
            <w:r w:rsidR="001C48F9" w:rsidRPr="00511D13">
              <w:rPr>
                <w:color w:val="000000"/>
                <w:sz w:val="28"/>
                <w:szCs w:val="28"/>
                <w:lang w:val="uk-UA"/>
              </w:rPr>
              <w:t>:</w:t>
            </w:r>
            <w:r w:rsidR="007647BD" w:rsidRPr="00511D13">
              <w:rPr>
                <w:color w:val="000000"/>
                <w:sz w:val="28"/>
                <w:szCs w:val="28"/>
                <w:lang w:val="uk-UA"/>
              </w:rPr>
              <w:t xml:space="preserve"> вирішенню пр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>облеми, що існує сьогодні, щодо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76B13" w:rsidRPr="00511D13">
              <w:rPr>
                <w:color w:val="000000"/>
                <w:sz w:val="28"/>
                <w:szCs w:val="28"/>
                <w:lang w:val="uk-UA"/>
              </w:rPr>
              <w:t xml:space="preserve">приведення 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>нормативно-правових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>актів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>у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>відповідність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76B13" w:rsidRPr="00511D13">
              <w:rPr>
                <w:color w:val="000000"/>
                <w:sz w:val="28"/>
                <w:szCs w:val="28"/>
                <w:lang w:val="uk-UA"/>
              </w:rPr>
              <w:t>до з</w:t>
            </w:r>
            <w:r w:rsidR="00774266" w:rsidRPr="00511D13">
              <w:rPr>
                <w:color w:val="000000"/>
                <w:sz w:val="28"/>
                <w:szCs w:val="28"/>
                <w:lang w:val="uk-UA"/>
              </w:rPr>
              <w:t>аконодавства.</w:t>
            </w:r>
          </w:p>
        </w:tc>
      </w:tr>
    </w:tbl>
    <w:p w:rsidR="008F45F0" w:rsidRPr="00511D13" w:rsidRDefault="008F45F0" w:rsidP="00060B16">
      <w:pPr>
        <w:jc w:val="both"/>
        <w:rPr>
          <w:sz w:val="28"/>
          <w:szCs w:val="28"/>
          <w:lang w:eastAsia="uk-UA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2409"/>
        <w:gridCol w:w="2693"/>
        <w:gridCol w:w="2410"/>
      </w:tblGrid>
      <w:tr w:rsidR="00060B16" w:rsidRPr="00511D13" w:rsidTr="00EC66C7">
        <w:trPr>
          <w:tblHeader/>
        </w:trPr>
        <w:tc>
          <w:tcPr>
            <w:tcW w:w="2076" w:type="dxa"/>
            <w:shd w:val="clear" w:color="auto" w:fill="auto"/>
          </w:tcPr>
          <w:p w:rsidR="00AD5473" w:rsidRPr="00511D13" w:rsidRDefault="00060B16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511D13">
              <w:rPr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511D13">
              <w:rPr>
                <w:sz w:val="28"/>
                <w:szCs w:val="28"/>
                <w:lang w:val="uk-UA" w:eastAsia="uk-UA"/>
              </w:rPr>
              <w:t>результатив</w:t>
            </w:r>
            <w:proofErr w:type="spellEnd"/>
          </w:p>
          <w:p w:rsidR="00060B16" w:rsidRPr="00511D13" w:rsidRDefault="00060B16" w:rsidP="00AD5473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511D13">
              <w:rPr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60B16" w:rsidRPr="00511D13" w:rsidRDefault="00060B16" w:rsidP="006A3915">
            <w:pPr>
              <w:spacing w:line="264" w:lineRule="auto"/>
              <w:jc w:val="center"/>
              <w:rPr>
                <w:sz w:val="28"/>
                <w:szCs w:val="28"/>
                <w:lang w:eastAsia="uk-UA"/>
              </w:rPr>
            </w:pPr>
            <w:r w:rsidRPr="00511D13">
              <w:rPr>
                <w:sz w:val="28"/>
                <w:szCs w:val="28"/>
                <w:lang w:eastAsia="uk-UA"/>
              </w:rPr>
              <w:t>Вигоди</w:t>
            </w:r>
            <w:r w:rsidR="00C3791E" w:rsidRPr="00511D13">
              <w:rPr>
                <w:sz w:val="28"/>
                <w:szCs w:val="28"/>
                <w:lang w:eastAsia="uk-UA"/>
              </w:rPr>
              <w:br/>
            </w:r>
            <w:r w:rsidRPr="00511D13">
              <w:rPr>
                <w:sz w:val="28"/>
                <w:szCs w:val="28"/>
                <w:lang w:eastAsia="uk-UA"/>
              </w:rPr>
              <w:t>(підсумок)</w:t>
            </w:r>
          </w:p>
        </w:tc>
        <w:tc>
          <w:tcPr>
            <w:tcW w:w="2693" w:type="dxa"/>
            <w:shd w:val="clear" w:color="auto" w:fill="auto"/>
          </w:tcPr>
          <w:p w:rsidR="00060B16" w:rsidRPr="00511D13" w:rsidRDefault="00060B16" w:rsidP="006A3915">
            <w:pPr>
              <w:spacing w:line="264" w:lineRule="auto"/>
              <w:jc w:val="center"/>
              <w:rPr>
                <w:sz w:val="28"/>
                <w:szCs w:val="28"/>
                <w:lang w:eastAsia="uk-UA"/>
              </w:rPr>
            </w:pPr>
            <w:r w:rsidRPr="00511D13">
              <w:rPr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2410" w:type="dxa"/>
            <w:shd w:val="clear" w:color="auto" w:fill="auto"/>
          </w:tcPr>
          <w:p w:rsidR="00060B16" w:rsidRPr="00511D13" w:rsidRDefault="00060B16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410197" w:rsidRPr="00511D13" w:rsidTr="00EC66C7">
        <w:tc>
          <w:tcPr>
            <w:tcW w:w="2076" w:type="dxa"/>
            <w:shd w:val="clear" w:color="auto" w:fill="auto"/>
          </w:tcPr>
          <w:p w:rsidR="00410197" w:rsidRPr="00511D13" w:rsidRDefault="0041019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09" w:type="dxa"/>
            <w:shd w:val="clear" w:color="auto" w:fill="auto"/>
          </w:tcPr>
          <w:p w:rsidR="00410197" w:rsidRPr="00511D13" w:rsidRDefault="001C48F9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6A3915">
            <w:pPr>
              <w:pStyle w:val="aa"/>
              <w:spacing w:before="0" w:beforeAutospacing="0" w:after="0" w:afterAutospacing="0" w:line="264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C2CEE" w:rsidRPr="00511D13" w:rsidRDefault="00DC2CEE" w:rsidP="003138EC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1C48F9" w:rsidRPr="00511D13" w:rsidRDefault="00774266" w:rsidP="006A3915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Витрати відсутні</w:t>
            </w:r>
          </w:p>
          <w:p w:rsidR="00410197" w:rsidRPr="00511D13" w:rsidRDefault="00410197" w:rsidP="006A3915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197" w:rsidRPr="00511D13" w:rsidRDefault="00EC66C7" w:rsidP="003138EC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Зазначений спосіб не спр</w:t>
            </w:r>
            <w:r w:rsidR="003138EC" w:rsidRPr="00511D13">
              <w:rPr>
                <w:sz w:val="28"/>
                <w:szCs w:val="28"/>
                <w:lang w:val="uk-UA"/>
              </w:rPr>
              <w:t>ияв вирішенню існуючої проблеми</w:t>
            </w:r>
          </w:p>
        </w:tc>
      </w:tr>
      <w:tr w:rsidR="00410197" w:rsidRPr="00511D13" w:rsidTr="00EC66C7">
        <w:tc>
          <w:tcPr>
            <w:tcW w:w="2076" w:type="dxa"/>
            <w:shd w:val="clear" w:color="auto" w:fill="auto"/>
          </w:tcPr>
          <w:p w:rsidR="00410197" w:rsidRPr="00511D13" w:rsidRDefault="00410197" w:rsidP="006A3915">
            <w:pPr>
              <w:pStyle w:val="aa"/>
              <w:spacing w:before="0" w:beforeAutospacing="0" w:after="0" w:afterAutospacing="0" w:line="264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409" w:type="dxa"/>
            <w:shd w:val="clear" w:color="auto" w:fill="auto"/>
          </w:tcPr>
          <w:p w:rsidR="00DC2CEE" w:rsidRPr="00511D13" w:rsidRDefault="00511D13" w:rsidP="00511D13">
            <w:pPr>
              <w:pStyle w:val="aa"/>
              <w:spacing w:before="0" w:beforeAutospacing="0" w:after="0" w:afterAutospacing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Прийняття проє</w:t>
            </w:r>
            <w:r w:rsidR="00281138" w:rsidRPr="00511D13">
              <w:rPr>
                <w:color w:val="000000"/>
                <w:sz w:val="28"/>
                <w:szCs w:val="28"/>
                <w:lang w:val="uk-UA"/>
              </w:rPr>
              <w:t>к</w:t>
            </w:r>
            <w:r w:rsidR="006E0221" w:rsidRPr="00511D13">
              <w:rPr>
                <w:color w:val="000000"/>
                <w:sz w:val="28"/>
                <w:szCs w:val="28"/>
                <w:lang w:val="uk-UA"/>
              </w:rPr>
              <w:t xml:space="preserve">ту регуляторного </w:t>
            </w:r>
            <w:proofErr w:type="spellStart"/>
            <w:r w:rsidR="006E0221" w:rsidRPr="00511D13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="006E0221" w:rsidRPr="00511D13">
              <w:rPr>
                <w:color w:val="000000"/>
                <w:sz w:val="28"/>
                <w:szCs w:val="28"/>
                <w:lang w:val="uk-UA"/>
              </w:rPr>
              <w:t xml:space="preserve"> сприятиме</w:t>
            </w:r>
            <w:r w:rsidR="003138EC" w:rsidRPr="00511D13">
              <w:rPr>
                <w:color w:val="000000"/>
                <w:sz w:val="28"/>
                <w:szCs w:val="28"/>
                <w:lang w:val="uk-UA"/>
              </w:rPr>
              <w:t xml:space="preserve"> покращенню системи поновлення, відрахування, поновлення на навчання здобувачів вищої освіти</w:t>
            </w:r>
          </w:p>
        </w:tc>
        <w:tc>
          <w:tcPr>
            <w:tcW w:w="2693" w:type="dxa"/>
            <w:shd w:val="clear" w:color="auto" w:fill="auto"/>
          </w:tcPr>
          <w:p w:rsidR="00410197" w:rsidRPr="00511D13" w:rsidRDefault="003138EC" w:rsidP="006E0221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10" w:type="dxa"/>
            <w:shd w:val="clear" w:color="auto" w:fill="auto"/>
          </w:tcPr>
          <w:p w:rsidR="00CE4A61" w:rsidRPr="00511D13" w:rsidRDefault="00281138" w:rsidP="00CE4A61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  <w:r w:rsidRPr="00511D13">
              <w:rPr>
                <w:color w:val="000000"/>
                <w:sz w:val="28"/>
                <w:szCs w:val="28"/>
                <w:lang w:val="uk-UA"/>
              </w:rPr>
              <w:t>Прийняття про</w:t>
            </w:r>
            <w:r w:rsidR="00511D13">
              <w:rPr>
                <w:color w:val="000000"/>
                <w:sz w:val="28"/>
                <w:szCs w:val="28"/>
                <w:lang w:val="uk-UA"/>
              </w:rPr>
              <w:t>є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кту регуляторного </w:t>
            </w:r>
            <w:proofErr w:type="spellStart"/>
            <w:r w:rsidRPr="00511D13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 сприятиме: вирішенню проблеми, що існує сьогодні, щодо </w:t>
            </w:r>
          </w:p>
          <w:p w:rsidR="00281138" w:rsidRPr="00511D13" w:rsidRDefault="003138EC" w:rsidP="006A3915">
            <w:pPr>
              <w:pStyle w:val="aa"/>
              <w:spacing w:before="0" w:beforeAutospacing="0" w:after="0" w:afterAutospacing="0"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невідповідності норма</w:t>
            </w:r>
            <w:r w:rsidR="00A0653D" w:rsidRPr="00511D13">
              <w:rPr>
                <w:sz w:val="28"/>
                <w:szCs w:val="28"/>
                <w:lang w:val="uk-UA"/>
              </w:rPr>
              <w:t>тивних актів</w:t>
            </w:r>
            <w:r w:rsidRPr="00511D13">
              <w:rPr>
                <w:sz w:val="28"/>
                <w:szCs w:val="28"/>
                <w:lang w:val="uk-UA"/>
              </w:rPr>
              <w:t xml:space="preserve"> законодавству</w:t>
            </w:r>
            <w:r w:rsidR="00281138" w:rsidRPr="00511D13">
              <w:rPr>
                <w:sz w:val="28"/>
                <w:szCs w:val="28"/>
                <w:lang w:val="uk-UA"/>
              </w:rPr>
              <w:t>.</w:t>
            </w:r>
          </w:p>
          <w:p w:rsidR="00410197" w:rsidRPr="00511D13" w:rsidRDefault="001448E9" w:rsidP="00CE7557">
            <w:pPr>
              <w:pStyle w:val="aa"/>
              <w:spacing w:before="0" w:beforeAutospacing="0" w:after="0" w:afterAutospacing="0" w:line="264" w:lineRule="auto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lastRenderedPageBreak/>
              <w:t xml:space="preserve">Наслідком буде </w:t>
            </w:r>
            <w:r w:rsidR="00CE7557" w:rsidRPr="00511D13">
              <w:rPr>
                <w:sz w:val="28"/>
                <w:szCs w:val="28"/>
                <w:lang w:val="uk-UA"/>
              </w:rPr>
              <w:t xml:space="preserve">покращення системи </w:t>
            </w:r>
            <w:r w:rsidR="00C81E1D" w:rsidRPr="00511D13">
              <w:rPr>
                <w:sz w:val="28"/>
                <w:szCs w:val="28"/>
                <w:lang w:val="uk-UA"/>
              </w:rPr>
              <w:t>вищої освіти</w:t>
            </w:r>
          </w:p>
        </w:tc>
      </w:tr>
    </w:tbl>
    <w:p w:rsidR="006A3915" w:rsidRPr="00511D13" w:rsidRDefault="006A3915" w:rsidP="00060B16">
      <w:pPr>
        <w:jc w:val="both"/>
        <w:rPr>
          <w:sz w:val="28"/>
          <w:szCs w:val="28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082"/>
        <w:gridCol w:w="3402"/>
      </w:tblGrid>
      <w:tr w:rsidR="00060B16" w:rsidRPr="00511D13" w:rsidTr="007665E8">
        <w:tc>
          <w:tcPr>
            <w:tcW w:w="2155" w:type="dxa"/>
            <w:shd w:val="clear" w:color="auto" w:fill="auto"/>
            <w:vAlign w:val="center"/>
          </w:tcPr>
          <w:p w:rsidR="00060B16" w:rsidRPr="00511D13" w:rsidRDefault="00060B16" w:rsidP="008B16FA">
            <w:pPr>
              <w:spacing w:before="80" w:after="80"/>
              <w:jc w:val="center"/>
              <w:rPr>
                <w:sz w:val="28"/>
                <w:lang w:eastAsia="uk-UA"/>
              </w:rPr>
            </w:pPr>
            <w:r w:rsidRPr="00511D13">
              <w:rPr>
                <w:sz w:val="28"/>
                <w:lang w:eastAsia="uk-UA"/>
              </w:rPr>
              <w:t>Рейтинг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60B16" w:rsidRPr="00511D13" w:rsidRDefault="00060B16" w:rsidP="008B16FA">
            <w:pPr>
              <w:spacing w:before="80" w:after="80"/>
              <w:jc w:val="center"/>
              <w:rPr>
                <w:sz w:val="28"/>
                <w:lang w:eastAsia="uk-UA"/>
              </w:rPr>
            </w:pPr>
            <w:r w:rsidRPr="00511D13">
              <w:rPr>
                <w:sz w:val="28"/>
                <w:lang w:eastAsia="uk-UA"/>
              </w:rPr>
              <w:t>Аргументи щодо</w:t>
            </w:r>
            <w:r w:rsidR="002C314F" w:rsidRPr="00511D13">
              <w:rPr>
                <w:sz w:val="28"/>
                <w:lang w:eastAsia="uk-UA"/>
              </w:rPr>
              <w:br/>
              <w:t xml:space="preserve">переваги обраної </w:t>
            </w:r>
            <w:r w:rsidRPr="00511D13">
              <w:rPr>
                <w:sz w:val="28"/>
                <w:lang w:eastAsia="uk-UA"/>
              </w:rPr>
              <w:t>альтернативи/причини відмови від альтернативи</w:t>
            </w:r>
          </w:p>
        </w:tc>
        <w:tc>
          <w:tcPr>
            <w:tcW w:w="3402" w:type="dxa"/>
            <w:shd w:val="clear" w:color="auto" w:fill="auto"/>
          </w:tcPr>
          <w:p w:rsidR="00060B16" w:rsidRPr="00511D13" w:rsidRDefault="00060B16" w:rsidP="008B16FA">
            <w:pPr>
              <w:pStyle w:val="aa"/>
              <w:spacing w:before="80" w:beforeAutospacing="0" w:after="8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511D13">
              <w:rPr>
                <w:sz w:val="28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511D13">
              <w:rPr>
                <w:sz w:val="28"/>
                <w:lang w:val="uk-UA" w:eastAsia="uk-UA"/>
              </w:rPr>
              <w:t>акта</w:t>
            </w:r>
            <w:proofErr w:type="spellEnd"/>
          </w:p>
        </w:tc>
      </w:tr>
      <w:tr w:rsidR="00C630B3" w:rsidRPr="00511D13" w:rsidTr="007665E8">
        <w:tc>
          <w:tcPr>
            <w:tcW w:w="2155" w:type="dxa"/>
            <w:shd w:val="clear" w:color="auto" w:fill="auto"/>
          </w:tcPr>
          <w:p w:rsidR="00C630B3" w:rsidRPr="00511D13" w:rsidRDefault="00C630B3" w:rsidP="006A3915">
            <w:pPr>
              <w:pStyle w:val="aa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082" w:type="dxa"/>
            <w:shd w:val="clear" w:color="auto" w:fill="auto"/>
          </w:tcPr>
          <w:p w:rsidR="00281138" w:rsidRPr="00511D13" w:rsidRDefault="00281138" w:rsidP="00CE4A61">
            <w:pPr>
              <w:pStyle w:val="aa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Зазначений спосіб не сприяв вирішенню </w:t>
            </w:r>
            <w:r w:rsidR="00C81E1D" w:rsidRPr="00511D13">
              <w:rPr>
                <w:sz w:val="28"/>
                <w:szCs w:val="28"/>
                <w:lang w:val="uk-UA"/>
              </w:rPr>
              <w:t>проблеми, що існує сьогодні</w:t>
            </w:r>
            <w:r w:rsidRPr="00511D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630B3" w:rsidRPr="00511D13" w:rsidRDefault="00D76270" w:rsidP="006A3915">
            <w:pPr>
              <w:pStyle w:val="aa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Вплив зовнішніх факторів на дію регуляторного </w:t>
            </w:r>
            <w:proofErr w:type="spellStart"/>
            <w:r w:rsidRPr="00511D13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511D13">
              <w:rPr>
                <w:sz w:val="28"/>
                <w:szCs w:val="28"/>
                <w:lang w:val="uk-UA"/>
              </w:rPr>
              <w:t xml:space="preserve"> не очікується</w:t>
            </w:r>
          </w:p>
        </w:tc>
      </w:tr>
      <w:tr w:rsidR="00C630B3" w:rsidRPr="00511D13" w:rsidTr="007665E8">
        <w:tc>
          <w:tcPr>
            <w:tcW w:w="2155" w:type="dxa"/>
            <w:shd w:val="clear" w:color="auto" w:fill="auto"/>
          </w:tcPr>
          <w:p w:rsidR="00C630B3" w:rsidRPr="00511D13" w:rsidRDefault="00C630B3" w:rsidP="006A3915">
            <w:pPr>
              <w:pStyle w:val="aa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082" w:type="dxa"/>
            <w:shd w:val="clear" w:color="auto" w:fill="auto"/>
          </w:tcPr>
          <w:p w:rsidR="00C81E1D" w:rsidRPr="00511D13" w:rsidRDefault="00281138" w:rsidP="00CE755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color w:val="000000"/>
                <w:sz w:val="28"/>
                <w:szCs w:val="28"/>
                <w:lang w:val="uk-UA"/>
              </w:rPr>
              <w:t>Прийняття про</w:t>
            </w:r>
            <w:r w:rsidR="00EE70AA">
              <w:rPr>
                <w:color w:val="000000"/>
                <w:sz w:val="28"/>
                <w:szCs w:val="28"/>
                <w:lang w:val="uk-UA"/>
              </w:rPr>
              <w:t>є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>кту регулят</w:t>
            </w:r>
            <w:r w:rsidR="00F539B6" w:rsidRPr="00511D13">
              <w:rPr>
                <w:color w:val="000000"/>
                <w:sz w:val="28"/>
                <w:szCs w:val="28"/>
                <w:lang w:val="uk-UA"/>
              </w:rPr>
              <w:t xml:space="preserve">орного </w:t>
            </w:r>
            <w:proofErr w:type="spellStart"/>
            <w:r w:rsidR="00F539B6" w:rsidRPr="00511D13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="00F539B6" w:rsidRPr="00511D13">
              <w:rPr>
                <w:color w:val="000000"/>
                <w:sz w:val="28"/>
                <w:szCs w:val="28"/>
                <w:lang w:val="uk-UA"/>
              </w:rPr>
              <w:t xml:space="preserve"> вирішить проблему</w:t>
            </w:r>
            <w:r w:rsidRPr="00511D13">
              <w:rPr>
                <w:color w:val="000000"/>
                <w:sz w:val="28"/>
                <w:szCs w:val="28"/>
                <w:lang w:val="uk-UA"/>
              </w:rPr>
              <w:t xml:space="preserve">, що існує сьогодні, щодо </w:t>
            </w:r>
            <w:r w:rsidR="00CE7557" w:rsidRPr="00511D13">
              <w:rPr>
                <w:sz w:val="28"/>
                <w:szCs w:val="28"/>
                <w:lang w:val="uk-UA"/>
              </w:rPr>
              <w:t>встановлення</w:t>
            </w:r>
            <w:r w:rsidRPr="00511D13">
              <w:rPr>
                <w:sz w:val="28"/>
                <w:szCs w:val="28"/>
                <w:lang w:val="uk-UA"/>
              </w:rPr>
              <w:t xml:space="preserve"> єдиних вимог</w:t>
            </w:r>
            <w:r w:rsidR="00CE7557" w:rsidRPr="00511D13">
              <w:rPr>
                <w:sz w:val="28"/>
                <w:szCs w:val="28"/>
                <w:lang w:val="uk-UA"/>
              </w:rPr>
              <w:t xml:space="preserve"> до закладів вищої освіти  та наукових установ,  незалежно від форм власності та підпорядкування</w:t>
            </w:r>
            <w:r w:rsidRPr="00511D13">
              <w:rPr>
                <w:sz w:val="28"/>
                <w:szCs w:val="28"/>
                <w:lang w:val="uk-UA"/>
              </w:rPr>
              <w:t xml:space="preserve"> під час</w:t>
            </w:r>
            <w:r w:rsidR="004E50B8" w:rsidRPr="00511D13">
              <w:rPr>
                <w:sz w:val="28"/>
                <w:szCs w:val="28"/>
                <w:lang w:val="uk-UA"/>
              </w:rPr>
              <w:t xml:space="preserve"> відрахування</w:t>
            </w:r>
            <w:r w:rsidR="00CE7557" w:rsidRPr="00511D13">
              <w:rPr>
                <w:sz w:val="28"/>
                <w:szCs w:val="28"/>
                <w:lang w:val="uk-UA"/>
              </w:rPr>
              <w:t>, переведення, поновлення на навчання здобувачів вищої освіти</w:t>
            </w:r>
            <w:r w:rsidRPr="00511D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630B3" w:rsidRPr="00511D13" w:rsidRDefault="00AF1308" w:rsidP="006A3915">
            <w:pPr>
              <w:pStyle w:val="aa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uk-UA"/>
              </w:rPr>
            </w:pPr>
            <w:r w:rsidRPr="00511D13">
              <w:rPr>
                <w:sz w:val="28"/>
                <w:szCs w:val="28"/>
                <w:lang w:val="uk-UA"/>
              </w:rPr>
              <w:t xml:space="preserve">Негативних наслідків від прийняття регуляторного </w:t>
            </w:r>
            <w:proofErr w:type="spellStart"/>
            <w:r w:rsidRPr="00511D13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511D13">
              <w:rPr>
                <w:sz w:val="28"/>
                <w:szCs w:val="28"/>
                <w:lang w:val="uk-UA"/>
              </w:rPr>
              <w:t xml:space="preserve"> не очікується</w:t>
            </w:r>
          </w:p>
        </w:tc>
      </w:tr>
    </w:tbl>
    <w:p w:rsidR="006A3915" w:rsidRPr="00511D13" w:rsidRDefault="006A3915" w:rsidP="00A63D6E">
      <w:pPr>
        <w:tabs>
          <w:tab w:val="left" w:pos="900"/>
        </w:tabs>
        <w:spacing w:after="12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571B" w:rsidRPr="00511D13" w:rsidRDefault="0065571B" w:rsidP="00A63D6E">
      <w:pPr>
        <w:tabs>
          <w:tab w:val="left" w:pos="900"/>
        </w:tabs>
        <w:spacing w:after="12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>V. Механізми та заходи, які забезпечать розв’язання визначеної проблеми</w:t>
      </w:r>
    </w:p>
    <w:p w:rsidR="00FB2A94" w:rsidRPr="00511D13" w:rsidRDefault="00FB2A94" w:rsidP="00A63D6E">
      <w:pPr>
        <w:tabs>
          <w:tab w:val="left" w:pos="900"/>
        </w:tabs>
        <w:spacing w:after="12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7B08" w:rsidRPr="00511D13" w:rsidRDefault="009F7B08" w:rsidP="007E5995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Для визначення проблеми, визначеної у розділі І та досягнення цілей про</w:t>
      </w:r>
      <w:r w:rsidR="00EE70AA">
        <w:rPr>
          <w:sz w:val="28"/>
          <w:szCs w:val="28"/>
        </w:rPr>
        <w:t>є</w:t>
      </w:r>
      <w:r w:rsidRPr="00511D13">
        <w:rPr>
          <w:sz w:val="28"/>
          <w:szCs w:val="28"/>
        </w:rPr>
        <w:t xml:space="preserve">ктом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 xml:space="preserve"> передбачено механізм розв</w:t>
      </w:r>
      <w:r w:rsidR="005E3ECF" w:rsidRPr="00511D13">
        <w:rPr>
          <w:sz w:val="28"/>
          <w:szCs w:val="28"/>
        </w:rPr>
        <w:t>’</w:t>
      </w:r>
      <w:r w:rsidRPr="00511D13">
        <w:rPr>
          <w:sz w:val="28"/>
          <w:szCs w:val="28"/>
        </w:rPr>
        <w:t>язання проблеми шляхом його прийняття.</w:t>
      </w:r>
    </w:p>
    <w:p w:rsidR="009F7B08" w:rsidRDefault="009F7B08" w:rsidP="007E5995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Про</w:t>
      </w:r>
      <w:r w:rsidR="00CA422B">
        <w:rPr>
          <w:sz w:val="28"/>
          <w:szCs w:val="28"/>
        </w:rPr>
        <w:t>є</w:t>
      </w:r>
      <w:r w:rsidRPr="00511D13">
        <w:rPr>
          <w:sz w:val="28"/>
          <w:szCs w:val="28"/>
        </w:rPr>
        <w:t xml:space="preserve">ктом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 xml:space="preserve"> пропонується затвердити </w:t>
      </w:r>
      <w:r w:rsidR="007F05B4" w:rsidRPr="00357AA5">
        <w:rPr>
          <w:snapToGrid w:val="0"/>
          <w:sz w:val="28"/>
          <w:szCs w:val="28"/>
        </w:rPr>
        <w:t>Положення про порядок відрахування, переривання навчання, поновлення і переведення осіб, які навчаються у закладах вищої освіти, та надання їм академічної відпустки</w:t>
      </w:r>
      <w:r w:rsidRPr="00511D13">
        <w:rPr>
          <w:sz w:val="28"/>
          <w:szCs w:val="28"/>
        </w:rPr>
        <w:t>.</w:t>
      </w:r>
    </w:p>
    <w:p w:rsidR="009F7B08" w:rsidRPr="00511D13" w:rsidRDefault="009F7B08" w:rsidP="007E5995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 xml:space="preserve">Крім того, </w:t>
      </w:r>
      <w:r w:rsidR="00937C4F" w:rsidRPr="00511D13">
        <w:rPr>
          <w:sz w:val="28"/>
          <w:szCs w:val="28"/>
        </w:rPr>
        <w:t xml:space="preserve">МОН </w:t>
      </w:r>
      <w:r w:rsidRPr="00511D13">
        <w:rPr>
          <w:sz w:val="28"/>
          <w:szCs w:val="28"/>
        </w:rPr>
        <w:t xml:space="preserve">необхідно забезпечити інформування закладів вищої освіти, а також оприлюднити на офіційному </w:t>
      </w:r>
      <w:proofErr w:type="spellStart"/>
      <w:r w:rsidRPr="00511D13">
        <w:rPr>
          <w:sz w:val="28"/>
          <w:szCs w:val="28"/>
        </w:rPr>
        <w:t>вебсайті</w:t>
      </w:r>
      <w:proofErr w:type="spellEnd"/>
      <w:r w:rsidRPr="00511D13">
        <w:rPr>
          <w:sz w:val="28"/>
          <w:szCs w:val="28"/>
        </w:rPr>
        <w:t xml:space="preserve"> МОН.</w:t>
      </w:r>
    </w:p>
    <w:p w:rsidR="00CA422B" w:rsidRDefault="007B1837" w:rsidP="00CA422B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Керівникам закладів вищої освіти після набрання чинності наказу МОН привести власні нормативно-правові акти у відповідність до цього наказу.</w:t>
      </w:r>
    </w:p>
    <w:p w:rsidR="00CB3678" w:rsidRPr="00511D13" w:rsidRDefault="009F7B08" w:rsidP="00CA422B">
      <w:pPr>
        <w:spacing w:line="264" w:lineRule="auto"/>
        <w:ind w:firstLine="567"/>
        <w:jc w:val="both"/>
        <w:rPr>
          <w:sz w:val="28"/>
          <w:szCs w:val="28"/>
        </w:rPr>
      </w:pPr>
      <w:r w:rsidRPr="00511D13">
        <w:rPr>
          <w:sz w:val="28"/>
        </w:rPr>
        <w:lastRenderedPageBreak/>
        <w:t xml:space="preserve">Прийняття зазначеного </w:t>
      </w:r>
      <w:proofErr w:type="spellStart"/>
      <w:r w:rsidRPr="00511D13">
        <w:rPr>
          <w:sz w:val="28"/>
        </w:rPr>
        <w:t>про</w:t>
      </w:r>
      <w:r w:rsidR="00CA422B">
        <w:rPr>
          <w:sz w:val="28"/>
        </w:rPr>
        <w:t>є</w:t>
      </w:r>
      <w:r w:rsidRPr="00511D13">
        <w:rPr>
          <w:sz w:val="28"/>
        </w:rPr>
        <w:t>кта</w:t>
      </w:r>
      <w:proofErr w:type="spellEnd"/>
      <w:r w:rsidRPr="00511D13">
        <w:rPr>
          <w:sz w:val="28"/>
        </w:rPr>
        <w:t xml:space="preserve"> </w:t>
      </w:r>
      <w:proofErr w:type="spellStart"/>
      <w:r w:rsidRPr="00511D13">
        <w:rPr>
          <w:sz w:val="28"/>
        </w:rPr>
        <w:t>акта</w:t>
      </w:r>
      <w:proofErr w:type="spellEnd"/>
      <w:r w:rsidRPr="00511D13">
        <w:rPr>
          <w:sz w:val="28"/>
        </w:rPr>
        <w:t xml:space="preserve"> спрямоване</w:t>
      </w:r>
      <w:r w:rsidR="00CB3678" w:rsidRPr="00511D13">
        <w:rPr>
          <w:sz w:val="28"/>
        </w:rPr>
        <w:t xml:space="preserve"> на введення загальної процедури щодо </w:t>
      </w:r>
      <w:r w:rsidR="007E5995" w:rsidRPr="00511D13">
        <w:rPr>
          <w:bCs/>
          <w:color w:val="000000"/>
          <w:sz w:val="28"/>
          <w:szCs w:val="28"/>
        </w:rPr>
        <w:t>відрахування, переведення, поновлення на навчання здобувачів вищої освіти, а також випадків надання академічної відпустки.</w:t>
      </w:r>
    </w:p>
    <w:p w:rsidR="003F1AB7" w:rsidRPr="00511D13" w:rsidRDefault="003F1AB7" w:rsidP="006A3915">
      <w:pPr>
        <w:pStyle w:val="HTML"/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29E" w:rsidRPr="00511D13" w:rsidRDefault="00B3529E" w:rsidP="006A3915">
      <w:pPr>
        <w:tabs>
          <w:tab w:val="left" w:pos="900"/>
        </w:tabs>
        <w:spacing w:line="264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 xml:space="preserve">VI. Оцінка виконання вимог регуляторного </w:t>
      </w:r>
      <w:proofErr w:type="spellStart"/>
      <w:r w:rsidRPr="00511D13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511D13">
        <w:rPr>
          <w:b/>
          <w:bCs/>
          <w:color w:val="000000"/>
          <w:sz w:val="28"/>
          <w:szCs w:val="28"/>
          <w:shd w:val="clear" w:color="auto" w:fill="FFFFFF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C2CEE" w:rsidRPr="00511D13" w:rsidRDefault="00DC2CEE" w:rsidP="006A3915">
      <w:pPr>
        <w:tabs>
          <w:tab w:val="left" w:pos="900"/>
        </w:tabs>
        <w:spacing w:line="264" w:lineRule="auto"/>
        <w:ind w:firstLine="567"/>
        <w:jc w:val="both"/>
        <w:rPr>
          <w:rStyle w:val="rvts0"/>
          <w:sz w:val="28"/>
          <w:szCs w:val="28"/>
        </w:rPr>
      </w:pPr>
    </w:p>
    <w:p w:rsidR="00D7642C" w:rsidRPr="00511D13" w:rsidRDefault="00AF133C" w:rsidP="00174F87">
      <w:pPr>
        <w:tabs>
          <w:tab w:val="left" w:pos="900"/>
        </w:tabs>
        <w:spacing w:after="120"/>
        <w:ind w:firstLine="567"/>
        <w:jc w:val="both"/>
        <w:rPr>
          <w:rStyle w:val="rvts0"/>
          <w:sz w:val="28"/>
          <w:szCs w:val="28"/>
        </w:rPr>
      </w:pPr>
      <w:r w:rsidRPr="00511D13">
        <w:rPr>
          <w:rStyle w:val="rvts0"/>
          <w:sz w:val="28"/>
          <w:szCs w:val="28"/>
        </w:rPr>
        <w:t>Витрати відсутні.</w:t>
      </w:r>
    </w:p>
    <w:p w:rsidR="00FB2A94" w:rsidRPr="00511D13" w:rsidRDefault="00FB2A94" w:rsidP="00174F87">
      <w:pPr>
        <w:tabs>
          <w:tab w:val="left" w:pos="900"/>
        </w:tabs>
        <w:spacing w:after="1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A71F1" w:rsidRPr="00511D13" w:rsidRDefault="00DA71F1" w:rsidP="00174F87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 xml:space="preserve">VII. Обґрунтування запропонованого строку дії регуляторного </w:t>
      </w:r>
      <w:proofErr w:type="spellStart"/>
      <w:r w:rsidRPr="00511D13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8D7889" w:rsidRPr="00511D13" w:rsidRDefault="008D7889" w:rsidP="00174F87">
      <w:pPr>
        <w:ind w:firstLine="567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23E2C" w:rsidRPr="00511D13" w:rsidRDefault="00E23E2C" w:rsidP="00174F87">
      <w:pPr>
        <w:ind w:firstLine="567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11D13"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Розроблений регуляторний акт </w:t>
      </w:r>
      <w:r w:rsidR="00AD5473" w:rsidRPr="00511D13"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uk-UA"/>
        </w:rPr>
        <w:t>буде діяти безстроково</w:t>
      </w:r>
      <w:r w:rsidR="008F45F0" w:rsidRPr="00511D13">
        <w:rPr>
          <w:rFonts w:eastAsia="Calibri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7A2208" w:rsidRPr="00511D13" w:rsidRDefault="007A2208" w:rsidP="00174F87">
      <w:pPr>
        <w:tabs>
          <w:tab w:val="left" w:pos="900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83C84" w:rsidRPr="00511D13" w:rsidRDefault="00283C84" w:rsidP="00174F87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 xml:space="preserve">VIII. Визначення показників результативності дії регуляторного </w:t>
      </w:r>
      <w:proofErr w:type="spellStart"/>
      <w:r w:rsidRPr="00511D13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8D7889" w:rsidRPr="00511D13" w:rsidRDefault="008D7889" w:rsidP="00174F87">
      <w:pPr>
        <w:ind w:firstLine="567"/>
        <w:jc w:val="both"/>
        <w:rPr>
          <w:sz w:val="28"/>
          <w:szCs w:val="28"/>
        </w:rPr>
      </w:pPr>
    </w:p>
    <w:p w:rsidR="007A2208" w:rsidRPr="00511D13" w:rsidRDefault="007A2208" w:rsidP="00E00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1D13">
        <w:rPr>
          <w:color w:val="000000"/>
          <w:sz w:val="28"/>
          <w:szCs w:val="28"/>
        </w:rPr>
        <w:t xml:space="preserve">Результативність </w:t>
      </w:r>
      <w:proofErr w:type="spellStart"/>
      <w:r w:rsidRPr="00511D13">
        <w:rPr>
          <w:color w:val="000000"/>
          <w:sz w:val="28"/>
          <w:szCs w:val="28"/>
        </w:rPr>
        <w:t>акта</w:t>
      </w:r>
      <w:proofErr w:type="spellEnd"/>
      <w:r w:rsidRPr="00511D13">
        <w:rPr>
          <w:color w:val="000000"/>
          <w:sz w:val="28"/>
          <w:szCs w:val="28"/>
        </w:rPr>
        <w:t xml:space="preserve"> можна оцінити за такими показниками:</w:t>
      </w:r>
    </w:p>
    <w:p w:rsidR="007A2208" w:rsidRPr="00511D13" w:rsidRDefault="007A2208" w:rsidP="00E00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o35"/>
      <w:bookmarkEnd w:id="0"/>
      <w:r w:rsidRPr="00511D13">
        <w:rPr>
          <w:color w:val="000000"/>
          <w:sz w:val="28"/>
          <w:szCs w:val="28"/>
        </w:rPr>
        <w:t>- кількість закладів</w:t>
      </w:r>
      <w:r w:rsidR="00C81E1D" w:rsidRPr="00511D13">
        <w:rPr>
          <w:color w:val="000000"/>
          <w:sz w:val="28"/>
          <w:szCs w:val="28"/>
        </w:rPr>
        <w:t xml:space="preserve"> вищої освіти</w:t>
      </w:r>
      <w:r w:rsidR="003E511A" w:rsidRPr="00511D13">
        <w:rPr>
          <w:color w:val="000000"/>
          <w:sz w:val="28"/>
          <w:szCs w:val="28"/>
        </w:rPr>
        <w:t xml:space="preserve"> та</w:t>
      </w:r>
      <w:r w:rsidRPr="00511D13">
        <w:rPr>
          <w:color w:val="000000"/>
          <w:sz w:val="28"/>
          <w:szCs w:val="28"/>
        </w:rPr>
        <w:t xml:space="preserve"> наукових установ, на </w:t>
      </w:r>
      <w:r w:rsidR="00937C4F" w:rsidRPr="00511D13">
        <w:rPr>
          <w:color w:val="000000"/>
          <w:sz w:val="28"/>
          <w:szCs w:val="28"/>
        </w:rPr>
        <w:t xml:space="preserve">яких поширюватиметься дія </w:t>
      </w:r>
      <w:proofErr w:type="spellStart"/>
      <w:r w:rsidR="00937C4F" w:rsidRPr="00511D13">
        <w:rPr>
          <w:color w:val="000000"/>
          <w:sz w:val="28"/>
          <w:szCs w:val="28"/>
        </w:rPr>
        <w:t>акта</w:t>
      </w:r>
      <w:proofErr w:type="spellEnd"/>
      <w:r w:rsidR="00937C4F" w:rsidRPr="00511D13">
        <w:rPr>
          <w:color w:val="000000"/>
          <w:sz w:val="28"/>
          <w:szCs w:val="28"/>
        </w:rPr>
        <w:t xml:space="preserve"> – </w:t>
      </w:r>
      <w:r w:rsidR="007F05B4">
        <w:rPr>
          <w:color w:val="000000"/>
          <w:sz w:val="28"/>
          <w:szCs w:val="28"/>
        </w:rPr>
        <w:t>619</w:t>
      </w:r>
      <w:r w:rsidR="00937C4F" w:rsidRPr="00511D13">
        <w:rPr>
          <w:color w:val="000000"/>
          <w:sz w:val="28"/>
          <w:szCs w:val="28"/>
        </w:rPr>
        <w:t>;</w:t>
      </w:r>
    </w:p>
    <w:p w:rsidR="00937C4F" w:rsidRPr="00511D13" w:rsidRDefault="00FC5813" w:rsidP="00E00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1D13">
        <w:rPr>
          <w:color w:val="000000"/>
          <w:sz w:val="28"/>
          <w:szCs w:val="28"/>
        </w:rPr>
        <w:t>- розмір коштів</w:t>
      </w:r>
      <w:r w:rsidR="00937C4F" w:rsidRPr="00511D13">
        <w:rPr>
          <w:color w:val="000000"/>
          <w:sz w:val="28"/>
          <w:szCs w:val="28"/>
        </w:rPr>
        <w:t xml:space="preserve"> і час, що витрачатимуться закладами вищої освіти та/або фізичними особами, пов'</w:t>
      </w:r>
      <w:r w:rsidRPr="00511D13">
        <w:rPr>
          <w:color w:val="000000"/>
          <w:sz w:val="28"/>
          <w:szCs w:val="28"/>
        </w:rPr>
        <w:t xml:space="preserve">язаними з виконанням вимог </w:t>
      </w:r>
      <w:proofErr w:type="spellStart"/>
      <w:r w:rsidRPr="00511D13">
        <w:rPr>
          <w:color w:val="000000"/>
          <w:sz w:val="28"/>
          <w:szCs w:val="28"/>
        </w:rPr>
        <w:t>акта</w:t>
      </w:r>
      <w:proofErr w:type="spellEnd"/>
      <w:r w:rsidRPr="00511D13">
        <w:rPr>
          <w:color w:val="000000"/>
          <w:sz w:val="28"/>
          <w:szCs w:val="28"/>
        </w:rPr>
        <w:t xml:space="preserve"> –  не передбачено; </w:t>
      </w:r>
    </w:p>
    <w:p w:rsidR="00FC5813" w:rsidRPr="00511D13" w:rsidRDefault="00FC5813" w:rsidP="00E00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1D13">
        <w:rPr>
          <w:color w:val="000000"/>
          <w:sz w:val="28"/>
          <w:szCs w:val="28"/>
        </w:rPr>
        <w:t xml:space="preserve">- рівень поінформованості закладів вищої освіти та/або фізичних осіб з основними положеннями </w:t>
      </w:r>
      <w:proofErr w:type="spellStart"/>
      <w:r w:rsidRPr="00511D13">
        <w:rPr>
          <w:color w:val="000000"/>
          <w:sz w:val="28"/>
          <w:szCs w:val="28"/>
        </w:rPr>
        <w:t>акта</w:t>
      </w:r>
      <w:proofErr w:type="spellEnd"/>
      <w:r w:rsidRPr="00511D13">
        <w:rPr>
          <w:color w:val="000000"/>
          <w:sz w:val="28"/>
          <w:szCs w:val="28"/>
        </w:rPr>
        <w:t>;</w:t>
      </w:r>
    </w:p>
    <w:p w:rsidR="00937C4F" w:rsidRPr="00511D13" w:rsidRDefault="00FC5813" w:rsidP="00937C4F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36"/>
      <w:bookmarkStart w:id="2" w:name="o37"/>
      <w:bookmarkEnd w:id="1"/>
      <w:bookmarkEnd w:id="2"/>
      <w:r w:rsidRPr="00511D13">
        <w:rPr>
          <w:rFonts w:ascii="Times New Roman" w:hAnsi="Times New Roman"/>
          <w:bCs/>
          <w:snapToGrid w:val="0"/>
          <w:sz w:val="28"/>
          <w:szCs w:val="28"/>
        </w:rPr>
        <w:t>- </w:t>
      </w:r>
      <w:r w:rsidR="007A2208" w:rsidRPr="00511D13">
        <w:rPr>
          <w:rFonts w:ascii="Times New Roman" w:hAnsi="Times New Roman"/>
          <w:bCs/>
          <w:snapToGrid w:val="0"/>
          <w:sz w:val="28"/>
          <w:szCs w:val="28"/>
        </w:rPr>
        <w:t>кількість</w:t>
      </w:r>
      <w:r w:rsidR="00E00D3D" w:rsidRPr="00511D13">
        <w:rPr>
          <w:rFonts w:ascii="Times New Roman" w:hAnsi="Times New Roman"/>
          <w:sz w:val="28"/>
          <w:szCs w:val="28"/>
        </w:rPr>
        <w:t xml:space="preserve"> здобувачів вищої освіти, які були відраховані, переведені або поновлені на навчання;</w:t>
      </w:r>
    </w:p>
    <w:p w:rsidR="00E00D3D" w:rsidRPr="00511D13" w:rsidRDefault="00FC5813" w:rsidP="00E00D3D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D13">
        <w:rPr>
          <w:rFonts w:ascii="Times New Roman" w:hAnsi="Times New Roman"/>
          <w:sz w:val="28"/>
          <w:szCs w:val="28"/>
        </w:rPr>
        <w:t>-</w:t>
      </w:r>
      <w:r w:rsidRPr="00511D13">
        <w:t> </w:t>
      </w:r>
      <w:r w:rsidR="00E00D3D" w:rsidRPr="00511D13">
        <w:rPr>
          <w:rFonts w:ascii="Times New Roman" w:hAnsi="Times New Roman"/>
          <w:sz w:val="28"/>
          <w:szCs w:val="28"/>
        </w:rPr>
        <w:t>кількість здобувачів вищої освіти, яким було надано академічну відпустку.</w:t>
      </w:r>
    </w:p>
    <w:p w:rsidR="000C5057" w:rsidRPr="00511D13" w:rsidRDefault="000C5057" w:rsidP="00E00D3D">
      <w:pPr>
        <w:autoSpaceDE w:val="0"/>
        <w:autoSpaceDN w:val="0"/>
        <w:adjustRightInd w:val="0"/>
        <w:spacing w:line="276" w:lineRule="auto"/>
        <w:ind w:firstLine="567"/>
        <w:rPr>
          <w:sz w:val="21"/>
          <w:szCs w:val="21"/>
          <w:lang w:eastAsia="uk-UA"/>
        </w:rPr>
      </w:pPr>
    </w:p>
    <w:p w:rsidR="001E1879" w:rsidRPr="00511D13" w:rsidRDefault="001E1879" w:rsidP="00174F87">
      <w:pPr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11D13">
        <w:rPr>
          <w:b/>
          <w:bCs/>
          <w:color w:val="000000"/>
          <w:sz w:val="28"/>
          <w:szCs w:val="28"/>
          <w:shd w:val="clear" w:color="auto" w:fill="FFFFFF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11D13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6D28EC" w:rsidRPr="00511D13" w:rsidRDefault="006D28EC" w:rsidP="00174F87">
      <w:pPr>
        <w:ind w:firstLine="709"/>
        <w:jc w:val="both"/>
        <w:rPr>
          <w:sz w:val="29"/>
          <w:szCs w:val="29"/>
        </w:rPr>
      </w:pPr>
    </w:p>
    <w:p w:rsidR="00AF1308" w:rsidRPr="00511D13" w:rsidRDefault="006D28EC" w:rsidP="00AF1308">
      <w:pPr>
        <w:ind w:firstLine="709"/>
        <w:jc w:val="both"/>
        <w:rPr>
          <w:sz w:val="28"/>
          <w:szCs w:val="28"/>
        </w:rPr>
      </w:pPr>
      <w:r w:rsidRPr="00511D13">
        <w:rPr>
          <w:sz w:val="29"/>
          <w:szCs w:val="29"/>
        </w:rPr>
        <w:t>В</w:t>
      </w:r>
      <w:r w:rsidR="00A943E5" w:rsidRPr="00511D13">
        <w:rPr>
          <w:sz w:val="29"/>
          <w:szCs w:val="29"/>
        </w:rPr>
        <w:t xml:space="preserve">ідстеження результативності </w:t>
      </w:r>
      <w:r w:rsidR="006D4428" w:rsidRPr="00511D13">
        <w:rPr>
          <w:sz w:val="29"/>
          <w:szCs w:val="29"/>
        </w:rPr>
        <w:t xml:space="preserve">дії </w:t>
      </w:r>
      <w:r w:rsidR="00A943E5" w:rsidRPr="00511D13">
        <w:rPr>
          <w:sz w:val="29"/>
          <w:szCs w:val="29"/>
        </w:rPr>
        <w:t>регуляторн</w:t>
      </w:r>
      <w:r w:rsidRPr="00511D13">
        <w:rPr>
          <w:sz w:val="29"/>
          <w:szCs w:val="29"/>
        </w:rPr>
        <w:t>ого</w:t>
      </w:r>
      <w:r w:rsidR="00A943E5" w:rsidRPr="00511D13">
        <w:rPr>
          <w:sz w:val="29"/>
          <w:szCs w:val="29"/>
        </w:rPr>
        <w:t xml:space="preserve"> </w:t>
      </w:r>
      <w:proofErr w:type="spellStart"/>
      <w:r w:rsidR="00A943E5" w:rsidRPr="00511D13">
        <w:rPr>
          <w:sz w:val="29"/>
          <w:szCs w:val="29"/>
        </w:rPr>
        <w:t>акт</w:t>
      </w:r>
      <w:r w:rsidRPr="00511D13">
        <w:rPr>
          <w:sz w:val="29"/>
          <w:szCs w:val="29"/>
        </w:rPr>
        <w:t>а</w:t>
      </w:r>
      <w:proofErr w:type="spellEnd"/>
      <w:r w:rsidR="00A943E5" w:rsidRPr="00511D13">
        <w:rPr>
          <w:sz w:val="29"/>
          <w:szCs w:val="29"/>
        </w:rPr>
        <w:t xml:space="preserve"> </w:t>
      </w:r>
      <w:r w:rsidR="001D19D2" w:rsidRPr="00511D13">
        <w:rPr>
          <w:sz w:val="28"/>
          <w:szCs w:val="28"/>
        </w:rPr>
        <w:t xml:space="preserve">буде проводитися </w:t>
      </w:r>
      <w:r w:rsidR="006349CC" w:rsidRPr="00511D13">
        <w:rPr>
          <w:sz w:val="28"/>
          <w:szCs w:val="28"/>
        </w:rPr>
        <w:t>за допомогою заходів,</w:t>
      </w:r>
      <w:r w:rsidR="006349CC" w:rsidRPr="00511D13">
        <w:rPr>
          <w:sz w:val="29"/>
          <w:szCs w:val="29"/>
        </w:rPr>
        <w:t xml:space="preserve"> спрямованих на оцінку стану впровадження регуляторного </w:t>
      </w:r>
      <w:proofErr w:type="spellStart"/>
      <w:r w:rsidR="006349CC" w:rsidRPr="00511D13">
        <w:rPr>
          <w:sz w:val="29"/>
          <w:szCs w:val="29"/>
        </w:rPr>
        <w:t>акта</w:t>
      </w:r>
      <w:proofErr w:type="spellEnd"/>
      <w:r w:rsidR="006349CC" w:rsidRPr="00511D13">
        <w:rPr>
          <w:sz w:val="29"/>
          <w:szCs w:val="29"/>
        </w:rPr>
        <w:t xml:space="preserve"> та визначення ефективності та доцільності впровадженого регулювання, </w:t>
      </w:r>
      <w:r w:rsidRPr="00511D13">
        <w:rPr>
          <w:sz w:val="28"/>
          <w:szCs w:val="28"/>
        </w:rPr>
        <w:t>шляхом аналізу статистичних показників</w:t>
      </w:r>
      <w:r w:rsidR="001D19D2" w:rsidRPr="00511D13">
        <w:rPr>
          <w:sz w:val="28"/>
          <w:szCs w:val="28"/>
        </w:rPr>
        <w:t>.</w:t>
      </w:r>
    </w:p>
    <w:p w:rsidR="00AF1308" w:rsidRPr="00511D13" w:rsidRDefault="00AF1308" w:rsidP="00AF1308">
      <w:pPr>
        <w:ind w:firstLine="709"/>
        <w:jc w:val="both"/>
        <w:rPr>
          <w:sz w:val="28"/>
          <w:szCs w:val="28"/>
        </w:rPr>
      </w:pPr>
      <w:r w:rsidRPr="00511D13">
        <w:rPr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 xml:space="preserve"> </w:t>
      </w:r>
      <w:r w:rsidR="001E3659" w:rsidRPr="00511D13">
        <w:rPr>
          <w:sz w:val="28"/>
          <w:szCs w:val="28"/>
        </w:rPr>
        <w:t>здійснюється</w:t>
      </w:r>
      <w:r w:rsidRPr="00511D13">
        <w:rPr>
          <w:sz w:val="28"/>
          <w:szCs w:val="28"/>
        </w:rPr>
        <w:t xml:space="preserve"> до дня набрання чинності цим актом або набрання чинності більшістю його положень. </w:t>
      </w:r>
    </w:p>
    <w:p w:rsidR="00C47B79" w:rsidRPr="00511D13" w:rsidRDefault="00AF1308" w:rsidP="00AF1308">
      <w:pPr>
        <w:ind w:firstLine="709"/>
        <w:jc w:val="both"/>
        <w:rPr>
          <w:sz w:val="29"/>
          <w:szCs w:val="29"/>
        </w:rPr>
      </w:pPr>
      <w:r w:rsidRPr="00511D13">
        <w:rPr>
          <w:sz w:val="28"/>
          <w:szCs w:val="28"/>
        </w:rPr>
        <w:lastRenderedPageBreak/>
        <w:t xml:space="preserve">Для визначення значень показників результативності регуляторного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 xml:space="preserve"> використовуватимуться статистичні дані, тому базове відстеження </w:t>
      </w:r>
      <w:r w:rsidR="001E3659" w:rsidRPr="00511D13">
        <w:rPr>
          <w:sz w:val="28"/>
          <w:szCs w:val="28"/>
        </w:rPr>
        <w:t>результативності буде</w:t>
      </w:r>
      <w:r w:rsidRPr="00511D13">
        <w:rPr>
          <w:sz w:val="28"/>
          <w:szCs w:val="28"/>
        </w:rPr>
        <w:t xml:space="preserve"> здійснене після набрання чинності цим регуляторним актом або набрання чинності більшістю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>.</w:t>
      </w:r>
    </w:p>
    <w:p w:rsidR="00082714" w:rsidRPr="00511D13" w:rsidRDefault="00082714" w:rsidP="000827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511D13">
        <w:rPr>
          <w:sz w:val="28"/>
          <w:szCs w:val="28"/>
          <w:lang w:val="uk-UA"/>
        </w:rPr>
        <w:t>акта</w:t>
      </w:r>
      <w:proofErr w:type="spellEnd"/>
      <w:r w:rsidRPr="00511D13">
        <w:rPr>
          <w:sz w:val="28"/>
          <w:szCs w:val="28"/>
          <w:lang w:val="uk-UA"/>
        </w:rPr>
        <w:t xml:space="preserve"> проводит</w:t>
      </w:r>
      <w:r w:rsidR="001D19D2" w:rsidRPr="00511D13">
        <w:rPr>
          <w:sz w:val="28"/>
          <w:szCs w:val="28"/>
          <w:lang w:val="uk-UA"/>
        </w:rPr>
        <w:t xml:space="preserve">иметься </w:t>
      </w:r>
      <w:r w:rsidRPr="00511D13">
        <w:rPr>
          <w:sz w:val="28"/>
          <w:szCs w:val="28"/>
          <w:lang w:val="uk-UA"/>
        </w:rPr>
        <w:t>через рік після набрання чинності регуляторним актом.</w:t>
      </w:r>
    </w:p>
    <w:p w:rsidR="00082714" w:rsidRPr="00511D13" w:rsidRDefault="00082714" w:rsidP="000827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1D13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511D13">
        <w:rPr>
          <w:sz w:val="28"/>
          <w:szCs w:val="28"/>
          <w:lang w:val="uk-UA"/>
        </w:rPr>
        <w:t>акта</w:t>
      </w:r>
      <w:proofErr w:type="spellEnd"/>
      <w:r w:rsidRPr="00511D13">
        <w:rPr>
          <w:sz w:val="28"/>
          <w:szCs w:val="28"/>
          <w:lang w:val="uk-UA"/>
        </w:rPr>
        <w:t xml:space="preserve"> буде проводитись один раз на три роки після проведення заходів повторного відстеження регуляторного </w:t>
      </w:r>
      <w:proofErr w:type="spellStart"/>
      <w:r w:rsidRPr="00511D13">
        <w:rPr>
          <w:sz w:val="28"/>
          <w:szCs w:val="28"/>
          <w:lang w:val="uk-UA"/>
        </w:rPr>
        <w:t>акта</w:t>
      </w:r>
      <w:proofErr w:type="spellEnd"/>
      <w:r w:rsidRPr="00511D13">
        <w:rPr>
          <w:sz w:val="28"/>
          <w:szCs w:val="28"/>
          <w:lang w:val="uk-UA"/>
        </w:rPr>
        <w:t>.</w:t>
      </w:r>
    </w:p>
    <w:p w:rsidR="00082714" w:rsidRPr="00511D13" w:rsidRDefault="00082714" w:rsidP="00082714">
      <w:pPr>
        <w:ind w:firstLine="709"/>
        <w:jc w:val="both"/>
        <w:rPr>
          <w:sz w:val="28"/>
          <w:szCs w:val="28"/>
        </w:rPr>
      </w:pPr>
      <w:r w:rsidRPr="00511D13">
        <w:rPr>
          <w:sz w:val="28"/>
          <w:szCs w:val="28"/>
        </w:rPr>
        <w:t>У разі виявлення неврегульованих та проблемних питань шляхом аналізу якісних показників дії ць</w:t>
      </w:r>
      <w:r w:rsidR="00266D32" w:rsidRPr="00511D13">
        <w:rPr>
          <w:sz w:val="28"/>
          <w:szCs w:val="28"/>
        </w:rPr>
        <w:t xml:space="preserve">ого </w:t>
      </w:r>
      <w:proofErr w:type="spellStart"/>
      <w:r w:rsidR="00266D32" w:rsidRPr="00511D13">
        <w:rPr>
          <w:sz w:val="28"/>
          <w:szCs w:val="28"/>
        </w:rPr>
        <w:t>акта</w:t>
      </w:r>
      <w:proofErr w:type="spellEnd"/>
      <w:r w:rsidR="00266D32" w:rsidRPr="00511D13">
        <w:rPr>
          <w:sz w:val="28"/>
          <w:szCs w:val="28"/>
        </w:rPr>
        <w:t xml:space="preserve"> буде </w:t>
      </w:r>
      <w:proofErr w:type="spellStart"/>
      <w:r w:rsidR="00266D32" w:rsidRPr="00511D13">
        <w:rPr>
          <w:sz w:val="28"/>
          <w:szCs w:val="28"/>
        </w:rPr>
        <w:t>внесено</w:t>
      </w:r>
      <w:proofErr w:type="spellEnd"/>
      <w:r w:rsidR="00266D32" w:rsidRPr="00511D13">
        <w:rPr>
          <w:sz w:val="28"/>
          <w:szCs w:val="28"/>
        </w:rPr>
        <w:t xml:space="preserve"> відповідні</w:t>
      </w:r>
      <w:r w:rsidRPr="00511D13">
        <w:rPr>
          <w:sz w:val="28"/>
          <w:szCs w:val="28"/>
        </w:rPr>
        <w:t xml:space="preserve"> змін</w:t>
      </w:r>
      <w:r w:rsidR="00266D32" w:rsidRPr="00511D13">
        <w:rPr>
          <w:sz w:val="28"/>
          <w:szCs w:val="28"/>
        </w:rPr>
        <w:t>и</w:t>
      </w:r>
      <w:r w:rsidRPr="00511D13">
        <w:rPr>
          <w:sz w:val="28"/>
          <w:szCs w:val="28"/>
        </w:rPr>
        <w:t xml:space="preserve"> до регуляторного </w:t>
      </w:r>
      <w:proofErr w:type="spellStart"/>
      <w:r w:rsidRPr="00511D13">
        <w:rPr>
          <w:sz w:val="28"/>
          <w:szCs w:val="28"/>
        </w:rPr>
        <w:t>акта</w:t>
      </w:r>
      <w:proofErr w:type="spellEnd"/>
      <w:r w:rsidRPr="00511D13">
        <w:rPr>
          <w:sz w:val="28"/>
          <w:szCs w:val="28"/>
        </w:rPr>
        <w:t>.</w:t>
      </w:r>
    </w:p>
    <w:p w:rsidR="00082714" w:rsidRPr="00511D13" w:rsidRDefault="00082714" w:rsidP="00082714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08E5" w:rsidRPr="00511D13" w:rsidRDefault="006508E5" w:rsidP="0082123D">
      <w:pPr>
        <w:ind w:firstLine="770"/>
        <w:jc w:val="both"/>
        <w:rPr>
          <w:sz w:val="28"/>
          <w:szCs w:val="28"/>
          <w:lang w:eastAsia="uk-UA"/>
        </w:rPr>
      </w:pPr>
    </w:p>
    <w:p w:rsidR="00E0107D" w:rsidRPr="00511D13" w:rsidRDefault="00E0107D" w:rsidP="0082123D">
      <w:pPr>
        <w:ind w:firstLine="770"/>
        <w:jc w:val="both"/>
        <w:rPr>
          <w:sz w:val="28"/>
          <w:szCs w:val="28"/>
          <w:lang w:eastAsia="uk-UA"/>
        </w:rPr>
      </w:pPr>
    </w:p>
    <w:p w:rsidR="00C81E1D" w:rsidRPr="00511D13" w:rsidRDefault="00C81E1D" w:rsidP="0082123D">
      <w:pPr>
        <w:ind w:firstLine="770"/>
        <w:jc w:val="both"/>
        <w:rPr>
          <w:sz w:val="28"/>
          <w:szCs w:val="28"/>
          <w:lang w:eastAsia="uk-UA"/>
        </w:rPr>
      </w:pPr>
    </w:p>
    <w:p w:rsidR="00234EDB" w:rsidRPr="00511D13" w:rsidRDefault="00234EDB" w:rsidP="0082123D">
      <w:pPr>
        <w:ind w:firstLine="770"/>
        <w:jc w:val="both"/>
        <w:rPr>
          <w:sz w:val="28"/>
          <w:szCs w:val="28"/>
          <w:lang w:eastAsia="uk-UA"/>
        </w:rPr>
      </w:pPr>
    </w:p>
    <w:p w:rsidR="007F05B4" w:rsidRDefault="007F05B4" w:rsidP="00962D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="006508E5" w:rsidRPr="00511D13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 МАНДЗІЙ</w:t>
      </w:r>
    </w:p>
    <w:p w:rsidR="000A5107" w:rsidRPr="00511D13" w:rsidRDefault="00962DF0" w:rsidP="00962DF0">
      <w:pPr>
        <w:rPr>
          <w:sz w:val="28"/>
          <w:szCs w:val="28"/>
        </w:rPr>
      </w:pPr>
      <w:r w:rsidRPr="00511D13">
        <w:rPr>
          <w:b/>
          <w:sz w:val="28"/>
          <w:szCs w:val="28"/>
        </w:rPr>
        <w:t>освіти і науки України</w:t>
      </w:r>
      <w:r w:rsidR="007F05B4">
        <w:rPr>
          <w:b/>
          <w:sz w:val="28"/>
          <w:szCs w:val="28"/>
        </w:rPr>
        <w:t xml:space="preserve"> </w:t>
      </w:r>
    </w:p>
    <w:p w:rsidR="00234EDB" w:rsidRPr="00511D13" w:rsidRDefault="00234EDB" w:rsidP="00962DF0">
      <w:pPr>
        <w:rPr>
          <w:sz w:val="28"/>
          <w:szCs w:val="28"/>
        </w:rPr>
      </w:pPr>
    </w:p>
    <w:p w:rsidR="00234EDB" w:rsidRPr="00511D13" w:rsidRDefault="00234EDB" w:rsidP="00962DF0">
      <w:pPr>
        <w:rPr>
          <w:sz w:val="28"/>
          <w:szCs w:val="28"/>
        </w:rPr>
      </w:pPr>
    </w:p>
    <w:p w:rsidR="00234EDB" w:rsidRPr="00511D13" w:rsidRDefault="00234EDB" w:rsidP="00962DF0">
      <w:pPr>
        <w:rPr>
          <w:sz w:val="28"/>
          <w:szCs w:val="28"/>
        </w:rPr>
      </w:pPr>
    </w:p>
    <w:p w:rsidR="00234EDB" w:rsidRPr="00511D13" w:rsidRDefault="00234EDB" w:rsidP="00962DF0">
      <w:pPr>
        <w:rPr>
          <w:sz w:val="28"/>
          <w:szCs w:val="28"/>
        </w:rPr>
      </w:pPr>
    </w:p>
    <w:p w:rsidR="00234EDB" w:rsidRPr="00511D13" w:rsidRDefault="00234EDB" w:rsidP="00962DF0">
      <w:pPr>
        <w:rPr>
          <w:sz w:val="28"/>
          <w:szCs w:val="28"/>
        </w:rPr>
      </w:pPr>
    </w:p>
    <w:p w:rsidR="0073330F" w:rsidRDefault="007333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F57824" w:rsidRPr="00511D13" w:rsidTr="00CA422B">
        <w:trPr>
          <w:tblCellSpacing w:w="0" w:type="dxa"/>
        </w:trPr>
        <w:tc>
          <w:tcPr>
            <w:tcW w:w="5000" w:type="pct"/>
          </w:tcPr>
          <w:p w:rsidR="00F57824" w:rsidRPr="00511D13" w:rsidRDefault="001A5996" w:rsidP="0073330F">
            <w:pPr>
              <w:pStyle w:val="rvps12"/>
              <w:spacing w:before="0" w:beforeAutospacing="0" w:after="0" w:afterAutospacing="0"/>
              <w:ind w:left="6946" w:firstLine="142"/>
            </w:pPr>
            <w:r w:rsidRPr="00511D13">
              <w:lastRenderedPageBreak/>
              <w:t>Додаток 2</w:t>
            </w:r>
            <w:r w:rsidR="00F57824" w:rsidRPr="00511D13">
              <w:t xml:space="preserve"> </w:t>
            </w:r>
          </w:p>
          <w:p w:rsidR="00F57824" w:rsidRPr="00511D13" w:rsidRDefault="00F57824" w:rsidP="00F604F5">
            <w:pPr>
              <w:pStyle w:val="rvps12"/>
              <w:spacing w:before="0" w:beforeAutospacing="0" w:after="0" w:afterAutospacing="0"/>
              <w:ind w:left="7020"/>
            </w:pPr>
            <w:r w:rsidRPr="00511D13">
              <w:t xml:space="preserve">до </w:t>
            </w:r>
            <w:r w:rsidR="001A5996" w:rsidRPr="00511D13">
              <w:t xml:space="preserve">Методики проведення </w:t>
            </w:r>
            <w:r w:rsidRPr="00511D13">
              <w:t xml:space="preserve">аналізу впливу регуляторного </w:t>
            </w:r>
            <w:proofErr w:type="spellStart"/>
            <w:r w:rsidRPr="00511D13">
              <w:t>акта</w:t>
            </w:r>
            <w:proofErr w:type="spellEnd"/>
          </w:p>
        </w:tc>
      </w:tr>
    </w:tbl>
    <w:p w:rsidR="00F57824" w:rsidRPr="00511D13" w:rsidRDefault="00F57824" w:rsidP="00F57824">
      <w:pPr>
        <w:pStyle w:val="rvps12"/>
        <w:jc w:val="center"/>
        <w:rPr>
          <w:rStyle w:val="rvts15"/>
        </w:rPr>
      </w:pPr>
      <w:bookmarkStart w:id="3" w:name="n177"/>
      <w:bookmarkEnd w:id="3"/>
      <w:r w:rsidRPr="00511D13">
        <w:rPr>
          <w:rStyle w:val="rvts15"/>
        </w:rPr>
        <w:t>ВИТРАТИ</w:t>
      </w:r>
    </w:p>
    <w:p w:rsidR="00F57824" w:rsidRPr="00511D13" w:rsidRDefault="00F57824" w:rsidP="00F57824">
      <w:pPr>
        <w:pStyle w:val="rvps12"/>
        <w:jc w:val="center"/>
      </w:pPr>
      <w:r w:rsidRPr="00511D13">
        <w:rPr>
          <w:rStyle w:val="rvts15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511D13">
        <w:rPr>
          <w:rStyle w:val="rvts15"/>
        </w:rPr>
        <w:t>акта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1"/>
        <w:gridCol w:w="5569"/>
        <w:gridCol w:w="1318"/>
        <w:gridCol w:w="1086"/>
      </w:tblGrid>
      <w:tr w:rsidR="00F57824" w:rsidRPr="00511D13" w:rsidTr="00F604F5">
        <w:tc>
          <w:tcPr>
            <w:tcW w:w="765" w:type="pct"/>
            <w:vAlign w:val="center"/>
          </w:tcPr>
          <w:p w:rsidR="00F57824" w:rsidRPr="00511D13" w:rsidRDefault="00F57824" w:rsidP="00F604F5">
            <w:pPr>
              <w:pStyle w:val="rvps12"/>
            </w:pPr>
            <w:bookmarkStart w:id="4" w:name="n178"/>
            <w:bookmarkEnd w:id="4"/>
            <w:r w:rsidRPr="00511D13">
              <w:t>Порядковий номер</w:t>
            </w:r>
          </w:p>
        </w:tc>
        <w:tc>
          <w:tcPr>
            <w:tcW w:w="3011" w:type="pct"/>
            <w:vAlign w:val="center"/>
          </w:tcPr>
          <w:p w:rsidR="00F57824" w:rsidRPr="00511D13" w:rsidRDefault="00F57824" w:rsidP="00F604F5">
            <w:pPr>
              <w:pStyle w:val="rvps12"/>
            </w:pPr>
            <w:r w:rsidRPr="00511D13">
              <w:t>Витрати</w:t>
            </w:r>
          </w:p>
        </w:tc>
        <w:tc>
          <w:tcPr>
            <w:tcW w:w="612" w:type="pct"/>
            <w:vAlign w:val="center"/>
          </w:tcPr>
          <w:p w:rsidR="00F57824" w:rsidRPr="00511D13" w:rsidRDefault="00F57824" w:rsidP="00F604F5">
            <w:pPr>
              <w:pStyle w:val="rvps12"/>
            </w:pPr>
            <w:r w:rsidRPr="00511D13">
              <w:t>За перший рік</w:t>
            </w:r>
          </w:p>
        </w:tc>
        <w:tc>
          <w:tcPr>
            <w:tcW w:w="612" w:type="pct"/>
            <w:vAlign w:val="center"/>
          </w:tcPr>
          <w:p w:rsidR="00F57824" w:rsidRPr="00511D13" w:rsidRDefault="00F57824" w:rsidP="00F604F5">
            <w:pPr>
              <w:pStyle w:val="rvps12"/>
            </w:pPr>
            <w:r w:rsidRPr="00511D13">
              <w:t>За п’ять років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не  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2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B9" w:rsidRPr="00511D13" w:rsidRDefault="00960FB9" w:rsidP="00217699">
            <w:pPr>
              <w:jc w:val="center"/>
            </w:pPr>
            <w:r w:rsidRPr="00511D13">
              <w:t>не </w:t>
            </w:r>
          </w:p>
          <w:p w:rsidR="00217699" w:rsidRPr="00511D13" w:rsidRDefault="00960FB9" w:rsidP="00217699">
            <w:pPr>
              <w:jc w:val="center"/>
            </w:pPr>
            <w:r w:rsidRPr="00511D13">
              <w:t>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3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не</w:t>
            </w:r>
          </w:p>
          <w:p w:rsidR="00960FB9" w:rsidRPr="00511D13" w:rsidRDefault="00960FB9" w:rsidP="00217699">
            <w:pPr>
              <w:jc w:val="center"/>
            </w:pPr>
            <w:r w:rsidRPr="00511D13">
              <w:t>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4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не</w:t>
            </w:r>
          </w:p>
          <w:p w:rsidR="00960FB9" w:rsidRPr="00511D13" w:rsidRDefault="00960FB9" w:rsidP="00217699">
            <w:pPr>
              <w:jc w:val="center"/>
            </w:pPr>
            <w:r w:rsidRPr="00511D13">
              <w:t>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5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не</w:t>
            </w:r>
          </w:p>
          <w:p w:rsidR="00960FB9" w:rsidRPr="00511D13" w:rsidRDefault="00960FB9" w:rsidP="00217699">
            <w:pPr>
              <w:jc w:val="center"/>
            </w:pPr>
            <w:r w:rsidRPr="00511D13">
              <w:t>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6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120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7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 xml:space="preserve">Витрати, пов’язані із </w:t>
            </w:r>
            <w:proofErr w:type="spellStart"/>
            <w:r w:rsidRPr="00511D13">
              <w:t>наймом</w:t>
            </w:r>
            <w:proofErr w:type="spellEnd"/>
            <w:r w:rsidRPr="00511D13">
              <w:t xml:space="preserve"> додаткового персоналу,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не</w:t>
            </w:r>
          </w:p>
          <w:p w:rsidR="00960FB9" w:rsidRPr="00511D13" w:rsidRDefault="00960FB9" w:rsidP="00217699">
            <w:pPr>
              <w:jc w:val="center"/>
            </w:pPr>
            <w:r w:rsidRPr="00511D13">
              <w:t>передбачено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8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960FB9" w:rsidP="00217699">
            <w:pPr>
              <w:pStyle w:val="rvps14"/>
            </w:pPr>
            <w:r w:rsidRPr="00511D13">
              <w:t xml:space="preserve">Витрати, </w:t>
            </w:r>
            <w:proofErr w:type="spellStart"/>
            <w:r w:rsidRPr="00511D13">
              <w:t>повязані</w:t>
            </w:r>
            <w:proofErr w:type="spellEnd"/>
            <w:r w:rsidRPr="00511D13">
              <w:t xml:space="preserve"> з </w:t>
            </w:r>
            <w:r w:rsidR="00DE730F" w:rsidRPr="00511D13">
              <w:t xml:space="preserve">ознайомленням та </w:t>
            </w:r>
            <w:r w:rsidRPr="00511D13">
              <w:t>приведенням локальних актів у відповідність до Положення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DE730F" w:rsidP="00217699">
            <w:pPr>
              <w:jc w:val="center"/>
            </w:pPr>
            <w:r w:rsidRPr="00511D13">
              <w:t>1</w:t>
            </w:r>
            <w:r w:rsidR="00E70893" w:rsidRPr="00511D13">
              <w:t>028</w:t>
            </w:r>
            <w:r w:rsidRPr="00511D13"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DE730F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9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РАЗОМ,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E70893" w:rsidP="00217699">
            <w:pPr>
              <w:jc w:val="center"/>
            </w:pPr>
            <w:r w:rsidRPr="00511D13">
              <w:t>10405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E70893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10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Кількість суб’єктів господарювання великого та середнього підприємництва, на яких буде поширено регулювання, одиниц</w:t>
            </w:r>
            <w:r w:rsidR="006B28DF" w:rsidRPr="00511D13">
              <w:t>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DE730F" w:rsidP="00217699">
            <w:pPr>
              <w:jc w:val="center"/>
            </w:pPr>
            <w:r w:rsidRPr="00511D13">
              <w:t>605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DE730F" w:rsidP="00217699">
            <w:pPr>
              <w:jc w:val="center"/>
            </w:pPr>
            <w:r w:rsidRPr="00511D13">
              <w:t>-</w:t>
            </w:r>
          </w:p>
        </w:tc>
      </w:tr>
      <w:tr w:rsidR="00217699" w:rsidRPr="00511D13" w:rsidTr="0021769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2"/>
            </w:pPr>
            <w:r w:rsidRPr="00511D13">
              <w:t>11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217699" w:rsidP="00217699">
            <w:pPr>
              <w:pStyle w:val="rvps14"/>
            </w:pPr>
            <w:r w:rsidRPr="00511D13"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E70893">
            <w:pPr>
              <w:jc w:val="center"/>
            </w:pPr>
            <w:r w:rsidRPr="00511D13">
              <w:t>6295025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99" w:rsidRPr="00511D13" w:rsidRDefault="00E70893">
            <w:pPr>
              <w:jc w:val="center"/>
            </w:pPr>
            <w:r w:rsidRPr="00511D13">
              <w:t>-</w:t>
            </w:r>
          </w:p>
        </w:tc>
      </w:tr>
    </w:tbl>
    <w:p w:rsidR="00DE730F" w:rsidRPr="00511D13" w:rsidRDefault="00DE730F" w:rsidP="00F57824">
      <w:pPr>
        <w:pStyle w:val="rvps3"/>
      </w:pPr>
      <w:bookmarkStart w:id="5" w:name="n179"/>
      <w:bookmarkEnd w:id="5"/>
    </w:p>
    <w:p w:rsidR="00F57824" w:rsidRPr="00511D13" w:rsidRDefault="00F57824" w:rsidP="00F57824">
      <w:pPr>
        <w:pStyle w:val="rvps3"/>
      </w:pPr>
      <w:r w:rsidRPr="00511D13">
        <w:lastRenderedPageBreak/>
        <w:t>Розрахунок відповідних витрат на одного суб’єкта господарювання</w:t>
      </w:r>
    </w:p>
    <w:p w:rsidR="003235D2" w:rsidRPr="00511D13" w:rsidRDefault="003235D2" w:rsidP="00155587">
      <w:pPr>
        <w:pStyle w:val="rvps3"/>
        <w:spacing w:line="276" w:lineRule="auto"/>
      </w:pPr>
      <w:r w:rsidRPr="00511D13">
        <w:t>Витрати не передбачені, оскільки процедура переведення та поновлення  здобувачів вищої освіти проводитьс</w:t>
      </w:r>
      <w:r w:rsidR="006D3C30" w:rsidRPr="00511D13">
        <w:t xml:space="preserve">я, як правило, під час </w:t>
      </w:r>
      <w:r w:rsidRPr="00511D13">
        <w:t>канікул</w:t>
      </w:r>
      <w:r w:rsidR="002141F0" w:rsidRPr="00511D13">
        <w:t xml:space="preserve"> та не передбачає створення окремих комісій</w:t>
      </w:r>
      <w:r w:rsidR="00803BDF" w:rsidRPr="00511D13">
        <w:t xml:space="preserve"> для ліквідації академічної заборгованості.</w:t>
      </w:r>
    </w:p>
    <w:p w:rsidR="00DE730F" w:rsidRPr="00511D13" w:rsidRDefault="00DE730F" w:rsidP="00F57824">
      <w:pPr>
        <w:pStyle w:val="rvps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95"/>
        <w:gridCol w:w="1620"/>
        <w:gridCol w:w="1527"/>
        <w:gridCol w:w="93"/>
        <w:gridCol w:w="1624"/>
      </w:tblGrid>
      <w:tr w:rsidR="00F57824" w:rsidRPr="00511D13" w:rsidTr="0073330F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</w:pPr>
            <w:bookmarkStart w:id="6" w:name="n180"/>
            <w:bookmarkEnd w:id="6"/>
            <w:r w:rsidRPr="00511D13"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</w:pPr>
            <w:r w:rsidRPr="00511D13">
              <w:t>У перший рік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F" w:rsidRDefault="00F57824" w:rsidP="00F604F5">
            <w:pPr>
              <w:pStyle w:val="rvps12"/>
            </w:pPr>
            <w:r w:rsidRPr="00511D13">
              <w:t xml:space="preserve">Періодичні </w:t>
            </w:r>
          </w:p>
          <w:p w:rsidR="00F57824" w:rsidRPr="00511D13" w:rsidRDefault="00F57824" w:rsidP="00F604F5">
            <w:pPr>
              <w:pStyle w:val="rvps12"/>
            </w:pPr>
            <w:r w:rsidRPr="00511D13">
              <w:t>(за рік)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</w:pPr>
            <w:r w:rsidRPr="00511D13">
              <w:t>Витрати за п’ять років</w:t>
            </w:r>
          </w:p>
        </w:tc>
      </w:tr>
      <w:tr w:rsidR="00F57824" w:rsidRPr="00511D13" w:rsidTr="0073330F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1669"/>
            </w:tblGrid>
            <w:tr w:rsidR="00561FA4" w:rsidRPr="00511D13" w:rsidTr="00561FA4"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61FA4" w:rsidRPr="00511D13" w:rsidRDefault="00561FA4" w:rsidP="00561FA4">
                  <w:pPr>
                    <w:pStyle w:val="rvps14"/>
                  </w:pPr>
                  <w:r w:rsidRPr="00511D13">
                    <w:t xml:space="preserve">Витрати, пов’язані із веденням обліку, підготовкою та поданням звітності державним органам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61FA4" w:rsidRPr="00511D13" w:rsidRDefault="00561FA4" w:rsidP="00561FA4">
                  <w:pPr>
                    <w:pStyle w:val="rvps14"/>
                  </w:pPr>
                </w:p>
              </w:tc>
            </w:tr>
          </w:tbl>
          <w:p w:rsidR="00F57824" w:rsidRPr="00511D13" w:rsidRDefault="00F57824" w:rsidP="00F604F5">
            <w:pPr>
              <w:pStyle w:val="rvps14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AD5473" w:rsidP="00AD5473">
            <w:pPr>
              <w:pStyle w:val="rvps12"/>
            </w:pPr>
            <w:r w:rsidRPr="00511D13">
              <w:t xml:space="preserve">     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</w:tr>
      <w:tr w:rsidR="00F57824" w:rsidRPr="00511D13" w:rsidTr="00A3693D"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24" w:rsidRPr="00511D13" w:rsidRDefault="00F57824" w:rsidP="00F604F5">
            <w:pPr>
              <w:pStyle w:val="rvps14"/>
            </w:pPr>
            <w:bookmarkStart w:id="7" w:name="n181"/>
            <w:bookmarkEnd w:id="7"/>
          </w:p>
          <w:p w:rsidR="00F57824" w:rsidRPr="00511D13" w:rsidRDefault="00F57824" w:rsidP="00F604F5">
            <w:pPr>
              <w:pStyle w:val="rvps14"/>
            </w:pP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24" w:rsidRPr="00511D13" w:rsidRDefault="00F57824" w:rsidP="00F604F5">
            <w:pPr>
              <w:pStyle w:val="rvps12"/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24" w:rsidRPr="00511D13" w:rsidRDefault="00F57824" w:rsidP="00F604F5">
            <w:pPr>
              <w:pStyle w:val="rvps12"/>
            </w:pPr>
          </w:p>
        </w:tc>
      </w:tr>
      <w:tr w:rsidR="00F57824" w:rsidRPr="00511D13" w:rsidTr="0073330F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24" w:rsidRPr="00511D13" w:rsidRDefault="00F57824" w:rsidP="00F604F5">
            <w:pPr>
              <w:pStyle w:val="rvps12"/>
            </w:pPr>
            <w:bookmarkStart w:id="8" w:name="n182"/>
            <w:bookmarkStart w:id="9" w:name="n187"/>
            <w:bookmarkEnd w:id="8"/>
            <w:bookmarkEnd w:id="9"/>
            <w:r w:rsidRPr="00511D13"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</w:pPr>
            <w:r w:rsidRPr="00511D13">
              <w:t>У перший рік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F" w:rsidRDefault="00F57824" w:rsidP="00F604F5">
            <w:pPr>
              <w:pStyle w:val="rvps12"/>
            </w:pPr>
            <w:r w:rsidRPr="00511D13">
              <w:t xml:space="preserve">Періодичні </w:t>
            </w:r>
          </w:p>
          <w:p w:rsidR="00F57824" w:rsidRPr="00511D13" w:rsidRDefault="00F57824" w:rsidP="00F604F5">
            <w:pPr>
              <w:pStyle w:val="rvps12"/>
            </w:pPr>
            <w:r w:rsidRPr="00511D13">
              <w:t>(за рік)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</w:pPr>
            <w:r w:rsidRPr="00511D13">
              <w:t>Витрати за п’ять років</w:t>
            </w:r>
          </w:p>
        </w:tc>
      </w:tr>
      <w:tr w:rsidR="00F57824" w:rsidRPr="00511D13" w:rsidTr="0073330F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4"/>
            </w:pPr>
            <w:r w:rsidRPr="00511D13">
              <w:t>Витрати на оборотні активи (матеріали, канцелярські товари тощо)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F57824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</w:tr>
      <w:tr w:rsidR="00F57824" w:rsidRPr="00511D13" w:rsidTr="0073330F"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24" w:rsidRPr="00511D13" w:rsidRDefault="00F57824" w:rsidP="00F604F5">
            <w:pPr>
              <w:pStyle w:val="rvps14"/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24" w:rsidRPr="00511D13" w:rsidRDefault="00F57824" w:rsidP="00F604F5">
            <w:pPr>
              <w:pStyle w:val="rvps12"/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24" w:rsidRPr="00511D13" w:rsidRDefault="00F57824" w:rsidP="00F604F5">
            <w:pPr>
              <w:pStyle w:val="rvps12"/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824" w:rsidRPr="00511D13" w:rsidRDefault="00F57824" w:rsidP="00F604F5">
            <w:pPr>
              <w:pStyle w:val="rvps12"/>
            </w:pPr>
          </w:p>
        </w:tc>
      </w:tr>
    </w:tbl>
    <w:p w:rsidR="00F57824" w:rsidRPr="00511D13" w:rsidRDefault="00F57824" w:rsidP="00F57824">
      <w:pPr>
        <w:rPr>
          <w:vanish/>
        </w:rPr>
      </w:pPr>
      <w:bookmarkStart w:id="10" w:name="n188"/>
      <w:bookmarkEnd w:id="10"/>
    </w:p>
    <w:p w:rsidR="00F57824" w:rsidRPr="00511D13" w:rsidRDefault="00F57824" w:rsidP="00F57824"/>
    <w:p w:rsidR="00F57824" w:rsidRPr="00511D13" w:rsidRDefault="00F57824" w:rsidP="00F57824">
      <w:pPr>
        <w:rPr>
          <w:vanish/>
        </w:rPr>
      </w:pPr>
    </w:p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F57824" w:rsidRPr="00511D13" w:rsidRDefault="00F57824" w:rsidP="00F57824"/>
    <w:p w:rsidR="00217699" w:rsidRPr="00511D13" w:rsidRDefault="00217699" w:rsidP="00F57824"/>
    <w:p w:rsidR="00217699" w:rsidRPr="00511D13" w:rsidRDefault="00217699" w:rsidP="00F57824"/>
    <w:p w:rsidR="00217699" w:rsidRPr="00511D13" w:rsidRDefault="00217699" w:rsidP="00F57824"/>
    <w:p w:rsidR="00217699" w:rsidRPr="00511D13" w:rsidRDefault="00217699" w:rsidP="00F57824"/>
    <w:p w:rsidR="00217699" w:rsidRPr="00511D13" w:rsidRDefault="00217699" w:rsidP="00F57824"/>
    <w:p w:rsidR="00217699" w:rsidRPr="00511D13" w:rsidRDefault="00217699" w:rsidP="00F57824"/>
    <w:p w:rsidR="00217699" w:rsidRPr="00511D13" w:rsidRDefault="00217699" w:rsidP="00F57824"/>
    <w:p w:rsidR="0073330F" w:rsidRDefault="0073330F">
      <w:r>
        <w:br w:type="page"/>
      </w:r>
    </w:p>
    <w:p w:rsidR="00F57824" w:rsidRPr="00511D13" w:rsidRDefault="001A5996" w:rsidP="0073330F">
      <w:pPr>
        <w:pStyle w:val="rvps12"/>
        <w:spacing w:before="0" w:beforeAutospacing="0" w:after="0" w:afterAutospacing="0"/>
        <w:ind w:left="6096"/>
      </w:pPr>
      <w:bookmarkStart w:id="11" w:name="n190"/>
      <w:bookmarkEnd w:id="11"/>
      <w:r w:rsidRPr="00511D13">
        <w:lastRenderedPageBreak/>
        <w:t>Додаток 3</w:t>
      </w:r>
      <w:r w:rsidR="00F57824" w:rsidRPr="00511D13">
        <w:t xml:space="preserve"> </w:t>
      </w:r>
    </w:p>
    <w:p w:rsidR="00217699" w:rsidRPr="00511D13" w:rsidRDefault="00F57824" w:rsidP="0073330F">
      <w:pPr>
        <w:pStyle w:val="rvps12"/>
        <w:tabs>
          <w:tab w:val="left" w:pos="3600"/>
        </w:tabs>
        <w:spacing w:before="0" w:beforeAutospacing="0" w:after="0" w:afterAutospacing="0"/>
        <w:ind w:left="6096"/>
      </w:pPr>
      <w:r w:rsidRPr="00511D13">
        <w:t xml:space="preserve">до </w:t>
      </w:r>
      <w:r w:rsidR="00217699" w:rsidRPr="00511D13">
        <w:t xml:space="preserve">Методики проведення </w:t>
      </w:r>
    </w:p>
    <w:p w:rsidR="00F57824" w:rsidRPr="00511D13" w:rsidRDefault="00F57824" w:rsidP="0073330F">
      <w:pPr>
        <w:pStyle w:val="rvps12"/>
        <w:tabs>
          <w:tab w:val="left" w:pos="3600"/>
          <w:tab w:val="left" w:pos="5670"/>
        </w:tabs>
        <w:spacing w:before="0" w:beforeAutospacing="0" w:after="0" w:afterAutospacing="0"/>
        <w:ind w:left="6096"/>
      </w:pPr>
      <w:r w:rsidRPr="00511D13">
        <w:t xml:space="preserve">аналізу впливу </w:t>
      </w:r>
    </w:p>
    <w:p w:rsidR="00F57824" w:rsidRPr="00511D13" w:rsidRDefault="00F57824" w:rsidP="0073330F">
      <w:pPr>
        <w:pStyle w:val="rvps12"/>
        <w:tabs>
          <w:tab w:val="left" w:pos="3600"/>
        </w:tabs>
        <w:spacing w:before="0" w:beforeAutospacing="0" w:after="0" w:afterAutospacing="0"/>
        <w:ind w:left="6096"/>
      </w:pPr>
      <w:r w:rsidRPr="00511D13">
        <w:t xml:space="preserve">регуляторного </w:t>
      </w:r>
      <w:proofErr w:type="spellStart"/>
      <w:r w:rsidRPr="00511D13">
        <w:t>акта</w:t>
      </w:r>
      <w:proofErr w:type="spellEnd"/>
    </w:p>
    <w:p w:rsidR="00F57824" w:rsidRPr="00511D13" w:rsidRDefault="00F57824" w:rsidP="00F57824">
      <w:pPr>
        <w:pStyle w:val="rvps12"/>
        <w:tabs>
          <w:tab w:val="left" w:pos="3600"/>
        </w:tabs>
        <w:spacing w:before="0" w:beforeAutospacing="0" w:after="0" w:afterAutospacing="0"/>
        <w:jc w:val="center"/>
      </w:pPr>
    </w:p>
    <w:p w:rsidR="00F57824" w:rsidRPr="00511D13" w:rsidRDefault="00F57824" w:rsidP="00F57824">
      <w:pPr>
        <w:pStyle w:val="rvps12"/>
        <w:spacing w:before="0" w:beforeAutospacing="0" w:after="0" w:afterAutospacing="0"/>
        <w:jc w:val="center"/>
        <w:rPr>
          <w:rStyle w:val="rvts15"/>
        </w:rPr>
      </w:pPr>
      <w:r w:rsidRPr="00511D13">
        <w:rPr>
          <w:rStyle w:val="rvts15"/>
        </w:rPr>
        <w:t>БЮДЖЕТНІ ВИТРАТИ</w:t>
      </w:r>
    </w:p>
    <w:p w:rsidR="00F57824" w:rsidRPr="00511D13" w:rsidRDefault="00F57824" w:rsidP="00F57824">
      <w:pPr>
        <w:pStyle w:val="rvps12"/>
        <w:spacing w:before="0" w:beforeAutospacing="0" w:after="0" w:afterAutospacing="0"/>
        <w:jc w:val="center"/>
        <w:rPr>
          <w:rStyle w:val="rvts15"/>
        </w:rPr>
      </w:pPr>
      <w:r w:rsidRPr="00511D13">
        <w:rPr>
          <w:rStyle w:val="rvts15"/>
        </w:rPr>
        <w:t>на адміністрування регулювання для суб’єктів великого і середнього підприємництва</w:t>
      </w:r>
    </w:p>
    <w:p w:rsidR="00F57824" w:rsidRPr="00511D13" w:rsidRDefault="00F57824" w:rsidP="00F57824">
      <w:pPr>
        <w:pStyle w:val="rvps12"/>
        <w:spacing w:before="0" w:beforeAutospacing="0" w:after="0" w:afterAutospacing="0"/>
        <w:ind w:left="2124" w:firstLine="708"/>
      </w:pPr>
    </w:p>
    <w:p w:rsidR="00F57824" w:rsidRPr="00511D13" w:rsidRDefault="00F57824" w:rsidP="00F57824">
      <w:pPr>
        <w:pStyle w:val="rvps12"/>
        <w:spacing w:before="0" w:beforeAutospacing="0" w:after="0" w:afterAutospacing="0"/>
        <w:ind w:left="2124" w:firstLine="708"/>
      </w:pPr>
      <w:r w:rsidRPr="00511D13">
        <w:t>Міністерство освіти і науки України</w:t>
      </w:r>
    </w:p>
    <w:p w:rsidR="00F57824" w:rsidRPr="00511D13" w:rsidRDefault="00F57824" w:rsidP="00F57824">
      <w:pPr>
        <w:pStyle w:val="rvps12"/>
        <w:spacing w:before="0" w:beforeAutospacing="0" w:after="0" w:afterAutospacing="0"/>
        <w:ind w:left="2124"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7"/>
        <w:gridCol w:w="1136"/>
        <w:gridCol w:w="1426"/>
        <w:gridCol w:w="1276"/>
        <w:gridCol w:w="1465"/>
        <w:gridCol w:w="1654"/>
      </w:tblGrid>
      <w:tr w:rsidR="00F57824" w:rsidRPr="00511D13" w:rsidTr="005A1D51">
        <w:tc>
          <w:tcPr>
            <w:tcW w:w="1277" w:type="pct"/>
          </w:tcPr>
          <w:p w:rsidR="00F57824" w:rsidRPr="00511D13" w:rsidRDefault="00F57824" w:rsidP="00F604F5">
            <w:pPr>
              <w:pStyle w:val="rvps12"/>
            </w:pPr>
            <w:bookmarkStart w:id="12" w:name="n191"/>
            <w:bookmarkStart w:id="13" w:name="n192"/>
            <w:bookmarkStart w:id="14" w:name="n194"/>
            <w:bookmarkEnd w:id="12"/>
            <w:bookmarkEnd w:id="13"/>
            <w:bookmarkEnd w:id="14"/>
            <w:r w:rsidRPr="00511D13"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:rsidR="00F57824" w:rsidRPr="00511D13" w:rsidRDefault="00F57824" w:rsidP="00F604F5">
            <w:pPr>
              <w:pStyle w:val="rvps12"/>
            </w:pPr>
            <w:r w:rsidRPr="00511D13">
              <w:t>Планові витрати часу на процедуру</w:t>
            </w:r>
          </w:p>
        </w:tc>
        <w:tc>
          <w:tcPr>
            <w:tcW w:w="763" w:type="pct"/>
          </w:tcPr>
          <w:p w:rsidR="00F57824" w:rsidRPr="00511D13" w:rsidRDefault="00F57824" w:rsidP="00F604F5">
            <w:pPr>
              <w:pStyle w:val="rvps12"/>
            </w:pPr>
            <w:r w:rsidRPr="00511D13"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:rsidR="00F57824" w:rsidRPr="00511D13" w:rsidRDefault="00F57824" w:rsidP="00F604F5">
            <w:pPr>
              <w:pStyle w:val="rvps12"/>
            </w:pPr>
            <w:r w:rsidRPr="00511D13"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:rsidR="00F57824" w:rsidRPr="00511D13" w:rsidRDefault="00F57824" w:rsidP="00F604F5">
            <w:pPr>
              <w:pStyle w:val="rvps12"/>
            </w:pPr>
            <w:r w:rsidRPr="00511D13">
              <w:t>Оцінка кількості  суб’єктів, що підпадають під дію процедури регулювання</w:t>
            </w:r>
          </w:p>
        </w:tc>
        <w:tc>
          <w:tcPr>
            <w:tcW w:w="885" w:type="pct"/>
          </w:tcPr>
          <w:p w:rsidR="00F57824" w:rsidRPr="00511D13" w:rsidRDefault="00F57824" w:rsidP="00F604F5">
            <w:pPr>
              <w:pStyle w:val="rvps12"/>
            </w:pPr>
            <w:r w:rsidRPr="00511D13">
              <w:t>Витрати на адміністрування регулювання* (за рік), гривень</w:t>
            </w:r>
          </w:p>
        </w:tc>
      </w:tr>
      <w:tr w:rsidR="00F57824" w:rsidRPr="00511D13" w:rsidTr="005A1D51">
        <w:tc>
          <w:tcPr>
            <w:tcW w:w="1277" w:type="pct"/>
          </w:tcPr>
          <w:tbl>
            <w:tblPr>
              <w:tblW w:w="2449" w:type="dxa"/>
              <w:tblInd w:w="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2"/>
              <w:gridCol w:w="172"/>
              <w:gridCol w:w="172"/>
              <w:gridCol w:w="172"/>
              <w:gridCol w:w="20"/>
            </w:tblGrid>
            <w:tr w:rsidR="005A1D51" w:rsidRPr="00511D13" w:rsidTr="005A1D51">
              <w:tc>
                <w:tcPr>
                  <w:tcW w:w="3555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1. Облік суб’єкта господарювання що перебуває у сфері регулювання</w:t>
                  </w: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2. Поточний контроль за суб’єктом господарювання що перебуває у сфері регулювання, у тому числі: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камеральні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виїзні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 xml:space="preserve">3. Підготовка, затвердження та опрацювання одного окремого </w:t>
                  </w:r>
                  <w:proofErr w:type="spellStart"/>
                  <w:r w:rsidRPr="00511D13">
                    <w:rPr>
                      <w:color w:val="000000"/>
                    </w:rPr>
                    <w:t>акта</w:t>
                  </w:r>
                  <w:proofErr w:type="spellEnd"/>
                  <w:r w:rsidRPr="00511D13">
                    <w:rPr>
                      <w:color w:val="000000"/>
                    </w:rPr>
                    <w:t xml:space="preserve"> про порушення вимог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 xml:space="preserve">4. Реалізація одного окремого рішення щодо </w:t>
                  </w:r>
                  <w:r w:rsidRPr="00511D13">
                    <w:rPr>
                      <w:color w:val="000000"/>
                    </w:rPr>
                    <w:lastRenderedPageBreak/>
                    <w:t>порушення вимог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5. Оскарження одного окремого рішення суб’єктами господарювання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>6. Підготовка звітності за результатами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5A1D51" w:rsidRPr="00511D13" w:rsidTr="005A1D51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155587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  <w:r w:rsidRPr="00511D13">
                    <w:rPr>
                      <w:color w:val="000000"/>
                    </w:rPr>
                    <w:t xml:space="preserve">7. Інші адміністративні процедури 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1D51" w:rsidRPr="00511D13" w:rsidRDefault="005A1D51" w:rsidP="005A1D51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color w:val="000000"/>
                    </w:rPr>
                  </w:pPr>
                </w:p>
              </w:tc>
            </w:tr>
          </w:tbl>
          <w:p w:rsidR="00F57824" w:rsidRPr="00511D13" w:rsidRDefault="00F57824" w:rsidP="00F604F5">
            <w:pPr>
              <w:pStyle w:val="rvps14"/>
              <w:jc w:val="both"/>
            </w:pPr>
            <w:r w:rsidRPr="00511D13"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</w:tcPr>
          <w:p w:rsidR="005A1D51" w:rsidRPr="00511D13" w:rsidRDefault="005A1D51" w:rsidP="005A1D51">
            <w:pPr>
              <w:pStyle w:val="rvps14"/>
            </w:pPr>
            <w:r w:rsidRPr="00511D13">
              <w:lastRenderedPageBreak/>
              <w:t xml:space="preserve">     -</w:t>
            </w: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F57824" w:rsidRPr="00511D13" w:rsidRDefault="005A1D51" w:rsidP="005A1D51">
            <w:pPr>
              <w:pStyle w:val="rvps14"/>
            </w:pPr>
            <w:r w:rsidRPr="00511D13">
              <w:t xml:space="preserve">      </w:t>
            </w:r>
            <w:r w:rsidR="00AD5473" w:rsidRPr="00511D13">
              <w:t>-</w:t>
            </w: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 </w:t>
            </w: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 -  </w:t>
            </w: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- </w:t>
            </w: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 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 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</w:t>
            </w:r>
          </w:p>
        </w:tc>
        <w:tc>
          <w:tcPr>
            <w:tcW w:w="763" w:type="pct"/>
          </w:tcPr>
          <w:p w:rsidR="00F57824" w:rsidRPr="00511D13" w:rsidRDefault="00AD5473" w:rsidP="00F604F5">
            <w:pPr>
              <w:pStyle w:val="rvps14"/>
              <w:jc w:val="center"/>
            </w:pPr>
            <w:r w:rsidRPr="00511D13">
              <w:lastRenderedPageBreak/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  <w:r w:rsidRPr="00511D13"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  <w:r w:rsidRPr="00511D13"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 -</w:t>
            </w: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 </w:t>
            </w:r>
            <w:r w:rsidR="00155587" w:rsidRPr="00511D13">
              <w:t xml:space="preserve">   </w:t>
            </w:r>
            <w:r w:rsidRPr="00511D13">
              <w:t>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   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    -</w:t>
            </w:r>
          </w:p>
        </w:tc>
        <w:tc>
          <w:tcPr>
            <w:tcW w:w="683" w:type="pct"/>
          </w:tcPr>
          <w:p w:rsidR="00F57824" w:rsidRPr="00511D13" w:rsidRDefault="00AD5473" w:rsidP="00F604F5">
            <w:pPr>
              <w:pStyle w:val="rvps14"/>
              <w:jc w:val="center"/>
            </w:pPr>
            <w:r w:rsidRPr="00511D13">
              <w:lastRenderedPageBreak/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  <w:r w:rsidRPr="00511D13"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  <w:r w:rsidRPr="00511D13"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  <w:r w:rsidRPr="00511D13">
              <w:t>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F604F5">
            <w:pPr>
              <w:pStyle w:val="rvps14"/>
              <w:jc w:val="center"/>
            </w:pPr>
          </w:p>
          <w:p w:rsidR="005A1D51" w:rsidRPr="00511D13" w:rsidRDefault="005A1D51" w:rsidP="005A1D51">
            <w:pPr>
              <w:pStyle w:val="rvps14"/>
            </w:pPr>
            <w:r w:rsidRPr="00511D13">
              <w:t xml:space="preserve">     </w:t>
            </w:r>
            <w:r w:rsidR="00155587" w:rsidRPr="00511D13">
              <w:t xml:space="preserve">   </w:t>
            </w:r>
            <w:r w:rsidRPr="00511D13">
              <w:t>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  -</w:t>
            </w: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</w:p>
          <w:p w:rsidR="00155587" w:rsidRPr="00511D13" w:rsidRDefault="00155587" w:rsidP="005A1D51">
            <w:pPr>
              <w:pStyle w:val="rvps14"/>
            </w:pPr>
            <w:r w:rsidRPr="00511D13">
              <w:t xml:space="preserve">        -</w:t>
            </w:r>
          </w:p>
          <w:p w:rsidR="005A1D51" w:rsidRPr="00511D13" w:rsidRDefault="005A1D51" w:rsidP="00F604F5">
            <w:pPr>
              <w:pStyle w:val="rvps14"/>
              <w:jc w:val="center"/>
            </w:pPr>
          </w:p>
        </w:tc>
        <w:tc>
          <w:tcPr>
            <w:tcW w:w="784" w:type="pct"/>
          </w:tcPr>
          <w:p w:rsidR="00F57824" w:rsidRPr="00511D13" w:rsidRDefault="00AD5473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lastRenderedPageBreak/>
              <w:t>-</w:t>
            </w: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>-</w:t>
            </w: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5A1D51">
            <w:pPr>
              <w:pStyle w:val="rvps14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>-</w:t>
            </w: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>-</w:t>
            </w: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155587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>-</w:t>
            </w:r>
          </w:p>
          <w:p w:rsidR="00155587" w:rsidRPr="00511D13" w:rsidRDefault="00155587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155587" w:rsidRPr="00511D13" w:rsidRDefault="00155587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155587" w:rsidRPr="00511D13" w:rsidRDefault="00155587" w:rsidP="00155587">
            <w:pPr>
              <w:pStyle w:val="rvps14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 xml:space="preserve">            -</w:t>
            </w: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5A1D51" w:rsidP="00F604F5">
            <w:pPr>
              <w:pStyle w:val="rvps14"/>
              <w:jc w:val="center"/>
              <w:rPr>
                <w:rStyle w:val="FontStyle41"/>
                <w:b w:val="0"/>
              </w:rPr>
            </w:pPr>
          </w:p>
          <w:p w:rsidR="005A1D51" w:rsidRPr="00511D13" w:rsidRDefault="00155587" w:rsidP="00F604F5">
            <w:pPr>
              <w:pStyle w:val="rvps14"/>
              <w:jc w:val="center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>-</w:t>
            </w:r>
          </w:p>
          <w:p w:rsidR="005A1D51" w:rsidRPr="00511D13" w:rsidRDefault="00155587" w:rsidP="005A1D51">
            <w:pPr>
              <w:pStyle w:val="rvps14"/>
              <w:rPr>
                <w:rStyle w:val="FontStyle41"/>
                <w:b w:val="0"/>
              </w:rPr>
            </w:pPr>
            <w:r w:rsidRPr="00511D13">
              <w:rPr>
                <w:rStyle w:val="FontStyle41"/>
                <w:b w:val="0"/>
              </w:rPr>
              <w:t xml:space="preserve">        </w:t>
            </w:r>
          </w:p>
          <w:p w:rsidR="00F57824" w:rsidRPr="00511D13" w:rsidRDefault="00F57824" w:rsidP="00F604F5">
            <w:pPr>
              <w:pStyle w:val="rvps14"/>
              <w:jc w:val="center"/>
            </w:pPr>
          </w:p>
        </w:tc>
        <w:tc>
          <w:tcPr>
            <w:tcW w:w="885" w:type="pct"/>
          </w:tcPr>
          <w:p w:rsidR="00F57824" w:rsidRPr="00511D13" w:rsidRDefault="00AD5473" w:rsidP="00AD5473">
            <w:pPr>
              <w:pStyle w:val="rvps14"/>
            </w:pPr>
            <w:r w:rsidRPr="00511D13">
              <w:lastRenderedPageBreak/>
              <w:t xml:space="preserve"> </w:t>
            </w:r>
            <w:r w:rsidR="00155587" w:rsidRPr="00511D13">
              <w:t xml:space="preserve">       </w:t>
            </w:r>
            <w:r w:rsidRPr="00511D13">
              <w:t xml:space="preserve">  -</w:t>
            </w: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  <w:r w:rsidRPr="00511D13">
              <w:t xml:space="preserve">          -</w:t>
            </w: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  <w:r w:rsidRPr="00511D13">
              <w:t xml:space="preserve">          -</w:t>
            </w: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</w:p>
          <w:p w:rsidR="005A1D51" w:rsidRPr="00511D13" w:rsidRDefault="005A1D51" w:rsidP="00AD5473">
            <w:pPr>
              <w:pStyle w:val="rvps14"/>
            </w:pPr>
            <w:r w:rsidRPr="00511D13">
              <w:t xml:space="preserve">        -</w:t>
            </w: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  <w:r w:rsidRPr="00511D13">
              <w:t xml:space="preserve">           -</w:t>
            </w: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  <w:r w:rsidRPr="00511D13">
              <w:t xml:space="preserve">               -</w:t>
            </w: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</w:p>
          <w:p w:rsidR="00155587" w:rsidRPr="00511D13" w:rsidRDefault="00155587" w:rsidP="00AD5473">
            <w:pPr>
              <w:pStyle w:val="rvps14"/>
            </w:pPr>
            <w:r w:rsidRPr="00511D13">
              <w:t xml:space="preserve">         -</w:t>
            </w:r>
          </w:p>
        </w:tc>
        <w:bookmarkStart w:id="15" w:name="_GoBack"/>
        <w:bookmarkEnd w:id="15"/>
      </w:tr>
      <w:tr w:rsidR="00F57824" w:rsidRPr="00511D13" w:rsidTr="005A1D51">
        <w:tc>
          <w:tcPr>
            <w:tcW w:w="1277" w:type="pct"/>
          </w:tcPr>
          <w:p w:rsidR="00F57824" w:rsidRPr="00511D13" w:rsidRDefault="00F57824" w:rsidP="00F604F5">
            <w:pPr>
              <w:pStyle w:val="rvps14"/>
            </w:pPr>
            <w:r w:rsidRPr="00511D13">
              <w:lastRenderedPageBreak/>
              <w:t>Разом за рік</w:t>
            </w:r>
          </w:p>
        </w:tc>
        <w:tc>
          <w:tcPr>
            <w:tcW w:w="608" w:type="pct"/>
          </w:tcPr>
          <w:p w:rsidR="00F57824" w:rsidRPr="00511D13" w:rsidRDefault="00AD5473" w:rsidP="00F604F5">
            <w:pPr>
              <w:jc w:val="center"/>
            </w:pPr>
            <w:r w:rsidRPr="00511D13">
              <w:t>-</w:t>
            </w:r>
          </w:p>
        </w:tc>
        <w:tc>
          <w:tcPr>
            <w:tcW w:w="763" w:type="pct"/>
          </w:tcPr>
          <w:p w:rsidR="00F57824" w:rsidRPr="00511D13" w:rsidRDefault="00AD5473" w:rsidP="00F604F5">
            <w:pPr>
              <w:jc w:val="center"/>
            </w:pPr>
            <w:r w:rsidRPr="00511D13">
              <w:t>-</w:t>
            </w:r>
          </w:p>
        </w:tc>
        <w:tc>
          <w:tcPr>
            <w:tcW w:w="683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784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885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</w:tr>
      <w:tr w:rsidR="00F57824" w:rsidRPr="00511D13" w:rsidTr="005A1D51">
        <w:tc>
          <w:tcPr>
            <w:tcW w:w="1277" w:type="pct"/>
          </w:tcPr>
          <w:p w:rsidR="00F57824" w:rsidRPr="00511D13" w:rsidRDefault="00F57824" w:rsidP="00F604F5">
            <w:pPr>
              <w:pStyle w:val="rvps14"/>
            </w:pPr>
            <w:r w:rsidRPr="00511D13">
              <w:t>Сумарно за п’ять років</w:t>
            </w:r>
          </w:p>
        </w:tc>
        <w:tc>
          <w:tcPr>
            <w:tcW w:w="608" w:type="pct"/>
          </w:tcPr>
          <w:p w:rsidR="00F57824" w:rsidRPr="00511D13" w:rsidRDefault="00AD5473" w:rsidP="00F604F5">
            <w:pPr>
              <w:jc w:val="center"/>
            </w:pPr>
            <w:r w:rsidRPr="00511D13">
              <w:t>-</w:t>
            </w:r>
          </w:p>
        </w:tc>
        <w:tc>
          <w:tcPr>
            <w:tcW w:w="763" w:type="pct"/>
          </w:tcPr>
          <w:p w:rsidR="00F57824" w:rsidRPr="00511D13" w:rsidRDefault="00AD5473" w:rsidP="00F604F5">
            <w:pPr>
              <w:jc w:val="center"/>
            </w:pPr>
            <w:r w:rsidRPr="00511D13">
              <w:t>-</w:t>
            </w:r>
          </w:p>
        </w:tc>
        <w:tc>
          <w:tcPr>
            <w:tcW w:w="683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784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</w:p>
        </w:tc>
        <w:tc>
          <w:tcPr>
            <w:tcW w:w="885" w:type="pct"/>
          </w:tcPr>
          <w:p w:rsidR="00F57824" w:rsidRPr="00511D13" w:rsidRDefault="00AD5473" w:rsidP="00F604F5">
            <w:pPr>
              <w:pStyle w:val="rvps12"/>
              <w:jc w:val="center"/>
            </w:pPr>
            <w:r w:rsidRPr="00511D13">
              <w:t>-</w:t>
            </w:r>
            <w:r w:rsidR="00F57824" w:rsidRPr="00511D13">
              <w:t>.</w:t>
            </w:r>
          </w:p>
        </w:tc>
      </w:tr>
    </w:tbl>
    <w:p w:rsidR="00F57824" w:rsidRPr="00511D13" w:rsidRDefault="00F57824" w:rsidP="00F57824">
      <w:pPr>
        <w:pStyle w:val="rvps8"/>
        <w:spacing w:before="0" w:beforeAutospacing="0" w:after="0" w:afterAutospacing="0"/>
      </w:pPr>
      <w:bookmarkStart w:id="16" w:name="n195"/>
      <w:bookmarkEnd w:id="16"/>
    </w:p>
    <w:p w:rsidR="00155587" w:rsidRPr="00511D13" w:rsidRDefault="00155587" w:rsidP="00155587">
      <w:pPr>
        <w:pStyle w:val="rvps3"/>
        <w:spacing w:line="276" w:lineRule="auto"/>
      </w:pPr>
      <w:r w:rsidRPr="00511D13">
        <w:t>Витрати з державного бюджету не передбачені, оскільки процедура переведення та поновлення  здобувачів вищої освіти проводиться, як правило, під час канікул та не передбачає створення окремих комісій для ліквідації академічної заборгованості.</w:t>
      </w:r>
    </w:p>
    <w:sectPr w:rsidR="00155587" w:rsidRPr="00511D13" w:rsidSect="0007139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8D" w:rsidRDefault="003B668D">
      <w:r>
        <w:separator/>
      </w:r>
    </w:p>
  </w:endnote>
  <w:endnote w:type="continuationSeparator" w:id="0">
    <w:p w:rsidR="003B668D" w:rsidRDefault="003B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8D" w:rsidRDefault="003B668D">
      <w:r>
        <w:separator/>
      </w:r>
    </w:p>
  </w:footnote>
  <w:footnote w:type="continuationSeparator" w:id="0">
    <w:p w:rsidR="003B668D" w:rsidRDefault="003B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BA" w:rsidRDefault="001372BA" w:rsidP="008200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2BA" w:rsidRDefault="00137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BA" w:rsidRDefault="001372BA" w:rsidP="008200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763">
      <w:rPr>
        <w:rStyle w:val="a5"/>
        <w:noProof/>
      </w:rPr>
      <w:t>10</w:t>
    </w:r>
    <w:r>
      <w:rPr>
        <w:rStyle w:val="a5"/>
      </w:rPr>
      <w:fldChar w:fldCharType="end"/>
    </w:r>
  </w:p>
  <w:p w:rsidR="001372BA" w:rsidRDefault="001372BA" w:rsidP="00511D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2E0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1102"/>
    <w:multiLevelType w:val="hybridMultilevel"/>
    <w:tmpl w:val="406CE866"/>
    <w:lvl w:ilvl="0" w:tplc="0396CAA8">
      <w:start w:val="5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5CA36F9"/>
    <w:multiLevelType w:val="hybridMultilevel"/>
    <w:tmpl w:val="75F01D14"/>
    <w:lvl w:ilvl="0" w:tplc="526A2C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E16D9AC">
      <w:start w:val="7"/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584F"/>
    <w:multiLevelType w:val="hybridMultilevel"/>
    <w:tmpl w:val="BA863942"/>
    <w:lvl w:ilvl="0" w:tplc="A42E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E6406"/>
    <w:multiLevelType w:val="multilevel"/>
    <w:tmpl w:val="0C4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6A92"/>
    <w:multiLevelType w:val="hybridMultilevel"/>
    <w:tmpl w:val="37040808"/>
    <w:lvl w:ilvl="0" w:tplc="7B40EA1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D42188"/>
    <w:multiLevelType w:val="hybridMultilevel"/>
    <w:tmpl w:val="C7186094"/>
    <w:lvl w:ilvl="0" w:tplc="492C98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3A35"/>
    <w:multiLevelType w:val="hybridMultilevel"/>
    <w:tmpl w:val="4F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A5B27"/>
    <w:multiLevelType w:val="hybridMultilevel"/>
    <w:tmpl w:val="D1100C18"/>
    <w:lvl w:ilvl="0" w:tplc="49EC5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CD4DC2"/>
    <w:multiLevelType w:val="multilevel"/>
    <w:tmpl w:val="BD7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11188"/>
    <w:multiLevelType w:val="hybridMultilevel"/>
    <w:tmpl w:val="04AA6F84"/>
    <w:lvl w:ilvl="0" w:tplc="F970E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CD1208"/>
    <w:multiLevelType w:val="hybridMultilevel"/>
    <w:tmpl w:val="4BF8D22C"/>
    <w:lvl w:ilvl="0" w:tplc="06A4422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9B96E37"/>
    <w:multiLevelType w:val="hybridMultilevel"/>
    <w:tmpl w:val="1ACE939E"/>
    <w:lvl w:ilvl="0" w:tplc="E6E0B1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FB5120"/>
    <w:multiLevelType w:val="hybridMultilevel"/>
    <w:tmpl w:val="DB32BB56"/>
    <w:lvl w:ilvl="0" w:tplc="81AAD5E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36D8E"/>
    <w:multiLevelType w:val="hybridMultilevel"/>
    <w:tmpl w:val="667C0190"/>
    <w:lvl w:ilvl="0" w:tplc="68A02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35E44"/>
    <w:multiLevelType w:val="hybridMultilevel"/>
    <w:tmpl w:val="8648FEC6"/>
    <w:lvl w:ilvl="0" w:tplc="FF1EEFFE">
      <w:start w:val="3"/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0"/>
    <w:rsid w:val="00000A6E"/>
    <w:rsid w:val="0000126E"/>
    <w:rsid w:val="00004667"/>
    <w:rsid w:val="00006EFA"/>
    <w:rsid w:val="00007580"/>
    <w:rsid w:val="00007F5D"/>
    <w:rsid w:val="000123B4"/>
    <w:rsid w:val="000125AA"/>
    <w:rsid w:val="000130D4"/>
    <w:rsid w:val="0001379C"/>
    <w:rsid w:val="000139B3"/>
    <w:rsid w:val="00015013"/>
    <w:rsid w:val="0001571F"/>
    <w:rsid w:val="00015AF5"/>
    <w:rsid w:val="0001680C"/>
    <w:rsid w:val="00016B07"/>
    <w:rsid w:val="00023E53"/>
    <w:rsid w:val="00025CAC"/>
    <w:rsid w:val="0002600F"/>
    <w:rsid w:val="00030465"/>
    <w:rsid w:val="00030905"/>
    <w:rsid w:val="00031622"/>
    <w:rsid w:val="00031EC1"/>
    <w:rsid w:val="00032821"/>
    <w:rsid w:val="00032C4B"/>
    <w:rsid w:val="000331DF"/>
    <w:rsid w:val="00033ED3"/>
    <w:rsid w:val="00034346"/>
    <w:rsid w:val="00037149"/>
    <w:rsid w:val="00040CE6"/>
    <w:rsid w:val="00040E9A"/>
    <w:rsid w:val="0004268D"/>
    <w:rsid w:val="000436EE"/>
    <w:rsid w:val="00043B29"/>
    <w:rsid w:val="0004401D"/>
    <w:rsid w:val="00044904"/>
    <w:rsid w:val="00045A12"/>
    <w:rsid w:val="00046A75"/>
    <w:rsid w:val="00047EFE"/>
    <w:rsid w:val="00053D30"/>
    <w:rsid w:val="000544B6"/>
    <w:rsid w:val="00057872"/>
    <w:rsid w:val="000578B1"/>
    <w:rsid w:val="00060B16"/>
    <w:rsid w:val="00061AEF"/>
    <w:rsid w:val="000631B5"/>
    <w:rsid w:val="000661A2"/>
    <w:rsid w:val="00071398"/>
    <w:rsid w:val="00071D6F"/>
    <w:rsid w:val="00075C1F"/>
    <w:rsid w:val="00081A83"/>
    <w:rsid w:val="00082714"/>
    <w:rsid w:val="0008422A"/>
    <w:rsid w:val="0008452B"/>
    <w:rsid w:val="00084DFB"/>
    <w:rsid w:val="00085373"/>
    <w:rsid w:val="00087A1A"/>
    <w:rsid w:val="000905B8"/>
    <w:rsid w:val="000960BE"/>
    <w:rsid w:val="00097DCC"/>
    <w:rsid w:val="000A2B41"/>
    <w:rsid w:val="000A5107"/>
    <w:rsid w:val="000A5F3A"/>
    <w:rsid w:val="000A710D"/>
    <w:rsid w:val="000A79D8"/>
    <w:rsid w:val="000B135C"/>
    <w:rsid w:val="000B48BC"/>
    <w:rsid w:val="000C3673"/>
    <w:rsid w:val="000C3D3B"/>
    <w:rsid w:val="000C4012"/>
    <w:rsid w:val="000C5057"/>
    <w:rsid w:val="000C5A38"/>
    <w:rsid w:val="000C604C"/>
    <w:rsid w:val="000C6120"/>
    <w:rsid w:val="000D12DC"/>
    <w:rsid w:val="000D14EE"/>
    <w:rsid w:val="000D1E12"/>
    <w:rsid w:val="000D21CA"/>
    <w:rsid w:val="000D26D6"/>
    <w:rsid w:val="000D33C7"/>
    <w:rsid w:val="000D414F"/>
    <w:rsid w:val="000D4DD8"/>
    <w:rsid w:val="000D55F7"/>
    <w:rsid w:val="000E08D9"/>
    <w:rsid w:val="000E18C1"/>
    <w:rsid w:val="000E482F"/>
    <w:rsid w:val="000E4AB1"/>
    <w:rsid w:val="000E5C8E"/>
    <w:rsid w:val="00102DD1"/>
    <w:rsid w:val="00102E85"/>
    <w:rsid w:val="00104105"/>
    <w:rsid w:val="001048DE"/>
    <w:rsid w:val="0010574E"/>
    <w:rsid w:val="00111CBE"/>
    <w:rsid w:val="00112516"/>
    <w:rsid w:val="00114AD1"/>
    <w:rsid w:val="00115941"/>
    <w:rsid w:val="00116428"/>
    <w:rsid w:val="00117C61"/>
    <w:rsid w:val="00120965"/>
    <w:rsid w:val="0013161A"/>
    <w:rsid w:val="00132A9B"/>
    <w:rsid w:val="00135547"/>
    <w:rsid w:val="001372BA"/>
    <w:rsid w:val="00140880"/>
    <w:rsid w:val="00140F8B"/>
    <w:rsid w:val="00141F6C"/>
    <w:rsid w:val="00142A52"/>
    <w:rsid w:val="001448E9"/>
    <w:rsid w:val="00150C3C"/>
    <w:rsid w:val="001514C3"/>
    <w:rsid w:val="00152E0A"/>
    <w:rsid w:val="00152EAA"/>
    <w:rsid w:val="00155587"/>
    <w:rsid w:val="00162EBB"/>
    <w:rsid w:val="00167F07"/>
    <w:rsid w:val="001734C9"/>
    <w:rsid w:val="00174F87"/>
    <w:rsid w:val="00175A2D"/>
    <w:rsid w:val="00176748"/>
    <w:rsid w:val="001800AB"/>
    <w:rsid w:val="001809D2"/>
    <w:rsid w:val="00184304"/>
    <w:rsid w:val="00185443"/>
    <w:rsid w:val="00185D51"/>
    <w:rsid w:val="001875DA"/>
    <w:rsid w:val="00190F84"/>
    <w:rsid w:val="00193159"/>
    <w:rsid w:val="00195265"/>
    <w:rsid w:val="00195426"/>
    <w:rsid w:val="001A5996"/>
    <w:rsid w:val="001A78CF"/>
    <w:rsid w:val="001B0BD4"/>
    <w:rsid w:val="001B2D22"/>
    <w:rsid w:val="001B58B4"/>
    <w:rsid w:val="001C1AFD"/>
    <w:rsid w:val="001C37E0"/>
    <w:rsid w:val="001C48F9"/>
    <w:rsid w:val="001D19D2"/>
    <w:rsid w:val="001D1E91"/>
    <w:rsid w:val="001D2A68"/>
    <w:rsid w:val="001D2E62"/>
    <w:rsid w:val="001D35B6"/>
    <w:rsid w:val="001D42F4"/>
    <w:rsid w:val="001D50FE"/>
    <w:rsid w:val="001D67CD"/>
    <w:rsid w:val="001D7BE1"/>
    <w:rsid w:val="001E057A"/>
    <w:rsid w:val="001E1879"/>
    <w:rsid w:val="001E2BB2"/>
    <w:rsid w:val="001E3659"/>
    <w:rsid w:val="001E5714"/>
    <w:rsid w:val="001E7A31"/>
    <w:rsid w:val="001E7C6C"/>
    <w:rsid w:val="001E7F5E"/>
    <w:rsid w:val="001F1B14"/>
    <w:rsid w:val="001F1DDD"/>
    <w:rsid w:val="001F242F"/>
    <w:rsid w:val="001F4640"/>
    <w:rsid w:val="001F4983"/>
    <w:rsid w:val="001F5743"/>
    <w:rsid w:val="001F5C5A"/>
    <w:rsid w:val="002006FE"/>
    <w:rsid w:val="0020196F"/>
    <w:rsid w:val="0020282C"/>
    <w:rsid w:val="002039E3"/>
    <w:rsid w:val="00206CB8"/>
    <w:rsid w:val="0020717A"/>
    <w:rsid w:val="00213CDB"/>
    <w:rsid w:val="002141F0"/>
    <w:rsid w:val="00215B48"/>
    <w:rsid w:val="00216FD8"/>
    <w:rsid w:val="00217699"/>
    <w:rsid w:val="0022053C"/>
    <w:rsid w:val="00220B74"/>
    <w:rsid w:val="00221D26"/>
    <w:rsid w:val="00222E87"/>
    <w:rsid w:val="002238D3"/>
    <w:rsid w:val="00227842"/>
    <w:rsid w:val="00230364"/>
    <w:rsid w:val="00230D69"/>
    <w:rsid w:val="00234AA4"/>
    <w:rsid w:val="00234EDB"/>
    <w:rsid w:val="0023614C"/>
    <w:rsid w:val="00237A7F"/>
    <w:rsid w:val="00241CFE"/>
    <w:rsid w:val="0024465C"/>
    <w:rsid w:val="00244733"/>
    <w:rsid w:val="00244805"/>
    <w:rsid w:val="00247988"/>
    <w:rsid w:val="0025151D"/>
    <w:rsid w:val="00254CD7"/>
    <w:rsid w:val="002558BA"/>
    <w:rsid w:val="00256439"/>
    <w:rsid w:val="002573BF"/>
    <w:rsid w:val="00257E76"/>
    <w:rsid w:val="00261CC5"/>
    <w:rsid w:val="0026249D"/>
    <w:rsid w:val="00264720"/>
    <w:rsid w:val="00264AA5"/>
    <w:rsid w:val="00266D32"/>
    <w:rsid w:val="00266F1E"/>
    <w:rsid w:val="00270AF1"/>
    <w:rsid w:val="002717CC"/>
    <w:rsid w:val="002720F0"/>
    <w:rsid w:val="00272BD2"/>
    <w:rsid w:val="00274197"/>
    <w:rsid w:val="00280610"/>
    <w:rsid w:val="00280615"/>
    <w:rsid w:val="00280B19"/>
    <w:rsid w:val="00281138"/>
    <w:rsid w:val="00283C84"/>
    <w:rsid w:val="00283FA9"/>
    <w:rsid w:val="002854E4"/>
    <w:rsid w:val="002913C8"/>
    <w:rsid w:val="0029165E"/>
    <w:rsid w:val="00292430"/>
    <w:rsid w:val="00296429"/>
    <w:rsid w:val="00296ED7"/>
    <w:rsid w:val="002A14A2"/>
    <w:rsid w:val="002A1A0C"/>
    <w:rsid w:val="002A35C7"/>
    <w:rsid w:val="002A56D5"/>
    <w:rsid w:val="002A6322"/>
    <w:rsid w:val="002B0838"/>
    <w:rsid w:val="002B0915"/>
    <w:rsid w:val="002B43A9"/>
    <w:rsid w:val="002B47DA"/>
    <w:rsid w:val="002B60D3"/>
    <w:rsid w:val="002B6F12"/>
    <w:rsid w:val="002C291E"/>
    <w:rsid w:val="002C314F"/>
    <w:rsid w:val="002C464A"/>
    <w:rsid w:val="002C6389"/>
    <w:rsid w:val="002C6C24"/>
    <w:rsid w:val="002D0F38"/>
    <w:rsid w:val="002D490A"/>
    <w:rsid w:val="002E003E"/>
    <w:rsid w:val="002E1AED"/>
    <w:rsid w:val="002E2199"/>
    <w:rsid w:val="002E2249"/>
    <w:rsid w:val="002E4D66"/>
    <w:rsid w:val="002E65D3"/>
    <w:rsid w:val="002E6B0A"/>
    <w:rsid w:val="002F0629"/>
    <w:rsid w:val="002F5613"/>
    <w:rsid w:val="002F6B95"/>
    <w:rsid w:val="002F758A"/>
    <w:rsid w:val="003026E1"/>
    <w:rsid w:val="0030666D"/>
    <w:rsid w:val="0031210F"/>
    <w:rsid w:val="00312C9B"/>
    <w:rsid w:val="003138EC"/>
    <w:rsid w:val="003143D4"/>
    <w:rsid w:val="003148CE"/>
    <w:rsid w:val="00314933"/>
    <w:rsid w:val="00314C68"/>
    <w:rsid w:val="0032257A"/>
    <w:rsid w:val="003235D2"/>
    <w:rsid w:val="003262CC"/>
    <w:rsid w:val="003313F8"/>
    <w:rsid w:val="00331510"/>
    <w:rsid w:val="0033236E"/>
    <w:rsid w:val="00332E72"/>
    <w:rsid w:val="00335D17"/>
    <w:rsid w:val="00337E62"/>
    <w:rsid w:val="003423A9"/>
    <w:rsid w:val="00343348"/>
    <w:rsid w:val="00344F86"/>
    <w:rsid w:val="003473BD"/>
    <w:rsid w:val="00347B2C"/>
    <w:rsid w:val="00347F3A"/>
    <w:rsid w:val="003527A3"/>
    <w:rsid w:val="003532D1"/>
    <w:rsid w:val="003534F4"/>
    <w:rsid w:val="003538C4"/>
    <w:rsid w:val="0035494B"/>
    <w:rsid w:val="00354C04"/>
    <w:rsid w:val="00357AA5"/>
    <w:rsid w:val="00363B45"/>
    <w:rsid w:val="00363CC7"/>
    <w:rsid w:val="0036435C"/>
    <w:rsid w:val="00367155"/>
    <w:rsid w:val="00370254"/>
    <w:rsid w:val="00373FBD"/>
    <w:rsid w:val="003772F8"/>
    <w:rsid w:val="003802A4"/>
    <w:rsid w:val="00380F48"/>
    <w:rsid w:val="003838D9"/>
    <w:rsid w:val="00387664"/>
    <w:rsid w:val="00387F83"/>
    <w:rsid w:val="0039016A"/>
    <w:rsid w:val="0039093D"/>
    <w:rsid w:val="00392248"/>
    <w:rsid w:val="00393988"/>
    <w:rsid w:val="003945F5"/>
    <w:rsid w:val="003A3A83"/>
    <w:rsid w:val="003A3D11"/>
    <w:rsid w:val="003A60C1"/>
    <w:rsid w:val="003B505F"/>
    <w:rsid w:val="003B5CD3"/>
    <w:rsid w:val="003B668D"/>
    <w:rsid w:val="003C4B48"/>
    <w:rsid w:val="003C59C6"/>
    <w:rsid w:val="003C61C7"/>
    <w:rsid w:val="003C660A"/>
    <w:rsid w:val="003C7150"/>
    <w:rsid w:val="003D2CB8"/>
    <w:rsid w:val="003D3422"/>
    <w:rsid w:val="003D7E4F"/>
    <w:rsid w:val="003E0F78"/>
    <w:rsid w:val="003E2369"/>
    <w:rsid w:val="003E3BEF"/>
    <w:rsid w:val="003E49BD"/>
    <w:rsid w:val="003E511A"/>
    <w:rsid w:val="003F0C1C"/>
    <w:rsid w:val="003F0DC0"/>
    <w:rsid w:val="003F1AB7"/>
    <w:rsid w:val="003F2861"/>
    <w:rsid w:val="003F502F"/>
    <w:rsid w:val="00401DDA"/>
    <w:rsid w:val="004038C1"/>
    <w:rsid w:val="004074A7"/>
    <w:rsid w:val="00407FE5"/>
    <w:rsid w:val="00410197"/>
    <w:rsid w:val="004104A9"/>
    <w:rsid w:val="0041708B"/>
    <w:rsid w:val="004221F2"/>
    <w:rsid w:val="004241D7"/>
    <w:rsid w:val="00425D53"/>
    <w:rsid w:val="00426E84"/>
    <w:rsid w:val="0042771F"/>
    <w:rsid w:val="00427CAC"/>
    <w:rsid w:val="00432235"/>
    <w:rsid w:val="0043267D"/>
    <w:rsid w:val="0043710C"/>
    <w:rsid w:val="00437292"/>
    <w:rsid w:val="00437BF0"/>
    <w:rsid w:val="00441E9A"/>
    <w:rsid w:val="0045138A"/>
    <w:rsid w:val="0045175B"/>
    <w:rsid w:val="004519D8"/>
    <w:rsid w:val="00451F34"/>
    <w:rsid w:val="00454B7F"/>
    <w:rsid w:val="0045544D"/>
    <w:rsid w:val="004562C1"/>
    <w:rsid w:val="00456C18"/>
    <w:rsid w:val="004610A1"/>
    <w:rsid w:val="00461E94"/>
    <w:rsid w:val="00463862"/>
    <w:rsid w:val="00466731"/>
    <w:rsid w:val="0047045A"/>
    <w:rsid w:val="00472669"/>
    <w:rsid w:val="004743BE"/>
    <w:rsid w:val="00480956"/>
    <w:rsid w:val="004837A4"/>
    <w:rsid w:val="0048661E"/>
    <w:rsid w:val="004911BA"/>
    <w:rsid w:val="0049223C"/>
    <w:rsid w:val="004954E1"/>
    <w:rsid w:val="004A77BB"/>
    <w:rsid w:val="004B0BCE"/>
    <w:rsid w:val="004B35AF"/>
    <w:rsid w:val="004B6263"/>
    <w:rsid w:val="004B77C7"/>
    <w:rsid w:val="004B7F3D"/>
    <w:rsid w:val="004C102E"/>
    <w:rsid w:val="004C1E3E"/>
    <w:rsid w:val="004C31B9"/>
    <w:rsid w:val="004C63A5"/>
    <w:rsid w:val="004D1ACA"/>
    <w:rsid w:val="004D2328"/>
    <w:rsid w:val="004D2D35"/>
    <w:rsid w:val="004D2F14"/>
    <w:rsid w:val="004D53F9"/>
    <w:rsid w:val="004D54A9"/>
    <w:rsid w:val="004D7C04"/>
    <w:rsid w:val="004E15FC"/>
    <w:rsid w:val="004E2EE2"/>
    <w:rsid w:val="004E3AC3"/>
    <w:rsid w:val="004E48B5"/>
    <w:rsid w:val="004E50B8"/>
    <w:rsid w:val="004E55B0"/>
    <w:rsid w:val="004F1683"/>
    <w:rsid w:val="004F1BEB"/>
    <w:rsid w:val="004F2515"/>
    <w:rsid w:val="004F3626"/>
    <w:rsid w:val="004F521E"/>
    <w:rsid w:val="0050096E"/>
    <w:rsid w:val="0050127B"/>
    <w:rsid w:val="00506C1F"/>
    <w:rsid w:val="00507706"/>
    <w:rsid w:val="00511D13"/>
    <w:rsid w:val="00512387"/>
    <w:rsid w:val="00514060"/>
    <w:rsid w:val="00514202"/>
    <w:rsid w:val="0051500D"/>
    <w:rsid w:val="00515F29"/>
    <w:rsid w:val="00520E94"/>
    <w:rsid w:val="00521AFA"/>
    <w:rsid w:val="005341CD"/>
    <w:rsid w:val="00543929"/>
    <w:rsid w:val="00544F23"/>
    <w:rsid w:val="005465C1"/>
    <w:rsid w:val="00554D34"/>
    <w:rsid w:val="00555C59"/>
    <w:rsid w:val="00556B00"/>
    <w:rsid w:val="00556E9C"/>
    <w:rsid w:val="00560CF7"/>
    <w:rsid w:val="00561FA4"/>
    <w:rsid w:val="005636B7"/>
    <w:rsid w:val="005704B8"/>
    <w:rsid w:val="00570683"/>
    <w:rsid w:val="005738AC"/>
    <w:rsid w:val="00577DF4"/>
    <w:rsid w:val="00583920"/>
    <w:rsid w:val="00586A55"/>
    <w:rsid w:val="00587E13"/>
    <w:rsid w:val="00590BD4"/>
    <w:rsid w:val="00590F36"/>
    <w:rsid w:val="005923A7"/>
    <w:rsid w:val="0059480D"/>
    <w:rsid w:val="00595CE6"/>
    <w:rsid w:val="00596A86"/>
    <w:rsid w:val="00596F2F"/>
    <w:rsid w:val="0059799E"/>
    <w:rsid w:val="00597D2C"/>
    <w:rsid w:val="005A1D51"/>
    <w:rsid w:val="005A65EE"/>
    <w:rsid w:val="005A6688"/>
    <w:rsid w:val="005A693B"/>
    <w:rsid w:val="005A79B2"/>
    <w:rsid w:val="005B0ECB"/>
    <w:rsid w:val="005B3071"/>
    <w:rsid w:val="005B3731"/>
    <w:rsid w:val="005B5A05"/>
    <w:rsid w:val="005C0736"/>
    <w:rsid w:val="005C19BE"/>
    <w:rsid w:val="005C1F34"/>
    <w:rsid w:val="005C3823"/>
    <w:rsid w:val="005C61A1"/>
    <w:rsid w:val="005C6E22"/>
    <w:rsid w:val="005D2A88"/>
    <w:rsid w:val="005D359F"/>
    <w:rsid w:val="005D5B31"/>
    <w:rsid w:val="005E0646"/>
    <w:rsid w:val="005E3ECF"/>
    <w:rsid w:val="005E5127"/>
    <w:rsid w:val="005E55D0"/>
    <w:rsid w:val="005E57D4"/>
    <w:rsid w:val="005F020D"/>
    <w:rsid w:val="005F44C7"/>
    <w:rsid w:val="005F46E8"/>
    <w:rsid w:val="00602DA7"/>
    <w:rsid w:val="00604F4C"/>
    <w:rsid w:val="00606F84"/>
    <w:rsid w:val="00613110"/>
    <w:rsid w:val="0061592F"/>
    <w:rsid w:val="00615AE4"/>
    <w:rsid w:val="006173FE"/>
    <w:rsid w:val="0062047A"/>
    <w:rsid w:val="0062156A"/>
    <w:rsid w:val="00622922"/>
    <w:rsid w:val="0062331A"/>
    <w:rsid w:val="0063081C"/>
    <w:rsid w:val="006308BA"/>
    <w:rsid w:val="006349CC"/>
    <w:rsid w:val="006363F0"/>
    <w:rsid w:val="00637043"/>
    <w:rsid w:val="00637EE7"/>
    <w:rsid w:val="0064411A"/>
    <w:rsid w:val="00645AB9"/>
    <w:rsid w:val="00647C8F"/>
    <w:rsid w:val="006508E5"/>
    <w:rsid w:val="0065276B"/>
    <w:rsid w:val="006528DB"/>
    <w:rsid w:val="006528F6"/>
    <w:rsid w:val="0065571B"/>
    <w:rsid w:val="00657DF8"/>
    <w:rsid w:val="00657E37"/>
    <w:rsid w:val="0066025B"/>
    <w:rsid w:val="006602C0"/>
    <w:rsid w:val="00660E9E"/>
    <w:rsid w:val="00666F48"/>
    <w:rsid w:val="00672CD4"/>
    <w:rsid w:val="0068073C"/>
    <w:rsid w:val="006816A5"/>
    <w:rsid w:val="00683A5C"/>
    <w:rsid w:val="006854D5"/>
    <w:rsid w:val="006856C7"/>
    <w:rsid w:val="00686946"/>
    <w:rsid w:val="0069065F"/>
    <w:rsid w:val="00694C66"/>
    <w:rsid w:val="00694E17"/>
    <w:rsid w:val="00694E96"/>
    <w:rsid w:val="00695495"/>
    <w:rsid w:val="006971DB"/>
    <w:rsid w:val="006A21BD"/>
    <w:rsid w:val="006A2200"/>
    <w:rsid w:val="006A3915"/>
    <w:rsid w:val="006A4641"/>
    <w:rsid w:val="006A4CD3"/>
    <w:rsid w:val="006A59E2"/>
    <w:rsid w:val="006A6E56"/>
    <w:rsid w:val="006A7A2A"/>
    <w:rsid w:val="006B1A13"/>
    <w:rsid w:val="006B2752"/>
    <w:rsid w:val="006B28DF"/>
    <w:rsid w:val="006B35BA"/>
    <w:rsid w:val="006C24EE"/>
    <w:rsid w:val="006C440C"/>
    <w:rsid w:val="006C52AA"/>
    <w:rsid w:val="006C7C0C"/>
    <w:rsid w:val="006D0461"/>
    <w:rsid w:val="006D28EC"/>
    <w:rsid w:val="006D3291"/>
    <w:rsid w:val="006D397C"/>
    <w:rsid w:val="006D3C30"/>
    <w:rsid w:val="006D4428"/>
    <w:rsid w:val="006E0221"/>
    <w:rsid w:val="006E4530"/>
    <w:rsid w:val="006E4916"/>
    <w:rsid w:val="006E4DB1"/>
    <w:rsid w:val="006E64EA"/>
    <w:rsid w:val="006E66A3"/>
    <w:rsid w:val="006E6AB6"/>
    <w:rsid w:val="006F11AD"/>
    <w:rsid w:val="006F17C5"/>
    <w:rsid w:val="006F1998"/>
    <w:rsid w:val="006F3177"/>
    <w:rsid w:val="006F7100"/>
    <w:rsid w:val="006F7644"/>
    <w:rsid w:val="006F7E7A"/>
    <w:rsid w:val="007015D5"/>
    <w:rsid w:val="007023BE"/>
    <w:rsid w:val="0070525C"/>
    <w:rsid w:val="007060A2"/>
    <w:rsid w:val="00706ECA"/>
    <w:rsid w:val="00714581"/>
    <w:rsid w:val="00715CF0"/>
    <w:rsid w:val="00717849"/>
    <w:rsid w:val="00722A32"/>
    <w:rsid w:val="007241FD"/>
    <w:rsid w:val="0072584F"/>
    <w:rsid w:val="00730E7A"/>
    <w:rsid w:val="0073330F"/>
    <w:rsid w:val="00734902"/>
    <w:rsid w:val="00734BC9"/>
    <w:rsid w:val="00734C98"/>
    <w:rsid w:val="00734D7D"/>
    <w:rsid w:val="0073618F"/>
    <w:rsid w:val="00736E58"/>
    <w:rsid w:val="00737DB8"/>
    <w:rsid w:val="00740D30"/>
    <w:rsid w:val="00741626"/>
    <w:rsid w:val="00741646"/>
    <w:rsid w:val="0074589B"/>
    <w:rsid w:val="00747147"/>
    <w:rsid w:val="00751488"/>
    <w:rsid w:val="007526D5"/>
    <w:rsid w:val="00755B19"/>
    <w:rsid w:val="00756003"/>
    <w:rsid w:val="00756AA8"/>
    <w:rsid w:val="007570B4"/>
    <w:rsid w:val="0075729B"/>
    <w:rsid w:val="0076099F"/>
    <w:rsid w:val="007609F5"/>
    <w:rsid w:val="00761956"/>
    <w:rsid w:val="007647BD"/>
    <w:rsid w:val="007665E8"/>
    <w:rsid w:val="00766756"/>
    <w:rsid w:val="0076675E"/>
    <w:rsid w:val="00766807"/>
    <w:rsid w:val="007672B3"/>
    <w:rsid w:val="007679BA"/>
    <w:rsid w:val="00770D43"/>
    <w:rsid w:val="00774266"/>
    <w:rsid w:val="0077464F"/>
    <w:rsid w:val="007767FD"/>
    <w:rsid w:val="00790C85"/>
    <w:rsid w:val="00793500"/>
    <w:rsid w:val="00793A24"/>
    <w:rsid w:val="007A0725"/>
    <w:rsid w:val="007A2208"/>
    <w:rsid w:val="007A3112"/>
    <w:rsid w:val="007A5FA9"/>
    <w:rsid w:val="007A62BF"/>
    <w:rsid w:val="007B01A4"/>
    <w:rsid w:val="007B1837"/>
    <w:rsid w:val="007B5EED"/>
    <w:rsid w:val="007B63CF"/>
    <w:rsid w:val="007B6633"/>
    <w:rsid w:val="007C326B"/>
    <w:rsid w:val="007C5332"/>
    <w:rsid w:val="007D28B8"/>
    <w:rsid w:val="007D3475"/>
    <w:rsid w:val="007D5F57"/>
    <w:rsid w:val="007D602F"/>
    <w:rsid w:val="007D61B9"/>
    <w:rsid w:val="007D7306"/>
    <w:rsid w:val="007E083F"/>
    <w:rsid w:val="007E0BEB"/>
    <w:rsid w:val="007E247C"/>
    <w:rsid w:val="007E2D66"/>
    <w:rsid w:val="007E42B1"/>
    <w:rsid w:val="007E47EB"/>
    <w:rsid w:val="007E516D"/>
    <w:rsid w:val="007E58BB"/>
    <w:rsid w:val="007E5995"/>
    <w:rsid w:val="007E7F7D"/>
    <w:rsid w:val="007F05B4"/>
    <w:rsid w:val="007F0DE0"/>
    <w:rsid w:val="007F2DC2"/>
    <w:rsid w:val="007F4A7E"/>
    <w:rsid w:val="00803BDF"/>
    <w:rsid w:val="00805502"/>
    <w:rsid w:val="00813519"/>
    <w:rsid w:val="008156BC"/>
    <w:rsid w:val="00820072"/>
    <w:rsid w:val="0082119B"/>
    <w:rsid w:val="0082123D"/>
    <w:rsid w:val="00821267"/>
    <w:rsid w:val="0082267A"/>
    <w:rsid w:val="0082490B"/>
    <w:rsid w:val="00825F9A"/>
    <w:rsid w:val="00830EA0"/>
    <w:rsid w:val="00832647"/>
    <w:rsid w:val="00833A7E"/>
    <w:rsid w:val="0083547C"/>
    <w:rsid w:val="00836244"/>
    <w:rsid w:val="0084098E"/>
    <w:rsid w:val="00840CA3"/>
    <w:rsid w:val="00841A86"/>
    <w:rsid w:val="008428C2"/>
    <w:rsid w:val="00844B85"/>
    <w:rsid w:val="008466A2"/>
    <w:rsid w:val="00846769"/>
    <w:rsid w:val="008537CB"/>
    <w:rsid w:val="00853A0F"/>
    <w:rsid w:val="00857E4F"/>
    <w:rsid w:val="00862A0C"/>
    <w:rsid w:val="008636D5"/>
    <w:rsid w:val="00864CEB"/>
    <w:rsid w:val="00866268"/>
    <w:rsid w:val="00866832"/>
    <w:rsid w:val="00867FC7"/>
    <w:rsid w:val="008706A0"/>
    <w:rsid w:val="00870AC0"/>
    <w:rsid w:val="00874B12"/>
    <w:rsid w:val="0088061A"/>
    <w:rsid w:val="008843A3"/>
    <w:rsid w:val="008857C4"/>
    <w:rsid w:val="0088725F"/>
    <w:rsid w:val="00887C90"/>
    <w:rsid w:val="0089018A"/>
    <w:rsid w:val="0089317F"/>
    <w:rsid w:val="00893530"/>
    <w:rsid w:val="00895692"/>
    <w:rsid w:val="008A0E83"/>
    <w:rsid w:val="008A1031"/>
    <w:rsid w:val="008A11F5"/>
    <w:rsid w:val="008A1DF4"/>
    <w:rsid w:val="008A24FB"/>
    <w:rsid w:val="008A430F"/>
    <w:rsid w:val="008A5CC7"/>
    <w:rsid w:val="008A6FF6"/>
    <w:rsid w:val="008B16FA"/>
    <w:rsid w:val="008B35C9"/>
    <w:rsid w:val="008C0EE8"/>
    <w:rsid w:val="008C5C2D"/>
    <w:rsid w:val="008C7F46"/>
    <w:rsid w:val="008D3331"/>
    <w:rsid w:val="008D7889"/>
    <w:rsid w:val="008E188E"/>
    <w:rsid w:val="008E2EA7"/>
    <w:rsid w:val="008E61F9"/>
    <w:rsid w:val="008E64A1"/>
    <w:rsid w:val="008F055C"/>
    <w:rsid w:val="008F2694"/>
    <w:rsid w:val="008F320B"/>
    <w:rsid w:val="008F3A88"/>
    <w:rsid w:val="008F3C9B"/>
    <w:rsid w:val="008F45F0"/>
    <w:rsid w:val="008F5BA2"/>
    <w:rsid w:val="008F754E"/>
    <w:rsid w:val="008F758D"/>
    <w:rsid w:val="0090085C"/>
    <w:rsid w:val="009014A5"/>
    <w:rsid w:val="00901B83"/>
    <w:rsid w:val="00904345"/>
    <w:rsid w:val="00905FC9"/>
    <w:rsid w:val="00906D5D"/>
    <w:rsid w:val="00910861"/>
    <w:rsid w:val="00912833"/>
    <w:rsid w:val="00913418"/>
    <w:rsid w:val="00913B21"/>
    <w:rsid w:val="00916573"/>
    <w:rsid w:val="00916745"/>
    <w:rsid w:val="00916C1F"/>
    <w:rsid w:val="00916DC0"/>
    <w:rsid w:val="009176AC"/>
    <w:rsid w:val="009177C3"/>
    <w:rsid w:val="00921019"/>
    <w:rsid w:val="009227C7"/>
    <w:rsid w:val="009259BF"/>
    <w:rsid w:val="009263CC"/>
    <w:rsid w:val="00926537"/>
    <w:rsid w:val="00926D20"/>
    <w:rsid w:val="00927780"/>
    <w:rsid w:val="00931688"/>
    <w:rsid w:val="009326FD"/>
    <w:rsid w:val="009349B0"/>
    <w:rsid w:val="0093553A"/>
    <w:rsid w:val="009377BD"/>
    <w:rsid w:val="00937C4F"/>
    <w:rsid w:val="009400B2"/>
    <w:rsid w:val="00941DDB"/>
    <w:rsid w:val="0094389C"/>
    <w:rsid w:val="009448C9"/>
    <w:rsid w:val="00950517"/>
    <w:rsid w:val="009541F4"/>
    <w:rsid w:val="009546B2"/>
    <w:rsid w:val="00954BAF"/>
    <w:rsid w:val="009557A1"/>
    <w:rsid w:val="00960FB9"/>
    <w:rsid w:val="009625F8"/>
    <w:rsid w:val="00962DF0"/>
    <w:rsid w:val="0096415A"/>
    <w:rsid w:val="0096416E"/>
    <w:rsid w:val="00965A10"/>
    <w:rsid w:val="009661D5"/>
    <w:rsid w:val="00970DA3"/>
    <w:rsid w:val="009715FE"/>
    <w:rsid w:val="009734A8"/>
    <w:rsid w:val="00976B64"/>
    <w:rsid w:val="00976E4C"/>
    <w:rsid w:val="009812A7"/>
    <w:rsid w:val="00983649"/>
    <w:rsid w:val="00983724"/>
    <w:rsid w:val="00987681"/>
    <w:rsid w:val="009914F6"/>
    <w:rsid w:val="00991603"/>
    <w:rsid w:val="00995403"/>
    <w:rsid w:val="009A0FCC"/>
    <w:rsid w:val="009A1632"/>
    <w:rsid w:val="009A3E62"/>
    <w:rsid w:val="009A5583"/>
    <w:rsid w:val="009B1E54"/>
    <w:rsid w:val="009B2776"/>
    <w:rsid w:val="009B60AE"/>
    <w:rsid w:val="009B64EB"/>
    <w:rsid w:val="009C0586"/>
    <w:rsid w:val="009C0B27"/>
    <w:rsid w:val="009C10A4"/>
    <w:rsid w:val="009C2E07"/>
    <w:rsid w:val="009C4906"/>
    <w:rsid w:val="009C70CE"/>
    <w:rsid w:val="009C7BB3"/>
    <w:rsid w:val="009D3230"/>
    <w:rsid w:val="009D3999"/>
    <w:rsid w:val="009D497C"/>
    <w:rsid w:val="009D619E"/>
    <w:rsid w:val="009E04BB"/>
    <w:rsid w:val="009E19B4"/>
    <w:rsid w:val="009E2816"/>
    <w:rsid w:val="009F1BB5"/>
    <w:rsid w:val="009F203B"/>
    <w:rsid w:val="009F264F"/>
    <w:rsid w:val="009F2D3F"/>
    <w:rsid w:val="009F5DA6"/>
    <w:rsid w:val="009F61F6"/>
    <w:rsid w:val="009F7B08"/>
    <w:rsid w:val="00A01E1F"/>
    <w:rsid w:val="00A02928"/>
    <w:rsid w:val="00A0501E"/>
    <w:rsid w:val="00A0550F"/>
    <w:rsid w:val="00A0653D"/>
    <w:rsid w:val="00A146E8"/>
    <w:rsid w:val="00A14C72"/>
    <w:rsid w:val="00A16E3F"/>
    <w:rsid w:val="00A175FB"/>
    <w:rsid w:val="00A234F8"/>
    <w:rsid w:val="00A2612C"/>
    <w:rsid w:val="00A27695"/>
    <w:rsid w:val="00A3018B"/>
    <w:rsid w:val="00A327A2"/>
    <w:rsid w:val="00A32B07"/>
    <w:rsid w:val="00A332B6"/>
    <w:rsid w:val="00A35DCE"/>
    <w:rsid w:val="00A3693D"/>
    <w:rsid w:val="00A44167"/>
    <w:rsid w:val="00A4642E"/>
    <w:rsid w:val="00A479A3"/>
    <w:rsid w:val="00A50AB3"/>
    <w:rsid w:val="00A51106"/>
    <w:rsid w:val="00A53C24"/>
    <w:rsid w:val="00A53DF1"/>
    <w:rsid w:val="00A563A6"/>
    <w:rsid w:val="00A56E5D"/>
    <w:rsid w:val="00A57988"/>
    <w:rsid w:val="00A60038"/>
    <w:rsid w:val="00A63C6F"/>
    <w:rsid w:val="00A63D6E"/>
    <w:rsid w:val="00A63F7A"/>
    <w:rsid w:val="00A6496E"/>
    <w:rsid w:val="00A66D28"/>
    <w:rsid w:val="00A67125"/>
    <w:rsid w:val="00A6727E"/>
    <w:rsid w:val="00A67689"/>
    <w:rsid w:val="00A677F4"/>
    <w:rsid w:val="00A67D49"/>
    <w:rsid w:val="00A67D99"/>
    <w:rsid w:val="00A70966"/>
    <w:rsid w:val="00A752A4"/>
    <w:rsid w:val="00A75369"/>
    <w:rsid w:val="00A83560"/>
    <w:rsid w:val="00A8370E"/>
    <w:rsid w:val="00A83D5F"/>
    <w:rsid w:val="00A910CB"/>
    <w:rsid w:val="00A92D8E"/>
    <w:rsid w:val="00A93437"/>
    <w:rsid w:val="00A943E5"/>
    <w:rsid w:val="00A94480"/>
    <w:rsid w:val="00A96681"/>
    <w:rsid w:val="00AA070C"/>
    <w:rsid w:val="00AA0E20"/>
    <w:rsid w:val="00AA1775"/>
    <w:rsid w:val="00AA18A0"/>
    <w:rsid w:val="00AA4B4F"/>
    <w:rsid w:val="00AA6CFA"/>
    <w:rsid w:val="00AB1D1E"/>
    <w:rsid w:val="00AB30A7"/>
    <w:rsid w:val="00AB59F7"/>
    <w:rsid w:val="00AB6D7B"/>
    <w:rsid w:val="00AC039D"/>
    <w:rsid w:val="00AC0B44"/>
    <w:rsid w:val="00AC0EB1"/>
    <w:rsid w:val="00AC5639"/>
    <w:rsid w:val="00AC7CAF"/>
    <w:rsid w:val="00AD1FC2"/>
    <w:rsid w:val="00AD27B5"/>
    <w:rsid w:val="00AD5473"/>
    <w:rsid w:val="00AE0420"/>
    <w:rsid w:val="00AE2D5A"/>
    <w:rsid w:val="00AE57F9"/>
    <w:rsid w:val="00AF1308"/>
    <w:rsid w:val="00AF133C"/>
    <w:rsid w:val="00AF52B5"/>
    <w:rsid w:val="00AF7020"/>
    <w:rsid w:val="00B01743"/>
    <w:rsid w:val="00B077ED"/>
    <w:rsid w:val="00B12510"/>
    <w:rsid w:val="00B126A3"/>
    <w:rsid w:val="00B1395E"/>
    <w:rsid w:val="00B13DA8"/>
    <w:rsid w:val="00B20FA8"/>
    <w:rsid w:val="00B2151E"/>
    <w:rsid w:val="00B25E30"/>
    <w:rsid w:val="00B34BBE"/>
    <w:rsid w:val="00B3529E"/>
    <w:rsid w:val="00B3683E"/>
    <w:rsid w:val="00B36EC5"/>
    <w:rsid w:val="00B373FD"/>
    <w:rsid w:val="00B415A4"/>
    <w:rsid w:val="00B41FA4"/>
    <w:rsid w:val="00B479EE"/>
    <w:rsid w:val="00B566C2"/>
    <w:rsid w:val="00B5747A"/>
    <w:rsid w:val="00B57888"/>
    <w:rsid w:val="00B63D25"/>
    <w:rsid w:val="00B64641"/>
    <w:rsid w:val="00B66D5D"/>
    <w:rsid w:val="00B66F65"/>
    <w:rsid w:val="00B71526"/>
    <w:rsid w:val="00B74EC8"/>
    <w:rsid w:val="00B76620"/>
    <w:rsid w:val="00B778A1"/>
    <w:rsid w:val="00B8420E"/>
    <w:rsid w:val="00B85622"/>
    <w:rsid w:val="00B87CF0"/>
    <w:rsid w:val="00B90ECA"/>
    <w:rsid w:val="00B93E1E"/>
    <w:rsid w:val="00B97FEF"/>
    <w:rsid w:val="00BA251D"/>
    <w:rsid w:val="00BA2B54"/>
    <w:rsid w:val="00BA3F2B"/>
    <w:rsid w:val="00BA69AE"/>
    <w:rsid w:val="00BA745A"/>
    <w:rsid w:val="00BA7554"/>
    <w:rsid w:val="00BB1A95"/>
    <w:rsid w:val="00BB587A"/>
    <w:rsid w:val="00BB6B60"/>
    <w:rsid w:val="00BB703A"/>
    <w:rsid w:val="00BC1494"/>
    <w:rsid w:val="00BC4870"/>
    <w:rsid w:val="00BC5791"/>
    <w:rsid w:val="00BD04F1"/>
    <w:rsid w:val="00BE23E6"/>
    <w:rsid w:val="00BF0668"/>
    <w:rsid w:val="00BF0859"/>
    <w:rsid w:val="00BF0AAB"/>
    <w:rsid w:val="00BF3C7C"/>
    <w:rsid w:val="00BF4C0C"/>
    <w:rsid w:val="00BF536A"/>
    <w:rsid w:val="00BF6EBC"/>
    <w:rsid w:val="00BF7B7F"/>
    <w:rsid w:val="00BF7D2F"/>
    <w:rsid w:val="00C00777"/>
    <w:rsid w:val="00C02020"/>
    <w:rsid w:val="00C02E14"/>
    <w:rsid w:val="00C03153"/>
    <w:rsid w:val="00C03C0B"/>
    <w:rsid w:val="00C07B3B"/>
    <w:rsid w:val="00C17046"/>
    <w:rsid w:val="00C20E17"/>
    <w:rsid w:val="00C25B84"/>
    <w:rsid w:val="00C277E9"/>
    <w:rsid w:val="00C35072"/>
    <w:rsid w:val="00C36078"/>
    <w:rsid w:val="00C36D70"/>
    <w:rsid w:val="00C3791E"/>
    <w:rsid w:val="00C43930"/>
    <w:rsid w:val="00C47A8F"/>
    <w:rsid w:val="00C47B79"/>
    <w:rsid w:val="00C53749"/>
    <w:rsid w:val="00C5588D"/>
    <w:rsid w:val="00C57B7D"/>
    <w:rsid w:val="00C57BCC"/>
    <w:rsid w:val="00C61355"/>
    <w:rsid w:val="00C630B3"/>
    <w:rsid w:val="00C71605"/>
    <w:rsid w:val="00C76B13"/>
    <w:rsid w:val="00C81E1D"/>
    <w:rsid w:val="00C839E9"/>
    <w:rsid w:val="00C862D8"/>
    <w:rsid w:val="00C86921"/>
    <w:rsid w:val="00C874F2"/>
    <w:rsid w:val="00C92229"/>
    <w:rsid w:val="00C925EF"/>
    <w:rsid w:val="00C92AF3"/>
    <w:rsid w:val="00C94545"/>
    <w:rsid w:val="00C94E78"/>
    <w:rsid w:val="00C96F07"/>
    <w:rsid w:val="00CA0EC2"/>
    <w:rsid w:val="00CA1531"/>
    <w:rsid w:val="00CA2F3D"/>
    <w:rsid w:val="00CA422B"/>
    <w:rsid w:val="00CA4260"/>
    <w:rsid w:val="00CA54FB"/>
    <w:rsid w:val="00CA6373"/>
    <w:rsid w:val="00CA7D1C"/>
    <w:rsid w:val="00CB1313"/>
    <w:rsid w:val="00CB2949"/>
    <w:rsid w:val="00CB34AE"/>
    <w:rsid w:val="00CB3678"/>
    <w:rsid w:val="00CB5AA7"/>
    <w:rsid w:val="00CB61A5"/>
    <w:rsid w:val="00CB6C55"/>
    <w:rsid w:val="00CC120C"/>
    <w:rsid w:val="00CC3AD0"/>
    <w:rsid w:val="00CC78A8"/>
    <w:rsid w:val="00CD5D5D"/>
    <w:rsid w:val="00CD609A"/>
    <w:rsid w:val="00CD65A6"/>
    <w:rsid w:val="00CE03BA"/>
    <w:rsid w:val="00CE0422"/>
    <w:rsid w:val="00CE45FB"/>
    <w:rsid w:val="00CE4A61"/>
    <w:rsid w:val="00CE59EF"/>
    <w:rsid w:val="00CE5C07"/>
    <w:rsid w:val="00CE7557"/>
    <w:rsid w:val="00CF0BF0"/>
    <w:rsid w:val="00CF1097"/>
    <w:rsid w:val="00CF1DA5"/>
    <w:rsid w:val="00CF3BCB"/>
    <w:rsid w:val="00CF58CF"/>
    <w:rsid w:val="00CF7973"/>
    <w:rsid w:val="00D01285"/>
    <w:rsid w:val="00D02DE2"/>
    <w:rsid w:val="00D059F5"/>
    <w:rsid w:val="00D05FF8"/>
    <w:rsid w:val="00D06AD0"/>
    <w:rsid w:val="00D06C42"/>
    <w:rsid w:val="00D21317"/>
    <w:rsid w:val="00D24F95"/>
    <w:rsid w:val="00D2569C"/>
    <w:rsid w:val="00D26242"/>
    <w:rsid w:val="00D3083A"/>
    <w:rsid w:val="00D32093"/>
    <w:rsid w:val="00D34481"/>
    <w:rsid w:val="00D3468F"/>
    <w:rsid w:val="00D37202"/>
    <w:rsid w:val="00D378E0"/>
    <w:rsid w:val="00D37AE3"/>
    <w:rsid w:val="00D4024B"/>
    <w:rsid w:val="00D42C91"/>
    <w:rsid w:val="00D437EF"/>
    <w:rsid w:val="00D43E0C"/>
    <w:rsid w:val="00D44F83"/>
    <w:rsid w:val="00D56E86"/>
    <w:rsid w:val="00D61512"/>
    <w:rsid w:val="00D62B78"/>
    <w:rsid w:val="00D70732"/>
    <w:rsid w:val="00D718F9"/>
    <w:rsid w:val="00D760A9"/>
    <w:rsid w:val="00D76270"/>
    <w:rsid w:val="00D7642C"/>
    <w:rsid w:val="00D8224A"/>
    <w:rsid w:val="00D84ABD"/>
    <w:rsid w:val="00D84ACB"/>
    <w:rsid w:val="00D87BEF"/>
    <w:rsid w:val="00D87C74"/>
    <w:rsid w:val="00DA0013"/>
    <w:rsid w:val="00DA48F8"/>
    <w:rsid w:val="00DA5D7A"/>
    <w:rsid w:val="00DA71F1"/>
    <w:rsid w:val="00DA75A6"/>
    <w:rsid w:val="00DA7AFA"/>
    <w:rsid w:val="00DB2100"/>
    <w:rsid w:val="00DB3507"/>
    <w:rsid w:val="00DB5D72"/>
    <w:rsid w:val="00DB6E8E"/>
    <w:rsid w:val="00DC2CEE"/>
    <w:rsid w:val="00DC651A"/>
    <w:rsid w:val="00DD2A19"/>
    <w:rsid w:val="00DD6E97"/>
    <w:rsid w:val="00DE3729"/>
    <w:rsid w:val="00DE4068"/>
    <w:rsid w:val="00DE4858"/>
    <w:rsid w:val="00DE4C10"/>
    <w:rsid w:val="00DE4E6F"/>
    <w:rsid w:val="00DE5EDB"/>
    <w:rsid w:val="00DE601F"/>
    <w:rsid w:val="00DE730F"/>
    <w:rsid w:val="00DE78AA"/>
    <w:rsid w:val="00DF117C"/>
    <w:rsid w:val="00DF5337"/>
    <w:rsid w:val="00DF7CDE"/>
    <w:rsid w:val="00E00A11"/>
    <w:rsid w:val="00E00D3D"/>
    <w:rsid w:val="00E0107D"/>
    <w:rsid w:val="00E01CB5"/>
    <w:rsid w:val="00E0773E"/>
    <w:rsid w:val="00E12BDF"/>
    <w:rsid w:val="00E13CB3"/>
    <w:rsid w:val="00E16BF9"/>
    <w:rsid w:val="00E23E2C"/>
    <w:rsid w:val="00E267A6"/>
    <w:rsid w:val="00E27145"/>
    <w:rsid w:val="00E3019D"/>
    <w:rsid w:val="00E31756"/>
    <w:rsid w:val="00E33A63"/>
    <w:rsid w:val="00E34078"/>
    <w:rsid w:val="00E365C2"/>
    <w:rsid w:val="00E37198"/>
    <w:rsid w:val="00E3780B"/>
    <w:rsid w:val="00E47D63"/>
    <w:rsid w:val="00E559DA"/>
    <w:rsid w:val="00E56540"/>
    <w:rsid w:val="00E57378"/>
    <w:rsid w:val="00E6233F"/>
    <w:rsid w:val="00E634F8"/>
    <w:rsid w:val="00E63B81"/>
    <w:rsid w:val="00E70893"/>
    <w:rsid w:val="00E73C91"/>
    <w:rsid w:val="00E770FE"/>
    <w:rsid w:val="00E77BB3"/>
    <w:rsid w:val="00E87CEE"/>
    <w:rsid w:val="00E94E12"/>
    <w:rsid w:val="00E957AA"/>
    <w:rsid w:val="00E961F3"/>
    <w:rsid w:val="00E9717D"/>
    <w:rsid w:val="00EA0C29"/>
    <w:rsid w:val="00EA21B3"/>
    <w:rsid w:val="00EA3765"/>
    <w:rsid w:val="00EA4818"/>
    <w:rsid w:val="00EB2018"/>
    <w:rsid w:val="00EB2851"/>
    <w:rsid w:val="00EB3252"/>
    <w:rsid w:val="00EB7257"/>
    <w:rsid w:val="00EC4F47"/>
    <w:rsid w:val="00EC66C7"/>
    <w:rsid w:val="00EC6FD6"/>
    <w:rsid w:val="00ED0216"/>
    <w:rsid w:val="00ED63C7"/>
    <w:rsid w:val="00ED680E"/>
    <w:rsid w:val="00ED6DE2"/>
    <w:rsid w:val="00EE2307"/>
    <w:rsid w:val="00EE70AA"/>
    <w:rsid w:val="00EE77C3"/>
    <w:rsid w:val="00EF2B69"/>
    <w:rsid w:val="00EF4B7A"/>
    <w:rsid w:val="00EF55B3"/>
    <w:rsid w:val="00EF62AA"/>
    <w:rsid w:val="00EF6942"/>
    <w:rsid w:val="00F00AF0"/>
    <w:rsid w:val="00F01FBA"/>
    <w:rsid w:val="00F02695"/>
    <w:rsid w:val="00F050B7"/>
    <w:rsid w:val="00F052D6"/>
    <w:rsid w:val="00F0546B"/>
    <w:rsid w:val="00F056B3"/>
    <w:rsid w:val="00F073D8"/>
    <w:rsid w:val="00F144E4"/>
    <w:rsid w:val="00F16763"/>
    <w:rsid w:val="00F17C17"/>
    <w:rsid w:val="00F21A4A"/>
    <w:rsid w:val="00F22A7A"/>
    <w:rsid w:val="00F23982"/>
    <w:rsid w:val="00F247EA"/>
    <w:rsid w:val="00F27C5F"/>
    <w:rsid w:val="00F370EE"/>
    <w:rsid w:val="00F40B24"/>
    <w:rsid w:val="00F42234"/>
    <w:rsid w:val="00F43E3D"/>
    <w:rsid w:val="00F47750"/>
    <w:rsid w:val="00F51A74"/>
    <w:rsid w:val="00F52239"/>
    <w:rsid w:val="00F539B6"/>
    <w:rsid w:val="00F54814"/>
    <w:rsid w:val="00F54D2D"/>
    <w:rsid w:val="00F55B79"/>
    <w:rsid w:val="00F55D3D"/>
    <w:rsid w:val="00F57824"/>
    <w:rsid w:val="00F604F5"/>
    <w:rsid w:val="00F60CA2"/>
    <w:rsid w:val="00F61936"/>
    <w:rsid w:val="00F62F29"/>
    <w:rsid w:val="00F64243"/>
    <w:rsid w:val="00F64F14"/>
    <w:rsid w:val="00F6516D"/>
    <w:rsid w:val="00F678DD"/>
    <w:rsid w:val="00F67B9B"/>
    <w:rsid w:val="00F712B6"/>
    <w:rsid w:val="00F71817"/>
    <w:rsid w:val="00F73473"/>
    <w:rsid w:val="00F77619"/>
    <w:rsid w:val="00F77F69"/>
    <w:rsid w:val="00F86EE8"/>
    <w:rsid w:val="00F87C0A"/>
    <w:rsid w:val="00F916D8"/>
    <w:rsid w:val="00F92C84"/>
    <w:rsid w:val="00F93B33"/>
    <w:rsid w:val="00F955C6"/>
    <w:rsid w:val="00F95609"/>
    <w:rsid w:val="00FA037B"/>
    <w:rsid w:val="00FA086F"/>
    <w:rsid w:val="00FA1A81"/>
    <w:rsid w:val="00FA3713"/>
    <w:rsid w:val="00FA4482"/>
    <w:rsid w:val="00FA522E"/>
    <w:rsid w:val="00FA6892"/>
    <w:rsid w:val="00FA7AEF"/>
    <w:rsid w:val="00FA7D82"/>
    <w:rsid w:val="00FB2A94"/>
    <w:rsid w:val="00FB2E43"/>
    <w:rsid w:val="00FB40C6"/>
    <w:rsid w:val="00FB4840"/>
    <w:rsid w:val="00FB5A4A"/>
    <w:rsid w:val="00FB653A"/>
    <w:rsid w:val="00FB785D"/>
    <w:rsid w:val="00FC3A7F"/>
    <w:rsid w:val="00FC4F8E"/>
    <w:rsid w:val="00FC5813"/>
    <w:rsid w:val="00FC6E54"/>
    <w:rsid w:val="00FC6E61"/>
    <w:rsid w:val="00FD0098"/>
    <w:rsid w:val="00FD4046"/>
    <w:rsid w:val="00FD70EE"/>
    <w:rsid w:val="00FD7962"/>
    <w:rsid w:val="00FE0332"/>
    <w:rsid w:val="00FE17C1"/>
    <w:rsid w:val="00FE3C5F"/>
    <w:rsid w:val="00FE4F14"/>
    <w:rsid w:val="00FE527F"/>
    <w:rsid w:val="00FE5FD3"/>
    <w:rsid w:val="00FF1000"/>
    <w:rsid w:val="00FF1D2A"/>
    <w:rsid w:val="00FF1DF2"/>
    <w:rsid w:val="00FF235B"/>
    <w:rsid w:val="00FF38DC"/>
    <w:rsid w:val="00FF3D1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38">
    <w:name w:val="ch38"/>
    <w:basedOn w:val="a"/>
    <w:rsid w:val="00741626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rsid w:val="00741626"/>
    <w:pPr>
      <w:spacing w:before="100" w:beforeAutospacing="1" w:after="100" w:afterAutospacing="1"/>
    </w:pPr>
    <w:rPr>
      <w:lang w:val="ru-RU"/>
    </w:rPr>
  </w:style>
  <w:style w:type="paragraph" w:customStyle="1" w:styleId="tabletabl">
    <w:name w:val="tabletabl"/>
    <w:basedOn w:val="a"/>
    <w:rsid w:val="00741626"/>
    <w:pPr>
      <w:spacing w:before="100" w:beforeAutospacing="1" w:after="100" w:afterAutospacing="1"/>
    </w:pPr>
    <w:rPr>
      <w:lang w:val="ru-RU"/>
    </w:rPr>
  </w:style>
  <w:style w:type="paragraph" w:customStyle="1" w:styleId="noparagraphstyle">
    <w:name w:val="noparagraphstyle"/>
    <w:basedOn w:val="a"/>
    <w:rsid w:val="00741626"/>
    <w:pPr>
      <w:spacing w:before="100" w:beforeAutospacing="1" w:after="100" w:afterAutospacing="1"/>
    </w:pPr>
    <w:rPr>
      <w:lang w:val="ru-RU"/>
    </w:rPr>
  </w:style>
  <w:style w:type="paragraph" w:customStyle="1" w:styleId="ch34">
    <w:name w:val="ch34"/>
    <w:basedOn w:val="a"/>
    <w:rsid w:val="00741626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rsid w:val="00B373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73FD"/>
  </w:style>
  <w:style w:type="character" w:customStyle="1" w:styleId="rvts0">
    <w:name w:val="rvts0"/>
    <w:basedOn w:val="a0"/>
    <w:rsid w:val="004D2D35"/>
  </w:style>
  <w:style w:type="paragraph" w:styleId="a6">
    <w:name w:val="Balloon Text"/>
    <w:basedOn w:val="a"/>
    <w:link w:val="a7"/>
    <w:rsid w:val="0077464F"/>
    <w:rPr>
      <w:rFonts w:ascii="Tahoma" w:hAnsi="Tahoma"/>
      <w:sz w:val="16"/>
      <w:szCs w:val="16"/>
      <w:lang w:val="x-none"/>
    </w:rPr>
  </w:style>
  <w:style w:type="character" w:customStyle="1" w:styleId="a7">
    <w:name w:val="Текст у виносці Знак"/>
    <w:link w:val="a6"/>
    <w:rsid w:val="0077464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D3720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ій колонтитул Знак"/>
    <w:link w:val="a8"/>
    <w:rsid w:val="00D37202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70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link w:val="HTML"/>
    <w:uiPriority w:val="99"/>
    <w:rsid w:val="005704B8"/>
    <w:rPr>
      <w:rFonts w:ascii="Courier New" w:eastAsia="Calibri" w:hAnsi="Courier New"/>
      <w:lang w:val="ru-RU" w:eastAsia="en-US"/>
    </w:rPr>
  </w:style>
  <w:style w:type="paragraph" w:customStyle="1" w:styleId="rvps2">
    <w:name w:val="rvps2"/>
    <w:basedOn w:val="a"/>
    <w:rsid w:val="008A0E8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E6AB6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6528F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528F6"/>
  </w:style>
  <w:style w:type="paragraph" w:styleId="aa">
    <w:name w:val="Normal (Web)"/>
    <w:basedOn w:val="a"/>
    <w:uiPriority w:val="99"/>
    <w:rsid w:val="008F5BA2"/>
    <w:pPr>
      <w:spacing w:before="100" w:beforeAutospacing="1" w:after="100" w:afterAutospacing="1"/>
    </w:pPr>
    <w:rPr>
      <w:lang w:val="ru-RU"/>
    </w:rPr>
  </w:style>
  <w:style w:type="character" w:customStyle="1" w:styleId="FontStyle44">
    <w:name w:val="Font Style44"/>
    <w:uiPriority w:val="99"/>
    <w:rsid w:val="009625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94E12"/>
    <w:pPr>
      <w:ind w:left="426" w:firstLine="294"/>
      <w:jc w:val="both"/>
    </w:pPr>
    <w:rPr>
      <w:sz w:val="28"/>
      <w:szCs w:val="28"/>
      <w:lang w:val="ru-RU"/>
    </w:rPr>
  </w:style>
  <w:style w:type="character" w:customStyle="1" w:styleId="20">
    <w:name w:val="Основний текст з відступом 2 Знак"/>
    <w:link w:val="2"/>
    <w:uiPriority w:val="99"/>
    <w:rsid w:val="00E94E12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E94E12"/>
    <w:pPr>
      <w:widowControl w:val="0"/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c">
    <w:name w:val="Основний текст з відступом Знак"/>
    <w:link w:val="ab"/>
    <w:uiPriority w:val="99"/>
    <w:rsid w:val="00E94E12"/>
    <w:rPr>
      <w:sz w:val="24"/>
      <w:szCs w:val="24"/>
    </w:rPr>
  </w:style>
  <w:style w:type="character" w:customStyle="1" w:styleId="rvts23">
    <w:name w:val="rvts23"/>
    <w:basedOn w:val="a0"/>
    <w:rsid w:val="00DE4858"/>
  </w:style>
  <w:style w:type="paragraph" w:customStyle="1" w:styleId="ad">
    <w:name w:val="Нормальний текст"/>
    <w:basedOn w:val="a"/>
    <w:link w:val="ae"/>
    <w:rsid w:val="00916745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e">
    <w:name w:val="Нормальний текст Знак"/>
    <w:link w:val="ad"/>
    <w:rsid w:val="00916745"/>
    <w:rPr>
      <w:rFonts w:ascii="Antiqua" w:hAnsi="Antiqua"/>
      <w:sz w:val="26"/>
      <w:lang w:val="uk-UA" w:eastAsia="ru-RU" w:bidi="ar-SA"/>
    </w:rPr>
  </w:style>
  <w:style w:type="character" w:customStyle="1" w:styleId="rvts9">
    <w:name w:val="rvts9"/>
    <w:basedOn w:val="a0"/>
    <w:rsid w:val="00B8420E"/>
  </w:style>
  <w:style w:type="paragraph" w:customStyle="1" w:styleId="Style21">
    <w:name w:val="Style21"/>
    <w:basedOn w:val="a"/>
    <w:rsid w:val="00901B83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rsid w:val="00901B83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Hyperlink"/>
    <w:rsid w:val="000331DF"/>
    <w:rPr>
      <w:color w:val="0000FF"/>
      <w:u w:val="single"/>
    </w:rPr>
  </w:style>
  <w:style w:type="character" w:customStyle="1" w:styleId="spelle">
    <w:name w:val="spelle"/>
    <w:basedOn w:val="a0"/>
    <w:rsid w:val="005C6E22"/>
  </w:style>
  <w:style w:type="character" w:customStyle="1" w:styleId="apple-style-span">
    <w:name w:val="apple-style-span"/>
    <w:uiPriority w:val="99"/>
    <w:rsid w:val="000C6120"/>
    <w:rPr>
      <w:rFonts w:cs="Times New Roman"/>
    </w:rPr>
  </w:style>
  <w:style w:type="character" w:customStyle="1" w:styleId="rvts15">
    <w:name w:val="rvts15"/>
    <w:basedOn w:val="a0"/>
    <w:rsid w:val="00F57824"/>
  </w:style>
  <w:style w:type="paragraph" w:customStyle="1" w:styleId="rvps3">
    <w:name w:val="rvps3"/>
    <w:basedOn w:val="a"/>
    <w:rsid w:val="00F57824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F5782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5E9C-7314-4211-B0CA-465D5FC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9384</Words>
  <Characters>5349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/>
  <cp:keywords/>
  <dc:description/>
  <cp:lastModifiedBy/>
  <cp:revision>1</cp:revision>
  <cp:lastPrinted>2016-09-16T06:11:00Z</cp:lastPrinted>
  <dcterms:created xsi:type="dcterms:W3CDTF">2020-06-02T06:35:00Z</dcterms:created>
  <dcterms:modified xsi:type="dcterms:W3CDTF">2020-06-11T14:23:00Z</dcterms:modified>
</cp:coreProperties>
</file>