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53" w:rsidRPr="008E4F53" w:rsidRDefault="008E4F53" w:rsidP="008E4F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F53">
        <w:rPr>
          <w:rFonts w:ascii="Times New Roman" w:eastAsia="Times New Roman" w:hAnsi="Times New Roman" w:cs="Times New Roman"/>
          <w:sz w:val="24"/>
          <w:szCs w:val="24"/>
          <w:lang w:eastAsia="ru-RU"/>
        </w:rPr>
        <w:t xml:space="preserve">Додаток 2 </w:t>
      </w:r>
    </w:p>
    <w:p w:rsidR="008E4F53" w:rsidRPr="008E4F53" w:rsidRDefault="008E4F53" w:rsidP="008E4F53">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r w:rsidRPr="008E4F53">
        <w:rPr>
          <w:rFonts w:ascii="Times New Roman" w:eastAsia="Times New Roman" w:hAnsi="Times New Roman" w:cs="Times New Roman"/>
          <w:bCs/>
          <w:color w:val="000000"/>
          <w:sz w:val="24"/>
          <w:szCs w:val="24"/>
          <w:lang w:eastAsia="ru-RU"/>
        </w:rPr>
        <w:t>до аналізу регуляторного впливу</w:t>
      </w:r>
    </w:p>
    <w:p w:rsidR="008E4F53" w:rsidRPr="00551361" w:rsidRDefault="00551361" w:rsidP="008E4F53">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 проєкту</w:t>
      </w:r>
      <w:r>
        <w:rPr>
          <w:rFonts w:ascii="Times New Roman" w:eastAsia="Times New Roman" w:hAnsi="Times New Roman" w:cs="Times New Roman"/>
          <w:bCs/>
          <w:color w:val="000000"/>
          <w:sz w:val="24"/>
          <w:szCs w:val="24"/>
          <w:lang w:val="en-US" w:eastAsia="ru-RU"/>
        </w:rPr>
        <w:t xml:space="preserve"> </w:t>
      </w:r>
      <w:r w:rsidR="008E4F53" w:rsidRPr="00551361">
        <w:rPr>
          <w:rFonts w:ascii="Times New Roman" w:eastAsia="Times New Roman" w:hAnsi="Times New Roman" w:cs="Times New Roman"/>
          <w:bCs/>
          <w:color w:val="000000"/>
          <w:sz w:val="24"/>
          <w:szCs w:val="24"/>
          <w:lang w:eastAsia="ru-RU"/>
        </w:rPr>
        <w:t xml:space="preserve">Закону України </w:t>
      </w:r>
    </w:p>
    <w:p w:rsidR="00551361" w:rsidRPr="00551361" w:rsidRDefault="00551361" w:rsidP="008E4F53">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8"/>
          <w:lang w:eastAsia="ru-RU"/>
        </w:rPr>
      </w:pPr>
      <w:r w:rsidRPr="00551361">
        <w:rPr>
          <w:rFonts w:ascii="Times New Roman" w:eastAsia="Times New Roman" w:hAnsi="Times New Roman" w:cs="Times New Roman"/>
          <w:bCs/>
          <w:color w:val="000000"/>
          <w:sz w:val="24"/>
          <w:szCs w:val="28"/>
          <w:lang w:eastAsia="ru-RU"/>
        </w:rPr>
        <w:t xml:space="preserve">«Про внесення змін до Бюджетного </w:t>
      </w:r>
    </w:p>
    <w:p w:rsidR="00551361" w:rsidRPr="00551361" w:rsidRDefault="00551361" w:rsidP="008E4F53">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8"/>
          <w:lang w:eastAsia="ru-RU"/>
        </w:rPr>
      </w:pPr>
      <w:r w:rsidRPr="00551361">
        <w:rPr>
          <w:rFonts w:ascii="Times New Roman" w:eastAsia="Times New Roman" w:hAnsi="Times New Roman" w:cs="Times New Roman"/>
          <w:bCs/>
          <w:color w:val="000000"/>
          <w:sz w:val="24"/>
          <w:szCs w:val="28"/>
          <w:lang w:eastAsia="ru-RU"/>
        </w:rPr>
        <w:t>кодексу України щодо стимулювання</w:t>
      </w:r>
    </w:p>
    <w:p w:rsidR="008E4F53" w:rsidRPr="00551361" w:rsidRDefault="00551361" w:rsidP="008E4F53">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Cs w:val="24"/>
          <w:lang w:eastAsia="ru-RU"/>
        </w:rPr>
      </w:pPr>
      <w:r w:rsidRPr="00551361">
        <w:rPr>
          <w:rFonts w:ascii="Times New Roman" w:eastAsia="Times New Roman" w:hAnsi="Times New Roman" w:cs="Times New Roman"/>
          <w:bCs/>
          <w:color w:val="000000"/>
          <w:sz w:val="24"/>
          <w:szCs w:val="28"/>
          <w:lang w:eastAsia="ru-RU"/>
        </w:rPr>
        <w:t xml:space="preserve"> інноваційної діяльності бюджетних установ»</w:t>
      </w:r>
    </w:p>
    <w:p w:rsidR="008E4F53" w:rsidRPr="008E4F53" w:rsidRDefault="008E4F53" w:rsidP="008E4F53">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8E4F53">
        <w:rPr>
          <w:rFonts w:ascii="Times New Roman" w:eastAsia="Times New Roman" w:hAnsi="Times New Roman" w:cs="Times New Roman"/>
          <w:b/>
          <w:sz w:val="28"/>
          <w:szCs w:val="28"/>
          <w:lang w:eastAsia="uk-UA"/>
        </w:rPr>
        <w:t xml:space="preserve">ВИТРАТИ </w:t>
      </w:r>
      <w:r w:rsidRPr="008E4F53">
        <w:rPr>
          <w:rFonts w:ascii="Times New Roman" w:eastAsia="Times New Roman" w:hAnsi="Times New Roman" w:cs="Times New Roman"/>
          <w:b/>
          <w:sz w:val="28"/>
          <w:szCs w:val="28"/>
          <w:lang w:eastAsia="uk-UA"/>
        </w:rPr>
        <w:br/>
        <w:t>на одного суб’єкта господарювання великого і середнього підприємництва, які виникають внаслідок дії регуляторного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74"/>
        <w:gridCol w:w="6275"/>
        <w:gridCol w:w="1140"/>
        <w:gridCol w:w="1140"/>
      </w:tblGrid>
      <w:tr w:rsidR="008E4F53" w:rsidRPr="00481566" w:rsidTr="00481566">
        <w:tc>
          <w:tcPr>
            <w:tcW w:w="545" w:type="pct"/>
            <w:vAlign w:val="center"/>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bookmarkStart w:id="0" w:name="n178"/>
            <w:bookmarkEnd w:id="0"/>
            <w:r w:rsidRPr="00481566">
              <w:rPr>
                <w:rFonts w:ascii="Times New Roman" w:eastAsia="Times New Roman" w:hAnsi="Times New Roman" w:cs="Times New Roman"/>
                <w:sz w:val="20"/>
                <w:szCs w:val="20"/>
                <w:lang w:eastAsia="uk-UA"/>
              </w:rPr>
              <w:t>Порядковий номер</w:t>
            </w:r>
          </w:p>
        </w:tc>
        <w:tc>
          <w:tcPr>
            <w:tcW w:w="3263" w:type="pct"/>
            <w:vAlign w:val="center"/>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w:t>
            </w:r>
          </w:p>
        </w:tc>
        <w:tc>
          <w:tcPr>
            <w:tcW w:w="596" w:type="pct"/>
            <w:vAlign w:val="center"/>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За перший рік</w:t>
            </w:r>
          </w:p>
        </w:tc>
        <w:tc>
          <w:tcPr>
            <w:tcW w:w="596" w:type="pct"/>
            <w:vAlign w:val="center"/>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За п’ять років</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1</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2</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Податки та збори (зміна розміру податків/зборів, виникнення необхідності у сплаті податків/зборів), гривень</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3</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 пов’язані із веденням обліку, підготовкою та поданням звітності державним органам, гривень</w:t>
            </w:r>
          </w:p>
        </w:tc>
        <w:tc>
          <w:tcPr>
            <w:tcW w:w="596" w:type="pct"/>
          </w:tcPr>
          <w:p w:rsidR="008E4F53" w:rsidRPr="00481566" w:rsidRDefault="009E2274" w:rsidP="008E4F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w:t>
            </w:r>
            <w:r w:rsidR="008E4F53" w:rsidRPr="00481566">
              <w:rPr>
                <w:rFonts w:ascii="Times New Roman" w:eastAsia="Times New Roman" w:hAnsi="Times New Roman" w:cs="Times New Roman"/>
                <w:sz w:val="20"/>
                <w:szCs w:val="20"/>
                <w:lang w:eastAsia="ru-RU"/>
              </w:rPr>
              <w:t xml:space="preserve"> грн.</w:t>
            </w:r>
          </w:p>
        </w:tc>
        <w:tc>
          <w:tcPr>
            <w:tcW w:w="596" w:type="pct"/>
          </w:tcPr>
          <w:p w:rsidR="008E4F53" w:rsidRPr="00481566" w:rsidRDefault="009E2274" w:rsidP="008E4F5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w:t>
            </w:r>
            <w:r w:rsidR="008E4F53" w:rsidRPr="00481566">
              <w:rPr>
                <w:rFonts w:ascii="Times New Roman" w:eastAsia="Times New Roman" w:hAnsi="Times New Roman" w:cs="Times New Roman"/>
                <w:sz w:val="20"/>
                <w:szCs w:val="20"/>
                <w:lang w:eastAsia="ru-RU"/>
              </w:rPr>
              <w:t xml:space="preserve"> 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4</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5</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96" w:type="pct"/>
          </w:tcPr>
          <w:p w:rsidR="008E4F53" w:rsidRPr="00481566" w:rsidRDefault="00551361"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hAnsi="Times New Roman" w:cs="Times New Roman"/>
                <w:sz w:val="20"/>
                <w:szCs w:val="20"/>
                <w:lang w:val="en-US"/>
              </w:rPr>
              <w:t>0</w:t>
            </w:r>
            <w:r w:rsidR="003E1ECF" w:rsidRPr="00481566">
              <w:rPr>
                <w:rFonts w:ascii="Times New Roman" w:hAnsi="Times New Roman" w:cs="Times New Roman"/>
                <w:sz w:val="20"/>
                <w:szCs w:val="20"/>
              </w:rPr>
              <w:t xml:space="preserve"> </w:t>
            </w:r>
            <w:r w:rsidR="008E4F53" w:rsidRPr="00481566">
              <w:rPr>
                <w:rFonts w:ascii="Times New Roman" w:eastAsia="Times New Roman" w:hAnsi="Times New Roman" w:cs="Times New Roman"/>
                <w:sz w:val="20"/>
                <w:szCs w:val="20"/>
                <w:lang w:eastAsia="ru-RU"/>
              </w:rPr>
              <w:t>грн.</w:t>
            </w:r>
          </w:p>
        </w:tc>
        <w:tc>
          <w:tcPr>
            <w:tcW w:w="596" w:type="pct"/>
          </w:tcPr>
          <w:p w:rsidR="008E4F53" w:rsidRPr="00481566" w:rsidRDefault="00551361"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hAnsi="Times New Roman" w:cs="Times New Roman"/>
                <w:sz w:val="20"/>
                <w:szCs w:val="20"/>
                <w:lang w:val="en-US"/>
              </w:rPr>
              <w:t>0</w:t>
            </w:r>
            <w:r w:rsidR="003E1ECF" w:rsidRPr="00481566">
              <w:rPr>
                <w:rFonts w:ascii="Times New Roman" w:hAnsi="Times New Roman" w:cs="Times New Roman"/>
                <w:sz w:val="20"/>
                <w:szCs w:val="20"/>
              </w:rPr>
              <w:t xml:space="preserve"> </w:t>
            </w:r>
            <w:r w:rsidR="008E4F53" w:rsidRPr="00481566">
              <w:rPr>
                <w:rFonts w:ascii="Times New Roman" w:eastAsia="Times New Roman" w:hAnsi="Times New Roman" w:cs="Times New Roman"/>
                <w:sz w:val="20"/>
                <w:szCs w:val="20"/>
                <w:lang w:eastAsia="ru-RU"/>
              </w:rPr>
              <w:t>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6</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 на оборотні активи (матеріали, канцелярські товари тощо), гривень</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2000</w:t>
            </w:r>
            <w:r w:rsidR="00BA5500" w:rsidRPr="00481566">
              <w:rPr>
                <w:rStyle w:val="a6"/>
                <w:rFonts w:ascii="Times New Roman" w:eastAsia="Times New Roman" w:hAnsi="Times New Roman" w:cs="Times New Roman"/>
                <w:sz w:val="20"/>
                <w:szCs w:val="20"/>
                <w:lang w:eastAsia="ru-RU"/>
              </w:rPr>
              <w:footnoteReference w:id="1"/>
            </w:r>
            <w:r w:rsidRPr="00481566">
              <w:rPr>
                <w:rFonts w:ascii="Times New Roman" w:eastAsia="Times New Roman" w:hAnsi="Times New Roman" w:cs="Times New Roman"/>
                <w:sz w:val="20"/>
                <w:szCs w:val="20"/>
                <w:lang w:eastAsia="ru-RU"/>
              </w:rPr>
              <w:t xml:space="preserve"> грн.</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10000 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7</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 xml:space="preserve">Витрати, пов’язані із </w:t>
            </w:r>
            <w:proofErr w:type="spellStart"/>
            <w:r w:rsidRPr="00481566">
              <w:rPr>
                <w:rFonts w:ascii="Times New Roman" w:eastAsia="Times New Roman" w:hAnsi="Times New Roman" w:cs="Times New Roman"/>
                <w:sz w:val="20"/>
                <w:szCs w:val="20"/>
                <w:lang w:eastAsia="uk-UA"/>
              </w:rPr>
              <w:t>наймом</w:t>
            </w:r>
            <w:proofErr w:type="spellEnd"/>
            <w:r w:rsidRPr="00481566">
              <w:rPr>
                <w:rFonts w:ascii="Times New Roman" w:eastAsia="Times New Roman" w:hAnsi="Times New Roman" w:cs="Times New Roman"/>
                <w:sz w:val="20"/>
                <w:szCs w:val="20"/>
                <w:lang w:eastAsia="uk-UA"/>
              </w:rPr>
              <w:t xml:space="preserve"> додаткового персоналу, гривень</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8</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Інше (уточнити), гривень</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c>
          <w:tcPr>
            <w:tcW w:w="596" w:type="pct"/>
          </w:tcPr>
          <w:p w:rsidR="008E4F53" w:rsidRPr="00481566" w:rsidRDefault="008E4F53" w:rsidP="008E4F53">
            <w:pPr>
              <w:spacing w:after="0" w:line="240" w:lineRule="auto"/>
              <w:jc w:val="center"/>
              <w:rPr>
                <w:rFonts w:ascii="Times New Roman" w:eastAsia="Times New Roman" w:hAnsi="Times New Roman" w:cs="Times New Roman"/>
                <w:sz w:val="20"/>
                <w:szCs w:val="20"/>
                <w:lang w:eastAsia="ru-RU"/>
              </w:rPr>
            </w:pPr>
            <w:r w:rsidRPr="00481566">
              <w:rPr>
                <w:rFonts w:ascii="Times New Roman" w:eastAsia="Times New Roman" w:hAnsi="Times New Roman" w:cs="Times New Roman"/>
                <w:sz w:val="20"/>
                <w:szCs w:val="20"/>
                <w:lang w:eastAsia="ru-RU"/>
              </w:rPr>
              <w:t>0 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9</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РАЗОМ (сума рядків: 1 + 2 + 3 + 4 + 5 + 6 + 7 + 8), гривень</w:t>
            </w:r>
          </w:p>
        </w:tc>
        <w:tc>
          <w:tcPr>
            <w:tcW w:w="596" w:type="pct"/>
          </w:tcPr>
          <w:p w:rsidR="008E4F53" w:rsidRPr="00BA4068" w:rsidRDefault="008E4F53" w:rsidP="009E2274">
            <w:pPr>
              <w:spacing w:after="0" w:line="240" w:lineRule="auto"/>
              <w:jc w:val="center"/>
              <w:rPr>
                <w:rFonts w:ascii="Times New Roman" w:eastAsia="Times New Roman" w:hAnsi="Times New Roman" w:cs="Times New Roman"/>
                <w:sz w:val="20"/>
                <w:szCs w:val="20"/>
                <w:lang w:eastAsia="ru-RU"/>
              </w:rPr>
            </w:pPr>
            <w:r w:rsidRPr="00BA4068">
              <w:rPr>
                <w:rFonts w:ascii="Times New Roman" w:eastAsia="Times New Roman" w:hAnsi="Times New Roman" w:cs="Times New Roman"/>
                <w:sz w:val="20"/>
                <w:szCs w:val="20"/>
                <w:lang w:eastAsia="ru-RU"/>
              </w:rPr>
              <w:t xml:space="preserve"> </w:t>
            </w:r>
            <w:r w:rsidR="009E2274">
              <w:rPr>
                <w:rFonts w:ascii="Times New Roman" w:eastAsia="Times New Roman" w:hAnsi="Times New Roman" w:cs="Times New Roman"/>
                <w:sz w:val="20"/>
                <w:szCs w:val="20"/>
                <w:lang w:eastAsia="ru-RU"/>
              </w:rPr>
              <w:t>2078</w:t>
            </w:r>
            <w:r w:rsidR="00BA4068" w:rsidRPr="00BA4068">
              <w:rPr>
                <w:rFonts w:ascii="Times New Roman" w:eastAsia="Times New Roman" w:hAnsi="Times New Roman" w:cs="Times New Roman"/>
                <w:sz w:val="20"/>
                <w:szCs w:val="20"/>
                <w:lang w:eastAsia="ru-RU"/>
              </w:rPr>
              <w:t xml:space="preserve"> </w:t>
            </w:r>
            <w:r w:rsidRPr="00BA4068">
              <w:rPr>
                <w:rFonts w:ascii="Times New Roman" w:eastAsia="Times New Roman" w:hAnsi="Times New Roman" w:cs="Times New Roman"/>
                <w:sz w:val="20"/>
                <w:szCs w:val="20"/>
                <w:lang w:eastAsia="ru-RU"/>
              </w:rPr>
              <w:t>грн.</w:t>
            </w:r>
          </w:p>
        </w:tc>
        <w:tc>
          <w:tcPr>
            <w:tcW w:w="596" w:type="pct"/>
          </w:tcPr>
          <w:p w:rsidR="008E4F53" w:rsidRPr="00BA4068" w:rsidRDefault="00BA4068" w:rsidP="009E2274">
            <w:pPr>
              <w:spacing w:after="0" w:line="240" w:lineRule="auto"/>
              <w:jc w:val="center"/>
              <w:rPr>
                <w:rFonts w:ascii="Times New Roman" w:eastAsia="Times New Roman" w:hAnsi="Times New Roman" w:cs="Times New Roman"/>
                <w:sz w:val="20"/>
                <w:szCs w:val="20"/>
                <w:lang w:eastAsia="ru-RU"/>
              </w:rPr>
            </w:pPr>
            <w:r w:rsidRPr="00BA4068">
              <w:rPr>
                <w:rFonts w:ascii="Times New Roman" w:eastAsia="Times New Roman" w:hAnsi="Times New Roman" w:cs="Times New Roman"/>
                <w:sz w:val="20"/>
                <w:szCs w:val="20"/>
                <w:lang w:eastAsia="ru-RU"/>
              </w:rPr>
              <w:t>10</w:t>
            </w:r>
            <w:r w:rsidR="009E2274">
              <w:rPr>
                <w:rFonts w:ascii="Times New Roman" w:eastAsia="Times New Roman" w:hAnsi="Times New Roman" w:cs="Times New Roman"/>
                <w:sz w:val="20"/>
                <w:szCs w:val="20"/>
                <w:lang w:eastAsia="ru-RU"/>
              </w:rPr>
              <w:t>39</w:t>
            </w:r>
            <w:r w:rsidRPr="00BA4068">
              <w:rPr>
                <w:rFonts w:ascii="Times New Roman" w:eastAsia="Times New Roman" w:hAnsi="Times New Roman" w:cs="Times New Roman"/>
                <w:sz w:val="20"/>
                <w:szCs w:val="20"/>
                <w:lang w:eastAsia="ru-RU"/>
              </w:rPr>
              <w:t>0</w:t>
            </w:r>
            <w:r w:rsidR="003E1ECF" w:rsidRPr="00BA4068">
              <w:rPr>
                <w:rFonts w:ascii="Times New Roman" w:eastAsia="Times New Roman" w:hAnsi="Times New Roman" w:cs="Times New Roman"/>
                <w:sz w:val="20"/>
                <w:szCs w:val="20"/>
                <w:lang w:eastAsia="ru-RU"/>
              </w:rPr>
              <w:t xml:space="preserve"> </w:t>
            </w:r>
            <w:r w:rsidR="008E4F53" w:rsidRPr="00BA4068">
              <w:rPr>
                <w:rFonts w:ascii="Times New Roman" w:eastAsia="Times New Roman" w:hAnsi="Times New Roman" w:cs="Times New Roman"/>
                <w:sz w:val="20"/>
                <w:szCs w:val="20"/>
                <w:lang w:eastAsia="ru-RU"/>
              </w:rPr>
              <w:t>грн.</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10</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Кількість суб’єктів господарювання великого та середнього підприємництва, на яких буде поширено регулювання, одиниць</w:t>
            </w:r>
          </w:p>
        </w:tc>
        <w:tc>
          <w:tcPr>
            <w:tcW w:w="596" w:type="pct"/>
          </w:tcPr>
          <w:p w:rsidR="008E4F53" w:rsidRPr="00BA4068" w:rsidRDefault="008E4F53" w:rsidP="00BA4068">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BA4068">
              <w:rPr>
                <w:rFonts w:ascii="Times New Roman" w:eastAsia="Times New Roman" w:hAnsi="Times New Roman" w:cs="Times New Roman"/>
                <w:sz w:val="20"/>
                <w:szCs w:val="20"/>
                <w:lang w:eastAsia="uk-UA"/>
              </w:rPr>
              <w:t>17</w:t>
            </w:r>
            <w:r w:rsidR="00BA4068" w:rsidRPr="00BA4068">
              <w:rPr>
                <w:rFonts w:ascii="Times New Roman" w:eastAsia="Times New Roman" w:hAnsi="Times New Roman" w:cs="Times New Roman"/>
                <w:sz w:val="20"/>
                <w:szCs w:val="20"/>
                <w:lang w:eastAsia="uk-UA"/>
              </w:rPr>
              <w:t>55</w:t>
            </w:r>
          </w:p>
        </w:tc>
        <w:tc>
          <w:tcPr>
            <w:tcW w:w="596" w:type="pct"/>
          </w:tcPr>
          <w:p w:rsidR="008E4F53" w:rsidRPr="00BA4068" w:rsidRDefault="008E4F53" w:rsidP="00BA4068">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BA4068">
              <w:rPr>
                <w:rFonts w:ascii="Times New Roman" w:eastAsia="Times New Roman" w:hAnsi="Times New Roman" w:cs="Times New Roman"/>
                <w:sz w:val="20"/>
                <w:szCs w:val="20"/>
                <w:lang w:eastAsia="uk-UA"/>
              </w:rPr>
              <w:t>19</w:t>
            </w:r>
            <w:r w:rsidR="00BA4068" w:rsidRPr="00BA4068">
              <w:rPr>
                <w:rFonts w:ascii="Times New Roman" w:eastAsia="Times New Roman" w:hAnsi="Times New Roman" w:cs="Times New Roman"/>
                <w:sz w:val="20"/>
                <w:szCs w:val="20"/>
                <w:lang w:eastAsia="uk-UA"/>
              </w:rPr>
              <w:t>31</w:t>
            </w:r>
          </w:p>
        </w:tc>
      </w:tr>
      <w:tr w:rsidR="008E4F53" w:rsidRPr="00481566" w:rsidTr="00481566">
        <w:tc>
          <w:tcPr>
            <w:tcW w:w="545" w:type="pct"/>
          </w:tcPr>
          <w:p w:rsidR="008E4F53" w:rsidRPr="00481566" w:rsidRDefault="008E4F53" w:rsidP="008E4F53">
            <w:pPr>
              <w:spacing w:before="100" w:beforeAutospacing="1" w:after="100" w:afterAutospacing="1" w:line="240" w:lineRule="auto"/>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11</w:t>
            </w:r>
          </w:p>
        </w:tc>
        <w:tc>
          <w:tcPr>
            <w:tcW w:w="3263" w:type="pct"/>
          </w:tcPr>
          <w:p w:rsidR="008E4F53" w:rsidRPr="00481566" w:rsidRDefault="008E4F53" w:rsidP="008E4F53">
            <w:pPr>
              <w:spacing w:before="100" w:beforeAutospacing="1" w:after="100" w:afterAutospacing="1" w:line="240" w:lineRule="auto"/>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Сумарні витрати суб’єктів господарювання та середнього підприємництва, на виконання регулювання (вартість регулювання) (рядок 9 х рядок 10), гривень</w:t>
            </w:r>
          </w:p>
        </w:tc>
        <w:tc>
          <w:tcPr>
            <w:tcW w:w="596" w:type="pct"/>
          </w:tcPr>
          <w:p w:rsidR="008E4F53" w:rsidRPr="00BA4068" w:rsidRDefault="00BA4068" w:rsidP="009E2274">
            <w:pPr>
              <w:spacing w:after="0" w:line="240" w:lineRule="auto"/>
              <w:jc w:val="center"/>
              <w:rPr>
                <w:rFonts w:ascii="Times New Roman" w:eastAsia="Times New Roman" w:hAnsi="Times New Roman" w:cs="Times New Roman"/>
                <w:sz w:val="20"/>
                <w:szCs w:val="20"/>
                <w:lang w:eastAsia="ru-RU"/>
              </w:rPr>
            </w:pPr>
            <w:r w:rsidRPr="00BA4068">
              <w:rPr>
                <w:rFonts w:ascii="Times New Roman" w:eastAsia="Times New Roman" w:hAnsi="Times New Roman" w:cs="Times New Roman"/>
                <w:sz w:val="20"/>
                <w:szCs w:val="20"/>
                <w:lang w:eastAsia="ru-RU"/>
              </w:rPr>
              <w:t>3 </w:t>
            </w:r>
            <w:r w:rsidR="009E2274">
              <w:rPr>
                <w:rFonts w:ascii="Times New Roman" w:eastAsia="Times New Roman" w:hAnsi="Times New Roman" w:cs="Times New Roman"/>
                <w:sz w:val="20"/>
                <w:szCs w:val="20"/>
                <w:lang w:eastAsia="ru-RU"/>
              </w:rPr>
              <w:t>646</w:t>
            </w:r>
            <w:r w:rsidRPr="00BA4068">
              <w:rPr>
                <w:rFonts w:ascii="Times New Roman" w:eastAsia="Times New Roman" w:hAnsi="Times New Roman" w:cs="Times New Roman"/>
                <w:sz w:val="20"/>
                <w:szCs w:val="20"/>
                <w:lang w:eastAsia="ru-RU"/>
              </w:rPr>
              <w:t> </w:t>
            </w:r>
            <w:r w:rsidR="009E2274">
              <w:rPr>
                <w:rFonts w:ascii="Times New Roman" w:eastAsia="Times New Roman" w:hAnsi="Times New Roman" w:cs="Times New Roman"/>
                <w:sz w:val="20"/>
                <w:szCs w:val="20"/>
                <w:lang w:eastAsia="ru-RU"/>
              </w:rPr>
              <w:t>890</w:t>
            </w:r>
            <w:r w:rsidRPr="00BA4068">
              <w:rPr>
                <w:rFonts w:ascii="Times New Roman" w:eastAsia="Times New Roman" w:hAnsi="Times New Roman" w:cs="Times New Roman"/>
                <w:sz w:val="20"/>
                <w:szCs w:val="20"/>
                <w:lang w:eastAsia="ru-RU"/>
              </w:rPr>
              <w:t xml:space="preserve"> </w:t>
            </w:r>
            <w:r w:rsidR="008E4F53" w:rsidRPr="00BA4068">
              <w:rPr>
                <w:rFonts w:ascii="Times New Roman" w:eastAsia="Times New Roman" w:hAnsi="Times New Roman" w:cs="Times New Roman"/>
                <w:sz w:val="20"/>
                <w:szCs w:val="20"/>
                <w:lang w:eastAsia="ru-RU"/>
              </w:rPr>
              <w:t>грн.</w:t>
            </w:r>
          </w:p>
        </w:tc>
        <w:tc>
          <w:tcPr>
            <w:tcW w:w="596" w:type="pct"/>
          </w:tcPr>
          <w:p w:rsidR="008E4F53" w:rsidRPr="00BA4068" w:rsidRDefault="00BA4068" w:rsidP="009E2274">
            <w:pPr>
              <w:spacing w:after="0" w:line="240" w:lineRule="auto"/>
              <w:jc w:val="center"/>
              <w:rPr>
                <w:rFonts w:ascii="Times New Roman" w:eastAsia="Times New Roman" w:hAnsi="Times New Roman" w:cs="Times New Roman"/>
                <w:sz w:val="20"/>
                <w:szCs w:val="20"/>
                <w:lang w:eastAsia="ru-RU"/>
              </w:rPr>
            </w:pPr>
            <w:r w:rsidRPr="00BA4068">
              <w:rPr>
                <w:rFonts w:ascii="Times New Roman" w:eastAsia="Times New Roman" w:hAnsi="Times New Roman" w:cs="Times New Roman"/>
                <w:sz w:val="20"/>
                <w:szCs w:val="20"/>
                <w:lang w:eastAsia="ru-RU"/>
              </w:rPr>
              <w:t>2</w:t>
            </w:r>
            <w:r w:rsidR="009E2274">
              <w:rPr>
                <w:rFonts w:ascii="Times New Roman" w:eastAsia="Times New Roman" w:hAnsi="Times New Roman" w:cs="Times New Roman"/>
                <w:sz w:val="20"/>
                <w:szCs w:val="20"/>
                <w:lang w:eastAsia="ru-RU"/>
              </w:rPr>
              <w:t>0</w:t>
            </w:r>
            <w:r w:rsidRPr="00BA4068">
              <w:rPr>
                <w:rFonts w:ascii="Times New Roman" w:eastAsia="Times New Roman" w:hAnsi="Times New Roman" w:cs="Times New Roman"/>
                <w:sz w:val="20"/>
                <w:szCs w:val="20"/>
                <w:lang w:eastAsia="ru-RU"/>
              </w:rPr>
              <w:t> 0</w:t>
            </w:r>
            <w:r w:rsidR="009E2274">
              <w:rPr>
                <w:rFonts w:ascii="Times New Roman" w:eastAsia="Times New Roman" w:hAnsi="Times New Roman" w:cs="Times New Roman"/>
                <w:sz w:val="20"/>
                <w:szCs w:val="20"/>
                <w:lang w:eastAsia="ru-RU"/>
              </w:rPr>
              <w:t>63</w:t>
            </w:r>
            <w:r w:rsidRPr="00BA4068">
              <w:rPr>
                <w:rFonts w:ascii="Times New Roman" w:eastAsia="Times New Roman" w:hAnsi="Times New Roman" w:cs="Times New Roman"/>
                <w:sz w:val="20"/>
                <w:szCs w:val="20"/>
                <w:lang w:eastAsia="ru-RU"/>
              </w:rPr>
              <w:t> </w:t>
            </w:r>
            <w:r w:rsidR="009E2274">
              <w:rPr>
                <w:rFonts w:ascii="Times New Roman" w:eastAsia="Times New Roman" w:hAnsi="Times New Roman" w:cs="Times New Roman"/>
                <w:sz w:val="20"/>
                <w:szCs w:val="20"/>
                <w:lang w:eastAsia="ru-RU"/>
              </w:rPr>
              <w:t>090</w:t>
            </w:r>
            <w:r w:rsidRPr="00BA4068">
              <w:rPr>
                <w:rFonts w:ascii="Times New Roman" w:eastAsia="Times New Roman" w:hAnsi="Times New Roman" w:cs="Times New Roman"/>
                <w:sz w:val="20"/>
                <w:szCs w:val="20"/>
                <w:lang w:eastAsia="ru-RU"/>
              </w:rPr>
              <w:t xml:space="preserve"> </w:t>
            </w:r>
            <w:r w:rsidR="008E4F53" w:rsidRPr="00BA4068">
              <w:rPr>
                <w:rFonts w:ascii="Times New Roman" w:eastAsia="Times New Roman" w:hAnsi="Times New Roman" w:cs="Times New Roman"/>
                <w:sz w:val="20"/>
                <w:szCs w:val="20"/>
                <w:lang w:eastAsia="ru-RU"/>
              </w:rPr>
              <w:t>грн.</w:t>
            </w:r>
          </w:p>
        </w:tc>
      </w:tr>
    </w:tbl>
    <w:p w:rsidR="008E4F53" w:rsidRDefault="008E4F53" w:rsidP="00481566">
      <w:pPr>
        <w:spacing w:after="0" w:line="240" w:lineRule="auto"/>
        <w:rPr>
          <w:rFonts w:ascii="Times New Roman" w:eastAsia="Times New Roman" w:hAnsi="Times New Roman" w:cs="Times New Roman"/>
          <w:b/>
          <w:i/>
          <w:sz w:val="20"/>
          <w:szCs w:val="20"/>
          <w:lang w:eastAsia="uk-UA"/>
        </w:rPr>
      </w:pPr>
    </w:p>
    <w:p w:rsidR="007F45BB" w:rsidRDefault="007F45BB" w:rsidP="00481566">
      <w:pPr>
        <w:spacing w:after="0" w:line="240" w:lineRule="auto"/>
        <w:rPr>
          <w:rFonts w:ascii="Times New Roman" w:eastAsia="Times New Roman" w:hAnsi="Times New Roman" w:cs="Times New Roman"/>
          <w:b/>
          <w:i/>
          <w:sz w:val="20"/>
          <w:szCs w:val="20"/>
          <w:lang w:eastAsia="uk-UA"/>
        </w:rPr>
      </w:pPr>
    </w:p>
    <w:tbl>
      <w:tblPr>
        <w:tblStyle w:val="a7"/>
        <w:tblW w:w="0" w:type="auto"/>
        <w:tblLook w:val="04A0" w:firstRow="1" w:lastRow="0" w:firstColumn="1" w:lastColumn="0" w:noHBand="0" w:noVBand="1"/>
      </w:tblPr>
      <w:tblGrid>
        <w:gridCol w:w="2972"/>
        <w:gridCol w:w="2698"/>
        <w:gridCol w:w="1772"/>
        <w:gridCol w:w="887"/>
        <w:gridCol w:w="1286"/>
      </w:tblGrid>
      <w:tr w:rsidR="00481566" w:rsidRPr="00481566" w:rsidTr="00481566">
        <w:tc>
          <w:tcPr>
            <w:tcW w:w="2972" w:type="dxa"/>
          </w:tcPr>
          <w:p w:rsidR="00481566" w:rsidRPr="00481566" w:rsidRDefault="00481566" w:rsidP="003C574E">
            <w:pPr>
              <w:spacing w:before="100" w:beforeAutospacing="1" w:after="100" w:afterAutospacing="1"/>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Вид витрат</w:t>
            </w:r>
          </w:p>
        </w:tc>
        <w:tc>
          <w:tcPr>
            <w:tcW w:w="2698" w:type="dxa"/>
          </w:tcPr>
          <w:p w:rsidR="00481566" w:rsidRPr="00481566" w:rsidRDefault="00481566" w:rsidP="003C574E">
            <w:pPr>
              <w:spacing w:before="100" w:beforeAutospacing="1" w:after="100" w:afterAutospacing="1"/>
              <w:jc w:val="center"/>
              <w:rPr>
                <w:rFonts w:ascii="Times New Roman" w:eastAsia="Times New Roman" w:hAnsi="Times New Roman" w:cs="Times New Roman"/>
                <w:b/>
                <w:i/>
                <w:sz w:val="20"/>
                <w:szCs w:val="20"/>
                <w:lang w:eastAsia="uk-UA"/>
              </w:rPr>
            </w:pPr>
            <w:r w:rsidRPr="00481566">
              <w:rPr>
                <w:rFonts w:ascii="Times New Roman" w:eastAsia="Times New Roman" w:hAnsi="Times New Roman" w:cs="Times New Roman"/>
                <w:sz w:val="20"/>
                <w:szCs w:val="20"/>
                <w:lang w:eastAsia="uk-UA"/>
              </w:rPr>
              <w:t>Витрати на ведення обліку, підготовку та поданням звітності (за рік), гривень</w:t>
            </w:r>
          </w:p>
        </w:tc>
        <w:tc>
          <w:tcPr>
            <w:tcW w:w="1772" w:type="dxa"/>
          </w:tcPr>
          <w:p w:rsidR="00481566" w:rsidRPr="00481566" w:rsidRDefault="00481566" w:rsidP="003C574E">
            <w:pPr>
              <w:spacing w:before="100" w:beforeAutospacing="1" w:after="100" w:afterAutospacing="1"/>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Втрати на оплату штрафних санкцій за рік, гривень</w:t>
            </w:r>
          </w:p>
        </w:tc>
        <w:tc>
          <w:tcPr>
            <w:tcW w:w="887" w:type="dxa"/>
          </w:tcPr>
          <w:p w:rsidR="00481566" w:rsidRPr="00481566" w:rsidRDefault="00481566" w:rsidP="003C574E">
            <w:pPr>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 xml:space="preserve">Разом за рік, </w:t>
            </w:r>
          </w:p>
          <w:p w:rsidR="00481566" w:rsidRPr="00481566" w:rsidRDefault="00481566" w:rsidP="003C574E">
            <w:pPr>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гривень</w:t>
            </w:r>
          </w:p>
        </w:tc>
        <w:tc>
          <w:tcPr>
            <w:tcW w:w="1286" w:type="dxa"/>
          </w:tcPr>
          <w:p w:rsidR="00481566" w:rsidRPr="00481566" w:rsidRDefault="00481566" w:rsidP="003C574E">
            <w:pPr>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 xml:space="preserve">Витрати за п’ять років, </w:t>
            </w:r>
          </w:p>
          <w:p w:rsidR="00481566" w:rsidRPr="00481566" w:rsidRDefault="00481566" w:rsidP="003C574E">
            <w:pPr>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гривень</w:t>
            </w:r>
          </w:p>
        </w:tc>
      </w:tr>
      <w:tr w:rsidR="00481566" w:rsidRPr="00481566" w:rsidTr="00481566">
        <w:tc>
          <w:tcPr>
            <w:tcW w:w="2972" w:type="dxa"/>
          </w:tcPr>
          <w:p w:rsidR="00481566" w:rsidRPr="00481566" w:rsidRDefault="00481566" w:rsidP="003C574E">
            <w:pPr>
              <w:spacing w:before="100" w:beforeAutospacing="1" w:after="100" w:afterAutospacing="1"/>
              <w:rPr>
                <w:rFonts w:ascii="Times New Roman" w:eastAsia="Times New Roman" w:hAnsi="Times New Roman" w:cs="Times New Roman"/>
                <w:b/>
                <w:i/>
                <w:sz w:val="20"/>
                <w:szCs w:val="20"/>
                <w:lang w:eastAsia="uk-UA"/>
              </w:rPr>
            </w:pPr>
            <w:r w:rsidRPr="00481566">
              <w:rPr>
                <w:rFonts w:ascii="Times New Roman" w:eastAsia="Times New Roman" w:hAnsi="Times New Roman" w:cs="Times New Roman"/>
                <w:sz w:val="20"/>
                <w:szCs w:val="20"/>
                <w:lang w:eastAsia="uk-UA"/>
              </w:rPr>
              <w:t>Витрати, пов’язані із веденням обліку, підготовкою та поданням звітності державним органам (витрати часу персоналу), гривень</w:t>
            </w:r>
            <w:r w:rsidRPr="00481566">
              <w:rPr>
                <w:rFonts w:ascii="Times New Roman" w:eastAsia="Times New Roman" w:hAnsi="Times New Roman" w:cs="Times New Roman"/>
                <w:sz w:val="20"/>
                <w:szCs w:val="20"/>
                <w:vertAlign w:val="superscript"/>
                <w:lang w:eastAsia="uk-UA"/>
              </w:rPr>
              <w:footnoteReference w:id="2"/>
            </w:r>
          </w:p>
        </w:tc>
        <w:tc>
          <w:tcPr>
            <w:tcW w:w="2698" w:type="dxa"/>
          </w:tcPr>
          <w:p w:rsidR="00481566" w:rsidRPr="00481566" w:rsidRDefault="00481566" w:rsidP="003C574E">
            <w:pPr>
              <w:spacing w:before="100" w:beforeAutospacing="1" w:after="100" w:afterAutospacing="1"/>
              <w:jc w:val="center"/>
              <w:rPr>
                <w:rFonts w:ascii="Times New Roman" w:eastAsia="Times New Roman" w:hAnsi="Times New Roman" w:cs="Times New Roman"/>
                <w:sz w:val="20"/>
                <w:szCs w:val="20"/>
                <w:lang w:eastAsia="uk-UA"/>
              </w:rPr>
            </w:pPr>
          </w:p>
          <w:p w:rsidR="00481566" w:rsidRPr="00481566" w:rsidRDefault="00481566" w:rsidP="009E2274">
            <w:pPr>
              <w:spacing w:before="100" w:beforeAutospacing="1" w:after="100" w:afterAutospacing="1"/>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 xml:space="preserve">3 год. х </w:t>
            </w:r>
            <w:r w:rsidR="009E2274">
              <w:rPr>
                <w:rFonts w:ascii="Times New Roman" w:eastAsia="Times New Roman" w:hAnsi="Times New Roman" w:cs="Times New Roman"/>
                <w:sz w:val="20"/>
                <w:szCs w:val="20"/>
                <w:lang w:eastAsia="uk-UA"/>
              </w:rPr>
              <w:t>26 грн.= 78</w:t>
            </w:r>
          </w:p>
        </w:tc>
        <w:tc>
          <w:tcPr>
            <w:tcW w:w="1772" w:type="dxa"/>
          </w:tcPr>
          <w:p w:rsidR="00481566" w:rsidRPr="00481566" w:rsidRDefault="00481566" w:rsidP="003C574E">
            <w:pPr>
              <w:spacing w:before="100" w:beforeAutospacing="1" w:after="100" w:afterAutospacing="1"/>
              <w:jc w:val="center"/>
              <w:rPr>
                <w:rFonts w:ascii="Times New Roman" w:eastAsia="Times New Roman" w:hAnsi="Times New Roman" w:cs="Times New Roman"/>
                <w:sz w:val="20"/>
                <w:szCs w:val="20"/>
                <w:lang w:eastAsia="uk-UA"/>
              </w:rPr>
            </w:pPr>
          </w:p>
          <w:p w:rsidR="00481566" w:rsidRPr="00481566" w:rsidRDefault="00481566" w:rsidP="003C574E">
            <w:pPr>
              <w:spacing w:before="100" w:beforeAutospacing="1" w:after="100" w:afterAutospacing="1"/>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w:t>
            </w:r>
          </w:p>
        </w:tc>
        <w:tc>
          <w:tcPr>
            <w:tcW w:w="887" w:type="dxa"/>
          </w:tcPr>
          <w:p w:rsidR="00481566" w:rsidRPr="00481566" w:rsidRDefault="00481566" w:rsidP="003C574E">
            <w:pPr>
              <w:spacing w:before="100" w:beforeAutospacing="1" w:after="100" w:afterAutospacing="1"/>
              <w:jc w:val="center"/>
              <w:rPr>
                <w:rFonts w:ascii="Times New Roman" w:eastAsia="Times New Roman" w:hAnsi="Times New Roman" w:cs="Times New Roman"/>
                <w:sz w:val="20"/>
                <w:szCs w:val="20"/>
                <w:lang w:eastAsia="uk-UA"/>
              </w:rPr>
            </w:pPr>
          </w:p>
          <w:p w:rsidR="00481566" w:rsidRPr="00481566" w:rsidRDefault="009E2274" w:rsidP="003C574E">
            <w:pPr>
              <w:spacing w:before="100" w:beforeAutospacing="1" w:after="100" w:afterAutospacing="1"/>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78</w:t>
            </w:r>
          </w:p>
        </w:tc>
        <w:tc>
          <w:tcPr>
            <w:tcW w:w="1286" w:type="dxa"/>
          </w:tcPr>
          <w:p w:rsidR="00481566" w:rsidRPr="00481566" w:rsidRDefault="00481566" w:rsidP="003C574E">
            <w:pPr>
              <w:spacing w:before="100" w:beforeAutospacing="1" w:after="100" w:afterAutospacing="1"/>
              <w:jc w:val="center"/>
              <w:rPr>
                <w:rFonts w:ascii="Times New Roman" w:eastAsia="Times New Roman" w:hAnsi="Times New Roman" w:cs="Times New Roman"/>
                <w:sz w:val="20"/>
                <w:szCs w:val="20"/>
                <w:lang w:eastAsia="uk-UA"/>
              </w:rPr>
            </w:pPr>
          </w:p>
          <w:p w:rsidR="00481566" w:rsidRPr="00481566" w:rsidRDefault="009E2274" w:rsidP="009E2274">
            <w:pPr>
              <w:spacing w:before="100" w:beforeAutospacing="1" w:after="100" w:afterAutospacing="1"/>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3</w:t>
            </w:r>
            <w:r w:rsidR="00481566" w:rsidRPr="00481566">
              <w:rPr>
                <w:rFonts w:ascii="Times New Roman" w:eastAsia="Times New Roman" w:hAnsi="Times New Roman" w:cs="Times New Roman"/>
                <w:sz w:val="20"/>
                <w:szCs w:val="20"/>
                <w:lang w:eastAsia="uk-UA"/>
              </w:rPr>
              <w:t>90</w:t>
            </w:r>
          </w:p>
        </w:tc>
      </w:tr>
    </w:tbl>
    <w:p w:rsidR="00481566" w:rsidRPr="00481566" w:rsidRDefault="00481566" w:rsidP="008E4F53">
      <w:pPr>
        <w:spacing w:before="100" w:beforeAutospacing="1" w:after="100" w:afterAutospacing="1" w:line="240" w:lineRule="auto"/>
        <w:rPr>
          <w:rFonts w:ascii="Times New Roman" w:eastAsia="Times New Roman" w:hAnsi="Times New Roman" w:cs="Times New Roman"/>
          <w:b/>
          <w:i/>
          <w:sz w:val="20"/>
          <w:szCs w:val="20"/>
          <w:lang w:eastAsia="uk-UA"/>
        </w:rPr>
      </w:pPr>
    </w:p>
    <w:tbl>
      <w:tblPr>
        <w:tblStyle w:val="a7"/>
        <w:tblW w:w="9703" w:type="dxa"/>
        <w:tblLook w:val="04A0" w:firstRow="1" w:lastRow="0" w:firstColumn="1" w:lastColumn="0" w:noHBand="0" w:noVBand="1"/>
      </w:tblPr>
      <w:tblGrid>
        <w:gridCol w:w="3256"/>
        <w:gridCol w:w="2189"/>
        <w:gridCol w:w="2069"/>
        <w:gridCol w:w="1261"/>
        <w:gridCol w:w="928"/>
      </w:tblGrid>
      <w:tr w:rsidR="008E4F53" w:rsidRPr="00481566" w:rsidTr="00BA4068">
        <w:tc>
          <w:tcPr>
            <w:tcW w:w="3256" w:type="dxa"/>
          </w:tcPr>
          <w:p w:rsidR="008E4F53" w:rsidRPr="00481566" w:rsidRDefault="008E4F53" w:rsidP="008E4F53">
            <w:pPr>
              <w:jc w:val="center"/>
              <w:rPr>
                <w:rFonts w:ascii="Times New Roman" w:hAnsi="Times New Roman" w:cs="Times New Roman"/>
                <w:sz w:val="20"/>
                <w:szCs w:val="20"/>
              </w:rPr>
            </w:pPr>
            <w:r w:rsidRPr="00481566">
              <w:rPr>
                <w:rFonts w:ascii="Times New Roman" w:eastAsia="Times New Roman" w:hAnsi="Times New Roman" w:cs="Times New Roman"/>
                <w:sz w:val="20"/>
                <w:szCs w:val="20"/>
                <w:lang w:eastAsia="uk-UA"/>
              </w:rPr>
              <w:lastRenderedPageBreak/>
              <w:t>Вид витрат</w:t>
            </w:r>
          </w:p>
        </w:tc>
        <w:tc>
          <w:tcPr>
            <w:tcW w:w="2189" w:type="dxa"/>
          </w:tcPr>
          <w:p w:rsidR="008E4F53" w:rsidRPr="00481566" w:rsidRDefault="008E4F53" w:rsidP="008E4F53">
            <w:pPr>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 на проходження відповідних процедур</w:t>
            </w:r>
          </w:p>
          <w:p w:rsidR="008E4F53" w:rsidRPr="00481566" w:rsidRDefault="008E4F53" w:rsidP="008E4F53">
            <w:pPr>
              <w:jc w:val="center"/>
              <w:rPr>
                <w:rFonts w:ascii="Times New Roman" w:hAnsi="Times New Roman" w:cs="Times New Roman"/>
                <w:sz w:val="20"/>
                <w:szCs w:val="20"/>
              </w:rPr>
            </w:pPr>
            <w:r w:rsidRPr="00481566">
              <w:rPr>
                <w:rFonts w:ascii="Times New Roman" w:eastAsia="Times New Roman" w:hAnsi="Times New Roman" w:cs="Times New Roman"/>
                <w:sz w:val="20"/>
                <w:szCs w:val="20"/>
                <w:lang w:eastAsia="uk-UA"/>
              </w:rPr>
              <w:t>(витрати часу, витрати на експертизи, тощо), гривень</w:t>
            </w:r>
          </w:p>
        </w:tc>
        <w:tc>
          <w:tcPr>
            <w:tcW w:w="2069" w:type="dxa"/>
          </w:tcPr>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Витрати безпосередньо на дозволи, ліцензії, сертифікати, страхові поліси (за рік – стартовий), гривень</w:t>
            </w:r>
          </w:p>
        </w:tc>
        <w:tc>
          <w:tcPr>
            <w:tcW w:w="1261" w:type="dxa"/>
          </w:tcPr>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 xml:space="preserve">Разом за рік (стартовий), </w:t>
            </w:r>
          </w:p>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гривень</w:t>
            </w:r>
          </w:p>
        </w:tc>
        <w:tc>
          <w:tcPr>
            <w:tcW w:w="928" w:type="dxa"/>
          </w:tcPr>
          <w:p w:rsidR="008E4F53" w:rsidRPr="00481566" w:rsidRDefault="008E4F53" w:rsidP="008E4F53">
            <w:pPr>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 xml:space="preserve">Витрати за п’ять років, </w:t>
            </w:r>
          </w:p>
          <w:p w:rsidR="008E4F53" w:rsidRPr="00481566" w:rsidRDefault="008E4F53" w:rsidP="008E4F53">
            <w:pPr>
              <w:jc w:val="center"/>
              <w:rPr>
                <w:rFonts w:ascii="Times New Roman" w:hAnsi="Times New Roman" w:cs="Times New Roman"/>
                <w:sz w:val="20"/>
                <w:szCs w:val="20"/>
              </w:rPr>
            </w:pPr>
            <w:r w:rsidRPr="00481566">
              <w:rPr>
                <w:rFonts w:ascii="Times New Roman" w:eastAsia="Times New Roman" w:hAnsi="Times New Roman" w:cs="Times New Roman"/>
                <w:sz w:val="20"/>
                <w:szCs w:val="20"/>
                <w:lang w:eastAsia="uk-UA"/>
              </w:rPr>
              <w:t>гривень</w:t>
            </w:r>
          </w:p>
        </w:tc>
      </w:tr>
      <w:tr w:rsidR="008E4F53" w:rsidRPr="00481566" w:rsidTr="00BA4068">
        <w:tc>
          <w:tcPr>
            <w:tcW w:w="3256" w:type="dxa"/>
          </w:tcPr>
          <w:p w:rsidR="008E4F53" w:rsidRPr="00481566" w:rsidRDefault="008E4F53" w:rsidP="008E4F53">
            <w:pPr>
              <w:rPr>
                <w:rFonts w:ascii="Times New Roman" w:hAnsi="Times New Roman" w:cs="Times New Roman"/>
                <w:sz w:val="20"/>
                <w:szCs w:val="20"/>
              </w:rPr>
            </w:pPr>
            <w:r w:rsidRPr="00481566">
              <w:rPr>
                <w:rFonts w:ascii="Times New Roman" w:eastAsia="Times New Roman" w:hAnsi="Times New Roman" w:cs="Times New Roman"/>
                <w:sz w:val="20"/>
                <w:szCs w:val="20"/>
                <w:lang w:eastAsia="uk-UA"/>
              </w:rPr>
              <w:t>Витрати на отримання адміністративних послуг (дозволів, ліцензій, сертифікатів, атестатів, погоджень, висновків, проведення незалежних/</w:t>
            </w:r>
            <w:r w:rsidR="00481566" w:rsidRPr="00481566">
              <w:rPr>
                <w:rFonts w:ascii="Times New Roman" w:eastAsia="Times New Roman" w:hAnsi="Times New Roman" w:cs="Times New Roman"/>
                <w:sz w:val="20"/>
                <w:szCs w:val="20"/>
                <w:lang w:eastAsia="uk-UA"/>
              </w:rPr>
              <w:t xml:space="preserve"> </w:t>
            </w:r>
            <w:r w:rsidRPr="00481566">
              <w:rPr>
                <w:rFonts w:ascii="Times New Roman" w:eastAsia="Times New Roman" w:hAnsi="Times New Roman" w:cs="Times New Roman"/>
                <w:sz w:val="20"/>
                <w:szCs w:val="20"/>
                <w:lang w:eastAsia="uk-UA"/>
              </w:rPr>
              <w:t>обов’язкових експертиз, сертифікації, атестації тощо) та інших послуг (проведення наукових, інших експертиз, страхування тощо), гривень</w:t>
            </w:r>
          </w:p>
        </w:tc>
        <w:tc>
          <w:tcPr>
            <w:tcW w:w="2189" w:type="dxa"/>
          </w:tcPr>
          <w:p w:rsidR="008E4F53" w:rsidRPr="00481566" w:rsidRDefault="006951C2" w:rsidP="008E4F53">
            <w:pPr>
              <w:jc w:val="center"/>
              <w:rPr>
                <w:rFonts w:ascii="Times New Roman" w:hAnsi="Times New Roman" w:cs="Times New Roman"/>
                <w:sz w:val="20"/>
                <w:szCs w:val="20"/>
                <w:lang w:val="en-US"/>
              </w:rPr>
            </w:pPr>
            <w:r w:rsidRPr="00481566">
              <w:rPr>
                <w:rFonts w:ascii="Times New Roman" w:hAnsi="Times New Roman" w:cs="Times New Roman"/>
                <w:sz w:val="20"/>
                <w:szCs w:val="20"/>
                <w:lang w:val="en-US"/>
              </w:rPr>
              <w:t>0</w:t>
            </w:r>
          </w:p>
        </w:tc>
        <w:tc>
          <w:tcPr>
            <w:tcW w:w="2069" w:type="dxa"/>
          </w:tcPr>
          <w:p w:rsidR="008E4F53" w:rsidRPr="00481566" w:rsidRDefault="006951C2" w:rsidP="008E4F53">
            <w:pPr>
              <w:jc w:val="center"/>
              <w:rPr>
                <w:rFonts w:ascii="Times New Roman" w:hAnsi="Times New Roman" w:cs="Times New Roman"/>
                <w:sz w:val="20"/>
                <w:szCs w:val="20"/>
                <w:lang w:val="en-US"/>
              </w:rPr>
            </w:pPr>
            <w:r w:rsidRPr="00481566">
              <w:rPr>
                <w:rFonts w:ascii="Times New Roman" w:hAnsi="Times New Roman" w:cs="Times New Roman"/>
                <w:sz w:val="20"/>
                <w:szCs w:val="20"/>
                <w:lang w:val="en-US"/>
              </w:rPr>
              <w:t>0</w:t>
            </w:r>
          </w:p>
        </w:tc>
        <w:tc>
          <w:tcPr>
            <w:tcW w:w="1261" w:type="dxa"/>
          </w:tcPr>
          <w:p w:rsidR="008E4F53" w:rsidRPr="00481566" w:rsidRDefault="006951C2" w:rsidP="008E4F53">
            <w:pPr>
              <w:jc w:val="center"/>
              <w:rPr>
                <w:rFonts w:ascii="Times New Roman" w:hAnsi="Times New Roman" w:cs="Times New Roman"/>
                <w:sz w:val="20"/>
                <w:szCs w:val="20"/>
                <w:lang w:val="en-US"/>
              </w:rPr>
            </w:pPr>
            <w:r w:rsidRPr="00481566">
              <w:rPr>
                <w:rFonts w:ascii="Times New Roman" w:hAnsi="Times New Roman" w:cs="Times New Roman"/>
                <w:sz w:val="20"/>
                <w:szCs w:val="20"/>
                <w:lang w:val="en-US"/>
              </w:rPr>
              <w:t>0</w:t>
            </w:r>
          </w:p>
        </w:tc>
        <w:tc>
          <w:tcPr>
            <w:tcW w:w="928" w:type="dxa"/>
          </w:tcPr>
          <w:p w:rsidR="008E4F53" w:rsidRPr="00481566" w:rsidRDefault="006951C2" w:rsidP="008E4F53">
            <w:pPr>
              <w:jc w:val="center"/>
              <w:rPr>
                <w:rFonts w:ascii="Times New Roman" w:hAnsi="Times New Roman" w:cs="Times New Roman"/>
                <w:sz w:val="20"/>
                <w:szCs w:val="20"/>
                <w:lang w:val="en-US"/>
              </w:rPr>
            </w:pPr>
            <w:r w:rsidRPr="00481566">
              <w:rPr>
                <w:rFonts w:ascii="Times New Roman" w:hAnsi="Times New Roman" w:cs="Times New Roman"/>
                <w:sz w:val="20"/>
                <w:szCs w:val="20"/>
                <w:lang w:val="en-US"/>
              </w:rPr>
              <w:t>0</w:t>
            </w:r>
          </w:p>
        </w:tc>
      </w:tr>
    </w:tbl>
    <w:p w:rsidR="007F1ECE" w:rsidRPr="00481566" w:rsidRDefault="007F1ECE" w:rsidP="008E4F53">
      <w:pPr>
        <w:rPr>
          <w:sz w:val="20"/>
          <w:szCs w:val="20"/>
        </w:rPr>
      </w:pPr>
    </w:p>
    <w:tbl>
      <w:tblPr>
        <w:tblStyle w:val="a7"/>
        <w:tblW w:w="9634" w:type="dxa"/>
        <w:tblLook w:val="04A0" w:firstRow="1" w:lastRow="0" w:firstColumn="1" w:lastColumn="0" w:noHBand="0" w:noVBand="1"/>
      </w:tblPr>
      <w:tblGrid>
        <w:gridCol w:w="5240"/>
        <w:gridCol w:w="1699"/>
        <w:gridCol w:w="1419"/>
        <w:gridCol w:w="1276"/>
      </w:tblGrid>
      <w:tr w:rsidR="008E4F53" w:rsidRPr="00481566" w:rsidTr="00481566">
        <w:tc>
          <w:tcPr>
            <w:tcW w:w="5240" w:type="dxa"/>
          </w:tcPr>
          <w:p w:rsidR="008E4F53" w:rsidRPr="00481566" w:rsidRDefault="008E4F53" w:rsidP="008E4F53">
            <w:pPr>
              <w:jc w:val="center"/>
              <w:rPr>
                <w:rFonts w:ascii="Times New Roman" w:hAnsi="Times New Roman" w:cs="Times New Roman"/>
                <w:sz w:val="20"/>
                <w:szCs w:val="20"/>
              </w:rPr>
            </w:pPr>
            <w:r w:rsidRPr="00481566">
              <w:rPr>
                <w:sz w:val="20"/>
                <w:szCs w:val="20"/>
              </w:rPr>
              <w:br w:type="page"/>
            </w:r>
            <w:r w:rsidRPr="00481566">
              <w:rPr>
                <w:rFonts w:ascii="Times New Roman" w:hAnsi="Times New Roman" w:cs="Times New Roman"/>
                <w:sz w:val="20"/>
                <w:szCs w:val="20"/>
              </w:rPr>
              <w:t>Вид витрат</w:t>
            </w:r>
          </w:p>
        </w:tc>
        <w:tc>
          <w:tcPr>
            <w:tcW w:w="1699" w:type="dxa"/>
          </w:tcPr>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За рік (стартовий), гривень</w:t>
            </w:r>
          </w:p>
        </w:tc>
        <w:tc>
          <w:tcPr>
            <w:tcW w:w="1419" w:type="dxa"/>
          </w:tcPr>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Періодичні (за наступний рік), гривень</w:t>
            </w:r>
          </w:p>
        </w:tc>
        <w:tc>
          <w:tcPr>
            <w:tcW w:w="1276" w:type="dxa"/>
          </w:tcPr>
          <w:p w:rsidR="008E4F53" w:rsidRPr="00481566" w:rsidRDefault="008E4F53" w:rsidP="008E4F53">
            <w:pPr>
              <w:jc w:val="center"/>
              <w:rPr>
                <w:rFonts w:ascii="Times New Roman" w:eastAsia="Times New Roman" w:hAnsi="Times New Roman" w:cs="Times New Roman"/>
                <w:sz w:val="20"/>
                <w:szCs w:val="20"/>
                <w:lang w:eastAsia="uk-UA"/>
              </w:rPr>
            </w:pPr>
            <w:r w:rsidRPr="00481566">
              <w:rPr>
                <w:rFonts w:ascii="Times New Roman" w:eastAsia="Times New Roman" w:hAnsi="Times New Roman" w:cs="Times New Roman"/>
                <w:sz w:val="20"/>
                <w:szCs w:val="20"/>
                <w:lang w:eastAsia="uk-UA"/>
              </w:rPr>
              <w:t>Витрати за п’ять років,</w:t>
            </w:r>
          </w:p>
          <w:p w:rsidR="008E4F53" w:rsidRPr="00481566" w:rsidRDefault="008E4F53" w:rsidP="008E4F53">
            <w:pPr>
              <w:jc w:val="center"/>
              <w:rPr>
                <w:rFonts w:ascii="Times New Roman" w:hAnsi="Times New Roman" w:cs="Times New Roman"/>
                <w:sz w:val="20"/>
                <w:szCs w:val="20"/>
              </w:rPr>
            </w:pPr>
            <w:r w:rsidRPr="00481566">
              <w:rPr>
                <w:rFonts w:ascii="Times New Roman" w:eastAsia="Times New Roman" w:hAnsi="Times New Roman" w:cs="Times New Roman"/>
                <w:sz w:val="20"/>
                <w:szCs w:val="20"/>
                <w:lang w:eastAsia="uk-UA"/>
              </w:rPr>
              <w:t>гривень</w:t>
            </w:r>
          </w:p>
        </w:tc>
      </w:tr>
      <w:tr w:rsidR="008E4F53" w:rsidRPr="00481566" w:rsidTr="00481566">
        <w:tc>
          <w:tcPr>
            <w:tcW w:w="5240" w:type="dxa"/>
          </w:tcPr>
          <w:p w:rsidR="008E4F53" w:rsidRPr="00481566" w:rsidRDefault="008E4F53" w:rsidP="008E4F53">
            <w:pPr>
              <w:rPr>
                <w:sz w:val="20"/>
                <w:szCs w:val="20"/>
              </w:rPr>
            </w:pPr>
            <w:r w:rsidRPr="00481566">
              <w:rPr>
                <w:rFonts w:ascii="Times New Roman" w:eastAsia="Times New Roman" w:hAnsi="Times New Roman" w:cs="Times New Roman"/>
                <w:sz w:val="20"/>
                <w:szCs w:val="20"/>
                <w:lang w:eastAsia="uk-UA"/>
              </w:rPr>
              <w:t>Витрати на оборотні активи (матеріали, канцелярські товари тощо), гривень</w:t>
            </w:r>
          </w:p>
        </w:tc>
        <w:tc>
          <w:tcPr>
            <w:tcW w:w="1699" w:type="dxa"/>
          </w:tcPr>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2000</w:t>
            </w:r>
          </w:p>
        </w:tc>
        <w:tc>
          <w:tcPr>
            <w:tcW w:w="1419" w:type="dxa"/>
          </w:tcPr>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2000</w:t>
            </w:r>
          </w:p>
        </w:tc>
        <w:tc>
          <w:tcPr>
            <w:tcW w:w="1276" w:type="dxa"/>
          </w:tcPr>
          <w:p w:rsidR="008E4F53" w:rsidRPr="00481566" w:rsidRDefault="008E4F53" w:rsidP="008E4F53">
            <w:pPr>
              <w:jc w:val="center"/>
              <w:rPr>
                <w:rFonts w:ascii="Times New Roman" w:hAnsi="Times New Roman" w:cs="Times New Roman"/>
                <w:sz w:val="20"/>
                <w:szCs w:val="20"/>
              </w:rPr>
            </w:pPr>
            <w:r w:rsidRPr="00481566">
              <w:rPr>
                <w:rFonts w:ascii="Times New Roman" w:hAnsi="Times New Roman" w:cs="Times New Roman"/>
                <w:sz w:val="20"/>
                <w:szCs w:val="20"/>
              </w:rPr>
              <w:t>10000</w:t>
            </w:r>
          </w:p>
        </w:tc>
      </w:tr>
    </w:tbl>
    <w:p w:rsidR="00481566" w:rsidRDefault="00481566" w:rsidP="008E4F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81566" w:rsidRDefault="0048156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E4F53" w:rsidRPr="008E4F53" w:rsidRDefault="008E4F53" w:rsidP="008E4F5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F53">
        <w:rPr>
          <w:rFonts w:ascii="Times New Roman" w:eastAsia="Times New Roman" w:hAnsi="Times New Roman" w:cs="Times New Roman"/>
          <w:sz w:val="24"/>
          <w:szCs w:val="24"/>
          <w:lang w:eastAsia="ru-RU"/>
        </w:rPr>
        <w:lastRenderedPageBreak/>
        <w:t xml:space="preserve">Додаток 3 </w:t>
      </w:r>
    </w:p>
    <w:p w:rsidR="008E4F53" w:rsidRPr="008E4F53" w:rsidRDefault="008E4F53" w:rsidP="008E4F53">
      <w:pPr>
        <w:widowControl w:val="0"/>
        <w:shd w:val="clear" w:color="auto" w:fill="FFFFFF"/>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r w:rsidRPr="008E4F53">
        <w:rPr>
          <w:rFonts w:ascii="Times New Roman" w:eastAsia="Times New Roman" w:hAnsi="Times New Roman" w:cs="Times New Roman"/>
          <w:bCs/>
          <w:color w:val="000000"/>
          <w:sz w:val="24"/>
          <w:szCs w:val="24"/>
          <w:lang w:eastAsia="ru-RU"/>
        </w:rPr>
        <w:t>до аналізу регуляторного впливу</w:t>
      </w:r>
    </w:p>
    <w:p w:rsidR="00481566" w:rsidRDefault="008E4F53" w:rsidP="0033596E">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r w:rsidRPr="008E4F53">
        <w:rPr>
          <w:rFonts w:ascii="Times New Roman" w:eastAsia="Times New Roman" w:hAnsi="Times New Roman" w:cs="Times New Roman"/>
          <w:bCs/>
          <w:color w:val="000000"/>
          <w:sz w:val="24"/>
          <w:szCs w:val="24"/>
          <w:lang w:eastAsia="ru-RU"/>
        </w:rPr>
        <w:t>до проєкту Закону</w:t>
      </w:r>
      <w:r w:rsidR="00481566">
        <w:rPr>
          <w:rFonts w:ascii="Times New Roman" w:eastAsia="Times New Roman" w:hAnsi="Times New Roman" w:cs="Times New Roman"/>
          <w:bCs/>
          <w:color w:val="000000"/>
          <w:sz w:val="24"/>
          <w:szCs w:val="24"/>
          <w:lang w:eastAsia="ru-RU"/>
        </w:rPr>
        <w:t xml:space="preserve"> України</w:t>
      </w:r>
    </w:p>
    <w:p w:rsidR="00481566" w:rsidRPr="00551361" w:rsidRDefault="00481566" w:rsidP="00481566">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8"/>
          <w:lang w:eastAsia="ru-RU"/>
        </w:rPr>
      </w:pPr>
      <w:r w:rsidRPr="00551361">
        <w:rPr>
          <w:rFonts w:ascii="Times New Roman" w:eastAsia="Times New Roman" w:hAnsi="Times New Roman" w:cs="Times New Roman"/>
          <w:bCs/>
          <w:color w:val="000000"/>
          <w:sz w:val="24"/>
          <w:szCs w:val="28"/>
          <w:lang w:eastAsia="ru-RU"/>
        </w:rPr>
        <w:t xml:space="preserve">«Про внесення змін до Бюджетного </w:t>
      </w:r>
    </w:p>
    <w:p w:rsidR="00481566" w:rsidRPr="00551361" w:rsidRDefault="00481566" w:rsidP="00481566">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8"/>
          <w:lang w:eastAsia="ru-RU"/>
        </w:rPr>
      </w:pPr>
      <w:r w:rsidRPr="00551361">
        <w:rPr>
          <w:rFonts w:ascii="Times New Roman" w:eastAsia="Times New Roman" w:hAnsi="Times New Roman" w:cs="Times New Roman"/>
          <w:bCs/>
          <w:color w:val="000000"/>
          <w:sz w:val="24"/>
          <w:szCs w:val="28"/>
          <w:lang w:eastAsia="ru-RU"/>
        </w:rPr>
        <w:t>кодексу України щодо стимулювання</w:t>
      </w:r>
    </w:p>
    <w:p w:rsidR="00481566" w:rsidRPr="00551361" w:rsidRDefault="00481566" w:rsidP="00481566">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Cs w:val="24"/>
          <w:lang w:eastAsia="ru-RU"/>
        </w:rPr>
      </w:pPr>
      <w:r w:rsidRPr="00551361">
        <w:rPr>
          <w:rFonts w:ascii="Times New Roman" w:eastAsia="Times New Roman" w:hAnsi="Times New Roman" w:cs="Times New Roman"/>
          <w:bCs/>
          <w:color w:val="000000"/>
          <w:sz w:val="24"/>
          <w:szCs w:val="28"/>
          <w:lang w:eastAsia="ru-RU"/>
        </w:rPr>
        <w:t xml:space="preserve"> інноваційної діяльності бюджетних установ»</w:t>
      </w:r>
    </w:p>
    <w:p w:rsidR="0033596E" w:rsidRPr="008E4F53" w:rsidRDefault="0033596E" w:rsidP="0033596E">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33596E" w:rsidRDefault="0033596E" w:rsidP="0033596E">
      <w:pPr>
        <w:widowControl w:val="0"/>
        <w:autoSpaceDE w:val="0"/>
        <w:autoSpaceDN w:val="0"/>
        <w:adjustRightInd w:val="0"/>
        <w:spacing w:after="0" w:line="240" w:lineRule="auto"/>
        <w:ind w:firstLine="709"/>
        <w:jc w:val="right"/>
        <w:rPr>
          <w:rFonts w:ascii="Times New Roman" w:eastAsia="Times New Roman" w:hAnsi="Times New Roman" w:cs="Times New Roman"/>
          <w:bCs/>
          <w:color w:val="000000"/>
          <w:sz w:val="24"/>
          <w:szCs w:val="24"/>
          <w:lang w:eastAsia="ru-RU"/>
        </w:rPr>
      </w:pPr>
    </w:p>
    <w:p w:rsidR="006951C2" w:rsidRDefault="008E4F53" w:rsidP="006951C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bookmarkStart w:id="1" w:name="n190"/>
      <w:bookmarkEnd w:id="1"/>
      <w:r w:rsidRPr="008E4F53">
        <w:rPr>
          <w:rFonts w:ascii="Times New Roman" w:eastAsia="Times New Roman" w:hAnsi="Times New Roman" w:cs="Times New Roman"/>
          <w:b/>
          <w:bCs/>
          <w:color w:val="000000"/>
          <w:sz w:val="28"/>
          <w:szCs w:val="28"/>
          <w:lang w:eastAsia="uk-UA"/>
        </w:rPr>
        <w:t>БЮДЖЕТНІ ВИТРАТИ</w:t>
      </w:r>
      <w:r w:rsidRPr="008E4F53">
        <w:rPr>
          <w:rFonts w:ascii="Times New Roman" w:eastAsia="Times New Roman" w:hAnsi="Times New Roman" w:cs="Times New Roman"/>
          <w:color w:val="000000"/>
          <w:sz w:val="24"/>
          <w:szCs w:val="24"/>
          <w:lang w:eastAsia="uk-UA"/>
        </w:rPr>
        <w:br/>
      </w:r>
      <w:r w:rsidRPr="008E4F53">
        <w:rPr>
          <w:rFonts w:ascii="Times New Roman" w:eastAsia="Times New Roman" w:hAnsi="Times New Roman" w:cs="Times New Roman"/>
          <w:b/>
          <w:bCs/>
          <w:color w:val="000000"/>
          <w:sz w:val="28"/>
          <w:szCs w:val="28"/>
          <w:lang w:eastAsia="uk-UA"/>
        </w:rPr>
        <w:t xml:space="preserve">на адміністрування регулювання для суб’єктів </w:t>
      </w:r>
    </w:p>
    <w:p w:rsidR="008E4F53" w:rsidRDefault="008E4F53" w:rsidP="006951C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8E4F53">
        <w:rPr>
          <w:rFonts w:ascii="Times New Roman" w:eastAsia="Times New Roman" w:hAnsi="Times New Roman" w:cs="Times New Roman"/>
          <w:b/>
          <w:bCs/>
          <w:color w:val="000000"/>
          <w:sz w:val="28"/>
          <w:szCs w:val="28"/>
          <w:lang w:eastAsia="uk-UA"/>
        </w:rPr>
        <w:t>великого і середнього підприємництва</w:t>
      </w:r>
    </w:p>
    <w:p w:rsidR="00481566" w:rsidRPr="008E4F53" w:rsidRDefault="00481566" w:rsidP="006951C2">
      <w:pPr>
        <w:shd w:val="clear" w:color="auto" w:fill="FFFFFF"/>
        <w:spacing w:after="0" w:line="240" w:lineRule="auto"/>
        <w:jc w:val="center"/>
        <w:rPr>
          <w:rFonts w:ascii="Times New Roman" w:eastAsia="Times New Roman" w:hAnsi="Times New Roman" w:cs="Times New Roman"/>
          <w:color w:val="000000"/>
          <w:sz w:val="24"/>
          <w:szCs w:val="24"/>
          <w:lang w:eastAsia="uk-UA"/>
        </w:rPr>
      </w:pPr>
    </w:p>
    <w:p w:rsidR="008E4F53" w:rsidRPr="008E4F53" w:rsidRDefault="008E4F53" w:rsidP="008E4F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191"/>
      <w:bookmarkEnd w:id="2"/>
      <w:r w:rsidRPr="008E4F53">
        <w:rPr>
          <w:rFonts w:ascii="Times New Roman" w:eastAsia="Times New Roman" w:hAnsi="Times New Roman" w:cs="Times New Roman"/>
          <w:color w:val="000000"/>
          <w:sz w:val="24"/>
          <w:szCs w:val="24"/>
          <w:lang w:eastAsia="uk-UA"/>
        </w:rPr>
        <w:t>Розрахунок витрат на адміністрування регулювання здійснюється окремо для кожного відповідного органу державної влади чи орг</w:t>
      </w:r>
      <w:bookmarkStart w:id="3" w:name="_GoBack"/>
      <w:bookmarkEnd w:id="3"/>
      <w:r w:rsidRPr="008E4F53">
        <w:rPr>
          <w:rFonts w:ascii="Times New Roman" w:eastAsia="Times New Roman" w:hAnsi="Times New Roman" w:cs="Times New Roman"/>
          <w:color w:val="000000"/>
          <w:sz w:val="24"/>
          <w:szCs w:val="24"/>
          <w:lang w:eastAsia="uk-UA"/>
        </w:rPr>
        <w:t>ану місцевого самоврядування, що залучений до процесу регулювання.</w:t>
      </w:r>
    </w:p>
    <w:p w:rsidR="008E4F53" w:rsidRPr="008E4F53" w:rsidRDefault="008E4F53" w:rsidP="008E4F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192"/>
      <w:bookmarkEnd w:id="4"/>
      <w:r w:rsidRPr="008E4F53">
        <w:rPr>
          <w:rFonts w:ascii="Times New Roman" w:eastAsia="Times New Roman" w:hAnsi="Times New Roman" w:cs="Times New Roman"/>
          <w:color w:val="000000"/>
          <w:sz w:val="24"/>
          <w:szCs w:val="24"/>
          <w:lang w:eastAsia="uk-UA"/>
        </w:rPr>
        <w:t>Державний орган, для якого здійснюється розрахунок адміністрування регулювання:</w:t>
      </w:r>
    </w:p>
    <w:p w:rsidR="008E4F53" w:rsidRPr="008E4F53" w:rsidRDefault="008E4F53" w:rsidP="00481566">
      <w:pPr>
        <w:shd w:val="clear" w:color="auto" w:fill="FFFFFF"/>
        <w:spacing w:after="0" w:line="240" w:lineRule="auto"/>
        <w:jc w:val="center"/>
        <w:rPr>
          <w:rFonts w:ascii="Times New Roman" w:eastAsia="Times New Roman" w:hAnsi="Times New Roman" w:cs="Times New Roman"/>
          <w:color w:val="000000"/>
          <w:sz w:val="24"/>
          <w:szCs w:val="24"/>
          <w:u w:val="single"/>
          <w:lang w:eastAsia="uk-UA"/>
        </w:rPr>
      </w:pPr>
      <w:bookmarkStart w:id="5" w:name="n193"/>
      <w:bookmarkEnd w:id="5"/>
      <w:r w:rsidRPr="008E4F53">
        <w:rPr>
          <w:rFonts w:ascii="Times New Roman" w:eastAsia="Times New Roman" w:hAnsi="Times New Roman" w:cs="Times New Roman"/>
          <w:color w:val="000000"/>
          <w:sz w:val="24"/>
          <w:szCs w:val="24"/>
          <w:u w:val="single"/>
          <w:lang w:eastAsia="uk-UA"/>
        </w:rPr>
        <w:t>Державна податкова служба</w:t>
      </w:r>
    </w:p>
    <w:p w:rsidR="008E4F53" w:rsidRDefault="008E4F53" w:rsidP="00481566">
      <w:pPr>
        <w:shd w:val="clear" w:color="auto" w:fill="FFFFFF"/>
        <w:spacing w:after="0" w:line="240" w:lineRule="auto"/>
        <w:jc w:val="center"/>
        <w:rPr>
          <w:rFonts w:ascii="Times New Roman" w:eastAsia="Times New Roman" w:hAnsi="Times New Roman" w:cs="Times New Roman"/>
          <w:color w:val="000000"/>
          <w:sz w:val="16"/>
          <w:szCs w:val="16"/>
          <w:lang w:eastAsia="uk-UA"/>
        </w:rPr>
      </w:pPr>
      <w:r w:rsidRPr="008E4F53">
        <w:rPr>
          <w:rFonts w:ascii="Times New Roman" w:eastAsia="Times New Roman" w:hAnsi="Times New Roman" w:cs="Times New Roman"/>
          <w:color w:val="000000"/>
          <w:sz w:val="16"/>
          <w:szCs w:val="16"/>
          <w:lang w:eastAsia="uk-UA"/>
        </w:rPr>
        <w:t>(назва державного органу)</w:t>
      </w:r>
    </w:p>
    <w:p w:rsidR="00481566" w:rsidRPr="008E4F53" w:rsidRDefault="00481566" w:rsidP="00481566">
      <w:pPr>
        <w:shd w:val="clear" w:color="auto" w:fill="FFFFFF"/>
        <w:spacing w:after="0" w:line="240" w:lineRule="auto"/>
        <w:jc w:val="center"/>
        <w:rPr>
          <w:rFonts w:ascii="Times New Roman" w:eastAsia="Times New Roman" w:hAnsi="Times New Roman" w:cs="Times New Roman"/>
          <w:color w:val="000000"/>
          <w:sz w:val="16"/>
          <w:szCs w:val="16"/>
          <w:lang w:eastAsia="uk-UA"/>
        </w:rPr>
      </w:pPr>
    </w:p>
    <w:tbl>
      <w:tblPr>
        <w:tblStyle w:val="a7"/>
        <w:tblW w:w="10735" w:type="dxa"/>
        <w:tblInd w:w="-714" w:type="dxa"/>
        <w:tblLayout w:type="fixed"/>
        <w:tblLook w:val="04A0" w:firstRow="1" w:lastRow="0" w:firstColumn="1" w:lastColumn="0" w:noHBand="0" w:noVBand="1"/>
      </w:tblPr>
      <w:tblGrid>
        <w:gridCol w:w="2836"/>
        <w:gridCol w:w="1171"/>
        <w:gridCol w:w="1830"/>
        <w:gridCol w:w="1641"/>
        <w:gridCol w:w="1595"/>
        <w:gridCol w:w="1662"/>
      </w:tblGrid>
      <w:tr w:rsidR="00481566" w:rsidRPr="008E4F53" w:rsidTr="00481566">
        <w:tc>
          <w:tcPr>
            <w:tcW w:w="2836"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Планові витрати часу на процедуру, годин</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Вартість часу співробітника органу державної влади відповідної категорії (заробітна плата)</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Оцінка кількості процедур за рік, що припадають на одного суб’єкта</w:t>
            </w:r>
          </w:p>
        </w:tc>
        <w:tc>
          <w:tcPr>
            <w:tcW w:w="1595" w:type="dxa"/>
          </w:tcPr>
          <w:p w:rsidR="00481566" w:rsidRPr="008E4F53" w:rsidRDefault="00481566" w:rsidP="00481566">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Оцінка кількості суб’єктів, що підпадають під дію процедури регулювання</w:t>
            </w:r>
          </w:p>
        </w:tc>
        <w:tc>
          <w:tcPr>
            <w:tcW w:w="1662" w:type="dxa"/>
          </w:tcPr>
          <w:p w:rsidR="009E2274" w:rsidRDefault="00481566" w:rsidP="006951C2">
            <w:pPr>
              <w:ind w:right="45"/>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 xml:space="preserve">Витрати на адміністрування регулювання* (за рік), </w:t>
            </w:r>
          </w:p>
          <w:p w:rsidR="00481566" w:rsidRPr="008E4F53" w:rsidRDefault="00481566" w:rsidP="006951C2">
            <w:pPr>
              <w:ind w:right="45"/>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гривень</w:t>
            </w:r>
          </w:p>
        </w:tc>
      </w:tr>
      <w:tr w:rsidR="00481566" w:rsidRPr="008E4F53" w:rsidTr="00481566">
        <w:tc>
          <w:tcPr>
            <w:tcW w:w="2836" w:type="dxa"/>
          </w:tcPr>
          <w:p w:rsidR="00481566" w:rsidRPr="008E4F53" w:rsidRDefault="00481566" w:rsidP="006951C2">
            <w:pPr>
              <w:ind w:left="175" w:hanging="175"/>
              <w:jc w:val="both"/>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r>
              <w:rPr>
                <w:rFonts w:ascii="Times New Roman" w:eastAsia="Times New Roman" w:hAnsi="Times New Roman" w:cs="Times New Roman"/>
                <w:color w:val="000000"/>
                <w:sz w:val="20"/>
                <w:szCs w:val="20"/>
                <w:lang w:eastAsia="uk-UA"/>
              </w:rPr>
              <w:t> </w:t>
            </w:r>
            <w:r w:rsidRPr="008E4F53">
              <w:rPr>
                <w:rFonts w:ascii="Times New Roman" w:eastAsia="Times New Roman" w:hAnsi="Times New Roman" w:cs="Times New Roman"/>
                <w:color w:val="000000"/>
                <w:sz w:val="20"/>
                <w:szCs w:val="20"/>
                <w:lang w:eastAsia="uk-UA"/>
              </w:rPr>
              <w:t>Облік суб’єкта господарювання, що перебуває у сфері регулювання</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3</w:t>
            </w:r>
          </w:p>
        </w:tc>
        <w:tc>
          <w:tcPr>
            <w:tcW w:w="1595" w:type="dxa"/>
          </w:tcPr>
          <w:p w:rsidR="00481566" w:rsidRPr="00CF5ED8" w:rsidRDefault="00481566" w:rsidP="009E2274">
            <w:pPr>
              <w:jc w:val="center"/>
              <w:rPr>
                <w:rFonts w:ascii="Times New Roman" w:eastAsia="Times New Roman" w:hAnsi="Times New Roman" w:cs="Times New Roman"/>
                <w:sz w:val="20"/>
                <w:szCs w:val="20"/>
                <w:lang w:eastAsia="uk-UA"/>
              </w:rPr>
            </w:pPr>
            <w:r w:rsidRPr="00CF5ED8">
              <w:rPr>
                <w:rFonts w:ascii="Times New Roman" w:eastAsia="Times New Roman" w:hAnsi="Times New Roman" w:cs="Times New Roman"/>
                <w:sz w:val="20"/>
                <w:szCs w:val="20"/>
                <w:lang w:eastAsia="uk-UA"/>
              </w:rPr>
              <w:t>17</w:t>
            </w:r>
            <w:r w:rsidR="009E2274" w:rsidRPr="00CF5ED8">
              <w:rPr>
                <w:rFonts w:ascii="Times New Roman" w:eastAsia="Times New Roman" w:hAnsi="Times New Roman" w:cs="Times New Roman"/>
                <w:sz w:val="20"/>
                <w:szCs w:val="20"/>
                <w:lang w:eastAsia="uk-UA"/>
              </w:rPr>
              <w:t>55</w:t>
            </w:r>
          </w:p>
        </w:tc>
        <w:tc>
          <w:tcPr>
            <w:tcW w:w="1662" w:type="dxa"/>
          </w:tcPr>
          <w:p w:rsidR="00481566" w:rsidRPr="008E4F53" w:rsidRDefault="009E2274" w:rsidP="006951C2">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631 800</w:t>
            </w:r>
          </w:p>
        </w:tc>
      </w:tr>
      <w:tr w:rsidR="00481566" w:rsidRPr="008E4F53" w:rsidTr="00481566">
        <w:tc>
          <w:tcPr>
            <w:tcW w:w="2836" w:type="dxa"/>
          </w:tcPr>
          <w:p w:rsidR="00481566" w:rsidRPr="008E4F53" w:rsidRDefault="00481566" w:rsidP="00481566">
            <w:pPr>
              <w:ind w:left="175" w:hanging="175"/>
              <w:jc w:val="both"/>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2.</w:t>
            </w:r>
            <w:r>
              <w:rPr>
                <w:rFonts w:ascii="Times New Roman" w:eastAsia="Times New Roman" w:hAnsi="Times New Roman" w:cs="Times New Roman"/>
                <w:color w:val="000000"/>
                <w:sz w:val="20"/>
                <w:szCs w:val="20"/>
                <w:lang w:eastAsia="uk-UA"/>
              </w:rPr>
              <w:t> </w:t>
            </w:r>
            <w:r w:rsidRPr="008E4F53">
              <w:rPr>
                <w:rFonts w:ascii="Times New Roman" w:eastAsia="Times New Roman" w:hAnsi="Times New Roman" w:cs="Times New Roman"/>
                <w:color w:val="000000"/>
                <w:sz w:val="20"/>
                <w:szCs w:val="20"/>
                <w:lang w:eastAsia="uk-UA"/>
              </w:rPr>
              <w:t>Поточний контроль за суб’єктом господарювання, що перебуває у сфері регулювання, у тому числі:</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18</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595" w:type="dxa"/>
          </w:tcPr>
          <w:p w:rsidR="00481566" w:rsidRPr="00CF5ED8" w:rsidRDefault="00481566" w:rsidP="009E2274">
            <w:pPr>
              <w:jc w:val="center"/>
              <w:rPr>
                <w:rFonts w:ascii="Times New Roman" w:eastAsia="Times New Roman" w:hAnsi="Times New Roman" w:cs="Times New Roman"/>
                <w:sz w:val="20"/>
                <w:szCs w:val="20"/>
                <w:lang w:eastAsia="uk-UA"/>
              </w:rPr>
            </w:pPr>
            <w:r w:rsidRPr="00CF5ED8">
              <w:rPr>
                <w:rFonts w:ascii="Times New Roman" w:eastAsia="Times New Roman" w:hAnsi="Times New Roman" w:cs="Times New Roman"/>
                <w:sz w:val="20"/>
                <w:szCs w:val="20"/>
                <w:lang w:eastAsia="uk-UA"/>
              </w:rPr>
              <w:t>17</w:t>
            </w:r>
            <w:r w:rsidR="009E2274" w:rsidRPr="00CF5ED8">
              <w:rPr>
                <w:rFonts w:ascii="Times New Roman" w:eastAsia="Times New Roman" w:hAnsi="Times New Roman" w:cs="Times New Roman"/>
                <w:sz w:val="20"/>
                <w:szCs w:val="20"/>
                <w:lang w:eastAsia="uk-UA"/>
              </w:rPr>
              <w:t>55</w:t>
            </w:r>
          </w:p>
        </w:tc>
        <w:tc>
          <w:tcPr>
            <w:tcW w:w="1662" w:type="dxa"/>
          </w:tcPr>
          <w:p w:rsidR="00481566" w:rsidRPr="008E4F53" w:rsidRDefault="00481566" w:rsidP="009E2274">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r w:rsidR="009E2274">
              <w:rPr>
                <w:rFonts w:ascii="Times New Roman" w:eastAsia="Times New Roman" w:hAnsi="Times New Roman" w:cs="Times New Roman"/>
                <w:color w:val="000000"/>
                <w:sz w:val="20"/>
                <w:szCs w:val="20"/>
                <w:lang w:eastAsia="uk-UA"/>
              </w:rPr>
              <w:t> 895 400</w:t>
            </w:r>
          </w:p>
        </w:tc>
      </w:tr>
      <w:tr w:rsidR="00481566" w:rsidRPr="008E4F53" w:rsidTr="00481566">
        <w:tc>
          <w:tcPr>
            <w:tcW w:w="2836" w:type="dxa"/>
          </w:tcPr>
          <w:p w:rsidR="00481566" w:rsidRPr="008E4F53" w:rsidRDefault="00481566" w:rsidP="00481566">
            <w:pPr>
              <w:ind w:left="175"/>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камеральні</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2</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595" w:type="dxa"/>
          </w:tcPr>
          <w:p w:rsidR="00481566" w:rsidRPr="00CF5ED8" w:rsidRDefault="00481566" w:rsidP="009E2274">
            <w:pPr>
              <w:jc w:val="center"/>
              <w:rPr>
                <w:rFonts w:ascii="Times New Roman" w:eastAsia="Times New Roman" w:hAnsi="Times New Roman" w:cs="Times New Roman"/>
                <w:sz w:val="20"/>
                <w:szCs w:val="20"/>
                <w:lang w:eastAsia="uk-UA"/>
              </w:rPr>
            </w:pPr>
            <w:r w:rsidRPr="00CF5ED8">
              <w:rPr>
                <w:rFonts w:ascii="Times New Roman" w:eastAsia="Times New Roman" w:hAnsi="Times New Roman" w:cs="Times New Roman"/>
                <w:sz w:val="20"/>
                <w:szCs w:val="20"/>
                <w:lang w:eastAsia="uk-UA"/>
              </w:rPr>
              <w:t>17</w:t>
            </w:r>
            <w:r w:rsidR="009E2274" w:rsidRPr="00CF5ED8">
              <w:rPr>
                <w:rFonts w:ascii="Times New Roman" w:eastAsia="Times New Roman" w:hAnsi="Times New Roman" w:cs="Times New Roman"/>
                <w:sz w:val="20"/>
                <w:szCs w:val="20"/>
                <w:lang w:eastAsia="uk-UA"/>
              </w:rPr>
              <w:t>55</w:t>
            </w:r>
          </w:p>
        </w:tc>
        <w:tc>
          <w:tcPr>
            <w:tcW w:w="1662" w:type="dxa"/>
          </w:tcPr>
          <w:p w:rsidR="00481566" w:rsidRPr="008E4F53" w:rsidRDefault="00CF5ED8" w:rsidP="006951C2">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210 600</w:t>
            </w:r>
          </w:p>
        </w:tc>
      </w:tr>
      <w:tr w:rsidR="00481566" w:rsidRPr="008E4F53" w:rsidTr="00481566">
        <w:tc>
          <w:tcPr>
            <w:tcW w:w="2836" w:type="dxa"/>
          </w:tcPr>
          <w:p w:rsidR="00481566" w:rsidRPr="008E4F53" w:rsidRDefault="00481566" w:rsidP="00481566">
            <w:pPr>
              <w:ind w:left="175"/>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виїзні</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16</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595" w:type="dxa"/>
          </w:tcPr>
          <w:p w:rsidR="00481566" w:rsidRPr="00CF5ED8" w:rsidRDefault="00481566" w:rsidP="009E2274">
            <w:pPr>
              <w:jc w:val="center"/>
              <w:rPr>
                <w:rFonts w:ascii="Times New Roman" w:eastAsia="Times New Roman" w:hAnsi="Times New Roman" w:cs="Times New Roman"/>
                <w:sz w:val="20"/>
                <w:szCs w:val="20"/>
                <w:lang w:eastAsia="uk-UA"/>
              </w:rPr>
            </w:pPr>
            <w:r w:rsidRPr="00CF5ED8">
              <w:rPr>
                <w:rFonts w:ascii="Times New Roman" w:eastAsia="Times New Roman" w:hAnsi="Times New Roman" w:cs="Times New Roman"/>
                <w:sz w:val="20"/>
                <w:szCs w:val="20"/>
                <w:lang w:eastAsia="uk-UA"/>
              </w:rPr>
              <w:t>17</w:t>
            </w:r>
            <w:r w:rsidR="009E2274" w:rsidRPr="00CF5ED8">
              <w:rPr>
                <w:rFonts w:ascii="Times New Roman" w:eastAsia="Times New Roman" w:hAnsi="Times New Roman" w:cs="Times New Roman"/>
                <w:sz w:val="20"/>
                <w:szCs w:val="20"/>
                <w:lang w:eastAsia="uk-UA"/>
              </w:rPr>
              <w:t>55</w:t>
            </w:r>
          </w:p>
        </w:tc>
        <w:tc>
          <w:tcPr>
            <w:tcW w:w="1662" w:type="dxa"/>
          </w:tcPr>
          <w:p w:rsidR="00481566" w:rsidRPr="008E4F53" w:rsidRDefault="00481566" w:rsidP="00CF5ED8">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1</w:t>
            </w:r>
            <w:r w:rsidR="00CF5ED8">
              <w:rPr>
                <w:rFonts w:ascii="Times New Roman" w:eastAsia="Times New Roman" w:hAnsi="Times New Roman" w:cs="Times New Roman"/>
                <w:color w:val="000000"/>
                <w:sz w:val="20"/>
                <w:szCs w:val="20"/>
                <w:lang w:eastAsia="uk-UA"/>
              </w:rPr>
              <w:t> 684 800</w:t>
            </w:r>
          </w:p>
        </w:tc>
      </w:tr>
      <w:tr w:rsidR="00481566" w:rsidRPr="008E4F53" w:rsidTr="00481566">
        <w:tc>
          <w:tcPr>
            <w:tcW w:w="2836" w:type="dxa"/>
          </w:tcPr>
          <w:p w:rsidR="00481566" w:rsidRPr="008E4F53" w:rsidRDefault="00481566" w:rsidP="00481566">
            <w:pPr>
              <w:ind w:left="175" w:hanging="175"/>
              <w:jc w:val="both"/>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3.</w:t>
            </w:r>
            <w:r>
              <w:rPr>
                <w:rFonts w:ascii="Times New Roman" w:eastAsia="Times New Roman" w:hAnsi="Times New Roman" w:cs="Times New Roman"/>
                <w:sz w:val="20"/>
                <w:szCs w:val="20"/>
                <w:lang w:eastAsia="uk-UA"/>
              </w:rPr>
              <w:t> </w:t>
            </w:r>
            <w:r w:rsidRPr="008E4F53">
              <w:rPr>
                <w:rFonts w:ascii="Times New Roman" w:eastAsia="Times New Roman" w:hAnsi="Times New Roman" w:cs="Times New Roman"/>
                <w:sz w:val="20"/>
                <w:szCs w:val="20"/>
                <w:lang w:eastAsia="uk-UA"/>
              </w:rPr>
              <w:t>Підготовка, затвердження та опрацювання одного окремого акта про порушення вимог регулювання</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3</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595" w:type="dxa"/>
          </w:tcPr>
          <w:p w:rsidR="00481566" w:rsidRPr="00CF5ED8" w:rsidRDefault="00481566" w:rsidP="009E2274">
            <w:pPr>
              <w:jc w:val="center"/>
              <w:rPr>
                <w:rFonts w:ascii="Times New Roman" w:eastAsia="Times New Roman" w:hAnsi="Times New Roman" w:cs="Times New Roman"/>
                <w:sz w:val="20"/>
                <w:szCs w:val="20"/>
                <w:lang w:eastAsia="uk-UA"/>
              </w:rPr>
            </w:pPr>
            <w:r w:rsidRPr="00CF5ED8">
              <w:rPr>
                <w:rFonts w:ascii="Times New Roman" w:eastAsia="Times New Roman" w:hAnsi="Times New Roman" w:cs="Times New Roman"/>
                <w:sz w:val="20"/>
                <w:szCs w:val="20"/>
                <w:lang w:eastAsia="uk-UA"/>
              </w:rPr>
              <w:t>17</w:t>
            </w:r>
            <w:r w:rsidR="009E2274" w:rsidRPr="00CF5ED8">
              <w:rPr>
                <w:rFonts w:ascii="Times New Roman" w:eastAsia="Times New Roman" w:hAnsi="Times New Roman" w:cs="Times New Roman"/>
                <w:sz w:val="20"/>
                <w:szCs w:val="20"/>
                <w:lang w:eastAsia="uk-UA"/>
              </w:rPr>
              <w:t>55</w:t>
            </w:r>
          </w:p>
        </w:tc>
        <w:tc>
          <w:tcPr>
            <w:tcW w:w="1662" w:type="dxa"/>
          </w:tcPr>
          <w:p w:rsidR="00481566" w:rsidRPr="008E4F53" w:rsidRDefault="00CF5ED8" w:rsidP="006951C2">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315 900</w:t>
            </w:r>
          </w:p>
        </w:tc>
      </w:tr>
      <w:tr w:rsidR="00481566" w:rsidRPr="008E4F53" w:rsidTr="00481566">
        <w:tc>
          <w:tcPr>
            <w:tcW w:w="2836" w:type="dxa"/>
          </w:tcPr>
          <w:p w:rsidR="00481566" w:rsidRPr="008E4F53" w:rsidRDefault="00481566" w:rsidP="00481566">
            <w:pPr>
              <w:ind w:left="175" w:hanging="175"/>
              <w:jc w:val="both"/>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4.</w:t>
            </w:r>
            <w:r>
              <w:rPr>
                <w:rFonts w:ascii="Times New Roman" w:eastAsia="Times New Roman" w:hAnsi="Times New Roman" w:cs="Times New Roman"/>
                <w:sz w:val="20"/>
                <w:szCs w:val="20"/>
                <w:lang w:eastAsia="uk-UA"/>
              </w:rPr>
              <w:t> </w:t>
            </w:r>
            <w:r w:rsidRPr="008E4F53">
              <w:rPr>
                <w:rFonts w:ascii="Times New Roman" w:eastAsia="Times New Roman" w:hAnsi="Times New Roman" w:cs="Times New Roman"/>
                <w:sz w:val="20"/>
                <w:szCs w:val="20"/>
                <w:lang w:eastAsia="uk-UA"/>
              </w:rPr>
              <w:t>Реалізація одного окремого рішення щодо порушення вимог регулювання</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595" w:type="dxa"/>
          </w:tcPr>
          <w:p w:rsidR="00481566" w:rsidRPr="00CF5ED8" w:rsidRDefault="00481566" w:rsidP="009E2274">
            <w:pPr>
              <w:jc w:val="center"/>
              <w:rPr>
                <w:rFonts w:ascii="Times New Roman" w:eastAsia="Times New Roman" w:hAnsi="Times New Roman" w:cs="Times New Roman"/>
                <w:sz w:val="20"/>
                <w:szCs w:val="20"/>
                <w:lang w:val="en-US" w:eastAsia="uk-UA"/>
              </w:rPr>
            </w:pPr>
            <w:r w:rsidRPr="00CF5ED8">
              <w:rPr>
                <w:rFonts w:ascii="Times New Roman" w:eastAsia="Times New Roman" w:hAnsi="Times New Roman" w:cs="Times New Roman"/>
                <w:sz w:val="20"/>
                <w:szCs w:val="20"/>
                <w:lang w:eastAsia="uk-UA"/>
              </w:rPr>
              <w:t>8</w:t>
            </w:r>
            <w:r w:rsidR="009E2274" w:rsidRPr="00CF5ED8">
              <w:rPr>
                <w:rFonts w:ascii="Times New Roman" w:eastAsia="Times New Roman" w:hAnsi="Times New Roman" w:cs="Times New Roman"/>
                <w:sz w:val="20"/>
                <w:szCs w:val="20"/>
                <w:lang w:eastAsia="uk-UA"/>
              </w:rPr>
              <w:t>8</w:t>
            </w:r>
            <w:r w:rsidRPr="00CF5ED8">
              <w:rPr>
                <w:rFonts w:ascii="Times New Roman" w:eastAsia="Times New Roman" w:hAnsi="Times New Roman" w:cs="Times New Roman"/>
                <w:sz w:val="20"/>
                <w:szCs w:val="20"/>
                <w:lang w:val="en-US" w:eastAsia="uk-UA"/>
              </w:rPr>
              <w:t xml:space="preserve"> </w:t>
            </w:r>
          </w:p>
        </w:tc>
        <w:tc>
          <w:tcPr>
            <w:tcW w:w="1662" w:type="dxa"/>
          </w:tcPr>
          <w:p w:rsidR="00481566" w:rsidRPr="008E4F53" w:rsidRDefault="00481566" w:rsidP="00CF5ED8">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w:t>
            </w:r>
            <w:r w:rsidR="00CF5ED8">
              <w:rPr>
                <w:rFonts w:ascii="Times New Roman" w:eastAsia="Times New Roman" w:hAnsi="Times New Roman" w:cs="Times New Roman"/>
                <w:color w:val="000000"/>
                <w:sz w:val="20"/>
                <w:szCs w:val="20"/>
                <w:lang w:eastAsia="uk-UA"/>
              </w:rPr>
              <w:t xml:space="preserve"> 280</w:t>
            </w:r>
            <w:r w:rsidRPr="00BA22D7">
              <w:rPr>
                <w:rFonts w:ascii="Times New Roman" w:eastAsia="Times New Roman" w:hAnsi="Times New Roman" w:cs="Times New Roman"/>
                <w:color w:val="000000"/>
                <w:sz w:val="20"/>
                <w:szCs w:val="20"/>
                <w:lang w:eastAsia="uk-UA"/>
              </w:rPr>
              <w:t>‬</w:t>
            </w:r>
          </w:p>
        </w:tc>
      </w:tr>
      <w:tr w:rsidR="00481566" w:rsidRPr="008E4F53" w:rsidTr="00481566">
        <w:tc>
          <w:tcPr>
            <w:tcW w:w="2836" w:type="dxa"/>
          </w:tcPr>
          <w:p w:rsidR="00481566" w:rsidRPr="008E4F53" w:rsidRDefault="00481566" w:rsidP="00481566">
            <w:pPr>
              <w:ind w:left="175" w:hanging="175"/>
              <w:jc w:val="both"/>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sz w:val="20"/>
                <w:szCs w:val="20"/>
                <w:lang w:eastAsia="uk-UA"/>
              </w:rPr>
              <w:t>5.</w:t>
            </w:r>
            <w:r>
              <w:rPr>
                <w:rFonts w:ascii="Times New Roman" w:eastAsia="Times New Roman" w:hAnsi="Times New Roman" w:cs="Times New Roman"/>
                <w:sz w:val="20"/>
                <w:szCs w:val="20"/>
                <w:lang w:eastAsia="uk-UA"/>
              </w:rPr>
              <w:t> </w:t>
            </w:r>
            <w:r w:rsidRPr="008E4F53">
              <w:rPr>
                <w:rFonts w:ascii="Times New Roman" w:eastAsia="Times New Roman" w:hAnsi="Times New Roman" w:cs="Times New Roman"/>
                <w:sz w:val="20"/>
                <w:szCs w:val="20"/>
                <w:lang w:eastAsia="uk-UA"/>
              </w:rPr>
              <w:t>Оскарження одного окремого рішення суб’єктами господарювання</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595" w:type="dxa"/>
          </w:tcPr>
          <w:p w:rsidR="00481566" w:rsidRPr="00CF5ED8" w:rsidRDefault="00481566" w:rsidP="009E2274">
            <w:pPr>
              <w:jc w:val="center"/>
              <w:rPr>
                <w:rFonts w:ascii="Times New Roman" w:eastAsia="Times New Roman" w:hAnsi="Times New Roman" w:cs="Times New Roman"/>
                <w:sz w:val="20"/>
                <w:szCs w:val="20"/>
                <w:lang w:val="en-US" w:eastAsia="uk-UA"/>
              </w:rPr>
            </w:pPr>
            <w:r w:rsidRPr="00CF5ED8">
              <w:rPr>
                <w:rFonts w:ascii="Times New Roman" w:eastAsia="Times New Roman" w:hAnsi="Times New Roman" w:cs="Times New Roman"/>
                <w:sz w:val="20"/>
                <w:szCs w:val="20"/>
                <w:lang w:eastAsia="uk-UA"/>
              </w:rPr>
              <w:t>44</w:t>
            </w:r>
            <w:r w:rsidRPr="00CF5ED8">
              <w:rPr>
                <w:rFonts w:ascii="Times New Roman" w:eastAsia="Times New Roman" w:hAnsi="Times New Roman" w:cs="Times New Roman"/>
                <w:sz w:val="20"/>
                <w:szCs w:val="20"/>
                <w:lang w:val="en-US" w:eastAsia="uk-UA"/>
              </w:rPr>
              <w:t xml:space="preserve"> </w:t>
            </w:r>
          </w:p>
        </w:tc>
        <w:tc>
          <w:tcPr>
            <w:tcW w:w="1662"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w:t>
            </w:r>
            <w:r w:rsidR="00CF5ED8">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eastAsia="uk-UA"/>
              </w:rPr>
              <w:t>640</w:t>
            </w:r>
          </w:p>
        </w:tc>
      </w:tr>
      <w:tr w:rsidR="00481566" w:rsidRPr="008E4F53" w:rsidTr="00481566">
        <w:tc>
          <w:tcPr>
            <w:tcW w:w="2836" w:type="dxa"/>
          </w:tcPr>
          <w:p w:rsidR="00481566" w:rsidRPr="008E4F53" w:rsidRDefault="00481566" w:rsidP="00481566">
            <w:pPr>
              <w:ind w:left="175" w:hanging="175"/>
              <w:jc w:val="both"/>
              <w:rPr>
                <w:rFonts w:ascii="Times New Roman" w:eastAsia="Times New Roman" w:hAnsi="Times New Roman" w:cs="Times New Roman"/>
                <w:sz w:val="20"/>
                <w:szCs w:val="20"/>
                <w:lang w:eastAsia="uk-UA"/>
              </w:rPr>
            </w:pPr>
            <w:r w:rsidRPr="008E4F53">
              <w:rPr>
                <w:rFonts w:ascii="Times New Roman" w:eastAsia="Times New Roman" w:hAnsi="Times New Roman" w:cs="Times New Roman"/>
                <w:sz w:val="20"/>
                <w:szCs w:val="20"/>
                <w:lang w:eastAsia="uk-UA"/>
              </w:rPr>
              <w:t>6.</w:t>
            </w:r>
            <w:r>
              <w:rPr>
                <w:rFonts w:ascii="Times New Roman" w:eastAsia="Times New Roman" w:hAnsi="Times New Roman" w:cs="Times New Roman"/>
                <w:sz w:val="20"/>
                <w:szCs w:val="20"/>
                <w:lang w:eastAsia="uk-UA"/>
              </w:rPr>
              <w:t> </w:t>
            </w:r>
            <w:r w:rsidRPr="008E4F53">
              <w:rPr>
                <w:rFonts w:ascii="Times New Roman" w:eastAsia="Times New Roman" w:hAnsi="Times New Roman" w:cs="Times New Roman"/>
                <w:sz w:val="20"/>
                <w:szCs w:val="20"/>
                <w:lang w:eastAsia="uk-UA"/>
              </w:rPr>
              <w:t>Підготовка звітності за результатами регулювання</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3</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60 грн./год.</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1</w:t>
            </w:r>
          </w:p>
        </w:tc>
        <w:tc>
          <w:tcPr>
            <w:tcW w:w="1595" w:type="dxa"/>
          </w:tcPr>
          <w:p w:rsidR="00481566" w:rsidRPr="00CF5ED8" w:rsidRDefault="00481566" w:rsidP="009E2274">
            <w:pPr>
              <w:jc w:val="center"/>
              <w:rPr>
                <w:rFonts w:ascii="Times New Roman" w:eastAsia="Times New Roman" w:hAnsi="Times New Roman" w:cs="Times New Roman"/>
                <w:sz w:val="20"/>
                <w:szCs w:val="20"/>
                <w:lang w:eastAsia="uk-UA"/>
              </w:rPr>
            </w:pPr>
            <w:r w:rsidRPr="00CF5ED8">
              <w:rPr>
                <w:rFonts w:ascii="Times New Roman" w:eastAsia="Times New Roman" w:hAnsi="Times New Roman" w:cs="Times New Roman"/>
                <w:sz w:val="20"/>
                <w:szCs w:val="20"/>
                <w:lang w:eastAsia="uk-UA"/>
              </w:rPr>
              <w:t>17</w:t>
            </w:r>
            <w:r w:rsidR="009E2274" w:rsidRPr="00CF5ED8">
              <w:rPr>
                <w:rFonts w:ascii="Times New Roman" w:eastAsia="Times New Roman" w:hAnsi="Times New Roman" w:cs="Times New Roman"/>
                <w:sz w:val="20"/>
                <w:szCs w:val="20"/>
                <w:lang w:eastAsia="uk-UA"/>
              </w:rPr>
              <w:t>55</w:t>
            </w:r>
          </w:p>
        </w:tc>
        <w:tc>
          <w:tcPr>
            <w:tcW w:w="1662" w:type="dxa"/>
          </w:tcPr>
          <w:p w:rsidR="00481566" w:rsidRPr="008E4F53" w:rsidRDefault="00481566" w:rsidP="00CF5ED8">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3</w:t>
            </w:r>
            <w:r w:rsidR="00CF5ED8">
              <w:rPr>
                <w:rFonts w:ascii="Times New Roman" w:eastAsia="Times New Roman" w:hAnsi="Times New Roman" w:cs="Times New Roman"/>
                <w:color w:val="000000"/>
                <w:sz w:val="20"/>
                <w:szCs w:val="20"/>
                <w:lang w:eastAsia="uk-UA"/>
              </w:rPr>
              <w:t>15 900</w:t>
            </w:r>
          </w:p>
        </w:tc>
      </w:tr>
      <w:tr w:rsidR="00481566" w:rsidRPr="008E4F53" w:rsidTr="00481566">
        <w:tc>
          <w:tcPr>
            <w:tcW w:w="2836" w:type="dxa"/>
          </w:tcPr>
          <w:p w:rsidR="00481566" w:rsidRPr="008E4F53" w:rsidRDefault="00481566" w:rsidP="006951C2">
            <w:pPr>
              <w:ind w:left="175" w:hanging="175"/>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7. </w:t>
            </w:r>
            <w:r w:rsidRPr="008E4F53">
              <w:rPr>
                <w:rFonts w:ascii="Times New Roman" w:eastAsia="Times New Roman" w:hAnsi="Times New Roman" w:cs="Times New Roman"/>
                <w:sz w:val="20"/>
                <w:szCs w:val="20"/>
                <w:lang w:eastAsia="uk-UA"/>
              </w:rPr>
              <w:t>Інші адміністративні процедури (уточнити)</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w:t>
            </w:r>
          </w:p>
        </w:tc>
        <w:tc>
          <w:tcPr>
            <w:tcW w:w="1595"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w:t>
            </w:r>
          </w:p>
        </w:tc>
        <w:tc>
          <w:tcPr>
            <w:tcW w:w="1662"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w:t>
            </w:r>
          </w:p>
        </w:tc>
      </w:tr>
      <w:tr w:rsidR="00481566" w:rsidRPr="008E4F53" w:rsidTr="00481566">
        <w:tc>
          <w:tcPr>
            <w:tcW w:w="2836" w:type="dxa"/>
          </w:tcPr>
          <w:p w:rsidR="00481566" w:rsidRPr="008E4F53" w:rsidRDefault="00481566" w:rsidP="006951C2">
            <w:pPr>
              <w:jc w:val="both"/>
              <w:rPr>
                <w:rFonts w:ascii="Times New Roman" w:eastAsia="Times New Roman" w:hAnsi="Times New Roman" w:cs="Times New Roman"/>
                <w:sz w:val="20"/>
                <w:szCs w:val="20"/>
                <w:lang w:eastAsia="uk-UA"/>
              </w:rPr>
            </w:pPr>
            <w:r w:rsidRPr="008E4F53">
              <w:rPr>
                <w:rFonts w:ascii="Times New Roman" w:eastAsia="Times New Roman" w:hAnsi="Times New Roman" w:cs="Times New Roman"/>
                <w:sz w:val="20"/>
                <w:szCs w:val="20"/>
                <w:lang w:eastAsia="uk-UA"/>
              </w:rPr>
              <w:t>Разом за рік</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595"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662" w:type="dxa"/>
          </w:tcPr>
          <w:p w:rsidR="00481566" w:rsidRPr="008E4F53" w:rsidRDefault="00CF5ED8" w:rsidP="00CF5ED8">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5 062</w:t>
            </w:r>
            <w:r w:rsidR="00481566" w:rsidRPr="00BA22D7">
              <w:rPr>
                <w:rFonts w:ascii="Times New Roman" w:eastAsia="Times New Roman" w:hAnsi="Times New Roman" w:cs="Times New Roman"/>
                <w:color w:val="000000"/>
                <w:sz w:val="20"/>
                <w:szCs w:val="20"/>
                <w:lang w:eastAsia="uk-UA"/>
              </w:rPr>
              <w:t> </w:t>
            </w:r>
            <w:r>
              <w:rPr>
                <w:rFonts w:ascii="Times New Roman" w:eastAsia="Times New Roman" w:hAnsi="Times New Roman" w:cs="Times New Roman"/>
                <w:color w:val="000000"/>
                <w:sz w:val="20"/>
                <w:szCs w:val="20"/>
                <w:lang w:eastAsia="uk-UA"/>
              </w:rPr>
              <w:t>320</w:t>
            </w:r>
          </w:p>
        </w:tc>
      </w:tr>
      <w:tr w:rsidR="00481566" w:rsidRPr="008E4F53" w:rsidTr="00481566">
        <w:tc>
          <w:tcPr>
            <w:tcW w:w="2836" w:type="dxa"/>
          </w:tcPr>
          <w:p w:rsidR="00481566" w:rsidRPr="008E4F53" w:rsidRDefault="00481566" w:rsidP="006951C2">
            <w:pPr>
              <w:jc w:val="both"/>
              <w:rPr>
                <w:rFonts w:ascii="Times New Roman" w:eastAsia="Times New Roman" w:hAnsi="Times New Roman" w:cs="Times New Roman"/>
                <w:sz w:val="20"/>
                <w:szCs w:val="20"/>
                <w:lang w:eastAsia="uk-UA"/>
              </w:rPr>
            </w:pPr>
            <w:r w:rsidRPr="008E4F53">
              <w:rPr>
                <w:rFonts w:ascii="Times New Roman" w:eastAsia="Times New Roman" w:hAnsi="Times New Roman" w:cs="Times New Roman"/>
                <w:sz w:val="20"/>
                <w:szCs w:val="20"/>
                <w:lang w:eastAsia="uk-UA"/>
              </w:rPr>
              <w:t>Сумарно за п’ять років</w:t>
            </w:r>
          </w:p>
        </w:tc>
        <w:tc>
          <w:tcPr>
            <w:tcW w:w="117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830"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641"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595" w:type="dxa"/>
          </w:tcPr>
          <w:p w:rsidR="00481566" w:rsidRPr="008E4F53" w:rsidRDefault="00481566" w:rsidP="006951C2">
            <w:pPr>
              <w:jc w:val="center"/>
              <w:rPr>
                <w:rFonts w:ascii="Times New Roman" w:eastAsia="Times New Roman" w:hAnsi="Times New Roman" w:cs="Times New Roman"/>
                <w:color w:val="000000"/>
                <w:sz w:val="20"/>
                <w:szCs w:val="20"/>
                <w:lang w:eastAsia="uk-UA"/>
              </w:rPr>
            </w:pPr>
            <w:r w:rsidRPr="008E4F53">
              <w:rPr>
                <w:rFonts w:ascii="Times New Roman" w:eastAsia="Times New Roman" w:hAnsi="Times New Roman" w:cs="Times New Roman"/>
                <w:color w:val="000000"/>
                <w:sz w:val="20"/>
                <w:szCs w:val="20"/>
                <w:lang w:eastAsia="uk-UA"/>
              </w:rPr>
              <w:t>х</w:t>
            </w:r>
          </w:p>
        </w:tc>
        <w:tc>
          <w:tcPr>
            <w:tcW w:w="1662" w:type="dxa"/>
          </w:tcPr>
          <w:p w:rsidR="00481566" w:rsidRPr="008E4F53" w:rsidRDefault="00CF5ED8" w:rsidP="00CF5ED8">
            <w:pPr>
              <w:jc w:val="center"/>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25</w:t>
            </w:r>
            <w:r w:rsidR="00481566" w:rsidRPr="00BA22D7">
              <w:rPr>
                <w:rFonts w:ascii="Times New Roman" w:eastAsia="Times New Roman" w:hAnsi="Times New Roman" w:cs="Times New Roman"/>
                <w:color w:val="000000"/>
                <w:sz w:val="20"/>
                <w:szCs w:val="20"/>
                <w:lang w:eastAsia="uk-UA"/>
              </w:rPr>
              <w:t> </w:t>
            </w:r>
            <w:r>
              <w:rPr>
                <w:rFonts w:ascii="Times New Roman" w:eastAsia="Times New Roman" w:hAnsi="Times New Roman" w:cs="Times New Roman"/>
                <w:color w:val="000000"/>
                <w:sz w:val="20"/>
                <w:szCs w:val="20"/>
                <w:lang w:eastAsia="uk-UA"/>
              </w:rPr>
              <w:t>311 6</w:t>
            </w:r>
            <w:r w:rsidR="00481566" w:rsidRPr="00BA22D7">
              <w:rPr>
                <w:rFonts w:ascii="Times New Roman" w:eastAsia="Times New Roman" w:hAnsi="Times New Roman" w:cs="Times New Roman"/>
                <w:color w:val="000000"/>
                <w:sz w:val="20"/>
                <w:szCs w:val="20"/>
                <w:lang w:eastAsia="uk-UA"/>
              </w:rPr>
              <w:t>00</w:t>
            </w:r>
          </w:p>
        </w:tc>
      </w:tr>
    </w:tbl>
    <w:p w:rsidR="008E4F53" w:rsidRPr="008E4F53" w:rsidRDefault="008E4F53" w:rsidP="008E4F53">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6" w:name="n195"/>
      <w:bookmarkEnd w:id="6"/>
      <w:r w:rsidRPr="008E4F53">
        <w:rPr>
          <w:rFonts w:ascii="Times New Roman" w:eastAsia="Times New Roman" w:hAnsi="Times New Roman" w:cs="Times New Roman"/>
          <w:color w:val="000000"/>
          <w:sz w:val="20"/>
          <w:szCs w:val="20"/>
          <w:lang w:eastAsia="uk-UA"/>
        </w:rPr>
        <w:t>__________</w:t>
      </w:r>
      <w:r w:rsidRPr="008E4F53">
        <w:rPr>
          <w:rFonts w:ascii="Times New Roman" w:eastAsia="Times New Roman" w:hAnsi="Times New Roman" w:cs="Times New Roman"/>
          <w:color w:val="000000"/>
          <w:sz w:val="24"/>
          <w:szCs w:val="24"/>
          <w:lang w:eastAsia="uk-UA"/>
        </w:rPr>
        <w:br/>
      </w:r>
      <w:r w:rsidRPr="008E4F53">
        <w:rPr>
          <w:rFonts w:ascii="Times New Roman" w:eastAsia="Times New Roman" w:hAnsi="Times New Roman" w:cs="Times New Roman"/>
          <w:color w:val="000000"/>
          <w:sz w:val="20"/>
          <w:szCs w:val="20"/>
          <w:lang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8E4F53" w:rsidRPr="008E4F53" w:rsidRDefault="008E4F53" w:rsidP="008E4F53"/>
    <w:p w:rsidR="00D20A14" w:rsidRDefault="00D20A14"/>
    <w:sectPr w:rsidR="00D20A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BB" w:rsidRDefault="00F044BB" w:rsidP="008E4F53">
      <w:pPr>
        <w:spacing w:after="0" w:line="240" w:lineRule="auto"/>
      </w:pPr>
      <w:r>
        <w:separator/>
      </w:r>
    </w:p>
  </w:endnote>
  <w:endnote w:type="continuationSeparator" w:id="0">
    <w:p w:rsidR="00F044BB" w:rsidRDefault="00F044BB" w:rsidP="008E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BB" w:rsidRDefault="00F044BB" w:rsidP="008E4F53">
      <w:pPr>
        <w:spacing w:after="0" w:line="240" w:lineRule="auto"/>
      </w:pPr>
      <w:r>
        <w:separator/>
      </w:r>
    </w:p>
  </w:footnote>
  <w:footnote w:type="continuationSeparator" w:id="0">
    <w:p w:rsidR="00F044BB" w:rsidRDefault="00F044BB" w:rsidP="008E4F53">
      <w:pPr>
        <w:spacing w:after="0" w:line="240" w:lineRule="auto"/>
      </w:pPr>
      <w:r>
        <w:continuationSeparator/>
      </w:r>
    </w:p>
  </w:footnote>
  <w:footnote w:id="1">
    <w:p w:rsidR="00BA5500" w:rsidRDefault="00BA5500" w:rsidP="00BA5500">
      <w:pPr>
        <w:pStyle w:val="a3"/>
        <w:jc w:val="both"/>
        <w:rPr>
          <w:rFonts w:ascii="Times New Roman" w:hAnsi="Times New Roman" w:cs="Times New Roman"/>
          <w:sz w:val="18"/>
        </w:rPr>
      </w:pPr>
      <w:r w:rsidRPr="00481566">
        <w:rPr>
          <w:rStyle w:val="a6"/>
          <w:rFonts w:ascii="Times New Roman" w:hAnsi="Times New Roman" w:cs="Times New Roman"/>
          <w:sz w:val="18"/>
        </w:rPr>
        <w:footnoteRef/>
      </w:r>
      <w:r w:rsidRPr="00481566">
        <w:rPr>
          <w:rFonts w:ascii="Times New Roman" w:hAnsi="Times New Roman" w:cs="Times New Roman"/>
          <w:sz w:val="18"/>
        </w:rPr>
        <w:t xml:space="preserve"> Оціночна сума витрат на канцелярські товари із розрахунку мінімальної річної потреби: 1 ящик паперу, 50 ручок, 5 пачок </w:t>
      </w:r>
      <w:proofErr w:type="spellStart"/>
      <w:r w:rsidRPr="00481566">
        <w:rPr>
          <w:rFonts w:ascii="Times New Roman" w:hAnsi="Times New Roman" w:cs="Times New Roman"/>
          <w:sz w:val="18"/>
        </w:rPr>
        <w:t>скрепок</w:t>
      </w:r>
      <w:proofErr w:type="spellEnd"/>
      <w:r w:rsidRPr="00481566">
        <w:rPr>
          <w:rFonts w:ascii="Times New Roman" w:hAnsi="Times New Roman" w:cs="Times New Roman"/>
          <w:sz w:val="18"/>
        </w:rPr>
        <w:t>, 50 конвертів, 50 марок, 10 папок, 5 лінійок, 2 стікери клею, 2 пачки паперу для нотаток.</w:t>
      </w:r>
      <w:r w:rsidR="00481566">
        <w:rPr>
          <w:rFonts w:ascii="Times New Roman" w:hAnsi="Times New Roman" w:cs="Times New Roman"/>
          <w:sz w:val="18"/>
          <w:lang w:val="en-US"/>
        </w:rPr>
        <w:t xml:space="preserve"> </w:t>
      </w:r>
      <w:hyperlink r:id="rId1" w:history="1">
        <w:r w:rsidR="00481566" w:rsidRPr="00481566">
          <w:rPr>
            <w:rStyle w:val="a8"/>
            <w:rFonts w:ascii="Times New Roman" w:hAnsi="Times New Roman" w:cs="Times New Roman"/>
            <w:sz w:val="18"/>
          </w:rPr>
          <w:t>https://office</w:t>
        </w:r>
        <w:r w:rsidR="00481566" w:rsidRPr="00481566">
          <w:rPr>
            <w:rStyle w:val="a8"/>
            <w:rFonts w:ascii="Times New Roman" w:hAnsi="Times New Roman" w:cs="Times New Roman"/>
            <w:sz w:val="18"/>
          </w:rPr>
          <w:t>a</w:t>
        </w:r>
        <w:r w:rsidR="00481566" w:rsidRPr="00481566">
          <w:rPr>
            <w:rStyle w:val="a8"/>
            <w:rFonts w:ascii="Times New Roman" w:hAnsi="Times New Roman" w:cs="Times New Roman"/>
            <w:sz w:val="18"/>
          </w:rPr>
          <w:t>4.com.ua/</w:t>
        </w:r>
      </w:hyperlink>
    </w:p>
    <w:p w:rsidR="00481566" w:rsidRPr="00481566" w:rsidRDefault="00481566" w:rsidP="00BA5500">
      <w:pPr>
        <w:pStyle w:val="a3"/>
        <w:jc w:val="both"/>
        <w:rPr>
          <w:rFonts w:ascii="Times New Roman" w:hAnsi="Times New Roman" w:cs="Times New Roman"/>
          <w:sz w:val="18"/>
        </w:rPr>
      </w:pPr>
    </w:p>
  </w:footnote>
  <w:footnote w:id="2">
    <w:p w:rsidR="00481566" w:rsidRPr="00BA22D7" w:rsidRDefault="00481566" w:rsidP="00481566">
      <w:pPr>
        <w:pStyle w:val="a5"/>
        <w:shd w:val="clear" w:color="auto" w:fill="FFFFFF"/>
        <w:spacing w:after="0" w:line="240" w:lineRule="auto"/>
        <w:ind w:left="0"/>
        <w:jc w:val="both"/>
        <w:rPr>
          <w:rFonts w:ascii="Times New Roman" w:hAnsi="Times New Roman" w:cs="Times New Roman"/>
        </w:rPr>
      </w:pPr>
      <w:r w:rsidRPr="00481566">
        <w:rPr>
          <w:rStyle w:val="a6"/>
          <w:rFonts w:ascii="Times New Roman" w:hAnsi="Times New Roman" w:cs="Times New Roman"/>
          <w:sz w:val="18"/>
          <w:szCs w:val="20"/>
        </w:rPr>
        <w:footnoteRef/>
      </w:r>
      <w:r w:rsidRPr="00481566">
        <w:rPr>
          <w:rFonts w:ascii="Times New Roman" w:hAnsi="Times New Roman" w:cs="Times New Roman"/>
          <w:sz w:val="18"/>
          <w:szCs w:val="20"/>
        </w:rPr>
        <w:t xml:space="preserve"> </w:t>
      </w:r>
      <w:r w:rsidR="00BA4068" w:rsidRPr="00BA4068">
        <w:rPr>
          <w:rFonts w:ascii="Times New Roman" w:hAnsi="Times New Roman" w:cs="Times New Roman"/>
          <w:color w:val="000000"/>
          <w:spacing w:val="-3"/>
          <w:sz w:val="18"/>
          <w:szCs w:val="20"/>
        </w:rPr>
        <w:t>Відповідно до постанови Кабінету Міністрів України від 30 серпня 2002 р. № 1298 (із внесеними змінами і доповненнями), наказу МОН України від 26 вересня 2005 р. № 557 (із внесеними змінами  і доповненнями), посадовий оклад спеціаліста становить 4173 грн.  Робочий тиждень – не більше 40 год., відповідно у місяць – не більше 160 год.  Отже, вартість 1 год. становить приблизно 26</w:t>
      </w:r>
      <w:r w:rsidR="00BA4068">
        <w:rPr>
          <w:rFonts w:ascii="Times New Roman" w:hAnsi="Times New Roman" w:cs="Times New Roman"/>
          <w:color w:val="000000"/>
          <w:spacing w:val="-3"/>
          <w:sz w:val="18"/>
          <w:szCs w:val="20"/>
        </w:rPr>
        <w:t> </w:t>
      </w:r>
      <w:r w:rsidR="00BA4068" w:rsidRPr="00BA4068">
        <w:rPr>
          <w:rFonts w:ascii="Times New Roman" w:hAnsi="Times New Roman" w:cs="Times New Roman"/>
          <w:color w:val="000000"/>
          <w:spacing w:val="-3"/>
          <w:sz w:val="18"/>
          <w:szCs w:val="20"/>
        </w:rPr>
        <w:t xml:space="preserve">грн (4173/160), відповідно у місяць – 26 грн х </w:t>
      </w:r>
      <w:r w:rsidR="009E2274">
        <w:rPr>
          <w:rFonts w:ascii="Times New Roman" w:hAnsi="Times New Roman" w:cs="Times New Roman"/>
          <w:color w:val="000000"/>
          <w:spacing w:val="-3"/>
          <w:sz w:val="18"/>
          <w:szCs w:val="20"/>
        </w:rPr>
        <w:t>3</w:t>
      </w:r>
      <w:r w:rsidR="00BA4068" w:rsidRPr="00BA4068">
        <w:rPr>
          <w:rFonts w:ascii="Times New Roman" w:hAnsi="Times New Roman" w:cs="Times New Roman"/>
          <w:color w:val="000000"/>
          <w:spacing w:val="-3"/>
          <w:sz w:val="18"/>
          <w:szCs w:val="20"/>
        </w:rPr>
        <w:t xml:space="preserve"> год. = 78 грн</w:t>
      </w:r>
      <w:r w:rsidRPr="00481566">
        <w:rPr>
          <w:rFonts w:ascii="Times New Roman" w:hAnsi="Times New Roman" w:cs="Times New Roman"/>
          <w:color w:val="000000"/>
          <w:spacing w:val="-3"/>
          <w:sz w:val="18"/>
          <w:szCs w:val="20"/>
        </w:rPr>
        <w:t>.</w:t>
      </w:r>
      <w:r w:rsidRPr="00481566">
        <w:rPr>
          <w:rFonts w:ascii="Times New Roman" w:hAnsi="Times New Roman" w:cs="Times New Roman"/>
          <w:color w:val="000000"/>
          <w:spacing w:val="-3"/>
          <w:sz w:val="18"/>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53"/>
    <w:rsid w:val="00324705"/>
    <w:rsid w:val="0033596E"/>
    <w:rsid w:val="003E1ECF"/>
    <w:rsid w:val="00444716"/>
    <w:rsid w:val="00481566"/>
    <w:rsid w:val="00551361"/>
    <w:rsid w:val="005D1606"/>
    <w:rsid w:val="006951C2"/>
    <w:rsid w:val="007F1ECE"/>
    <w:rsid w:val="007F45BB"/>
    <w:rsid w:val="008E4F53"/>
    <w:rsid w:val="009E2274"/>
    <w:rsid w:val="00A158E3"/>
    <w:rsid w:val="00BA22D7"/>
    <w:rsid w:val="00BA4068"/>
    <w:rsid w:val="00BA5500"/>
    <w:rsid w:val="00CF5ED8"/>
    <w:rsid w:val="00D10E17"/>
    <w:rsid w:val="00D20A14"/>
    <w:rsid w:val="00F04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6B9F"/>
  <w15:chartTrackingRefBased/>
  <w15:docId w15:val="{475DF18D-6C00-45D2-A521-612926B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E4F53"/>
    <w:pPr>
      <w:spacing w:after="0" w:line="240" w:lineRule="auto"/>
    </w:pPr>
    <w:rPr>
      <w:sz w:val="20"/>
      <w:szCs w:val="20"/>
    </w:rPr>
  </w:style>
  <w:style w:type="character" w:customStyle="1" w:styleId="a4">
    <w:name w:val="Текст виноски Знак"/>
    <w:basedOn w:val="a0"/>
    <w:link w:val="a3"/>
    <w:uiPriority w:val="99"/>
    <w:semiHidden/>
    <w:rsid w:val="008E4F53"/>
    <w:rPr>
      <w:sz w:val="20"/>
      <w:szCs w:val="20"/>
    </w:rPr>
  </w:style>
  <w:style w:type="paragraph" w:styleId="a5">
    <w:name w:val="List Paragraph"/>
    <w:basedOn w:val="a"/>
    <w:uiPriority w:val="34"/>
    <w:qFormat/>
    <w:rsid w:val="008E4F53"/>
    <w:pPr>
      <w:ind w:left="720"/>
      <w:contextualSpacing/>
    </w:pPr>
  </w:style>
  <w:style w:type="character" w:styleId="a6">
    <w:name w:val="footnote reference"/>
    <w:basedOn w:val="a0"/>
    <w:uiPriority w:val="99"/>
    <w:semiHidden/>
    <w:unhideWhenUsed/>
    <w:rsid w:val="008E4F53"/>
    <w:rPr>
      <w:vertAlign w:val="superscript"/>
    </w:rPr>
  </w:style>
  <w:style w:type="table" w:styleId="a7">
    <w:name w:val="Table Grid"/>
    <w:basedOn w:val="a1"/>
    <w:uiPriority w:val="39"/>
    <w:rsid w:val="008E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E4F53"/>
    <w:rPr>
      <w:color w:val="0563C1" w:themeColor="hyperlink"/>
      <w:u w:val="single"/>
    </w:rPr>
  </w:style>
  <w:style w:type="paragraph" w:styleId="a9">
    <w:name w:val="endnote text"/>
    <w:basedOn w:val="a"/>
    <w:link w:val="aa"/>
    <w:uiPriority w:val="99"/>
    <w:semiHidden/>
    <w:unhideWhenUsed/>
    <w:rsid w:val="00BA5500"/>
    <w:pPr>
      <w:spacing w:after="0" w:line="240" w:lineRule="auto"/>
    </w:pPr>
    <w:rPr>
      <w:sz w:val="20"/>
      <w:szCs w:val="20"/>
    </w:rPr>
  </w:style>
  <w:style w:type="character" w:customStyle="1" w:styleId="aa">
    <w:name w:val="Текст кінцевої виноски Знак"/>
    <w:basedOn w:val="a0"/>
    <w:link w:val="a9"/>
    <w:uiPriority w:val="99"/>
    <w:semiHidden/>
    <w:rsid w:val="00BA5500"/>
    <w:rPr>
      <w:sz w:val="20"/>
      <w:szCs w:val="20"/>
    </w:rPr>
  </w:style>
  <w:style w:type="character" w:styleId="ab">
    <w:name w:val="endnote reference"/>
    <w:basedOn w:val="a0"/>
    <w:uiPriority w:val="99"/>
    <w:semiHidden/>
    <w:unhideWhenUsed/>
    <w:rsid w:val="00BA5500"/>
    <w:rPr>
      <w:vertAlign w:val="superscript"/>
    </w:rPr>
  </w:style>
  <w:style w:type="character" w:styleId="ac">
    <w:name w:val="FollowedHyperlink"/>
    <w:basedOn w:val="a0"/>
    <w:uiPriority w:val="99"/>
    <w:semiHidden/>
    <w:unhideWhenUsed/>
    <w:rsid w:val="00481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fficea4.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87A8-EBD2-49C1-A720-9B1AC0C0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3314</Words>
  <Characters>1890</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Таранов Ігор Михайлович</dc:creator>
  <cp:keywords/>
  <dc:description/>
  <cp:lastModifiedBy>Kharina O.O.</cp:lastModifiedBy>
  <cp:revision>3</cp:revision>
  <dcterms:created xsi:type="dcterms:W3CDTF">2020-01-03T09:07:00Z</dcterms:created>
  <dcterms:modified xsi:type="dcterms:W3CDTF">2020-01-03T09:30:00Z</dcterms:modified>
</cp:coreProperties>
</file>