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6D5" w:rsidRPr="000F52ED" w:rsidRDefault="00E706D5" w:rsidP="00E706D5">
      <w:pPr>
        <w:shd w:val="clear" w:color="auto" w:fill="FFFFFF"/>
        <w:ind w:firstLine="709"/>
        <w:jc w:val="center"/>
        <w:rPr>
          <w:b/>
          <w:bCs/>
          <w:color w:val="000000"/>
          <w:sz w:val="28"/>
          <w:szCs w:val="28"/>
          <w:lang w:val="uk-UA"/>
        </w:rPr>
      </w:pPr>
      <w:r w:rsidRPr="000F52ED">
        <w:rPr>
          <w:b/>
          <w:bCs/>
          <w:color w:val="000000"/>
          <w:sz w:val="28"/>
          <w:szCs w:val="28"/>
          <w:lang w:val="uk-UA"/>
        </w:rPr>
        <w:t>Аналіз регуляторного впливу</w:t>
      </w:r>
    </w:p>
    <w:p w:rsidR="00E706D5" w:rsidRPr="000F52ED" w:rsidRDefault="00E706D5" w:rsidP="00E706D5">
      <w:pPr>
        <w:ind w:firstLine="709"/>
        <w:jc w:val="center"/>
        <w:rPr>
          <w:b/>
          <w:bCs/>
          <w:color w:val="000000"/>
          <w:sz w:val="28"/>
          <w:szCs w:val="28"/>
          <w:lang w:val="uk-UA"/>
        </w:rPr>
      </w:pPr>
      <w:r w:rsidRPr="000F52ED">
        <w:rPr>
          <w:b/>
          <w:bCs/>
          <w:color w:val="000000"/>
          <w:sz w:val="28"/>
          <w:szCs w:val="28"/>
          <w:lang w:val="uk-UA"/>
        </w:rPr>
        <w:t xml:space="preserve">до </w:t>
      </w:r>
      <w:proofErr w:type="spellStart"/>
      <w:r w:rsidR="008E77B1">
        <w:rPr>
          <w:b/>
          <w:bCs/>
          <w:color w:val="000000"/>
          <w:sz w:val="28"/>
          <w:szCs w:val="28"/>
          <w:lang w:val="uk-UA"/>
        </w:rPr>
        <w:t>проє</w:t>
      </w:r>
      <w:r w:rsidR="00264E6D" w:rsidRPr="000F52ED">
        <w:rPr>
          <w:b/>
          <w:bCs/>
          <w:color w:val="000000"/>
          <w:sz w:val="28"/>
          <w:szCs w:val="28"/>
          <w:lang w:val="uk-UA"/>
        </w:rPr>
        <w:t>кту</w:t>
      </w:r>
      <w:proofErr w:type="spellEnd"/>
      <w:r w:rsidR="00264E6D" w:rsidRPr="000F52ED">
        <w:rPr>
          <w:b/>
          <w:bCs/>
          <w:color w:val="000000"/>
          <w:sz w:val="28"/>
          <w:szCs w:val="28"/>
          <w:lang w:val="uk-UA"/>
        </w:rPr>
        <w:t xml:space="preserve"> Закону України «Про внесення змін до деяких законів України щодо активізації діяльності наукових парків»</w:t>
      </w:r>
    </w:p>
    <w:p w:rsidR="00264E6D" w:rsidRPr="000F52ED" w:rsidRDefault="00264E6D" w:rsidP="00E706D5">
      <w:pPr>
        <w:ind w:firstLine="709"/>
        <w:jc w:val="center"/>
        <w:rPr>
          <w:b/>
          <w:bCs/>
          <w:color w:val="000000"/>
          <w:sz w:val="28"/>
          <w:szCs w:val="28"/>
          <w:lang w:val="uk-UA"/>
        </w:rPr>
      </w:pPr>
    </w:p>
    <w:p w:rsidR="00E706D5" w:rsidRPr="000F52ED" w:rsidRDefault="00E706D5" w:rsidP="00E706D5">
      <w:pPr>
        <w:ind w:firstLine="709"/>
        <w:contextualSpacing/>
        <w:jc w:val="both"/>
        <w:rPr>
          <w:b/>
          <w:bCs/>
          <w:color w:val="000000"/>
          <w:sz w:val="28"/>
          <w:szCs w:val="28"/>
          <w:lang w:val="uk-UA"/>
        </w:rPr>
      </w:pPr>
      <w:r w:rsidRPr="000F52ED">
        <w:rPr>
          <w:b/>
          <w:bCs/>
          <w:color w:val="000000"/>
          <w:sz w:val="28"/>
          <w:szCs w:val="28"/>
          <w:lang w:val="uk-UA"/>
        </w:rPr>
        <w:t>І. Визначення проблеми</w:t>
      </w:r>
    </w:p>
    <w:p w:rsidR="00F02703" w:rsidRPr="000F52ED" w:rsidRDefault="00F02703" w:rsidP="00E706D5">
      <w:pPr>
        <w:ind w:firstLine="709"/>
        <w:contextualSpacing/>
        <w:jc w:val="both"/>
        <w:rPr>
          <w:b/>
          <w:bCs/>
          <w:color w:val="000000"/>
          <w:sz w:val="28"/>
          <w:szCs w:val="28"/>
          <w:lang w:val="uk-UA"/>
        </w:rPr>
      </w:pPr>
    </w:p>
    <w:p w:rsidR="00F02703" w:rsidRPr="000F52ED" w:rsidRDefault="00F02703" w:rsidP="00F02703">
      <w:pPr>
        <w:widowControl/>
        <w:autoSpaceDE/>
        <w:autoSpaceDN/>
        <w:adjustRightInd/>
        <w:ind w:firstLine="567"/>
        <w:jc w:val="both"/>
        <w:rPr>
          <w:rFonts w:eastAsia="Calibri"/>
          <w:sz w:val="28"/>
          <w:szCs w:val="28"/>
          <w:lang w:val="uk-UA"/>
        </w:rPr>
      </w:pPr>
      <w:r w:rsidRPr="000F52ED">
        <w:rPr>
          <w:rFonts w:eastAsia="Calibri"/>
          <w:sz w:val="28"/>
          <w:szCs w:val="28"/>
          <w:lang w:val="uk-UA"/>
        </w:rPr>
        <w:t>Наукові парки на сьогодні й досі не виступають ефективним інструментом впливу на розвиток інноваційних процесів. Протягом останніх років спостерігається суттєве падіння інноваційної активності промислових підприємств, зменшується кількість підприємств, які набувають майнові права інтелектуальної власності та отримують дозвіл на використання об’єктів права інтелектуальної власності.</w:t>
      </w:r>
    </w:p>
    <w:p w:rsidR="00F02703" w:rsidRPr="000F52ED" w:rsidRDefault="00F02703" w:rsidP="00F02703">
      <w:pPr>
        <w:widowControl/>
        <w:autoSpaceDE/>
        <w:autoSpaceDN/>
        <w:adjustRightInd/>
        <w:ind w:firstLine="567"/>
        <w:jc w:val="both"/>
        <w:rPr>
          <w:rFonts w:eastAsia="Calibri"/>
          <w:sz w:val="28"/>
          <w:szCs w:val="28"/>
          <w:lang w:val="uk-UA"/>
        </w:rPr>
      </w:pPr>
      <w:r w:rsidRPr="000F52ED">
        <w:rPr>
          <w:rFonts w:eastAsia="Calibri"/>
          <w:sz w:val="28"/>
          <w:szCs w:val="28"/>
          <w:lang w:val="uk-UA"/>
        </w:rPr>
        <w:t>Крім того, заклади вищої освіти</w:t>
      </w:r>
      <w:r w:rsidR="00724C1F" w:rsidRPr="000F52ED">
        <w:rPr>
          <w:rFonts w:eastAsia="Calibri"/>
          <w:sz w:val="28"/>
          <w:szCs w:val="28"/>
          <w:lang w:val="uk-UA"/>
        </w:rPr>
        <w:t xml:space="preserve"> (далі – ЗВО)</w:t>
      </w:r>
      <w:r w:rsidRPr="000F52ED">
        <w:rPr>
          <w:rFonts w:eastAsia="Calibri"/>
          <w:sz w:val="28"/>
          <w:szCs w:val="28"/>
          <w:lang w:val="uk-UA"/>
        </w:rPr>
        <w:t xml:space="preserve"> та наукові установи, а також їх працівники не зацікавлені у діяльності наукових парків та співпраці з ними. Як наслідок, </w:t>
      </w:r>
      <w:proofErr w:type="spellStart"/>
      <w:r w:rsidRPr="000F52ED">
        <w:rPr>
          <w:rFonts w:eastAsia="Calibri"/>
          <w:sz w:val="28"/>
          <w:szCs w:val="28"/>
          <w:lang w:val="uk-UA"/>
        </w:rPr>
        <w:t>інноватори</w:t>
      </w:r>
      <w:proofErr w:type="spellEnd"/>
      <w:r w:rsidRPr="000F52ED">
        <w:rPr>
          <w:rFonts w:eastAsia="Calibri"/>
          <w:sz w:val="28"/>
          <w:szCs w:val="28"/>
          <w:lang w:val="uk-UA"/>
        </w:rPr>
        <w:t xml:space="preserve"> створюють компанії за кордоном. В Україні ж інновації мають низьку якість та майже не виходять на ринок.</w:t>
      </w:r>
    </w:p>
    <w:p w:rsidR="00462123" w:rsidRPr="000F52ED" w:rsidRDefault="00BB2296" w:rsidP="00F02703">
      <w:pPr>
        <w:widowControl/>
        <w:autoSpaceDE/>
        <w:autoSpaceDN/>
        <w:adjustRightInd/>
        <w:ind w:firstLine="567"/>
        <w:jc w:val="both"/>
        <w:rPr>
          <w:rFonts w:eastAsia="Calibri"/>
          <w:sz w:val="28"/>
          <w:szCs w:val="28"/>
          <w:lang w:val="uk-UA"/>
        </w:rPr>
      </w:pPr>
      <w:r>
        <w:rPr>
          <w:rFonts w:eastAsia="Calibri"/>
          <w:sz w:val="28"/>
          <w:szCs w:val="28"/>
          <w:lang w:val="uk-UA"/>
        </w:rPr>
        <w:t xml:space="preserve">На сьогодні існує низка </w:t>
      </w:r>
      <w:r w:rsidR="00462123" w:rsidRPr="000F52ED">
        <w:rPr>
          <w:rFonts w:eastAsia="Calibri"/>
          <w:sz w:val="28"/>
          <w:szCs w:val="28"/>
          <w:lang w:val="uk-UA"/>
        </w:rPr>
        <w:t>проблем, які потребують вирішення:</w:t>
      </w:r>
    </w:p>
    <w:p w:rsidR="005F31DA" w:rsidRDefault="005F31DA" w:rsidP="004E2759">
      <w:pPr>
        <w:widowControl/>
        <w:autoSpaceDE/>
        <w:autoSpaceDN/>
        <w:adjustRightInd/>
        <w:ind w:firstLine="567"/>
        <w:jc w:val="both"/>
        <w:rPr>
          <w:rFonts w:eastAsia="Calibri"/>
          <w:sz w:val="28"/>
          <w:szCs w:val="28"/>
          <w:lang w:val="uk-UA"/>
        </w:rPr>
      </w:pPr>
      <w:r w:rsidRPr="005F31DA">
        <w:rPr>
          <w:rFonts w:eastAsia="Calibri"/>
          <w:sz w:val="28"/>
          <w:szCs w:val="28"/>
          <w:lang w:val="uk-UA"/>
        </w:rPr>
        <w:t xml:space="preserve">нечітко визначено правовий статус та організаційно-правову форму наукового парку; </w:t>
      </w:r>
    </w:p>
    <w:p w:rsidR="005F31DA" w:rsidRDefault="005F31DA" w:rsidP="004E2759">
      <w:pPr>
        <w:widowControl/>
        <w:autoSpaceDE/>
        <w:autoSpaceDN/>
        <w:adjustRightInd/>
        <w:ind w:firstLine="567"/>
        <w:jc w:val="both"/>
        <w:rPr>
          <w:rFonts w:eastAsia="Calibri"/>
          <w:sz w:val="28"/>
          <w:szCs w:val="28"/>
          <w:lang w:val="uk-UA"/>
        </w:rPr>
      </w:pPr>
      <w:r w:rsidRPr="005F31DA">
        <w:rPr>
          <w:rFonts w:eastAsia="Calibri"/>
          <w:sz w:val="28"/>
          <w:szCs w:val="28"/>
          <w:lang w:val="uk-UA"/>
        </w:rPr>
        <w:t xml:space="preserve">складний та довготривалий процес створення наукового парку; </w:t>
      </w:r>
    </w:p>
    <w:p w:rsidR="005F31DA" w:rsidRDefault="005F31DA" w:rsidP="004E2759">
      <w:pPr>
        <w:widowControl/>
        <w:autoSpaceDE/>
        <w:autoSpaceDN/>
        <w:adjustRightInd/>
        <w:ind w:firstLine="567"/>
        <w:jc w:val="both"/>
        <w:rPr>
          <w:rFonts w:eastAsia="Calibri"/>
          <w:sz w:val="28"/>
          <w:szCs w:val="28"/>
          <w:lang w:val="uk-UA"/>
        </w:rPr>
      </w:pPr>
      <w:r w:rsidRPr="005F31DA">
        <w:rPr>
          <w:rFonts w:eastAsia="Calibri"/>
          <w:sz w:val="28"/>
          <w:szCs w:val="28"/>
          <w:lang w:val="uk-UA"/>
        </w:rPr>
        <w:t xml:space="preserve">обмеження на внески до статутного капіталу; </w:t>
      </w:r>
    </w:p>
    <w:p w:rsidR="005F31DA" w:rsidRDefault="005F31DA" w:rsidP="004E2759">
      <w:pPr>
        <w:widowControl/>
        <w:autoSpaceDE/>
        <w:autoSpaceDN/>
        <w:adjustRightInd/>
        <w:ind w:firstLine="567"/>
        <w:jc w:val="both"/>
        <w:rPr>
          <w:rFonts w:eastAsia="Calibri"/>
          <w:sz w:val="28"/>
          <w:szCs w:val="28"/>
          <w:lang w:val="uk-UA"/>
        </w:rPr>
      </w:pPr>
      <w:r w:rsidRPr="005F31DA">
        <w:rPr>
          <w:rFonts w:eastAsia="Calibri"/>
          <w:sz w:val="28"/>
          <w:szCs w:val="28"/>
          <w:lang w:val="uk-UA"/>
        </w:rPr>
        <w:t xml:space="preserve">не конкретизовано участь наукового парку в процесі комерціалізації результатів наукових досліджень, науково-технічних (експериментальних) розробок; </w:t>
      </w:r>
    </w:p>
    <w:p w:rsidR="005F31DA" w:rsidRDefault="005F31DA" w:rsidP="004E2759">
      <w:pPr>
        <w:widowControl/>
        <w:autoSpaceDE/>
        <w:autoSpaceDN/>
        <w:adjustRightInd/>
        <w:ind w:firstLine="567"/>
        <w:jc w:val="both"/>
        <w:rPr>
          <w:rFonts w:eastAsia="Calibri"/>
          <w:sz w:val="28"/>
          <w:szCs w:val="28"/>
          <w:lang w:val="uk-UA"/>
        </w:rPr>
      </w:pPr>
      <w:r w:rsidRPr="005F31DA">
        <w:rPr>
          <w:rFonts w:eastAsia="Calibri"/>
          <w:sz w:val="28"/>
          <w:szCs w:val="28"/>
          <w:lang w:val="uk-UA"/>
        </w:rPr>
        <w:t xml:space="preserve">складність взаємодії між ЗВО / науковою установою та науковим парком; відсутність власної інфраструктури та складність з орендою приміщення, обладнанням тощо; </w:t>
      </w:r>
    </w:p>
    <w:p w:rsidR="005F31DA" w:rsidRDefault="005F31DA" w:rsidP="004E2759">
      <w:pPr>
        <w:widowControl/>
        <w:autoSpaceDE/>
        <w:autoSpaceDN/>
        <w:adjustRightInd/>
        <w:ind w:firstLine="567"/>
        <w:jc w:val="both"/>
        <w:rPr>
          <w:rFonts w:eastAsia="Calibri"/>
          <w:sz w:val="28"/>
          <w:szCs w:val="28"/>
          <w:lang w:val="uk-UA"/>
        </w:rPr>
      </w:pPr>
      <w:r w:rsidRPr="005F31DA">
        <w:rPr>
          <w:rFonts w:eastAsia="Calibri"/>
          <w:sz w:val="28"/>
          <w:szCs w:val="28"/>
          <w:lang w:val="uk-UA"/>
        </w:rPr>
        <w:t xml:space="preserve">не визначено чіткий механізм виконання </w:t>
      </w:r>
      <w:proofErr w:type="spellStart"/>
      <w:r w:rsidRPr="005F31DA">
        <w:rPr>
          <w:rFonts w:eastAsia="Calibri"/>
          <w:sz w:val="28"/>
          <w:szCs w:val="28"/>
          <w:lang w:val="uk-UA"/>
        </w:rPr>
        <w:t>проєктів</w:t>
      </w:r>
      <w:proofErr w:type="spellEnd"/>
      <w:r w:rsidRPr="005F31DA">
        <w:rPr>
          <w:rFonts w:eastAsia="Calibri"/>
          <w:sz w:val="28"/>
          <w:szCs w:val="28"/>
          <w:lang w:val="uk-UA"/>
        </w:rPr>
        <w:t xml:space="preserve"> наукового парку; </w:t>
      </w:r>
    </w:p>
    <w:p w:rsidR="005F31DA" w:rsidRDefault="005F31DA" w:rsidP="004E2759">
      <w:pPr>
        <w:widowControl/>
        <w:autoSpaceDE/>
        <w:autoSpaceDN/>
        <w:adjustRightInd/>
        <w:ind w:firstLine="567"/>
        <w:jc w:val="both"/>
        <w:rPr>
          <w:rFonts w:eastAsia="Calibri"/>
          <w:sz w:val="28"/>
          <w:szCs w:val="28"/>
          <w:lang w:val="uk-UA"/>
        </w:rPr>
      </w:pPr>
      <w:r w:rsidRPr="005F31DA">
        <w:rPr>
          <w:rFonts w:eastAsia="Calibri"/>
          <w:sz w:val="28"/>
          <w:szCs w:val="28"/>
          <w:lang w:val="uk-UA"/>
        </w:rPr>
        <w:t>обмеженість джерел фінансування наукового парку</w:t>
      </w:r>
      <w:r>
        <w:rPr>
          <w:rFonts w:eastAsia="Calibri"/>
          <w:sz w:val="28"/>
          <w:szCs w:val="28"/>
          <w:lang w:val="uk-UA"/>
        </w:rPr>
        <w:t>.</w:t>
      </w:r>
    </w:p>
    <w:p w:rsidR="004E2759" w:rsidRPr="005F31DA" w:rsidRDefault="004E2759" w:rsidP="004E2759">
      <w:pPr>
        <w:widowControl/>
        <w:autoSpaceDE/>
        <w:autoSpaceDN/>
        <w:adjustRightInd/>
        <w:ind w:firstLine="567"/>
        <w:jc w:val="both"/>
        <w:rPr>
          <w:rFonts w:eastAsia="Calibri"/>
          <w:sz w:val="28"/>
          <w:szCs w:val="28"/>
          <w:lang w:val="uk-UA"/>
        </w:rPr>
      </w:pPr>
      <w:r w:rsidRPr="005F31DA">
        <w:rPr>
          <w:rFonts w:eastAsia="Calibri"/>
          <w:sz w:val="28"/>
          <w:szCs w:val="28"/>
          <w:lang w:val="uk-UA"/>
        </w:rPr>
        <w:t xml:space="preserve">Проблема не може бути розв’язана за допомогою ринкових механізмів, оскільки узгодження регуляторних актів може бути здійснене лише шляхом внесення до них змін або їх скасування. </w:t>
      </w:r>
    </w:p>
    <w:p w:rsidR="00F02703" w:rsidRDefault="004E2759" w:rsidP="00D81E41">
      <w:pPr>
        <w:widowControl/>
        <w:autoSpaceDE/>
        <w:autoSpaceDN/>
        <w:adjustRightInd/>
        <w:ind w:firstLine="567"/>
        <w:jc w:val="both"/>
        <w:rPr>
          <w:rFonts w:eastAsia="Calibri"/>
          <w:sz w:val="28"/>
          <w:szCs w:val="28"/>
        </w:rPr>
      </w:pPr>
      <w:r w:rsidRPr="000F52ED">
        <w:rPr>
          <w:rFonts w:eastAsia="Calibri"/>
          <w:sz w:val="28"/>
          <w:szCs w:val="28"/>
        </w:rPr>
        <w:t xml:space="preserve">Проблема не </w:t>
      </w:r>
      <w:proofErr w:type="spellStart"/>
      <w:r w:rsidRPr="000F52ED">
        <w:rPr>
          <w:rFonts w:eastAsia="Calibri"/>
          <w:sz w:val="28"/>
          <w:szCs w:val="28"/>
        </w:rPr>
        <w:t>може</w:t>
      </w:r>
      <w:proofErr w:type="spellEnd"/>
      <w:r w:rsidRPr="000F52ED">
        <w:rPr>
          <w:rFonts w:eastAsia="Calibri"/>
          <w:sz w:val="28"/>
          <w:szCs w:val="28"/>
        </w:rPr>
        <w:t xml:space="preserve"> бути </w:t>
      </w:r>
      <w:proofErr w:type="spellStart"/>
      <w:r w:rsidRPr="000F52ED">
        <w:rPr>
          <w:rFonts w:eastAsia="Calibri"/>
          <w:sz w:val="28"/>
          <w:szCs w:val="28"/>
        </w:rPr>
        <w:t>розв’язана</w:t>
      </w:r>
      <w:proofErr w:type="spellEnd"/>
      <w:r w:rsidRPr="000F52ED">
        <w:rPr>
          <w:rFonts w:eastAsia="Calibri"/>
          <w:sz w:val="28"/>
          <w:szCs w:val="28"/>
        </w:rPr>
        <w:t xml:space="preserve"> за </w:t>
      </w:r>
      <w:proofErr w:type="spellStart"/>
      <w:r w:rsidRPr="000F52ED">
        <w:rPr>
          <w:rFonts w:eastAsia="Calibri"/>
          <w:sz w:val="28"/>
          <w:szCs w:val="28"/>
        </w:rPr>
        <w:t>допомогою</w:t>
      </w:r>
      <w:proofErr w:type="spellEnd"/>
      <w:r w:rsidRPr="000F52ED">
        <w:rPr>
          <w:rFonts w:eastAsia="Calibri"/>
          <w:sz w:val="28"/>
          <w:szCs w:val="28"/>
        </w:rPr>
        <w:t xml:space="preserve"> </w:t>
      </w:r>
      <w:proofErr w:type="spellStart"/>
      <w:r w:rsidRPr="000F52ED">
        <w:rPr>
          <w:rFonts w:eastAsia="Calibri"/>
          <w:sz w:val="28"/>
          <w:szCs w:val="28"/>
        </w:rPr>
        <w:t>чинних</w:t>
      </w:r>
      <w:proofErr w:type="spellEnd"/>
      <w:r w:rsidRPr="000F52ED">
        <w:rPr>
          <w:rFonts w:eastAsia="Calibri"/>
          <w:sz w:val="28"/>
          <w:szCs w:val="28"/>
        </w:rPr>
        <w:t xml:space="preserve"> </w:t>
      </w:r>
      <w:proofErr w:type="spellStart"/>
      <w:r w:rsidRPr="000F52ED">
        <w:rPr>
          <w:rFonts w:eastAsia="Calibri"/>
          <w:sz w:val="28"/>
          <w:szCs w:val="28"/>
        </w:rPr>
        <w:t>регуляторних</w:t>
      </w:r>
      <w:proofErr w:type="spellEnd"/>
      <w:r w:rsidRPr="000F52ED">
        <w:rPr>
          <w:rFonts w:eastAsia="Calibri"/>
          <w:sz w:val="28"/>
          <w:szCs w:val="28"/>
        </w:rPr>
        <w:t xml:space="preserve"> </w:t>
      </w:r>
      <w:proofErr w:type="spellStart"/>
      <w:r w:rsidRPr="000F52ED">
        <w:rPr>
          <w:rFonts w:eastAsia="Calibri"/>
          <w:sz w:val="28"/>
          <w:szCs w:val="28"/>
        </w:rPr>
        <w:t>актів</w:t>
      </w:r>
      <w:proofErr w:type="spellEnd"/>
      <w:r w:rsidRPr="000F52ED">
        <w:rPr>
          <w:rFonts w:eastAsia="Calibri"/>
          <w:sz w:val="28"/>
          <w:szCs w:val="28"/>
        </w:rPr>
        <w:t xml:space="preserve">, </w:t>
      </w:r>
      <w:proofErr w:type="spellStart"/>
      <w:r w:rsidRPr="000F52ED">
        <w:rPr>
          <w:rFonts w:eastAsia="Calibri"/>
          <w:sz w:val="28"/>
          <w:szCs w:val="28"/>
        </w:rPr>
        <w:t>оскільки</w:t>
      </w:r>
      <w:proofErr w:type="spellEnd"/>
      <w:r w:rsidRPr="000F52ED">
        <w:rPr>
          <w:rFonts w:eastAsia="Calibri"/>
          <w:sz w:val="28"/>
          <w:szCs w:val="28"/>
        </w:rPr>
        <w:t xml:space="preserve"> </w:t>
      </w:r>
      <w:proofErr w:type="spellStart"/>
      <w:r w:rsidRPr="000F52ED">
        <w:rPr>
          <w:rFonts w:eastAsia="Calibri"/>
          <w:sz w:val="28"/>
          <w:szCs w:val="28"/>
        </w:rPr>
        <w:t>узгодження</w:t>
      </w:r>
      <w:proofErr w:type="spellEnd"/>
      <w:r w:rsidRPr="000F52ED">
        <w:rPr>
          <w:rFonts w:eastAsia="Calibri"/>
          <w:sz w:val="28"/>
          <w:szCs w:val="28"/>
        </w:rPr>
        <w:t xml:space="preserve"> </w:t>
      </w:r>
      <w:proofErr w:type="spellStart"/>
      <w:r w:rsidRPr="000F52ED">
        <w:rPr>
          <w:rFonts w:eastAsia="Calibri"/>
          <w:sz w:val="28"/>
          <w:szCs w:val="28"/>
        </w:rPr>
        <w:t>регуляторних</w:t>
      </w:r>
      <w:proofErr w:type="spellEnd"/>
      <w:r w:rsidRPr="000F52ED">
        <w:rPr>
          <w:rFonts w:eastAsia="Calibri"/>
          <w:sz w:val="28"/>
          <w:szCs w:val="28"/>
        </w:rPr>
        <w:t xml:space="preserve"> </w:t>
      </w:r>
      <w:proofErr w:type="spellStart"/>
      <w:r w:rsidRPr="000F52ED">
        <w:rPr>
          <w:rFonts w:eastAsia="Calibri"/>
          <w:sz w:val="28"/>
          <w:szCs w:val="28"/>
        </w:rPr>
        <w:t>актів</w:t>
      </w:r>
      <w:proofErr w:type="spellEnd"/>
      <w:r w:rsidRPr="000F52ED">
        <w:rPr>
          <w:rFonts w:eastAsia="Calibri"/>
          <w:sz w:val="28"/>
          <w:szCs w:val="28"/>
        </w:rPr>
        <w:t xml:space="preserve"> </w:t>
      </w:r>
      <w:proofErr w:type="spellStart"/>
      <w:r w:rsidRPr="000F52ED">
        <w:rPr>
          <w:rFonts w:eastAsia="Calibri"/>
          <w:sz w:val="28"/>
          <w:szCs w:val="28"/>
        </w:rPr>
        <w:t>може</w:t>
      </w:r>
      <w:proofErr w:type="spellEnd"/>
      <w:r w:rsidRPr="000F52ED">
        <w:rPr>
          <w:rFonts w:eastAsia="Calibri"/>
          <w:sz w:val="28"/>
          <w:szCs w:val="28"/>
        </w:rPr>
        <w:t xml:space="preserve"> бути </w:t>
      </w:r>
      <w:proofErr w:type="spellStart"/>
      <w:r w:rsidRPr="000F52ED">
        <w:rPr>
          <w:rFonts w:eastAsia="Calibri"/>
          <w:sz w:val="28"/>
          <w:szCs w:val="28"/>
        </w:rPr>
        <w:t>здійснене</w:t>
      </w:r>
      <w:proofErr w:type="spellEnd"/>
      <w:r w:rsidRPr="000F52ED">
        <w:rPr>
          <w:rFonts w:eastAsia="Calibri"/>
          <w:sz w:val="28"/>
          <w:szCs w:val="28"/>
        </w:rPr>
        <w:t xml:space="preserve"> </w:t>
      </w:r>
      <w:proofErr w:type="spellStart"/>
      <w:r w:rsidRPr="000F52ED">
        <w:rPr>
          <w:rFonts w:eastAsia="Calibri"/>
          <w:sz w:val="28"/>
          <w:szCs w:val="28"/>
        </w:rPr>
        <w:t>лише</w:t>
      </w:r>
      <w:proofErr w:type="spellEnd"/>
      <w:r w:rsidRPr="000F52ED">
        <w:rPr>
          <w:rFonts w:eastAsia="Calibri"/>
          <w:sz w:val="28"/>
          <w:szCs w:val="28"/>
        </w:rPr>
        <w:t xml:space="preserve"> шляхом </w:t>
      </w:r>
      <w:proofErr w:type="spellStart"/>
      <w:r w:rsidRPr="000F52ED">
        <w:rPr>
          <w:rFonts w:eastAsia="Calibri"/>
          <w:sz w:val="28"/>
          <w:szCs w:val="28"/>
        </w:rPr>
        <w:t>внесення</w:t>
      </w:r>
      <w:proofErr w:type="spellEnd"/>
      <w:r w:rsidRPr="000F52ED">
        <w:rPr>
          <w:rFonts w:eastAsia="Calibri"/>
          <w:sz w:val="28"/>
          <w:szCs w:val="28"/>
        </w:rPr>
        <w:t xml:space="preserve"> до них </w:t>
      </w:r>
      <w:proofErr w:type="spellStart"/>
      <w:r w:rsidRPr="000F52ED">
        <w:rPr>
          <w:rFonts w:eastAsia="Calibri"/>
          <w:sz w:val="28"/>
          <w:szCs w:val="28"/>
        </w:rPr>
        <w:t>змін</w:t>
      </w:r>
      <w:proofErr w:type="spellEnd"/>
      <w:r w:rsidRPr="000F52ED">
        <w:rPr>
          <w:rFonts w:eastAsia="Calibri"/>
          <w:sz w:val="28"/>
          <w:szCs w:val="28"/>
        </w:rPr>
        <w:t xml:space="preserve"> </w:t>
      </w:r>
      <w:proofErr w:type="spellStart"/>
      <w:r w:rsidRPr="000F52ED">
        <w:rPr>
          <w:rFonts w:eastAsia="Calibri"/>
          <w:sz w:val="28"/>
          <w:szCs w:val="28"/>
        </w:rPr>
        <w:t>або</w:t>
      </w:r>
      <w:proofErr w:type="spellEnd"/>
      <w:r w:rsidRPr="000F52ED">
        <w:rPr>
          <w:rFonts w:eastAsia="Calibri"/>
          <w:sz w:val="28"/>
          <w:szCs w:val="28"/>
        </w:rPr>
        <w:t xml:space="preserve"> </w:t>
      </w:r>
      <w:proofErr w:type="spellStart"/>
      <w:r w:rsidRPr="000F52ED">
        <w:rPr>
          <w:rFonts w:eastAsia="Calibri"/>
          <w:sz w:val="28"/>
          <w:szCs w:val="28"/>
        </w:rPr>
        <w:t>їх</w:t>
      </w:r>
      <w:proofErr w:type="spellEnd"/>
      <w:r w:rsidRPr="000F52ED">
        <w:rPr>
          <w:rFonts w:eastAsia="Calibri"/>
          <w:sz w:val="28"/>
          <w:szCs w:val="28"/>
        </w:rPr>
        <w:t xml:space="preserve"> </w:t>
      </w:r>
      <w:proofErr w:type="spellStart"/>
      <w:r w:rsidRPr="000F52ED">
        <w:rPr>
          <w:rFonts w:eastAsia="Calibri"/>
          <w:sz w:val="28"/>
          <w:szCs w:val="28"/>
        </w:rPr>
        <w:t>скасування</w:t>
      </w:r>
      <w:proofErr w:type="spellEnd"/>
      <w:r w:rsidRPr="000F52ED">
        <w:rPr>
          <w:rFonts w:eastAsia="Calibri"/>
          <w:sz w:val="28"/>
          <w:szCs w:val="28"/>
        </w:rPr>
        <w:t>.</w:t>
      </w:r>
    </w:p>
    <w:p w:rsidR="00D81E41" w:rsidRPr="00D81E41" w:rsidRDefault="00D81E41" w:rsidP="00D81E41">
      <w:pPr>
        <w:widowControl/>
        <w:autoSpaceDE/>
        <w:autoSpaceDN/>
        <w:adjustRightInd/>
        <w:ind w:firstLine="567"/>
        <w:jc w:val="both"/>
        <w:rPr>
          <w:rFonts w:eastAsia="Calibri"/>
          <w:sz w:val="28"/>
          <w:szCs w:val="28"/>
        </w:rPr>
      </w:pPr>
    </w:p>
    <w:p w:rsidR="00264E6D" w:rsidRPr="000F52ED" w:rsidRDefault="00E706D5" w:rsidP="00D81E41">
      <w:pPr>
        <w:ind w:firstLine="709"/>
        <w:jc w:val="both"/>
        <w:rPr>
          <w:sz w:val="28"/>
          <w:szCs w:val="28"/>
          <w:lang w:val="uk-UA"/>
        </w:rPr>
      </w:pPr>
      <w:r w:rsidRPr="000F52ED">
        <w:rPr>
          <w:sz w:val="28"/>
          <w:szCs w:val="28"/>
          <w:lang w:val="uk-UA"/>
        </w:rPr>
        <w:t>Основні групи (підгрупи), на які проблема здійснює вплив:</w:t>
      </w:r>
    </w:p>
    <w:tbl>
      <w:tblPr>
        <w:tblStyle w:val="a7"/>
        <w:tblW w:w="0" w:type="auto"/>
        <w:tblLook w:val="04A0" w:firstRow="1" w:lastRow="0" w:firstColumn="1" w:lastColumn="0" w:noHBand="0" w:noVBand="1"/>
      </w:tblPr>
      <w:tblGrid>
        <w:gridCol w:w="4248"/>
        <w:gridCol w:w="2551"/>
        <w:gridCol w:w="2772"/>
      </w:tblGrid>
      <w:tr w:rsidR="00E706D5" w:rsidRPr="000F52ED" w:rsidTr="002E7C52">
        <w:tc>
          <w:tcPr>
            <w:tcW w:w="4248" w:type="dxa"/>
          </w:tcPr>
          <w:p w:rsidR="00E706D5" w:rsidRPr="000F52ED" w:rsidRDefault="00E706D5" w:rsidP="00516B87">
            <w:pPr>
              <w:jc w:val="both"/>
              <w:rPr>
                <w:sz w:val="28"/>
                <w:szCs w:val="28"/>
                <w:lang w:val="uk-UA"/>
              </w:rPr>
            </w:pPr>
            <w:r w:rsidRPr="000F52ED">
              <w:rPr>
                <w:sz w:val="28"/>
                <w:szCs w:val="28"/>
                <w:lang w:val="uk-UA"/>
              </w:rPr>
              <w:t>Групи (підгрупи)</w:t>
            </w:r>
          </w:p>
        </w:tc>
        <w:tc>
          <w:tcPr>
            <w:tcW w:w="2551" w:type="dxa"/>
          </w:tcPr>
          <w:p w:rsidR="00E706D5" w:rsidRPr="000F52ED" w:rsidRDefault="00E706D5" w:rsidP="00516B87">
            <w:pPr>
              <w:ind w:firstLine="709"/>
              <w:jc w:val="both"/>
              <w:rPr>
                <w:sz w:val="28"/>
                <w:szCs w:val="28"/>
                <w:lang w:val="uk-UA"/>
              </w:rPr>
            </w:pPr>
            <w:r w:rsidRPr="000F52ED">
              <w:rPr>
                <w:sz w:val="28"/>
                <w:szCs w:val="28"/>
                <w:lang w:val="uk-UA"/>
              </w:rPr>
              <w:t>Так</w:t>
            </w:r>
          </w:p>
        </w:tc>
        <w:tc>
          <w:tcPr>
            <w:tcW w:w="2772" w:type="dxa"/>
          </w:tcPr>
          <w:p w:rsidR="00E706D5" w:rsidRPr="000F52ED" w:rsidRDefault="00E706D5" w:rsidP="00516B87">
            <w:pPr>
              <w:ind w:firstLine="709"/>
              <w:jc w:val="both"/>
              <w:rPr>
                <w:sz w:val="28"/>
                <w:szCs w:val="28"/>
                <w:lang w:val="uk-UA"/>
              </w:rPr>
            </w:pPr>
            <w:r w:rsidRPr="000F52ED">
              <w:rPr>
                <w:sz w:val="28"/>
                <w:szCs w:val="28"/>
                <w:lang w:val="uk-UA"/>
              </w:rPr>
              <w:t>Ні</w:t>
            </w:r>
          </w:p>
        </w:tc>
      </w:tr>
      <w:tr w:rsidR="00E706D5" w:rsidRPr="000F52ED" w:rsidTr="002E7C52">
        <w:tc>
          <w:tcPr>
            <w:tcW w:w="4248" w:type="dxa"/>
          </w:tcPr>
          <w:p w:rsidR="00E706D5" w:rsidRPr="000F52ED" w:rsidRDefault="002E7C52" w:rsidP="00516B87">
            <w:pPr>
              <w:jc w:val="both"/>
              <w:rPr>
                <w:sz w:val="28"/>
                <w:szCs w:val="28"/>
                <w:lang w:val="uk-UA"/>
              </w:rPr>
            </w:pPr>
            <w:r>
              <w:rPr>
                <w:sz w:val="28"/>
                <w:szCs w:val="28"/>
                <w:lang w:val="uk-UA"/>
              </w:rPr>
              <w:t>Громадяни, іноземці, особи без громадянства (н</w:t>
            </w:r>
            <w:r w:rsidR="005C46EA" w:rsidRPr="000F52ED">
              <w:rPr>
                <w:sz w:val="28"/>
                <w:szCs w:val="28"/>
                <w:lang w:val="uk-UA"/>
              </w:rPr>
              <w:t>аукові працівники</w:t>
            </w:r>
            <w:r w:rsidR="007879BC" w:rsidRPr="000F52ED">
              <w:rPr>
                <w:sz w:val="28"/>
                <w:szCs w:val="28"/>
                <w:lang w:val="uk-UA"/>
              </w:rPr>
              <w:t xml:space="preserve"> та особи, які працюють над виконанням </w:t>
            </w:r>
            <w:proofErr w:type="spellStart"/>
            <w:r w:rsidR="00E91EA7">
              <w:rPr>
                <w:sz w:val="28"/>
                <w:szCs w:val="28"/>
                <w:lang w:val="uk-UA"/>
              </w:rPr>
              <w:t>проєкт</w:t>
            </w:r>
            <w:r w:rsidR="007879BC" w:rsidRPr="000F52ED">
              <w:rPr>
                <w:sz w:val="28"/>
                <w:szCs w:val="28"/>
                <w:lang w:val="uk-UA"/>
              </w:rPr>
              <w:t>ів</w:t>
            </w:r>
            <w:proofErr w:type="spellEnd"/>
            <w:r w:rsidR="007879BC" w:rsidRPr="000F52ED">
              <w:rPr>
                <w:sz w:val="28"/>
                <w:szCs w:val="28"/>
                <w:lang w:val="uk-UA"/>
              </w:rPr>
              <w:t xml:space="preserve"> наукового парку</w:t>
            </w:r>
            <w:r>
              <w:rPr>
                <w:sz w:val="28"/>
                <w:szCs w:val="28"/>
                <w:lang w:val="uk-UA"/>
              </w:rPr>
              <w:t>)</w:t>
            </w:r>
          </w:p>
        </w:tc>
        <w:tc>
          <w:tcPr>
            <w:tcW w:w="2551" w:type="dxa"/>
          </w:tcPr>
          <w:p w:rsidR="00E706D5" w:rsidRPr="000F52ED" w:rsidRDefault="00F02703" w:rsidP="00F02703">
            <w:pPr>
              <w:rPr>
                <w:sz w:val="28"/>
                <w:szCs w:val="28"/>
              </w:rPr>
            </w:pPr>
            <w:r w:rsidRPr="000F52ED">
              <w:rPr>
                <w:sz w:val="28"/>
                <w:szCs w:val="28"/>
                <w:lang w:val="uk-UA"/>
              </w:rPr>
              <w:t xml:space="preserve">          </w:t>
            </w:r>
            <w:r w:rsidR="00020DF9" w:rsidRPr="000F52ED">
              <w:rPr>
                <w:sz w:val="28"/>
                <w:szCs w:val="28"/>
                <w:lang w:val="uk-UA"/>
              </w:rPr>
              <w:t>+</w:t>
            </w:r>
          </w:p>
        </w:tc>
        <w:tc>
          <w:tcPr>
            <w:tcW w:w="2772" w:type="dxa"/>
          </w:tcPr>
          <w:p w:rsidR="00E706D5" w:rsidRPr="000F52ED" w:rsidRDefault="00020DF9" w:rsidP="00516B87">
            <w:pPr>
              <w:ind w:firstLine="709"/>
              <w:jc w:val="both"/>
              <w:rPr>
                <w:sz w:val="28"/>
                <w:szCs w:val="28"/>
                <w:lang w:val="uk-UA"/>
              </w:rPr>
            </w:pPr>
            <w:r w:rsidRPr="000F52ED">
              <w:rPr>
                <w:sz w:val="28"/>
                <w:szCs w:val="28"/>
                <w:lang w:val="uk-UA"/>
              </w:rPr>
              <w:t>–</w:t>
            </w:r>
          </w:p>
        </w:tc>
      </w:tr>
      <w:tr w:rsidR="00E706D5" w:rsidRPr="000F52ED" w:rsidTr="002E7C52">
        <w:tc>
          <w:tcPr>
            <w:tcW w:w="4248" w:type="dxa"/>
          </w:tcPr>
          <w:p w:rsidR="00E706D5" w:rsidRPr="000F52ED" w:rsidRDefault="00E706D5" w:rsidP="00516B87">
            <w:pPr>
              <w:jc w:val="both"/>
              <w:rPr>
                <w:sz w:val="28"/>
                <w:szCs w:val="28"/>
                <w:lang w:val="uk-UA"/>
              </w:rPr>
            </w:pPr>
            <w:r w:rsidRPr="000F52ED">
              <w:rPr>
                <w:sz w:val="28"/>
                <w:szCs w:val="28"/>
                <w:lang w:val="uk-UA"/>
              </w:rPr>
              <w:t>Держава</w:t>
            </w:r>
          </w:p>
        </w:tc>
        <w:tc>
          <w:tcPr>
            <w:tcW w:w="2551" w:type="dxa"/>
          </w:tcPr>
          <w:p w:rsidR="00E706D5" w:rsidRPr="000F52ED" w:rsidRDefault="00E706D5" w:rsidP="00516B87">
            <w:pPr>
              <w:ind w:firstLine="709"/>
              <w:jc w:val="both"/>
              <w:rPr>
                <w:sz w:val="28"/>
                <w:szCs w:val="28"/>
                <w:lang w:val="uk-UA"/>
              </w:rPr>
            </w:pPr>
            <w:r w:rsidRPr="000F52ED">
              <w:rPr>
                <w:sz w:val="28"/>
                <w:szCs w:val="28"/>
                <w:lang w:val="uk-UA"/>
              </w:rPr>
              <w:t>+</w:t>
            </w:r>
          </w:p>
        </w:tc>
        <w:tc>
          <w:tcPr>
            <w:tcW w:w="2772" w:type="dxa"/>
          </w:tcPr>
          <w:p w:rsidR="00E706D5" w:rsidRPr="000F52ED" w:rsidRDefault="00E706D5" w:rsidP="00516B87">
            <w:pPr>
              <w:ind w:firstLine="709"/>
              <w:jc w:val="both"/>
              <w:rPr>
                <w:sz w:val="28"/>
                <w:szCs w:val="28"/>
                <w:lang w:val="uk-UA"/>
              </w:rPr>
            </w:pPr>
            <w:r w:rsidRPr="000F52ED">
              <w:rPr>
                <w:sz w:val="28"/>
                <w:szCs w:val="28"/>
                <w:lang w:val="uk-UA"/>
              </w:rPr>
              <w:t>–</w:t>
            </w:r>
          </w:p>
        </w:tc>
      </w:tr>
      <w:tr w:rsidR="00E706D5" w:rsidRPr="000F52ED" w:rsidTr="002E7C52">
        <w:tc>
          <w:tcPr>
            <w:tcW w:w="4248" w:type="dxa"/>
          </w:tcPr>
          <w:p w:rsidR="00E706D5" w:rsidRPr="000F52ED" w:rsidRDefault="00E706D5" w:rsidP="00516B87">
            <w:pPr>
              <w:jc w:val="both"/>
              <w:rPr>
                <w:sz w:val="28"/>
                <w:szCs w:val="28"/>
                <w:lang w:val="uk-UA"/>
              </w:rPr>
            </w:pPr>
            <w:r w:rsidRPr="000F52ED">
              <w:rPr>
                <w:sz w:val="28"/>
                <w:szCs w:val="28"/>
                <w:lang w:val="uk-UA"/>
              </w:rPr>
              <w:t>Суб’єкти господарювання</w:t>
            </w:r>
          </w:p>
        </w:tc>
        <w:tc>
          <w:tcPr>
            <w:tcW w:w="2551" w:type="dxa"/>
            <w:tcBorders>
              <w:bottom w:val="single" w:sz="4" w:space="0" w:color="auto"/>
            </w:tcBorders>
          </w:tcPr>
          <w:p w:rsidR="00E706D5" w:rsidRPr="000F52ED" w:rsidRDefault="00E706D5" w:rsidP="00516B87">
            <w:pPr>
              <w:ind w:firstLine="709"/>
              <w:jc w:val="both"/>
              <w:rPr>
                <w:sz w:val="28"/>
                <w:szCs w:val="28"/>
                <w:lang w:val="uk-UA"/>
              </w:rPr>
            </w:pPr>
            <w:r w:rsidRPr="000F52ED">
              <w:rPr>
                <w:sz w:val="28"/>
                <w:szCs w:val="28"/>
                <w:lang w:val="uk-UA"/>
              </w:rPr>
              <w:t>+</w:t>
            </w:r>
          </w:p>
        </w:tc>
        <w:tc>
          <w:tcPr>
            <w:tcW w:w="2772" w:type="dxa"/>
            <w:tcBorders>
              <w:bottom w:val="single" w:sz="4" w:space="0" w:color="auto"/>
            </w:tcBorders>
          </w:tcPr>
          <w:p w:rsidR="00E706D5" w:rsidRPr="000F52ED" w:rsidRDefault="00E706D5" w:rsidP="00516B87">
            <w:pPr>
              <w:ind w:firstLine="709"/>
              <w:jc w:val="both"/>
              <w:rPr>
                <w:sz w:val="28"/>
                <w:szCs w:val="28"/>
                <w:lang w:val="uk-UA"/>
              </w:rPr>
            </w:pPr>
            <w:r w:rsidRPr="000F52ED">
              <w:rPr>
                <w:sz w:val="28"/>
                <w:szCs w:val="28"/>
                <w:lang w:val="uk-UA"/>
              </w:rPr>
              <w:t>–</w:t>
            </w:r>
          </w:p>
        </w:tc>
      </w:tr>
    </w:tbl>
    <w:p w:rsidR="00543E69" w:rsidRDefault="00543E69" w:rsidP="00E706D5">
      <w:pPr>
        <w:pStyle w:val="a6"/>
        <w:shd w:val="clear" w:color="auto" w:fill="FFFFFF"/>
        <w:spacing w:after="0" w:line="240" w:lineRule="auto"/>
        <w:ind w:left="0" w:firstLine="709"/>
        <w:jc w:val="both"/>
        <w:rPr>
          <w:rFonts w:ascii="Times New Roman" w:hAnsi="Times New Roman" w:cs="Times New Roman"/>
          <w:b/>
          <w:bCs/>
          <w:color w:val="000000"/>
          <w:spacing w:val="-1"/>
          <w:sz w:val="28"/>
          <w:szCs w:val="28"/>
        </w:rPr>
      </w:pPr>
    </w:p>
    <w:p w:rsidR="00543E69" w:rsidRDefault="00543E69" w:rsidP="00E706D5">
      <w:pPr>
        <w:pStyle w:val="a6"/>
        <w:shd w:val="clear" w:color="auto" w:fill="FFFFFF"/>
        <w:spacing w:after="0" w:line="240" w:lineRule="auto"/>
        <w:ind w:left="0" w:firstLine="709"/>
        <w:jc w:val="both"/>
        <w:rPr>
          <w:rFonts w:ascii="Times New Roman" w:hAnsi="Times New Roman" w:cs="Times New Roman"/>
          <w:b/>
          <w:bCs/>
          <w:color w:val="000000"/>
          <w:spacing w:val="-1"/>
          <w:sz w:val="28"/>
          <w:szCs w:val="28"/>
        </w:rPr>
      </w:pPr>
    </w:p>
    <w:p w:rsidR="00E706D5" w:rsidRPr="000F52ED" w:rsidRDefault="00E706D5" w:rsidP="00E706D5">
      <w:pPr>
        <w:pStyle w:val="a6"/>
        <w:shd w:val="clear" w:color="auto" w:fill="FFFFFF"/>
        <w:spacing w:after="0" w:line="240" w:lineRule="auto"/>
        <w:ind w:left="0" w:firstLine="709"/>
        <w:jc w:val="both"/>
        <w:rPr>
          <w:rFonts w:ascii="Times New Roman" w:hAnsi="Times New Roman" w:cs="Times New Roman"/>
          <w:b/>
          <w:bCs/>
          <w:color w:val="000000"/>
          <w:spacing w:val="-1"/>
          <w:sz w:val="28"/>
          <w:szCs w:val="28"/>
        </w:rPr>
      </w:pPr>
      <w:r w:rsidRPr="000F52ED">
        <w:rPr>
          <w:rFonts w:ascii="Times New Roman" w:hAnsi="Times New Roman" w:cs="Times New Roman"/>
          <w:b/>
          <w:bCs/>
          <w:color w:val="000000"/>
          <w:spacing w:val="-1"/>
          <w:sz w:val="28"/>
          <w:szCs w:val="28"/>
        </w:rPr>
        <w:t>ІІ. Цілі державного регулювання</w:t>
      </w:r>
    </w:p>
    <w:p w:rsidR="005113FB" w:rsidRPr="000F52ED" w:rsidRDefault="005113FB" w:rsidP="00E706D5">
      <w:pPr>
        <w:ind w:firstLine="709"/>
        <w:jc w:val="both"/>
        <w:rPr>
          <w:bCs/>
          <w:color w:val="000000"/>
          <w:sz w:val="28"/>
          <w:szCs w:val="28"/>
          <w:lang w:val="uk-UA"/>
        </w:rPr>
      </w:pPr>
    </w:p>
    <w:p w:rsidR="00E706D5" w:rsidRPr="000F52ED" w:rsidRDefault="00453A6C" w:rsidP="00E706D5">
      <w:pPr>
        <w:ind w:firstLine="709"/>
        <w:jc w:val="both"/>
        <w:rPr>
          <w:bCs/>
          <w:color w:val="000000"/>
          <w:sz w:val="28"/>
          <w:szCs w:val="28"/>
          <w:lang w:val="uk-UA"/>
        </w:rPr>
      </w:pPr>
      <w:r w:rsidRPr="000F52ED">
        <w:rPr>
          <w:bCs/>
          <w:color w:val="000000"/>
          <w:sz w:val="28"/>
          <w:szCs w:val="28"/>
          <w:lang w:val="uk-UA"/>
        </w:rPr>
        <w:t>Створення сприятливих умов для здійснення інноваційної діяльності та комерціалізації результатів наукових досліджень, науково-техніч</w:t>
      </w:r>
      <w:r w:rsidR="00FA2844" w:rsidRPr="000F52ED">
        <w:rPr>
          <w:bCs/>
          <w:color w:val="000000"/>
          <w:sz w:val="28"/>
          <w:szCs w:val="28"/>
          <w:lang w:val="uk-UA"/>
        </w:rPr>
        <w:t>них (експериментальних) розробок</w:t>
      </w:r>
      <w:r w:rsidRPr="000F52ED">
        <w:rPr>
          <w:bCs/>
          <w:color w:val="000000"/>
          <w:sz w:val="28"/>
          <w:szCs w:val="28"/>
          <w:lang w:val="uk-UA"/>
        </w:rPr>
        <w:t xml:space="preserve"> та удосконалення функціонування наукових парків в Україні</w:t>
      </w:r>
      <w:r w:rsidR="00E706D5" w:rsidRPr="000F52ED">
        <w:rPr>
          <w:bCs/>
          <w:color w:val="000000"/>
          <w:sz w:val="28"/>
          <w:szCs w:val="28"/>
          <w:lang w:val="uk-UA"/>
        </w:rPr>
        <w:t>.</w:t>
      </w:r>
    </w:p>
    <w:p w:rsidR="00E706D5" w:rsidRPr="000F52ED" w:rsidRDefault="00E706D5" w:rsidP="00E706D5">
      <w:pPr>
        <w:shd w:val="clear" w:color="auto" w:fill="FFFFFF"/>
        <w:ind w:firstLine="709"/>
        <w:jc w:val="both"/>
        <w:rPr>
          <w:b/>
          <w:sz w:val="28"/>
          <w:szCs w:val="28"/>
          <w:lang w:val="uk-UA"/>
        </w:rPr>
      </w:pPr>
    </w:p>
    <w:p w:rsidR="00E706D5" w:rsidRPr="000F52ED" w:rsidRDefault="00E706D5" w:rsidP="00E706D5">
      <w:pPr>
        <w:shd w:val="clear" w:color="auto" w:fill="FFFFFF"/>
        <w:ind w:firstLine="709"/>
        <w:jc w:val="both"/>
        <w:rPr>
          <w:b/>
          <w:sz w:val="28"/>
          <w:szCs w:val="28"/>
          <w:lang w:val="uk-UA"/>
        </w:rPr>
      </w:pPr>
      <w:r w:rsidRPr="000F52ED">
        <w:rPr>
          <w:b/>
          <w:sz w:val="28"/>
          <w:szCs w:val="28"/>
          <w:lang w:val="uk-UA"/>
        </w:rPr>
        <w:t>ІІІ. Визначення та оцінка альтернативних способів досягнення цілей</w:t>
      </w:r>
    </w:p>
    <w:p w:rsidR="00E706D5" w:rsidRPr="000F52ED" w:rsidRDefault="00E706D5" w:rsidP="00E706D5">
      <w:pPr>
        <w:pStyle w:val="a6"/>
        <w:numPr>
          <w:ilvl w:val="0"/>
          <w:numId w:val="2"/>
        </w:numPr>
        <w:shd w:val="clear" w:color="auto" w:fill="FFFFFF"/>
        <w:spacing w:after="0" w:line="240" w:lineRule="auto"/>
        <w:ind w:left="0" w:firstLine="709"/>
        <w:jc w:val="both"/>
        <w:rPr>
          <w:rFonts w:ascii="Times New Roman" w:hAnsi="Times New Roman" w:cs="Times New Roman"/>
          <w:sz w:val="28"/>
          <w:szCs w:val="28"/>
        </w:rPr>
      </w:pPr>
      <w:r w:rsidRPr="000F52ED">
        <w:rPr>
          <w:rFonts w:ascii="Times New Roman" w:hAnsi="Times New Roman" w:cs="Times New Roman"/>
          <w:sz w:val="28"/>
          <w:szCs w:val="28"/>
        </w:rPr>
        <w:t>Визначення альтернативних способів.</w:t>
      </w:r>
    </w:p>
    <w:p w:rsidR="00020DF9" w:rsidRPr="000F52ED" w:rsidRDefault="00020DF9" w:rsidP="00020DF9">
      <w:pPr>
        <w:pStyle w:val="a6"/>
        <w:shd w:val="clear" w:color="auto" w:fill="FFFFFF"/>
        <w:spacing w:after="0" w:line="240" w:lineRule="auto"/>
        <w:ind w:left="709"/>
        <w:jc w:val="both"/>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544"/>
        <w:gridCol w:w="5919"/>
      </w:tblGrid>
      <w:tr w:rsidR="00E706D5" w:rsidRPr="000F52ED" w:rsidTr="00516B87">
        <w:tc>
          <w:tcPr>
            <w:tcW w:w="3544" w:type="dxa"/>
          </w:tcPr>
          <w:p w:rsidR="00E706D5" w:rsidRPr="000F52ED" w:rsidRDefault="00E706D5" w:rsidP="00516B87">
            <w:pPr>
              <w:jc w:val="both"/>
              <w:rPr>
                <w:color w:val="000000"/>
                <w:spacing w:val="-3"/>
                <w:sz w:val="28"/>
                <w:szCs w:val="28"/>
                <w:lang w:val="uk-UA"/>
              </w:rPr>
            </w:pPr>
            <w:r w:rsidRPr="000F52ED">
              <w:rPr>
                <w:sz w:val="28"/>
                <w:szCs w:val="28"/>
                <w:lang w:val="uk-UA"/>
              </w:rPr>
              <w:t>Вид альтернативи</w:t>
            </w:r>
          </w:p>
        </w:tc>
        <w:tc>
          <w:tcPr>
            <w:tcW w:w="5919" w:type="dxa"/>
          </w:tcPr>
          <w:p w:rsidR="00E706D5" w:rsidRPr="000F52ED" w:rsidRDefault="00E706D5" w:rsidP="00516B87">
            <w:pPr>
              <w:jc w:val="both"/>
              <w:rPr>
                <w:color w:val="000000"/>
                <w:spacing w:val="-3"/>
                <w:sz w:val="28"/>
                <w:szCs w:val="28"/>
                <w:lang w:val="uk-UA"/>
              </w:rPr>
            </w:pPr>
            <w:r w:rsidRPr="000F52ED">
              <w:rPr>
                <w:sz w:val="28"/>
                <w:szCs w:val="28"/>
                <w:lang w:val="uk-UA"/>
              </w:rPr>
              <w:t>Опис альтернативи</w:t>
            </w:r>
          </w:p>
        </w:tc>
      </w:tr>
      <w:tr w:rsidR="00E706D5" w:rsidRPr="000F52ED" w:rsidTr="00516B87">
        <w:tc>
          <w:tcPr>
            <w:tcW w:w="3544" w:type="dxa"/>
          </w:tcPr>
          <w:p w:rsidR="00E706D5" w:rsidRPr="000F52ED" w:rsidRDefault="00E706D5" w:rsidP="00516B87">
            <w:pPr>
              <w:jc w:val="both"/>
              <w:rPr>
                <w:color w:val="000000"/>
                <w:spacing w:val="-3"/>
                <w:sz w:val="28"/>
                <w:szCs w:val="28"/>
              </w:rPr>
            </w:pPr>
            <w:r w:rsidRPr="000F52ED">
              <w:rPr>
                <w:sz w:val="28"/>
                <w:szCs w:val="28"/>
              </w:rPr>
              <w:t xml:space="preserve">Альтернатива 1 </w:t>
            </w:r>
          </w:p>
        </w:tc>
        <w:tc>
          <w:tcPr>
            <w:tcW w:w="5919" w:type="dxa"/>
          </w:tcPr>
          <w:p w:rsidR="00E706D5" w:rsidRPr="000F52ED" w:rsidRDefault="00E706D5" w:rsidP="00D92B9C">
            <w:pPr>
              <w:pStyle w:val="a6"/>
              <w:spacing w:after="0" w:line="240" w:lineRule="auto"/>
              <w:ind w:left="0"/>
              <w:jc w:val="both"/>
              <w:rPr>
                <w:rFonts w:ascii="Times New Roman" w:hAnsi="Times New Roman" w:cs="Times New Roman"/>
                <w:b/>
                <w:color w:val="000000"/>
                <w:spacing w:val="-3"/>
                <w:sz w:val="28"/>
                <w:szCs w:val="28"/>
              </w:rPr>
            </w:pPr>
            <w:r w:rsidRPr="000F52ED">
              <w:rPr>
                <w:rFonts w:ascii="Times New Roman" w:hAnsi="Times New Roman" w:cs="Times New Roman"/>
                <w:b/>
                <w:sz w:val="28"/>
                <w:szCs w:val="28"/>
              </w:rPr>
              <w:t xml:space="preserve">Залишення існуючої на даний момент ситуації без змін. </w:t>
            </w:r>
            <w:r w:rsidRPr="000F52ED">
              <w:rPr>
                <w:rFonts w:ascii="Times New Roman" w:hAnsi="Times New Roman" w:cs="Times New Roman"/>
                <w:color w:val="000000"/>
                <w:spacing w:val="-3"/>
                <w:sz w:val="28"/>
                <w:szCs w:val="28"/>
              </w:rPr>
              <w:t>Окреслена проблема залишиться</w:t>
            </w:r>
            <w:r w:rsidR="00D92B9C" w:rsidRPr="000F52ED">
              <w:rPr>
                <w:rFonts w:ascii="Times New Roman" w:hAnsi="Times New Roman" w:cs="Times New Roman"/>
                <w:color w:val="000000"/>
                <w:spacing w:val="-3"/>
                <w:sz w:val="28"/>
                <w:szCs w:val="28"/>
              </w:rPr>
              <w:t>,</w:t>
            </w:r>
            <w:r w:rsidRPr="000F52ED">
              <w:rPr>
                <w:rFonts w:ascii="Times New Roman" w:hAnsi="Times New Roman" w:cs="Times New Roman"/>
                <w:color w:val="000000"/>
                <w:spacing w:val="-3"/>
                <w:sz w:val="28"/>
                <w:szCs w:val="28"/>
              </w:rPr>
              <w:t xml:space="preserve"> і</w:t>
            </w:r>
            <w:r w:rsidR="00D92B9C" w:rsidRPr="000F52ED">
              <w:rPr>
                <w:rFonts w:ascii="Times New Roman" w:hAnsi="Times New Roman" w:cs="Times New Roman"/>
                <w:color w:val="000000"/>
                <w:spacing w:val="-3"/>
                <w:sz w:val="28"/>
                <w:szCs w:val="28"/>
              </w:rPr>
              <w:t xml:space="preserve"> наукові парки не виступатимуть ефективним інструментом впливу на розвиток інноваційних процесів</w:t>
            </w:r>
            <w:r w:rsidRPr="000F52ED">
              <w:rPr>
                <w:rFonts w:ascii="Times New Roman" w:hAnsi="Times New Roman" w:cs="Times New Roman"/>
                <w:color w:val="000000"/>
                <w:spacing w:val="9"/>
                <w:sz w:val="28"/>
                <w:szCs w:val="28"/>
              </w:rPr>
              <w:t>.</w:t>
            </w:r>
          </w:p>
        </w:tc>
      </w:tr>
      <w:tr w:rsidR="00E706D5" w:rsidRPr="000F52ED" w:rsidTr="00516B87">
        <w:tc>
          <w:tcPr>
            <w:tcW w:w="3544" w:type="dxa"/>
          </w:tcPr>
          <w:p w:rsidR="00E706D5" w:rsidRPr="000F52ED" w:rsidRDefault="00E706D5" w:rsidP="00516B87">
            <w:pPr>
              <w:jc w:val="both"/>
              <w:rPr>
                <w:color w:val="000000"/>
                <w:spacing w:val="-3"/>
                <w:sz w:val="28"/>
                <w:szCs w:val="28"/>
              </w:rPr>
            </w:pPr>
            <w:r w:rsidRPr="000F52ED">
              <w:rPr>
                <w:sz w:val="28"/>
                <w:szCs w:val="28"/>
              </w:rPr>
              <w:t xml:space="preserve">Альтернатива 2 </w:t>
            </w:r>
          </w:p>
        </w:tc>
        <w:tc>
          <w:tcPr>
            <w:tcW w:w="5919" w:type="dxa"/>
          </w:tcPr>
          <w:p w:rsidR="00E706D5" w:rsidRPr="000F52ED" w:rsidRDefault="00E706D5" w:rsidP="00190489">
            <w:pPr>
              <w:jc w:val="both"/>
              <w:rPr>
                <w:sz w:val="28"/>
                <w:szCs w:val="28"/>
              </w:rPr>
            </w:pPr>
            <w:proofErr w:type="spellStart"/>
            <w:r w:rsidRPr="000F52ED">
              <w:rPr>
                <w:b/>
                <w:sz w:val="28"/>
                <w:szCs w:val="28"/>
              </w:rPr>
              <w:t>Прийняття</w:t>
            </w:r>
            <w:proofErr w:type="spellEnd"/>
            <w:r w:rsidRPr="000F52ED">
              <w:rPr>
                <w:b/>
                <w:sz w:val="28"/>
                <w:szCs w:val="28"/>
              </w:rPr>
              <w:t xml:space="preserve"> </w:t>
            </w:r>
            <w:proofErr w:type="spellStart"/>
            <w:r w:rsidR="00E91EA7">
              <w:rPr>
                <w:b/>
                <w:sz w:val="28"/>
                <w:szCs w:val="28"/>
              </w:rPr>
              <w:t>проєкт</w:t>
            </w:r>
            <w:r w:rsidRPr="000F52ED">
              <w:rPr>
                <w:b/>
                <w:sz w:val="28"/>
                <w:szCs w:val="28"/>
              </w:rPr>
              <w:t>у</w:t>
            </w:r>
            <w:proofErr w:type="spellEnd"/>
            <w:r w:rsidRPr="000F52ED">
              <w:rPr>
                <w:b/>
                <w:sz w:val="28"/>
                <w:szCs w:val="28"/>
              </w:rPr>
              <w:t xml:space="preserve"> акта. </w:t>
            </w:r>
            <w:proofErr w:type="spellStart"/>
            <w:r w:rsidRPr="000F52ED">
              <w:rPr>
                <w:sz w:val="28"/>
                <w:szCs w:val="28"/>
              </w:rPr>
              <w:t>Сприятиме</w:t>
            </w:r>
            <w:proofErr w:type="spellEnd"/>
            <w:r w:rsidRPr="000F52ED">
              <w:rPr>
                <w:sz w:val="28"/>
                <w:szCs w:val="28"/>
              </w:rPr>
              <w:t xml:space="preserve"> </w:t>
            </w:r>
            <w:proofErr w:type="spellStart"/>
            <w:r w:rsidRPr="000F52ED">
              <w:rPr>
                <w:sz w:val="28"/>
                <w:szCs w:val="28"/>
              </w:rPr>
              <w:t>усуненню</w:t>
            </w:r>
            <w:proofErr w:type="spellEnd"/>
            <w:r w:rsidRPr="000F52ED">
              <w:rPr>
                <w:sz w:val="28"/>
                <w:szCs w:val="28"/>
              </w:rPr>
              <w:t xml:space="preserve"> </w:t>
            </w:r>
            <w:proofErr w:type="spellStart"/>
            <w:r w:rsidRPr="000F52ED">
              <w:rPr>
                <w:sz w:val="28"/>
                <w:szCs w:val="28"/>
              </w:rPr>
              <w:t>існуючих</w:t>
            </w:r>
            <w:proofErr w:type="spellEnd"/>
            <w:r w:rsidRPr="000F52ED">
              <w:rPr>
                <w:sz w:val="28"/>
                <w:szCs w:val="28"/>
              </w:rPr>
              <w:t xml:space="preserve"> проблем при </w:t>
            </w:r>
            <w:proofErr w:type="spellStart"/>
            <w:r w:rsidR="00FA2844" w:rsidRPr="000F52ED">
              <w:rPr>
                <w:sz w:val="28"/>
                <w:szCs w:val="28"/>
              </w:rPr>
              <w:t>створенні</w:t>
            </w:r>
            <w:proofErr w:type="spellEnd"/>
            <w:r w:rsidR="00FA2844" w:rsidRPr="000F52ED">
              <w:rPr>
                <w:sz w:val="28"/>
                <w:szCs w:val="28"/>
              </w:rPr>
              <w:t xml:space="preserve"> і </w:t>
            </w:r>
            <w:proofErr w:type="spellStart"/>
            <w:r w:rsidR="00FA2844" w:rsidRPr="000F52ED">
              <w:rPr>
                <w:sz w:val="28"/>
                <w:szCs w:val="28"/>
              </w:rPr>
              <w:t>діяльності</w:t>
            </w:r>
            <w:proofErr w:type="spellEnd"/>
            <w:r w:rsidR="00FA2844" w:rsidRPr="000F52ED">
              <w:rPr>
                <w:sz w:val="28"/>
                <w:szCs w:val="28"/>
              </w:rPr>
              <w:t xml:space="preserve"> </w:t>
            </w:r>
            <w:proofErr w:type="spellStart"/>
            <w:r w:rsidR="00FA2844" w:rsidRPr="000F52ED">
              <w:rPr>
                <w:sz w:val="28"/>
                <w:szCs w:val="28"/>
              </w:rPr>
              <w:t>наукових</w:t>
            </w:r>
            <w:proofErr w:type="spellEnd"/>
            <w:r w:rsidR="00FA2844" w:rsidRPr="000F52ED">
              <w:rPr>
                <w:sz w:val="28"/>
                <w:szCs w:val="28"/>
              </w:rPr>
              <w:t xml:space="preserve"> </w:t>
            </w:r>
            <w:proofErr w:type="spellStart"/>
            <w:r w:rsidR="00FA2844" w:rsidRPr="000F52ED">
              <w:rPr>
                <w:sz w:val="28"/>
                <w:szCs w:val="28"/>
              </w:rPr>
              <w:t>парків</w:t>
            </w:r>
            <w:proofErr w:type="spellEnd"/>
            <w:r w:rsidR="00FA2844" w:rsidRPr="000F52ED">
              <w:t xml:space="preserve"> </w:t>
            </w:r>
            <w:r w:rsidR="00FA2844" w:rsidRPr="000F52ED">
              <w:rPr>
                <w:sz w:val="28"/>
                <w:szCs w:val="28"/>
              </w:rPr>
              <w:t>та</w:t>
            </w:r>
            <w:r w:rsidR="00FA2844" w:rsidRPr="000F52ED">
              <w:t xml:space="preserve"> </w:t>
            </w:r>
            <w:proofErr w:type="spellStart"/>
            <w:r w:rsidR="00FA2844" w:rsidRPr="000F52ED">
              <w:rPr>
                <w:sz w:val="28"/>
                <w:szCs w:val="28"/>
              </w:rPr>
              <w:t>комерціалізації</w:t>
            </w:r>
            <w:proofErr w:type="spellEnd"/>
            <w:r w:rsidR="00FA2844" w:rsidRPr="000F52ED">
              <w:rPr>
                <w:sz w:val="28"/>
                <w:szCs w:val="28"/>
              </w:rPr>
              <w:t xml:space="preserve"> </w:t>
            </w:r>
            <w:proofErr w:type="spellStart"/>
            <w:r w:rsidR="00FA2844" w:rsidRPr="000F52ED">
              <w:rPr>
                <w:sz w:val="28"/>
                <w:szCs w:val="28"/>
              </w:rPr>
              <w:t>результатів</w:t>
            </w:r>
            <w:proofErr w:type="spellEnd"/>
            <w:r w:rsidR="00FA2844" w:rsidRPr="000F52ED">
              <w:rPr>
                <w:sz w:val="28"/>
                <w:szCs w:val="28"/>
              </w:rPr>
              <w:t xml:space="preserve"> </w:t>
            </w:r>
            <w:proofErr w:type="spellStart"/>
            <w:r w:rsidR="00FA2844" w:rsidRPr="000F52ED">
              <w:rPr>
                <w:sz w:val="28"/>
                <w:szCs w:val="28"/>
              </w:rPr>
              <w:t>наукових</w:t>
            </w:r>
            <w:proofErr w:type="spellEnd"/>
            <w:r w:rsidR="00FA2844" w:rsidRPr="000F52ED">
              <w:rPr>
                <w:sz w:val="28"/>
                <w:szCs w:val="28"/>
              </w:rPr>
              <w:t xml:space="preserve"> </w:t>
            </w:r>
            <w:proofErr w:type="spellStart"/>
            <w:r w:rsidR="00FA2844" w:rsidRPr="000F52ED">
              <w:rPr>
                <w:sz w:val="28"/>
                <w:szCs w:val="28"/>
              </w:rPr>
              <w:t>досліджень</w:t>
            </w:r>
            <w:proofErr w:type="spellEnd"/>
            <w:r w:rsidR="00FA2844" w:rsidRPr="000F52ED">
              <w:rPr>
                <w:sz w:val="28"/>
                <w:szCs w:val="28"/>
              </w:rPr>
              <w:t xml:space="preserve">, </w:t>
            </w:r>
            <w:proofErr w:type="spellStart"/>
            <w:r w:rsidR="00FA2844" w:rsidRPr="000F52ED">
              <w:rPr>
                <w:sz w:val="28"/>
                <w:szCs w:val="28"/>
              </w:rPr>
              <w:t>науково-технічних</w:t>
            </w:r>
            <w:proofErr w:type="spellEnd"/>
            <w:r w:rsidR="00FA2844" w:rsidRPr="000F52ED">
              <w:rPr>
                <w:sz w:val="28"/>
                <w:szCs w:val="28"/>
              </w:rPr>
              <w:t xml:space="preserve"> (</w:t>
            </w:r>
            <w:proofErr w:type="spellStart"/>
            <w:r w:rsidR="00FA2844" w:rsidRPr="000F52ED">
              <w:rPr>
                <w:sz w:val="28"/>
                <w:szCs w:val="28"/>
              </w:rPr>
              <w:t>експериментальних</w:t>
            </w:r>
            <w:proofErr w:type="spellEnd"/>
            <w:r w:rsidR="00FA2844" w:rsidRPr="000F52ED">
              <w:rPr>
                <w:sz w:val="28"/>
                <w:szCs w:val="28"/>
                <w:lang w:val="uk-UA"/>
              </w:rPr>
              <w:t>)</w:t>
            </w:r>
            <w:r w:rsidR="00FA2844" w:rsidRPr="000F52ED">
              <w:rPr>
                <w:sz w:val="28"/>
                <w:szCs w:val="28"/>
              </w:rPr>
              <w:t xml:space="preserve"> </w:t>
            </w:r>
            <w:proofErr w:type="spellStart"/>
            <w:r w:rsidR="00FA2844" w:rsidRPr="000F52ED">
              <w:rPr>
                <w:sz w:val="28"/>
                <w:szCs w:val="28"/>
              </w:rPr>
              <w:t>розробок</w:t>
            </w:r>
            <w:proofErr w:type="spellEnd"/>
            <w:r w:rsidRPr="000F52ED">
              <w:rPr>
                <w:sz w:val="28"/>
                <w:szCs w:val="28"/>
              </w:rPr>
              <w:t>.</w:t>
            </w:r>
            <w:r w:rsidR="00FA2844" w:rsidRPr="000F52ED">
              <w:rPr>
                <w:sz w:val="28"/>
                <w:szCs w:val="28"/>
              </w:rPr>
              <w:t xml:space="preserve"> </w:t>
            </w:r>
          </w:p>
        </w:tc>
      </w:tr>
    </w:tbl>
    <w:p w:rsidR="00E706D5" w:rsidRPr="000F52ED" w:rsidRDefault="00E706D5" w:rsidP="00E706D5">
      <w:pPr>
        <w:shd w:val="clear" w:color="auto" w:fill="FFFFFF"/>
        <w:ind w:firstLine="709"/>
        <w:jc w:val="both"/>
        <w:rPr>
          <w:color w:val="000000"/>
          <w:spacing w:val="-3"/>
          <w:sz w:val="28"/>
          <w:szCs w:val="28"/>
          <w:lang w:val="uk-UA"/>
        </w:rPr>
      </w:pPr>
    </w:p>
    <w:p w:rsidR="00E706D5" w:rsidRPr="000F52ED" w:rsidRDefault="00E706D5" w:rsidP="00E706D5">
      <w:pPr>
        <w:pStyle w:val="a6"/>
        <w:numPr>
          <w:ilvl w:val="0"/>
          <w:numId w:val="2"/>
        </w:numPr>
        <w:shd w:val="clear" w:color="auto" w:fill="FFFFFF"/>
        <w:spacing w:after="0" w:line="240" w:lineRule="auto"/>
        <w:ind w:left="0" w:firstLine="709"/>
        <w:jc w:val="both"/>
        <w:rPr>
          <w:rFonts w:ascii="Times New Roman" w:hAnsi="Times New Roman" w:cs="Times New Roman"/>
          <w:sz w:val="28"/>
          <w:szCs w:val="28"/>
        </w:rPr>
      </w:pPr>
      <w:r w:rsidRPr="000F52ED">
        <w:rPr>
          <w:rFonts w:ascii="Times New Roman" w:hAnsi="Times New Roman" w:cs="Times New Roman"/>
          <w:sz w:val="28"/>
          <w:szCs w:val="28"/>
        </w:rPr>
        <w:t>Оцінка вибраних альтернативних способів досягнення цілей</w:t>
      </w:r>
    </w:p>
    <w:p w:rsidR="00244ED3" w:rsidRPr="000F52ED" w:rsidRDefault="00244ED3" w:rsidP="00244ED3">
      <w:pPr>
        <w:pStyle w:val="a6"/>
        <w:shd w:val="clear" w:color="auto" w:fill="FFFFFF"/>
        <w:spacing w:after="0" w:line="240" w:lineRule="auto"/>
        <w:ind w:left="709"/>
        <w:jc w:val="both"/>
        <w:rPr>
          <w:rFonts w:ascii="Times New Roman" w:hAnsi="Times New Roman" w:cs="Times New Roman"/>
          <w:sz w:val="28"/>
          <w:szCs w:val="28"/>
        </w:rPr>
      </w:pPr>
    </w:p>
    <w:p w:rsidR="00E706D5" w:rsidRPr="000F52ED" w:rsidRDefault="00E706D5" w:rsidP="00E706D5">
      <w:pPr>
        <w:pStyle w:val="a6"/>
        <w:shd w:val="clear" w:color="auto" w:fill="FFFFFF"/>
        <w:spacing w:after="0" w:line="240" w:lineRule="auto"/>
        <w:ind w:left="0" w:firstLine="709"/>
        <w:jc w:val="both"/>
        <w:rPr>
          <w:rFonts w:ascii="Times New Roman" w:hAnsi="Times New Roman" w:cs="Times New Roman"/>
          <w:sz w:val="28"/>
          <w:szCs w:val="28"/>
        </w:rPr>
      </w:pPr>
      <w:r w:rsidRPr="000F52ED">
        <w:rPr>
          <w:rFonts w:ascii="Times New Roman" w:hAnsi="Times New Roman" w:cs="Times New Roman"/>
          <w:sz w:val="28"/>
          <w:szCs w:val="28"/>
        </w:rPr>
        <w:t>Оцінка впливу на сферу інтересів держави.</w:t>
      </w:r>
    </w:p>
    <w:tbl>
      <w:tblPr>
        <w:tblStyle w:val="a7"/>
        <w:tblW w:w="0" w:type="auto"/>
        <w:tblInd w:w="108" w:type="dxa"/>
        <w:tblLook w:val="04A0" w:firstRow="1" w:lastRow="0" w:firstColumn="1" w:lastColumn="0" w:noHBand="0" w:noVBand="1"/>
      </w:tblPr>
      <w:tblGrid>
        <w:gridCol w:w="2127"/>
        <w:gridCol w:w="3543"/>
        <w:gridCol w:w="3793"/>
      </w:tblGrid>
      <w:tr w:rsidR="00E706D5" w:rsidRPr="000F52ED" w:rsidTr="00516B87">
        <w:tc>
          <w:tcPr>
            <w:tcW w:w="2127" w:type="dxa"/>
            <w:tcBorders>
              <w:top w:val="single" w:sz="4" w:space="0" w:color="auto"/>
              <w:left w:val="single" w:sz="4" w:space="0" w:color="auto"/>
              <w:bottom w:val="single" w:sz="4" w:space="0" w:color="auto"/>
              <w:right w:val="single" w:sz="4" w:space="0" w:color="auto"/>
            </w:tcBorders>
          </w:tcPr>
          <w:p w:rsidR="00E706D5" w:rsidRPr="000F52ED" w:rsidRDefault="00E706D5" w:rsidP="00516B87">
            <w:pPr>
              <w:pStyle w:val="a6"/>
              <w:spacing w:after="0" w:line="240" w:lineRule="auto"/>
              <w:ind w:left="0"/>
              <w:jc w:val="both"/>
              <w:rPr>
                <w:rFonts w:ascii="Times New Roman" w:hAnsi="Times New Roman" w:cs="Times New Roman"/>
                <w:color w:val="000000"/>
                <w:spacing w:val="-3"/>
                <w:sz w:val="28"/>
                <w:szCs w:val="28"/>
              </w:rPr>
            </w:pPr>
            <w:r w:rsidRPr="000F52ED">
              <w:rPr>
                <w:rFonts w:ascii="Times New Roman" w:hAnsi="Times New Roman" w:cs="Times New Roman"/>
                <w:sz w:val="28"/>
                <w:szCs w:val="28"/>
              </w:rPr>
              <w:t>Вид альтернативи</w:t>
            </w:r>
          </w:p>
        </w:tc>
        <w:tc>
          <w:tcPr>
            <w:tcW w:w="3543" w:type="dxa"/>
            <w:tcBorders>
              <w:top w:val="single" w:sz="4" w:space="0" w:color="auto"/>
              <w:left w:val="single" w:sz="4" w:space="0" w:color="auto"/>
              <w:bottom w:val="single" w:sz="4" w:space="0" w:color="auto"/>
              <w:right w:val="single" w:sz="4" w:space="0" w:color="auto"/>
            </w:tcBorders>
          </w:tcPr>
          <w:p w:rsidR="00E706D5" w:rsidRPr="000F52ED" w:rsidRDefault="00E706D5" w:rsidP="00516B87">
            <w:pPr>
              <w:jc w:val="both"/>
              <w:rPr>
                <w:color w:val="000000"/>
                <w:spacing w:val="-3"/>
                <w:sz w:val="28"/>
                <w:szCs w:val="28"/>
              </w:rPr>
            </w:pPr>
            <w:proofErr w:type="spellStart"/>
            <w:r w:rsidRPr="000F52ED">
              <w:rPr>
                <w:sz w:val="28"/>
                <w:szCs w:val="28"/>
              </w:rPr>
              <w:t>Вигоди</w:t>
            </w:r>
            <w:proofErr w:type="spellEnd"/>
          </w:p>
        </w:tc>
        <w:tc>
          <w:tcPr>
            <w:tcW w:w="3793" w:type="dxa"/>
            <w:tcBorders>
              <w:top w:val="single" w:sz="4" w:space="0" w:color="auto"/>
              <w:left w:val="single" w:sz="4" w:space="0" w:color="auto"/>
              <w:bottom w:val="single" w:sz="4" w:space="0" w:color="auto"/>
              <w:right w:val="single" w:sz="4" w:space="0" w:color="auto"/>
            </w:tcBorders>
          </w:tcPr>
          <w:p w:rsidR="00E706D5" w:rsidRPr="000F52ED" w:rsidRDefault="00E706D5" w:rsidP="00516B87">
            <w:pPr>
              <w:jc w:val="both"/>
              <w:rPr>
                <w:sz w:val="28"/>
                <w:szCs w:val="28"/>
              </w:rPr>
            </w:pPr>
            <w:proofErr w:type="spellStart"/>
            <w:r w:rsidRPr="000F52ED">
              <w:rPr>
                <w:sz w:val="28"/>
                <w:szCs w:val="28"/>
              </w:rPr>
              <w:t>Витрати</w:t>
            </w:r>
            <w:proofErr w:type="spellEnd"/>
          </w:p>
        </w:tc>
      </w:tr>
      <w:tr w:rsidR="00E706D5" w:rsidRPr="000504EA" w:rsidTr="00516B87">
        <w:tc>
          <w:tcPr>
            <w:tcW w:w="2127" w:type="dxa"/>
            <w:tcBorders>
              <w:top w:val="single" w:sz="4" w:space="0" w:color="auto"/>
            </w:tcBorders>
          </w:tcPr>
          <w:p w:rsidR="00E706D5" w:rsidRPr="000F52ED" w:rsidRDefault="00E706D5" w:rsidP="00516B87">
            <w:pPr>
              <w:pStyle w:val="a6"/>
              <w:spacing w:after="0" w:line="240" w:lineRule="auto"/>
              <w:ind w:left="0"/>
              <w:jc w:val="both"/>
              <w:rPr>
                <w:rFonts w:ascii="Times New Roman" w:hAnsi="Times New Roman" w:cs="Times New Roman"/>
                <w:color w:val="000000"/>
                <w:spacing w:val="-3"/>
                <w:sz w:val="28"/>
                <w:szCs w:val="28"/>
              </w:rPr>
            </w:pPr>
            <w:r w:rsidRPr="000F52ED">
              <w:rPr>
                <w:rFonts w:ascii="Times New Roman" w:hAnsi="Times New Roman" w:cs="Times New Roman"/>
                <w:sz w:val="28"/>
                <w:szCs w:val="28"/>
              </w:rPr>
              <w:t xml:space="preserve">Альтернатива 1 </w:t>
            </w:r>
          </w:p>
        </w:tc>
        <w:tc>
          <w:tcPr>
            <w:tcW w:w="3543" w:type="dxa"/>
            <w:tcBorders>
              <w:top w:val="single" w:sz="4" w:space="0" w:color="auto"/>
            </w:tcBorders>
          </w:tcPr>
          <w:p w:rsidR="00E706D5" w:rsidRPr="000F52ED" w:rsidRDefault="00E706D5" w:rsidP="00516B87">
            <w:pPr>
              <w:jc w:val="both"/>
              <w:rPr>
                <w:color w:val="000000"/>
                <w:spacing w:val="-3"/>
                <w:sz w:val="28"/>
                <w:szCs w:val="28"/>
                <w:lang w:val="uk-UA"/>
              </w:rPr>
            </w:pPr>
            <w:proofErr w:type="spellStart"/>
            <w:r w:rsidRPr="000F52ED">
              <w:rPr>
                <w:sz w:val="28"/>
                <w:szCs w:val="28"/>
              </w:rPr>
              <w:t>Відсутні</w:t>
            </w:r>
            <w:proofErr w:type="spellEnd"/>
            <w:r w:rsidRPr="000F52ED">
              <w:rPr>
                <w:sz w:val="28"/>
                <w:szCs w:val="28"/>
                <w:lang w:val="uk-UA"/>
              </w:rPr>
              <w:t>.</w:t>
            </w:r>
          </w:p>
        </w:tc>
        <w:tc>
          <w:tcPr>
            <w:tcW w:w="3793" w:type="dxa"/>
            <w:tcBorders>
              <w:top w:val="single" w:sz="4" w:space="0" w:color="auto"/>
            </w:tcBorders>
          </w:tcPr>
          <w:p w:rsidR="00E706D5" w:rsidRDefault="00982AB0" w:rsidP="00615560">
            <w:pPr>
              <w:pStyle w:val="a6"/>
              <w:spacing w:after="0" w:line="240" w:lineRule="auto"/>
              <w:ind w:left="0"/>
              <w:jc w:val="both"/>
              <w:rPr>
                <w:rFonts w:ascii="Times New Roman" w:hAnsi="Times New Roman" w:cs="Times New Roman"/>
                <w:sz w:val="28"/>
                <w:szCs w:val="28"/>
              </w:rPr>
            </w:pPr>
            <w:r w:rsidRPr="000F52ED">
              <w:rPr>
                <w:rFonts w:ascii="Times New Roman" w:hAnsi="Times New Roman" w:cs="Times New Roman"/>
                <w:sz w:val="28"/>
                <w:szCs w:val="28"/>
              </w:rPr>
              <w:t xml:space="preserve">Витрати, пов’язані із обробкою звернень суб’єктів з питань обрання організаційно-правової форми наукового парку, формування його статутного капіталу, а також здійснення ним комерціалізації результатів наукових досліджень, науково-технічних (експериментальних) розробок, які виникають внаслідок невизначеності та неузгодженості у законодавстві. За оцінками, на це витрачається </w:t>
            </w:r>
            <w:r w:rsidR="00D424C8">
              <w:rPr>
                <w:rFonts w:ascii="Times New Roman" w:hAnsi="Times New Roman" w:cs="Times New Roman"/>
                <w:sz w:val="28"/>
                <w:szCs w:val="28"/>
              </w:rPr>
              <w:t>щонайменше 13</w:t>
            </w:r>
            <w:r w:rsidRPr="000F52ED">
              <w:rPr>
                <w:rFonts w:ascii="Times New Roman" w:hAnsi="Times New Roman" w:cs="Times New Roman"/>
                <w:sz w:val="28"/>
                <w:szCs w:val="28"/>
              </w:rPr>
              <w:t xml:space="preserve"> годин </w:t>
            </w:r>
            <w:r w:rsidRPr="000F52ED">
              <w:rPr>
                <w:rFonts w:ascii="Times New Roman" w:hAnsi="Times New Roman" w:cs="Times New Roman"/>
                <w:sz w:val="28"/>
                <w:szCs w:val="28"/>
              </w:rPr>
              <w:lastRenderedPageBreak/>
              <w:t>робочого часу в місяць працівників центрального органу виконавчої влади, що реалізує державну політику у сфері інноваційної діяльності та трансферу (передачі) технологій, що призводить до</w:t>
            </w:r>
            <w:r w:rsidRPr="000F52ED">
              <w:rPr>
                <w:rFonts w:ascii="Times New Roman" w:eastAsia="Times New Roman" w:hAnsi="Times New Roman" w:cs="Times New Roman"/>
                <w:sz w:val="20"/>
                <w:szCs w:val="20"/>
                <w:lang w:eastAsia="ru-RU"/>
              </w:rPr>
              <w:t xml:space="preserve"> </w:t>
            </w:r>
            <w:r w:rsidRPr="000F52ED">
              <w:rPr>
                <w:rFonts w:ascii="Times New Roman" w:hAnsi="Times New Roman" w:cs="Times New Roman"/>
                <w:sz w:val="28"/>
                <w:szCs w:val="28"/>
              </w:rPr>
              <w:t>що веде до рі</w:t>
            </w:r>
            <w:r w:rsidR="00615560" w:rsidRPr="000F52ED">
              <w:rPr>
                <w:rFonts w:ascii="Times New Roman" w:hAnsi="Times New Roman" w:cs="Times New Roman"/>
                <w:sz w:val="28"/>
                <w:szCs w:val="28"/>
              </w:rPr>
              <w:t xml:space="preserve">чних втрат у розмірі не менше </w:t>
            </w:r>
            <w:r w:rsidR="00D424C8" w:rsidRPr="00D424C8">
              <w:rPr>
                <w:rFonts w:ascii="Times New Roman" w:hAnsi="Times New Roman" w:cs="Times New Roman"/>
                <w:sz w:val="28"/>
                <w:szCs w:val="28"/>
              </w:rPr>
              <w:t xml:space="preserve">9 360 </w:t>
            </w:r>
            <w:r w:rsidR="000504EA" w:rsidRPr="000504EA">
              <w:rPr>
                <w:rFonts w:ascii="Times New Roman" w:hAnsi="Times New Roman" w:cs="Times New Roman"/>
                <w:sz w:val="28"/>
                <w:szCs w:val="28"/>
              </w:rPr>
              <w:t>грн.</w:t>
            </w:r>
          </w:p>
          <w:p w:rsidR="00BB768D" w:rsidRPr="00BB768D" w:rsidRDefault="00BB768D" w:rsidP="00BB768D">
            <w:pPr>
              <w:pStyle w:val="a6"/>
              <w:spacing w:after="0" w:line="240" w:lineRule="auto"/>
              <w:ind w:left="0"/>
              <w:jc w:val="both"/>
              <w:rPr>
                <w:rFonts w:ascii="Times New Roman" w:hAnsi="Times New Roman" w:cs="Times New Roman"/>
                <w:sz w:val="28"/>
                <w:szCs w:val="28"/>
              </w:rPr>
            </w:pPr>
            <w:proofErr w:type="spellStart"/>
            <w:r w:rsidRPr="00BB768D">
              <w:rPr>
                <w:rFonts w:ascii="Times New Roman" w:hAnsi="Times New Roman" w:cs="Times New Roman"/>
                <w:sz w:val="28"/>
                <w:szCs w:val="28"/>
                <w:lang w:val="ru-RU"/>
              </w:rPr>
              <w:t>Крім</w:t>
            </w:r>
            <w:proofErr w:type="spellEnd"/>
            <w:r w:rsidRPr="00BB768D">
              <w:rPr>
                <w:rFonts w:ascii="Times New Roman" w:hAnsi="Times New Roman" w:cs="Times New Roman"/>
                <w:sz w:val="28"/>
                <w:szCs w:val="28"/>
                <w:lang w:val="ru-RU"/>
              </w:rPr>
              <w:t xml:space="preserve"> того, </w:t>
            </w:r>
            <w:proofErr w:type="spellStart"/>
            <w:r w:rsidRPr="00BB768D">
              <w:rPr>
                <w:rFonts w:ascii="Times New Roman" w:hAnsi="Times New Roman" w:cs="Times New Roman"/>
                <w:sz w:val="28"/>
                <w:szCs w:val="28"/>
                <w:lang w:val="ru-RU"/>
              </w:rPr>
              <w:t>заявник</w:t>
            </w:r>
            <w:proofErr w:type="spellEnd"/>
            <w:r w:rsidRPr="00BB768D">
              <w:rPr>
                <w:rFonts w:ascii="Times New Roman" w:hAnsi="Times New Roman" w:cs="Times New Roman"/>
                <w:sz w:val="28"/>
                <w:szCs w:val="28"/>
                <w:lang w:val="ru-RU"/>
              </w:rPr>
              <w:t xml:space="preserve"> </w:t>
            </w:r>
            <w:proofErr w:type="spellStart"/>
            <w:r w:rsidRPr="00BB768D">
              <w:rPr>
                <w:rFonts w:ascii="Times New Roman" w:hAnsi="Times New Roman" w:cs="Times New Roman"/>
                <w:sz w:val="28"/>
                <w:szCs w:val="28"/>
                <w:lang w:val="ru-RU"/>
              </w:rPr>
              <w:t>витрачає</w:t>
            </w:r>
            <w:proofErr w:type="spellEnd"/>
            <w:r w:rsidRPr="00BB768D">
              <w:rPr>
                <w:rFonts w:ascii="Times New Roman" w:hAnsi="Times New Roman" w:cs="Times New Roman"/>
                <w:sz w:val="28"/>
                <w:szCs w:val="28"/>
                <w:lang w:val="ru-RU"/>
              </w:rPr>
              <w:t xml:space="preserve"> на </w:t>
            </w:r>
            <w:proofErr w:type="spellStart"/>
            <w:r w:rsidRPr="00BB768D">
              <w:rPr>
                <w:rFonts w:ascii="Times New Roman" w:hAnsi="Times New Roman" w:cs="Times New Roman"/>
                <w:sz w:val="28"/>
                <w:szCs w:val="28"/>
                <w:lang w:val="ru-RU"/>
              </w:rPr>
              <w:t>підготовку</w:t>
            </w:r>
            <w:proofErr w:type="spellEnd"/>
            <w:r w:rsidRPr="00BB768D">
              <w:rPr>
                <w:rFonts w:ascii="Times New Roman" w:hAnsi="Times New Roman" w:cs="Times New Roman"/>
                <w:sz w:val="28"/>
                <w:szCs w:val="28"/>
                <w:lang w:val="ru-RU"/>
              </w:rPr>
              <w:t xml:space="preserve"> та </w:t>
            </w:r>
            <w:proofErr w:type="spellStart"/>
            <w:r w:rsidRPr="00BB768D">
              <w:rPr>
                <w:rFonts w:ascii="Times New Roman" w:hAnsi="Times New Roman" w:cs="Times New Roman"/>
                <w:sz w:val="28"/>
                <w:szCs w:val="28"/>
                <w:lang w:val="ru-RU"/>
              </w:rPr>
              <w:t>доопрацювання</w:t>
            </w:r>
            <w:proofErr w:type="spellEnd"/>
            <w:r w:rsidRPr="00BB768D">
              <w:rPr>
                <w:rFonts w:ascii="Times New Roman" w:hAnsi="Times New Roman" w:cs="Times New Roman"/>
                <w:sz w:val="28"/>
                <w:szCs w:val="28"/>
                <w:lang w:val="ru-RU"/>
              </w:rPr>
              <w:t xml:space="preserve"> </w:t>
            </w:r>
            <w:proofErr w:type="spellStart"/>
            <w:r w:rsidRPr="00BB768D">
              <w:rPr>
                <w:rFonts w:ascii="Times New Roman" w:hAnsi="Times New Roman" w:cs="Times New Roman"/>
                <w:sz w:val="28"/>
                <w:szCs w:val="28"/>
                <w:lang w:val="ru-RU"/>
              </w:rPr>
              <w:t>документів</w:t>
            </w:r>
            <w:proofErr w:type="spellEnd"/>
            <w:r w:rsidRPr="00BB768D">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приблизно</w:t>
            </w:r>
            <w:proofErr w:type="spellEnd"/>
            <w:r>
              <w:rPr>
                <w:rFonts w:ascii="Times New Roman" w:hAnsi="Times New Roman" w:cs="Times New Roman"/>
                <w:sz w:val="28"/>
                <w:szCs w:val="28"/>
                <w:lang w:val="ru-RU"/>
              </w:rPr>
              <w:t xml:space="preserve"> </w:t>
            </w:r>
            <w:r w:rsidRPr="00BB768D">
              <w:rPr>
                <w:rFonts w:ascii="Times New Roman" w:hAnsi="Times New Roman" w:cs="Times New Roman"/>
                <w:sz w:val="28"/>
                <w:szCs w:val="28"/>
                <w:lang w:val="ru-RU"/>
              </w:rPr>
              <w:t xml:space="preserve">114 год. 30 </w:t>
            </w:r>
            <w:proofErr w:type="spellStart"/>
            <w:r w:rsidRPr="00BB768D">
              <w:rPr>
                <w:rFonts w:ascii="Times New Roman" w:hAnsi="Times New Roman" w:cs="Times New Roman"/>
                <w:sz w:val="28"/>
                <w:szCs w:val="28"/>
                <w:lang w:val="ru-RU"/>
              </w:rPr>
              <w:t>хв</w:t>
            </w:r>
            <w:proofErr w:type="spellEnd"/>
            <w:r w:rsidRPr="00BB768D">
              <w:rPr>
                <w:rFonts w:ascii="Times New Roman" w:hAnsi="Times New Roman" w:cs="Times New Roman"/>
                <w:sz w:val="28"/>
                <w:szCs w:val="28"/>
                <w:lang w:val="ru-RU"/>
              </w:rPr>
              <w:t>.</w:t>
            </w:r>
          </w:p>
        </w:tc>
      </w:tr>
      <w:tr w:rsidR="00E706D5" w:rsidRPr="005C46EA" w:rsidTr="00516B87">
        <w:tc>
          <w:tcPr>
            <w:tcW w:w="2127" w:type="dxa"/>
          </w:tcPr>
          <w:p w:rsidR="00E706D5" w:rsidRPr="000F52ED" w:rsidRDefault="00E706D5" w:rsidP="00516B87">
            <w:pPr>
              <w:pStyle w:val="a6"/>
              <w:spacing w:after="0" w:line="240" w:lineRule="auto"/>
              <w:ind w:left="0"/>
              <w:jc w:val="both"/>
              <w:rPr>
                <w:rFonts w:ascii="Times New Roman" w:hAnsi="Times New Roman" w:cs="Times New Roman"/>
                <w:color w:val="000000"/>
                <w:spacing w:val="-3"/>
                <w:sz w:val="28"/>
                <w:szCs w:val="28"/>
              </w:rPr>
            </w:pPr>
            <w:r w:rsidRPr="000F52ED">
              <w:rPr>
                <w:rFonts w:ascii="Times New Roman" w:hAnsi="Times New Roman" w:cs="Times New Roman"/>
                <w:sz w:val="28"/>
                <w:szCs w:val="28"/>
              </w:rPr>
              <w:lastRenderedPageBreak/>
              <w:t xml:space="preserve">Альтернатива 2 </w:t>
            </w:r>
          </w:p>
        </w:tc>
        <w:tc>
          <w:tcPr>
            <w:tcW w:w="3543" w:type="dxa"/>
          </w:tcPr>
          <w:p w:rsidR="00E706D5" w:rsidRPr="000F52ED" w:rsidRDefault="00615560" w:rsidP="00516B87">
            <w:pPr>
              <w:pStyle w:val="a6"/>
              <w:spacing w:after="0" w:line="240" w:lineRule="auto"/>
              <w:ind w:left="0"/>
              <w:jc w:val="both"/>
              <w:rPr>
                <w:rFonts w:ascii="Times New Roman" w:hAnsi="Times New Roman" w:cs="Times New Roman"/>
                <w:sz w:val="28"/>
                <w:szCs w:val="28"/>
              </w:rPr>
            </w:pPr>
            <w:r w:rsidRPr="000F52ED">
              <w:rPr>
                <w:rFonts w:ascii="Times New Roman" w:hAnsi="Times New Roman" w:cs="Times New Roman"/>
                <w:sz w:val="28"/>
                <w:szCs w:val="28"/>
              </w:rPr>
              <w:t>Зменшиться кількість звернень суб’єктів з питань обрання організаційно-правової форми наукового парку, формування його статутного капіталу, а також здійснення ним комерціалізації результатів наукових досліджень, науково-технічних (експериментальних) розробок.</w:t>
            </w:r>
          </w:p>
        </w:tc>
        <w:tc>
          <w:tcPr>
            <w:tcW w:w="3793" w:type="dxa"/>
          </w:tcPr>
          <w:p w:rsidR="005F19FF" w:rsidRDefault="00615560" w:rsidP="00516B87">
            <w:pPr>
              <w:pStyle w:val="a6"/>
              <w:spacing w:after="0" w:line="240" w:lineRule="auto"/>
              <w:ind w:left="0"/>
              <w:jc w:val="both"/>
              <w:rPr>
                <w:rFonts w:ascii="Times New Roman" w:hAnsi="Times New Roman" w:cs="Times New Roman"/>
                <w:sz w:val="28"/>
                <w:szCs w:val="28"/>
              </w:rPr>
            </w:pPr>
            <w:r w:rsidRPr="000F52ED">
              <w:rPr>
                <w:rFonts w:ascii="Times New Roman" w:hAnsi="Times New Roman" w:cs="Times New Roman"/>
                <w:sz w:val="28"/>
                <w:szCs w:val="28"/>
              </w:rPr>
              <w:t>Витрати, пов’язані із обробкою звернень суб’єктів з питань обрання організаційно-правової форми наукового парку, формування його статутного капіталу, а також здійснення ним комерціалізації результатів наукових досліджень, науково-технічних (експеримента</w:t>
            </w:r>
            <w:r w:rsidR="000504EA">
              <w:rPr>
                <w:rFonts w:ascii="Times New Roman" w:hAnsi="Times New Roman" w:cs="Times New Roman"/>
                <w:sz w:val="28"/>
                <w:szCs w:val="28"/>
              </w:rPr>
              <w:t xml:space="preserve">льних) розробок, </w:t>
            </w:r>
            <w:proofErr w:type="spellStart"/>
            <w:r w:rsidR="000504EA">
              <w:rPr>
                <w:rFonts w:ascii="Times New Roman" w:hAnsi="Times New Roman" w:cs="Times New Roman"/>
                <w:sz w:val="28"/>
                <w:szCs w:val="28"/>
              </w:rPr>
              <w:t>зменшаться</w:t>
            </w:r>
            <w:proofErr w:type="spellEnd"/>
            <w:r w:rsidR="000504EA">
              <w:rPr>
                <w:rFonts w:ascii="Times New Roman" w:hAnsi="Times New Roman" w:cs="Times New Roman"/>
                <w:sz w:val="28"/>
                <w:szCs w:val="28"/>
              </w:rPr>
              <w:t xml:space="preserve"> на 9</w:t>
            </w:r>
            <w:r w:rsidRPr="000F52ED">
              <w:rPr>
                <w:rFonts w:ascii="Times New Roman" w:hAnsi="Times New Roman" w:cs="Times New Roman"/>
                <w:sz w:val="28"/>
                <w:szCs w:val="28"/>
              </w:rPr>
              <w:t xml:space="preserve">0 %, тобто становитимуть </w:t>
            </w:r>
            <w:r w:rsidR="00D424C8" w:rsidRPr="00D424C8">
              <w:rPr>
                <w:rFonts w:ascii="Times New Roman" w:hAnsi="Times New Roman" w:cs="Times New Roman"/>
                <w:sz w:val="28"/>
                <w:szCs w:val="28"/>
              </w:rPr>
              <w:t xml:space="preserve">936 </w:t>
            </w:r>
            <w:r w:rsidR="000504EA" w:rsidRPr="000504EA">
              <w:rPr>
                <w:rFonts w:ascii="Times New Roman" w:hAnsi="Times New Roman" w:cs="Times New Roman"/>
                <w:sz w:val="28"/>
                <w:szCs w:val="28"/>
              </w:rPr>
              <w:t xml:space="preserve"> грн.</w:t>
            </w:r>
            <w:r w:rsidR="00FD328F">
              <w:rPr>
                <w:rFonts w:ascii="Times New Roman" w:hAnsi="Times New Roman" w:cs="Times New Roman"/>
                <w:sz w:val="28"/>
                <w:szCs w:val="28"/>
              </w:rPr>
              <w:t xml:space="preserve"> </w:t>
            </w:r>
          </w:p>
          <w:p w:rsidR="00E706D5" w:rsidRPr="000F52ED" w:rsidRDefault="00FD328F" w:rsidP="00DF4A19">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Заявник витрачатиме час лише на відправлення документів одноразово –</w:t>
            </w:r>
            <w:r w:rsidR="00DF4A19">
              <w:rPr>
                <w:rFonts w:ascii="Times New Roman" w:hAnsi="Times New Roman" w:cs="Times New Roman"/>
                <w:sz w:val="28"/>
                <w:szCs w:val="28"/>
              </w:rPr>
              <w:t>1 год</w:t>
            </w:r>
            <w:r w:rsidR="005F36E9">
              <w:rPr>
                <w:rFonts w:ascii="Times New Roman" w:hAnsi="Times New Roman" w:cs="Times New Roman"/>
                <w:sz w:val="28"/>
                <w:szCs w:val="28"/>
              </w:rPr>
              <w:t>.</w:t>
            </w:r>
          </w:p>
        </w:tc>
      </w:tr>
    </w:tbl>
    <w:p w:rsidR="00DF4A19" w:rsidRDefault="00DF4A19" w:rsidP="00891D41">
      <w:pPr>
        <w:pStyle w:val="a6"/>
        <w:shd w:val="clear" w:color="auto" w:fill="FFFFFF"/>
        <w:spacing w:after="0" w:line="240" w:lineRule="auto"/>
        <w:ind w:left="0" w:firstLine="709"/>
        <w:jc w:val="both"/>
        <w:rPr>
          <w:rFonts w:ascii="Times New Roman" w:hAnsi="Times New Roman" w:cs="Times New Roman"/>
          <w:i/>
          <w:color w:val="000000"/>
          <w:spacing w:val="-3"/>
          <w:sz w:val="28"/>
          <w:szCs w:val="28"/>
          <w:lang w:val="ru-RU"/>
        </w:rPr>
      </w:pPr>
    </w:p>
    <w:p w:rsidR="009F7775" w:rsidRDefault="00615560" w:rsidP="00891D41">
      <w:pPr>
        <w:pStyle w:val="a6"/>
        <w:shd w:val="clear" w:color="auto" w:fill="FFFFFF"/>
        <w:spacing w:after="0" w:line="240" w:lineRule="auto"/>
        <w:ind w:left="0" w:firstLine="709"/>
        <w:jc w:val="both"/>
        <w:rPr>
          <w:rFonts w:ascii="Times New Roman" w:hAnsi="Times New Roman" w:cs="Times New Roman"/>
          <w:i/>
          <w:color w:val="000000"/>
          <w:spacing w:val="-3"/>
          <w:sz w:val="28"/>
          <w:szCs w:val="28"/>
        </w:rPr>
      </w:pPr>
      <w:r w:rsidRPr="00615560">
        <w:rPr>
          <w:rFonts w:ascii="Times New Roman" w:hAnsi="Times New Roman" w:cs="Times New Roman"/>
          <w:i/>
          <w:color w:val="000000"/>
          <w:spacing w:val="-3"/>
          <w:sz w:val="28"/>
          <w:szCs w:val="28"/>
        </w:rPr>
        <w:t>Розрахунок:</w:t>
      </w:r>
      <w:r w:rsidR="000F52ED">
        <w:rPr>
          <w:rFonts w:ascii="Times New Roman" w:hAnsi="Times New Roman" w:cs="Times New Roman"/>
          <w:i/>
          <w:color w:val="000000"/>
          <w:spacing w:val="-3"/>
          <w:sz w:val="28"/>
          <w:szCs w:val="28"/>
        </w:rPr>
        <w:t xml:space="preserve"> </w:t>
      </w:r>
    </w:p>
    <w:p w:rsidR="000504EA" w:rsidRPr="000940D4" w:rsidRDefault="009F7775" w:rsidP="000504EA">
      <w:pPr>
        <w:ind w:firstLine="709"/>
        <w:contextualSpacing/>
        <w:jc w:val="both"/>
        <w:rPr>
          <w:i/>
          <w:sz w:val="28"/>
          <w:szCs w:val="28"/>
          <w:lang w:val="uk-UA"/>
        </w:rPr>
      </w:pPr>
      <w:proofErr w:type="spellStart"/>
      <w:r>
        <w:rPr>
          <w:i/>
          <w:color w:val="000000"/>
          <w:spacing w:val="-3"/>
          <w:sz w:val="28"/>
          <w:szCs w:val="28"/>
        </w:rPr>
        <w:t>Витрати</w:t>
      </w:r>
      <w:proofErr w:type="spellEnd"/>
      <w:r>
        <w:rPr>
          <w:i/>
          <w:color w:val="000000"/>
          <w:spacing w:val="-3"/>
          <w:sz w:val="28"/>
          <w:szCs w:val="28"/>
        </w:rPr>
        <w:t xml:space="preserve"> часу: </w:t>
      </w:r>
      <w:r w:rsidR="000504EA" w:rsidRPr="000940D4">
        <w:rPr>
          <w:sz w:val="28"/>
          <w:szCs w:val="28"/>
          <w:lang w:val="uk-UA"/>
        </w:rPr>
        <w:t>П</w:t>
      </w:r>
      <w:r w:rsidR="000504EA">
        <w:rPr>
          <w:sz w:val="28"/>
          <w:szCs w:val="28"/>
          <w:lang w:val="uk-UA"/>
        </w:rPr>
        <w:t xml:space="preserve">огодження рішення про створення наукового парку займає близько </w:t>
      </w:r>
      <w:r w:rsidR="000504EA" w:rsidRPr="000940D4">
        <w:rPr>
          <w:i/>
          <w:sz w:val="28"/>
          <w:szCs w:val="28"/>
          <w:lang w:val="uk-UA"/>
        </w:rPr>
        <w:t xml:space="preserve">18 год. </w:t>
      </w:r>
      <w:r w:rsidR="000504EA" w:rsidRPr="000940D4">
        <w:rPr>
          <w:sz w:val="28"/>
          <w:szCs w:val="28"/>
          <w:lang w:val="uk-UA"/>
        </w:rPr>
        <w:t xml:space="preserve">(перевірка </w:t>
      </w:r>
      <w:r w:rsidR="000504EA">
        <w:rPr>
          <w:sz w:val="28"/>
          <w:szCs w:val="28"/>
          <w:lang w:val="uk-UA"/>
        </w:rPr>
        <w:t xml:space="preserve">проектів установчих документів на їх відповідність законодавству, переліку пріоритетних напрямів діяльності наукового парку та даних про результати наукових досліджень </w:t>
      </w:r>
      <w:r w:rsidR="000504EA" w:rsidRPr="000940D4">
        <w:rPr>
          <w:sz w:val="28"/>
          <w:szCs w:val="28"/>
          <w:lang w:val="uk-UA"/>
        </w:rPr>
        <w:t xml:space="preserve">– 2 год, у разі </w:t>
      </w:r>
      <w:r w:rsidR="000504EA">
        <w:rPr>
          <w:sz w:val="28"/>
          <w:szCs w:val="28"/>
          <w:lang w:val="uk-UA"/>
        </w:rPr>
        <w:t xml:space="preserve">невідповідності цих </w:t>
      </w:r>
      <w:r w:rsidR="000504EA" w:rsidRPr="000940D4">
        <w:rPr>
          <w:sz w:val="28"/>
          <w:szCs w:val="28"/>
          <w:lang w:val="uk-UA"/>
        </w:rPr>
        <w:t>документів строк збільшується на час їх підготовки, що займає мінімум 16 год.)</w:t>
      </w:r>
      <w:r w:rsidR="000504EA">
        <w:rPr>
          <w:i/>
          <w:sz w:val="28"/>
          <w:szCs w:val="28"/>
          <w:lang w:val="uk-UA"/>
        </w:rPr>
        <w:t>.</w:t>
      </w:r>
    </w:p>
    <w:p w:rsidR="000504EA" w:rsidRPr="000940D4" w:rsidRDefault="000504EA" w:rsidP="000504EA">
      <w:pPr>
        <w:ind w:firstLine="709"/>
        <w:contextualSpacing/>
        <w:jc w:val="both"/>
        <w:rPr>
          <w:i/>
          <w:sz w:val="28"/>
          <w:szCs w:val="28"/>
          <w:lang w:val="uk-UA"/>
        </w:rPr>
      </w:pPr>
      <w:r w:rsidRPr="000940D4">
        <w:rPr>
          <w:sz w:val="28"/>
          <w:szCs w:val="28"/>
          <w:lang w:val="uk-UA"/>
        </w:rPr>
        <w:t xml:space="preserve">Відправлення </w:t>
      </w:r>
      <w:r>
        <w:rPr>
          <w:sz w:val="28"/>
          <w:szCs w:val="28"/>
          <w:lang w:val="uk-UA"/>
        </w:rPr>
        <w:t xml:space="preserve">документів </w:t>
      </w:r>
      <w:r w:rsidRPr="000940D4">
        <w:rPr>
          <w:sz w:val="28"/>
          <w:szCs w:val="28"/>
          <w:lang w:val="uk-UA"/>
        </w:rPr>
        <w:t xml:space="preserve">поштовим зв’язком </w:t>
      </w:r>
      <w:r w:rsidRPr="000940D4">
        <w:rPr>
          <w:i/>
          <w:sz w:val="28"/>
          <w:szCs w:val="28"/>
          <w:lang w:val="uk-UA"/>
        </w:rPr>
        <w:t>– 2 год.,</w:t>
      </w:r>
    </w:p>
    <w:p w:rsidR="000504EA" w:rsidRPr="000940D4" w:rsidRDefault="000504EA" w:rsidP="000504EA">
      <w:pPr>
        <w:ind w:firstLine="709"/>
        <w:contextualSpacing/>
        <w:jc w:val="both"/>
        <w:rPr>
          <w:sz w:val="28"/>
          <w:szCs w:val="28"/>
          <w:lang w:val="uk-UA"/>
        </w:rPr>
      </w:pPr>
      <w:r w:rsidRPr="000940D4">
        <w:rPr>
          <w:i/>
          <w:sz w:val="28"/>
          <w:szCs w:val="28"/>
          <w:lang w:val="uk-UA"/>
        </w:rPr>
        <w:t xml:space="preserve">Надсилання </w:t>
      </w:r>
      <w:r>
        <w:rPr>
          <w:i/>
          <w:sz w:val="28"/>
          <w:szCs w:val="28"/>
          <w:lang w:val="uk-UA"/>
        </w:rPr>
        <w:t xml:space="preserve">документів </w:t>
      </w:r>
      <w:r w:rsidRPr="000940D4">
        <w:rPr>
          <w:i/>
          <w:sz w:val="28"/>
          <w:szCs w:val="28"/>
          <w:lang w:val="uk-UA"/>
        </w:rPr>
        <w:t>поштовим зв’язком – 7 днів (56 год.),</w:t>
      </w:r>
    </w:p>
    <w:p w:rsidR="000504EA" w:rsidRPr="000940D4" w:rsidRDefault="000504EA" w:rsidP="000504EA">
      <w:pPr>
        <w:ind w:firstLine="709"/>
        <w:contextualSpacing/>
        <w:jc w:val="both"/>
        <w:rPr>
          <w:sz w:val="28"/>
          <w:szCs w:val="28"/>
          <w:lang w:val="uk-UA"/>
        </w:rPr>
      </w:pPr>
      <w:r w:rsidRPr="000940D4">
        <w:rPr>
          <w:sz w:val="28"/>
          <w:szCs w:val="28"/>
          <w:lang w:val="uk-UA"/>
        </w:rPr>
        <w:t xml:space="preserve">Перевірка </w:t>
      </w:r>
      <w:r>
        <w:rPr>
          <w:sz w:val="28"/>
          <w:szCs w:val="28"/>
          <w:lang w:val="uk-UA"/>
        </w:rPr>
        <w:t xml:space="preserve">документів </w:t>
      </w:r>
      <w:r w:rsidRPr="000940D4">
        <w:rPr>
          <w:sz w:val="28"/>
          <w:szCs w:val="28"/>
          <w:lang w:val="uk-UA"/>
        </w:rPr>
        <w:t xml:space="preserve">співробітником МОН – </w:t>
      </w:r>
      <w:r w:rsidRPr="000940D4">
        <w:rPr>
          <w:i/>
          <w:sz w:val="28"/>
          <w:szCs w:val="28"/>
          <w:lang w:val="uk-UA"/>
        </w:rPr>
        <w:t>45 хвилин,</w:t>
      </w:r>
    </w:p>
    <w:p w:rsidR="000504EA" w:rsidRPr="000940D4" w:rsidRDefault="000504EA" w:rsidP="000504EA">
      <w:pPr>
        <w:ind w:firstLine="709"/>
        <w:contextualSpacing/>
        <w:jc w:val="both"/>
        <w:rPr>
          <w:i/>
          <w:sz w:val="28"/>
          <w:szCs w:val="28"/>
          <w:lang w:val="uk-UA"/>
        </w:rPr>
      </w:pPr>
      <w:r w:rsidRPr="000940D4">
        <w:rPr>
          <w:sz w:val="28"/>
          <w:szCs w:val="28"/>
          <w:lang w:val="uk-UA"/>
        </w:rPr>
        <w:t xml:space="preserve">Повернення на доопрацювання – </w:t>
      </w:r>
      <w:r w:rsidRPr="000940D4">
        <w:rPr>
          <w:i/>
          <w:sz w:val="28"/>
          <w:szCs w:val="28"/>
          <w:lang w:val="uk-UA"/>
        </w:rPr>
        <w:t>30 хвилин,</w:t>
      </w:r>
    </w:p>
    <w:p w:rsidR="000504EA" w:rsidRPr="000940D4" w:rsidRDefault="000504EA" w:rsidP="000504EA">
      <w:pPr>
        <w:ind w:firstLine="709"/>
        <w:contextualSpacing/>
        <w:jc w:val="both"/>
        <w:rPr>
          <w:sz w:val="28"/>
          <w:szCs w:val="28"/>
          <w:lang w:val="uk-UA"/>
        </w:rPr>
      </w:pPr>
      <w:r w:rsidRPr="000940D4">
        <w:rPr>
          <w:i/>
          <w:sz w:val="28"/>
          <w:szCs w:val="28"/>
          <w:lang w:val="uk-UA"/>
        </w:rPr>
        <w:t>Надсилання форми поштовим зв’язком – 7 днів (56 год.),</w:t>
      </w:r>
    </w:p>
    <w:p w:rsidR="000504EA" w:rsidRPr="000940D4" w:rsidRDefault="000504EA" w:rsidP="000504EA">
      <w:pPr>
        <w:ind w:firstLine="709"/>
        <w:contextualSpacing/>
        <w:jc w:val="both"/>
        <w:rPr>
          <w:i/>
          <w:sz w:val="28"/>
          <w:szCs w:val="28"/>
          <w:lang w:val="uk-UA"/>
        </w:rPr>
      </w:pPr>
      <w:r w:rsidRPr="000940D4">
        <w:rPr>
          <w:sz w:val="28"/>
          <w:szCs w:val="28"/>
          <w:lang w:val="uk-UA"/>
        </w:rPr>
        <w:t xml:space="preserve">Внесення виправлень заявником – </w:t>
      </w:r>
      <w:r w:rsidRPr="000940D4">
        <w:rPr>
          <w:i/>
          <w:sz w:val="28"/>
          <w:szCs w:val="28"/>
          <w:lang w:val="uk-UA"/>
        </w:rPr>
        <w:t>30 хвилин,</w:t>
      </w:r>
    </w:p>
    <w:p w:rsidR="000504EA" w:rsidRPr="000940D4" w:rsidRDefault="000504EA" w:rsidP="000504EA">
      <w:pPr>
        <w:ind w:firstLine="709"/>
        <w:contextualSpacing/>
        <w:jc w:val="both"/>
        <w:rPr>
          <w:i/>
          <w:sz w:val="28"/>
          <w:szCs w:val="28"/>
          <w:lang w:val="uk-UA"/>
        </w:rPr>
      </w:pPr>
      <w:r w:rsidRPr="000940D4">
        <w:rPr>
          <w:sz w:val="28"/>
          <w:szCs w:val="28"/>
          <w:lang w:val="uk-UA"/>
        </w:rPr>
        <w:lastRenderedPageBreak/>
        <w:t xml:space="preserve">Повторне відправлення поштовим зв’язком – </w:t>
      </w:r>
      <w:r w:rsidRPr="000940D4">
        <w:rPr>
          <w:i/>
          <w:sz w:val="28"/>
          <w:szCs w:val="28"/>
          <w:lang w:val="uk-UA"/>
        </w:rPr>
        <w:t>2 год.,</w:t>
      </w:r>
    </w:p>
    <w:p w:rsidR="000504EA" w:rsidRPr="000940D4" w:rsidRDefault="000504EA" w:rsidP="000504EA">
      <w:pPr>
        <w:ind w:firstLine="709"/>
        <w:contextualSpacing/>
        <w:jc w:val="both"/>
        <w:rPr>
          <w:sz w:val="28"/>
          <w:szCs w:val="28"/>
          <w:lang w:val="uk-UA"/>
        </w:rPr>
      </w:pPr>
      <w:r w:rsidRPr="000940D4">
        <w:rPr>
          <w:i/>
          <w:sz w:val="28"/>
          <w:szCs w:val="28"/>
          <w:lang w:val="uk-UA"/>
        </w:rPr>
        <w:t>Надсилання форми поштовим зв’язком – 7 днів (56 год.),</w:t>
      </w:r>
    </w:p>
    <w:p w:rsidR="000504EA" w:rsidRDefault="000504EA" w:rsidP="000504EA">
      <w:pPr>
        <w:ind w:firstLine="709"/>
        <w:contextualSpacing/>
        <w:jc w:val="both"/>
        <w:rPr>
          <w:i/>
          <w:sz w:val="28"/>
          <w:szCs w:val="28"/>
          <w:lang w:val="uk-UA"/>
        </w:rPr>
      </w:pPr>
      <w:r w:rsidRPr="000940D4">
        <w:rPr>
          <w:sz w:val="28"/>
          <w:szCs w:val="28"/>
          <w:lang w:val="uk-UA"/>
        </w:rPr>
        <w:t xml:space="preserve">Повторна перевірка </w:t>
      </w:r>
      <w:r w:rsidRPr="00004B79">
        <w:rPr>
          <w:sz w:val="28"/>
          <w:szCs w:val="28"/>
          <w:lang w:val="uk-UA"/>
        </w:rPr>
        <w:t xml:space="preserve">документів </w:t>
      </w:r>
      <w:r w:rsidRPr="000940D4">
        <w:rPr>
          <w:sz w:val="28"/>
          <w:szCs w:val="28"/>
          <w:lang w:val="uk-UA"/>
        </w:rPr>
        <w:t xml:space="preserve">працівником МОН – </w:t>
      </w:r>
      <w:r>
        <w:rPr>
          <w:i/>
          <w:sz w:val="28"/>
          <w:szCs w:val="28"/>
          <w:lang w:val="uk-UA"/>
        </w:rPr>
        <w:t>15 хвилин,</w:t>
      </w:r>
    </w:p>
    <w:p w:rsidR="000504EA" w:rsidRPr="000940D4" w:rsidRDefault="000504EA" w:rsidP="000504EA">
      <w:pPr>
        <w:ind w:firstLine="709"/>
        <w:contextualSpacing/>
        <w:jc w:val="both"/>
        <w:rPr>
          <w:i/>
          <w:sz w:val="28"/>
          <w:szCs w:val="28"/>
          <w:lang w:val="uk-UA"/>
        </w:rPr>
      </w:pPr>
      <w:r>
        <w:rPr>
          <w:i/>
          <w:sz w:val="28"/>
          <w:szCs w:val="28"/>
          <w:lang w:val="uk-UA"/>
        </w:rPr>
        <w:t>Прийняття рішення про погодження – 1 год.</w:t>
      </w:r>
      <w:r w:rsidRPr="000940D4">
        <w:rPr>
          <w:i/>
          <w:sz w:val="28"/>
          <w:szCs w:val="28"/>
          <w:lang w:val="uk-UA"/>
        </w:rPr>
        <w:t xml:space="preserve"> </w:t>
      </w:r>
    </w:p>
    <w:p w:rsidR="000504EA" w:rsidRPr="000940D4" w:rsidRDefault="000504EA" w:rsidP="000504EA">
      <w:pPr>
        <w:ind w:firstLine="709"/>
        <w:contextualSpacing/>
        <w:jc w:val="both"/>
        <w:rPr>
          <w:i/>
          <w:sz w:val="28"/>
          <w:szCs w:val="28"/>
          <w:lang w:val="uk-UA"/>
        </w:rPr>
      </w:pPr>
      <w:r w:rsidRPr="000940D4">
        <w:rPr>
          <w:sz w:val="28"/>
          <w:szCs w:val="28"/>
          <w:lang w:val="uk-UA"/>
        </w:rPr>
        <w:t xml:space="preserve">Повернення </w:t>
      </w:r>
      <w:r>
        <w:rPr>
          <w:sz w:val="28"/>
          <w:szCs w:val="28"/>
          <w:lang w:val="uk-UA"/>
        </w:rPr>
        <w:t xml:space="preserve">погоджених документів </w:t>
      </w:r>
      <w:r w:rsidRPr="000940D4">
        <w:rPr>
          <w:sz w:val="28"/>
          <w:szCs w:val="28"/>
          <w:lang w:val="uk-UA"/>
        </w:rPr>
        <w:t xml:space="preserve">заявникові– </w:t>
      </w:r>
      <w:r w:rsidR="008A278B">
        <w:rPr>
          <w:i/>
          <w:sz w:val="28"/>
          <w:szCs w:val="28"/>
          <w:lang w:val="uk-UA"/>
        </w:rPr>
        <w:t>1 година</w:t>
      </w:r>
      <w:r w:rsidRPr="000940D4">
        <w:rPr>
          <w:i/>
          <w:sz w:val="28"/>
          <w:szCs w:val="28"/>
          <w:lang w:val="uk-UA"/>
        </w:rPr>
        <w:t>,</w:t>
      </w:r>
    </w:p>
    <w:p w:rsidR="000504EA" w:rsidRPr="000940D4" w:rsidRDefault="000504EA" w:rsidP="000504EA">
      <w:pPr>
        <w:ind w:firstLine="709"/>
        <w:contextualSpacing/>
        <w:jc w:val="both"/>
        <w:rPr>
          <w:sz w:val="28"/>
          <w:szCs w:val="28"/>
          <w:lang w:val="uk-UA"/>
        </w:rPr>
      </w:pPr>
      <w:r w:rsidRPr="000940D4">
        <w:rPr>
          <w:i/>
          <w:sz w:val="28"/>
          <w:szCs w:val="28"/>
          <w:lang w:val="uk-UA"/>
        </w:rPr>
        <w:t xml:space="preserve">Надсилання форми поштовим зв’язком – 7 днів (56 год.). </w:t>
      </w:r>
    </w:p>
    <w:p w:rsidR="000504EA" w:rsidRPr="005F36E9" w:rsidRDefault="000504EA" w:rsidP="005F36E9">
      <w:pPr>
        <w:ind w:firstLine="709"/>
        <w:contextualSpacing/>
        <w:jc w:val="both"/>
        <w:rPr>
          <w:i/>
          <w:sz w:val="28"/>
          <w:szCs w:val="28"/>
          <w:lang w:val="uk-UA"/>
        </w:rPr>
      </w:pPr>
      <w:r w:rsidRPr="000940D4">
        <w:rPr>
          <w:i/>
          <w:sz w:val="28"/>
          <w:szCs w:val="28"/>
          <w:u w:val="single"/>
          <w:lang w:val="uk-UA"/>
        </w:rPr>
        <w:t>Загальні витрати часу</w:t>
      </w:r>
      <w:r w:rsidR="00914079">
        <w:rPr>
          <w:i/>
          <w:sz w:val="28"/>
          <w:szCs w:val="28"/>
          <w:u w:val="single"/>
          <w:lang w:val="uk-UA"/>
        </w:rPr>
        <w:t xml:space="preserve"> </w:t>
      </w:r>
      <w:r w:rsidRPr="000940D4">
        <w:rPr>
          <w:i/>
          <w:sz w:val="28"/>
          <w:szCs w:val="28"/>
          <w:lang w:val="uk-UA"/>
        </w:rPr>
        <w:t xml:space="preserve">– </w:t>
      </w:r>
      <w:r>
        <w:rPr>
          <w:b/>
          <w:i/>
          <w:sz w:val="28"/>
          <w:szCs w:val="28"/>
          <w:lang w:val="uk-UA"/>
        </w:rPr>
        <w:t>175</w:t>
      </w:r>
      <w:r w:rsidRPr="000940D4">
        <w:rPr>
          <w:b/>
          <w:i/>
          <w:sz w:val="28"/>
          <w:szCs w:val="28"/>
          <w:lang w:val="uk-UA"/>
        </w:rPr>
        <w:t xml:space="preserve"> год</w:t>
      </w:r>
      <w:r w:rsidR="00622673">
        <w:rPr>
          <w:i/>
          <w:sz w:val="28"/>
          <w:szCs w:val="28"/>
          <w:lang w:val="uk-UA"/>
        </w:rPr>
        <w:t>., з них заяв</w:t>
      </w:r>
      <w:r w:rsidR="008A278B">
        <w:rPr>
          <w:i/>
          <w:sz w:val="28"/>
          <w:szCs w:val="28"/>
          <w:lang w:val="uk-UA"/>
        </w:rPr>
        <w:t>н</w:t>
      </w:r>
      <w:r w:rsidR="00622673">
        <w:rPr>
          <w:i/>
          <w:sz w:val="28"/>
          <w:szCs w:val="28"/>
          <w:lang w:val="uk-UA"/>
        </w:rPr>
        <w:t>ик</w:t>
      </w:r>
      <w:r w:rsidR="008A278B">
        <w:rPr>
          <w:i/>
          <w:sz w:val="28"/>
          <w:szCs w:val="28"/>
          <w:lang w:val="uk-UA"/>
        </w:rPr>
        <w:t xml:space="preserve"> витрачає – 14 днів (112 год.) на відправлення + 2 год. 30 хвилин на підготовку та доопрацювання (у загальному </w:t>
      </w:r>
      <w:r w:rsidR="008A278B" w:rsidRPr="008A278B">
        <w:rPr>
          <w:b/>
          <w:i/>
          <w:sz w:val="28"/>
          <w:szCs w:val="28"/>
          <w:lang w:val="uk-UA"/>
        </w:rPr>
        <w:t>114 год. 30 хв</w:t>
      </w:r>
      <w:r w:rsidR="008A278B">
        <w:rPr>
          <w:i/>
          <w:sz w:val="28"/>
          <w:szCs w:val="28"/>
          <w:lang w:val="uk-UA"/>
        </w:rPr>
        <w:t xml:space="preserve">.); МОН – </w:t>
      </w:r>
      <w:r w:rsidR="008A278B" w:rsidRPr="008A278B">
        <w:rPr>
          <w:b/>
          <w:i/>
          <w:sz w:val="28"/>
          <w:szCs w:val="28"/>
          <w:lang w:val="uk-UA"/>
        </w:rPr>
        <w:t>3 год</w:t>
      </w:r>
      <w:r w:rsidR="008A278B">
        <w:rPr>
          <w:i/>
          <w:sz w:val="28"/>
          <w:szCs w:val="28"/>
          <w:lang w:val="uk-UA"/>
        </w:rPr>
        <w:t xml:space="preserve">. </w:t>
      </w:r>
    </w:p>
    <w:p w:rsidR="009F7775" w:rsidRDefault="000504EA" w:rsidP="00891D41">
      <w:pPr>
        <w:pStyle w:val="a6"/>
        <w:shd w:val="clear" w:color="auto" w:fill="FFFFFF"/>
        <w:spacing w:after="0" w:line="240" w:lineRule="auto"/>
        <w:ind w:left="0"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Крім того, у </w:t>
      </w:r>
      <w:r w:rsidR="009F7775">
        <w:rPr>
          <w:rFonts w:ascii="Times New Roman" w:hAnsi="Times New Roman" w:cs="Times New Roman"/>
          <w:color w:val="000000"/>
          <w:spacing w:val="-3"/>
          <w:sz w:val="28"/>
          <w:szCs w:val="28"/>
        </w:rPr>
        <w:t>місяць надходить близько 3 звернень, на розгляд яких витрачається по 3 години. На їх узгодження та відправлення витрачається ще 1 год, тобто у сумі щомісячно витрачається 10 год.</w:t>
      </w:r>
    </w:p>
    <w:p w:rsidR="00634FC0" w:rsidRPr="009F7775" w:rsidRDefault="00634FC0" w:rsidP="00891D41">
      <w:pPr>
        <w:pStyle w:val="a6"/>
        <w:shd w:val="clear" w:color="auto" w:fill="FFFFFF"/>
        <w:spacing w:after="0" w:line="240" w:lineRule="auto"/>
        <w:ind w:left="0"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У загальному на розгляд звернень МОН витрачає 13 год. у місяць.</w:t>
      </w:r>
    </w:p>
    <w:p w:rsidR="000504EA" w:rsidRDefault="000504EA" w:rsidP="000504EA">
      <w:pPr>
        <w:pStyle w:val="a6"/>
        <w:shd w:val="clear" w:color="auto" w:fill="FFFFFF"/>
        <w:spacing w:after="0" w:line="240" w:lineRule="auto"/>
        <w:ind w:left="0" w:firstLine="709"/>
        <w:jc w:val="both"/>
        <w:rPr>
          <w:rFonts w:ascii="Times New Roman" w:hAnsi="Times New Roman" w:cs="Times New Roman"/>
          <w:color w:val="000000"/>
          <w:spacing w:val="-3"/>
          <w:sz w:val="28"/>
          <w:szCs w:val="28"/>
        </w:rPr>
      </w:pPr>
      <w:r w:rsidRPr="009F7775">
        <w:rPr>
          <w:rFonts w:ascii="Times New Roman" w:hAnsi="Times New Roman" w:cs="Times New Roman"/>
          <w:i/>
          <w:color w:val="000000"/>
          <w:spacing w:val="-3"/>
          <w:sz w:val="28"/>
          <w:szCs w:val="28"/>
        </w:rPr>
        <w:t>Витрати коштів:</w:t>
      </w:r>
      <w:r>
        <w:rPr>
          <w:rFonts w:ascii="Times New Roman" w:hAnsi="Times New Roman" w:cs="Times New Roman"/>
          <w:color w:val="000000"/>
          <w:spacing w:val="-3"/>
          <w:sz w:val="28"/>
          <w:szCs w:val="28"/>
        </w:rPr>
        <w:t xml:space="preserve"> Відповідно до постанови Кабінету Міністрів України </w:t>
      </w:r>
      <w:r w:rsidRPr="00891D41">
        <w:rPr>
          <w:rFonts w:ascii="Times New Roman" w:hAnsi="Times New Roman" w:cs="Times New Roman"/>
          <w:color w:val="000000"/>
          <w:spacing w:val="-3"/>
          <w:sz w:val="28"/>
          <w:szCs w:val="28"/>
        </w:rPr>
        <w:t>від 6 лютого 2019 р. № 102</w:t>
      </w:r>
      <w:r>
        <w:rPr>
          <w:rFonts w:ascii="Times New Roman" w:hAnsi="Times New Roman" w:cs="Times New Roman"/>
          <w:color w:val="000000"/>
          <w:spacing w:val="-3"/>
          <w:sz w:val="28"/>
          <w:szCs w:val="28"/>
        </w:rPr>
        <w:t xml:space="preserve"> </w:t>
      </w:r>
      <w:r w:rsidRPr="00891D41">
        <w:rPr>
          <w:rFonts w:ascii="Times New Roman" w:hAnsi="Times New Roman" w:cs="Times New Roman"/>
          <w:color w:val="000000"/>
          <w:spacing w:val="-3"/>
          <w:sz w:val="28"/>
          <w:szCs w:val="28"/>
        </w:rPr>
        <w:t>щодо впорядкування структури заробітної плати працівників державних органів, судів, органів та установ системи правосуддя у 2019 році</w:t>
      </w:r>
      <w:r>
        <w:rPr>
          <w:rFonts w:ascii="Times New Roman" w:hAnsi="Times New Roman" w:cs="Times New Roman"/>
          <w:color w:val="000000"/>
          <w:spacing w:val="-3"/>
          <w:sz w:val="28"/>
          <w:szCs w:val="28"/>
        </w:rPr>
        <w:t xml:space="preserve">, </w:t>
      </w:r>
      <w:r w:rsidRPr="00891D41">
        <w:rPr>
          <w:rFonts w:ascii="Times New Roman" w:hAnsi="Times New Roman" w:cs="Times New Roman"/>
          <w:i/>
          <w:color w:val="000000"/>
          <w:spacing w:val="-3"/>
          <w:sz w:val="28"/>
          <w:szCs w:val="28"/>
        </w:rPr>
        <w:t>посадовий оклад</w:t>
      </w:r>
      <w:r w:rsidR="0024655F">
        <w:rPr>
          <w:rFonts w:ascii="Times New Roman" w:hAnsi="Times New Roman" w:cs="Times New Roman"/>
          <w:color w:val="000000"/>
          <w:spacing w:val="-3"/>
          <w:sz w:val="28"/>
          <w:szCs w:val="28"/>
        </w:rPr>
        <w:t xml:space="preserve"> державного експерта становить </w:t>
      </w:r>
      <w:r w:rsidRPr="00891D41">
        <w:rPr>
          <w:rFonts w:ascii="Times New Roman" w:hAnsi="Times New Roman" w:cs="Times New Roman"/>
          <w:i/>
          <w:color w:val="000000"/>
          <w:spacing w:val="-3"/>
          <w:sz w:val="28"/>
          <w:szCs w:val="28"/>
        </w:rPr>
        <w:t>9726 грн</w:t>
      </w:r>
      <w:r>
        <w:rPr>
          <w:rFonts w:ascii="Times New Roman" w:hAnsi="Times New Roman" w:cs="Times New Roman"/>
          <w:color w:val="000000"/>
          <w:spacing w:val="-3"/>
          <w:sz w:val="28"/>
          <w:szCs w:val="28"/>
        </w:rPr>
        <w:t xml:space="preserve">. </w:t>
      </w:r>
    </w:p>
    <w:p w:rsidR="000504EA" w:rsidRDefault="000504EA" w:rsidP="000504EA">
      <w:pPr>
        <w:pStyle w:val="a6"/>
        <w:shd w:val="clear" w:color="auto" w:fill="FFFFFF"/>
        <w:spacing w:after="0" w:line="240" w:lineRule="auto"/>
        <w:ind w:left="0"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Робочий тиждень – не більше 40 годин, відповідно у місяць – не більше 160 годин. </w:t>
      </w:r>
    </w:p>
    <w:p w:rsidR="000504EA" w:rsidRDefault="000504EA" w:rsidP="000504EA">
      <w:pPr>
        <w:pStyle w:val="a6"/>
        <w:shd w:val="clear" w:color="auto" w:fill="FFFFFF"/>
        <w:spacing w:after="0" w:line="240" w:lineRule="auto"/>
        <w:ind w:left="0"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Таким чином, 1 година становить приблизно 60 грн (9726/160), відпові</w:t>
      </w:r>
      <w:r w:rsidR="00634FC0">
        <w:rPr>
          <w:rFonts w:ascii="Times New Roman" w:hAnsi="Times New Roman" w:cs="Times New Roman"/>
          <w:color w:val="000000"/>
          <w:spacing w:val="-3"/>
          <w:sz w:val="28"/>
          <w:szCs w:val="28"/>
        </w:rPr>
        <w:t>дно у місяць – 60 грн*13</w:t>
      </w:r>
      <w:r>
        <w:rPr>
          <w:rFonts w:ascii="Times New Roman" w:hAnsi="Times New Roman" w:cs="Times New Roman"/>
          <w:color w:val="000000"/>
          <w:spacing w:val="-3"/>
          <w:sz w:val="28"/>
          <w:szCs w:val="28"/>
        </w:rPr>
        <w:t xml:space="preserve"> год </w:t>
      </w:r>
      <w:r w:rsidR="00634FC0">
        <w:rPr>
          <w:rFonts w:ascii="Times New Roman" w:hAnsi="Times New Roman" w:cs="Times New Roman"/>
          <w:color w:val="000000"/>
          <w:spacing w:val="-3"/>
          <w:sz w:val="28"/>
          <w:szCs w:val="28"/>
        </w:rPr>
        <w:t>= 780 грн., а у рік – 9 36</w:t>
      </w:r>
      <w:r>
        <w:rPr>
          <w:rFonts w:ascii="Times New Roman" w:hAnsi="Times New Roman" w:cs="Times New Roman"/>
          <w:color w:val="000000"/>
          <w:spacing w:val="-3"/>
          <w:sz w:val="28"/>
          <w:szCs w:val="28"/>
        </w:rPr>
        <w:t>0 грн.</w:t>
      </w:r>
    </w:p>
    <w:p w:rsidR="000504EA" w:rsidRDefault="000504EA" w:rsidP="000504EA">
      <w:pPr>
        <w:pStyle w:val="a6"/>
        <w:shd w:val="clear" w:color="auto" w:fill="FFFFFF"/>
        <w:spacing w:after="0" w:line="240" w:lineRule="auto"/>
        <w:ind w:left="0"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Планується зменшити витрати на 90 %</w:t>
      </w:r>
      <w:r>
        <w:t xml:space="preserve">, </w:t>
      </w:r>
      <w:r w:rsidRPr="00D33CD9">
        <w:rPr>
          <w:rFonts w:ascii="Times New Roman" w:hAnsi="Times New Roman" w:cs="Times New Roman"/>
          <w:color w:val="000000"/>
          <w:spacing w:val="-3"/>
          <w:sz w:val="28"/>
          <w:szCs w:val="28"/>
        </w:rPr>
        <w:t>тобто</w:t>
      </w:r>
      <w:r>
        <w:rPr>
          <w:rFonts w:ascii="Times New Roman" w:hAnsi="Times New Roman" w:cs="Times New Roman"/>
          <w:color w:val="000000"/>
          <w:spacing w:val="-3"/>
          <w:sz w:val="28"/>
          <w:szCs w:val="28"/>
        </w:rPr>
        <w:t xml:space="preserve"> витрати</w:t>
      </w:r>
      <w:r w:rsidR="00D424C8">
        <w:rPr>
          <w:rFonts w:ascii="Times New Roman" w:hAnsi="Times New Roman" w:cs="Times New Roman"/>
          <w:color w:val="000000"/>
          <w:spacing w:val="-3"/>
          <w:sz w:val="28"/>
          <w:szCs w:val="28"/>
        </w:rPr>
        <w:t xml:space="preserve"> становитимуть 936</w:t>
      </w:r>
      <w:r w:rsidRPr="00D33CD9">
        <w:rPr>
          <w:rFonts w:ascii="Times New Roman" w:hAnsi="Times New Roman" w:cs="Times New Roman"/>
          <w:color w:val="000000"/>
          <w:spacing w:val="-3"/>
          <w:sz w:val="28"/>
          <w:szCs w:val="28"/>
        </w:rPr>
        <w:t xml:space="preserve"> грн.</w:t>
      </w:r>
    </w:p>
    <w:p w:rsidR="00615560" w:rsidRPr="000504EA" w:rsidRDefault="00DF4A19" w:rsidP="00DF4A19">
      <w:pPr>
        <w:shd w:val="clear" w:color="auto" w:fill="FFFFFF"/>
        <w:ind w:firstLine="708"/>
        <w:jc w:val="both"/>
        <w:rPr>
          <w:color w:val="000000"/>
          <w:spacing w:val="-3"/>
          <w:sz w:val="28"/>
          <w:szCs w:val="28"/>
          <w:lang w:val="uk-UA"/>
        </w:rPr>
      </w:pPr>
      <w:r w:rsidRPr="00DF4A19">
        <w:rPr>
          <w:color w:val="000000"/>
          <w:spacing w:val="-3"/>
          <w:sz w:val="28"/>
          <w:szCs w:val="28"/>
          <w:lang w:val="uk-UA"/>
        </w:rPr>
        <w:t>Витрати часу заявника – становитимуть лише 1 год. на відправлення</w:t>
      </w:r>
    </w:p>
    <w:p w:rsidR="000C1F3F" w:rsidRDefault="00E706D5" w:rsidP="003D37A5">
      <w:pPr>
        <w:pStyle w:val="a6"/>
        <w:shd w:val="clear" w:color="auto" w:fill="FFFFFF"/>
        <w:spacing w:after="0" w:line="240" w:lineRule="auto"/>
        <w:ind w:left="0" w:firstLine="709"/>
        <w:jc w:val="both"/>
        <w:rPr>
          <w:rFonts w:ascii="Times New Roman" w:hAnsi="Times New Roman" w:cs="Times New Roman"/>
          <w:sz w:val="28"/>
          <w:szCs w:val="28"/>
        </w:rPr>
      </w:pPr>
      <w:r w:rsidRPr="009B779B">
        <w:rPr>
          <w:rFonts w:ascii="Times New Roman" w:hAnsi="Times New Roman" w:cs="Times New Roman"/>
          <w:sz w:val="28"/>
          <w:szCs w:val="28"/>
        </w:rPr>
        <w:t>Оцінка впливу на сферу інтересів громадян</w:t>
      </w:r>
      <w:r w:rsidR="000F52ED">
        <w:rPr>
          <w:rFonts w:ascii="Times New Roman" w:hAnsi="Times New Roman" w:cs="Times New Roman"/>
          <w:sz w:val="28"/>
          <w:szCs w:val="28"/>
        </w:rPr>
        <w:t xml:space="preserve">, іноземців (наукові працівники, особи, які працюють над виконанням </w:t>
      </w:r>
      <w:proofErr w:type="spellStart"/>
      <w:r w:rsidR="00E91EA7">
        <w:rPr>
          <w:rFonts w:ascii="Times New Roman" w:hAnsi="Times New Roman" w:cs="Times New Roman"/>
          <w:sz w:val="28"/>
          <w:szCs w:val="28"/>
        </w:rPr>
        <w:t>проєкт</w:t>
      </w:r>
      <w:r w:rsidR="000F52ED">
        <w:rPr>
          <w:rFonts w:ascii="Times New Roman" w:hAnsi="Times New Roman" w:cs="Times New Roman"/>
          <w:sz w:val="28"/>
          <w:szCs w:val="28"/>
        </w:rPr>
        <w:t>ів</w:t>
      </w:r>
      <w:proofErr w:type="spellEnd"/>
      <w:r w:rsidR="000F52ED">
        <w:rPr>
          <w:rFonts w:ascii="Times New Roman" w:hAnsi="Times New Roman" w:cs="Times New Roman"/>
          <w:sz w:val="28"/>
          <w:szCs w:val="28"/>
        </w:rPr>
        <w:t xml:space="preserve"> наукового парку</w:t>
      </w:r>
      <w:r w:rsidR="0039081F">
        <w:rPr>
          <w:rFonts w:ascii="Times New Roman" w:hAnsi="Times New Roman" w:cs="Times New Roman"/>
          <w:sz w:val="28"/>
          <w:szCs w:val="28"/>
        </w:rPr>
        <w:t>)</w:t>
      </w:r>
      <w:r w:rsidRPr="009B779B">
        <w:rPr>
          <w:rFonts w:ascii="Times New Roman" w:hAnsi="Times New Roman" w:cs="Times New Roman"/>
          <w:sz w:val="28"/>
          <w:szCs w:val="28"/>
        </w:rPr>
        <w:t>.</w:t>
      </w:r>
    </w:p>
    <w:p w:rsidR="0024655F" w:rsidRPr="003D37A5" w:rsidRDefault="0024655F" w:rsidP="003D37A5">
      <w:pPr>
        <w:pStyle w:val="a6"/>
        <w:shd w:val="clear" w:color="auto" w:fill="FFFFFF"/>
        <w:spacing w:after="0" w:line="240" w:lineRule="auto"/>
        <w:ind w:left="0" w:firstLine="709"/>
        <w:jc w:val="both"/>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2127"/>
        <w:gridCol w:w="3543"/>
        <w:gridCol w:w="3793"/>
      </w:tblGrid>
      <w:tr w:rsidR="00E706D5" w:rsidRPr="0002258A" w:rsidTr="00516B87">
        <w:tc>
          <w:tcPr>
            <w:tcW w:w="2127" w:type="dxa"/>
          </w:tcPr>
          <w:p w:rsidR="00E706D5" w:rsidRPr="00D25C6F" w:rsidRDefault="00E706D5" w:rsidP="00516B87">
            <w:pPr>
              <w:pStyle w:val="a6"/>
              <w:spacing w:after="0" w:line="240" w:lineRule="auto"/>
              <w:ind w:left="0"/>
              <w:jc w:val="both"/>
              <w:rPr>
                <w:rFonts w:ascii="Times New Roman" w:hAnsi="Times New Roman" w:cs="Times New Roman"/>
                <w:color w:val="000000"/>
                <w:spacing w:val="-3"/>
                <w:sz w:val="28"/>
                <w:szCs w:val="28"/>
              </w:rPr>
            </w:pPr>
            <w:r w:rsidRPr="00D25C6F">
              <w:rPr>
                <w:rFonts w:ascii="Times New Roman" w:hAnsi="Times New Roman" w:cs="Times New Roman"/>
                <w:sz w:val="28"/>
                <w:szCs w:val="28"/>
              </w:rPr>
              <w:t>Вид альтернативи</w:t>
            </w:r>
          </w:p>
        </w:tc>
        <w:tc>
          <w:tcPr>
            <w:tcW w:w="3543" w:type="dxa"/>
          </w:tcPr>
          <w:p w:rsidR="00E706D5" w:rsidRPr="00D25C6F" w:rsidRDefault="00E706D5" w:rsidP="00516B87">
            <w:pPr>
              <w:jc w:val="both"/>
              <w:rPr>
                <w:color w:val="000000"/>
                <w:spacing w:val="-3"/>
                <w:sz w:val="28"/>
                <w:szCs w:val="28"/>
              </w:rPr>
            </w:pPr>
            <w:proofErr w:type="spellStart"/>
            <w:r w:rsidRPr="00D25C6F">
              <w:rPr>
                <w:sz w:val="28"/>
                <w:szCs w:val="28"/>
              </w:rPr>
              <w:t>Вигоди</w:t>
            </w:r>
            <w:proofErr w:type="spellEnd"/>
          </w:p>
        </w:tc>
        <w:tc>
          <w:tcPr>
            <w:tcW w:w="3793" w:type="dxa"/>
          </w:tcPr>
          <w:p w:rsidR="00E706D5" w:rsidRPr="00D25C6F" w:rsidRDefault="00E706D5" w:rsidP="00516B87">
            <w:pPr>
              <w:jc w:val="both"/>
              <w:rPr>
                <w:sz w:val="28"/>
                <w:szCs w:val="28"/>
              </w:rPr>
            </w:pPr>
            <w:proofErr w:type="spellStart"/>
            <w:r w:rsidRPr="00D25C6F">
              <w:rPr>
                <w:sz w:val="28"/>
                <w:szCs w:val="28"/>
              </w:rPr>
              <w:t>Витрати</w:t>
            </w:r>
            <w:proofErr w:type="spellEnd"/>
          </w:p>
        </w:tc>
      </w:tr>
      <w:tr w:rsidR="00E706D5" w:rsidRPr="0002258A" w:rsidTr="00516B87">
        <w:tc>
          <w:tcPr>
            <w:tcW w:w="2127" w:type="dxa"/>
          </w:tcPr>
          <w:p w:rsidR="00E706D5" w:rsidRPr="0002258A" w:rsidRDefault="00E706D5" w:rsidP="00516B87">
            <w:pPr>
              <w:pStyle w:val="a6"/>
              <w:spacing w:after="0" w:line="240" w:lineRule="auto"/>
              <w:ind w:left="0"/>
              <w:jc w:val="both"/>
              <w:rPr>
                <w:rFonts w:ascii="Times New Roman" w:hAnsi="Times New Roman" w:cs="Times New Roman"/>
                <w:color w:val="000000"/>
                <w:spacing w:val="-3"/>
                <w:sz w:val="28"/>
                <w:szCs w:val="28"/>
              </w:rPr>
            </w:pPr>
            <w:r w:rsidRPr="0002258A">
              <w:rPr>
                <w:rFonts w:ascii="Times New Roman" w:hAnsi="Times New Roman" w:cs="Times New Roman"/>
                <w:sz w:val="28"/>
                <w:szCs w:val="28"/>
              </w:rPr>
              <w:t xml:space="preserve">Альтернатива 1 </w:t>
            </w:r>
          </w:p>
        </w:tc>
        <w:tc>
          <w:tcPr>
            <w:tcW w:w="3543" w:type="dxa"/>
          </w:tcPr>
          <w:p w:rsidR="00E706D5" w:rsidRPr="0002258A" w:rsidRDefault="00E706D5" w:rsidP="00516B87">
            <w:pPr>
              <w:pStyle w:val="a6"/>
              <w:spacing w:after="0" w:line="240" w:lineRule="auto"/>
              <w:ind w:left="0"/>
              <w:jc w:val="both"/>
              <w:rPr>
                <w:rFonts w:ascii="Times New Roman" w:hAnsi="Times New Roman" w:cs="Times New Roman"/>
                <w:color w:val="000000"/>
                <w:spacing w:val="-3"/>
                <w:sz w:val="28"/>
                <w:szCs w:val="28"/>
              </w:rPr>
            </w:pPr>
            <w:r w:rsidRPr="0002258A">
              <w:rPr>
                <w:rFonts w:ascii="Times New Roman" w:hAnsi="Times New Roman" w:cs="Times New Roman"/>
                <w:sz w:val="28"/>
                <w:szCs w:val="28"/>
              </w:rPr>
              <w:t>Відсутні. Проблема залишається невирішеною.</w:t>
            </w:r>
          </w:p>
        </w:tc>
        <w:tc>
          <w:tcPr>
            <w:tcW w:w="3793" w:type="dxa"/>
          </w:tcPr>
          <w:p w:rsidR="00E706D5" w:rsidRPr="00223AD9" w:rsidRDefault="00536711" w:rsidP="0039081F">
            <w:pPr>
              <w:pStyle w:val="a6"/>
              <w:spacing w:after="0" w:line="240" w:lineRule="auto"/>
              <w:ind w:left="0"/>
              <w:jc w:val="both"/>
              <w:rPr>
                <w:rFonts w:ascii="Times New Roman" w:hAnsi="Times New Roman" w:cs="Times New Roman"/>
                <w:sz w:val="28"/>
                <w:szCs w:val="28"/>
              </w:rPr>
            </w:pPr>
            <w:r w:rsidRPr="00223AD9">
              <w:rPr>
                <w:rFonts w:ascii="Times New Roman" w:hAnsi="Times New Roman" w:cs="Times New Roman"/>
                <w:sz w:val="28"/>
                <w:szCs w:val="28"/>
              </w:rPr>
              <w:t xml:space="preserve">Зайві </w:t>
            </w:r>
            <w:r w:rsidR="00E706D5" w:rsidRPr="00223AD9">
              <w:rPr>
                <w:rFonts w:ascii="Times New Roman" w:hAnsi="Times New Roman" w:cs="Times New Roman"/>
                <w:sz w:val="28"/>
                <w:szCs w:val="28"/>
              </w:rPr>
              <w:t>витрати часу</w:t>
            </w:r>
            <w:r w:rsidR="00F93111" w:rsidRPr="00223AD9">
              <w:rPr>
                <w:rFonts w:ascii="Times New Roman" w:hAnsi="Times New Roman" w:cs="Times New Roman"/>
                <w:sz w:val="28"/>
                <w:szCs w:val="28"/>
              </w:rPr>
              <w:t xml:space="preserve"> та коштів</w:t>
            </w:r>
            <w:r w:rsidR="00011A15" w:rsidRPr="00223AD9">
              <w:rPr>
                <w:rFonts w:ascii="Times New Roman" w:hAnsi="Times New Roman" w:cs="Times New Roman"/>
                <w:sz w:val="28"/>
                <w:szCs w:val="28"/>
              </w:rPr>
              <w:t xml:space="preserve"> на пошук можливостей</w:t>
            </w:r>
            <w:r w:rsidR="0039081F" w:rsidRPr="00223AD9">
              <w:rPr>
                <w:rFonts w:ascii="Times New Roman" w:hAnsi="Times New Roman" w:cs="Times New Roman"/>
                <w:sz w:val="28"/>
                <w:szCs w:val="28"/>
              </w:rPr>
              <w:t xml:space="preserve"> комерціалізувати результати наукових досліджень, науково-технічних (експериментальних) розробок</w:t>
            </w:r>
            <w:r w:rsidRPr="00223AD9">
              <w:rPr>
                <w:rFonts w:ascii="Times New Roman" w:hAnsi="Times New Roman" w:cs="Times New Roman"/>
                <w:sz w:val="28"/>
                <w:szCs w:val="28"/>
              </w:rPr>
              <w:t>.</w:t>
            </w:r>
          </w:p>
        </w:tc>
      </w:tr>
      <w:tr w:rsidR="00E706D5" w:rsidRPr="00244ED3" w:rsidTr="00516B87">
        <w:tc>
          <w:tcPr>
            <w:tcW w:w="2127" w:type="dxa"/>
          </w:tcPr>
          <w:p w:rsidR="00E706D5" w:rsidRPr="0002258A" w:rsidRDefault="00E706D5" w:rsidP="00516B87">
            <w:pPr>
              <w:pStyle w:val="a6"/>
              <w:spacing w:after="0" w:line="240" w:lineRule="auto"/>
              <w:ind w:left="0"/>
              <w:jc w:val="both"/>
              <w:rPr>
                <w:rFonts w:ascii="Times New Roman" w:hAnsi="Times New Roman" w:cs="Times New Roman"/>
                <w:color w:val="000000"/>
                <w:spacing w:val="-3"/>
                <w:sz w:val="28"/>
                <w:szCs w:val="28"/>
              </w:rPr>
            </w:pPr>
            <w:r w:rsidRPr="0002258A">
              <w:rPr>
                <w:rFonts w:ascii="Times New Roman" w:hAnsi="Times New Roman" w:cs="Times New Roman"/>
                <w:sz w:val="28"/>
                <w:szCs w:val="28"/>
              </w:rPr>
              <w:t xml:space="preserve">Альтернатива 2 </w:t>
            </w:r>
          </w:p>
        </w:tc>
        <w:tc>
          <w:tcPr>
            <w:tcW w:w="3543" w:type="dxa"/>
          </w:tcPr>
          <w:p w:rsidR="00E706D5" w:rsidRPr="0002258A" w:rsidRDefault="00244ED3" w:rsidP="00244ED3">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Наукові працівники, які створюють результати </w:t>
            </w:r>
            <w:r w:rsidRPr="00244ED3">
              <w:rPr>
                <w:rFonts w:ascii="Times New Roman" w:hAnsi="Times New Roman" w:cs="Times New Roman"/>
                <w:sz w:val="28"/>
                <w:szCs w:val="28"/>
              </w:rPr>
              <w:t>наукових досліджень, науково-технічних (експериментальних) розробок</w:t>
            </w:r>
            <w:r>
              <w:rPr>
                <w:rFonts w:ascii="Times New Roman" w:hAnsi="Times New Roman" w:cs="Times New Roman"/>
                <w:sz w:val="28"/>
                <w:szCs w:val="28"/>
              </w:rPr>
              <w:t xml:space="preserve">, </w:t>
            </w:r>
            <w:r w:rsidR="00F400D4">
              <w:rPr>
                <w:rFonts w:ascii="Times New Roman" w:hAnsi="Times New Roman" w:cs="Times New Roman"/>
                <w:sz w:val="28"/>
                <w:szCs w:val="28"/>
              </w:rPr>
              <w:t xml:space="preserve">та </w:t>
            </w:r>
            <w:r w:rsidR="00011A15" w:rsidRPr="00011A15">
              <w:rPr>
                <w:rFonts w:ascii="Times New Roman" w:hAnsi="Times New Roman" w:cs="Times New Roman"/>
                <w:sz w:val="28"/>
                <w:szCs w:val="28"/>
              </w:rPr>
              <w:t xml:space="preserve">особи, які працюють над виконанням </w:t>
            </w:r>
            <w:proofErr w:type="spellStart"/>
            <w:r w:rsidR="00E91EA7">
              <w:rPr>
                <w:rFonts w:ascii="Times New Roman" w:hAnsi="Times New Roman" w:cs="Times New Roman"/>
                <w:sz w:val="28"/>
                <w:szCs w:val="28"/>
              </w:rPr>
              <w:t>проєкт</w:t>
            </w:r>
            <w:r w:rsidR="00011A15" w:rsidRPr="00011A15">
              <w:rPr>
                <w:rFonts w:ascii="Times New Roman" w:hAnsi="Times New Roman" w:cs="Times New Roman"/>
                <w:sz w:val="28"/>
                <w:szCs w:val="28"/>
              </w:rPr>
              <w:t>ів</w:t>
            </w:r>
            <w:proofErr w:type="spellEnd"/>
            <w:r w:rsidR="00011A15" w:rsidRPr="00011A15">
              <w:rPr>
                <w:rFonts w:ascii="Times New Roman" w:hAnsi="Times New Roman" w:cs="Times New Roman"/>
                <w:sz w:val="28"/>
                <w:szCs w:val="28"/>
              </w:rPr>
              <w:t xml:space="preserve"> наукового парку</w:t>
            </w:r>
            <w:r w:rsidR="00011A15">
              <w:rPr>
                <w:rFonts w:ascii="Times New Roman" w:hAnsi="Times New Roman" w:cs="Times New Roman"/>
                <w:sz w:val="28"/>
                <w:szCs w:val="28"/>
              </w:rPr>
              <w:t xml:space="preserve">, </w:t>
            </w:r>
            <w:r>
              <w:rPr>
                <w:rFonts w:ascii="Times New Roman" w:hAnsi="Times New Roman" w:cs="Times New Roman"/>
                <w:sz w:val="28"/>
                <w:szCs w:val="28"/>
              </w:rPr>
              <w:t xml:space="preserve">матимуть змогу отримати </w:t>
            </w:r>
            <w:r>
              <w:rPr>
                <w:rFonts w:ascii="Times New Roman" w:hAnsi="Times New Roman" w:cs="Times New Roman"/>
                <w:sz w:val="28"/>
                <w:szCs w:val="28"/>
              </w:rPr>
              <w:lastRenderedPageBreak/>
              <w:t xml:space="preserve">винагороду за їх комерціалізацію. </w:t>
            </w:r>
          </w:p>
        </w:tc>
        <w:tc>
          <w:tcPr>
            <w:tcW w:w="3793" w:type="dxa"/>
          </w:tcPr>
          <w:p w:rsidR="00E706D5" w:rsidRPr="00223AD9" w:rsidRDefault="00F93111" w:rsidP="00244ED3">
            <w:pPr>
              <w:pStyle w:val="a6"/>
              <w:spacing w:after="0" w:line="240" w:lineRule="auto"/>
              <w:ind w:left="0"/>
              <w:jc w:val="both"/>
              <w:rPr>
                <w:rFonts w:ascii="Times New Roman" w:hAnsi="Times New Roman" w:cs="Times New Roman"/>
                <w:sz w:val="28"/>
                <w:szCs w:val="28"/>
              </w:rPr>
            </w:pPr>
            <w:r w:rsidRPr="00223AD9">
              <w:rPr>
                <w:rFonts w:ascii="Times New Roman" w:hAnsi="Times New Roman" w:cs="Times New Roman"/>
                <w:sz w:val="28"/>
                <w:szCs w:val="28"/>
              </w:rPr>
              <w:lastRenderedPageBreak/>
              <w:t>Не потрібно буде витрачати час та кошти на пошук можливостей комерціалізувати результати наукових досліджень, науково-технічних (експериментальних) розробок.</w:t>
            </w:r>
          </w:p>
        </w:tc>
      </w:tr>
    </w:tbl>
    <w:p w:rsidR="00E706D5" w:rsidRPr="0002258A" w:rsidRDefault="00E706D5" w:rsidP="00E706D5">
      <w:pPr>
        <w:pStyle w:val="a6"/>
        <w:shd w:val="clear" w:color="auto" w:fill="FFFFFF"/>
        <w:spacing w:after="0" w:line="240" w:lineRule="auto"/>
        <w:ind w:left="0" w:firstLine="709"/>
        <w:jc w:val="both"/>
        <w:rPr>
          <w:rFonts w:ascii="Times New Roman" w:hAnsi="Times New Roman" w:cs="Times New Roman"/>
          <w:color w:val="000000"/>
          <w:spacing w:val="-3"/>
          <w:sz w:val="28"/>
          <w:szCs w:val="28"/>
        </w:rPr>
      </w:pPr>
    </w:p>
    <w:p w:rsidR="00E706D5" w:rsidRPr="009C27E4" w:rsidRDefault="00E706D5" w:rsidP="00E706D5">
      <w:pPr>
        <w:pStyle w:val="a6"/>
        <w:shd w:val="clear" w:color="auto" w:fill="FFFFFF"/>
        <w:spacing w:after="0" w:line="240" w:lineRule="auto"/>
        <w:ind w:left="0" w:firstLine="709"/>
        <w:jc w:val="both"/>
        <w:rPr>
          <w:rFonts w:ascii="Times New Roman" w:hAnsi="Times New Roman" w:cs="Times New Roman"/>
          <w:color w:val="FF0000"/>
          <w:sz w:val="28"/>
          <w:szCs w:val="28"/>
        </w:rPr>
      </w:pPr>
      <w:r w:rsidRPr="009C27E4">
        <w:rPr>
          <w:rFonts w:ascii="Times New Roman" w:hAnsi="Times New Roman" w:cs="Times New Roman"/>
          <w:sz w:val="28"/>
          <w:szCs w:val="28"/>
        </w:rPr>
        <w:t>Оцінка впливу на сферу інтересів суб’єктів господарювання.</w:t>
      </w:r>
    </w:p>
    <w:tbl>
      <w:tblPr>
        <w:tblStyle w:val="a7"/>
        <w:tblW w:w="0" w:type="auto"/>
        <w:tblInd w:w="137" w:type="dxa"/>
        <w:tblLook w:val="04A0" w:firstRow="1" w:lastRow="0" w:firstColumn="1" w:lastColumn="0" w:noHBand="0" w:noVBand="1"/>
      </w:tblPr>
      <w:tblGrid>
        <w:gridCol w:w="3686"/>
        <w:gridCol w:w="1417"/>
        <w:gridCol w:w="1418"/>
        <w:gridCol w:w="1559"/>
        <w:gridCol w:w="1412"/>
      </w:tblGrid>
      <w:tr w:rsidR="00CC3853" w:rsidRPr="009C27E4" w:rsidTr="00CC3853">
        <w:tc>
          <w:tcPr>
            <w:tcW w:w="3686" w:type="dxa"/>
          </w:tcPr>
          <w:p w:rsidR="00CC3853" w:rsidRPr="009C27E4" w:rsidRDefault="00CC3853" w:rsidP="00CC3853">
            <w:pPr>
              <w:jc w:val="center"/>
              <w:rPr>
                <w:sz w:val="28"/>
                <w:szCs w:val="28"/>
                <w:lang w:val="uk-UA"/>
              </w:rPr>
            </w:pPr>
            <w:r w:rsidRPr="009C27E4">
              <w:rPr>
                <w:sz w:val="28"/>
                <w:szCs w:val="28"/>
                <w:lang w:val="uk-UA"/>
              </w:rPr>
              <w:t>Показник</w:t>
            </w:r>
          </w:p>
        </w:tc>
        <w:tc>
          <w:tcPr>
            <w:tcW w:w="1417" w:type="dxa"/>
          </w:tcPr>
          <w:p w:rsidR="00CC3853" w:rsidRPr="009C27E4" w:rsidRDefault="00CC3853" w:rsidP="00CC3853">
            <w:pPr>
              <w:shd w:val="clear" w:color="auto" w:fill="FFFFFF"/>
              <w:jc w:val="center"/>
              <w:rPr>
                <w:sz w:val="28"/>
                <w:szCs w:val="28"/>
                <w:lang w:val="uk-UA"/>
              </w:rPr>
            </w:pPr>
            <w:r w:rsidRPr="009C27E4">
              <w:rPr>
                <w:sz w:val="28"/>
                <w:szCs w:val="28"/>
                <w:lang w:val="uk-UA"/>
              </w:rPr>
              <w:t>Великі та середні</w:t>
            </w:r>
          </w:p>
          <w:p w:rsidR="00CC3853" w:rsidRPr="009C27E4" w:rsidRDefault="00CC3853" w:rsidP="00CC3853">
            <w:pPr>
              <w:pStyle w:val="a6"/>
              <w:ind w:left="0"/>
              <w:jc w:val="center"/>
              <w:rPr>
                <w:rFonts w:ascii="Times New Roman" w:hAnsi="Times New Roman" w:cs="Times New Roman"/>
                <w:sz w:val="28"/>
                <w:szCs w:val="28"/>
              </w:rPr>
            </w:pPr>
          </w:p>
        </w:tc>
        <w:tc>
          <w:tcPr>
            <w:tcW w:w="1418" w:type="dxa"/>
          </w:tcPr>
          <w:p w:rsidR="00CC3853" w:rsidRPr="009C27E4" w:rsidRDefault="00CC3853" w:rsidP="00CC3853">
            <w:pPr>
              <w:pStyle w:val="a6"/>
              <w:ind w:left="0"/>
              <w:jc w:val="center"/>
              <w:rPr>
                <w:rFonts w:ascii="Times New Roman" w:hAnsi="Times New Roman" w:cs="Times New Roman"/>
                <w:sz w:val="28"/>
                <w:szCs w:val="28"/>
              </w:rPr>
            </w:pPr>
            <w:r w:rsidRPr="009C27E4">
              <w:rPr>
                <w:rFonts w:ascii="Times New Roman" w:hAnsi="Times New Roman" w:cs="Times New Roman"/>
                <w:sz w:val="28"/>
                <w:szCs w:val="28"/>
              </w:rPr>
              <w:t>Малі</w:t>
            </w:r>
          </w:p>
        </w:tc>
        <w:tc>
          <w:tcPr>
            <w:tcW w:w="1559" w:type="dxa"/>
          </w:tcPr>
          <w:p w:rsidR="00CC3853" w:rsidRPr="009C27E4" w:rsidRDefault="00CC3853" w:rsidP="00CC3853">
            <w:pPr>
              <w:pStyle w:val="a6"/>
              <w:ind w:left="0"/>
              <w:jc w:val="center"/>
              <w:rPr>
                <w:rFonts w:ascii="Times New Roman" w:hAnsi="Times New Roman" w:cs="Times New Roman"/>
                <w:sz w:val="28"/>
                <w:szCs w:val="28"/>
              </w:rPr>
            </w:pPr>
            <w:r w:rsidRPr="009C27E4">
              <w:rPr>
                <w:rFonts w:ascii="Times New Roman" w:hAnsi="Times New Roman" w:cs="Times New Roman"/>
                <w:sz w:val="28"/>
                <w:szCs w:val="28"/>
              </w:rPr>
              <w:t>Мікро</w:t>
            </w:r>
          </w:p>
        </w:tc>
        <w:tc>
          <w:tcPr>
            <w:tcW w:w="1412" w:type="dxa"/>
          </w:tcPr>
          <w:p w:rsidR="00CC3853" w:rsidRPr="009C27E4" w:rsidRDefault="00CC3853" w:rsidP="00CC3853">
            <w:pPr>
              <w:pStyle w:val="a6"/>
              <w:ind w:left="0"/>
              <w:jc w:val="center"/>
              <w:rPr>
                <w:rFonts w:ascii="Times New Roman" w:hAnsi="Times New Roman" w:cs="Times New Roman"/>
                <w:sz w:val="28"/>
                <w:szCs w:val="28"/>
              </w:rPr>
            </w:pPr>
            <w:r w:rsidRPr="009C27E4">
              <w:rPr>
                <w:rFonts w:ascii="Times New Roman" w:hAnsi="Times New Roman" w:cs="Times New Roman"/>
                <w:sz w:val="28"/>
                <w:szCs w:val="28"/>
              </w:rPr>
              <w:t>Разом</w:t>
            </w:r>
          </w:p>
        </w:tc>
      </w:tr>
      <w:tr w:rsidR="00CC3853" w:rsidRPr="009C27E4" w:rsidTr="00CC3853">
        <w:tc>
          <w:tcPr>
            <w:tcW w:w="3686" w:type="dxa"/>
          </w:tcPr>
          <w:p w:rsidR="00CC3853" w:rsidRPr="009C27E4" w:rsidRDefault="00CC3853" w:rsidP="00CC3853">
            <w:pPr>
              <w:rPr>
                <w:sz w:val="28"/>
                <w:szCs w:val="28"/>
                <w:lang w:val="uk-UA"/>
              </w:rPr>
            </w:pPr>
            <w:r w:rsidRPr="009C27E4">
              <w:rPr>
                <w:sz w:val="28"/>
                <w:szCs w:val="28"/>
                <w:lang w:val="uk-UA"/>
              </w:rPr>
              <w:t>Кількість суб’єктів господарювання, що підпадають під дію регулювання, одиниць</w:t>
            </w:r>
          </w:p>
        </w:tc>
        <w:tc>
          <w:tcPr>
            <w:tcW w:w="1417" w:type="dxa"/>
          </w:tcPr>
          <w:p w:rsidR="000C0A3D" w:rsidRPr="009C27E4" w:rsidRDefault="007E122D" w:rsidP="009429AF">
            <w:pPr>
              <w:pStyle w:val="a6"/>
              <w:ind w:left="0"/>
              <w:jc w:val="center"/>
              <w:rPr>
                <w:rFonts w:ascii="Times New Roman" w:hAnsi="Times New Roman" w:cs="Times New Roman"/>
                <w:sz w:val="28"/>
                <w:szCs w:val="28"/>
              </w:rPr>
            </w:pPr>
            <w:r>
              <w:rPr>
                <w:rFonts w:ascii="Times New Roman" w:hAnsi="Times New Roman" w:cs="Times New Roman"/>
                <w:sz w:val="28"/>
                <w:szCs w:val="28"/>
              </w:rPr>
              <w:t>1748</w:t>
            </w:r>
          </w:p>
        </w:tc>
        <w:tc>
          <w:tcPr>
            <w:tcW w:w="1418" w:type="dxa"/>
          </w:tcPr>
          <w:p w:rsidR="00CC3853" w:rsidRPr="009C27E4" w:rsidRDefault="00CC3853" w:rsidP="00CC3853">
            <w:pPr>
              <w:pStyle w:val="a6"/>
              <w:numPr>
                <w:ilvl w:val="0"/>
                <w:numId w:val="4"/>
              </w:numPr>
              <w:jc w:val="center"/>
              <w:rPr>
                <w:rFonts w:ascii="Times New Roman" w:hAnsi="Times New Roman" w:cs="Times New Roman"/>
                <w:sz w:val="28"/>
                <w:szCs w:val="28"/>
              </w:rPr>
            </w:pPr>
          </w:p>
        </w:tc>
        <w:tc>
          <w:tcPr>
            <w:tcW w:w="1559" w:type="dxa"/>
          </w:tcPr>
          <w:p w:rsidR="00CC3853" w:rsidRPr="009C27E4" w:rsidRDefault="00CC3853" w:rsidP="00CC3853">
            <w:pPr>
              <w:pStyle w:val="a6"/>
              <w:numPr>
                <w:ilvl w:val="0"/>
                <w:numId w:val="4"/>
              </w:numPr>
              <w:jc w:val="center"/>
              <w:rPr>
                <w:rFonts w:ascii="Times New Roman" w:hAnsi="Times New Roman" w:cs="Times New Roman"/>
                <w:sz w:val="28"/>
                <w:szCs w:val="28"/>
              </w:rPr>
            </w:pPr>
          </w:p>
        </w:tc>
        <w:tc>
          <w:tcPr>
            <w:tcW w:w="1412" w:type="dxa"/>
          </w:tcPr>
          <w:p w:rsidR="00CC3853" w:rsidRPr="009C27E4" w:rsidRDefault="007E122D" w:rsidP="00CC3853">
            <w:pPr>
              <w:pStyle w:val="a6"/>
              <w:ind w:left="0"/>
              <w:jc w:val="center"/>
              <w:rPr>
                <w:rFonts w:ascii="Times New Roman" w:hAnsi="Times New Roman" w:cs="Times New Roman"/>
                <w:sz w:val="28"/>
                <w:szCs w:val="28"/>
              </w:rPr>
            </w:pPr>
            <w:r>
              <w:rPr>
                <w:rFonts w:ascii="Times New Roman" w:hAnsi="Times New Roman" w:cs="Times New Roman"/>
                <w:sz w:val="28"/>
                <w:szCs w:val="28"/>
              </w:rPr>
              <w:t>1748</w:t>
            </w:r>
          </w:p>
        </w:tc>
      </w:tr>
      <w:tr w:rsidR="00CC3853" w:rsidRPr="009C27E4" w:rsidTr="00CC3853">
        <w:tc>
          <w:tcPr>
            <w:tcW w:w="3686" w:type="dxa"/>
          </w:tcPr>
          <w:p w:rsidR="00CC3853" w:rsidRPr="009C27E4" w:rsidRDefault="00CC3853" w:rsidP="00CC3853">
            <w:pPr>
              <w:rPr>
                <w:sz w:val="28"/>
                <w:szCs w:val="28"/>
                <w:lang w:val="uk-UA"/>
              </w:rPr>
            </w:pPr>
            <w:r w:rsidRPr="009C27E4">
              <w:rPr>
                <w:sz w:val="28"/>
                <w:szCs w:val="28"/>
                <w:lang w:val="uk-UA"/>
              </w:rPr>
              <w:t>Питома вага групи у загальній кількості, відсотків</w:t>
            </w:r>
          </w:p>
        </w:tc>
        <w:tc>
          <w:tcPr>
            <w:tcW w:w="1417" w:type="dxa"/>
          </w:tcPr>
          <w:p w:rsidR="00CC3853" w:rsidRPr="009C27E4" w:rsidRDefault="00CC3853" w:rsidP="00CC3853">
            <w:pPr>
              <w:pStyle w:val="a6"/>
              <w:ind w:left="0"/>
              <w:jc w:val="center"/>
              <w:rPr>
                <w:rFonts w:ascii="Times New Roman" w:hAnsi="Times New Roman" w:cs="Times New Roman"/>
                <w:sz w:val="28"/>
                <w:szCs w:val="28"/>
              </w:rPr>
            </w:pPr>
            <w:r w:rsidRPr="009C27E4">
              <w:rPr>
                <w:rFonts w:ascii="Times New Roman" w:hAnsi="Times New Roman" w:cs="Times New Roman"/>
                <w:sz w:val="28"/>
                <w:szCs w:val="28"/>
              </w:rPr>
              <w:t>100%</w:t>
            </w:r>
          </w:p>
        </w:tc>
        <w:tc>
          <w:tcPr>
            <w:tcW w:w="1418" w:type="dxa"/>
          </w:tcPr>
          <w:p w:rsidR="00CC3853" w:rsidRPr="009C27E4" w:rsidRDefault="00CC3853" w:rsidP="00CC3853">
            <w:pPr>
              <w:pStyle w:val="a6"/>
              <w:numPr>
                <w:ilvl w:val="0"/>
                <w:numId w:val="4"/>
              </w:numPr>
              <w:jc w:val="center"/>
              <w:rPr>
                <w:rFonts w:ascii="Times New Roman" w:hAnsi="Times New Roman" w:cs="Times New Roman"/>
                <w:sz w:val="28"/>
                <w:szCs w:val="28"/>
              </w:rPr>
            </w:pPr>
          </w:p>
        </w:tc>
        <w:tc>
          <w:tcPr>
            <w:tcW w:w="1559" w:type="dxa"/>
          </w:tcPr>
          <w:p w:rsidR="00CC3853" w:rsidRPr="009C27E4" w:rsidRDefault="00CC3853" w:rsidP="00CC3853">
            <w:pPr>
              <w:pStyle w:val="a6"/>
              <w:numPr>
                <w:ilvl w:val="0"/>
                <w:numId w:val="4"/>
              </w:numPr>
              <w:jc w:val="center"/>
              <w:rPr>
                <w:rFonts w:ascii="Times New Roman" w:hAnsi="Times New Roman" w:cs="Times New Roman"/>
                <w:sz w:val="28"/>
                <w:szCs w:val="28"/>
              </w:rPr>
            </w:pPr>
          </w:p>
        </w:tc>
        <w:tc>
          <w:tcPr>
            <w:tcW w:w="1412" w:type="dxa"/>
          </w:tcPr>
          <w:p w:rsidR="00CC3853" w:rsidRPr="009C27E4" w:rsidRDefault="00CC3853" w:rsidP="00CC3853">
            <w:pPr>
              <w:pStyle w:val="a6"/>
              <w:ind w:left="0"/>
              <w:jc w:val="center"/>
              <w:rPr>
                <w:rFonts w:ascii="Times New Roman" w:hAnsi="Times New Roman" w:cs="Times New Roman"/>
                <w:sz w:val="28"/>
                <w:szCs w:val="28"/>
              </w:rPr>
            </w:pPr>
            <w:r w:rsidRPr="009C27E4">
              <w:rPr>
                <w:rFonts w:ascii="Times New Roman" w:hAnsi="Times New Roman" w:cs="Times New Roman"/>
                <w:sz w:val="28"/>
                <w:szCs w:val="28"/>
              </w:rPr>
              <w:t>100%</w:t>
            </w:r>
          </w:p>
        </w:tc>
      </w:tr>
    </w:tbl>
    <w:p w:rsidR="00CC3853" w:rsidRPr="00223AD9" w:rsidRDefault="00CC3853" w:rsidP="009429AF">
      <w:pPr>
        <w:shd w:val="clear" w:color="auto" w:fill="FFFFFF"/>
        <w:ind w:firstLine="709"/>
        <w:jc w:val="both"/>
        <w:rPr>
          <w:sz w:val="28"/>
          <w:szCs w:val="28"/>
          <w:lang w:val="uk-UA"/>
        </w:rPr>
      </w:pPr>
      <w:r w:rsidRPr="009C27E4">
        <w:rPr>
          <w:sz w:val="28"/>
          <w:szCs w:val="28"/>
          <w:lang w:val="uk-UA"/>
        </w:rPr>
        <w:t xml:space="preserve">Регуляторна дія </w:t>
      </w:r>
      <w:proofErr w:type="spellStart"/>
      <w:r w:rsidRPr="009C27E4">
        <w:rPr>
          <w:sz w:val="28"/>
          <w:szCs w:val="28"/>
          <w:lang w:val="uk-UA"/>
        </w:rPr>
        <w:t>акта</w:t>
      </w:r>
      <w:proofErr w:type="spellEnd"/>
      <w:r w:rsidRPr="009C27E4">
        <w:rPr>
          <w:sz w:val="28"/>
          <w:szCs w:val="28"/>
          <w:lang w:val="uk-UA"/>
        </w:rPr>
        <w:t xml:space="preserve"> поширюється на підприємства, установи та організації (серед яких найчисленнішу групу становлять заклади в</w:t>
      </w:r>
      <w:r w:rsidR="009429AF" w:rsidRPr="009C27E4">
        <w:rPr>
          <w:sz w:val="28"/>
          <w:szCs w:val="28"/>
          <w:lang w:val="uk-UA"/>
        </w:rPr>
        <w:t>ищої освіти та наукові установи</w:t>
      </w:r>
      <w:r w:rsidRPr="009C27E4">
        <w:rPr>
          <w:sz w:val="28"/>
          <w:szCs w:val="28"/>
          <w:lang w:val="uk-UA"/>
        </w:rPr>
        <w:t>, що здійснюють</w:t>
      </w:r>
      <w:r w:rsidR="009429AF" w:rsidRPr="009C27E4">
        <w:rPr>
          <w:sz w:val="28"/>
          <w:szCs w:val="28"/>
          <w:lang w:val="uk-UA"/>
        </w:rPr>
        <w:t xml:space="preserve"> наукові дослідження і розробки):</w:t>
      </w:r>
      <w:r w:rsidRPr="009C27E4">
        <w:rPr>
          <w:sz w:val="28"/>
          <w:szCs w:val="28"/>
          <w:lang w:val="uk-UA"/>
        </w:rPr>
        <w:t xml:space="preserve"> </w:t>
      </w:r>
      <w:r w:rsidR="009429AF" w:rsidRPr="00223AD9">
        <w:rPr>
          <w:sz w:val="28"/>
          <w:szCs w:val="28"/>
          <w:lang w:val="uk-UA"/>
        </w:rPr>
        <w:t xml:space="preserve">963 організації, які за даними </w:t>
      </w:r>
      <w:proofErr w:type="spellStart"/>
      <w:r w:rsidR="009429AF" w:rsidRPr="00223AD9">
        <w:rPr>
          <w:sz w:val="28"/>
          <w:szCs w:val="28"/>
          <w:lang w:val="uk-UA"/>
        </w:rPr>
        <w:t>Держстату</w:t>
      </w:r>
      <w:proofErr w:type="spellEnd"/>
      <w:r w:rsidR="009429AF" w:rsidRPr="00223AD9">
        <w:t xml:space="preserve"> </w:t>
      </w:r>
      <w:r w:rsidR="009429AF" w:rsidRPr="00223AD9">
        <w:rPr>
          <w:sz w:val="28"/>
          <w:szCs w:val="28"/>
          <w:lang w:val="uk-UA"/>
        </w:rPr>
        <w:t>упродовж 2017 року виконували</w:t>
      </w:r>
      <w:r w:rsidR="009429AF" w:rsidRPr="00223AD9">
        <w:t xml:space="preserve"> </w:t>
      </w:r>
      <w:r w:rsidR="009429AF" w:rsidRPr="00223AD9">
        <w:rPr>
          <w:sz w:val="28"/>
          <w:szCs w:val="28"/>
          <w:lang w:val="uk-UA"/>
        </w:rPr>
        <w:t xml:space="preserve">НДР, 45,8% з яких (441 установа) відносилися до державного сектору економіки (зокрема, наукові інститути НАН України та національних галузевих академій наук України), 39,0% (376 організацій) – суб’єкти підприємницької діяльності, 15,2% (146 суб’єктів господарювання) – заклади вищої освіти; 759  підприємств, які за даними </w:t>
      </w:r>
      <w:proofErr w:type="spellStart"/>
      <w:r w:rsidR="009429AF" w:rsidRPr="00223AD9">
        <w:rPr>
          <w:sz w:val="28"/>
          <w:szCs w:val="28"/>
          <w:lang w:val="uk-UA"/>
        </w:rPr>
        <w:t>Держстату</w:t>
      </w:r>
      <w:proofErr w:type="spellEnd"/>
      <w:r w:rsidR="009429AF" w:rsidRPr="00223AD9">
        <w:rPr>
          <w:sz w:val="28"/>
          <w:szCs w:val="28"/>
          <w:lang w:val="uk-UA"/>
        </w:rPr>
        <w:t xml:space="preserve"> упродовж 2017 року займалися інноваційною діяльністю (становить 16,2% обстежених промислових підприємств) та </w:t>
      </w:r>
      <w:r w:rsidR="007E122D">
        <w:rPr>
          <w:sz w:val="28"/>
          <w:szCs w:val="28"/>
          <w:lang w:val="uk-UA"/>
        </w:rPr>
        <w:t>26</w:t>
      </w:r>
      <w:r w:rsidR="009429AF" w:rsidRPr="00223AD9">
        <w:rPr>
          <w:sz w:val="28"/>
          <w:szCs w:val="28"/>
          <w:lang w:val="uk-UA"/>
        </w:rPr>
        <w:t xml:space="preserve"> зареєстрованих наукових парків.</w:t>
      </w:r>
    </w:p>
    <w:p w:rsidR="00CC3853" w:rsidRPr="00CC3853" w:rsidRDefault="00CC3853" w:rsidP="00CC3853">
      <w:pPr>
        <w:shd w:val="clear" w:color="auto" w:fill="FFFFFF"/>
        <w:jc w:val="both"/>
        <w:rPr>
          <w:sz w:val="28"/>
          <w:szCs w:val="28"/>
          <w:lang w:val="uk-UA"/>
        </w:rPr>
      </w:pPr>
    </w:p>
    <w:tbl>
      <w:tblPr>
        <w:tblStyle w:val="a7"/>
        <w:tblW w:w="0" w:type="auto"/>
        <w:tblInd w:w="108" w:type="dxa"/>
        <w:tblLook w:val="04A0" w:firstRow="1" w:lastRow="0" w:firstColumn="1" w:lastColumn="0" w:noHBand="0" w:noVBand="1"/>
      </w:tblPr>
      <w:tblGrid>
        <w:gridCol w:w="2127"/>
        <w:gridCol w:w="3543"/>
        <w:gridCol w:w="3793"/>
      </w:tblGrid>
      <w:tr w:rsidR="00E706D5" w:rsidRPr="0002258A" w:rsidTr="00516B87">
        <w:trPr>
          <w:trHeight w:val="330"/>
        </w:trPr>
        <w:tc>
          <w:tcPr>
            <w:tcW w:w="2127" w:type="dxa"/>
          </w:tcPr>
          <w:p w:rsidR="00E706D5" w:rsidRPr="00E41A59" w:rsidRDefault="00E706D5" w:rsidP="00516B87">
            <w:pPr>
              <w:pStyle w:val="a6"/>
              <w:spacing w:after="0" w:line="240" w:lineRule="auto"/>
              <w:ind w:left="0"/>
              <w:jc w:val="both"/>
              <w:rPr>
                <w:rFonts w:ascii="Times New Roman" w:hAnsi="Times New Roman" w:cs="Times New Roman"/>
                <w:color w:val="000000"/>
                <w:spacing w:val="-3"/>
                <w:sz w:val="28"/>
                <w:szCs w:val="28"/>
              </w:rPr>
            </w:pPr>
            <w:r w:rsidRPr="00E41A59">
              <w:rPr>
                <w:rFonts w:ascii="Times New Roman" w:hAnsi="Times New Roman" w:cs="Times New Roman"/>
                <w:sz w:val="28"/>
                <w:szCs w:val="28"/>
              </w:rPr>
              <w:t>Вид альтернативи</w:t>
            </w:r>
          </w:p>
        </w:tc>
        <w:tc>
          <w:tcPr>
            <w:tcW w:w="3543" w:type="dxa"/>
          </w:tcPr>
          <w:p w:rsidR="00E706D5" w:rsidRPr="00DC7F93" w:rsidRDefault="00E706D5" w:rsidP="00516B87">
            <w:pPr>
              <w:jc w:val="both"/>
              <w:rPr>
                <w:color w:val="000000"/>
                <w:spacing w:val="-3"/>
                <w:sz w:val="28"/>
                <w:szCs w:val="28"/>
              </w:rPr>
            </w:pPr>
            <w:proofErr w:type="spellStart"/>
            <w:r w:rsidRPr="00DC7F93">
              <w:rPr>
                <w:sz w:val="28"/>
                <w:szCs w:val="28"/>
              </w:rPr>
              <w:t>Вигоди</w:t>
            </w:r>
            <w:proofErr w:type="spellEnd"/>
          </w:p>
        </w:tc>
        <w:tc>
          <w:tcPr>
            <w:tcW w:w="3793" w:type="dxa"/>
          </w:tcPr>
          <w:p w:rsidR="00E706D5" w:rsidRPr="00DC7F93" w:rsidRDefault="00E706D5" w:rsidP="00516B87">
            <w:pPr>
              <w:jc w:val="both"/>
              <w:rPr>
                <w:sz w:val="28"/>
                <w:szCs w:val="28"/>
              </w:rPr>
            </w:pPr>
            <w:proofErr w:type="spellStart"/>
            <w:r w:rsidRPr="000347F2">
              <w:rPr>
                <w:sz w:val="28"/>
                <w:szCs w:val="28"/>
              </w:rPr>
              <w:t>Витрати</w:t>
            </w:r>
            <w:proofErr w:type="spellEnd"/>
          </w:p>
        </w:tc>
      </w:tr>
      <w:tr w:rsidR="00E706D5" w:rsidRPr="0002258A" w:rsidTr="00516B87">
        <w:tc>
          <w:tcPr>
            <w:tcW w:w="2127" w:type="dxa"/>
          </w:tcPr>
          <w:p w:rsidR="00E706D5" w:rsidRPr="000347F2" w:rsidRDefault="00E706D5" w:rsidP="00516B87">
            <w:pPr>
              <w:pStyle w:val="a6"/>
              <w:spacing w:after="0" w:line="240" w:lineRule="auto"/>
              <w:ind w:left="0"/>
              <w:jc w:val="both"/>
              <w:rPr>
                <w:rFonts w:ascii="Times New Roman" w:hAnsi="Times New Roman" w:cs="Times New Roman"/>
                <w:color w:val="000000"/>
                <w:spacing w:val="-3"/>
                <w:sz w:val="28"/>
                <w:szCs w:val="28"/>
              </w:rPr>
            </w:pPr>
            <w:r w:rsidRPr="000347F2">
              <w:rPr>
                <w:rFonts w:ascii="Times New Roman" w:hAnsi="Times New Roman" w:cs="Times New Roman"/>
                <w:sz w:val="28"/>
                <w:szCs w:val="28"/>
              </w:rPr>
              <w:t xml:space="preserve">Альтернатива 1 </w:t>
            </w:r>
          </w:p>
        </w:tc>
        <w:tc>
          <w:tcPr>
            <w:tcW w:w="3543" w:type="dxa"/>
          </w:tcPr>
          <w:p w:rsidR="00E706D5" w:rsidRPr="000347F2" w:rsidRDefault="00E706D5" w:rsidP="00516B87">
            <w:pPr>
              <w:pStyle w:val="a6"/>
              <w:spacing w:after="0" w:line="240" w:lineRule="auto"/>
              <w:ind w:left="0"/>
              <w:jc w:val="both"/>
              <w:rPr>
                <w:rFonts w:ascii="Times New Roman" w:hAnsi="Times New Roman" w:cs="Times New Roman"/>
                <w:color w:val="000000"/>
                <w:spacing w:val="-3"/>
                <w:sz w:val="28"/>
                <w:szCs w:val="28"/>
              </w:rPr>
            </w:pPr>
            <w:r w:rsidRPr="000347F2">
              <w:rPr>
                <w:rFonts w:ascii="Times New Roman" w:hAnsi="Times New Roman" w:cs="Times New Roman"/>
                <w:sz w:val="28"/>
                <w:szCs w:val="28"/>
              </w:rPr>
              <w:t>Відсутні. Проблема залишається невирішеною.</w:t>
            </w:r>
          </w:p>
        </w:tc>
        <w:tc>
          <w:tcPr>
            <w:tcW w:w="3793" w:type="dxa"/>
          </w:tcPr>
          <w:p w:rsidR="00E706D5" w:rsidRPr="00D66DA7" w:rsidRDefault="00E706D5" w:rsidP="00FC28E8">
            <w:pPr>
              <w:pStyle w:val="a6"/>
              <w:spacing w:after="0" w:line="240" w:lineRule="auto"/>
              <w:ind w:left="0"/>
              <w:jc w:val="both"/>
              <w:rPr>
                <w:rFonts w:ascii="Times New Roman" w:hAnsi="Times New Roman" w:cs="Times New Roman"/>
                <w:sz w:val="28"/>
                <w:szCs w:val="28"/>
              </w:rPr>
            </w:pPr>
            <w:r w:rsidRPr="00D66DA7">
              <w:rPr>
                <w:rFonts w:ascii="Times New Roman" w:hAnsi="Times New Roman" w:cs="Times New Roman"/>
                <w:sz w:val="28"/>
                <w:szCs w:val="28"/>
              </w:rPr>
              <w:t>Витрати часу та коштів</w:t>
            </w:r>
            <w:r w:rsidR="00FC28E8" w:rsidRPr="00D66DA7">
              <w:rPr>
                <w:rFonts w:ascii="Times New Roman" w:hAnsi="Times New Roman" w:cs="Times New Roman"/>
                <w:sz w:val="28"/>
                <w:szCs w:val="28"/>
              </w:rPr>
              <w:t xml:space="preserve"> на налагодження взаємодії із ЗВО та науковими установами, на оренду приміщення, обладнання, пошук джерел фінансування</w:t>
            </w:r>
            <w:r w:rsidRPr="00D66DA7">
              <w:rPr>
                <w:rFonts w:ascii="Times New Roman" w:hAnsi="Times New Roman" w:cs="Times New Roman"/>
                <w:sz w:val="28"/>
                <w:szCs w:val="28"/>
              </w:rPr>
              <w:t xml:space="preserve">. </w:t>
            </w:r>
          </w:p>
          <w:p w:rsidR="00C15AB9" w:rsidRPr="00D66DA7" w:rsidRDefault="00C15AB9" w:rsidP="00FC28E8">
            <w:pPr>
              <w:pStyle w:val="a6"/>
              <w:spacing w:after="0" w:line="240" w:lineRule="auto"/>
              <w:ind w:left="0"/>
              <w:jc w:val="both"/>
              <w:rPr>
                <w:rFonts w:ascii="Times New Roman" w:hAnsi="Times New Roman" w:cs="Times New Roman"/>
                <w:sz w:val="28"/>
                <w:szCs w:val="28"/>
              </w:rPr>
            </w:pPr>
            <w:r w:rsidRPr="00D66DA7">
              <w:rPr>
                <w:rFonts w:ascii="Times New Roman" w:hAnsi="Times New Roman" w:cs="Times New Roman"/>
                <w:sz w:val="28"/>
                <w:szCs w:val="28"/>
              </w:rPr>
              <w:t>Науковий парк витрачає щорічно близько 144</w:t>
            </w:r>
            <w:r w:rsidR="00D66DA7" w:rsidRPr="00D66DA7">
              <w:rPr>
                <w:rFonts w:ascii="Times New Roman" w:hAnsi="Times New Roman" w:cs="Times New Roman"/>
                <w:sz w:val="28"/>
                <w:szCs w:val="28"/>
              </w:rPr>
              <w:t xml:space="preserve"> тис. грн. на оренду приміщення.</w:t>
            </w:r>
          </w:p>
          <w:p w:rsidR="000347F2" w:rsidRPr="00D66DA7" w:rsidRDefault="000347F2" w:rsidP="00FC28E8">
            <w:pPr>
              <w:pStyle w:val="a6"/>
              <w:spacing w:after="0" w:line="240" w:lineRule="auto"/>
              <w:ind w:left="0"/>
              <w:jc w:val="both"/>
              <w:rPr>
                <w:rFonts w:ascii="Times New Roman" w:hAnsi="Times New Roman" w:cs="Times New Roman"/>
                <w:sz w:val="28"/>
                <w:szCs w:val="28"/>
              </w:rPr>
            </w:pPr>
          </w:p>
        </w:tc>
      </w:tr>
      <w:tr w:rsidR="00E706D5" w:rsidRPr="005C46EA" w:rsidTr="00516B87">
        <w:tc>
          <w:tcPr>
            <w:tcW w:w="2127" w:type="dxa"/>
          </w:tcPr>
          <w:p w:rsidR="00E706D5" w:rsidRPr="0091736E" w:rsidRDefault="00E706D5" w:rsidP="00516B87">
            <w:pPr>
              <w:pStyle w:val="a6"/>
              <w:spacing w:after="0" w:line="240" w:lineRule="auto"/>
              <w:ind w:left="0"/>
              <w:jc w:val="both"/>
              <w:rPr>
                <w:rFonts w:ascii="Times New Roman" w:hAnsi="Times New Roman" w:cs="Times New Roman"/>
                <w:color w:val="000000"/>
                <w:spacing w:val="-3"/>
                <w:sz w:val="28"/>
                <w:szCs w:val="28"/>
                <w:highlight w:val="yellow"/>
              </w:rPr>
            </w:pPr>
            <w:r w:rsidRPr="000347F2">
              <w:rPr>
                <w:rFonts w:ascii="Times New Roman" w:hAnsi="Times New Roman" w:cs="Times New Roman"/>
                <w:sz w:val="28"/>
                <w:szCs w:val="28"/>
              </w:rPr>
              <w:t>Альтернатива 2</w:t>
            </w:r>
            <w:r w:rsidRPr="0091736E">
              <w:rPr>
                <w:rFonts w:ascii="Times New Roman" w:hAnsi="Times New Roman" w:cs="Times New Roman"/>
                <w:sz w:val="28"/>
                <w:szCs w:val="28"/>
                <w:highlight w:val="yellow"/>
              </w:rPr>
              <w:t xml:space="preserve"> </w:t>
            </w:r>
          </w:p>
        </w:tc>
        <w:tc>
          <w:tcPr>
            <w:tcW w:w="3543" w:type="dxa"/>
          </w:tcPr>
          <w:p w:rsidR="00E706D5" w:rsidRPr="0091736E" w:rsidRDefault="00E83134" w:rsidP="00BB645C">
            <w:pPr>
              <w:pStyle w:val="a6"/>
              <w:spacing w:after="0" w:line="240" w:lineRule="auto"/>
              <w:ind w:left="0"/>
              <w:jc w:val="both"/>
              <w:rPr>
                <w:rFonts w:ascii="Times New Roman" w:hAnsi="Times New Roman" w:cs="Times New Roman"/>
                <w:sz w:val="28"/>
                <w:szCs w:val="28"/>
                <w:highlight w:val="yellow"/>
              </w:rPr>
            </w:pPr>
            <w:r w:rsidRPr="000347F2">
              <w:rPr>
                <w:rFonts w:ascii="Times New Roman" w:hAnsi="Times New Roman" w:cs="Times New Roman"/>
                <w:sz w:val="28"/>
                <w:szCs w:val="28"/>
              </w:rPr>
              <w:t xml:space="preserve">ЗВО та наукові установи отримають можливість гарантовано брати участь у заснуванні наукового парку, оскільки створюються сприятливі та заохотливі умови і можливості для розвитку </w:t>
            </w:r>
            <w:r w:rsidRPr="000347F2">
              <w:rPr>
                <w:rFonts w:ascii="Times New Roman" w:hAnsi="Times New Roman" w:cs="Times New Roman"/>
                <w:sz w:val="28"/>
                <w:szCs w:val="28"/>
              </w:rPr>
              <w:lastRenderedPageBreak/>
              <w:t>інноваційної діяльності через інноваційні структури, передбачається обов’язкова участь ЗВО та наукових установ у створенні та діяльності наукових парків; наукові парк</w:t>
            </w:r>
            <w:r w:rsidR="000347F2" w:rsidRPr="000347F2">
              <w:rPr>
                <w:rFonts w:ascii="Times New Roman" w:hAnsi="Times New Roman" w:cs="Times New Roman"/>
                <w:sz w:val="28"/>
                <w:szCs w:val="28"/>
              </w:rPr>
              <w:t>и отримають можливість скоротити витрати на оренду приміщення та обладнання</w:t>
            </w:r>
            <w:r w:rsidRPr="000347F2">
              <w:rPr>
                <w:rFonts w:ascii="Times New Roman" w:hAnsi="Times New Roman" w:cs="Times New Roman"/>
                <w:sz w:val="28"/>
                <w:szCs w:val="28"/>
              </w:rPr>
              <w:t xml:space="preserve">, </w:t>
            </w:r>
            <w:r w:rsidR="000347F2" w:rsidRPr="000347F2">
              <w:rPr>
                <w:rFonts w:ascii="Times New Roman" w:hAnsi="Times New Roman" w:cs="Times New Roman"/>
                <w:sz w:val="28"/>
                <w:szCs w:val="28"/>
              </w:rPr>
              <w:t>підвищиться кількість підприємств, що впроваджують результати наукових досліджень, науково-технічних (експериментальних) розробок</w:t>
            </w:r>
            <w:r w:rsidR="00BB645C">
              <w:rPr>
                <w:rFonts w:ascii="Times New Roman" w:hAnsi="Times New Roman" w:cs="Times New Roman"/>
                <w:sz w:val="28"/>
                <w:szCs w:val="28"/>
              </w:rPr>
              <w:t>.</w:t>
            </w:r>
          </w:p>
        </w:tc>
        <w:tc>
          <w:tcPr>
            <w:tcW w:w="3793" w:type="dxa"/>
          </w:tcPr>
          <w:p w:rsidR="00E706D5" w:rsidRPr="00D66DA7" w:rsidRDefault="00C15AB9" w:rsidP="00317CD4">
            <w:pPr>
              <w:pStyle w:val="a6"/>
              <w:spacing w:after="0" w:line="240" w:lineRule="auto"/>
              <w:ind w:left="0"/>
              <w:jc w:val="both"/>
              <w:rPr>
                <w:rFonts w:ascii="Times New Roman" w:hAnsi="Times New Roman" w:cs="Times New Roman"/>
                <w:sz w:val="28"/>
                <w:szCs w:val="28"/>
              </w:rPr>
            </w:pPr>
            <w:r w:rsidRPr="00D66DA7">
              <w:rPr>
                <w:rFonts w:ascii="Times New Roman" w:hAnsi="Times New Roman" w:cs="Times New Roman"/>
                <w:sz w:val="28"/>
                <w:szCs w:val="28"/>
              </w:rPr>
              <w:lastRenderedPageBreak/>
              <w:t xml:space="preserve">Витрати наукових парків </w:t>
            </w:r>
            <w:proofErr w:type="spellStart"/>
            <w:r w:rsidRPr="00D66DA7">
              <w:rPr>
                <w:rFonts w:ascii="Times New Roman" w:hAnsi="Times New Roman" w:cs="Times New Roman"/>
                <w:sz w:val="28"/>
                <w:szCs w:val="28"/>
              </w:rPr>
              <w:t>зменшаться</w:t>
            </w:r>
            <w:proofErr w:type="spellEnd"/>
            <w:r w:rsidRPr="00D66DA7">
              <w:rPr>
                <w:rFonts w:ascii="Times New Roman" w:hAnsi="Times New Roman" w:cs="Times New Roman"/>
                <w:sz w:val="28"/>
                <w:szCs w:val="28"/>
              </w:rPr>
              <w:t>, оскільки матимуть змогу отримати приміщення у</w:t>
            </w:r>
            <w:r w:rsidR="00317CD4">
              <w:rPr>
                <w:rFonts w:ascii="Times New Roman" w:hAnsi="Times New Roman" w:cs="Times New Roman"/>
                <w:sz w:val="28"/>
                <w:szCs w:val="28"/>
              </w:rPr>
              <w:t xml:space="preserve"> на умовах пільгової оренди</w:t>
            </w:r>
            <w:r w:rsidRPr="00D66DA7">
              <w:rPr>
                <w:rFonts w:ascii="Times New Roman" w:hAnsi="Times New Roman" w:cs="Times New Roman"/>
                <w:sz w:val="28"/>
                <w:szCs w:val="28"/>
              </w:rPr>
              <w:t>.</w:t>
            </w:r>
          </w:p>
        </w:tc>
      </w:tr>
    </w:tbl>
    <w:p w:rsidR="00D66DA7" w:rsidRDefault="00D66DA7" w:rsidP="00D66DA7">
      <w:pPr>
        <w:ind w:firstLine="709"/>
        <w:jc w:val="both"/>
        <w:rPr>
          <w:sz w:val="28"/>
          <w:szCs w:val="28"/>
          <w:lang w:val="uk-UA"/>
        </w:rPr>
      </w:pPr>
      <w:r w:rsidRPr="00D66DA7">
        <w:rPr>
          <w:i/>
          <w:sz w:val="28"/>
          <w:szCs w:val="28"/>
          <w:lang w:val="uk-UA"/>
        </w:rPr>
        <w:t>Розрахунок:</w:t>
      </w:r>
      <w:r>
        <w:rPr>
          <w:i/>
          <w:sz w:val="28"/>
          <w:szCs w:val="28"/>
          <w:lang w:val="uk-UA"/>
        </w:rPr>
        <w:t xml:space="preserve"> </w:t>
      </w:r>
      <w:r>
        <w:rPr>
          <w:sz w:val="28"/>
          <w:szCs w:val="28"/>
          <w:lang w:val="uk-UA"/>
        </w:rPr>
        <w:t>Середня вартість оренди приміщення для наукового парку становить 600 грн.</w:t>
      </w:r>
      <w:r w:rsidR="000E4FBE">
        <w:rPr>
          <w:sz w:val="28"/>
          <w:szCs w:val="28"/>
          <w:lang w:val="uk-UA"/>
        </w:rPr>
        <w:t>/місяць</w:t>
      </w:r>
      <w:r>
        <w:rPr>
          <w:sz w:val="28"/>
          <w:szCs w:val="28"/>
          <w:lang w:val="uk-UA"/>
        </w:rPr>
        <w:t xml:space="preserve"> за 1 м</w:t>
      </w:r>
      <w:r w:rsidRPr="00D66DA7">
        <w:rPr>
          <w:sz w:val="28"/>
          <w:szCs w:val="28"/>
          <w:vertAlign w:val="superscript"/>
          <w:lang w:val="uk-UA"/>
        </w:rPr>
        <w:t>2</w:t>
      </w:r>
      <w:r w:rsidRPr="00D66DA7">
        <w:rPr>
          <w:sz w:val="28"/>
          <w:szCs w:val="28"/>
          <w:lang w:val="uk-UA"/>
        </w:rPr>
        <w:t>. Для функціонування наукового парку потрібна мінімальна площа 20 м</w:t>
      </w:r>
      <w:r w:rsidRPr="00D66DA7">
        <w:rPr>
          <w:sz w:val="28"/>
          <w:szCs w:val="28"/>
          <w:vertAlign w:val="superscript"/>
          <w:lang w:val="uk-UA"/>
        </w:rPr>
        <w:t>2</w:t>
      </w:r>
      <w:r w:rsidRPr="00D66DA7">
        <w:rPr>
          <w:sz w:val="28"/>
          <w:szCs w:val="28"/>
          <w:lang w:val="uk-UA"/>
        </w:rPr>
        <w:t>.</w:t>
      </w:r>
      <w:r w:rsidR="000E4FBE">
        <w:rPr>
          <w:sz w:val="28"/>
          <w:szCs w:val="28"/>
          <w:lang w:val="uk-UA"/>
        </w:rPr>
        <w:t xml:space="preserve"> Щорічні витрати на оренду – 600*12*20=144 000 грн.</w:t>
      </w:r>
    </w:p>
    <w:p w:rsidR="00317CD4" w:rsidRPr="00317CD4" w:rsidRDefault="00317CD4" w:rsidP="00317CD4">
      <w:pPr>
        <w:widowControl/>
        <w:autoSpaceDE/>
        <w:autoSpaceDN/>
        <w:adjustRightInd/>
        <w:spacing w:line="259" w:lineRule="auto"/>
        <w:ind w:firstLine="709"/>
        <w:jc w:val="both"/>
        <w:rPr>
          <w:rFonts w:eastAsiaTheme="minorHAnsi"/>
          <w:sz w:val="28"/>
          <w:szCs w:val="28"/>
          <w:lang w:val="uk-UA" w:eastAsia="en-US"/>
        </w:rPr>
      </w:pPr>
      <w:r w:rsidRPr="00317CD4">
        <w:rPr>
          <w:rFonts w:eastAsiaTheme="minorHAnsi"/>
          <w:sz w:val="28"/>
          <w:szCs w:val="28"/>
          <w:lang w:val="uk-UA" w:eastAsia="en-US"/>
        </w:rPr>
        <w:t>У разі надання приміщення для наукового парку за 1 грн/міс. за 1 м</w:t>
      </w:r>
      <w:r w:rsidRPr="00317CD4">
        <w:rPr>
          <w:rFonts w:eastAsiaTheme="minorHAnsi"/>
          <w:sz w:val="28"/>
          <w:szCs w:val="28"/>
          <w:vertAlign w:val="superscript"/>
          <w:lang w:val="uk-UA" w:eastAsia="en-US"/>
        </w:rPr>
        <w:t xml:space="preserve">2 </w:t>
      </w:r>
      <w:r w:rsidRPr="00317CD4">
        <w:rPr>
          <w:rFonts w:eastAsiaTheme="minorHAnsi"/>
          <w:sz w:val="28"/>
          <w:szCs w:val="28"/>
          <w:lang w:val="uk-UA" w:eastAsia="en-US"/>
        </w:rPr>
        <w:t>щорічні витрати на оренду становитимуть – 1х12х20=240,00 грн.</w:t>
      </w:r>
    </w:p>
    <w:p w:rsidR="00317CD4" w:rsidRPr="00D66DA7" w:rsidRDefault="00317CD4" w:rsidP="00D66DA7">
      <w:pPr>
        <w:ind w:firstLine="709"/>
        <w:jc w:val="both"/>
        <w:rPr>
          <w:sz w:val="28"/>
          <w:szCs w:val="28"/>
          <w:vertAlign w:val="superscript"/>
          <w:lang w:val="uk-UA"/>
        </w:rPr>
      </w:pPr>
    </w:p>
    <w:p w:rsidR="00E706D5" w:rsidRDefault="00E706D5" w:rsidP="00E706D5">
      <w:pPr>
        <w:shd w:val="clear" w:color="auto" w:fill="FFFFFF"/>
        <w:ind w:firstLine="709"/>
        <w:jc w:val="both"/>
        <w:rPr>
          <w:b/>
          <w:sz w:val="28"/>
          <w:szCs w:val="28"/>
          <w:lang w:val="uk-UA"/>
        </w:rPr>
      </w:pPr>
    </w:p>
    <w:p w:rsidR="00E706D5" w:rsidRPr="00F12183" w:rsidRDefault="00E706D5" w:rsidP="00E706D5">
      <w:pPr>
        <w:shd w:val="clear" w:color="auto" w:fill="FFFFFF"/>
        <w:ind w:firstLine="709"/>
        <w:jc w:val="both"/>
        <w:rPr>
          <w:b/>
          <w:sz w:val="28"/>
          <w:szCs w:val="28"/>
          <w:lang w:val="uk-UA"/>
        </w:rPr>
      </w:pPr>
      <w:r w:rsidRPr="00F12183">
        <w:rPr>
          <w:b/>
          <w:sz w:val="28"/>
          <w:szCs w:val="28"/>
          <w:lang w:val="uk-UA"/>
        </w:rPr>
        <w:t>IV. Вибір найбільш оптимального альтернативного способу досягнення цілей</w:t>
      </w:r>
    </w:p>
    <w:tbl>
      <w:tblPr>
        <w:tblStyle w:val="a7"/>
        <w:tblW w:w="0" w:type="auto"/>
        <w:tblInd w:w="108" w:type="dxa"/>
        <w:tblLook w:val="04A0" w:firstRow="1" w:lastRow="0" w:firstColumn="1" w:lastColumn="0" w:noHBand="0" w:noVBand="1"/>
      </w:tblPr>
      <w:tblGrid>
        <w:gridCol w:w="2264"/>
        <w:gridCol w:w="2129"/>
        <w:gridCol w:w="1574"/>
        <w:gridCol w:w="797"/>
        <w:gridCol w:w="2757"/>
      </w:tblGrid>
      <w:tr w:rsidR="00E706D5" w:rsidRPr="00F12183" w:rsidTr="00536711">
        <w:tc>
          <w:tcPr>
            <w:tcW w:w="2264" w:type="dxa"/>
          </w:tcPr>
          <w:p w:rsidR="00E706D5" w:rsidRPr="00F12183" w:rsidRDefault="00E706D5" w:rsidP="00516B87">
            <w:pPr>
              <w:pStyle w:val="a6"/>
              <w:spacing w:after="0" w:line="240" w:lineRule="auto"/>
              <w:ind w:left="0"/>
              <w:jc w:val="both"/>
              <w:rPr>
                <w:rFonts w:ascii="Times New Roman" w:hAnsi="Times New Roman" w:cs="Times New Roman"/>
                <w:color w:val="000000"/>
                <w:spacing w:val="-3"/>
                <w:sz w:val="28"/>
                <w:szCs w:val="28"/>
              </w:rPr>
            </w:pPr>
            <w:r w:rsidRPr="00F12183">
              <w:rPr>
                <w:rFonts w:ascii="Times New Roman" w:hAnsi="Times New Roman" w:cs="Times New Roman"/>
                <w:sz w:val="28"/>
                <w:szCs w:val="28"/>
              </w:rPr>
              <w:t>Рейтинг результативності (досягнення цілей під час вирішення проблеми)</w:t>
            </w:r>
          </w:p>
        </w:tc>
        <w:tc>
          <w:tcPr>
            <w:tcW w:w="3792" w:type="dxa"/>
            <w:gridSpan w:val="2"/>
          </w:tcPr>
          <w:p w:rsidR="00E706D5" w:rsidRPr="00F12183" w:rsidRDefault="00E706D5" w:rsidP="00516B87">
            <w:pPr>
              <w:pStyle w:val="a6"/>
              <w:spacing w:after="0" w:line="240" w:lineRule="auto"/>
              <w:ind w:left="0"/>
              <w:jc w:val="both"/>
              <w:rPr>
                <w:rFonts w:ascii="Times New Roman" w:hAnsi="Times New Roman" w:cs="Times New Roman"/>
                <w:color w:val="000000"/>
                <w:spacing w:val="-3"/>
                <w:sz w:val="28"/>
                <w:szCs w:val="28"/>
              </w:rPr>
            </w:pPr>
            <w:r w:rsidRPr="00F12183">
              <w:rPr>
                <w:rFonts w:ascii="Times New Roman" w:hAnsi="Times New Roman" w:cs="Times New Roman"/>
                <w:sz w:val="28"/>
                <w:szCs w:val="28"/>
              </w:rPr>
              <w:t>Бал результативності (за чотирибальною системою оцінки)</w:t>
            </w:r>
          </w:p>
        </w:tc>
        <w:tc>
          <w:tcPr>
            <w:tcW w:w="3465" w:type="dxa"/>
            <w:gridSpan w:val="2"/>
          </w:tcPr>
          <w:p w:rsidR="00E706D5" w:rsidRPr="00F12183" w:rsidRDefault="00E706D5" w:rsidP="00516B87">
            <w:pPr>
              <w:pStyle w:val="a6"/>
              <w:spacing w:after="0" w:line="240" w:lineRule="auto"/>
              <w:ind w:left="0"/>
              <w:jc w:val="both"/>
              <w:rPr>
                <w:rFonts w:ascii="Times New Roman" w:hAnsi="Times New Roman" w:cs="Times New Roman"/>
                <w:sz w:val="28"/>
                <w:szCs w:val="28"/>
              </w:rPr>
            </w:pPr>
            <w:r w:rsidRPr="00F12183">
              <w:rPr>
                <w:rFonts w:ascii="Times New Roman" w:hAnsi="Times New Roman" w:cs="Times New Roman"/>
                <w:sz w:val="28"/>
                <w:szCs w:val="28"/>
              </w:rPr>
              <w:t>Коментарі щодо присвоєння відповідного балу</w:t>
            </w:r>
          </w:p>
        </w:tc>
      </w:tr>
      <w:tr w:rsidR="00E706D5" w:rsidRPr="00F12183" w:rsidTr="00536711">
        <w:tc>
          <w:tcPr>
            <w:tcW w:w="2264" w:type="dxa"/>
          </w:tcPr>
          <w:p w:rsidR="00E706D5" w:rsidRPr="00F12183" w:rsidRDefault="00E706D5" w:rsidP="00516B87">
            <w:pPr>
              <w:pStyle w:val="a6"/>
              <w:spacing w:after="0" w:line="240" w:lineRule="auto"/>
              <w:ind w:left="0"/>
              <w:jc w:val="both"/>
              <w:rPr>
                <w:rFonts w:ascii="Times New Roman" w:hAnsi="Times New Roman" w:cs="Times New Roman"/>
                <w:color w:val="000000"/>
                <w:spacing w:val="-3"/>
                <w:sz w:val="28"/>
                <w:szCs w:val="28"/>
              </w:rPr>
            </w:pPr>
            <w:r w:rsidRPr="00F12183">
              <w:rPr>
                <w:rFonts w:ascii="Times New Roman" w:hAnsi="Times New Roman" w:cs="Times New Roman"/>
                <w:sz w:val="28"/>
                <w:szCs w:val="28"/>
              </w:rPr>
              <w:t xml:space="preserve">Альтернатива 1 </w:t>
            </w:r>
          </w:p>
        </w:tc>
        <w:tc>
          <w:tcPr>
            <w:tcW w:w="3792" w:type="dxa"/>
            <w:gridSpan w:val="2"/>
          </w:tcPr>
          <w:p w:rsidR="00E706D5" w:rsidRPr="00F12183" w:rsidRDefault="00E706D5" w:rsidP="00516B87">
            <w:pPr>
              <w:pStyle w:val="a6"/>
              <w:spacing w:after="0" w:line="240" w:lineRule="auto"/>
              <w:ind w:left="0" w:firstLine="709"/>
              <w:jc w:val="center"/>
              <w:rPr>
                <w:rFonts w:ascii="Times New Roman" w:hAnsi="Times New Roman" w:cs="Times New Roman"/>
                <w:color w:val="000000"/>
                <w:spacing w:val="-3"/>
                <w:sz w:val="28"/>
                <w:szCs w:val="28"/>
              </w:rPr>
            </w:pPr>
            <w:r w:rsidRPr="00F12183">
              <w:rPr>
                <w:rFonts w:ascii="Times New Roman" w:hAnsi="Times New Roman" w:cs="Times New Roman"/>
                <w:sz w:val="28"/>
                <w:szCs w:val="28"/>
              </w:rPr>
              <w:t>1</w:t>
            </w:r>
          </w:p>
        </w:tc>
        <w:tc>
          <w:tcPr>
            <w:tcW w:w="3465" w:type="dxa"/>
            <w:gridSpan w:val="2"/>
          </w:tcPr>
          <w:p w:rsidR="00E706D5" w:rsidRPr="00F12183" w:rsidRDefault="00E706D5" w:rsidP="00516B87">
            <w:pPr>
              <w:pStyle w:val="a6"/>
              <w:spacing w:after="0" w:line="240" w:lineRule="auto"/>
              <w:ind w:left="0"/>
              <w:jc w:val="both"/>
              <w:rPr>
                <w:rFonts w:ascii="Times New Roman" w:hAnsi="Times New Roman" w:cs="Times New Roman"/>
                <w:sz w:val="28"/>
                <w:szCs w:val="28"/>
              </w:rPr>
            </w:pPr>
            <w:r w:rsidRPr="00F12183">
              <w:rPr>
                <w:rFonts w:ascii="Times New Roman" w:hAnsi="Times New Roman" w:cs="Times New Roman"/>
                <w:sz w:val="28"/>
                <w:szCs w:val="28"/>
              </w:rPr>
              <w:t>Проблема існуватиме і надалі.</w:t>
            </w:r>
          </w:p>
        </w:tc>
      </w:tr>
      <w:tr w:rsidR="00E706D5" w:rsidRPr="00540E94" w:rsidTr="00536711">
        <w:trPr>
          <w:trHeight w:val="1645"/>
        </w:trPr>
        <w:tc>
          <w:tcPr>
            <w:tcW w:w="2264" w:type="dxa"/>
            <w:tcBorders>
              <w:bottom w:val="single" w:sz="4" w:space="0" w:color="auto"/>
            </w:tcBorders>
          </w:tcPr>
          <w:p w:rsidR="00E706D5" w:rsidRPr="00F12183" w:rsidRDefault="00E706D5" w:rsidP="00516B87">
            <w:pPr>
              <w:pStyle w:val="a6"/>
              <w:spacing w:after="0" w:line="240" w:lineRule="auto"/>
              <w:ind w:left="0"/>
              <w:jc w:val="both"/>
              <w:rPr>
                <w:rFonts w:ascii="Times New Roman" w:hAnsi="Times New Roman" w:cs="Times New Roman"/>
                <w:color w:val="000000"/>
                <w:spacing w:val="-3"/>
                <w:sz w:val="28"/>
                <w:szCs w:val="28"/>
              </w:rPr>
            </w:pPr>
            <w:r w:rsidRPr="00F12183">
              <w:rPr>
                <w:rFonts w:ascii="Times New Roman" w:hAnsi="Times New Roman" w:cs="Times New Roman"/>
                <w:sz w:val="28"/>
                <w:szCs w:val="28"/>
              </w:rPr>
              <w:t xml:space="preserve">Альтернатива 2 </w:t>
            </w:r>
          </w:p>
        </w:tc>
        <w:tc>
          <w:tcPr>
            <w:tcW w:w="3792" w:type="dxa"/>
            <w:gridSpan w:val="2"/>
            <w:tcBorders>
              <w:bottom w:val="single" w:sz="4" w:space="0" w:color="auto"/>
            </w:tcBorders>
          </w:tcPr>
          <w:p w:rsidR="00E706D5" w:rsidRPr="00F12183" w:rsidRDefault="00E706D5" w:rsidP="00516B87">
            <w:pPr>
              <w:pStyle w:val="a6"/>
              <w:spacing w:after="0" w:line="240" w:lineRule="auto"/>
              <w:ind w:left="0" w:firstLine="709"/>
              <w:jc w:val="center"/>
              <w:rPr>
                <w:rFonts w:ascii="Times New Roman" w:hAnsi="Times New Roman" w:cs="Times New Roman"/>
                <w:sz w:val="28"/>
                <w:szCs w:val="28"/>
              </w:rPr>
            </w:pPr>
            <w:r w:rsidRPr="00F12183">
              <w:rPr>
                <w:rFonts w:ascii="Times New Roman" w:hAnsi="Times New Roman" w:cs="Times New Roman"/>
                <w:sz w:val="28"/>
                <w:szCs w:val="28"/>
              </w:rPr>
              <w:t>4</w:t>
            </w:r>
          </w:p>
        </w:tc>
        <w:tc>
          <w:tcPr>
            <w:tcW w:w="3465" w:type="dxa"/>
            <w:gridSpan w:val="2"/>
            <w:tcBorders>
              <w:bottom w:val="single" w:sz="4" w:space="0" w:color="auto"/>
            </w:tcBorders>
          </w:tcPr>
          <w:p w:rsidR="00E706D5" w:rsidRPr="0002258A" w:rsidRDefault="00E706D5" w:rsidP="00190489">
            <w:pPr>
              <w:pStyle w:val="a6"/>
              <w:spacing w:after="0" w:line="240" w:lineRule="auto"/>
              <w:ind w:left="0"/>
              <w:jc w:val="both"/>
              <w:rPr>
                <w:rFonts w:ascii="Times New Roman" w:hAnsi="Times New Roman" w:cs="Times New Roman"/>
                <w:sz w:val="28"/>
                <w:szCs w:val="28"/>
              </w:rPr>
            </w:pPr>
            <w:r w:rsidRPr="00F12183">
              <w:rPr>
                <w:rFonts w:ascii="Times New Roman" w:hAnsi="Times New Roman" w:cs="Times New Roman"/>
                <w:sz w:val="28"/>
                <w:szCs w:val="28"/>
              </w:rPr>
              <w:t xml:space="preserve">Прийняття регуляторного </w:t>
            </w:r>
            <w:proofErr w:type="spellStart"/>
            <w:r w:rsidRPr="00F12183">
              <w:rPr>
                <w:rFonts w:ascii="Times New Roman" w:hAnsi="Times New Roman" w:cs="Times New Roman"/>
                <w:sz w:val="28"/>
                <w:szCs w:val="28"/>
              </w:rPr>
              <w:t>акта</w:t>
            </w:r>
            <w:proofErr w:type="spellEnd"/>
            <w:r w:rsidRPr="00F12183">
              <w:rPr>
                <w:rFonts w:ascii="Times New Roman" w:hAnsi="Times New Roman" w:cs="Times New Roman"/>
                <w:sz w:val="28"/>
                <w:szCs w:val="28"/>
              </w:rPr>
              <w:t xml:space="preserve"> усуне недоліки, пов’язані з існуючим</w:t>
            </w:r>
            <w:r w:rsidR="00190489" w:rsidRPr="00F12183">
              <w:rPr>
                <w:rFonts w:ascii="Times New Roman" w:hAnsi="Times New Roman" w:cs="Times New Roman"/>
                <w:sz w:val="28"/>
                <w:szCs w:val="28"/>
              </w:rPr>
              <w:t xml:space="preserve"> механізмом функціонування наукових парків в Україні</w:t>
            </w:r>
            <w:r w:rsidRPr="00F12183">
              <w:rPr>
                <w:rFonts w:ascii="Times New Roman" w:hAnsi="Times New Roman" w:cs="Times New Roman"/>
                <w:sz w:val="28"/>
                <w:szCs w:val="28"/>
              </w:rPr>
              <w:t>.</w:t>
            </w:r>
          </w:p>
        </w:tc>
      </w:tr>
      <w:tr w:rsidR="00E706D5" w:rsidRPr="00540E94" w:rsidTr="00516B87">
        <w:trPr>
          <w:trHeight w:val="456"/>
        </w:trPr>
        <w:tc>
          <w:tcPr>
            <w:tcW w:w="9521" w:type="dxa"/>
            <w:gridSpan w:val="5"/>
            <w:tcBorders>
              <w:top w:val="single" w:sz="4" w:space="0" w:color="auto"/>
              <w:left w:val="nil"/>
              <w:bottom w:val="single" w:sz="4" w:space="0" w:color="auto"/>
              <w:right w:val="nil"/>
            </w:tcBorders>
          </w:tcPr>
          <w:p w:rsidR="00E706D5" w:rsidRPr="00190489" w:rsidRDefault="00E706D5" w:rsidP="00516B87">
            <w:pPr>
              <w:jc w:val="both"/>
              <w:rPr>
                <w:sz w:val="28"/>
                <w:szCs w:val="28"/>
                <w:lang w:val="uk-UA"/>
              </w:rPr>
            </w:pPr>
          </w:p>
        </w:tc>
      </w:tr>
      <w:tr w:rsidR="00E706D5" w:rsidRPr="0002258A" w:rsidTr="00536711">
        <w:trPr>
          <w:trHeight w:val="1760"/>
        </w:trPr>
        <w:tc>
          <w:tcPr>
            <w:tcW w:w="2264" w:type="dxa"/>
            <w:tcBorders>
              <w:top w:val="single" w:sz="4" w:space="0" w:color="auto"/>
            </w:tcBorders>
          </w:tcPr>
          <w:p w:rsidR="00E706D5" w:rsidRPr="000B3AE7" w:rsidRDefault="00E706D5" w:rsidP="00516B87">
            <w:pPr>
              <w:pStyle w:val="a6"/>
              <w:spacing w:after="0" w:line="240" w:lineRule="auto"/>
              <w:ind w:left="0"/>
              <w:jc w:val="both"/>
              <w:rPr>
                <w:rFonts w:ascii="Times New Roman" w:hAnsi="Times New Roman" w:cs="Times New Roman"/>
                <w:color w:val="000000"/>
                <w:spacing w:val="-3"/>
                <w:sz w:val="28"/>
                <w:szCs w:val="28"/>
              </w:rPr>
            </w:pPr>
            <w:r w:rsidRPr="000B3AE7">
              <w:rPr>
                <w:rFonts w:ascii="Times New Roman" w:hAnsi="Times New Roman" w:cs="Times New Roman"/>
                <w:sz w:val="28"/>
                <w:szCs w:val="28"/>
              </w:rPr>
              <w:lastRenderedPageBreak/>
              <w:t>Рейтинг результативності</w:t>
            </w:r>
          </w:p>
        </w:tc>
        <w:tc>
          <w:tcPr>
            <w:tcW w:w="2159" w:type="dxa"/>
            <w:tcBorders>
              <w:top w:val="single" w:sz="4" w:space="0" w:color="auto"/>
            </w:tcBorders>
          </w:tcPr>
          <w:p w:rsidR="00E706D5" w:rsidRPr="000B3AE7" w:rsidRDefault="00E706D5" w:rsidP="00516B87">
            <w:pPr>
              <w:pStyle w:val="a6"/>
              <w:spacing w:after="0" w:line="240" w:lineRule="auto"/>
              <w:ind w:left="0"/>
              <w:jc w:val="both"/>
              <w:rPr>
                <w:rFonts w:ascii="Times New Roman" w:hAnsi="Times New Roman" w:cs="Times New Roman"/>
                <w:color w:val="000000"/>
                <w:spacing w:val="-3"/>
                <w:sz w:val="28"/>
                <w:szCs w:val="28"/>
              </w:rPr>
            </w:pPr>
            <w:r w:rsidRPr="000B3AE7">
              <w:rPr>
                <w:rFonts w:ascii="Times New Roman" w:hAnsi="Times New Roman" w:cs="Times New Roman"/>
                <w:sz w:val="28"/>
                <w:szCs w:val="28"/>
              </w:rPr>
              <w:t>Вигоди (підсумок)</w:t>
            </w:r>
          </w:p>
        </w:tc>
        <w:tc>
          <w:tcPr>
            <w:tcW w:w="2783" w:type="dxa"/>
            <w:gridSpan w:val="2"/>
            <w:tcBorders>
              <w:top w:val="single" w:sz="4" w:space="0" w:color="auto"/>
            </w:tcBorders>
          </w:tcPr>
          <w:p w:rsidR="00E706D5" w:rsidRPr="00CC2FA1" w:rsidRDefault="00E706D5" w:rsidP="00516B87">
            <w:pPr>
              <w:pStyle w:val="a6"/>
              <w:spacing w:after="0" w:line="240" w:lineRule="auto"/>
              <w:ind w:left="0"/>
              <w:jc w:val="both"/>
              <w:rPr>
                <w:rFonts w:ascii="Times New Roman" w:hAnsi="Times New Roman" w:cs="Times New Roman"/>
                <w:sz w:val="28"/>
                <w:szCs w:val="28"/>
                <w:highlight w:val="yellow"/>
              </w:rPr>
            </w:pPr>
            <w:r w:rsidRPr="00F947A2">
              <w:rPr>
                <w:rFonts w:ascii="Times New Roman" w:hAnsi="Times New Roman" w:cs="Times New Roman"/>
                <w:sz w:val="28"/>
                <w:szCs w:val="28"/>
              </w:rPr>
              <w:t>Витрати (підсумок)</w:t>
            </w:r>
          </w:p>
        </w:tc>
        <w:tc>
          <w:tcPr>
            <w:tcW w:w="2315" w:type="dxa"/>
            <w:tcBorders>
              <w:top w:val="single" w:sz="4" w:space="0" w:color="auto"/>
            </w:tcBorders>
          </w:tcPr>
          <w:p w:rsidR="00E706D5" w:rsidRPr="00CC2FA1" w:rsidRDefault="00E706D5" w:rsidP="00516B87">
            <w:pPr>
              <w:pStyle w:val="a6"/>
              <w:spacing w:after="0" w:line="240" w:lineRule="auto"/>
              <w:ind w:left="0"/>
              <w:jc w:val="both"/>
              <w:rPr>
                <w:rFonts w:ascii="Times New Roman" w:hAnsi="Times New Roman" w:cs="Times New Roman"/>
                <w:sz w:val="28"/>
                <w:szCs w:val="28"/>
                <w:highlight w:val="yellow"/>
              </w:rPr>
            </w:pPr>
            <w:r w:rsidRPr="000B3AE7">
              <w:rPr>
                <w:rFonts w:ascii="Times New Roman" w:hAnsi="Times New Roman" w:cs="Times New Roman"/>
                <w:sz w:val="28"/>
                <w:szCs w:val="28"/>
              </w:rPr>
              <w:t>Обґрунтування відповідного місця альтернативи у рейтингу</w:t>
            </w:r>
          </w:p>
        </w:tc>
      </w:tr>
      <w:tr w:rsidR="00E706D5" w:rsidRPr="005C46EA" w:rsidTr="00536711">
        <w:tc>
          <w:tcPr>
            <w:tcW w:w="2264" w:type="dxa"/>
            <w:tcBorders>
              <w:bottom w:val="single" w:sz="4" w:space="0" w:color="auto"/>
            </w:tcBorders>
          </w:tcPr>
          <w:p w:rsidR="00E706D5" w:rsidRPr="0002258A" w:rsidRDefault="00E706D5" w:rsidP="00516B87">
            <w:pPr>
              <w:pStyle w:val="a6"/>
              <w:spacing w:after="0" w:line="240" w:lineRule="auto"/>
              <w:ind w:left="0"/>
              <w:jc w:val="both"/>
              <w:rPr>
                <w:rFonts w:ascii="Times New Roman" w:hAnsi="Times New Roman" w:cs="Times New Roman"/>
                <w:color w:val="000000"/>
                <w:spacing w:val="-3"/>
                <w:sz w:val="28"/>
                <w:szCs w:val="28"/>
              </w:rPr>
            </w:pPr>
            <w:r w:rsidRPr="0002258A">
              <w:rPr>
                <w:rFonts w:ascii="Times New Roman" w:hAnsi="Times New Roman" w:cs="Times New Roman"/>
                <w:sz w:val="28"/>
                <w:szCs w:val="28"/>
              </w:rPr>
              <w:t xml:space="preserve">Альтернатива 1 </w:t>
            </w:r>
          </w:p>
        </w:tc>
        <w:tc>
          <w:tcPr>
            <w:tcW w:w="2159" w:type="dxa"/>
            <w:tcBorders>
              <w:bottom w:val="single" w:sz="4" w:space="0" w:color="auto"/>
            </w:tcBorders>
          </w:tcPr>
          <w:p w:rsidR="00E706D5" w:rsidRPr="00B26532" w:rsidRDefault="00E706D5" w:rsidP="00516B87">
            <w:pPr>
              <w:jc w:val="both"/>
              <w:rPr>
                <w:color w:val="000000"/>
                <w:spacing w:val="-3"/>
                <w:sz w:val="28"/>
                <w:szCs w:val="28"/>
                <w:lang w:val="uk-UA"/>
              </w:rPr>
            </w:pPr>
            <w:proofErr w:type="spellStart"/>
            <w:r w:rsidRPr="0002258A">
              <w:rPr>
                <w:sz w:val="28"/>
                <w:szCs w:val="28"/>
              </w:rPr>
              <w:t>Відсутні</w:t>
            </w:r>
            <w:proofErr w:type="spellEnd"/>
            <w:r>
              <w:rPr>
                <w:sz w:val="28"/>
                <w:szCs w:val="28"/>
                <w:lang w:val="uk-UA"/>
              </w:rPr>
              <w:t>.</w:t>
            </w:r>
          </w:p>
        </w:tc>
        <w:tc>
          <w:tcPr>
            <w:tcW w:w="2783" w:type="dxa"/>
            <w:gridSpan w:val="2"/>
            <w:tcBorders>
              <w:bottom w:val="single" w:sz="4" w:space="0" w:color="auto"/>
            </w:tcBorders>
          </w:tcPr>
          <w:p w:rsidR="00E706D5" w:rsidRDefault="00E706D5" w:rsidP="00223AD9">
            <w:pPr>
              <w:pStyle w:val="a6"/>
              <w:spacing w:after="0" w:line="240" w:lineRule="auto"/>
              <w:ind w:left="0"/>
              <w:jc w:val="both"/>
              <w:rPr>
                <w:rFonts w:ascii="Times New Roman" w:hAnsi="Times New Roman" w:cs="Times New Roman"/>
                <w:sz w:val="28"/>
                <w:szCs w:val="28"/>
              </w:rPr>
            </w:pPr>
            <w:r w:rsidRPr="00223AD9">
              <w:rPr>
                <w:rFonts w:ascii="Times New Roman" w:hAnsi="Times New Roman" w:cs="Times New Roman"/>
                <w:sz w:val="28"/>
                <w:szCs w:val="28"/>
              </w:rPr>
              <w:t>Проблема існуватиме і надалі.</w:t>
            </w:r>
            <w:r w:rsidR="00536711" w:rsidRPr="00223AD9">
              <w:rPr>
                <w:rFonts w:ascii="Times New Roman" w:hAnsi="Times New Roman" w:cs="Times New Roman"/>
                <w:sz w:val="28"/>
                <w:szCs w:val="28"/>
              </w:rPr>
              <w:t xml:space="preserve"> </w:t>
            </w:r>
            <w:r w:rsidR="00223AD9">
              <w:rPr>
                <w:rFonts w:ascii="Times New Roman" w:hAnsi="Times New Roman" w:cs="Times New Roman"/>
                <w:sz w:val="28"/>
                <w:szCs w:val="28"/>
              </w:rPr>
              <w:t>Сукупні</w:t>
            </w:r>
            <w:r w:rsidR="000504EA">
              <w:rPr>
                <w:rFonts w:ascii="Times New Roman" w:hAnsi="Times New Roman" w:cs="Times New Roman"/>
                <w:sz w:val="28"/>
                <w:szCs w:val="28"/>
              </w:rPr>
              <w:t xml:space="preserve"> </w:t>
            </w:r>
            <w:r w:rsidR="003E16B3">
              <w:rPr>
                <w:rFonts w:ascii="Times New Roman" w:hAnsi="Times New Roman" w:cs="Times New Roman"/>
                <w:sz w:val="28"/>
                <w:szCs w:val="28"/>
              </w:rPr>
              <w:t>витрати за рік складатимуть 153 360</w:t>
            </w:r>
            <w:r w:rsidR="00223AD9">
              <w:rPr>
                <w:rFonts w:ascii="Times New Roman" w:hAnsi="Times New Roman" w:cs="Times New Roman"/>
                <w:sz w:val="28"/>
                <w:szCs w:val="28"/>
              </w:rPr>
              <w:t xml:space="preserve"> грн. (144 000 грн.+</w:t>
            </w:r>
            <w:r w:rsidR="000504EA">
              <w:t xml:space="preserve"> </w:t>
            </w:r>
            <w:r w:rsidR="003E16B3">
              <w:rPr>
                <w:rFonts w:ascii="Times New Roman" w:hAnsi="Times New Roman" w:cs="Times New Roman"/>
                <w:sz w:val="28"/>
                <w:szCs w:val="28"/>
              </w:rPr>
              <w:t>9 360</w:t>
            </w:r>
            <w:r w:rsidR="000504EA">
              <w:rPr>
                <w:rFonts w:ascii="Times New Roman" w:hAnsi="Times New Roman" w:cs="Times New Roman"/>
                <w:sz w:val="28"/>
                <w:szCs w:val="28"/>
              </w:rPr>
              <w:t xml:space="preserve"> </w:t>
            </w:r>
            <w:r w:rsidR="00223AD9">
              <w:rPr>
                <w:rFonts w:ascii="Times New Roman" w:hAnsi="Times New Roman" w:cs="Times New Roman"/>
                <w:sz w:val="28"/>
                <w:szCs w:val="28"/>
              </w:rPr>
              <w:t>грн.).</w:t>
            </w:r>
          </w:p>
          <w:p w:rsidR="003E16B3" w:rsidRPr="0002258A" w:rsidRDefault="003E16B3" w:rsidP="003E16B3">
            <w:pPr>
              <w:pStyle w:val="a6"/>
              <w:spacing w:after="0" w:line="24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lang w:val="ru-RU"/>
              </w:rPr>
              <w:t>Витрати</w:t>
            </w:r>
            <w:proofErr w:type="spellEnd"/>
            <w:r>
              <w:rPr>
                <w:rFonts w:ascii="Times New Roman" w:hAnsi="Times New Roman" w:cs="Times New Roman"/>
                <w:sz w:val="28"/>
                <w:szCs w:val="28"/>
                <w:lang w:val="ru-RU"/>
              </w:rPr>
              <w:t xml:space="preserve"> часу </w:t>
            </w:r>
            <w:proofErr w:type="spellStart"/>
            <w:r>
              <w:rPr>
                <w:rFonts w:ascii="Times New Roman" w:hAnsi="Times New Roman" w:cs="Times New Roman"/>
                <w:sz w:val="28"/>
                <w:szCs w:val="28"/>
                <w:lang w:val="ru-RU"/>
              </w:rPr>
              <w:t>заявника</w:t>
            </w:r>
            <w:proofErr w:type="spellEnd"/>
            <w:r>
              <w:rPr>
                <w:rFonts w:ascii="Times New Roman" w:hAnsi="Times New Roman" w:cs="Times New Roman"/>
                <w:sz w:val="28"/>
                <w:szCs w:val="28"/>
                <w:lang w:val="ru-RU"/>
              </w:rPr>
              <w:t xml:space="preserve"> - </w:t>
            </w:r>
            <w:proofErr w:type="spellStart"/>
            <w:r w:rsidRPr="003E16B3">
              <w:rPr>
                <w:rFonts w:ascii="Times New Roman" w:hAnsi="Times New Roman" w:cs="Times New Roman"/>
                <w:sz w:val="28"/>
                <w:szCs w:val="28"/>
                <w:lang w:val="ru-RU"/>
              </w:rPr>
              <w:t>приблизно</w:t>
            </w:r>
            <w:proofErr w:type="spellEnd"/>
            <w:r w:rsidRPr="003E16B3">
              <w:rPr>
                <w:rFonts w:ascii="Times New Roman" w:hAnsi="Times New Roman" w:cs="Times New Roman"/>
                <w:sz w:val="28"/>
                <w:szCs w:val="28"/>
                <w:lang w:val="ru-RU"/>
              </w:rPr>
              <w:t xml:space="preserve"> 114 год. 30 </w:t>
            </w:r>
            <w:proofErr w:type="spellStart"/>
            <w:r w:rsidRPr="003E16B3">
              <w:rPr>
                <w:rFonts w:ascii="Times New Roman" w:hAnsi="Times New Roman" w:cs="Times New Roman"/>
                <w:sz w:val="28"/>
                <w:szCs w:val="28"/>
                <w:lang w:val="ru-RU"/>
              </w:rPr>
              <w:t>хв</w:t>
            </w:r>
            <w:proofErr w:type="spellEnd"/>
            <w:r w:rsidRPr="003E16B3">
              <w:rPr>
                <w:rFonts w:ascii="Times New Roman" w:hAnsi="Times New Roman" w:cs="Times New Roman"/>
                <w:sz w:val="28"/>
                <w:szCs w:val="28"/>
                <w:lang w:val="ru-RU"/>
              </w:rPr>
              <w:t>.</w:t>
            </w:r>
          </w:p>
        </w:tc>
        <w:tc>
          <w:tcPr>
            <w:tcW w:w="2315" w:type="dxa"/>
            <w:tcBorders>
              <w:bottom w:val="single" w:sz="4" w:space="0" w:color="auto"/>
            </w:tcBorders>
          </w:tcPr>
          <w:p w:rsidR="00E706D5" w:rsidRPr="0002258A" w:rsidRDefault="00E706D5" w:rsidP="009154B5">
            <w:pPr>
              <w:pStyle w:val="a6"/>
              <w:spacing w:after="0" w:line="240" w:lineRule="auto"/>
              <w:ind w:left="0"/>
              <w:jc w:val="both"/>
              <w:rPr>
                <w:rFonts w:ascii="Times New Roman" w:hAnsi="Times New Roman" w:cs="Times New Roman"/>
                <w:sz w:val="28"/>
                <w:szCs w:val="28"/>
              </w:rPr>
            </w:pPr>
            <w:r w:rsidRPr="0002258A">
              <w:rPr>
                <w:rFonts w:ascii="Times New Roman" w:hAnsi="Times New Roman" w:cs="Times New Roman"/>
                <w:sz w:val="28"/>
                <w:szCs w:val="28"/>
              </w:rPr>
              <w:t xml:space="preserve">Відсутність змін до </w:t>
            </w:r>
            <w:r w:rsidR="009154B5">
              <w:rPr>
                <w:rFonts w:ascii="Times New Roman" w:hAnsi="Times New Roman" w:cs="Times New Roman"/>
                <w:sz w:val="28"/>
                <w:szCs w:val="28"/>
              </w:rPr>
              <w:t xml:space="preserve">Закону </w:t>
            </w:r>
            <w:r w:rsidRPr="0002258A">
              <w:rPr>
                <w:rFonts w:ascii="Times New Roman" w:hAnsi="Times New Roman" w:cs="Times New Roman"/>
                <w:sz w:val="28"/>
                <w:szCs w:val="28"/>
              </w:rPr>
              <w:t xml:space="preserve">буде перешкодою для </w:t>
            </w:r>
            <w:r w:rsidR="009154B5">
              <w:rPr>
                <w:rFonts w:ascii="Times New Roman" w:hAnsi="Times New Roman" w:cs="Times New Roman"/>
                <w:sz w:val="28"/>
                <w:szCs w:val="28"/>
              </w:rPr>
              <w:t>ефективного функціонування наукових парків та здійснення комерціалізації результатів</w:t>
            </w:r>
            <w:r w:rsidR="009154B5" w:rsidRPr="009154B5">
              <w:rPr>
                <w:rFonts w:ascii="Times New Roman" w:hAnsi="Times New Roman" w:cs="Times New Roman"/>
                <w:sz w:val="28"/>
                <w:szCs w:val="28"/>
              </w:rPr>
              <w:t xml:space="preserve"> наукових досліджень, науково-технічних (експериментальних) розробок</w:t>
            </w:r>
            <w:r w:rsidR="009154B5">
              <w:rPr>
                <w:rFonts w:ascii="Times New Roman" w:hAnsi="Times New Roman" w:cs="Times New Roman"/>
                <w:sz w:val="28"/>
                <w:szCs w:val="28"/>
              </w:rPr>
              <w:t>.</w:t>
            </w:r>
          </w:p>
        </w:tc>
      </w:tr>
      <w:tr w:rsidR="00E706D5" w:rsidRPr="00540E94" w:rsidTr="00536711">
        <w:trPr>
          <w:trHeight w:val="699"/>
        </w:trPr>
        <w:tc>
          <w:tcPr>
            <w:tcW w:w="2264" w:type="dxa"/>
            <w:tcBorders>
              <w:top w:val="single" w:sz="4" w:space="0" w:color="auto"/>
              <w:left w:val="single" w:sz="4" w:space="0" w:color="auto"/>
              <w:bottom w:val="single" w:sz="4" w:space="0" w:color="auto"/>
              <w:right w:val="single" w:sz="4" w:space="0" w:color="auto"/>
            </w:tcBorders>
          </w:tcPr>
          <w:p w:rsidR="00E706D5" w:rsidRPr="0002258A" w:rsidRDefault="00E706D5" w:rsidP="00516B87">
            <w:pPr>
              <w:pStyle w:val="a6"/>
              <w:spacing w:after="0" w:line="240" w:lineRule="auto"/>
              <w:ind w:left="0"/>
              <w:jc w:val="both"/>
              <w:rPr>
                <w:rFonts w:ascii="Times New Roman" w:hAnsi="Times New Roman" w:cs="Times New Roman"/>
                <w:color w:val="000000"/>
                <w:spacing w:val="-3"/>
                <w:sz w:val="28"/>
                <w:szCs w:val="28"/>
              </w:rPr>
            </w:pPr>
            <w:r w:rsidRPr="0002258A">
              <w:rPr>
                <w:rFonts w:ascii="Times New Roman" w:hAnsi="Times New Roman" w:cs="Times New Roman"/>
                <w:sz w:val="28"/>
                <w:szCs w:val="28"/>
              </w:rPr>
              <w:t xml:space="preserve">Альтернатива 2 </w:t>
            </w:r>
          </w:p>
        </w:tc>
        <w:tc>
          <w:tcPr>
            <w:tcW w:w="2159" w:type="dxa"/>
            <w:tcBorders>
              <w:top w:val="single" w:sz="4" w:space="0" w:color="auto"/>
              <w:left w:val="single" w:sz="4" w:space="0" w:color="auto"/>
              <w:bottom w:val="single" w:sz="4" w:space="0" w:color="auto"/>
              <w:right w:val="single" w:sz="4" w:space="0" w:color="auto"/>
            </w:tcBorders>
          </w:tcPr>
          <w:p w:rsidR="00E706D5" w:rsidRPr="0002258A" w:rsidRDefault="00E706D5" w:rsidP="00516B87">
            <w:pPr>
              <w:pStyle w:val="a6"/>
              <w:spacing w:after="0" w:line="240" w:lineRule="auto"/>
              <w:ind w:left="0"/>
              <w:jc w:val="both"/>
              <w:rPr>
                <w:rFonts w:ascii="Times New Roman" w:hAnsi="Times New Roman" w:cs="Times New Roman"/>
                <w:sz w:val="28"/>
                <w:szCs w:val="28"/>
              </w:rPr>
            </w:pPr>
            <w:r w:rsidRPr="0002258A">
              <w:rPr>
                <w:rFonts w:ascii="Times New Roman" w:hAnsi="Times New Roman" w:cs="Times New Roman"/>
                <w:sz w:val="28"/>
                <w:szCs w:val="28"/>
              </w:rPr>
              <w:t>У разі прийняття</w:t>
            </w:r>
            <w:r w:rsidR="00536711">
              <w:rPr>
                <w:rFonts w:ascii="Times New Roman" w:hAnsi="Times New Roman" w:cs="Times New Roman"/>
                <w:sz w:val="28"/>
                <w:szCs w:val="28"/>
              </w:rPr>
              <w:t xml:space="preserve"> </w:t>
            </w:r>
            <w:proofErr w:type="spellStart"/>
            <w:r w:rsidR="00536711">
              <w:rPr>
                <w:rFonts w:ascii="Times New Roman" w:hAnsi="Times New Roman" w:cs="Times New Roman"/>
                <w:sz w:val="28"/>
                <w:szCs w:val="28"/>
              </w:rPr>
              <w:t>акта</w:t>
            </w:r>
            <w:proofErr w:type="spellEnd"/>
            <w:r w:rsidR="00536711">
              <w:rPr>
                <w:rFonts w:ascii="Times New Roman" w:hAnsi="Times New Roman" w:cs="Times New Roman"/>
                <w:sz w:val="28"/>
                <w:szCs w:val="28"/>
              </w:rPr>
              <w:t xml:space="preserve"> </w:t>
            </w:r>
          </w:p>
        </w:tc>
        <w:tc>
          <w:tcPr>
            <w:tcW w:w="2783" w:type="dxa"/>
            <w:gridSpan w:val="2"/>
            <w:tcBorders>
              <w:top w:val="single" w:sz="4" w:space="0" w:color="auto"/>
              <w:left w:val="single" w:sz="4" w:space="0" w:color="auto"/>
              <w:bottom w:val="single" w:sz="4" w:space="0" w:color="auto"/>
              <w:right w:val="single" w:sz="4" w:space="0" w:color="auto"/>
            </w:tcBorders>
          </w:tcPr>
          <w:p w:rsidR="00E706D5" w:rsidRDefault="00E706D5" w:rsidP="009154B5">
            <w:pPr>
              <w:pStyle w:val="a6"/>
              <w:spacing w:after="0" w:line="240" w:lineRule="auto"/>
              <w:ind w:left="0"/>
              <w:jc w:val="both"/>
              <w:rPr>
                <w:rFonts w:ascii="Times New Roman" w:hAnsi="Times New Roman" w:cs="Times New Roman"/>
                <w:sz w:val="28"/>
                <w:szCs w:val="28"/>
              </w:rPr>
            </w:pPr>
            <w:r w:rsidRPr="00685BB7">
              <w:rPr>
                <w:rFonts w:ascii="Times New Roman" w:hAnsi="Times New Roman" w:cs="Times New Roman"/>
                <w:sz w:val="28"/>
                <w:szCs w:val="28"/>
              </w:rPr>
              <w:t xml:space="preserve">Прийняття регуляторного </w:t>
            </w:r>
            <w:proofErr w:type="spellStart"/>
            <w:r w:rsidRPr="00685BB7">
              <w:rPr>
                <w:rFonts w:ascii="Times New Roman" w:hAnsi="Times New Roman" w:cs="Times New Roman"/>
                <w:sz w:val="28"/>
                <w:szCs w:val="28"/>
              </w:rPr>
              <w:t>акта</w:t>
            </w:r>
            <w:proofErr w:type="spellEnd"/>
            <w:r w:rsidRPr="00685BB7">
              <w:rPr>
                <w:rFonts w:ascii="Times New Roman" w:hAnsi="Times New Roman" w:cs="Times New Roman"/>
                <w:sz w:val="28"/>
                <w:szCs w:val="28"/>
              </w:rPr>
              <w:t xml:space="preserve"> усуне недоліки</w:t>
            </w:r>
            <w:r w:rsidR="009154B5">
              <w:rPr>
                <w:rFonts w:ascii="Times New Roman" w:hAnsi="Times New Roman" w:cs="Times New Roman"/>
                <w:sz w:val="28"/>
                <w:szCs w:val="28"/>
              </w:rPr>
              <w:t xml:space="preserve"> та прогалини у законодавчому регулюванні</w:t>
            </w:r>
            <w:r w:rsidRPr="00685BB7">
              <w:rPr>
                <w:rFonts w:ascii="Times New Roman" w:hAnsi="Times New Roman" w:cs="Times New Roman"/>
                <w:sz w:val="28"/>
                <w:szCs w:val="28"/>
              </w:rPr>
              <w:t>,</w:t>
            </w:r>
            <w:r w:rsidR="009154B5">
              <w:rPr>
                <w:rFonts w:ascii="Times New Roman" w:hAnsi="Times New Roman" w:cs="Times New Roman"/>
                <w:sz w:val="28"/>
                <w:szCs w:val="28"/>
              </w:rPr>
              <w:t xml:space="preserve"> призведе до зменшення </w:t>
            </w:r>
            <w:r w:rsidR="00536711" w:rsidRPr="00685BB7">
              <w:rPr>
                <w:rFonts w:ascii="Times New Roman" w:hAnsi="Times New Roman" w:cs="Times New Roman"/>
                <w:sz w:val="28"/>
                <w:szCs w:val="28"/>
              </w:rPr>
              <w:t>витрат часу та коштів</w:t>
            </w:r>
            <w:r w:rsidRPr="00685BB7">
              <w:rPr>
                <w:rFonts w:ascii="Times New Roman" w:hAnsi="Times New Roman" w:cs="Times New Roman"/>
                <w:sz w:val="28"/>
                <w:szCs w:val="28"/>
              </w:rPr>
              <w:t>.</w:t>
            </w:r>
            <w:r w:rsidR="00536711" w:rsidRPr="00685BB7">
              <w:rPr>
                <w:rFonts w:ascii="Times New Roman" w:hAnsi="Times New Roman" w:cs="Times New Roman"/>
                <w:sz w:val="28"/>
                <w:szCs w:val="28"/>
              </w:rPr>
              <w:t xml:space="preserve"> </w:t>
            </w:r>
            <w:r w:rsidR="00C863ED" w:rsidRPr="00C863ED">
              <w:rPr>
                <w:rFonts w:ascii="Times New Roman" w:hAnsi="Times New Roman" w:cs="Times New Roman"/>
                <w:sz w:val="28"/>
                <w:szCs w:val="28"/>
              </w:rPr>
              <w:t>Витрати скоротяться на</w:t>
            </w:r>
            <w:r w:rsidR="00223AD9">
              <w:rPr>
                <w:rFonts w:ascii="Times New Roman" w:hAnsi="Times New Roman" w:cs="Times New Roman"/>
                <w:sz w:val="28"/>
                <w:szCs w:val="28"/>
              </w:rPr>
              <w:t xml:space="preserve"> </w:t>
            </w:r>
            <w:r w:rsidR="00317CD4" w:rsidRPr="00317CD4">
              <w:rPr>
                <w:rFonts w:ascii="Times New Roman" w:hAnsi="Times New Roman" w:cs="Times New Roman"/>
                <w:sz w:val="28"/>
                <w:szCs w:val="28"/>
              </w:rPr>
              <w:t>152</w:t>
            </w:r>
            <w:r w:rsidR="00317CD4">
              <w:rPr>
                <w:rFonts w:ascii="Times New Roman" w:hAnsi="Times New Roman" w:cs="Times New Roman"/>
                <w:sz w:val="28"/>
                <w:szCs w:val="28"/>
              </w:rPr>
              <w:t xml:space="preserve"> </w:t>
            </w:r>
            <w:r w:rsidR="00317CD4" w:rsidRPr="00317CD4">
              <w:rPr>
                <w:rFonts w:ascii="Times New Roman" w:hAnsi="Times New Roman" w:cs="Times New Roman"/>
                <w:sz w:val="28"/>
                <w:szCs w:val="28"/>
              </w:rPr>
              <w:t>184</w:t>
            </w:r>
            <w:r w:rsidR="00317CD4">
              <w:rPr>
                <w:rFonts w:ascii="Times New Roman" w:hAnsi="Times New Roman" w:cs="Times New Roman"/>
                <w:sz w:val="28"/>
                <w:szCs w:val="28"/>
              </w:rPr>
              <w:t xml:space="preserve"> грн</w:t>
            </w:r>
            <w:r w:rsidR="00223AD9">
              <w:rPr>
                <w:rFonts w:ascii="Times New Roman" w:hAnsi="Times New Roman" w:cs="Times New Roman"/>
                <w:sz w:val="28"/>
                <w:szCs w:val="28"/>
              </w:rPr>
              <w:t xml:space="preserve">, і становитимуть </w:t>
            </w:r>
            <w:r w:rsidR="00317CD4" w:rsidRPr="00317CD4">
              <w:rPr>
                <w:rFonts w:ascii="Times New Roman" w:hAnsi="Times New Roman" w:cs="Times New Roman"/>
                <w:sz w:val="28"/>
                <w:szCs w:val="28"/>
              </w:rPr>
              <w:t>1176</w:t>
            </w:r>
            <w:r w:rsidR="000504EA">
              <w:rPr>
                <w:rFonts w:ascii="Times New Roman" w:hAnsi="Times New Roman" w:cs="Times New Roman"/>
                <w:sz w:val="28"/>
                <w:szCs w:val="28"/>
              </w:rPr>
              <w:t xml:space="preserve"> грн.</w:t>
            </w:r>
          </w:p>
          <w:p w:rsidR="0057447D" w:rsidRPr="00685BB7" w:rsidRDefault="0057447D" w:rsidP="009154B5">
            <w:pPr>
              <w:pStyle w:val="a6"/>
              <w:spacing w:after="0" w:line="240" w:lineRule="auto"/>
              <w:ind w:left="0"/>
              <w:jc w:val="both"/>
              <w:rPr>
                <w:rFonts w:ascii="Times New Roman" w:hAnsi="Times New Roman" w:cs="Times New Roman"/>
                <w:sz w:val="28"/>
                <w:szCs w:val="28"/>
              </w:rPr>
            </w:pPr>
            <w:r w:rsidRPr="0057447D">
              <w:rPr>
                <w:rFonts w:ascii="Times New Roman" w:hAnsi="Times New Roman" w:cs="Times New Roman"/>
                <w:sz w:val="28"/>
                <w:szCs w:val="28"/>
              </w:rPr>
              <w:t xml:space="preserve">Витрати часу заявника </w:t>
            </w:r>
            <w:r w:rsidR="00DF4A19">
              <w:rPr>
                <w:rFonts w:ascii="Times New Roman" w:hAnsi="Times New Roman" w:cs="Times New Roman"/>
                <w:sz w:val="28"/>
                <w:szCs w:val="28"/>
              </w:rPr>
              <w:t>– становитимуть лише 1</w:t>
            </w:r>
            <w:r w:rsidR="005F19FF">
              <w:rPr>
                <w:rFonts w:ascii="Times New Roman" w:hAnsi="Times New Roman" w:cs="Times New Roman"/>
                <w:sz w:val="28"/>
                <w:szCs w:val="28"/>
              </w:rPr>
              <w:t xml:space="preserve"> год.</w:t>
            </w:r>
            <w:r w:rsidR="00DF4A19">
              <w:rPr>
                <w:rFonts w:ascii="Times New Roman" w:hAnsi="Times New Roman" w:cs="Times New Roman"/>
                <w:sz w:val="28"/>
                <w:szCs w:val="28"/>
              </w:rPr>
              <w:t xml:space="preserve"> на відправлення</w:t>
            </w:r>
          </w:p>
        </w:tc>
        <w:tc>
          <w:tcPr>
            <w:tcW w:w="2315" w:type="dxa"/>
            <w:tcBorders>
              <w:top w:val="single" w:sz="4" w:space="0" w:color="auto"/>
              <w:left w:val="single" w:sz="4" w:space="0" w:color="auto"/>
              <w:bottom w:val="single" w:sz="4" w:space="0" w:color="auto"/>
              <w:right w:val="single" w:sz="4" w:space="0" w:color="auto"/>
            </w:tcBorders>
          </w:tcPr>
          <w:p w:rsidR="00E706D5" w:rsidRPr="0002258A" w:rsidRDefault="00E706D5" w:rsidP="00516B87">
            <w:pPr>
              <w:pStyle w:val="a6"/>
              <w:spacing w:after="0" w:line="240" w:lineRule="auto"/>
              <w:ind w:left="0"/>
              <w:jc w:val="both"/>
              <w:rPr>
                <w:rFonts w:ascii="Times New Roman" w:hAnsi="Times New Roman" w:cs="Times New Roman"/>
                <w:sz w:val="28"/>
                <w:szCs w:val="28"/>
              </w:rPr>
            </w:pPr>
            <w:r w:rsidRPr="0002258A">
              <w:rPr>
                <w:rFonts w:ascii="Times New Roman" w:hAnsi="Times New Roman" w:cs="Times New Roman"/>
                <w:sz w:val="28"/>
                <w:szCs w:val="28"/>
              </w:rPr>
              <w:t xml:space="preserve">Прийняття </w:t>
            </w:r>
            <w:proofErr w:type="spellStart"/>
            <w:r w:rsidRPr="0002258A">
              <w:rPr>
                <w:rFonts w:ascii="Times New Roman" w:hAnsi="Times New Roman" w:cs="Times New Roman"/>
                <w:sz w:val="28"/>
                <w:szCs w:val="28"/>
              </w:rPr>
              <w:t>акта</w:t>
            </w:r>
            <w:proofErr w:type="spellEnd"/>
            <w:r w:rsidRPr="0002258A">
              <w:rPr>
                <w:rFonts w:ascii="Times New Roman" w:hAnsi="Times New Roman" w:cs="Times New Roman"/>
                <w:sz w:val="28"/>
                <w:szCs w:val="28"/>
              </w:rPr>
              <w:t xml:space="preserve"> сприятиме впровадженню значних змін в </w:t>
            </w:r>
            <w:r w:rsidR="009154B5">
              <w:rPr>
                <w:rFonts w:ascii="Times New Roman" w:hAnsi="Times New Roman" w:cs="Times New Roman"/>
                <w:sz w:val="28"/>
                <w:szCs w:val="28"/>
              </w:rPr>
              <w:t>функціонуванні  наукових парків та здійсненні</w:t>
            </w:r>
            <w:r w:rsidR="009154B5" w:rsidRPr="009154B5">
              <w:rPr>
                <w:rFonts w:ascii="Times New Roman" w:hAnsi="Times New Roman" w:cs="Times New Roman"/>
                <w:sz w:val="28"/>
                <w:szCs w:val="28"/>
              </w:rPr>
              <w:t xml:space="preserve"> комерціалізації результатів наукових досліджень, науково-технічних (експериментальних) розробок.</w:t>
            </w:r>
          </w:p>
        </w:tc>
      </w:tr>
      <w:tr w:rsidR="00E706D5" w:rsidRPr="00540E94" w:rsidTr="00536711">
        <w:trPr>
          <w:trHeight w:val="546"/>
        </w:trPr>
        <w:tc>
          <w:tcPr>
            <w:tcW w:w="2264" w:type="dxa"/>
            <w:tcBorders>
              <w:top w:val="single" w:sz="4" w:space="0" w:color="auto"/>
              <w:left w:val="nil"/>
              <w:bottom w:val="single" w:sz="4" w:space="0" w:color="auto"/>
              <w:right w:val="nil"/>
            </w:tcBorders>
          </w:tcPr>
          <w:p w:rsidR="00E706D5" w:rsidRPr="0002258A" w:rsidRDefault="00E706D5" w:rsidP="00516B87">
            <w:pPr>
              <w:pStyle w:val="a6"/>
              <w:spacing w:after="0" w:line="240" w:lineRule="auto"/>
              <w:ind w:left="0"/>
              <w:jc w:val="both"/>
              <w:rPr>
                <w:rFonts w:ascii="Times New Roman" w:hAnsi="Times New Roman" w:cs="Times New Roman"/>
                <w:sz w:val="28"/>
                <w:szCs w:val="28"/>
              </w:rPr>
            </w:pPr>
          </w:p>
        </w:tc>
        <w:tc>
          <w:tcPr>
            <w:tcW w:w="2159" w:type="dxa"/>
            <w:tcBorders>
              <w:top w:val="single" w:sz="4" w:space="0" w:color="auto"/>
              <w:left w:val="nil"/>
              <w:bottom w:val="single" w:sz="4" w:space="0" w:color="auto"/>
              <w:right w:val="nil"/>
            </w:tcBorders>
          </w:tcPr>
          <w:p w:rsidR="00E706D5" w:rsidRPr="0002258A" w:rsidRDefault="00E706D5" w:rsidP="00516B87">
            <w:pPr>
              <w:pStyle w:val="a6"/>
              <w:spacing w:after="0" w:line="240" w:lineRule="auto"/>
              <w:ind w:left="0"/>
              <w:jc w:val="both"/>
              <w:rPr>
                <w:rFonts w:ascii="Times New Roman" w:hAnsi="Times New Roman" w:cs="Times New Roman"/>
                <w:sz w:val="28"/>
                <w:szCs w:val="28"/>
              </w:rPr>
            </w:pPr>
          </w:p>
        </w:tc>
        <w:tc>
          <w:tcPr>
            <w:tcW w:w="2783" w:type="dxa"/>
            <w:gridSpan w:val="2"/>
            <w:tcBorders>
              <w:top w:val="single" w:sz="4" w:space="0" w:color="auto"/>
              <w:left w:val="nil"/>
              <w:bottom w:val="single" w:sz="4" w:space="0" w:color="auto"/>
              <w:right w:val="nil"/>
            </w:tcBorders>
          </w:tcPr>
          <w:p w:rsidR="00E706D5" w:rsidRPr="0002258A" w:rsidRDefault="00E706D5" w:rsidP="00516B87">
            <w:pPr>
              <w:pStyle w:val="a6"/>
              <w:spacing w:after="0" w:line="240" w:lineRule="auto"/>
              <w:ind w:left="0"/>
              <w:jc w:val="both"/>
              <w:rPr>
                <w:rFonts w:ascii="Times New Roman" w:hAnsi="Times New Roman" w:cs="Times New Roman"/>
                <w:sz w:val="28"/>
                <w:szCs w:val="28"/>
              </w:rPr>
            </w:pPr>
          </w:p>
        </w:tc>
        <w:tc>
          <w:tcPr>
            <w:tcW w:w="2315" w:type="dxa"/>
            <w:tcBorders>
              <w:top w:val="single" w:sz="4" w:space="0" w:color="auto"/>
              <w:left w:val="nil"/>
              <w:bottom w:val="single" w:sz="4" w:space="0" w:color="auto"/>
              <w:right w:val="nil"/>
            </w:tcBorders>
          </w:tcPr>
          <w:p w:rsidR="00E706D5" w:rsidRPr="0002258A" w:rsidRDefault="00E706D5" w:rsidP="00516B87">
            <w:pPr>
              <w:pStyle w:val="a6"/>
              <w:spacing w:after="0" w:line="240" w:lineRule="auto"/>
              <w:ind w:left="0"/>
              <w:jc w:val="both"/>
              <w:rPr>
                <w:rFonts w:ascii="Times New Roman" w:hAnsi="Times New Roman" w:cs="Times New Roman"/>
                <w:sz w:val="28"/>
                <w:szCs w:val="28"/>
              </w:rPr>
            </w:pPr>
          </w:p>
        </w:tc>
      </w:tr>
      <w:tr w:rsidR="00E706D5" w:rsidRPr="0002258A" w:rsidTr="00536711">
        <w:tc>
          <w:tcPr>
            <w:tcW w:w="2264" w:type="dxa"/>
            <w:tcBorders>
              <w:top w:val="single" w:sz="4" w:space="0" w:color="auto"/>
              <w:left w:val="single" w:sz="4" w:space="0" w:color="auto"/>
              <w:bottom w:val="single" w:sz="4" w:space="0" w:color="auto"/>
              <w:right w:val="single" w:sz="4" w:space="0" w:color="auto"/>
            </w:tcBorders>
          </w:tcPr>
          <w:p w:rsidR="00E706D5" w:rsidRPr="00923A80" w:rsidRDefault="00E706D5" w:rsidP="00516B87">
            <w:pPr>
              <w:jc w:val="both"/>
              <w:rPr>
                <w:color w:val="000000"/>
                <w:spacing w:val="-3"/>
                <w:sz w:val="28"/>
                <w:szCs w:val="28"/>
              </w:rPr>
            </w:pPr>
            <w:r w:rsidRPr="00923A80">
              <w:rPr>
                <w:sz w:val="28"/>
                <w:szCs w:val="28"/>
              </w:rPr>
              <w:t>Рейтинг</w:t>
            </w:r>
          </w:p>
        </w:tc>
        <w:tc>
          <w:tcPr>
            <w:tcW w:w="4942" w:type="dxa"/>
            <w:gridSpan w:val="3"/>
            <w:tcBorders>
              <w:top w:val="single" w:sz="4" w:space="0" w:color="auto"/>
              <w:left w:val="single" w:sz="4" w:space="0" w:color="auto"/>
              <w:bottom w:val="single" w:sz="4" w:space="0" w:color="auto"/>
              <w:right w:val="single" w:sz="4" w:space="0" w:color="auto"/>
            </w:tcBorders>
          </w:tcPr>
          <w:p w:rsidR="00E706D5" w:rsidRPr="00923A80" w:rsidRDefault="00E706D5" w:rsidP="00516B87">
            <w:pPr>
              <w:pStyle w:val="a6"/>
              <w:spacing w:after="0" w:line="240" w:lineRule="auto"/>
              <w:ind w:left="0"/>
              <w:jc w:val="both"/>
              <w:rPr>
                <w:rFonts w:ascii="Times New Roman" w:hAnsi="Times New Roman" w:cs="Times New Roman"/>
                <w:sz w:val="28"/>
                <w:szCs w:val="28"/>
              </w:rPr>
            </w:pPr>
            <w:r w:rsidRPr="00923A80">
              <w:rPr>
                <w:rFonts w:ascii="Times New Roman" w:hAnsi="Times New Roman" w:cs="Times New Roman"/>
                <w:sz w:val="28"/>
                <w:szCs w:val="28"/>
              </w:rPr>
              <w:t>Аргументи щодо переваги обраної альтернативи/причини відмови від альтернативи</w:t>
            </w:r>
          </w:p>
        </w:tc>
        <w:tc>
          <w:tcPr>
            <w:tcW w:w="2315" w:type="dxa"/>
            <w:tcBorders>
              <w:top w:val="single" w:sz="4" w:space="0" w:color="auto"/>
              <w:left w:val="single" w:sz="4" w:space="0" w:color="auto"/>
              <w:bottom w:val="single" w:sz="4" w:space="0" w:color="auto"/>
              <w:right w:val="single" w:sz="4" w:space="0" w:color="auto"/>
            </w:tcBorders>
          </w:tcPr>
          <w:p w:rsidR="00E706D5" w:rsidRPr="00923A80" w:rsidRDefault="00E706D5" w:rsidP="00516B87">
            <w:pPr>
              <w:pStyle w:val="a6"/>
              <w:spacing w:after="0" w:line="240" w:lineRule="auto"/>
              <w:ind w:left="0"/>
              <w:jc w:val="both"/>
              <w:rPr>
                <w:rFonts w:ascii="Times New Roman" w:hAnsi="Times New Roman" w:cs="Times New Roman"/>
                <w:sz w:val="28"/>
                <w:szCs w:val="28"/>
              </w:rPr>
            </w:pPr>
            <w:r w:rsidRPr="00923A80">
              <w:rPr>
                <w:rFonts w:ascii="Times New Roman" w:hAnsi="Times New Roman" w:cs="Times New Roman"/>
                <w:sz w:val="28"/>
                <w:szCs w:val="28"/>
              </w:rPr>
              <w:t xml:space="preserve">Оцінка ризику зовнішніх чинників на дію запропонованого регуляторного </w:t>
            </w:r>
            <w:proofErr w:type="spellStart"/>
            <w:r w:rsidRPr="00923A80">
              <w:rPr>
                <w:rFonts w:ascii="Times New Roman" w:hAnsi="Times New Roman" w:cs="Times New Roman"/>
                <w:sz w:val="28"/>
                <w:szCs w:val="28"/>
              </w:rPr>
              <w:t>акта</w:t>
            </w:r>
            <w:proofErr w:type="spellEnd"/>
          </w:p>
        </w:tc>
      </w:tr>
      <w:tr w:rsidR="00E706D5" w:rsidRPr="0002258A" w:rsidTr="00536711">
        <w:tc>
          <w:tcPr>
            <w:tcW w:w="2264" w:type="dxa"/>
            <w:tcBorders>
              <w:top w:val="single" w:sz="4" w:space="0" w:color="auto"/>
            </w:tcBorders>
          </w:tcPr>
          <w:p w:rsidR="00E706D5" w:rsidRPr="0002258A" w:rsidRDefault="00E706D5" w:rsidP="00516B87">
            <w:pPr>
              <w:jc w:val="both"/>
              <w:rPr>
                <w:sz w:val="28"/>
                <w:szCs w:val="28"/>
                <w:lang w:val="uk-UA"/>
              </w:rPr>
            </w:pPr>
            <w:r w:rsidRPr="0002258A">
              <w:rPr>
                <w:sz w:val="28"/>
                <w:szCs w:val="28"/>
                <w:lang w:val="uk-UA"/>
              </w:rPr>
              <w:t xml:space="preserve">Залишення </w:t>
            </w:r>
            <w:r w:rsidRPr="0002258A">
              <w:rPr>
                <w:sz w:val="28"/>
                <w:szCs w:val="28"/>
                <w:lang w:val="uk-UA"/>
              </w:rPr>
              <w:lastRenderedPageBreak/>
              <w:t>існуючої на даний момент ситуації без змін</w:t>
            </w:r>
          </w:p>
        </w:tc>
        <w:tc>
          <w:tcPr>
            <w:tcW w:w="4942" w:type="dxa"/>
            <w:gridSpan w:val="3"/>
            <w:tcBorders>
              <w:top w:val="single" w:sz="4" w:space="0" w:color="auto"/>
            </w:tcBorders>
          </w:tcPr>
          <w:p w:rsidR="00E706D5" w:rsidRPr="0002258A" w:rsidRDefault="00E706D5" w:rsidP="00923A80">
            <w:pPr>
              <w:jc w:val="both"/>
              <w:rPr>
                <w:sz w:val="28"/>
                <w:szCs w:val="28"/>
                <w:lang w:val="uk-UA"/>
              </w:rPr>
            </w:pPr>
            <w:r w:rsidRPr="0002258A">
              <w:rPr>
                <w:sz w:val="28"/>
                <w:szCs w:val="28"/>
                <w:lang w:val="uk-UA"/>
              </w:rPr>
              <w:lastRenderedPageBreak/>
              <w:t xml:space="preserve">Альтернатива є неприйнятною, </w:t>
            </w:r>
            <w:r w:rsidRPr="0002258A">
              <w:rPr>
                <w:sz w:val="28"/>
                <w:szCs w:val="28"/>
                <w:lang w:val="uk-UA"/>
              </w:rPr>
              <w:lastRenderedPageBreak/>
              <w:t>оскільки є потреба в усуненні наявних недоліків</w:t>
            </w:r>
            <w:r w:rsidR="00923A80">
              <w:rPr>
                <w:sz w:val="28"/>
                <w:szCs w:val="28"/>
                <w:lang w:val="uk-UA"/>
              </w:rPr>
              <w:t xml:space="preserve"> та прогалин у чинному законодавстві</w:t>
            </w:r>
            <w:r w:rsidRPr="0002258A">
              <w:rPr>
                <w:sz w:val="28"/>
                <w:szCs w:val="28"/>
                <w:lang w:val="uk-UA"/>
              </w:rPr>
              <w:t>.</w:t>
            </w:r>
          </w:p>
        </w:tc>
        <w:tc>
          <w:tcPr>
            <w:tcW w:w="2315" w:type="dxa"/>
            <w:tcBorders>
              <w:top w:val="single" w:sz="4" w:space="0" w:color="auto"/>
            </w:tcBorders>
          </w:tcPr>
          <w:p w:rsidR="00E706D5" w:rsidRPr="0002258A" w:rsidRDefault="00E706D5" w:rsidP="00516B87">
            <w:pPr>
              <w:jc w:val="both"/>
              <w:rPr>
                <w:sz w:val="28"/>
                <w:szCs w:val="28"/>
                <w:lang w:val="uk-UA"/>
              </w:rPr>
            </w:pPr>
            <w:r w:rsidRPr="0002258A">
              <w:rPr>
                <w:sz w:val="28"/>
                <w:szCs w:val="28"/>
                <w:lang w:val="uk-UA"/>
              </w:rPr>
              <w:lastRenderedPageBreak/>
              <w:t xml:space="preserve">Вплив зовнішніх </w:t>
            </w:r>
            <w:r w:rsidRPr="0002258A">
              <w:rPr>
                <w:sz w:val="28"/>
                <w:szCs w:val="28"/>
                <w:lang w:val="uk-UA"/>
              </w:rPr>
              <w:lastRenderedPageBreak/>
              <w:t xml:space="preserve">факторів на дію регуляторного </w:t>
            </w:r>
            <w:proofErr w:type="spellStart"/>
            <w:r w:rsidRPr="0002258A">
              <w:rPr>
                <w:sz w:val="28"/>
                <w:szCs w:val="28"/>
                <w:lang w:val="uk-UA"/>
              </w:rPr>
              <w:t>акта</w:t>
            </w:r>
            <w:proofErr w:type="spellEnd"/>
            <w:r w:rsidRPr="0002258A">
              <w:rPr>
                <w:sz w:val="28"/>
                <w:szCs w:val="28"/>
                <w:lang w:val="uk-UA"/>
              </w:rPr>
              <w:t xml:space="preserve"> не очікується.</w:t>
            </w:r>
          </w:p>
        </w:tc>
      </w:tr>
      <w:tr w:rsidR="00E706D5" w:rsidRPr="0002258A" w:rsidTr="00536711">
        <w:trPr>
          <w:trHeight w:val="1645"/>
        </w:trPr>
        <w:tc>
          <w:tcPr>
            <w:tcW w:w="2264" w:type="dxa"/>
          </w:tcPr>
          <w:p w:rsidR="00E706D5" w:rsidRPr="0002258A" w:rsidRDefault="00E706D5" w:rsidP="00516B87">
            <w:pPr>
              <w:jc w:val="both"/>
              <w:rPr>
                <w:sz w:val="28"/>
                <w:szCs w:val="28"/>
                <w:lang w:val="uk-UA"/>
              </w:rPr>
            </w:pPr>
            <w:r w:rsidRPr="0002258A">
              <w:rPr>
                <w:sz w:val="28"/>
                <w:szCs w:val="28"/>
                <w:lang w:val="uk-UA"/>
              </w:rPr>
              <w:lastRenderedPageBreak/>
              <w:t xml:space="preserve">Прийняття </w:t>
            </w:r>
            <w:proofErr w:type="spellStart"/>
            <w:r w:rsidR="00E91EA7">
              <w:rPr>
                <w:sz w:val="28"/>
                <w:szCs w:val="28"/>
                <w:lang w:val="uk-UA"/>
              </w:rPr>
              <w:t>проєкт</w:t>
            </w:r>
            <w:r w:rsidRPr="0002258A">
              <w:rPr>
                <w:sz w:val="28"/>
                <w:szCs w:val="28"/>
                <w:lang w:val="uk-UA"/>
              </w:rPr>
              <w:t>у</w:t>
            </w:r>
            <w:proofErr w:type="spellEnd"/>
            <w:r w:rsidRPr="0002258A">
              <w:rPr>
                <w:sz w:val="28"/>
                <w:szCs w:val="28"/>
                <w:lang w:val="uk-UA"/>
              </w:rPr>
              <w:t xml:space="preserve"> </w:t>
            </w:r>
            <w:proofErr w:type="spellStart"/>
            <w:r w:rsidRPr="0002258A">
              <w:rPr>
                <w:sz w:val="28"/>
                <w:szCs w:val="28"/>
                <w:lang w:val="uk-UA"/>
              </w:rPr>
              <w:t>акта</w:t>
            </w:r>
            <w:proofErr w:type="spellEnd"/>
          </w:p>
        </w:tc>
        <w:tc>
          <w:tcPr>
            <w:tcW w:w="4942" w:type="dxa"/>
            <w:gridSpan w:val="3"/>
          </w:tcPr>
          <w:p w:rsidR="00E706D5" w:rsidRPr="0002258A" w:rsidRDefault="00E706D5" w:rsidP="00923A80">
            <w:pPr>
              <w:jc w:val="both"/>
              <w:rPr>
                <w:sz w:val="28"/>
                <w:szCs w:val="28"/>
                <w:lang w:val="uk-UA"/>
              </w:rPr>
            </w:pPr>
            <w:r w:rsidRPr="0002258A">
              <w:rPr>
                <w:sz w:val="28"/>
                <w:szCs w:val="28"/>
                <w:lang w:val="uk-UA"/>
              </w:rPr>
              <w:t>Забезпечить скорочення часових та фінансових витрат для</w:t>
            </w:r>
            <w:r w:rsidR="00923A80">
              <w:rPr>
                <w:sz w:val="28"/>
                <w:szCs w:val="28"/>
                <w:lang w:val="uk-UA"/>
              </w:rPr>
              <w:t xml:space="preserve"> усіх </w:t>
            </w:r>
            <w:proofErr w:type="spellStart"/>
            <w:r w:rsidR="00923A80">
              <w:rPr>
                <w:sz w:val="28"/>
                <w:szCs w:val="28"/>
                <w:lang w:val="uk-UA"/>
              </w:rPr>
              <w:t>стейкхолдерів</w:t>
            </w:r>
            <w:proofErr w:type="spellEnd"/>
            <w:r w:rsidRPr="0002258A">
              <w:rPr>
                <w:sz w:val="28"/>
                <w:szCs w:val="28"/>
                <w:lang w:val="uk-UA"/>
              </w:rPr>
              <w:t>. Повністю відповідає потребам у вирішенні наявних проблем.</w:t>
            </w:r>
          </w:p>
        </w:tc>
        <w:tc>
          <w:tcPr>
            <w:tcW w:w="2315" w:type="dxa"/>
          </w:tcPr>
          <w:p w:rsidR="00E706D5" w:rsidRPr="0002258A" w:rsidRDefault="00E706D5" w:rsidP="00516B87">
            <w:pPr>
              <w:jc w:val="both"/>
              <w:rPr>
                <w:sz w:val="28"/>
                <w:szCs w:val="28"/>
                <w:lang w:val="uk-UA"/>
              </w:rPr>
            </w:pPr>
            <w:r w:rsidRPr="0002258A">
              <w:rPr>
                <w:sz w:val="28"/>
                <w:szCs w:val="28"/>
                <w:lang w:val="uk-UA"/>
              </w:rPr>
              <w:t xml:space="preserve">Вплив зовнішніх факторів на дію регуляторного </w:t>
            </w:r>
            <w:proofErr w:type="spellStart"/>
            <w:r w:rsidRPr="0002258A">
              <w:rPr>
                <w:sz w:val="28"/>
                <w:szCs w:val="28"/>
                <w:lang w:val="uk-UA"/>
              </w:rPr>
              <w:t>акта</w:t>
            </w:r>
            <w:proofErr w:type="spellEnd"/>
            <w:r w:rsidRPr="0002258A">
              <w:rPr>
                <w:sz w:val="28"/>
                <w:szCs w:val="28"/>
                <w:lang w:val="uk-UA"/>
              </w:rPr>
              <w:t xml:space="preserve"> не очікується.</w:t>
            </w:r>
          </w:p>
        </w:tc>
      </w:tr>
      <w:tr w:rsidR="00E706D5" w:rsidRPr="0002258A" w:rsidTr="00536711">
        <w:trPr>
          <w:trHeight w:val="1645"/>
        </w:trPr>
        <w:tc>
          <w:tcPr>
            <w:tcW w:w="2264" w:type="dxa"/>
          </w:tcPr>
          <w:p w:rsidR="00E706D5" w:rsidRPr="0002258A" w:rsidRDefault="00E706D5" w:rsidP="00516B87">
            <w:pPr>
              <w:jc w:val="both"/>
              <w:rPr>
                <w:sz w:val="28"/>
                <w:szCs w:val="28"/>
                <w:lang w:val="uk-UA"/>
              </w:rPr>
            </w:pPr>
            <w:r w:rsidRPr="0002258A">
              <w:rPr>
                <w:sz w:val="28"/>
                <w:szCs w:val="28"/>
                <w:lang w:val="uk-UA"/>
              </w:rPr>
              <w:t>Використання ринкових механізмів</w:t>
            </w:r>
          </w:p>
        </w:tc>
        <w:tc>
          <w:tcPr>
            <w:tcW w:w="4942" w:type="dxa"/>
            <w:gridSpan w:val="3"/>
          </w:tcPr>
          <w:p w:rsidR="00E706D5" w:rsidRPr="0002258A" w:rsidRDefault="00E706D5" w:rsidP="00516B87">
            <w:pPr>
              <w:jc w:val="both"/>
              <w:rPr>
                <w:sz w:val="28"/>
                <w:szCs w:val="28"/>
                <w:lang w:val="uk-UA"/>
              </w:rPr>
            </w:pPr>
            <w:r>
              <w:rPr>
                <w:sz w:val="28"/>
                <w:szCs w:val="28"/>
                <w:lang w:val="uk-UA"/>
              </w:rPr>
              <w:t>Проблема</w:t>
            </w:r>
            <w:r w:rsidRPr="0002258A">
              <w:rPr>
                <w:sz w:val="28"/>
                <w:szCs w:val="28"/>
                <w:lang w:val="uk-UA"/>
              </w:rPr>
              <w:t xml:space="preserve"> не може бути розв’язана за допомогою ринкових механізмів.</w:t>
            </w:r>
          </w:p>
        </w:tc>
        <w:tc>
          <w:tcPr>
            <w:tcW w:w="2315" w:type="dxa"/>
          </w:tcPr>
          <w:p w:rsidR="00E706D5" w:rsidRPr="0002258A" w:rsidRDefault="00E706D5" w:rsidP="00516B87">
            <w:pPr>
              <w:jc w:val="both"/>
              <w:rPr>
                <w:sz w:val="28"/>
                <w:szCs w:val="28"/>
                <w:lang w:val="uk-UA"/>
              </w:rPr>
            </w:pPr>
            <w:r w:rsidRPr="0002258A">
              <w:rPr>
                <w:sz w:val="28"/>
                <w:szCs w:val="28"/>
                <w:lang w:val="uk-UA"/>
              </w:rPr>
              <w:t>Зовнішні чинники відсутні.</w:t>
            </w:r>
          </w:p>
        </w:tc>
      </w:tr>
    </w:tbl>
    <w:p w:rsidR="00E706D5" w:rsidRDefault="00E706D5" w:rsidP="00E706D5">
      <w:pPr>
        <w:shd w:val="clear" w:color="auto" w:fill="FFFFFF"/>
        <w:ind w:firstLine="709"/>
        <w:jc w:val="both"/>
        <w:rPr>
          <w:b/>
          <w:sz w:val="28"/>
          <w:szCs w:val="28"/>
          <w:lang w:val="uk-UA"/>
        </w:rPr>
      </w:pPr>
    </w:p>
    <w:p w:rsidR="00E706D5" w:rsidRPr="00AF4303" w:rsidRDefault="00E706D5" w:rsidP="00E706D5">
      <w:pPr>
        <w:shd w:val="clear" w:color="auto" w:fill="FFFFFF"/>
        <w:ind w:firstLine="709"/>
        <w:jc w:val="both"/>
        <w:rPr>
          <w:b/>
          <w:sz w:val="28"/>
          <w:szCs w:val="28"/>
          <w:lang w:val="uk-UA"/>
        </w:rPr>
      </w:pPr>
      <w:r w:rsidRPr="00AF4303">
        <w:rPr>
          <w:b/>
          <w:sz w:val="28"/>
          <w:szCs w:val="28"/>
        </w:rPr>
        <w:t xml:space="preserve">V. </w:t>
      </w:r>
      <w:r w:rsidRPr="00AF4303">
        <w:rPr>
          <w:b/>
          <w:sz w:val="28"/>
          <w:szCs w:val="28"/>
          <w:lang w:val="uk-UA"/>
        </w:rPr>
        <w:t>Механізми та заходи, які забезпечать розв’язання визначеної проблеми</w:t>
      </w:r>
    </w:p>
    <w:p w:rsidR="00E706D5" w:rsidRPr="00AF4303" w:rsidRDefault="00E706D5" w:rsidP="00E706D5">
      <w:pPr>
        <w:shd w:val="clear" w:color="auto" w:fill="FFFFFF"/>
        <w:ind w:firstLine="709"/>
        <w:jc w:val="both"/>
        <w:rPr>
          <w:i/>
          <w:sz w:val="28"/>
          <w:szCs w:val="28"/>
          <w:lang w:val="uk-UA"/>
        </w:rPr>
      </w:pPr>
      <w:r w:rsidRPr="00AF4303">
        <w:rPr>
          <w:i/>
          <w:sz w:val="28"/>
          <w:szCs w:val="28"/>
          <w:lang w:val="uk-UA"/>
        </w:rPr>
        <w:t xml:space="preserve">1. Механізми дії регуляторного </w:t>
      </w:r>
      <w:proofErr w:type="spellStart"/>
      <w:r w:rsidRPr="00AF4303">
        <w:rPr>
          <w:i/>
          <w:sz w:val="28"/>
          <w:szCs w:val="28"/>
          <w:lang w:val="uk-UA"/>
        </w:rPr>
        <w:t>акта</w:t>
      </w:r>
      <w:proofErr w:type="spellEnd"/>
      <w:r w:rsidRPr="00AF4303">
        <w:rPr>
          <w:i/>
          <w:sz w:val="28"/>
          <w:szCs w:val="28"/>
          <w:lang w:val="uk-UA"/>
        </w:rPr>
        <w:t>.</w:t>
      </w:r>
    </w:p>
    <w:p w:rsidR="00E706D5" w:rsidRPr="00AF4303" w:rsidRDefault="00E706D5" w:rsidP="00E706D5">
      <w:pPr>
        <w:ind w:firstLine="709"/>
        <w:jc w:val="both"/>
        <w:rPr>
          <w:sz w:val="28"/>
          <w:szCs w:val="28"/>
          <w:lang w:val="uk-UA"/>
        </w:rPr>
      </w:pPr>
      <w:r w:rsidRPr="00AF4303">
        <w:rPr>
          <w:sz w:val="28"/>
          <w:szCs w:val="28"/>
          <w:lang w:val="uk-UA"/>
        </w:rPr>
        <w:t xml:space="preserve">Основним механізмом для розв’язання визначеної проблеми є прийняття </w:t>
      </w:r>
      <w:proofErr w:type="spellStart"/>
      <w:r w:rsidR="00E91EA7">
        <w:rPr>
          <w:sz w:val="28"/>
          <w:szCs w:val="28"/>
          <w:lang w:val="uk-UA"/>
        </w:rPr>
        <w:t>проєкт</w:t>
      </w:r>
      <w:r w:rsidR="00353A32" w:rsidRPr="00AF4303">
        <w:rPr>
          <w:sz w:val="28"/>
          <w:szCs w:val="28"/>
          <w:lang w:val="uk-UA"/>
        </w:rPr>
        <w:t>у</w:t>
      </w:r>
      <w:proofErr w:type="spellEnd"/>
      <w:r w:rsidR="00353A32" w:rsidRPr="00AF4303">
        <w:rPr>
          <w:sz w:val="28"/>
          <w:szCs w:val="28"/>
          <w:lang w:val="uk-UA"/>
        </w:rPr>
        <w:t xml:space="preserve"> Закону України «Про внесення змін до деяких законів України щодо активізації діяльності наукових парків»</w:t>
      </w:r>
      <w:r w:rsidRPr="00AF4303">
        <w:rPr>
          <w:bCs/>
          <w:color w:val="000000"/>
          <w:sz w:val="28"/>
          <w:szCs w:val="28"/>
          <w:lang w:val="uk-UA"/>
        </w:rPr>
        <w:t>. Цими змінами передбачається:</w:t>
      </w:r>
    </w:p>
    <w:p w:rsidR="005F31DA" w:rsidRPr="005F31DA" w:rsidRDefault="005F31DA" w:rsidP="005F31DA">
      <w:pPr>
        <w:widowControl/>
        <w:autoSpaceDE/>
        <w:autoSpaceDN/>
        <w:adjustRightInd/>
        <w:ind w:firstLine="567"/>
        <w:jc w:val="both"/>
        <w:rPr>
          <w:bCs/>
          <w:sz w:val="28"/>
          <w:szCs w:val="28"/>
          <w:lang w:val="uk-UA" w:eastAsia="ar-SA"/>
        </w:rPr>
      </w:pPr>
      <w:r w:rsidRPr="005F31DA">
        <w:rPr>
          <w:rFonts w:eastAsia="Calibri"/>
          <w:sz w:val="28"/>
          <w:szCs w:val="28"/>
          <w:lang w:val="uk-UA"/>
        </w:rPr>
        <w:t>1) чітко визначити правовий статус наукових парків, їх організаційно-правову форму, чітко окреслити їх завдання та мету задля підвищення їх ролі та покращення інноваційної діяльності закладів вищої освіти та наукових установ;</w:t>
      </w:r>
    </w:p>
    <w:p w:rsidR="005F31DA" w:rsidRPr="005F31DA" w:rsidRDefault="005F31DA" w:rsidP="005F31DA">
      <w:pPr>
        <w:widowControl/>
        <w:autoSpaceDE/>
        <w:autoSpaceDN/>
        <w:adjustRightInd/>
        <w:ind w:firstLine="567"/>
        <w:jc w:val="both"/>
        <w:rPr>
          <w:rFonts w:eastAsia="Calibri"/>
          <w:sz w:val="28"/>
          <w:szCs w:val="28"/>
          <w:lang w:val="uk-UA"/>
        </w:rPr>
      </w:pPr>
      <w:r w:rsidRPr="005F31DA">
        <w:rPr>
          <w:rFonts w:eastAsia="Calibri"/>
          <w:sz w:val="28"/>
          <w:szCs w:val="28"/>
          <w:lang w:val="uk-UA"/>
        </w:rPr>
        <w:t>2) надати право засновникам створювати науковий парк без погодження із центральними органами виконавчої влади (надати автономію закладам вищої освіти та науковим установам щодо питання створення наукового парку);</w:t>
      </w:r>
    </w:p>
    <w:p w:rsidR="005F31DA" w:rsidRPr="005F31DA" w:rsidRDefault="005F31DA" w:rsidP="005F31DA">
      <w:pPr>
        <w:widowControl/>
        <w:autoSpaceDE/>
        <w:autoSpaceDN/>
        <w:adjustRightInd/>
        <w:ind w:firstLine="567"/>
        <w:jc w:val="both"/>
        <w:rPr>
          <w:rFonts w:eastAsia="Calibri"/>
          <w:sz w:val="28"/>
          <w:szCs w:val="28"/>
          <w:lang w:val="uk-UA"/>
        </w:rPr>
      </w:pPr>
      <w:r w:rsidRPr="005F31DA">
        <w:rPr>
          <w:rFonts w:eastAsia="Calibri"/>
          <w:sz w:val="28"/>
          <w:szCs w:val="28"/>
          <w:lang w:val="uk-UA"/>
        </w:rPr>
        <w:t>3) надати право науковим паркам самостійно встановлювати напрями діяльності без затвердження їх центральним органом виконавчої влади, що реалізує державну політику у сфері наукової, науково-технічної, інноваційної діяльності та трансферу (передачі) технологій;</w:t>
      </w:r>
    </w:p>
    <w:p w:rsidR="005F31DA" w:rsidRPr="005F31DA" w:rsidRDefault="005F31DA" w:rsidP="005F31DA">
      <w:pPr>
        <w:widowControl/>
        <w:autoSpaceDE/>
        <w:autoSpaceDN/>
        <w:adjustRightInd/>
        <w:ind w:firstLine="567"/>
        <w:jc w:val="both"/>
        <w:rPr>
          <w:rFonts w:eastAsia="Calibri"/>
          <w:sz w:val="28"/>
          <w:szCs w:val="28"/>
          <w:lang w:val="uk-UA"/>
        </w:rPr>
      </w:pPr>
      <w:r w:rsidRPr="005F31DA">
        <w:rPr>
          <w:rFonts w:eastAsia="Calibri"/>
          <w:sz w:val="28"/>
          <w:szCs w:val="28"/>
          <w:lang w:val="uk-UA"/>
        </w:rPr>
        <w:t>4) встановити, що у разі виходу ЗВО та/або наукової установи, за участі яких було створено науковий парк, зі складу засновників, науковий парк підлягає ліквідації;</w:t>
      </w:r>
    </w:p>
    <w:p w:rsidR="005F31DA" w:rsidRPr="005F31DA" w:rsidRDefault="005F31DA" w:rsidP="005F31DA">
      <w:pPr>
        <w:widowControl/>
        <w:autoSpaceDE/>
        <w:autoSpaceDN/>
        <w:adjustRightInd/>
        <w:ind w:firstLine="567"/>
        <w:jc w:val="both"/>
        <w:rPr>
          <w:rFonts w:eastAsia="Calibri"/>
          <w:sz w:val="28"/>
          <w:szCs w:val="28"/>
          <w:lang w:val="uk-UA"/>
        </w:rPr>
      </w:pPr>
      <w:r w:rsidRPr="005F31DA">
        <w:rPr>
          <w:rFonts w:eastAsia="Calibri"/>
          <w:sz w:val="28"/>
          <w:szCs w:val="28"/>
          <w:lang w:val="uk-UA"/>
        </w:rPr>
        <w:t>5) надати можливість ЗВО та/або науковій установі – засновнику надавати приміщення для розміщення наукового парку на таких умовах оренди, як для бюджетних установ;</w:t>
      </w:r>
    </w:p>
    <w:p w:rsidR="005F31DA" w:rsidRPr="005F31DA" w:rsidRDefault="005F31DA" w:rsidP="005F31DA">
      <w:pPr>
        <w:widowControl/>
        <w:autoSpaceDE/>
        <w:autoSpaceDN/>
        <w:adjustRightInd/>
        <w:ind w:firstLine="567"/>
        <w:jc w:val="both"/>
        <w:rPr>
          <w:rFonts w:eastAsia="Calibri"/>
          <w:sz w:val="28"/>
          <w:szCs w:val="28"/>
          <w:lang w:val="uk-UA"/>
        </w:rPr>
      </w:pPr>
      <w:r w:rsidRPr="005F31DA">
        <w:rPr>
          <w:rFonts w:eastAsia="Calibri"/>
          <w:sz w:val="28"/>
          <w:szCs w:val="28"/>
          <w:lang w:val="uk-UA"/>
        </w:rPr>
        <w:t>6) надати можливість закладам вищої освіти та науковим установам, які створені за законодавством іншим, ніж законодавство України, а також таким закладам вищої освіти приватної форми власності брати участь  у  формуванні  статутного  капіталу наукового парку у будь-якій формі (тобто шляхом внесення як матеріальних, так і нематеріальних активів);</w:t>
      </w:r>
    </w:p>
    <w:p w:rsidR="005F31DA" w:rsidRPr="005F31DA" w:rsidRDefault="005F31DA" w:rsidP="005F31DA">
      <w:pPr>
        <w:widowControl/>
        <w:autoSpaceDE/>
        <w:autoSpaceDN/>
        <w:adjustRightInd/>
        <w:ind w:firstLine="567"/>
        <w:jc w:val="both"/>
        <w:rPr>
          <w:rFonts w:eastAsia="Calibri"/>
          <w:sz w:val="28"/>
          <w:szCs w:val="28"/>
          <w:lang w:val="uk-UA"/>
        </w:rPr>
      </w:pPr>
      <w:r w:rsidRPr="005F31DA">
        <w:rPr>
          <w:rFonts w:eastAsia="Calibri"/>
          <w:sz w:val="28"/>
          <w:szCs w:val="28"/>
          <w:lang w:val="uk-UA"/>
        </w:rPr>
        <w:t>7) включити до переліку джерел фінансування наукового парку також і гранти, кредити, поворотну фінансову допомогу.</w:t>
      </w:r>
    </w:p>
    <w:p w:rsidR="003E17C6" w:rsidRPr="005F31DA" w:rsidRDefault="003E17C6" w:rsidP="003E17C6">
      <w:pPr>
        <w:ind w:firstLine="567"/>
        <w:jc w:val="both"/>
        <w:rPr>
          <w:rFonts w:eastAsia="Calibri"/>
          <w:sz w:val="28"/>
          <w:szCs w:val="28"/>
          <w:lang w:val="uk-UA"/>
        </w:rPr>
      </w:pPr>
    </w:p>
    <w:p w:rsidR="00E706D5" w:rsidRPr="00AF4303" w:rsidRDefault="00E706D5" w:rsidP="00E706D5">
      <w:pPr>
        <w:pStyle w:val="a6"/>
        <w:numPr>
          <w:ilvl w:val="0"/>
          <w:numId w:val="3"/>
        </w:numPr>
        <w:spacing w:after="0" w:line="240" w:lineRule="auto"/>
        <w:ind w:left="0" w:firstLine="709"/>
        <w:jc w:val="both"/>
        <w:rPr>
          <w:rFonts w:ascii="Times New Roman" w:hAnsi="Times New Roman" w:cs="Times New Roman"/>
          <w:i/>
          <w:sz w:val="28"/>
          <w:szCs w:val="28"/>
        </w:rPr>
      </w:pPr>
      <w:r w:rsidRPr="00AF4303">
        <w:rPr>
          <w:rFonts w:ascii="Times New Roman" w:hAnsi="Times New Roman" w:cs="Times New Roman"/>
          <w:i/>
          <w:sz w:val="28"/>
          <w:szCs w:val="28"/>
        </w:rPr>
        <w:t xml:space="preserve">Організаційні заходи впровадження регуляторного </w:t>
      </w:r>
      <w:proofErr w:type="spellStart"/>
      <w:r w:rsidRPr="00AF4303">
        <w:rPr>
          <w:rFonts w:ascii="Times New Roman" w:hAnsi="Times New Roman" w:cs="Times New Roman"/>
          <w:i/>
          <w:sz w:val="28"/>
          <w:szCs w:val="28"/>
        </w:rPr>
        <w:t>акта</w:t>
      </w:r>
      <w:proofErr w:type="spellEnd"/>
      <w:r w:rsidRPr="00AF4303">
        <w:rPr>
          <w:rFonts w:ascii="Times New Roman" w:hAnsi="Times New Roman" w:cs="Times New Roman"/>
          <w:i/>
          <w:sz w:val="28"/>
          <w:szCs w:val="28"/>
        </w:rPr>
        <w:t xml:space="preserve"> в дію. </w:t>
      </w:r>
    </w:p>
    <w:p w:rsidR="00E706D5" w:rsidRPr="00AF4303" w:rsidRDefault="00E706D5" w:rsidP="00E706D5">
      <w:pPr>
        <w:pStyle w:val="a6"/>
        <w:spacing w:after="0" w:line="240" w:lineRule="auto"/>
        <w:ind w:left="0" w:firstLine="709"/>
        <w:jc w:val="both"/>
        <w:rPr>
          <w:rFonts w:ascii="Times New Roman" w:hAnsi="Times New Roman" w:cs="Times New Roman"/>
          <w:sz w:val="28"/>
          <w:szCs w:val="28"/>
        </w:rPr>
      </w:pPr>
      <w:r w:rsidRPr="00AF4303">
        <w:rPr>
          <w:rFonts w:ascii="Times New Roman" w:hAnsi="Times New Roman" w:cs="Times New Roman"/>
          <w:sz w:val="28"/>
          <w:szCs w:val="28"/>
        </w:rPr>
        <w:lastRenderedPageBreak/>
        <w:t xml:space="preserve">Для впровадження цього регуляторного </w:t>
      </w:r>
      <w:proofErr w:type="spellStart"/>
      <w:r w:rsidRPr="00AF4303">
        <w:rPr>
          <w:rFonts w:ascii="Times New Roman" w:hAnsi="Times New Roman" w:cs="Times New Roman"/>
          <w:sz w:val="28"/>
          <w:szCs w:val="28"/>
        </w:rPr>
        <w:t>акта</w:t>
      </w:r>
      <w:proofErr w:type="spellEnd"/>
      <w:r w:rsidRPr="00AF4303">
        <w:rPr>
          <w:rFonts w:ascii="Times New Roman" w:hAnsi="Times New Roman" w:cs="Times New Roman"/>
          <w:sz w:val="28"/>
          <w:szCs w:val="28"/>
        </w:rPr>
        <w:t xml:space="preserve"> необхідно забезпечити інформування  громадськості  про  вимоги  регуляторного  </w:t>
      </w:r>
      <w:proofErr w:type="spellStart"/>
      <w:r w:rsidRPr="00AF4303">
        <w:rPr>
          <w:rFonts w:ascii="Times New Roman" w:hAnsi="Times New Roman" w:cs="Times New Roman"/>
          <w:sz w:val="28"/>
          <w:szCs w:val="28"/>
        </w:rPr>
        <w:t>акта</w:t>
      </w:r>
      <w:proofErr w:type="spellEnd"/>
      <w:r w:rsidRPr="00AF4303">
        <w:rPr>
          <w:rFonts w:ascii="Times New Roman" w:hAnsi="Times New Roman" w:cs="Times New Roman"/>
          <w:sz w:val="28"/>
          <w:szCs w:val="28"/>
        </w:rPr>
        <w:t xml:space="preserve">  шляхом  його </w:t>
      </w:r>
    </w:p>
    <w:p w:rsidR="00E706D5" w:rsidRPr="00AF4303" w:rsidRDefault="00E706D5" w:rsidP="00E706D5">
      <w:pPr>
        <w:jc w:val="both"/>
        <w:rPr>
          <w:sz w:val="28"/>
          <w:szCs w:val="28"/>
          <w:lang w:val="uk-UA"/>
        </w:rPr>
      </w:pPr>
      <w:r w:rsidRPr="00AF4303">
        <w:rPr>
          <w:sz w:val="28"/>
          <w:szCs w:val="28"/>
          <w:lang w:val="uk-UA"/>
        </w:rPr>
        <w:t>оприлюднення на офіційному сайті</w:t>
      </w:r>
      <w:r w:rsidR="00C5515D" w:rsidRPr="00AF4303">
        <w:rPr>
          <w:sz w:val="28"/>
          <w:szCs w:val="28"/>
          <w:lang w:val="uk-UA"/>
        </w:rPr>
        <w:t xml:space="preserve"> Верховної Ради України</w:t>
      </w:r>
      <w:r w:rsidRPr="00AF4303">
        <w:rPr>
          <w:sz w:val="28"/>
          <w:szCs w:val="28"/>
          <w:lang w:val="uk-UA"/>
        </w:rPr>
        <w:t xml:space="preserve">. </w:t>
      </w:r>
    </w:p>
    <w:p w:rsidR="00E706D5" w:rsidRPr="00AF4303" w:rsidRDefault="00E706D5" w:rsidP="00E706D5">
      <w:pPr>
        <w:pStyle w:val="a6"/>
        <w:spacing w:after="0" w:line="240" w:lineRule="auto"/>
        <w:ind w:left="0" w:firstLine="709"/>
        <w:jc w:val="both"/>
        <w:rPr>
          <w:rFonts w:ascii="Times New Roman" w:hAnsi="Times New Roman" w:cs="Times New Roman"/>
          <w:sz w:val="28"/>
          <w:szCs w:val="28"/>
        </w:rPr>
      </w:pPr>
      <w:r w:rsidRPr="00AF4303">
        <w:rPr>
          <w:rFonts w:ascii="Times New Roman" w:hAnsi="Times New Roman" w:cs="Times New Roman"/>
          <w:sz w:val="28"/>
          <w:szCs w:val="28"/>
        </w:rPr>
        <w:t xml:space="preserve">Ризику </w:t>
      </w:r>
      <w:r w:rsidR="00F809EA">
        <w:rPr>
          <w:rFonts w:ascii="Times New Roman" w:hAnsi="Times New Roman" w:cs="Times New Roman"/>
          <w:sz w:val="28"/>
          <w:szCs w:val="28"/>
          <w:lang w:val="ru-RU"/>
        </w:rPr>
        <w:t>в</w:t>
      </w:r>
      <w:r w:rsidRPr="00AF4303">
        <w:rPr>
          <w:rFonts w:ascii="Times New Roman" w:hAnsi="Times New Roman" w:cs="Times New Roman"/>
          <w:sz w:val="28"/>
          <w:szCs w:val="28"/>
        </w:rPr>
        <w:t xml:space="preserve">пливу зовнішніх факторів на дію регуляторного </w:t>
      </w:r>
      <w:proofErr w:type="spellStart"/>
      <w:r w:rsidRPr="00AF4303">
        <w:rPr>
          <w:rFonts w:ascii="Times New Roman" w:hAnsi="Times New Roman" w:cs="Times New Roman"/>
          <w:sz w:val="28"/>
          <w:szCs w:val="28"/>
        </w:rPr>
        <w:t>акта</w:t>
      </w:r>
      <w:proofErr w:type="spellEnd"/>
      <w:r w:rsidRPr="00AF4303">
        <w:rPr>
          <w:rFonts w:ascii="Times New Roman" w:hAnsi="Times New Roman" w:cs="Times New Roman"/>
          <w:sz w:val="28"/>
          <w:szCs w:val="28"/>
        </w:rPr>
        <w:t xml:space="preserve"> немає. </w:t>
      </w:r>
    </w:p>
    <w:p w:rsidR="00E706D5" w:rsidRPr="00AF4303" w:rsidRDefault="00E706D5" w:rsidP="00E706D5">
      <w:pPr>
        <w:pStyle w:val="a6"/>
        <w:spacing w:after="0" w:line="240" w:lineRule="auto"/>
        <w:ind w:left="0" w:firstLine="709"/>
        <w:jc w:val="both"/>
        <w:rPr>
          <w:rFonts w:ascii="Times New Roman" w:hAnsi="Times New Roman" w:cs="Times New Roman"/>
          <w:sz w:val="28"/>
          <w:szCs w:val="28"/>
        </w:rPr>
      </w:pPr>
      <w:r w:rsidRPr="00AF4303">
        <w:rPr>
          <w:rFonts w:ascii="Times New Roman" w:hAnsi="Times New Roman" w:cs="Times New Roman"/>
          <w:sz w:val="28"/>
          <w:szCs w:val="28"/>
        </w:rPr>
        <w:t xml:space="preserve">Можлива шкода у разі очікуваних наслідків дії </w:t>
      </w:r>
      <w:proofErr w:type="spellStart"/>
      <w:r w:rsidRPr="00AF4303">
        <w:rPr>
          <w:rFonts w:ascii="Times New Roman" w:hAnsi="Times New Roman" w:cs="Times New Roman"/>
          <w:sz w:val="28"/>
          <w:szCs w:val="28"/>
        </w:rPr>
        <w:t>акта</w:t>
      </w:r>
      <w:proofErr w:type="spellEnd"/>
      <w:r w:rsidRPr="00AF4303">
        <w:rPr>
          <w:rFonts w:ascii="Times New Roman" w:hAnsi="Times New Roman" w:cs="Times New Roman"/>
          <w:sz w:val="28"/>
          <w:szCs w:val="28"/>
        </w:rPr>
        <w:t xml:space="preserve"> не прогнозується.</w:t>
      </w:r>
    </w:p>
    <w:p w:rsidR="00E706D5" w:rsidRPr="00AF4303" w:rsidRDefault="00E706D5" w:rsidP="00E706D5">
      <w:pPr>
        <w:ind w:firstLine="709"/>
        <w:jc w:val="both"/>
        <w:rPr>
          <w:b/>
          <w:sz w:val="28"/>
          <w:szCs w:val="28"/>
          <w:lang w:val="uk-UA"/>
        </w:rPr>
      </w:pPr>
    </w:p>
    <w:p w:rsidR="00E706D5" w:rsidRPr="00AF4303" w:rsidRDefault="00E706D5" w:rsidP="00E706D5">
      <w:pPr>
        <w:ind w:firstLine="709"/>
        <w:jc w:val="both"/>
        <w:rPr>
          <w:b/>
          <w:sz w:val="28"/>
          <w:szCs w:val="28"/>
          <w:lang w:val="uk-UA"/>
        </w:rPr>
      </w:pPr>
      <w:r w:rsidRPr="00AF4303">
        <w:rPr>
          <w:b/>
          <w:sz w:val="28"/>
          <w:szCs w:val="28"/>
        </w:rPr>
        <w:t>VI</w:t>
      </w:r>
      <w:r w:rsidRPr="00AF4303">
        <w:rPr>
          <w:b/>
          <w:sz w:val="28"/>
          <w:szCs w:val="28"/>
          <w:lang w:val="uk-UA"/>
        </w:rPr>
        <w:t>. 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E706D5" w:rsidRPr="00AF4303" w:rsidRDefault="00E706D5" w:rsidP="00E706D5">
      <w:pPr>
        <w:ind w:firstLine="709"/>
        <w:jc w:val="both"/>
        <w:rPr>
          <w:sz w:val="28"/>
          <w:szCs w:val="28"/>
          <w:lang w:val="uk-UA"/>
        </w:rPr>
      </w:pPr>
      <w:r w:rsidRPr="00AF4303">
        <w:rPr>
          <w:sz w:val="28"/>
          <w:szCs w:val="28"/>
          <w:lang w:val="uk-UA"/>
        </w:rPr>
        <w:t xml:space="preserve">Реалізація </w:t>
      </w:r>
      <w:proofErr w:type="spellStart"/>
      <w:r w:rsidR="00E91EA7">
        <w:rPr>
          <w:sz w:val="28"/>
          <w:szCs w:val="28"/>
          <w:lang w:val="uk-UA"/>
        </w:rPr>
        <w:t>проєкт</w:t>
      </w:r>
      <w:r w:rsidRPr="00AF4303">
        <w:rPr>
          <w:sz w:val="28"/>
          <w:szCs w:val="28"/>
          <w:lang w:val="uk-UA"/>
        </w:rPr>
        <w:t>у</w:t>
      </w:r>
      <w:proofErr w:type="spellEnd"/>
      <w:r w:rsidRPr="00AF4303">
        <w:rPr>
          <w:sz w:val="28"/>
          <w:szCs w:val="28"/>
          <w:lang w:val="uk-UA"/>
        </w:rPr>
        <w:t xml:space="preserve"> </w:t>
      </w:r>
      <w:proofErr w:type="spellStart"/>
      <w:r w:rsidRPr="00AF4303">
        <w:rPr>
          <w:sz w:val="28"/>
          <w:szCs w:val="28"/>
          <w:lang w:val="uk-UA"/>
        </w:rPr>
        <w:t>акта</w:t>
      </w:r>
      <w:proofErr w:type="spellEnd"/>
      <w:r w:rsidRPr="00AF4303">
        <w:rPr>
          <w:sz w:val="28"/>
          <w:szCs w:val="28"/>
          <w:lang w:val="uk-UA"/>
        </w:rPr>
        <w:t xml:space="preserve"> не передбачає додаткових фінансових витрат. </w:t>
      </w:r>
    </w:p>
    <w:p w:rsidR="00E706D5" w:rsidRPr="00AF4303" w:rsidRDefault="00E706D5" w:rsidP="00E706D5">
      <w:pPr>
        <w:ind w:firstLine="709"/>
        <w:jc w:val="both"/>
        <w:rPr>
          <w:sz w:val="28"/>
          <w:szCs w:val="28"/>
          <w:lang w:val="uk-UA"/>
        </w:rPr>
      </w:pPr>
      <w:r w:rsidRPr="00AF4303">
        <w:rPr>
          <w:sz w:val="28"/>
          <w:szCs w:val="28"/>
          <w:lang w:val="uk-UA"/>
        </w:rPr>
        <w:t xml:space="preserve">Прийняття </w:t>
      </w:r>
      <w:r w:rsidR="004D60CD" w:rsidRPr="00AF4303">
        <w:rPr>
          <w:sz w:val="28"/>
          <w:szCs w:val="28"/>
          <w:lang w:val="uk-UA"/>
        </w:rPr>
        <w:t xml:space="preserve">Закону </w:t>
      </w:r>
      <w:proofErr w:type="spellStart"/>
      <w:r w:rsidRPr="00AF4303">
        <w:rPr>
          <w:sz w:val="28"/>
          <w:szCs w:val="28"/>
          <w:lang w:val="uk-UA"/>
        </w:rPr>
        <w:t>надасть</w:t>
      </w:r>
      <w:proofErr w:type="spellEnd"/>
      <w:r w:rsidRPr="00AF4303">
        <w:rPr>
          <w:sz w:val="28"/>
          <w:szCs w:val="28"/>
          <w:lang w:val="uk-UA"/>
        </w:rPr>
        <w:t xml:space="preserve"> можливість забезпечити всі сфери інтересів, зокрема</w:t>
      </w:r>
      <w:r w:rsidR="004D60CD" w:rsidRPr="00AF4303">
        <w:rPr>
          <w:sz w:val="28"/>
          <w:szCs w:val="28"/>
          <w:lang w:val="uk-UA"/>
        </w:rPr>
        <w:t>,</w:t>
      </w:r>
      <w:r w:rsidRPr="00AF4303">
        <w:rPr>
          <w:sz w:val="28"/>
          <w:szCs w:val="28"/>
          <w:lang w:val="uk-UA"/>
        </w:rPr>
        <w:t xml:space="preserve"> таких груп, як громадяни України, іноземці </w:t>
      </w:r>
      <w:r w:rsidR="004D60CD" w:rsidRPr="00AF4303">
        <w:rPr>
          <w:sz w:val="28"/>
          <w:szCs w:val="28"/>
          <w:lang w:val="uk-UA"/>
        </w:rPr>
        <w:t xml:space="preserve">(наукові працівники), </w:t>
      </w:r>
      <w:r w:rsidRPr="00AF4303">
        <w:rPr>
          <w:sz w:val="28"/>
          <w:szCs w:val="28"/>
          <w:lang w:val="uk-UA"/>
        </w:rPr>
        <w:t>суб’єкти господарювання, інтереси держави.</w:t>
      </w:r>
    </w:p>
    <w:p w:rsidR="00E706D5" w:rsidRPr="00AF4303" w:rsidRDefault="00E706D5" w:rsidP="00E706D5">
      <w:pPr>
        <w:ind w:firstLine="709"/>
        <w:jc w:val="both"/>
        <w:rPr>
          <w:b/>
          <w:sz w:val="28"/>
          <w:szCs w:val="28"/>
          <w:lang w:val="uk-UA"/>
        </w:rPr>
      </w:pPr>
    </w:p>
    <w:p w:rsidR="00E706D5" w:rsidRPr="00AF4303" w:rsidRDefault="00E706D5" w:rsidP="00E706D5">
      <w:pPr>
        <w:ind w:firstLine="709"/>
        <w:jc w:val="both"/>
        <w:rPr>
          <w:b/>
          <w:bCs/>
          <w:color w:val="000000"/>
          <w:sz w:val="28"/>
          <w:szCs w:val="28"/>
          <w:lang w:val="uk-UA"/>
        </w:rPr>
      </w:pPr>
      <w:r w:rsidRPr="00AF4303">
        <w:rPr>
          <w:b/>
          <w:sz w:val="28"/>
          <w:szCs w:val="28"/>
          <w:lang w:val="uk-UA"/>
        </w:rPr>
        <w:t xml:space="preserve">VII. Обґрунтування запропонованого строку дії регуляторного </w:t>
      </w:r>
      <w:proofErr w:type="spellStart"/>
      <w:r w:rsidRPr="00AF4303">
        <w:rPr>
          <w:b/>
          <w:sz w:val="28"/>
          <w:szCs w:val="28"/>
          <w:lang w:val="uk-UA"/>
        </w:rPr>
        <w:t>акта</w:t>
      </w:r>
      <w:proofErr w:type="spellEnd"/>
    </w:p>
    <w:p w:rsidR="00E706D5" w:rsidRPr="00AF4303" w:rsidRDefault="00F41EF6" w:rsidP="00F41EF6">
      <w:pPr>
        <w:ind w:firstLine="709"/>
        <w:jc w:val="both"/>
        <w:rPr>
          <w:sz w:val="28"/>
          <w:szCs w:val="28"/>
          <w:lang w:val="uk-UA"/>
        </w:rPr>
      </w:pPr>
      <w:r w:rsidRPr="00AF4303">
        <w:rPr>
          <w:sz w:val="28"/>
          <w:szCs w:val="28"/>
          <w:lang w:val="uk-UA"/>
        </w:rPr>
        <w:t>Термін дії є необмеженим</w:t>
      </w:r>
      <w:r w:rsidR="00E706D5" w:rsidRPr="00AF4303">
        <w:rPr>
          <w:sz w:val="28"/>
          <w:szCs w:val="28"/>
          <w:lang w:val="uk-UA"/>
        </w:rPr>
        <w:t xml:space="preserve">. Зміна терміну дії </w:t>
      </w:r>
      <w:proofErr w:type="spellStart"/>
      <w:r w:rsidR="00E706D5" w:rsidRPr="00AF4303">
        <w:rPr>
          <w:sz w:val="28"/>
          <w:szCs w:val="28"/>
          <w:lang w:val="uk-UA"/>
        </w:rPr>
        <w:t>акта</w:t>
      </w:r>
      <w:proofErr w:type="spellEnd"/>
      <w:r w:rsidR="00E706D5" w:rsidRPr="00AF4303">
        <w:rPr>
          <w:sz w:val="28"/>
          <w:szCs w:val="28"/>
          <w:lang w:val="uk-UA"/>
        </w:rPr>
        <w:t xml:space="preserve"> можлива</w:t>
      </w:r>
      <w:r w:rsidRPr="00AF4303">
        <w:rPr>
          <w:sz w:val="28"/>
          <w:szCs w:val="28"/>
          <w:lang w:val="uk-UA"/>
        </w:rPr>
        <w:t xml:space="preserve"> лише шляхом внесення до нього відповідних змін</w:t>
      </w:r>
      <w:r w:rsidR="00E706D5" w:rsidRPr="00AF4303">
        <w:rPr>
          <w:sz w:val="28"/>
          <w:szCs w:val="28"/>
          <w:lang w:val="uk-UA"/>
        </w:rPr>
        <w:t xml:space="preserve">. </w:t>
      </w:r>
    </w:p>
    <w:p w:rsidR="00E706D5" w:rsidRPr="00AF4303" w:rsidRDefault="00E706D5" w:rsidP="00E706D5">
      <w:pPr>
        <w:ind w:firstLine="709"/>
        <w:jc w:val="both"/>
        <w:rPr>
          <w:b/>
          <w:bCs/>
          <w:color w:val="000000"/>
          <w:sz w:val="28"/>
          <w:szCs w:val="28"/>
          <w:lang w:val="uk-UA"/>
        </w:rPr>
      </w:pPr>
      <w:r w:rsidRPr="00AF4303">
        <w:rPr>
          <w:sz w:val="28"/>
          <w:szCs w:val="28"/>
          <w:lang w:val="uk-UA"/>
        </w:rPr>
        <w:t>Термін набрання чинності регуляторним актом – відповідно до законодавства – з дня його офіційного опублікування.</w:t>
      </w:r>
    </w:p>
    <w:p w:rsidR="00E706D5" w:rsidRPr="00AF4303" w:rsidRDefault="00E706D5" w:rsidP="00E706D5">
      <w:pPr>
        <w:ind w:firstLine="709"/>
        <w:jc w:val="both"/>
        <w:rPr>
          <w:b/>
          <w:sz w:val="28"/>
          <w:szCs w:val="28"/>
          <w:lang w:val="uk-UA"/>
        </w:rPr>
      </w:pPr>
    </w:p>
    <w:p w:rsidR="00E706D5" w:rsidRPr="00AF4303" w:rsidRDefault="00E706D5" w:rsidP="00E706D5">
      <w:pPr>
        <w:ind w:firstLine="709"/>
        <w:jc w:val="both"/>
        <w:rPr>
          <w:b/>
          <w:sz w:val="28"/>
          <w:szCs w:val="28"/>
          <w:lang w:val="uk-UA"/>
        </w:rPr>
      </w:pPr>
      <w:r w:rsidRPr="00AF4303">
        <w:rPr>
          <w:b/>
          <w:sz w:val="28"/>
          <w:szCs w:val="28"/>
          <w:lang w:val="uk-UA"/>
        </w:rPr>
        <w:t xml:space="preserve">VIII. Визначення показників результативності дії регуляторного </w:t>
      </w:r>
      <w:proofErr w:type="spellStart"/>
      <w:r w:rsidRPr="00AF4303">
        <w:rPr>
          <w:b/>
          <w:sz w:val="28"/>
          <w:szCs w:val="28"/>
          <w:lang w:val="uk-UA"/>
        </w:rPr>
        <w:t>акта</w:t>
      </w:r>
      <w:proofErr w:type="spellEnd"/>
    </w:p>
    <w:p w:rsidR="00E706D5" w:rsidRPr="00AF4303" w:rsidRDefault="00E706D5" w:rsidP="00E706D5">
      <w:pPr>
        <w:ind w:firstLine="709"/>
        <w:jc w:val="both"/>
        <w:rPr>
          <w:sz w:val="28"/>
          <w:szCs w:val="28"/>
          <w:lang w:val="uk-UA"/>
        </w:rPr>
      </w:pPr>
      <w:r w:rsidRPr="00AF4303">
        <w:rPr>
          <w:sz w:val="28"/>
          <w:szCs w:val="28"/>
          <w:lang w:val="uk-UA"/>
        </w:rPr>
        <w:t xml:space="preserve">Результативність </w:t>
      </w:r>
      <w:proofErr w:type="spellStart"/>
      <w:r w:rsidRPr="00AF4303">
        <w:rPr>
          <w:sz w:val="28"/>
          <w:szCs w:val="28"/>
          <w:lang w:val="uk-UA"/>
        </w:rPr>
        <w:t>акта</w:t>
      </w:r>
      <w:proofErr w:type="spellEnd"/>
      <w:r w:rsidRPr="00AF4303">
        <w:rPr>
          <w:sz w:val="28"/>
          <w:szCs w:val="28"/>
          <w:lang w:val="uk-UA"/>
        </w:rPr>
        <w:t xml:space="preserve"> буде відслідковуватись шляхом аналізу таких показників: </w:t>
      </w:r>
    </w:p>
    <w:p w:rsidR="00E706D5" w:rsidRPr="00AF4303" w:rsidRDefault="00E706D5" w:rsidP="00E706D5">
      <w:pPr>
        <w:pStyle w:val="a6"/>
        <w:numPr>
          <w:ilvl w:val="0"/>
          <w:numId w:val="1"/>
        </w:numPr>
        <w:spacing w:after="0" w:line="240" w:lineRule="auto"/>
        <w:ind w:left="0" w:firstLine="709"/>
        <w:jc w:val="both"/>
        <w:rPr>
          <w:rFonts w:ascii="Times New Roman" w:hAnsi="Times New Roman" w:cs="Times New Roman"/>
          <w:sz w:val="28"/>
          <w:szCs w:val="28"/>
        </w:rPr>
      </w:pPr>
      <w:r w:rsidRPr="00AF4303">
        <w:rPr>
          <w:rFonts w:ascii="Times New Roman" w:hAnsi="Times New Roman" w:cs="Times New Roman"/>
          <w:sz w:val="28"/>
          <w:szCs w:val="28"/>
        </w:rPr>
        <w:t xml:space="preserve">кількість суб’єктів господарювання та/або фізичних осіб, на яких поширюватиметься дія </w:t>
      </w:r>
      <w:proofErr w:type="spellStart"/>
      <w:r w:rsidRPr="00AF4303">
        <w:rPr>
          <w:rFonts w:ascii="Times New Roman" w:hAnsi="Times New Roman" w:cs="Times New Roman"/>
          <w:sz w:val="28"/>
          <w:szCs w:val="28"/>
        </w:rPr>
        <w:t>акта</w:t>
      </w:r>
      <w:proofErr w:type="spellEnd"/>
      <w:r w:rsidRPr="00AF4303">
        <w:rPr>
          <w:rFonts w:ascii="Times New Roman" w:hAnsi="Times New Roman" w:cs="Times New Roman"/>
          <w:sz w:val="28"/>
          <w:szCs w:val="28"/>
        </w:rPr>
        <w:t>;</w:t>
      </w:r>
    </w:p>
    <w:p w:rsidR="00E706D5" w:rsidRPr="00AF4303" w:rsidRDefault="00E706D5" w:rsidP="00E706D5">
      <w:pPr>
        <w:pStyle w:val="a6"/>
        <w:numPr>
          <w:ilvl w:val="0"/>
          <w:numId w:val="1"/>
        </w:numPr>
        <w:spacing w:after="0" w:line="240" w:lineRule="auto"/>
        <w:ind w:left="0" w:firstLine="709"/>
        <w:jc w:val="both"/>
        <w:rPr>
          <w:rFonts w:ascii="Times New Roman" w:hAnsi="Times New Roman" w:cs="Times New Roman"/>
          <w:sz w:val="28"/>
          <w:szCs w:val="28"/>
        </w:rPr>
      </w:pPr>
      <w:r w:rsidRPr="00AF4303">
        <w:rPr>
          <w:rFonts w:ascii="Times New Roman" w:hAnsi="Times New Roman" w:cs="Times New Roman"/>
          <w:sz w:val="28"/>
          <w:szCs w:val="28"/>
        </w:rPr>
        <w:t xml:space="preserve">рівень поінформованості суб’єктів господарювання та/або фізичних осіб з основних положень </w:t>
      </w:r>
      <w:proofErr w:type="spellStart"/>
      <w:r w:rsidRPr="00AF4303">
        <w:rPr>
          <w:rFonts w:ascii="Times New Roman" w:hAnsi="Times New Roman" w:cs="Times New Roman"/>
          <w:sz w:val="28"/>
          <w:szCs w:val="28"/>
        </w:rPr>
        <w:t>акта</w:t>
      </w:r>
      <w:proofErr w:type="spellEnd"/>
      <w:r w:rsidRPr="00AF4303">
        <w:rPr>
          <w:rFonts w:ascii="Times New Roman" w:hAnsi="Times New Roman" w:cs="Times New Roman"/>
          <w:sz w:val="28"/>
          <w:szCs w:val="28"/>
        </w:rPr>
        <w:t>;</w:t>
      </w:r>
    </w:p>
    <w:p w:rsidR="00E706D5" w:rsidRPr="00AF4303" w:rsidRDefault="00E706D5" w:rsidP="00E706D5">
      <w:pPr>
        <w:pStyle w:val="a6"/>
        <w:numPr>
          <w:ilvl w:val="0"/>
          <w:numId w:val="1"/>
        </w:numPr>
        <w:spacing w:after="0" w:line="240" w:lineRule="auto"/>
        <w:ind w:left="0" w:firstLine="709"/>
        <w:jc w:val="both"/>
        <w:rPr>
          <w:rFonts w:ascii="Times New Roman" w:hAnsi="Times New Roman" w:cs="Times New Roman"/>
          <w:sz w:val="28"/>
          <w:szCs w:val="28"/>
        </w:rPr>
      </w:pPr>
      <w:r w:rsidRPr="00AF4303">
        <w:rPr>
          <w:rFonts w:ascii="Times New Roman" w:hAnsi="Times New Roman" w:cs="Times New Roman"/>
          <w:sz w:val="28"/>
          <w:szCs w:val="28"/>
        </w:rPr>
        <w:t>частка українських товарів та послуг на світовому ринку високотехнологічної продукції;</w:t>
      </w:r>
    </w:p>
    <w:p w:rsidR="00E706D5" w:rsidRPr="00AF4303" w:rsidRDefault="00E706D5" w:rsidP="00E706D5">
      <w:pPr>
        <w:pStyle w:val="a6"/>
        <w:numPr>
          <w:ilvl w:val="0"/>
          <w:numId w:val="1"/>
        </w:numPr>
        <w:spacing w:after="0" w:line="240" w:lineRule="auto"/>
        <w:ind w:left="0" w:firstLine="709"/>
        <w:jc w:val="both"/>
        <w:rPr>
          <w:rFonts w:ascii="Times New Roman" w:hAnsi="Times New Roman" w:cs="Times New Roman"/>
          <w:sz w:val="28"/>
          <w:szCs w:val="28"/>
        </w:rPr>
      </w:pPr>
      <w:r w:rsidRPr="00AF4303">
        <w:rPr>
          <w:rFonts w:ascii="Times New Roman" w:hAnsi="Times New Roman" w:cs="Times New Roman"/>
          <w:sz w:val="28"/>
          <w:szCs w:val="28"/>
        </w:rPr>
        <w:t>кількість переданих для впровадження на промислових підприємствах технологій;</w:t>
      </w:r>
    </w:p>
    <w:p w:rsidR="00E706D5" w:rsidRPr="00AF4303" w:rsidRDefault="00E706D5" w:rsidP="00E706D5">
      <w:pPr>
        <w:pStyle w:val="a6"/>
        <w:numPr>
          <w:ilvl w:val="0"/>
          <w:numId w:val="1"/>
        </w:numPr>
        <w:spacing w:after="0" w:line="240" w:lineRule="auto"/>
        <w:ind w:left="0" w:firstLine="709"/>
        <w:jc w:val="both"/>
        <w:rPr>
          <w:rFonts w:ascii="Times New Roman" w:hAnsi="Times New Roman" w:cs="Times New Roman"/>
          <w:sz w:val="28"/>
          <w:szCs w:val="28"/>
        </w:rPr>
      </w:pPr>
      <w:r w:rsidRPr="00AF4303">
        <w:rPr>
          <w:rFonts w:ascii="Times New Roman" w:hAnsi="Times New Roman" w:cs="Times New Roman"/>
          <w:sz w:val="28"/>
          <w:szCs w:val="28"/>
        </w:rPr>
        <w:t>відсоток приросту ВВП від інноваційних досягнень;</w:t>
      </w:r>
    </w:p>
    <w:p w:rsidR="00E706D5" w:rsidRPr="00AF4303" w:rsidRDefault="00E706D5" w:rsidP="00E706D5">
      <w:pPr>
        <w:pStyle w:val="a6"/>
        <w:numPr>
          <w:ilvl w:val="0"/>
          <w:numId w:val="1"/>
        </w:numPr>
        <w:spacing w:after="0" w:line="240" w:lineRule="auto"/>
        <w:ind w:left="0" w:firstLine="709"/>
        <w:jc w:val="both"/>
        <w:rPr>
          <w:rFonts w:ascii="Times New Roman" w:hAnsi="Times New Roman" w:cs="Times New Roman"/>
          <w:sz w:val="28"/>
          <w:szCs w:val="28"/>
        </w:rPr>
      </w:pPr>
      <w:r w:rsidRPr="00AF4303">
        <w:rPr>
          <w:rFonts w:ascii="Times New Roman" w:hAnsi="Times New Roman" w:cs="Times New Roman"/>
          <w:sz w:val="28"/>
          <w:szCs w:val="28"/>
        </w:rPr>
        <w:t>кількість зареєстрованих</w:t>
      </w:r>
      <w:r w:rsidR="00E82D28" w:rsidRPr="00AF4303">
        <w:rPr>
          <w:rFonts w:ascii="Times New Roman" w:hAnsi="Times New Roman" w:cs="Times New Roman"/>
          <w:sz w:val="28"/>
          <w:szCs w:val="28"/>
        </w:rPr>
        <w:t xml:space="preserve"> наукових парків</w:t>
      </w:r>
      <w:r w:rsidRPr="00AF4303">
        <w:rPr>
          <w:rFonts w:ascii="Times New Roman" w:hAnsi="Times New Roman" w:cs="Times New Roman"/>
          <w:sz w:val="28"/>
          <w:szCs w:val="28"/>
        </w:rPr>
        <w:t>.</w:t>
      </w:r>
    </w:p>
    <w:p w:rsidR="00E706D5" w:rsidRPr="00AF4303" w:rsidRDefault="00E706D5" w:rsidP="00E706D5">
      <w:pPr>
        <w:pStyle w:val="a6"/>
        <w:spacing w:after="0" w:line="240" w:lineRule="auto"/>
        <w:ind w:left="0" w:firstLine="709"/>
        <w:jc w:val="both"/>
        <w:rPr>
          <w:rFonts w:ascii="Times New Roman" w:hAnsi="Times New Roman" w:cs="Times New Roman"/>
          <w:sz w:val="28"/>
          <w:szCs w:val="28"/>
        </w:rPr>
      </w:pPr>
      <w:r w:rsidRPr="00AF4303">
        <w:rPr>
          <w:rFonts w:ascii="Times New Roman" w:hAnsi="Times New Roman" w:cs="Times New Roman"/>
          <w:sz w:val="28"/>
          <w:szCs w:val="28"/>
        </w:rPr>
        <w:t xml:space="preserve">Реалізація </w:t>
      </w:r>
      <w:r w:rsidR="00E82D28" w:rsidRPr="00AF4303">
        <w:rPr>
          <w:rFonts w:ascii="Times New Roman" w:hAnsi="Times New Roman" w:cs="Times New Roman"/>
          <w:sz w:val="28"/>
          <w:szCs w:val="28"/>
        </w:rPr>
        <w:t xml:space="preserve">Закону </w:t>
      </w:r>
      <w:r w:rsidRPr="00AF4303">
        <w:rPr>
          <w:rFonts w:ascii="Times New Roman" w:hAnsi="Times New Roman" w:cs="Times New Roman"/>
          <w:sz w:val="28"/>
          <w:szCs w:val="28"/>
        </w:rPr>
        <w:t xml:space="preserve">не потребує додаткових матеріальних та інших витрат з боку </w:t>
      </w:r>
      <w:r w:rsidR="00EA5777" w:rsidRPr="00AF4303">
        <w:rPr>
          <w:rFonts w:ascii="Times New Roman" w:hAnsi="Times New Roman" w:cs="Times New Roman"/>
          <w:sz w:val="28"/>
          <w:szCs w:val="28"/>
        </w:rPr>
        <w:t xml:space="preserve">суб’єктів господарювання та/або фізичних осіб, на яких поширюватиметься дія </w:t>
      </w:r>
      <w:proofErr w:type="spellStart"/>
      <w:r w:rsidR="00EA5777" w:rsidRPr="00AF4303">
        <w:rPr>
          <w:rFonts w:ascii="Times New Roman" w:hAnsi="Times New Roman" w:cs="Times New Roman"/>
          <w:sz w:val="28"/>
          <w:szCs w:val="28"/>
        </w:rPr>
        <w:t>акта</w:t>
      </w:r>
      <w:proofErr w:type="spellEnd"/>
      <w:r w:rsidRPr="00AF4303">
        <w:rPr>
          <w:rFonts w:ascii="Times New Roman" w:hAnsi="Times New Roman" w:cs="Times New Roman"/>
          <w:sz w:val="28"/>
          <w:szCs w:val="28"/>
        </w:rPr>
        <w:t xml:space="preserve">. </w:t>
      </w:r>
    </w:p>
    <w:p w:rsidR="00E706D5" w:rsidRPr="00AF4303" w:rsidRDefault="00E706D5" w:rsidP="00E706D5">
      <w:pPr>
        <w:ind w:firstLine="709"/>
        <w:contextualSpacing/>
        <w:jc w:val="both"/>
        <w:rPr>
          <w:sz w:val="28"/>
          <w:szCs w:val="28"/>
          <w:lang w:val="uk-UA"/>
        </w:rPr>
      </w:pPr>
      <w:r w:rsidRPr="00AF4303">
        <w:rPr>
          <w:sz w:val="28"/>
          <w:szCs w:val="28"/>
          <w:lang w:val="uk-UA"/>
        </w:rPr>
        <w:t xml:space="preserve">З метою забезпечення високого рівня поінформованості суб’єктів господарювання та/або фізичних осіб щодо основних положень цього </w:t>
      </w:r>
      <w:proofErr w:type="spellStart"/>
      <w:r w:rsidRPr="00AF4303">
        <w:rPr>
          <w:sz w:val="28"/>
          <w:szCs w:val="28"/>
          <w:lang w:val="uk-UA"/>
        </w:rPr>
        <w:t>акта</w:t>
      </w:r>
      <w:proofErr w:type="spellEnd"/>
      <w:r w:rsidRPr="00AF4303">
        <w:rPr>
          <w:sz w:val="28"/>
          <w:szCs w:val="28"/>
          <w:lang w:val="uk-UA"/>
        </w:rPr>
        <w:t xml:space="preserve"> забезпечено оприлюднення його у встановленому законодавством порядку на офіційному сайті</w:t>
      </w:r>
      <w:r w:rsidR="00CF6FC9" w:rsidRPr="00AF4303">
        <w:rPr>
          <w:sz w:val="28"/>
          <w:szCs w:val="28"/>
          <w:lang w:val="uk-UA"/>
        </w:rPr>
        <w:t xml:space="preserve"> Верховної Ради України</w:t>
      </w:r>
      <w:r w:rsidRPr="00AF4303">
        <w:rPr>
          <w:sz w:val="28"/>
          <w:szCs w:val="28"/>
          <w:lang w:val="uk-UA"/>
        </w:rPr>
        <w:t>.</w:t>
      </w:r>
    </w:p>
    <w:p w:rsidR="00E706D5" w:rsidRPr="00AF4303" w:rsidRDefault="00E706D5" w:rsidP="00E706D5">
      <w:pPr>
        <w:ind w:firstLine="709"/>
        <w:jc w:val="both"/>
        <w:rPr>
          <w:sz w:val="28"/>
          <w:szCs w:val="28"/>
          <w:lang w:val="uk-UA"/>
        </w:rPr>
      </w:pPr>
    </w:p>
    <w:p w:rsidR="00E706D5" w:rsidRPr="00AF4303" w:rsidRDefault="00E706D5" w:rsidP="00E706D5">
      <w:pPr>
        <w:ind w:firstLine="709"/>
        <w:jc w:val="both"/>
        <w:rPr>
          <w:b/>
          <w:sz w:val="28"/>
          <w:szCs w:val="28"/>
          <w:lang w:val="uk-UA"/>
        </w:rPr>
      </w:pPr>
      <w:r w:rsidRPr="00AF4303">
        <w:rPr>
          <w:b/>
          <w:sz w:val="28"/>
          <w:szCs w:val="28"/>
          <w:lang w:val="uk-UA"/>
        </w:rPr>
        <w:t xml:space="preserve">IX. Визначення заходів, за допомогою яких здійснюватиметься відстеження результативності дії регуляторного </w:t>
      </w:r>
      <w:proofErr w:type="spellStart"/>
      <w:r w:rsidRPr="00AF4303">
        <w:rPr>
          <w:b/>
          <w:sz w:val="28"/>
          <w:szCs w:val="28"/>
          <w:lang w:val="uk-UA"/>
        </w:rPr>
        <w:t>акта</w:t>
      </w:r>
      <w:proofErr w:type="spellEnd"/>
      <w:r w:rsidRPr="00AF4303">
        <w:rPr>
          <w:b/>
          <w:sz w:val="28"/>
          <w:szCs w:val="28"/>
          <w:lang w:val="uk-UA"/>
        </w:rPr>
        <w:t xml:space="preserve"> </w:t>
      </w:r>
    </w:p>
    <w:p w:rsidR="00080996" w:rsidRPr="00AF4303" w:rsidRDefault="00080996" w:rsidP="00E706D5">
      <w:pPr>
        <w:ind w:firstLine="709"/>
        <w:jc w:val="both"/>
        <w:rPr>
          <w:color w:val="000000" w:themeColor="text1"/>
          <w:sz w:val="28"/>
          <w:szCs w:val="28"/>
          <w:shd w:val="clear" w:color="auto" w:fill="FFFFFF"/>
          <w:lang w:val="uk-UA"/>
        </w:rPr>
      </w:pPr>
    </w:p>
    <w:p w:rsidR="00080996" w:rsidRPr="00AF4303" w:rsidRDefault="00080996" w:rsidP="00E706D5">
      <w:pPr>
        <w:ind w:firstLine="709"/>
        <w:jc w:val="both"/>
        <w:rPr>
          <w:sz w:val="28"/>
          <w:szCs w:val="28"/>
          <w:shd w:val="clear" w:color="auto" w:fill="FFFFFF"/>
        </w:rPr>
      </w:pPr>
      <w:proofErr w:type="spellStart"/>
      <w:r w:rsidRPr="00AF4303">
        <w:rPr>
          <w:sz w:val="28"/>
          <w:szCs w:val="28"/>
          <w:shd w:val="clear" w:color="auto" w:fill="FFFFFF"/>
        </w:rPr>
        <w:t>Базове</w:t>
      </w:r>
      <w:proofErr w:type="spellEnd"/>
      <w:r w:rsidRPr="00AF4303">
        <w:rPr>
          <w:sz w:val="28"/>
          <w:szCs w:val="28"/>
          <w:shd w:val="clear" w:color="auto" w:fill="FFFFFF"/>
        </w:rPr>
        <w:t xml:space="preserve"> </w:t>
      </w:r>
      <w:proofErr w:type="spellStart"/>
      <w:r w:rsidRPr="00AF4303">
        <w:rPr>
          <w:sz w:val="28"/>
          <w:szCs w:val="28"/>
          <w:shd w:val="clear" w:color="auto" w:fill="FFFFFF"/>
        </w:rPr>
        <w:t>відстеження</w:t>
      </w:r>
      <w:proofErr w:type="spellEnd"/>
      <w:r w:rsidRPr="00AF4303">
        <w:rPr>
          <w:sz w:val="28"/>
          <w:szCs w:val="28"/>
          <w:shd w:val="clear" w:color="auto" w:fill="FFFFFF"/>
        </w:rPr>
        <w:t xml:space="preserve"> </w:t>
      </w:r>
      <w:proofErr w:type="spellStart"/>
      <w:r w:rsidRPr="00AF4303">
        <w:rPr>
          <w:sz w:val="28"/>
          <w:szCs w:val="28"/>
          <w:shd w:val="clear" w:color="auto" w:fill="FFFFFF"/>
        </w:rPr>
        <w:t>результативності</w:t>
      </w:r>
      <w:proofErr w:type="spellEnd"/>
      <w:r w:rsidRPr="00AF4303">
        <w:rPr>
          <w:sz w:val="28"/>
          <w:szCs w:val="28"/>
          <w:shd w:val="clear" w:color="auto" w:fill="FFFFFF"/>
        </w:rPr>
        <w:t xml:space="preserve"> </w:t>
      </w:r>
      <w:proofErr w:type="spellStart"/>
      <w:r w:rsidRPr="00AF4303">
        <w:rPr>
          <w:sz w:val="28"/>
          <w:szCs w:val="28"/>
          <w:shd w:val="clear" w:color="auto" w:fill="FFFFFF"/>
        </w:rPr>
        <w:t>вищезазначеного</w:t>
      </w:r>
      <w:proofErr w:type="spellEnd"/>
      <w:r w:rsidRPr="00AF4303">
        <w:rPr>
          <w:sz w:val="28"/>
          <w:szCs w:val="28"/>
          <w:shd w:val="clear" w:color="auto" w:fill="FFFFFF"/>
        </w:rPr>
        <w:t xml:space="preserve"> регуляторного акта буде </w:t>
      </w:r>
      <w:proofErr w:type="spellStart"/>
      <w:r w:rsidRPr="00AF4303">
        <w:rPr>
          <w:sz w:val="28"/>
          <w:szCs w:val="28"/>
          <w:shd w:val="clear" w:color="auto" w:fill="FFFFFF"/>
        </w:rPr>
        <w:t>здійснюватися</w:t>
      </w:r>
      <w:proofErr w:type="spellEnd"/>
      <w:r w:rsidRPr="00AF4303">
        <w:rPr>
          <w:sz w:val="28"/>
          <w:szCs w:val="28"/>
          <w:shd w:val="clear" w:color="auto" w:fill="FFFFFF"/>
        </w:rPr>
        <w:t xml:space="preserve"> до </w:t>
      </w:r>
      <w:proofErr w:type="spellStart"/>
      <w:r w:rsidRPr="00AF4303">
        <w:rPr>
          <w:sz w:val="28"/>
          <w:szCs w:val="28"/>
          <w:shd w:val="clear" w:color="auto" w:fill="FFFFFF"/>
        </w:rPr>
        <w:t>кінця</w:t>
      </w:r>
      <w:proofErr w:type="spellEnd"/>
      <w:r w:rsidRPr="00AF4303">
        <w:rPr>
          <w:sz w:val="28"/>
          <w:szCs w:val="28"/>
          <w:shd w:val="clear" w:color="auto" w:fill="FFFFFF"/>
        </w:rPr>
        <w:t xml:space="preserve"> календарного року з моменту </w:t>
      </w:r>
      <w:proofErr w:type="spellStart"/>
      <w:r w:rsidRPr="00AF4303">
        <w:rPr>
          <w:sz w:val="28"/>
          <w:szCs w:val="28"/>
          <w:shd w:val="clear" w:color="auto" w:fill="FFFFFF"/>
        </w:rPr>
        <w:t>набрання</w:t>
      </w:r>
      <w:proofErr w:type="spellEnd"/>
      <w:r w:rsidRPr="00AF4303">
        <w:rPr>
          <w:sz w:val="28"/>
          <w:szCs w:val="28"/>
          <w:shd w:val="clear" w:color="auto" w:fill="FFFFFF"/>
        </w:rPr>
        <w:t xml:space="preserve"> </w:t>
      </w:r>
      <w:proofErr w:type="spellStart"/>
      <w:r w:rsidRPr="00AF4303">
        <w:rPr>
          <w:sz w:val="28"/>
          <w:szCs w:val="28"/>
          <w:shd w:val="clear" w:color="auto" w:fill="FFFFFF"/>
        </w:rPr>
        <w:t>чинності</w:t>
      </w:r>
      <w:proofErr w:type="spellEnd"/>
      <w:r w:rsidRPr="00AF4303">
        <w:rPr>
          <w:sz w:val="28"/>
          <w:szCs w:val="28"/>
          <w:shd w:val="clear" w:color="auto" w:fill="FFFFFF"/>
        </w:rPr>
        <w:t xml:space="preserve">. </w:t>
      </w:r>
    </w:p>
    <w:p w:rsidR="00080996" w:rsidRPr="00AF4303" w:rsidRDefault="00080996" w:rsidP="00E706D5">
      <w:pPr>
        <w:ind w:firstLine="709"/>
        <w:jc w:val="both"/>
        <w:rPr>
          <w:sz w:val="28"/>
          <w:szCs w:val="28"/>
          <w:shd w:val="clear" w:color="auto" w:fill="FFFFFF"/>
        </w:rPr>
      </w:pPr>
      <w:proofErr w:type="spellStart"/>
      <w:r w:rsidRPr="00AF4303">
        <w:rPr>
          <w:sz w:val="28"/>
          <w:szCs w:val="28"/>
          <w:shd w:val="clear" w:color="auto" w:fill="FFFFFF"/>
        </w:rPr>
        <w:lastRenderedPageBreak/>
        <w:t>Повторне</w:t>
      </w:r>
      <w:proofErr w:type="spellEnd"/>
      <w:r w:rsidRPr="00AF4303">
        <w:rPr>
          <w:sz w:val="28"/>
          <w:szCs w:val="28"/>
          <w:shd w:val="clear" w:color="auto" w:fill="FFFFFF"/>
        </w:rPr>
        <w:t xml:space="preserve"> </w:t>
      </w:r>
      <w:proofErr w:type="spellStart"/>
      <w:r w:rsidRPr="00AF4303">
        <w:rPr>
          <w:sz w:val="28"/>
          <w:szCs w:val="28"/>
          <w:shd w:val="clear" w:color="auto" w:fill="FFFFFF"/>
        </w:rPr>
        <w:t>відстеження</w:t>
      </w:r>
      <w:proofErr w:type="spellEnd"/>
      <w:r w:rsidRPr="00AF4303">
        <w:rPr>
          <w:sz w:val="28"/>
          <w:szCs w:val="28"/>
          <w:shd w:val="clear" w:color="auto" w:fill="FFFFFF"/>
        </w:rPr>
        <w:t xml:space="preserve"> </w:t>
      </w:r>
      <w:proofErr w:type="spellStart"/>
      <w:r w:rsidRPr="00AF4303">
        <w:rPr>
          <w:sz w:val="28"/>
          <w:szCs w:val="28"/>
          <w:shd w:val="clear" w:color="auto" w:fill="FFFFFF"/>
        </w:rPr>
        <w:t>планується</w:t>
      </w:r>
      <w:proofErr w:type="spellEnd"/>
      <w:r w:rsidRPr="00AF4303">
        <w:rPr>
          <w:sz w:val="28"/>
          <w:szCs w:val="28"/>
          <w:shd w:val="clear" w:color="auto" w:fill="FFFFFF"/>
        </w:rPr>
        <w:t xml:space="preserve"> </w:t>
      </w:r>
      <w:proofErr w:type="spellStart"/>
      <w:r w:rsidRPr="00AF4303">
        <w:rPr>
          <w:sz w:val="28"/>
          <w:szCs w:val="28"/>
          <w:shd w:val="clear" w:color="auto" w:fill="FFFFFF"/>
        </w:rPr>
        <w:t>здійснити</w:t>
      </w:r>
      <w:proofErr w:type="spellEnd"/>
      <w:r w:rsidRPr="00AF4303">
        <w:rPr>
          <w:sz w:val="28"/>
          <w:szCs w:val="28"/>
          <w:shd w:val="clear" w:color="auto" w:fill="FFFFFF"/>
        </w:rPr>
        <w:t xml:space="preserve"> через </w:t>
      </w:r>
      <w:proofErr w:type="spellStart"/>
      <w:r w:rsidRPr="00AF4303">
        <w:rPr>
          <w:sz w:val="28"/>
          <w:szCs w:val="28"/>
          <w:shd w:val="clear" w:color="auto" w:fill="FFFFFF"/>
        </w:rPr>
        <w:t>рік</w:t>
      </w:r>
      <w:proofErr w:type="spellEnd"/>
      <w:r w:rsidRPr="00AF4303">
        <w:rPr>
          <w:sz w:val="28"/>
          <w:szCs w:val="28"/>
          <w:shd w:val="clear" w:color="auto" w:fill="FFFFFF"/>
        </w:rPr>
        <w:t xml:space="preserve"> </w:t>
      </w:r>
      <w:proofErr w:type="spellStart"/>
      <w:r w:rsidRPr="00AF4303">
        <w:rPr>
          <w:sz w:val="28"/>
          <w:szCs w:val="28"/>
          <w:shd w:val="clear" w:color="auto" w:fill="FFFFFF"/>
        </w:rPr>
        <w:t>після</w:t>
      </w:r>
      <w:proofErr w:type="spellEnd"/>
      <w:r w:rsidRPr="00AF4303">
        <w:rPr>
          <w:sz w:val="28"/>
          <w:szCs w:val="28"/>
          <w:shd w:val="clear" w:color="auto" w:fill="FFFFFF"/>
        </w:rPr>
        <w:t xml:space="preserve"> </w:t>
      </w:r>
      <w:proofErr w:type="spellStart"/>
      <w:r w:rsidRPr="00AF4303">
        <w:rPr>
          <w:sz w:val="28"/>
          <w:szCs w:val="28"/>
          <w:shd w:val="clear" w:color="auto" w:fill="FFFFFF"/>
        </w:rPr>
        <w:t>набрання</w:t>
      </w:r>
      <w:proofErr w:type="spellEnd"/>
      <w:r w:rsidRPr="00AF4303">
        <w:rPr>
          <w:sz w:val="28"/>
          <w:szCs w:val="28"/>
          <w:shd w:val="clear" w:color="auto" w:fill="FFFFFF"/>
        </w:rPr>
        <w:t xml:space="preserve"> </w:t>
      </w:r>
      <w:proofErr w:type="spellStart"/>
      <w:r w:rsidRPr="00AF4303">
        <w:rPr>
          <w:sz w:val="28"/>
          <w:szCs w:val="28"/>
          <w:shd w:val="clear" w:color="auto" w:fill="FFFFFF"/>
        </w:rPr>
        <w:t>чинності</w:t>
      </w:r>
      <w:proofErr w:type="spellEnd"/>
      <w:r w:rsidRPr="00AF4303">
        <w:rPr>
          <w:sz w:val="28"/>
          <w:szCs w:val="28"/>
          <w:shd w:val="clear" w:color="auto" w:fill="FFFFFF"/>
        </w:rPr>
        <w:t xml:space="preserve"> регуляторного акта, в </w:t>
      </w:r>
      <w:proofErr w:type="spellStart"/>
      <w:r w:rsidRPr="00AF4303">
        <w:rPr>
          <w:sz w:val="28"/>
          <w:szCs w:val="28"/>
          <w:shd w:val="clear" w:color="auto" w:fill="FFFFFF"/>
        </w:rPr>
        <w:t>результаті</w:t>
      </w:r>
      <w:proofErr w:type="spellEnd"/>
      <w:r w:rsidRPr="00AF4303">
        <w:rPr>
          <w:sz w:val="28"/>
          <w:szCs w:val="28"/>
          <w:shd w:val="clear" w:color="auto" w:fill="FFFFFF"/>
        </w:rPr>
        <w:t xml:space="preserve"> </w:t>
      </w:r>
      <w:proofErr w:type="spellStart"/>
      <w:r w:rsidRPr="00AF4303">
        <w:rPr>
          <w:sz w:val="28"/>
          <w:szCs w:val="28"/>
          <w:shd w:val="clear" w:color="auto" w:fill="FFFFFF"/>
        </w:rPr>
        <w:t>якого</w:t>
      </w:r>
      <w:proofErr w:type="spellEnd"/>
      <w:r w:rsidRPr="00AF4303">
        <w:rPr>
          <w:sz w:val="28"/>
          <w:szCs w:val="28"/>
          <w:shd w:val="clear" w:color="auto" w:fill="FFFFFF"/>
        </w:rPr>
        <w:t xml:space="preserve"> </w:t>
      </w:r>
      <w:proofErr w:type="spellStart"/>
      <w:r w:rsidRPr="00AF4303">
        <w:rPr>
          <w:sz w:val="28"/>
          <w:szCs w:val="28"/>
          <w:shd w:val="clear" w:color="auto" w:fill="FFFFFF"/>
        </w:rPr>
        <w:t>відбудеться</w:t>
      </w:r>
      <w:proofErr w:type="spellEnd"/>
      <w:r w:rsidRPr="00AF4303">
        <w:rPr>
          <w:sz w:val="28"/>
          <w:szCs w:val="28"/>
          <w:shd w:val="clear" w:color="auto" w:fill="FFFFFF"/>
        </w:rPr>
        <w:t xml:space="preserve"> </w:t>
      </w:r>
      <w:proofErr w:type="spellStart"/>
      <w:r w:rsidRPr="00AF4303">
        <w:rPr>
          <w:sz w:val="28"/>
          <w:szCs w:val="28"/>
          <w:shd w:val="clear" w:color="auto" w:fill="FFFFFF"/>
        </w:rPr>
        <w:t>порівняння</w:t>
      </w:r>
      <w:proofErr w:type="spellEnd"/>
      <w:r w:rsidRPr="00AF4303">
        <w:rPr>
          <w:sz w:val="28"/>
          <w:szCs w:val="28"/>
          <w:shd w:val="clear" w:color="auto" w:fill="FFFFFF"/>
        </w:rPr>
        <w:t xml:space="preserve"> </w:t>
      </w:r>
      <w:proofErr w:type="spellStart"/>
      <w:r w:rsidRPr="00AF4303">
        <w:rPr>
          <w:sz w:val="28"/>
          <w:szCs w:val="28"/>
          <w:shd w:val="clear" w:color="auto" w:fill="FFFFFF"/>
        </w:rPr>
        <w:t>показників</w:t>
      </w:r>
      <w:proofErr w:type="spellEnd"/>
      <w:r w:rsidRPr="00AF4303">
        <w:rPr>
          <w:sz w:val="28"/>
          <w:szCs w:val="28"/>
          <w:shd w:val="clear" w:color="auto" w:fill="FFFFFF"/>
        </w:rPr>
        <w:t xml:space="preserve"> базового та повторного </w:t>
      </w:r>
      <w:proofErr w:type="spellStart"/>
      <w:r w:rsidRPr="00AF4303">
        <w:rPr>
          <w:sz w:val="28"/>
          <w:szCs w:val="28"/>
          <w:shd w:val="clear" w:color="auto" w:fill="FFFFFF"/>
        </w:rPr>
        <w:t>відстеження</w:t>
      </w:r>
      <w:proofErr w:type="spellEnd"/>
      <w:r w:rsidRPr="00AF4303">
        <w:rPr>
          <w:sz w:val="28"/>
          <w:szCs w:val="28"/>
          <w:shd w:val="clear" w:color="auto" w:fill="FFFFFF"/>
        </w:rPr>
        <w:t xml:space="preserve">. </w:t>
      </w:r>
    </w:p>
    <w:p w:rsidR="00080996" w:rsidRPr="00AF4303" w:rsidRDefault="00080996" w:rsidP="00E706D5">
      <w:pPr>
        <w:ind w:firstLine="709"/>
        <w:jc w:val="both"/>
        <w:rPr>
          <w:sz w:val="28"/>
          <w:szCs w:val="28"/>
          <w:shd w:val="clear" w:color="auto" w:fill="FFFFFF"/>
        </w:rPr>
      </w:pPr>
      <w:proofErr w:type="spellStart"/>
      <w:r w:rsidRPr="00AF4303">
        <w:rPr>
          <w:sz w:val="28"/>
          <w:szCs w:val="28"/>
          <w:shd w:val="clear" w:color="auto" w:fill="FFFFFF"/>
        </w:rPr>
        <w:t>Періодичне</w:t>
      </w:r>
      <w:proofErr w:type="spellEnd"/>
      <w:r w:rsidRPr="00AF4303">
        <w:rPr>
          <w:sz w:val="28"/>
          <w:szCs w:val="28"/>
          <w:shd w:val="clear" w:color="auto" w:fill="FFFFFF"/>
        </w:rPr>
        <w:t xml:space="preserve"> </w:t>
      </w:r>
      <w:proofErr w:type="spellStart"/>
      <w:r w:rsidRPr="00AF4303">
        <w:rPr>
          <w:sz w:val="28"/>
          <w:szCs w:val="28"/>
          <w:shd w:val="clear" w:color="auto" w:fill="FFFFFF"/>
        </w:rPr>
        <w:t>відстеження</w:t>
      </w:r>
      <w:proofErr w:type="spellEnd"/>
      <w:r w:rsidRPr="00AF4303">
        <w:rPr>
          <w:sz w:val="28"/>
          <w:szCs w:val="28"/>
          <w:shd w:val="clear" w:color="auto" w:fill="FFFFFF"/>
        </w:rPr>
        <w:t xml:space="preserve"> </w:t>
      </w:r>
      <w:proofErr w:type="spellStart"/>
      <w:r w:rsidRPr="00AF4303">
        <w:rPr>
          <w:sz w:val="28"/>
          <w:szCs w:val="28"/>
          <w:shd w:val="clear" w:color="auto" w:fill="FFFFFF"/>
        </w:rPr>
        <w:t>здійснюватиметься</w:t>
      </w:r>
      <w:proofErr w:type="spellEnd"/>
      <w:r w:rsidRPr="00AF4303">
        <w:rPr>
          <w:sz w:val="28"/>
          <w:szCs w:val="28"/>
          <w:shd w:val="clear" w:color="auto" w:fill="FFFFFF"/>
        </w:rPr>
        <w:t xml:space="preserve"> раз на три роки, </w:t>
      </w:r>
      <w:proofErr w:type="spellStart"/>
      <w:r w:rsidRPr="00AF4303">
        <w:rPr>
          <w:sz w:val="28"/>
          <w:szCs w:val="28"/>
          <w:shd w:val="clear" w:color="auto" w:fill="FFFFFF"/>
        </w:rPr>
        <w:t>починаючи</w:t>
      </w:r>
      <w:proofErr w:type="spellEnd"/>
      <w:r w:rsidRPr="00AF4303">
        <w:rPr>
          <w:sz w:val="28"/>
          <w:szCs w:val="28"/>
          <w:shd w:val="clear" w:color="auto" w:fill="FFFFFF"/>
        </w:rPr>
        <w:t xml:space="preserve"> з дня </w:t>
      </w:r>
      <w:proofErr w:type="spellStart"/>
      <w:r w:rsidRPr="00AF4303">
        <w:rPr>
          <w:sz w:val="28"/>
          <w:szCs w:val="28"/>
          <w:shd w:val="clear" w:color="auto" w:fill="FFFFFF"/>
        </w:rPr>
        <w:t>виконання</w:t>
      </w:r>
      <w:proofErr w:type="spellEnd"/>
      <w:r w:rsidRPr="00AF4303">
        <w:rPr>
          <w:sz w:val="28"/>
          <w:szCs w:val="28"/>
          <w:shd w:val="clear" w:color="auto" w:fill="FFFFFF"/>
        </w:rPr>
        <w:t xml:space="preserve"> </w:t>
      </w:r>
      <w:proofErr w:type="spellStart"/>
      <w:r w:rsidRPr="00AF4303">
        <w:rPr>
          <w:sz w:val="28"/>
          <w:szCs w:val="28"/>
          <w:shd w:val="clear" w:color="auto" w:fill="FFFFFF"/>
        </w:rPr>
        <w:t>заходів</w:t>
      </w:r>
      <w:proofErr w:type="spellEnd"/>
      <w:r w:rsidRPr="00AF4303">
        <w:rPr>
          <w:sz w:val="28"/>
          <w:szCs w:val="28"/>
          <w:shd w:val="clear" w:color="auto" w:fill="FFFFFF"/>
        </w:rPr>
        <w:t xml:space="preserve"> з повторного </w:t>
      </w:r>
      <w:proofErr w:type="spellStart"/>
      <w:r w:rsidRPr="00AF4303">
        <w:rPr>
          <w:sz w:val="28"/>
          <w:szCs w:val="28"/>
          <w:shd w:val="clear" w:color="auto" w:fill="FFFFFF"/>
        </w:rPr>
        <w:t>відстеження</w:t>
      </w:r>
      <w:proofErr w:type="spellEnd"/>
      <w:r w:rsidRPr="00AF4303">
        <w:rPr>
          <w:sz w:val="28"/>
          <w:szCs w:val="28"/>
          <w:shd w:val="clear" w:color="auto" w:fill="FFFFFF"/>
        </w:rPr>
        <w:t xml:space="preserve">. </w:t>
      </w:r>
    </w:p>
    <w:p w:rsidR="00080996" w:rsidRPr="00AF4303" w:rsidRDefault="00080996" w:rsidP="00E706D5">
      <w:pPr>
        <w:ind w:firstLine="709"/>
        <w:jc w:val="both"/>
        <w:rPr>
          <w:sz w:val="28"/>
          <w:szCs w:val="28"/>
          <w:shd w:val="clear" w:color="auto" w:fill="FFFFFF"/>
        </w:rPr>
      </w:pPr>
      <w:r w:rsidRPr="00AF4303">
        <w:rPr>
          <w:sz w:val="28"/>
          <w:szCs w:val="28"/>
          <w:shd w:val="clear" w:color="auto" w:fill="FFFFFF"/>
        </w:rPr>
        <w:t xml:space="preserve">Метод </w:t>
      </w:r>
      <w:proofErr w:type="spellStart"/>
      <w:r w:rsidRPr="00AF4303">
        <w:rPr>
          <w:sz w:val="28"/>
          <w:szCs w:val="28"/>
          <w:shd w:val="clear" w:color="auto" w:fill="FFFFFF"/>
        </w:rPr>
        <w:t>проведення</w:t>
      </w:r>
      <w:proofErr w:type="spellEnd"/>
      <w:r w:rsidRPr="00AF4303">
        <w:rPr>
          <w:sz w:val="28"/>
          <w:szCs w:val="28"/>
          <w:shd w:val="clear" w:color="auto" w:fill="FFFFFF"/>
        </w:rPr>
        <w:t xml:space="preserve"> </w:t>
      </w:r>
      <w:proofErr w:type="spellStart"/>
      <w:r w:rsidRPr="00AF4303">
        <w:rPr>
          <w:sz w:val="28"/>
          <w:szCs w:val="28"/>
          <w:shd w:val="clear" w:color="auto" w:fill="FFFFFF"/>
        </w:rPr>
        <w:t>відстеження</w:t>
      </w:r>
      <w:proofErr w:type="spellEnd"/>
      <w:r w:rsidRPr="00AF4303">
        <w:rPr>
          <w:sz w:val="28"/>
          <w:szCs w:val="28"/>
          <w:shd w:val="clear" w:color="auto" w:fill="FFFFFF"/>
        </w:rPr>
        <w:t xml:space="preserve"> </w:t>
      </w:r>
      <w:proofErr w:type="spellStart"/>
      <w:r w:rsidRPr="00AF4303">
        <w:rPr>
          <w:sz w:val="28"/>
          <w:szCs w:val="28"/>
          <w:shd w:val="clear" w:color="auto" w:fill="FFFFFF"/>
        </w:rPr>
        <w:t>результативності</w:t>
      </w:r>
      <w:proofErr w:type="spellEnd"/>
      <w:r w:rsidRPr="00AF4303">
        <w:rPr>
          <w:sz w:val="28"/>
          <w:szCs w:val="28"/>
          <w:shd w:val="clear" w:color="auto" w:fill="FFFFFF"/>
        </w:rPr>
        <w:t xml:space="preserve">: </w:t>
      </w:r>
      <w:proofErr w:type="spellStart"/>
      <w:r w:rsidRPr="00AF4303">
        <w:rPr>
          <w:sz w:val="28"/>
          <w:szCs w:val="28"/>
          <w:shd w:val="clear" w:color="auto" w:fill="FFFFFF"/>
        </w:rPr>
        <w:t>соціологічний</w:t>
      </w:r>
      <w:proofErr w:type="spellEnd"/>
      <w:r w:rsidRPr="00AF4303">
        <w:rPr>
          <w:sz w:val="28"/>
          <w:szCs w:val="28"/>
          <w:shd w:val="clear" w:color="auto" w:fill="FFFFFF"/>
        </w:rPr>
        <w:t xml:space="preserve"> та </w:t>
      </w:r>
      <w:proofErr w:type="spellStart"/>
      <w:r w:rsidRPr="00AF4303">
        <w:rPr>
          <w:sz w:val="28"/>
          <w:szCs w:val="28"/>
          <w:shd w:val="clear" w:color="auto" w:fill="FFFFFF"/>
        </w:rPr>
        <w:t>статистичний</w:t>
      </w:r>
      <w:proofErr w:type="spellEnd"/>
      <w:r w:rsidRPr="00AF4303">
        <w:rPr>
          <w:sz w:val="28"/>
          <w:szCs w:val="28"/>
          <w:shd w:val="clear" w:color="auto" w:fill="FFFFFF"/>
        </w:rPr>
        <w:t>.</w:t>
      </w:r>
    </w:p>
    <w:p w:rsidR="00080996" w:rsidRPr="00AF4303" w:rsidRDefault="00080996" w:rsidP="00E706D5">
      <w:pPr>
        <w:ind w:firstLine="709"/>
        <w:jc w:val="both"/>
        <w:rPr>
          <w:sz w:val="28"/>
          <w:szCs w:val="28"/>
          <w:shd w:val="clear" w:color="auto" w:fill="FFFFFF"/>
        </w:rPr>
      </w:pPr>
      <w:r w:rsidRPr="00AF4303">
        <w:rPr>
          <w:sz w:val="28"/>
          <w:szCs w:val="28"/>
          <w:shd w:val="clear" w:color="auto" w:fill="FFFFFF"/>
          <w:lang w:val="uk-UA"/>
        </w:rPr>
        <w:t>В</w:t>
      </w:r>
      <w:proofErr w:type="spellStart"/>
      <w:r w:rsidRPr="00AF4303">
        <w:rPr>
          <w:sz w:val="28"/>
          <w:szCs w:val="28"/>
          <w:shd w:val="clear" w:color="auto" w:fill="FFFFFF"/>
        </w:rPr>
        <w:t>ідстеження</w:t>
      </w:r>
      <w:proofErr w:type="spellEnd"/>
      <w:r w:rsidRPr="00AF4303">
        <w:rPr>
          <w:sz w:val="28"/>
          <w:szCs w:val="28"/>
          <w:shd w:val="clear" w:color="auto" w:fill="FFFFFF"/>
        </w:rPr>
        <w:t xml:space="preserve"> </w:t>
      </w:r>
      <w:proofErr w:type="spellStart"/>
      <w:r w:rsidRPr="00AF4303">
        <w:rPr>
          <w:sz w:val="28"/>
          <w:szCs w:val="28"/>
          <w:shd w:val="clear" w:color="auto" w:fill="FFFFFF"/>
        </w:rPr>
        <w:t>результативності</w:t>
      </w:r>
      <w:proofErr w:type="spellEnd"/>
      <w:r w:rsidRPr="00AF4303">
        <w:rPr>
          <w:sz w:val="28"/>
          <w:szCs w:val="28"/>
          <w:shd w:val="clear" w:color="auto" w:fill="FFFFFF"/>
        </w:rPr>
        <w:t xml:space="preserve"> буде </w:t>
      </w:r>
      <w:proofErr w:type="spellStart"/>
      <w:r w:rsidRPr="00AF4303">
        <w:rPr>
          <w:sz w:val="28"/>
          <w:szCs w:val="28"/>
          <w:shd w:val="clear" w:color="auto" w:fill="FFFFFF"/>
        </w:rPr>
        <w:t>здійснюватися</w:t>
      </w:r>
      <w:proofErr w:type="spellEnd"/>
      <w:r w:rsidRPr="00AF4303">
        <w:rPr>
          <w:sz w:val="28"/>
          <w:szCs w:val="28"/>
          <w:shd w:val="clear" w:color="auto" w:fill="FFFFFF"/>
        </w:rPr>
        <w:t xml:space="preserve"> за </w:t>
      </w:r>
      <w:proofErr w:type="spellStart"/>
      <w:r w:rsidRPr="00AF4303">
        <w:rPr>
          <w:sz w:val="28"/>
          <w:szCs w:val="28"/>
          <w:shd w:val="clear" w:color="auto" w:fill="FFFFFF"/>
        </w:rPr>
        <w:t>допомогою</w:t>
      </w:r>
      <w:proofErr w:type="spellEnd"/>
      <w:r w:rsidRPr="00AF4303">
        <w:rPr>
          <w:sz w:val="28"/>
          <w:szCs w:val="28"/>
          <w:shd w:val="clear" w:color="auto" w:fill="FFFFFF"/>
        </w:rPr>
        <w:t xml:space="preserve"> </w:t>
      </w:r>
      <w:proofErr w:type="spellStart"/>
      <w:r w:rsidRPr="00AF4303">
        <w:rPr>
          <w:sz w:val="28"/>
          <w:szCs w:val="28"/>
          <w:shd w:val="clear" w:color="auto" w:fill="FFFFFF"/>
        </w:rPr>
        <w:t>статистичних</w:t>
      </w:r>
      <w:proofErr w:type="spellEnd"/>
      <w:r w:rsidRPr="00AF4303">
        <w:rPr>
          <w:sz w:val="28"/>
          <w:szCs w:val="28"/>
          <w:shd w:val="clear" w:color="auto" w:fill="FFFFFF"/>
        </w:rPr>
        <w:t xml:space="preserve"> </w:t>
      </w:r>
      <w:proofErr w:type="spellStart"/>
      <w:r w:rsidRPr="00AF4303">
        <w:rPr>
          <w:sz w:val="28"/>
          <w:szCs w:val="28"/>
          <w:shd w:val="clear" w:color="auto" w:fill="FFFFFF"/>
        </w:rPr>
        <w:t>даних</w:t>
      </w:r>
      <w:proofErr w:type="spellEnd"/>
      <w:r w:rsidRPr="00AF4303">
        <w:rPr>
          <w:sz w:val="28"/>
          <w:szCs w:val="28"/>
          <w:shd w:val="clear" w:color="auto" w:fill="FFFFFF"/>
        </w:rPr>
        <w:t xml:space="preserve">, </w:t>
      </w:r>
      <w:proofErr w:type="spellStart"/>
      <w:r w:rsidRPr="00AF4303">
        <w:rPr>
          <w:sz w:val="28"/>
          <w:szCs w:val="28"/>
          <w:shd w:val="clear" w:color="auto" w:fill="FFFFFF"/>
        </w:rPr>
        <w:t>наукових</w:t>
      </w:r>
      <w:proofErr w:type="spellEnd"/>
      <w:r w:rsidRPr="00AF4303">
        <w:rPr>
          <w:sz w:val="28"/>
          <w:szCs w:val="28"/>
          <w:shd w:val="clear" w:color="auto" w:fill="FFFFFF"/>
        </w:rPr>
        <w:t xml:space="preserve"> </w:t>
      </w:r>
      <w:proofErr w:type="spellStart"/>
      <w:r w:rsidRPr="00AF4303">
        <w:rPr>
          <w:sz w:val="28"/>
          <w:szCs w:val="28"/>
          <w:shd w:val="clear" w:color="auto" w:fill="FFFFFF"/>
        </w:rPr>
        <w:t>досліджень</w:t>
      </w:r>
      <w:proofErr w:type="spellEnd"/>
      <w:r w:rsidRPr="00AF4303">
        <w:rPr>
          <w:sz w:val="28"/>
          <w:szCs w:val="28"/>
          <w:shd w:val="clear" w:color="auto" w:fill="FFFFFF"/>
        </w:rPr>
        <w:t xml:space="preserve"> та </w:t>
      </w:r>
      <w:proofErr w:type="spellStart"/>
      <w:r w:rsidRPr="00AF4303">
        <w:rPr>
          <w:sz w:val="28"/>
          <w:szCs w:val="28"/>
          <w:shd w:val="clear" w:color="auto" w:fill="FFFFFF"/>
        </w:rPr>
        <w:t>опитування</w:t>
      </w:r>
      <w:proofErr w:type="spellEnd"/>
      <w:r w:rsidRPr="00AF4303">
        <w:rPr>
          <w:sz w:val="28"/>
          <w:szCs w:val="28"/>
          <w:shd w:val="clear" w:color="auto" w:fill="FFFFFF"/>
        </w:rPr>
        <w:t xml:space="preserve">. </w:t>
      </w:r>
    </w:p>
    <w:p w:rsidR="00E706D5" w:rsidRPr="00AF4303" w:rsidRDefault="00080996" w:rsidP="00080996">
      <w:pPr>
        <w:ind w:firstLine="709"/>
        <w:jc w:val="both"/>
        <w:rPr>
          <w:sz w:val="28"/>
          <w:szCs w:val="28"/>
          <w:shd w:val="clear" w:color="auto" w:fill="FFFFFF"/>
        </w:rPr>
      </w:pPr>
      <w:proofErr w:type="spellStart"/>
      <w:r w:rsidRPr="00AF4303">
        <w:rPr>
          <w:sz w:val="28"/>
          <w:szCs w:val="28"/>
          <w:shd w:val="clear" w:color="auto" w:fill="FFFFFF"/>
        </w:rPr>
        <w:t>Цільові</w:t>
      </w:r>
      <w:proofErr w:type="spellEnd"/>
      <w:r w:rsidRPr="00AF4303">
        <w:rPr>
          <w:sz w:val="28"/>
          <w:szCs w:val="28"/>
          <w:shd w:val="clear" w:color="auto" w:fill="FFFFFF"/>
        </w:rPr>
        <w:t xml:space="preserve"> </w:t>
      </w:r>
      <w:proofErr w:type="spellStart"/>
      <w:r w:rsidRPr="00AF4303">
        <w:rPr>
          <w:sz w:val="28"/>
          <w:szCs w:val="28"/>
          <w:shd w:val="clear" w:color="auto" w:fill="FFFFFF"/>
        </w:rPr>
        <w:t>групи</w:t>
      </w:r>
      <w:proofErr w:type="spellEnd"/>
      <w:r w:rsidRPr="00AF4303">
        <w:rPr>
          <w:sz w:val="28"/>
          <w:szCs w:val="28"/>
          <w:shd w:val="clear" w:color="auto" w:fill="FFFFFF"/>
        </w:rPr>
        <w:t xml:space="preserve"> </w:t>
      </w:r>
      <w:proofErr w:type="spellStart"/>
      <w:r w:rsidRPr="00AF4303">
        <w:rPr>
          <w:sz w:val="28"/>
          <w:szCs w:val="28"/>
          <w:shd w:val="clear" w:color="auto" w:fill="FFFFFF"/>
        </w:rPr>
        <w:t>осіб</w:t>
      </w:r>
      <w:proofErr w:type="spellEnd"/>
      <w:r w:rsidRPr="00AF4303">
        <w:rPr>
          <w:sz w:val="28"/>
          <w:szCs w:val="28"/>
          <w:shd w:val="clear" w:color="auto" w:fill="FFFFFF"/>
        </w:rPr>
        <w:t xml:space="preserve">, </w:t>
      </w:r>
      <w:proofErr w:type="spellStart"/>
      <w:r w:rsidRPr="00AF4303">
        <w:rPr>
          <w:sz w:val="28"/>
          <w:szCs w:val="28"/>
          <w:shd w:val="clear" w:color="auto" w:fill="FFFFFF"/>
        </w:rPr>
        <w:t>що</w:t>
      </w:r>
      <w:proofErr w:type="spellEnd"/>
      <w:r w:rsidRPr="00AF4303">
        <w:rPr>
          <w:sz w:val="28"/>
          <w:szCs w:val="28"/>
          <w:shd w:val="clear" w:color="auto" w:fill="FFFFFF"/>
        </w:rPr>
        <w:t xml:space="preserve"> </w:t>
      </w:r>
      <w:proofErr w:type="spellStart"/>
      <w:r w:rsidRPr="00AF4303">
        <w:rPr>
          <w:sz w:val="28"/>
          <w:szCs w:val="28"/>
          <w:shd w:val="clear" w:color="auto" w:fill="FFFFFF"/>
        </w:rPr>
        <w:t>обиратимуться</w:t>
      </w:r>
      <w:proofErr w:type="spellEnd"/>
      <w:r w:rsidRPr="00AF4303">
        <w:rPr>
          <w:sz w:val="28"/>
          <w:szCs w:val="28"/>
          <w:shd w:val="clear" w:color="auto" w:fill="FFFFFF"/>
        </w:rPr>
        <w:t xml:space="preserve"> для </w:t>
      </w:r>
      <w:proofErr w:type="spellStart"/>
      <w:r w:rsidRPr="00AF4303">
        <w:rPr>
          <w:sz w:val="28"/>
          <w:szCs w:val="28"/>
          <w:shd w:val="clear" w:color="auto" w:fill="FFFFFF"/>
        </w:rPr>
        <w:t>участі</w:t>
      </w:r>
      <w:proofErr w:type="spellEnd"/>
      <w:r w:rsidRPr="00AF4303">
        <w:rPr>
          <w:sz w:val="28"/>
          <w:szCs w:val="28"/>
          <w:shd w:val="clear" w:color="auto" w:fill="FFFFFF"/>
        </w:rPr>
        <w:t xml:space="preserve"> у </w:t>
      </w:r>
      <w:proofErr w:type="spellStart"/>
      <w:r w:rsidRPr="00AF4303">
        <w:rPr>
          <w:sz w:val="28"/>
          <w:szCs w:val="28"/>
          <w:shd w:val="clear" w:color="auto" w:fill="FFFFFF"/>
        </w:rPr>
        <w:t>відповідному</w:t>
      </w:r>
      <w:proofErr w:type="spellEnd"/>
      <w:r w:rsidRPr="00AF4303">
        <w:rPr>
          <w:sz w:val="28"/>
          <w:szCs w:val="28"/>
          <w:shd w:val="clear" w:color="auto" w:fill="FFFFFF"/>
        </w:rPr>
        <w:t xml:space="preserve"> </w:t>
      </w:r>
      <w:proofErr w:type="spellStart"/>
      <w:r w:rsidRPr="00AF4303">
        <w:rPr>
          <w:sz w:val="28"/>
          <w:szCs w:val="28"/>
          <w:shd w:val="clear" w:color="auto" w:fill="FFFFFF"/>
        </w:rPr>
        <w:t>опитуванні</w:t>
      </w:r>
      <w:proofErr w:type="spellEnd"/>
      <w:r w:rsidRPr="00AF4303">
        <w:rPr>
          <w:sz w:val="28"/>
          <w:szCs w:val="28"/>
          <w:shd w:val="clear" w:color="auto" w:fill="FFFFFF"/>
        </w:rPr>
        <w:t xml:space="preserve"> – </w:t>
      </w:r>
      <w:proofErr w:type="spellStart"/>
      <w:r w:rsidRPr="00AF4303">
        <w:rPr>
          <w:sz w:val="28"/>
          <w:szCs w:val="28"/>
          <w:shd w:val="clear" w:color="auto" w:fill="FFFFFF"/>
        </w:rPr>
        <w:t>ключові</w:t>
      </w:r>
      <w:proofErr w:type="spellEnd"/>
      <w:r w:rsidRPr="00AF4303">
        <w:rPr>
          <w:sz w:val="28"/>
          <w:szCs w:val="28"/>
          <w:shd w:val="clear" w:color="auto" w:fill="FFFFFF"/>
        </w:rPr>
        <w:t xml:space="preserve"> стейкхолдери, </w:t>
      </w:r>
      <w:proofErr w:type="spellStart"/>
      <w:r w:rsidRPr="00AF4303">
        <w:rPr>
          <w:sz w:val="28"/>
          <w:szCs w:val="28"/>
          <w:shd w:val="clear" w:color="auto" w:fill="FFFFFF"/>
        </w:rPr>
        <w:t>зокрема</w:t>
      </w:r>
      <w:proofErr w:type="spellEnd"/>
      <w:r w:rsidRPr="00AF4303">
        <w:rPr>
          <w:sz w:val="28"/>
          <w:szCs w:val="28"/>
          <w:shd w:val="clear" w:color="auto" w:fill="FFFFFF"/>
        </w:rPr>
        <w:t xml:space="preserve">, </w:t>
      </w:r>
      <w:r w:rsidRPr="00AF4303">
        <w:rPr>
          <w:sz w:val="28"/>
          <w:szCs w:val="28"/>
          <w:shd w:val="clear" w:color="auto" w:fill="FFFFFF"/>
          <w:lang w:val="uk-UA"/>
        </w:rPr>
        <w:t xml:space="preserve">ЗВО, наукові установи, наукові парки, наукові працівники, виконавці </w:t>
      </w:r>
      <w:proofErr w:type="spellStart"/>
      <w:r w:rsidR="00E91EA7">
        <w:rPr>
          <w:sz w:val="28"/>
          <w:szCs w:val="28"/>
          <w:shd w:val="clear" w:color="auto" w:fill="FFFFFF"/>
          <w:lang w:val="uk-UA"/>
        </w:rPr>
        <w:t>проєкт</w:t>
      </w:r>
      <w:r w:rsidRPr="00AF4303">
        <w:rPr>
          <w:sz w:val="28"/>
          <w:szCs w:val="28"/>
          <w:shd w:val="clear" w:color="auto" w:fill="FFFFFF"/>
          <w:lang w:val="uk-UA"/>
        </w:rPr>
        <w:t>ів</w:t>
      </w:r>
      <w:proofErr w:type="spellEnd"/>
      <w:r w:rsidRPr="00AF4303">
        <w:rPr>
          <w:sz w:val="28"/>
          <w:szCs w:val="28"/>
          <w:shd w:val="clear" w:color="auto" w:fill="FFFFFF"/>
          <w:lang w:val="uk-UA"/>
        </w:rPr>
        <w:t xml:space="preserve"> наукових парків, підприємства, що впроваджують інноваційну продукцію</w:t>
      </w:r>
      <w:r w:rsidRPr="00AF4303">
        <w:rPr>
          <w:sz w:val="28"/>
          <w:szCs w:val="28"/>
          <w:shd w:val="clear" w:color="auto" w:fill="FFFFFF"/>
        </w:rPr>
        <w:t>.</w:t>
      </w:r>
      <w:r w:rsidR="00E706D5" w:rsidRPr="00AF4303">
        <w:rPr>
          <w:color w:val="000000" w:themeColor="text1"/>
          <w:sz w:val="28"/>
          <w:szCs w:val="28"/>
          <w:lang w:val="uk-UA"/>
        </w:rPr>
        <w:t xml:space="preserve"> </w:t>
      </w:r>
    </w:p>
    <w:p w:rsidR="00E706D5" w:rsidRDefault="00E706D5" w:rsidP="00E706D5">
      <w:pPr>
        <w:ind w:firstLine="709"/>
        <w:jc w:val="both"/>
        <w:rPr>
          <w:color w:val="000000" w:themeColor="text1"/>
          <w:sz w:val="28"/>
          <w:szCs w:val="28"/>
          <w:shd w:val="clear" w:color="auto" w:fill="FFFFFF"/>
          <w:lang w:val="uk-UA"/>
        </w:rPr>
      </w:pPr>
    </w:p>
    <w:p w:rsidR="003E17C6" w:rsidRPr="00AF4303" w:rsidRDefault="003E17C6" w:rsidP="00E20843">
      <w:pPr>
        <w:jc w:val="both"/>
        <w:rPr>
          <w:sz w:val="28"/>
          <w:szCs w:val="28"/>
          <w:lang w:val="uk-UA"/>
        </w:rPr>
      </w:pPr>
    </w:p>
    <w:p w:rsidR="00E706D5" w:rsidRPr="00AF4303" w:rsidRDefault="00540E94" w:rsidP="00E706D5">
      <w:pPr>
        <w:jc w:val="both"/>
        <w:rPr>
          <w:sz w:val="28"/>
          <w:szCs w:val="28"/>
          <w:lang w:val="uk-UA"/>
        </w:rPr>
      </w:pPr>
      <w:r>
        <w:rPr>
          <w:sz w:val="28"/>
          <w:szCs w:val="28"/>
          <w:lang w:val="uk-UA"/>
        </w:rPr>
        <w:t>Міністр</w:t>
      </w:r>
      <w:r w:rsidR="00C16C2A" w:rsidRPr="00C16C2A">
        <w:rPr>
          <w:sz w:val="28"/>
          <w:szCs w:val="28"/>
          <w:lang w:val="uk-UA"/>
        </w:rPr>
        <w:t xml:space="preserve"> освіти і науки України</w:t>
      </w:r>
      <w:r w:rsidR="00C16C2A" w:rsidRPr="00C16C2A">
        <w:rPr>
          <w:sz w:val="28"/>
          <w:szCs w:val="28"/>
          <w:lang w:val="uk-UA"/>
        </w:rPr>
        <w:tab/>
      </w:r>
      <w:r w:rsidR="00C16C2A" w:rsidRPr="00C16C2A">
        <w:rPr>
          <w:sz w:val="28"/>
          <w:szCs w:val="28"/>
          <w:lang w:val="uk-UA"/>
        </w:rPr>
        <w:tab/>
        <w:t xml:space="preserve">         </w:t>
      </w:r>
      <w:r w:rsidR="00C16C2A">
        <w:rPr>
          <w:sz w:val="28"/>
          <w:szCs w:val="28"/>
          <w:lang w:val="uk-UA"/>
        </w:rPr>
        <w:t xml:space="preserve">              </w:t>
      </w:r>
      <w:r>
        <w:rPr>
          <w:sz w:val="28"/>
          <w:szCs w:val="28"/>
          <w:lang w:val="uk-UA"/>
        </w:rPr>
        <w:t xml:space="preserve">         </w:t>
      </w:r>
      <w:bookmarkStart w:id="0" w:name="_GoBack"/>
      <w:bookmarkEnd w:id="0"/>
      <w:r w:rsidR="00C16C2A" w:rsidRPr="00C16C2A">
        <w:rPr>
          <w:sz w:val="28"/>
          <w:szCs w:val="28"/>
          <w:lang w:val="uk-UA"/>
        </w:rPr>
        <w:t xml:space="preserve"> </w:t>
      </w:r>
      <w:r w:rsidRPr="00540E94">
        <w:rPr>
          <w:sz w:val="28"/>
          <w:szCs w:val="28"/>
          <w:lang w:val="uk-UA"/>
        </w:rPr>
        <w:t>Ганна НОВОСАД</w:t>
      </w:r>
    </w:p>
    <w:p w:rsidR="009A6B81" w:rsidRPr="00AF4303" w:rsidRDefault="009A6B81" w:rsidP="00E706D5">
      <w:pPr>
        <w:jc w:val="both"/>
        <w:rPr>
          <w:sz w:val="28"/>
          <w:szCs w:val="28"/>
          <w:lang w:val="uk-UA"/>
        </w:rPr>
      </w:pPr>
    </w:p>
    <w:p w:rsidR="00E706D5" w:rsidRPr="00AA3C95" w:rsidRDefault="00E706D5" w:rsidP="00E706D5">
      <w:pPr>
        <w:jc w:val="both"/>
        <w:rPr>
          <w:sz w:val="28"/>
          <w:szCs w:val="28"/>
          <w:lang w:val="uk-UA"/>
        </w:rPr>
      </w:pPr>
      <w:r w:rsidRPr="00AF4303">
        <w:rPr>
          <w:sz w:val="28"/>
          <w:szCs w:val="28"/>
          <w:lang w:val="uk-UA"/>
        </w:rPr>
        <w:t xml:space="preserve">«__» ___________ </w:t>
      </w:r>
      <w:r w:rsidR="00190489" w:rsidRPr="00AF4303">
        <w:rPr>
          <w:sz w:val="28"/>
          <w:szCs w:val="28"/>
          <w:lang w:val="uk-UA"/>
        </w:rPr>
        <w:t>2019</w:t>
      </w:r>
      <w:r w:rsidRPr="00AF4303">
        <w:rPr>
          <w:sz w:val="28"/>
          <w:szCs w:val="28"/>
          <w:lang w:val="uk-UA"/>
        </w:rPr>
        <w:t xml:space="preserve"> року</w:t>
      </w:r>
    </w:p>
    <w:p w:rsidR="00E706D5" w:rsidRDefault="00E706D5" w:rsidP="00E706D5">
      <w:pPr>
        <w:jc w:val="both"/>
        <w:rPr>
          <w:sz w:val="28"/>
          <w:szCs w:val="28"/>
          <w:lang w:val="uk-UA"/>
        </w:rPr>
      </w:pPr>
    </w:p>
    <w:p w:rsidR="00394229" w:rsidRDefault="00394229">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797383" w:rsidRDefault="00797383">
      <w:pPr>
        <w:rPr>
          <w:lang w:val="uk-UA"/>
        </w:rPr>
      </w:pPr>
    </w:p>
    <w:p w:rsidR="004C6A3C" w:rsidRDefault="004C6A3C">
      <w:pPr>
        <w:rPr>
          <w:lang w:val="uk-UA"/>
        </w:rPr>
      </w:pPr>
    </w:p>
    <w:p w:rsidR="00797383" w:rsidRPr="00797383" w:rsidRDefault="00797383" w:rsidP="00797383">
      <w:pPr>
        <w:jc w:val="right"/>
        <w:rPr>
          <w:sz w:val="24"/>
          <w:szCs w:val="24"/>
          <w:lang w:val="uk-UA"/>
        </w:rPr>
      </w:pPr>
      <w:r w:rsidRPr="00797383">
        <w:rPr>
          <w:sz w:val="24"/>
          <w:szCs w:val="24"/>
          <w:lang w:val="uk-UA"/>
        </w:rPr>
        <w:lastRenderedPageBreak/>
        <w:t xml:space="preserve">Додаток 2 </w:t>
      </w:r>
    </w:p>
    <w:p w:rsidR="00797383" w:rsidRPr="00797383" w:rsidRDefault="00797383" w:rsidP="00797383">
      <w:pPr>
        <w:shd w:val="clear" w:color="auto" w:fill="FFFFFF"/>
        <w:ind w:firstLine="709"/>
        <w:jc w:val="right"/>
        <w:rPr>
          <w:bCs/>
          <w:color w:val="000000"/>
          <w:sz w:val="24"/>
          <w:szCs w:val="24"/>
          <w:lang w:val="uk-UA"/>
        </w:rPr>
      </w:pPr>
      <w:r w:rsidRPr="00797383">
        <w:rPr>
          <w:bCs/>
          <w:color w:val="000000"/>
          <w:sz w:val="24"/>
          <w:szCs w:val="24"/>
          <w:lang w:val="uk-UA"/>
        </w:rPr>
        <w:t>до аналізу регуляторного впливу</w:t>
      </w:r>
    </w:p>
    <w:p w:rsidR="00797383" w:rsidRPr="00797383" w:rsidRDefault="00797383" w:rsidP="00797383">
      <w:pPr>
        <w:ind w:firstLine="709"/>
        <w:jc w:val="right"/>
        <w:rPr>
          <w:bCs/>
          <w:color w:val="000000"/>
          <w:sz w:val="24"/>
          <w:szCs w:val="24"/>
          <w:lang w:val="uk-UA"/>
        </w:rPr>
      </w:pPr>
      <w:r w:rsidRPr="00797383">
        <w:rPr>
          <w:bCs/>
          <w:color w:val="000000"/>
          <w:sz w:val="24"/>
          <w:szCs w:val="24"/>
          <w:lang w:val="uk-UA"/>
        </w:rPr>
        <w:t xml:space="preserve">до </w:t>
      </w:r>
      <w:proofErr w:type="spellStart"/>
      <w:r w:rsidRPr="00797383">
        <w:rPr>
          <w:bCs/>
          <w:color w:val="000000"/>
          <w:sz w:val="24"/>
          <w:szCs w:val="24"/>
          <w:lang w:val="uk-UA"/>
        </w:rPr>
        <w:t>проєкту</w:t>
      </w:r>
      <w:proofErr w:type="spellEnd"/>
      <w:r w:rsidRPr="00797383">
        <w:rPr>
          <w:bCs/>
          <w:color w:val="000000"/>
          <w:sz w:val="24"/>
          <w:szCs w:val="24"/>
          <w:lang w:val="uk-UA"/>
        </w:rPr>
        <w:t xml:space="preserve"> </w:t>
      </w:r>
    </w:p>
    <w:p w:rsidR="00797383" w:rsidRPr="00797383" w:rsidRDefault="00797383" w:rsidP="00797383">
      <w:pPr>
        <w:ind w:firstLine="709"/>
        <w:jc w:val="right"/>
        <w:rPr>
          <w:bCs/>
          <w:color w:val="000000"/>
          <w:sz w:val="24"/>
          <w:szCs w:val="24"/>
          <w:lang w:val="uk-UA"/>
        </w:rPr>
      </w:pPr>
      <w:r w:rsidRPr="00797383">
        <w:rPr>
          <w:bCs/>
          <w:color w:val="000000"/>
          <w:sz w:val="24"/>
          <w:szCs w:val="24"/>
          <w:lang w:val="uk-UA"/>
        </w:rPr>
        <w:t xml:space="preserve">Закону України </w:t>
      </w:r>
    </w:p>
    <w:p w:rsidR="00797383" w:rsidRPr="00797383" w:rsidRDefault="00797383" w:rsidP="00797383">
      <w:pPr>
        <w:ind w:firstLine="709"/>
        <w:jc w:val="right"/>
        <w:rPr>
          <w:bCs/>
          <w:color w:val="000000"/>
          <w:sz w:val="24"/>
          <w:szCs w:val="24"/>
          <w:lang w:val="uk-UA"/>
        </w:rPr>
      </w:pPr>
      <w:r w:rsidRPr="00797383">
        <w:rPr>
          <w:b/>
          <w:bCs/>
          <w:color w:val="000000"/>
          <w:sz w:val="28"/>
          <w:szCs w:val="28"/>
          <w:lang w:val="uk-UA"/>
        </w:rPr>
        <w:t>«</w:t>
      </w:r>
      <w:r w:rsidRPr="00797383">
        <w:rPr>
          <w:bCs/>
          <w:color w:val="000000"/>
          <w:sz w:val="24"/>
          <w:szCs w:val="24"/>
          <w:lang w:val="uk-UA"/>
        </w:rPr>
        <w:t>Про внесення змін до деяких</w:t>
      </w:r>
    </w:p>
    <w:p w:rsidR="00797383" w:rsidRPr="00797383" w:rsidRDefault="00797383" w:rsidP="00797383">
      <w:pPr>
        <w:ind w:firstLine="709"/>
        <w:jc w:val="right"/>
        <w:rPr>
          <w:bCs/>
          <w:color w:val="000000"/>
          <w:sz w:val="24"/>
          <w:szCs w:val="24"/>
          <w:lang w:val="uk-UA"/>
        </w:rPr>
      </w:pPr>
      <w:r w:rsidRPr="00797383">
        <w:rPr>
          <w:bCs/>
          <w:color w:val="000000"/>
          <w:sz w:val="24"/>
          <w:szCs w:val="24"/>
          <w:lang w:val="uk-UA"/>
        </w:rPr>
        <w:t xml:space="preserve"> законів України щодо активізації</w:t>
      </w:r>
    </w:p>
    <w:p w:rsidR="00797383" w:rsidRPr="00797383" w:rsidRDefault="00797383" w:rsidP="00797383">
      <w:pPr>
        <w:ind w:firstLine="709"/>
        <w:jc w:val="right"/>
        <w:rPr>
          <w:bCs/>
          <w:color w:val="000000"/>
          <w:sz w:val="24"/>
          <w:szCs w:val="24"/>
          <w:lang w:val="uk-UA"/>
        </w:rPr>
      </w:pPr>
      <w:r w:rsidRPr="00797383">
        <w:rPr>
          <w:bCs/>
          <w:color w:val="000000"/>
          <w:sz w:val="24"/>
          <w:szCs w:val="24"/>
          <w:lang w:val="uk-UA"/>
        </w:rPr>
        <w:t>діяльності наукових парків»</w:t>
      </w:r>
    </w:p>
    <w:p w:rsidR="00797383" w:rsidRPr="00797383" w:rsidRDefault="00797383" w:rsidP="00797383">
      <w:pPr>
        <w:ind w:firstLine="709"/>
        <w:jc w:val="right"/>
        <w:rPr>
          <w:bCs/>
          <w:color w:val="000000"/>
          <w:sz w:val="24"/>
          <w:szCs w:val="24"/>
          <w:lang w:val="uk-UA"/>
        </w:rPr>
      </w:pPr>
    </w:p>
    <w:p w:rsidR="00797383" w:rsidRPr="00797383" w:rsidRDefault="00797383" w:rsidP="00797383">
      <w:pPr>
        <w:widowControl/>
        <w:autoSpaceDE/>
        <w:autoSpaceDN/>
        <w:adjustRightInd/>
        <w:spacing w:before="100" w:beforeAutospacing="1" w:after="100" w:afterAutospacing="1"/>
        <w:jc w:val="center"/>
        <w:rPr>
          <w:b/>
          <w:sz w:val="28"/>
          <w:szCs w:val="28"/>
          <w:lang w:val="uk-UA" w:eastAsia="uk-UA"/>
        </w:rPr>
      </w:pPr>
      <w:r w:rsidRPr="00797383">
        <w:rPr>
          <w:b/>
          <w:sz w:val="28"/>
          <w:szCs w:val="28"/>
          <w:lang w:val="uk-UA" w:eastAsia="uk-UA"/>
        </w:rPr>
        <w:t xml:space="preserve">ВИТРАТИ </w:t>
      </w:r>
      <w:r w:rsidRPr="00797383">
        <w:rPr>
          <w:b/>
          <w:sz w:val="28"/>
          <w:szCs w:val="28"/>
          <w:lang w:val="uk-UA" w:eastAsia="uk-UA"/>
        </w:rPr>
        <w:br/>
        <w:t xml:space="preserve">на одного суб’єкта господарювання великого і середнього підприємництва, які виникають внаслідок дії регуляторного </w:t>
      </w:r>
      <w:proofErr w:type="spellStart"/>
      <w:r w:rsidRPr="00797383">
        <w:rPr>
          <w:b/>
          <w:sz w:val="28"/>
          <w:szCs w:val="28"/>
          <w:lang w:val="uk-UA" w:eastAsia="uk-UA"/>
        </w:rPr>
        <w:t>акта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72"/>
        <w:gridCol w:w="5799"/>
        <w:gridCol w:w="1179"/>
        <w:gridCol w:w="1179"/>
      </w:tblGrid>
      <w:tr w:rsidR="00797383" w:rsidRPr="00797383" w:rsidTr="00317F27">
        <w:tc>
          <w:tcPr>
            <w:tcW w:w="765" w:type="pct"/>
            <w:vAlign w:val="center"/>
          </w:tcPr>
          <w:p w:rsidR="00797383" w:rsidRPr="00797383" w:rsidRDefault="00797383" w:rsidP="00797383">
            <w:pPr>
              <w:widowControl/>
              <w:autoSpaceDE/>
              <w:autoSpaceDN/>
              <w:adjustRightInd/>
              <w:spacing w:before="100" w:beforeAutospacing="1" w:after="100" w:afterAutospacing="1"/>
              <w:jc w:val="center"/>
              <w:rPr>
                <w:sz w:val="24"/>
                <w:szCs w:val="24"/>
                <w:lang w:val="uk-UA" w:eastAsia="uk-UA"/>
              </w:rPr>
            </w:pPr>
            <w:bookmarkStart w:id="1" w:name="n178"/>
            <w:bookmarkEnd w:id="1"/>
            <w:r w:rsidRPr="00797383">
              <w:rPr>
                <w:sz w:val="24"/>
                <w:szCs w:val="24"/>
                <w:lang w:val="uk-UA" w:eastAsia="uk-UA"/>
              </w:rPr>
              <w:t>Порядковий номер</w:t>
            </w:r>
          </w:p>
        </w:tc>
        <w:tc>
          <w:tcPr>
            <w:tcW w:w="3010" w:type="pct"/>
            <w:vAlign w:val="center"/>
          </w:tcPr>
          <w:p w:rsidR="00797383" w:rsidRPr="00797383" w:rsidRDefault="00797383" w:rsidP="00797383">
            <w:pPr>
              <w:widowControl/>
              <w:autoSpaceDE/>
              <w:autoSpaceDN/>
              <w:adjustRightInd/>
              <w:spacing w:before="100" w:beforeAutospacing="1" w:after="100" w:afterAutospacing="1"/>
              <w:jc w:val="center"/>
              <w:rPr>
                <w:sz w:val="24"/>
                <w:szCs w:val="24"/>
                <w:lang w:val="uk-UA" w:eastAsia="uk-UA"/>
              </w:rPr>
            </w:pPr>
            <w:r w:rsidRPr="00797383">
              <w:rPr>
                <w:sz w:val="24"/>
                <w:szCs w:val="24"/>
                <w:lang w:val="uk-UA" w:eastAsia="uk-UA"/>
              </w:rPr>
              <w:t>Витрати</w:t>
            </w:r>
          </w:p>
        </w:tc>
        <w:tc>
          <w:tcPr>
            <w:tcW w:w="612" w:type="pct"/>
            <w:vAlign w:val="center"/>
          </w:tcPr>
          <w:p w:rsidR="00797383" w:rsidRPr="00797383" w:rsidRDefault="00797383" w:rsidP="00797383">
            <w:pPr>
              <w:widowControl/>
              <w:autoSpaceDE/>
              <w:autoSpaceDN/>
              <w:adjustRightInd/>
              <w:spacing w:before="100" w:beforeAutospacing="1" w:after="100" w:afterAutospacing="1"/>
              <w:jc w:val="center"/>
              <w:rPr>
                <w:sz w:val="24"/>
                <w:szCs w:val="24"/>
                <w:lang w:val="uk-UA" w:eastAsia="uk-UA"/>
              </w:rPr>
            </w:pPr>
            <w:r w:rsidRPr="00797383">
              <w:rPr>
                <w:sz w:val="24"/>
                <w:szCs w:val="24"/>
                <w:lang w:val="uk-UA" w:eastAsia="uk-UA"/>
              </w:rPr>
              <w:t>За перший рік</w:t>
            </w:r>
          </w:p>
        </w:tc>
        <w:tc>
          <w:tcPr>
            <w:tcW w:w="612" w:type="pct"/>
            <w:vAlign w:val="center"/>
          </w:tcPr>
          <w:p w:rsidR="00797383" w:rsidRPr="00797383" w:rsidRDefault="00797383" w:rsidP="00797383">
            <w:pPr>
              <w:widowControl/>
              <w:autoSpaceDE/>
              <w:autoSpaceDN/>
              <w:adjustRightInd/>
              <w:spacing w:before="100" w:beforeAutospacing="1" w:after="100" w:afterAutospacing="1"/>
              <w:jc w:val="center"/>
              <w:rPr>
                <w:sz w:val="24"/>
                <w:szCs w:val="24"/>
                <w:lang w:val="uk-UA" w:eastAsia="uk-UA"/>
              </w:rPr>
            </w:pPr>
            <w:r w:rsidRPr="00797383">
              <w:rPr>
                <w:sz w:val="24"/>
                <w:szCs w:val="24"/>
                <w:lang w:val="uk-UA" w:eastAsia="uk-UA"/>
              </w:rPr>
              <w:t>За п’ять років</w:t>
            </w:r>
          </w:p>
        </w:tc>
      </w:tr>
      <w:tr w:rsidR="00797383" w:rsidRPr="00797383" w:rsidTr="00317F27">
        <w:tc>
          <w:tcPr>
            <w:tcW w:w="765" w:type="pct"/>
          </w:tcPr>
          <w:p w:rsidR="00797383" w:rsidRPr="00797383" w:rsidRDefault="00797383" w:rsidP="00797383">
            <w:pPr>
              <w:widowControl/>
              <w:autoSpaceDE/>
              <w:autoSpaceDN/>
              <w:adjustRightInd/>
              <w:spacing w:before="100" w:beforeAutospacing="1" w:after="100" w:afterAutospacing="1"/>
              <w:jc w:val="center"/>
              <w:rPr>
                <w:sz w:val="24"/>
                <w:szCs w:val="24"/>
                <w:lang w:val="uk-UA" w:eastAsia="uk-UA"/>
              </w:rPr>
            </w:pPr>
            <w:r w:rsidRPr="00797383">
              <w:rPr>
                <w:sz w:val="24"/>
                <w:szCs w:val="24"/>
                <w:lang w:val="uk-UA" w:eastAsia="uk-UA"/>
              </w:rPr>
              <w:t>1</w:t>
            </w:r>
          </w:p>
        </w:tc>
        <w:tc>
          <w:tcPr>
            <w:tcW w:w="3010" w:type="pct"/>
          </w:tcPr>
          <w:p w:rsidR="00797383" w:rsidRPr="00797383" w:rsidRDefault="00797383" w:rsidP="00797383">
            <w:pPr>
              <w:widowControl/>
              <w:autoSpaceDE/>
              <w:autoSpaceDN/>
              <w:adjustRightInd/>
              <w:spacing w:before="100" w:beforeAutospacing="1" w:after="100" w:afterAutospacing="1"/>
              <w:rPr>
                <w:sz w:val="24"/>
                <w:szCs w:val="24"/>
                <w:lang w:val="uk-UA" w:eastAsia="uk-UA"/>
              </w:rPr>
            </w:pPr>
            <w:r w:rsidRPr="00797383">
              <w:rPr>
                <w:sz w:val="24"/>
                <w:szCs w:val="24"/>
                <w:lang w:val="uk-UA" w:eastAsia="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Pr>
          <w:p w:rsidR="00797383" w:rsidRPr="00797383" w:rsidRDefault="00797383" w:rsidP="00797383">
            <w:pPr>
              <w:widowControl/>
              <w:autoSpaceDE/>
              <w:autoSpaceDN/>
              <w:adjustRightInd/>
              <w:jc w:val="center"/>
              <w:rPr>
                <w:sz w:val="24"/>
                <w:szCs w:val="24"/>
                <w:lang w:val="uk-UA"/>
              </w:rPr>
            </w:pPr>
            <w:r w:rsidRPr="00797383">
              <w:rPr>
                <w:sz w:val="24"/>
                <w:szCs w:val="24"/>
                <w:lang w:val="uk-UA"/>
              </w:rPr>
              <w:t>0 грн.</w:t>
            </w:r>
          </w:p>
        </w:tc>
        <w:tc>
          <w:tcPr>
            <w:tcW w:w="612" w:type="pct"/>
          </w:tcPr>
          <w:p w:rsidR="00797383" w:rsidRPr="00797383" w:rsidRDefault="00797383" w:rsidP="00797383">
            <w:pPr>
              <w:widowControl/>
              <w:autoSpaceDE/>
              <w:autoSpaceDN/>
              <w:adjustRightInd/>
              <w:jc w:val="center"/>
              <w:rPr>
                <w:sz w:val="24"/>
                <w:szCs w:val="24"/>
                <w:lang w:val="uk-UA"/>
              </w:rPr>
            </w:pPr>
            <w:r w:rsidRPr="00797383">
              <w:rPr>
                <w:sz w:val="24"/>
                <w:szCs w:val="24"/>
                <w:lang w:val="uk-UA"/>
              </w:rPr>
              <w:t>0 грн.</w:t>
            </w:r>
          </w:p>
        </w:tc>
      </w:tr>
      <w:tr w:rsidR="00797383" w:rsidRPr="00797383" w:rsidTr="00317F27">
        <w:tc>
          <w:tcPr>
            <w:tcW w:w="765" w:type="pct"/>
          </w:tcPr>
          <w:p w:rsidR="00797383" w:rsidRPr="00797383" w:rsidRDefault="00797383" w:rsidP="00797383">
            <w:pPr>
              <w:widowControl/>
              <w:autoSpaceDE/>
              <w:autoSpaceDN/>
              <w:adjustRightInd/>
              <w:spacing w:before="100" w:beforeAutospacing="1" w:after="100" w:afterAutospacing="1"/>
              <w:jc w:val="center"/>
              <w:rPr>
                <w:sz w:val="24"/>
                <w:szCs w:val="24"/>
                <w:lang w:val="uk-UA" w:eastAsia="uk-UA"/>
              </w:rPr>
            </w:pPr>
            <w:r w:rsidRPr="00797383">
              <w:rPr>
                <w:sz w:val="24"/>
                <w:szCs w:val="24"/>
                <w:lang w:val="uk-UA" w:eastAsia="uk-UA"/>
              </w:rPr>
              <w:t>2</w:t>
            </w:r>
          </w:p>
        </w:tc>
        <w:tc>
          <w:tcPr>
            <w:tcW w:w="3010" w:type="pct"/>
          </w:tcPr>
          <w:p w:rsidR="00797383" w:rsidRPr="00797383" w:rsidRDefault="00797383" w:rsidP="00797383">
            <w:pPr>
              <w:widowControl/>
              <w:autoSpaceDE/>
              <w:autoSpaceDN/>
              <w:adjustRightInd/>
              <w:spacing w:before="100" w:beforeAutospacing="1" w:after="100" w:afterAutospacing="1"/>
              <w:rPr>
                <w:sz w:val="24"/>
                <w:szCs w:val="24"/>
                <w:lang w:val="uk-UA" w:eastAsia="uk-UA"/>
              </w:rPr>
            </w:pPr>
            <w:r w:rsidRPr="00797383">
              <w:rPr>
                <w:sz w:val="24"/>
                <w:szCs w:val="24"/>
                <w:lang w:val="uk-UA" w:eastAsia="uk-UA"/>
              </w:rPr>
              <w:t>Податки та збори (зміна розміру податків/зборів, виникнення необхідності у сплаті податків/зборів), гривень</w:t>
            </w:r>
          </w:p>
        </w:tc>
        <w:tc>
          <w:tcPr>
            <w:tcW w:w="612" w:type="pct"/>
          </w:tcPr>
          <w:p w:rsidR="00797383" w:rsidRPr="00797383" w:rsidRDefault="00797383" w:rsidP="00797383">
            <w:pPr>
              <w:widowControl/>
              <w:autoSpaceDE/>
              <w:autoSpaceDN/>
              <w:adjustRightInd/>
              <w:jc w:val="center"/>
              <w:rPr>
                <w:sz w:val="24"/>
                <w:szCs w:val="24"/>
                <w:lang w:val="uk-UA"/>
              </w:rPr>
            </w:pPr>
            <w:r w:rsidRPr="00797383">
              <w:rPr>
                <w:sz w:val="24"/>
                <w:szCs w:val="24"/>
                <w:lang w:val="uk-UA"/>
              </w:rPr>
              <w:t>0 грн.</w:t>
            </w:r>
          </w:p>
        </w:tc>
        <w:tc>
          <w:tcPr>
            <w:tcW w:w="612" w:type="pct"/>
          </w:tcPr>
          <w:p w:rsidR="00797383" w:rsidRPr="00797383" w:rsidRDefault="00797383" w:rsidP="00797383">
            <w:pPr>
              <w:widowControl/>
              <w:autoSpaceDE/>
              <w:autoSpaceDN/>
              <w:adjustRightInd/>
              <w:jc w:val="center"/>
              <w:rPr>
                <w:sz w:val="24"/>
                <w:szCs w:val="24"/>
                <w:lang w:val="uk-UA"/>
              </w:rPr>
            </w:pPr>
            <w:r w:rsidRPr="00797383">
              <w:rPr>
                <w:sz w:val="24"/>
                <w:szCs w:val="24"/>
                <w:lang w:val="uk-UA"/>
              </w:rPr>
              <w:t>0 грн.</w:t>
            </w:r>
          </w:p>
        </w:tc>
      </w:tr>
      <w:tr w:rsidR="00797383" w:rsidRPr="00797383" w:rsidTr="00317F27">
        <w:tc>
          <w:tcPr>
            <w:tcW w:w="765" w:type="pct"/>
          </w:tcPr>
          <w:p w:rsidR="00797383" w:rsidRPr="00797383" w:rsidRDefault="00797383" w:rsidP="00797383">
            <w:pPr>
              <w:widowControl/>
              <w:autoSpaceDE/>
              <w:autoSpaceDN/>
              <w:adjustRightInd/>
              <w:spacing w:before="100" w:beforeAutospacing="1" w:after="100" w:afterAutospacing="1"/>
              <w:jc w:val="center"/>
              <w:rPr>
                <w:sz w:val="24"/>
                <w:szCs w:val="24"/>
                <w:lang w:val="uk-UA" w:eastAsia="uk-UA"/>
              </w:rPr>
            </w:pPr>
            <w:r w:rsidRPr="00797383">
              <w:rPr>
                <w:sz w:val="24"/>
                <w:szCs w:val="24"/>
                <w:lang w:val="uk-UA" w:eastAsia="uk-UA"/>
              </w:rPr>
              <w:t>3</w:t>
            </w:r>
          </w:p>
        </w:tc>
        <w:tc>
          <w:tcPr>
            <w:tcW w:w="3010" w:type="pct"/>
          </w:tcPr>
          <w:p w:rsidR="00797383" w:rsidRPr="00797383" w:rsidRDefault="00797383" w:rsidP="00797383">
            <w:pPr>
              <w:widowControl/>
              <w:autoSpaceDE/>
              <w:autoSpaceDN/>
              <w:adjustRightInd/>
              <w:spacing w:before="100" w:beforeAutospacing="1" w:after="100" w:afterAutospacing="1"/>
              <w:rPr>
                <w:sz w:val="24"/>
                <w:szCs w:val="24"/>
                <w:lang w:val="uk-UA" w:eastAsia="uk-UA"/>
              </w:rPr>
            </w:pPr>
            <w:r w:rsidRPr="00797383">
              <w:rPr>
                <w:sz w:val="24"/>
                <w:szCs w:val="24"/>
                <w:lang w:val="uk-UA" w:eastAsia="uk-UA"/>
              </w:rPr>
              <w:t>Витрати, пов’язані із веденням обліку, підготовкою та поданням звітності державним органам, гривень</w:t>
            </w:r>
          </w:p>
        </w:tc>
        <w:tc>
          <w:tcPr>
            <w:tcW w:w="612" w:type="pct"/>
          </w:tcPr>
          <w:p w:rsidR="00797383" w:rsidRPr="00797383" w:rsidRDefault="00797383" w:rsidP="00797383">
            <w:pPr>
              <w:widowControl/>
              <w:autoSpaceDE/>
              <w:autoSpaceDN/>
              <w:adjustRightInd/>
              <w:jc w:val="center"/>
              <w:rPr>
                <w:sz w:val="24"/>
                <w:szCs w:val="24"/>
                <w:lang w:val="uk-UA"/>
              </w:rPr>
            </w:pPr>
            <w:r w:rsidRPr="00797383">
              <w:rPr>
                <w:sz w:val="24"/>
                <w:szCs w:val="24"/>
                <w:lang w:val="uk-UA"/>
              </w:rPr>
              <w:t>180 грн.</w:t>
            </w:r>
          </w:p>
        </w:tc>
        <w:tc>
          <w:tcPr>
            <w:tcW w:w="612" w:type="pct"/>
          </w:tcPr>
          <w:p w:rsidR="00797383" w:rsidRPr="00797383" w:rsidRDefault="00797383" w:rsidP="00797383">
            <w:pPr>
              <w:widowControl/>
              <w:autoSpaceDE/>
              <w:autoSpaceDN/>
              <w:adjustRightInd/>
              <w:jc w:val="center"/>
              <w:rPr>
                <w:sz w:val="24"/>
                <w:szCs w:val="24"/>
                <w:lang w:val="uk-UA"/>
              </w:rPr>
            </w:pPr>
            <w:r w:rsidRPr="00797383">
              <w:rPr>
                <w:sz w:val="24"/>
                <w:szCs w:val="24"/>
                <w:lang w:val="uk-UA"/>
              </w:rPr>
              <w:t>900 грн.</w:t>
            </w:r>
          </w:p>
        </w:tc>
      </w:tr>
      <w:tr w:rsidR="00797383" w:rsidRPr="00797383" w:rsidTr="00317F27">
        <w:tc>
          <w:tcPr>
            <w:tcW w:w="765" w:type="pct"/>
          </w:tcPr>
          <w:p w:rsidR="00797383" w:rsidRPr="00797383" w:rsidRDefault="00797383" w:rsidP="00797383">
            <w:pPr>
              <w:widowControl/>
              <w:autoSpaceDE/>
              <w:autoSpaceDN/>
              <w:adjustRightInd/>
              <w:spacing w:before="100" w:beforeAutospacing="1" w:after="100" w:afterAutospacing="1"/>
              <w:jc w:val="center"/>
              <w:rPr>
                <w:sz w:val="24"/>
                <w:szCs w:val="24"/>
                <w:lang w:val="uk-UA" w:eastAsia="uk-UA"/>
              </w:rPr>
            </w:pPr>
            <w:r w:rsidRPr="00797383">
              <w:rPr>
                <w:sz w:val="24"/>
                <w:szCs w:val="24"/>
                <w:lang w:val="uk-UA" w:eastAsia="uk-UA"/>
              </w:rPr>
              <w:t>4</w:t>
            </w:r>
          </w:p>
        </w:tc>
        <w:tc>
          <w:tcPr>
            <w:tcW w:w="3010" w:type="pct"/>
          </w:tcPr>
          <w:p w:rsidR="00797383" w:rsidRPr="00797383" w:rsidRDefault="00797383" w:rsidP="00797383">
            <w:pPr>
              <w:widowControl/>
              <w:autoSpaceDE/>
              <w:autoSpaceDN/>
              <w:adjustRightInd/>
              <w:spacing w:before="100" w:beforeAutospacing="1" w:after="100" w:afterAutospacing="1"/>
              <w:rPr>
                <w:sz w:val="24"/>
                <w:szCs w:val="24"/>
                <w:lang w:val="uk-UA" w:eastAsia="uk-UA"/>
              </w:rPr>
            </w:pPr>
            <w:r w:rsidRPr="00797383">
              <w:rPr>
                <w:sz w:val="24"/>
                <w:szCs w:val="24"/>
                <w:lang w:val="uk-UA"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Pr>
          <w:p w:rsidR="00797383" w:rsidRPr="00797383" w:rsidRDefault="00797383" w:rsidP="00797383">
            <w:pPr>
              <w:widowControl/>
              <w:autoSpaceDE/>
              <w:autoSpaceDN/>
              <w:adjustRightInd/>
              <w:jc w:val="center"/>
              <w:rPr>
                <w:sz w:val="24"/>
                <w:szCs w:val="24"/>
                <w:lang w:val="uk-UA"/>
              </w:rPr>
            </w:pPr>
            <w:r w:rsidRPr="00797383">
              <w:rPr>
                <w:sz w:val="24"/>
                <w:szCs w:val="24"/>
                <w:lang w:val="uk-UA"/>
              </w:rPr>
              <w:t>0 грн.</w:t>
            </w:r>
          </w:p>
        </w:tc>
        <w:tc>
          <w:tcPr>
            <w:tcW w:w="612" w:type="pct"/>
          </w:tcPr>
          <w:p w:rsidR="00797383" w:rsidRPr="00797383" w:rsidRDefault="00797383" w:rsidP="00797383">
            <w:pPr>
              <w:widowControl/>
              <w:autoSpaceDE/>
              <w:autoSpaceDN/>
              <w:adjustRightInd/>
              <w:jc w:val="center"/>
              <w:rPr>
                <w:sz w:val="24"/>
                <w:szCs w:val="24"/>
                <w:lang w:val="uk-UA"/>
              </w:rPr>
            </w:pPr>
            <w:r w:rsidRPr="00797383">
              <w:rPr>
                <w:sz w:val="24"/>
                <w:szCs w:val="24"/>
                <w:lang w:val="uk-UA"/>
              </w:rPr>
              <w:t>0 грн.</w:t>
            </w:r>
          </w:p>
        </w:tc>
      </w:tr>
      <w:tr w:rsidR="00797383" w:rsidRPr="00797383" w:rsidTr="00317F27">
        <w:tc>
          <w:tcPr>
            <w:tcW w:w="765" w:type="pct"/>
          </w:tcPr>
          <w:p w:rsidR="00797383" w:rsidRPr="00797383" w:rsidRDefault="00797383" w:rsidP="00797383">
            <w:pPr>
              <w:widowControl/>
              <w:autoSpaceDE/>
              <w:autoSpaceDN/>
              <w:adjustRightInd/>
              <w:spacing w:before="100" w:beforeAutospacing="1" w:after="100" w:afterAutospacing="1"/>
              <w:jc w:val="center"/>
              <w:rPr>
                <w:sz w:val="24"/>
                <w:szCs w:val="24"/>
                <w:lang w:val="uk-UA" w:eastAsia="uk-UA"/>
              </w:rPr>
            </w:pPr>
            <w:r w:rsidRPr="00797383">
              <w:rPr>
                <w:sz w:val="24"/>
                <w:szCs w:val="24"/>
                <w:lang w:val="uk-UA" w:eastAsia="uk-UA"/>
              </w:rPr>
              <w:t>5</w:t>
            </w:r>
          </w:p>
        </w:tc>
        <w:tc>
          <w:tcPr>
            <w:tcW w:w="3010" w:type="pct"/>
          </w:tcPr>
          <w:p w:rsidR="00797383" w:rsidRPr="00797383" w:rsidRDefault="00797383" w:rsidP="00797383">
            <w:pPr>
              <w:widowControl/>
              <w:autoSpaceDE/>
              <w:autoSpaceDN/>
              <w:adjustRightInd/>
              <w:spacing w:before="100" w:beforeAutospacing="1" w:after="100" w:afterAutospacing="1"/>
              <w:rPr>
                <w:sz w:val="24"/>
                <w:szCs w:val="24"/>
                <w:lang w:val="uk-UA" w:eastAsia="uk-UA"/>
              </w:rPr>
            </w:pPr>
            <w:r w:rsidRPr="00797383">
              <w:rPr>
                <w:sz w:val="24"/>
                <w:szCs w:val="24"/>
                <w:lang w:val="uk-UA"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Pr>
          <w:p w:rsidR="00797383" w:rsidRPr="00797383" w:rsidRDefault="00797383" w:rsidP="00797383">
            <w:pPr>
              <w:widowControl/>
              <w:autoSpaceDE/>
              <w:autoSpaceDN/>
              <w:adjustRightInd/>
              <w:jc w:val="center"/>
              <w:rPr>
                <w:sz w:val="24"/>
                <w:szCs w:val="24"/>
                <w:lang w:val="uk-UA"/>
              </w:rPr>
            </w:pPr>
            <w:r w:rsidRPr="00797383">
              <w:rPr>
                <w:rFonts w:eastAsiaTheme="minorHAnsi"/>
                <w:sz w:val="24"/>
                <w:szCs w:val="24"/>
                <w:lang w:val="uk-UA" w:eastAsia="en-US"/>
              </w:rPr>
              <w:t xml:space="preserve">15567 </w:t>
            </w:r>
            <w:r w:rsidRPr="00797383">
              <w:rPr>
                <w:sz w:val="24"/>
                <w:szCs w:val="24"/>
                <w:lang w:val="uk-UA"/>
              </w:rPr>
              <w:t>грн.</w:t>
            </w:r>
          </w:p>
        </w:tc>
        <w:tc>
          <w:tcPr>
            <w:tcW w:w="612" w:type="pct"/>
          </w:tcPr>
          <w:p w:rsidR="00797383" w:rsidRPr="00797383" w:rsidRDefault="00797383" w:rsidP="00797383">
            <w:pPr>
              <w:widowControl/>
              <w:autoSpaceDE/>
              <w:autoSpaceDN/>
              <w:adjustRightInd/>
              <w:jc w:val="center"/>
              <w:rPr>
                <w:sz w:val="24"/>
                <w:szCs w:val="24"/>
                <w:lang w:val="uk-UA"/>
              </w:rPr>
            </w:pPr>
            <w:r w:rsidRPr="00797383">
              <w:rPr>
                <w:rFonts w:eastAsiaTheme="minorHAnsi"/>
                <w:sz w:val="24"/>
                <w:szCs w:val="24"/>
                <w:lang w:val="uk-UA" w:eastAsia="en-US"/>
              </w:rPr>
              <w:t xml:space="preserve">77835 </w:t>
            </w:r>
            <w:r w:rsidRPr="00797383">
              <w:rPr>
                <w:sz w:val="24"/>
                <w:szCs w:val="24"/>
                <w:lang w:val="uk-UA"/>
              </w:rPr>
              <w:t>грн.</w:t>
            </w:r>
          </w:p>
        </w:tc>
      </w:tr>
      <w:tr w:rsidR="00797383" w:rsidRPr="00797383" w:rsidTr="00317F27">
        <w:tc>
          <w:tcPr>
            <w:tcW w:w="765" w:type="pct"/>
          </w:tcPr>
          <w:p w:rsidR="00797383" w:rsidRPr="00797383" w:rsidRDefault="00797383" w:rsidP="00797383">
            <w:pPr>
              <w:widowControl/>
              <w:autoSpaceDE/>
              <w:autoSpaceDN/>
              <w:adjustRightInd/>
              <w:spacing w:before="100" w:beforeAutospacing="1" w:after="100" w:afterAutospacing="1"/>
              <w:jc w:val="center"/>
              <w:rPr>
                <w:sz w:val="24"/>
                <w:szCs w:val="24"/>
                <w:lang w:val="uk-UA" w:eastAsia="uk-UA"/>
              </w:rPr>
            </w:pPr>
            <w:r w:rsidRPr="00797383">
              <w:rPr>
                <w:sz w:val="24"/>
                <w:szCs w:val="24"/>
                <w:lang w:val="uk-UA" w:eastAsia="uk-UA"/>
              </w:rPr>
              <w:t>6</w:t>
            </w:r>
          </w:p>
        </w:tc>
        <w:tc>
          <w:tcPr>
            <w:tcW w:w="3010" w:type="pct"/>
          </w:tcPr>
          <w:p w:rsidR="00797383" w:rsidRPr="00797383" w:rsidRDefault="00797383" w:rsidP="00797383">
            <w:pPr>
              <w:widowControl/>
              <w:autoSpaceDE/>
              <w:autoSpaceDN/>
              <w:adjustRightInd/>
              <w:spacing w:before="100" w:beforeAutospacing="1" w:after="100" w:afterAutospacing="1"/>
              <w:rPr>
                <w:sz w:val="24"/>
                <w:szCs w:val="24"/>
                <w:lang w:val="uk-UA" w:eastAsia="uk-UA"/>
              </w:rPr>
            </w:pPr>
            <w:r w:rsidRPr="00797383">
              <w:rPr>
                <w:sz w:val="24"/>
                <w:szCs w:val="24"/>
                <w:lang w:val="uk-UA" w:eastAsia="uk-UA"/>
              </w:rPr>
              <w:t>Витрати на оборотні активи (матеріали, канцелярські товари тощо), гривень</w:t>
            </w:r>
          </w:p>
        </w:tc>
        <w:tc>
          <w:tcPr>
            <w:tcW w:w="612" w:type="pct"/>
          </w:tcPr>
          <w:p w:rsidR="00797383" w:rsidRPr="00797383" w:rsidRDefault="00797383" w:rsidP="00797383">
            <w:pPr>
              <w:widowControl/>
              <w:autoSpaceDE/>
              <w:autoSpaceDN/>
              <w:adjustRightInd/>
              <w:jc w:val="center"/>
              <w:rPr>
                <w:sz w:val="24"/>
                <w:szCs w:val="24"/>
                <w:lang w:val="uk-UA"/>
              </w:rPr>
            </w:pPr>
            <w:r w:rsidRPr="00797383">
              <w:rPr>
                <w:sz w:val="24"/>
                <w:szCs w:val="24"/>
                <w:lang w:val="uk-UA"/>
              </w:rPr>
              <w:t>2000</w:t>
            </w:r>
            <w:r w:rsidRPr="00797383">
              <w:rPr>
                <w:sz w:val="24"/>
                <w:szCs w:val="24"/>
                <w:vertAlign w:val="superscript"/>
                <w:lang w:val="uk-UA"/>
              </w:rPr>
              <w:footnoteReference w:id="1"/>
            </w:r>
            <w:r w:rsidRPr="00797383">
              <w:rPr>
                <w:sz w:val="24"/>
                <w:szCs w:val="24"/>
                <w:lang w:val="uk-UA"/>
              </w:rPr>
              <w:t xml:space="preserve"> грн.</w:t>
            </w:r>
          </w:p>
        </w:tc>
        <w:tc>
          <w:tcPr>
            <w:tcW w:w="612" w:type="pct"/>
          </w:tcPr>
          <w:p w:rsidR="00797383" w:rsidRPr="00797383" w:rsidRDefault="00797383" w:rsidP="00797383">
            <w:pPr>
              <w:widowControl/>
              <w:autoSpaceDE/>
              <w:autoSpaceDN/>
              <w:adjustRightInd/>
              <w:jc w:val="center"/>
              <w:rPr>
                <w:sz w:val="24"/>
                <w:szCs w:val="24"/>
                <w:lang w:val="uk-UA"/>
              </w:rPr>
            </w:pPr>
            <w:r w:rsidRPr="00797383">
              <w:rPr>
                <w:sz w:val="24"/>
                <w:szCs w:val="24"/>
                <w:lang w:val="uk-UA"/>
              </w:rPr>
              <w:t>10000 грн.</w:t>
            </w:r>
          </w:p>
        </w:tc>
      </w:tr>
      <w:tr w:rsidR="00797383" w:rsidRPr="00797383" w:rsidTr="00317F27">
        <w:tc>
          <w:tcPr>
            <w:tcW w:w="765" w:type="pct"/>
          </w:tcPr>
          <w:p w:rsidR="00797383" w:rsidRPr="00797383" w:rsidRDefault="00797383" w:rsidP="00797383">
            <w:pPr>
              <w:widowControl/>
              <w:autoSpaceDE/>
              <w:autoSpaceDN/>
              <w:adjustRightInd/>
              <w:spacing w:before="100" w:beforeAutospacing="1" w:after="100" w:afterAutospacing="1"/>
              <w:jc w:val="center"/>
              <w:rPr>
                <w:sz w:val="24"/>
                <w:szCs w:val="24"/>
                <w:lang w:val="uk-UA" w:eastAsia="uk-UA"/>
              </w:rPr>
            </w:pPr>
            <w:r w:rsidRPr="00797383">
              <w:rPr>
                <w:sz w:val="24"/>
                <w:szCs w:val="24"/>
                <w:lang w:val="uk-UA" w:eastAsia="uk-UA"/>
              </w:rPr>
              <w:t>7</w:t>
            </w:r>
          </w:p>
        </w:tc>
        <w:tc>
          <w:tcPr>
            <w:tcW w:w="3010" w:type="pct"/>
          </w:tcPr>
          <w:p w:rsidR="00797383" w:rsidRPr="00797383" w:rsidRDefault="00797383" w:rsidP="00797383">
            <w:pPr>
              <w:widowControl/>
              <w:autoSpaceDE/>
              <w:autoSpaceDN/>
              <w:adjustRightInd/>
              <w:spacing w:before="100" w:beforeAutospacing="1" w:after="100" w:afterAutospacing="1"/>
              <w:rPr>
                <w:sz w:val="24"/>
                <w:szCs w:val="24"/>
                <w:lang w:val="uk-UA" w:eastAsia="uk-UA"/>
              </w:rPr>
            </w:pPr>
            <w:r w:rsidRPr="00797383">
              <w:rPr>
                <w:sz w:val="24"/>
                <w:szCs w:val="24"/>
                <w:lang w:val="uk-UA" w:eastAsia="uk-UA"/>
              </w:rPr>
              <w:t xml:space="preserve">Витрати, пов’язані із </w:t>
            </w:r>
            <w:proofErr w:type="spellStart"/>
            <w:r w:rsidRPr="00797383">
              <w:rPr>
                <w:sz w:val="24"/>
                <w:szCs w:val="24"/>
                <w:lang w:val="uk-UA" w:eastAsia="uk-UA"/>
              </w:rPr>
              <w:t>наймом</w:t>
            </w:r>
            <w:proofErr w:type="spellEnd"/>
            <w:r w:rsidRPr="00797383">
              <w:rPr>
                <w:sz w:val="24"/>
                <w:szCs w:val="24"/>
                <w:lang w:val="uk-UA" w:eastAsia="uk-UA"/>
              </w:rPr>
              <w:t xml:space="preserve"> додаткового персоналу, гривень</w:t>
            </w:r>
          </w:p>
        </w:tc>
        <w:tc>
          <w:tcPr>
            <w:tcW w:w="612" w:type="pct"/>
          </w:tcPr>
          <w:p w:rsidR="00797383" w:rsidRPr="00797383" w:rsidRDefault="00797383" w:rsidP="00797383">
            <w:pPr>
              <w:widowControl/>
              <w:autoSpaceDE/>
              <w:autoSpaceDN/>
              <w:adjustRightInd/>
              <w:jc w:val="center"/>
              <w:rPr>
                <w:sz w:val="24"/>
                <w:szCs w:val="24"/>
                <w:lang w:val="uk-UA"/>
              </w:rPr>
            </w:pPr>
            <w:r w:rsidRPr="00797383">
              <w:rPr>
                <w:sz w:val="24"/>
                <w:szCs w:val="24"/>
                <w:lang w:val="uk-UA"/>
              </w:rPr>
              <w:t>0 грн.</w:t>
            </w:r>
          </w:p>
        </w:tc>
        <w:tc>
          <w:tcPr>
            <w:tcW w:w="612" w:type="pct"/>
          </w:tcPr>
          <w:p w:rsidR="00797383" w:rsidRPr="00797383" w:rsidRDefault="00797383" w:rsidP="00797383">
            <w:pPr>
              <w:widowControl/>
              <w:autoSpaceDE/>
              <w:autoSpaceDN/>
              <w:adjustRightInd/>
              <w:jc w:val="center"/>
              <w:rPr>
                <w:sz w:val="24"/>
                <w:szCs w:val="24"/>
                <w:lang w:val="uk-UA"/>
              </w:rPr>
            </w:pPr>
            <w:r w:rsidRPr="00797383">
              <w:rPr>
                <w:sz w:val="24"/>
                <w:szCs w:val="24"/>
                <w:lang w:val="uk-UA"/>
              </w:rPr>
              <w:t>0 грн.</w:t>
            </w:r>
          </w:p>
        </w:tc>
      </w:tr>
      <w:tr w:rsidR="00797383" w:rsidRPr="00797383" w:rsidTr="00317F27">
        <w:tc>
          <w:tcPr>
            <w:tcW w:w="765" w:type="pct"/>
          </w:tcPr>
          <w:p w:rsidR="00797383" w:rsidRPr="00797383" w:rsidRDefault="00797383" w:rsidP="00797383">
            <w:pPr>
              <w:widowControl/>
              <w:autoSpaceDE/>
              <w:autoSpaceDN/>
              <w:adjustRightInd/>
              <w:spacing w:before="100" w:beforeAutospacing="1" w:after="100" w:afterAutospacing="1"/>
              <w:jc w:val="center"/>
              <w:rPr>
                <w:sz w:val="24"/>
                <w:szCs w:val="24"/>
                <w:lang w:val="uk-UA" w:eastAsia="uk-UA"/>
              </w:rPr>
            </w:pPr>
            <w:r w:rsidRPr="00797383">
              <w:rPr>
                <w:sz w:val="24"/>
                <w:szCs w:val="24"/>
                <w:lang w:val="uk-UA" w:eastAsia="uk-UA"/>
              </w:rPr>
              <w:t>8</w:t>
            </w:r>
          </w:p>
        </w:tc>
        <w:tc>
          <w:tcPr>
            <w:tcW w:w="3010" w:type="pct"/>
          </w:tcPr>
          <w:p w:rsidR="00797383" w:rsidRPr="00797383" w:rsidRDefault="00797383" w:rsidP="00797383">
            <w:pPr>
              <w:widowControl/>
              <w:autoSpaceDE/>
              <w:autoSpaceDN/>
              <w:adjustRightInd/>
              <w:spacing w:before="100" w:beforeAutospacing="1" w:after="100" w:afterAutospacing="1"/>
              <w:rPr>
                <w:sz w:val="24"/>
                <w:szCs w:val="24"/>
                <w:lang w:val="uk-UA" w:eastAsia="uk-UA"/>
              </w:rPr>
            </w:pPr>
            <w:r w:rsidRPr="00797383">
              <w:rPr>
                <w:sz w:val="24"/>
                <w:szCs w:val="24"/>
                <w:lang w:val="uk-UA" w:eastAsia="uk-UA"/>
              </w:rPr>
              <w:t>Інше (уточнити), гривень</w:t>
            </w:r>
          </w:p>
        </w:tc>
        <w:tc>
          <w:tcPr>
            <w:tcW w:w="612" w:type="pct"/>
          </w:tcPr>
          <w:p w:rsidR="00797383" w:rsidRPr="00797383" w:rsidRDefault="00797383" w:rsidP="00797383">
            <w:pPr>
              <w:widowControl/>
              <w:autoSpaceDE/>
              <w:autoSpaceDN/>
              <w:adjustRightInd/>
              <w:jc w:val="center"/>
              <w:rPr>
                <w:sz w:val="24"/>
                <w:szCs w:val="24"/>
                <w:lang w:val="uk-UA"/>
              </w:rPr>
            </w:pPr>
            <w:r w:rsidRPr="00797383">
              <w:rPr>
                <w:sz w:val="24"/>
                <w:szCs w:val="24"/>
                <w:lang w:val="uk-UA"/>
              </w:rPr>
              <w:t>0 грн.</w:t>
            </w:r>
          </w:p>
        </w:tc>
        <w:tc>
          <w:tcPr>
            <w:tcW w:w="612" w:type="pct"/>
          </w:tcPr>
          <w:p w:rsidR="00797383" w:rsidRPr="00797383" w:rsidRDefault="00797383" w:rsidP="00797383">
            <w:pPr>
              <w:widowControl/>
              <w:autoSpaceDE/>
              <w:autoSpaceDN/>
              <w:adjustRightInd/>
              <w:jc w:val="center"/>
              <w:rPr>
                <w:sz w:val="24"/>
                <w:szCs w:val="24"/>
                <w:lang w:val="uk-UA"/>
              </w:rPr>
            </w:pPr>
            <w:r w:rsidRPr="00797383">
              <w:rPr>
                <w:sz w:val="24"/>
                <w:szCs w:val="24"/>
                <w:lang w:val="uk-UA"/>
              </w:rPr>
              <w:t>0 грн.</w:t>
            </w:r>
          </w:p>
        </w:tc>
      </w:tr>
      <w:tr w:rsidR="00797383" w:rsidRPr="00797383" w:rsidTr="00317F27">
        <w:tc>
          <w:tcPr>
            <w:tcW w:w="765" w:type="pct"/>
          </w:tcPr>
          <w:p w:rsidR="00797383" w:rsidRPr="00797383" w:rsidRDefault="00797383" w:rsidP="00797383">
            <w:pPr>
              <w:widowControl/>
              <w:autoSpaceDE/>
              <w:autoSpaceDN/>
              <w:adjustRightInd/>
              <w:spacing w:before="100" w:beforeAutospacing="1" w:after="100" w:afterAutospacing="1"/>
              <w:jc w:val="center"/>
              <w:rPr>
                <w:sz w:val="24"/>
                <w:szCs w:val="24"/>
                <w:lang w:val="uk-UA" w:eastAsia="uk-UA"/>
              </w:rPr>
            </w:pPr>
            <w:r w:rsidRPr="00797383">
              <w:rPr>
                <w:sz w:val="24"/>
                <w:szCs w:val="24"/>
                <w:lang w:val="uk-UA" w:eastAsia="uk-UA"/>
              </w:rPr>
              <w:t>9</w:t>
            </w:r>
          </w:p>
        </w:tc>
        <w:tc>
          <w:tcPr>
            <w:tcW w:w="3010" w:type="pct"/>
          </w:tcPr>
          <w:p w:rsidR="00797383" w:rsidRPr="00797383" w:rsidRDefault="00797383" w:rsidP="00797383">
            <w:pPr>
              <w:widowControl/>
              <w:autoSpaceDE/>
              <w:autoSpaceDN/>
              <w:adjustRightInd/>
              <w:spacing w:before="100" w:beforeAutospacing="1" w:after="100" w:afterAutospacing="1"/>
              <w:rPr>
                <w:sz w:val="24"/>
                <w:szCs w:val="24"/>
                <w:lang w:val="uk-UA" w:eastAsia="uk-UA"/>
              </w:rPr>
            </w:pPr>
            <w:r w:rsidRPr="00797383">
              <w:rPr>
                <w:sz w:val="24"/>
                <w:szCs w:val="24"/>
                <w:lang w:val="uk-UA" w:eastAsia="uk-UA"/>
              </w:rPr>
              <w:t>РАЗОМ (сума рядків: 1 + 2 + 3 + 4 + 5 + 6 + 7 + 8), гривень</w:t>
            </w:r>
          </w:p>
        </w:tc>
        <w:tc>
          <w:tcPr>
            <w:tcW w:w="612" w:type="pct"/>
          </w:tcPr>
          <w:p w:rsidR="00797383" w:rsidRPr="00797383" w:rsidRDefault="00797383" w:rsidP="00797383">
            <w:pPr>
              <w:widowControl/>
              <w:autoSpaceDE/>
              <w:autoSpaceDN/>
              <w:adjustRightInd/>
              <w:jc w:val="center"/>
              <w:rPr>
                <w:sz w:val="24"/>
                <w:szCs w:val="24"/>
                <w:lang w:val="uk-UA"/>
              </w:rPr>
            </w:pPr>
            <w:r w:rsidRPr="00797383">
              <w:rPr>
                <w:sz w:val="24"/>
                <w:szCs w:val="24"/>
                <w:lang w:val="uk-UA"/>
              </w:rPr>
              <w:t xml:space="preserve"> 17747 грн.</w:t>
            </w:r>
          </w:p>
        </w:tc>
        <w:tc>
          <w:tcPr>
            <w:tcW w:w="612" w:type="pct"/>
          </w:tcPr>
          <w:p w:rsidR="00797383" w:rsidRPr="00797383" w:rsidRDefault="00797383" w:rsidP="00797383">
            <w:pPr>
              <w:widowControl/>
              <w:autoSpaceDE/>
              <w:autoSpaceDN/>
              <w:adjustRightInd/>
              <w:jc w:val="center"/>
              <w:rPr>
                <w:sz w:val="24"/>
                <w:szCs w:val="24"/>
                <w:lang w:val="uk-UA"/>
              </w:rPr>
            </w:pPr>
            <w:r w:rsidRPr="00797383">
              <w:rPr>
                <w:sz w:val="24"/>
                <w:szCs w:val="24"/>
                <w:lang w:val="uk-UA"/>
              </w:rPr>
              <w:t>88735 грн.</w:t>
            </w:r>
          </w:p>
        </w:tc>
      </w:tr>
      <w:tr w:rsidR="00797383" w:rsidRPr="00797383" w:rsidTr="00317F27">
        <w:tc>
          <w:tcPr>
            <w:tcW w:w="765" w:type="pct"/>
          </w:tcPr>
          <w:p w:rsidR="00797383" w:rsidRPr="00797383" w:rsidRDefault="00797383" w:rsidP="00797383">
            <w:pPr>
              <w:widowControl/>
              <w:autoSpaceDE/>
              <w:autoSpaceDN/>
              <w:adjustRightInd/>
              <w:spacing w:before="100" w:beforeAutospacing="1" w:after="100" w:afterAutospacing="1"/>
              <w:jc w:val="center"/>
              <w:rPr>
                <w:sz w:val="24"/>
                <w:szCs w:val="24"/>
                <w:lang w:val="uk-UA" w:eastAsia="uk-UA"/>
              </w:rPr>
            </w:pPr>
            <w:r w:rsidRPr="00797383">
              <w:rPr>
                <w:sz w:val="24"/>
                <w:szCs w:val="24"/>
                <w:lang w:val="uk-UA" w:eastAsia="uk-UA"/>
              </w:rPr>
              <w:t>10</w:t>
            </w:r>
          </w:p>
        </w:tc>
        <w:tc>
          <w:tcPr>
            <w:tcW w:w="3010" w:type="pct"/>
          </w:tcPr>
          <w:p w:rsidR="00797383" w:rsidRPr="00797383" w:rsidRDefault="00797383" w:rsidP="00797383">
            <w:pPr>
              <w:widowControl/>
              <w:autoSpaceDE/>
              <w:autoSpaceDN/>
              <w:adjustRightInd/>
              <w:spacing w:before="100" w:beforeAutospacing="1" w:after="100" w:afterAutospacing="1"/>
              <w:rPr>
                <w:sz w:val="24"/>
                <w:szCs w:val="24"/>
                <w:lang w:val="uk-UA" w:eastAsia="uk-UA"/>
              </w:rPr>
            </w:pPr>
            <w:r w:rsidRPr="00797383">
              <w:rPr>
                <w:sz w:val="24"/>
                <w:szCs w:val="24"/>
                <w:lang w:val="uk-UA" w:eastAsia="uk-UA"/>
              </w:rPr>
              <w:t>Кількість суб’єктів господарювання великого та середнього підприємництва, на яких буде поширено регулювання, одиниць</w:t>
            </w:r>
          </w:p>
        </w:tc>
        <w:tc>
          <w:tcPr>
            <w:tcW w:w="612" w:type="pct"/>
          </w:tcPr>
          <w:p w:rsidR="00797383" w:rsidRPr="00797383" w:rsidRDefault="00797383" w:rsidP="00797383">
            <w:pPr>
              <w:widowControl/>
              <w:autoSpaceDE/>
              <w:autoSpaceDN/>
              <w:adjustRightInd/>
              <w:spacing w:before="100" w:beforeAutospacing="1" w:after="100" w:afterAutospacing="1"/>
              <w:jc w:val="center"/>
              <w:rPr>
                <w:sz w:val="24"/>
                <w:szCs w:val="24"/>
                <w:lang w:val="uk-UA" w:eastAsia="uk-UA"/>
              </w:rPr>
            </w:pPr>
            <w:r w:rsidRPr="00797383">
              <w:rPr>
                <w:sz w:val="24"/>
                <w:szCs w:val="24"/>
                <w:lang w:val="uk-UA" w:eastAsia="uk-UA"/>
              </w:rPr>
              <w:t>1748</w:t>
            </w:r>
          </w:p>
        </w:tc>
        <w:tc>
          <w:tcPr>
            <w:tcW w:w="612" w:type="pct"/>
          </w:tcPr>
          <w:p w:rsidR="00797383" w:rsidRPr="00797383" w:rsidRDefault="00797383" w:rsidP="00797383">
            <w:pPr>
              <w:widowControl/>
              <w:autoSpaceDE/>
              <w:autoSpaceDN/>
              <w:adjustRightInd/>
              <w:spacing w:before="100" w:beforeAutospacing="1" w:after="100" w:afterAutospacing="1"/>
              <w:jc w:val="center"/>
              <w:rPr>
                <w:sz w:val="24"/>
                <w:szCs w:val="24"/>
                <w:lang w:val="uk-UA" w:eastAsia="uk-UA"/>
              </w:rPr>
            </w:pPr>
            <w:r w:rsidRPr="00797383">
              <w:rPr>
                <w:sz w:val="24"/>
                <w:szCs w:val="24"/>
                <w:lang w:val="uk-UA" w:eastAsia="uk-UA"/>
              </w:rPr>
              <w:t>1922</w:t>
            </w:r>
          </w:p>
        </w:tc>
      </w:tr>
      <w:tr w:rsidR="00797383" w:rsidRPr="00797383" w:rsidTr="00317F27">
        <w:tc>
          <w:tcPr>
            <w:tcW w:w="765" w:type="pct"/>
          </w:tcPr>
          <w:p w:rsidR="00797383" w:rsidRPr="00797383" w:rsidRDefault="00797383" w:rsidP="00797383">
            <w:pPr>
              <w:widowControl/>
              <w:autoSpaceDE/>
              <w:autoSpaceDN/>
              <w:adjustRightInd/>
              <w:spacing w:before="100" w:beforeAutospacing="1" w:after="100" w:afterAutospacing="1"/>
              <w:jc w:val="center"/>
              <w:rPr>
                <w:sz w:val="24"/>
                <w:szCs w:val="24"/>
                <w:lang w:val="uk-UA" w:eastAsia="uk-UA"/>
              </w:rPr>
            </w:pPr>
            <w:r w:rsidRPr="00797383">
              <w:rPr>
                <w:sz w:val="24"/>
                <w:szCs w:val="24"/>
                <w:lang w:val="uk-UA" w:eastAsia="uk-UA"/>
              </w:rPr>
              <w:t>11</w:t>
            </w:r>
          </w:p>
        </w:tc>
        <w:tc>
          <w:tcPr>
            <w:tcW w:w="3010" w:type="pct"/>
          </w:tcPr>
          <w:p w:rsidR="00797383" w:rsidRPr="00797383" w:rsidRDefault="00797383" w:rsidP="00797383">
            <w:pPr>
              <w:widowControl/>
              <w:autoSpaceDE/>
              <w:autoSpaceDN/>
              <w:adjustRightInd/>
              <w:spacing w:before="100" w:beforeAutospacing="1" w:after="100" w:afterAutospacing="1"/>
              <w:rPr>
                <w:sz w:val="24"/>
                <w:szCs w:val="24"/>
                <w:lang w:val="uk-UA" w:eastAsia="uk-UA"/>
              </w:rPr>
            </w:pPr>
            <w:r w:rsidRPr="00797383">
              <w:rPr>
                <w:sz w:val="24"/>
                <w:szCs w:val="24"/>
                <w:lang w:val="uk-UA" w:eastAsia="uk-UA"/>
              </w:rPr>
              <w:t>Сумарні витрати суб’єктів господарювання та середнього підприємництва, на виконання регулювання (вартість регулювання) (рядок 9 х рядок 10), гривень</w:t>
            </w:r>
          </w:p>
        </w:tc>
        <w:tc>
          <w:tcPr>
            <w:tcW w:w="612" w:type="pct"/>
          </w:tcPr>
          <w:p w:rsidR="00797383" w:rsidRPr="00797383" w:rsidRDefault="00797383" w:rsidP="00797383">
            <w:pPr>
              <w:widowControl/>
              <w:autoSpaceDE/>
              <w:autoSpaceDN/>
              <w:adjustRightInd/>
              <w:jc w:val="center"/>
              <w:rPr>
                <w:sz w:val="24"/>
                <w:szCs w:val="24"/>
                <w:lang w:val="uk-UA"/>
              </w:rPr>
            </w:pPr>
            <w:r w:rsidRPr="00797383">
              <w:rPr>
                <w:sz w:val="24"/>
                <w:szCs w:val="24"/>
                <w:lang w:val="uk-UA"/>
              </w:rPr>
              <w:t>грн.</w:t>
            </w:r>
          </w:p>
        </w:tc>
        <w:tc>
          <w:tcPr>
            <w:tcW w:w="612" w:type="pct"/>
          </w:tcPr>
          <w:p w:rsidR="00797383" w:rsidRPr="00797383" w:rsidRDefault="00797383" w:rsidP="00797383">
            <w:pPr>
              <w:widowControl/>
              <w:autoSpaceDE/>
              <w:autoSpaceDN/>
              <w:adjustRightInd/>
              <w:jc w:val="center"/>
              <w:rPr>
                <w:sz w:val="24"/>
                <w:szCs w:val="24"/>
                <w:lang w:val="uk-UA"/>
              </w:rPr>
            </w:pPr>
            <w:r w:rsidRPr="00797383">
              <w:rPr>
                <w:sz w:val="24"/>
                <w:szCs w:val="24"/>
                <w:lang w:val="uk-UA"/>
              </w:rPr>
              <w:t>грн.</w:t>
            </w:r>
          </w:p>
        </w:tc>
      </w:tr>
    </w:tbl>
    <w:tbl>
      <w:tblPr>
        <w:tblStyle w:val="a7"/>
        <w:tblW w:w="0" w:type="auto"/>
        <w:tblLook w:val="04A0" w:firstRow="1" w:lastRow="0" w:firstColumn="1" w:lastColumn="0" w:noHBand="0" w:noVBand="1"/>
      </w:tblPr>
      <w:tblGrid>
        <w:gridCol w:w="2117"/>
        <w:gridCol w:w="2060"/>
        <w:gridCol w:w="2040"/>
        <w:gridCol w:w="1706"/>
        <w:gridCol w:w="1706"/>
      </w:tblGrid>
      <w:tr w:rsidR="00797383" w:rsidRPr="00797383" w:rsidTr="00317F27">
        <w:tc>
          <w:tcPr>
            <w:tcW w:w="2117" w:type="dxa"/>
          </w:tcPr>
          <w:p w:rsidR="00797383" w:rsidRPr="00797383" w:rsidRDefault="00797383" w:rsidP="00797383">
            <w:pPr>
              <w:widowControl/>
              <w:autoSpaceDE/>
              <w:autoSpaceDN/>
              <w:adjustRightInd/>
              <w:spacing w:before="100" w:beforeAutospacing="1" w:after="100" w:afterAutospacing="1"/>
              <w:jc w:val="center"/>
              <w:rPr>
                <w:sz w:val="24"/>
                <w:szCs w:val="24"/>
                <w:lang w:val="uk-UA" w:eastAsia="uk-UA"/>
              </w:rPr>
            </w:pPr>
            <w:r w:rsidRPr="00797383">
              <w:rPr>
                <w:sz w:val="24"/>
                <w:szCs w:val="24"/>
                <w:lang w:val="uk-UA" w:eastAsia="uk-UA"/>
              </w:rPr>
              <w:lastRenderedPageBreak/>
              <w:t>Вид витрат</w:t>
            </w:r>
          </w:p>
        </w:tc>
        <w:tc>
          <w:tcPr>
            <w:tcW w:w="2060" w:type="dxa"/>
          </w:tcPr>
          <w:p w:rsidR="00797383" w:rsidRPr="00797383" w:rsidRDefault="00797383" w:rsidP="00797383">
            <w:pPr>
              <w:widowControl/>
              <w:autoSpaceDE/>
              <w:autoSpaceDN/>
              <w:adjustRightInd/>
              <w:spacing w:before="100" w:beforeAutospacing="1" w:after="100" w:afterAutospacing="1"/>
              <w:jc w:val="center"/>
              <w:rPr>
                <w:b/>
                <w:i/>
                <w:sz w:val="24"/>
                <w:szCs w:val="24"/>
                <w:lang w:val="uk-UA" w:eastAsia="uk-UA"/>
              </w:rPr>
            </w:pPr>
            <w:r w:rsidRPr="00797383">
              <w:rPr>
                <w:sz w:val="24"/>
                <w:szCs w:val="24"/>
                <w:lang w:val="uk-UA" w:eastAsia="uk-UA"/>
              </w:rPr>
              <w:t>Витрати на ведення обліку, підготовку та поданням звітності (за рік), гривень</w:t>
            </w:r>
          </w:p>
        </w:tc>
        <w:tc>
          <w:tcPr>
            <w:tcW w:w="2040" w:type="dxa"/>
          </w:tcPr>
          <w:p w:rsidR="00797383" w:rsidRPr="00797383" w:rsidRDefault="00797383" w:rsidP="00797383">
            <w:pPr>
              <w:widowControl/>
              <w:autoSpaceDE/>
              <w:autoSpaceDN/>
              <w:adjustRightInd/>
              <w:spacing w:before="100" w:beforeAutospacing="1" w:after="100" w:afterAutospacing="1"/>
              <w:jc w:val="center"/>
              <w:rPr>
                <w:sz w:val="24"/>
                <w:szCs w:val="24"/>
                <w:lang w:val="uk-UA" w:eastAsia="uk-UA"/>
              </w:rPr>
            </w:pPr>
            <w:r w:rsidRPr="00797383">
              <w:rPr>
                <w:sz w:val="24"/>
                <w:szCs w:val="24"/>
                <w:lang w:val="uk-UA" w:eastAsia="uk-UA"/>
              </w:rPr>
              <w:t>Втрати на оплату штрафних санкцій за рік, гривень</w:t>
            </w:r>
          </w:p>
        </w:tc>
        <w:tc>
          <w:tcPr>
            <w:tcW w:w="1706" w:type="dxa"/>
          </w:tcPr>
          <w:p w:rsidR="00797383" w:rsidRPr="00797383" w:rsidRDefault="00797383" w:rsidP="00797383">
            <w:pPr>
              <w:widowControl/>
              <w:autoSpaceDE/>
              <w:autoSpaceDN/>
              <w:adjustRightInd/>
              <w:jc w:val="center"/>
              <w:rPr>
                <w:sz w:val="24"/>
                <w:szCs w:val="24"/>
                <w:lang w:val="uk-UA" w:eastAsia="uk-UA"/>
              </w:rPr>
            </w:pPr>
            <w:r w:rsidRPr="00797383">
              <w:rPr>
                <w:sz w:val="24"/>
                <w:szCs w:val="24"/>
                <w:lang w:val="uk-UA" w:eastAsia="uk-UA"/>
              </w:rPr>
              <w:t xml:space="preserve">Разом за рік, </w:t>
            </w:r>
          </w:p>
          <w:p w:rsidR="00797383" w:rsidRPr="00797383" w:rsidRDefault="00797383" w:rsidP="00797383">
            <w:pPr>
              <w:widowControl/>
              <w:autoSpaceDE/>
              <w:autoSpaceDN/>
              <w:adjustRightInd/>
              <w:jc w:val="center"/>
              <w:rPr>
                <w:sz w:val="24"/>
                <w:szCs w:val="24"/>
                <w:lang w:val="uk-UA" w:eastAsia="uk-UA"/>
              </w:rPr>
            </w:pPr>
            <w:r w:rsidRPr="00797383">
              <w:rPr>
                <w:sz w:val="24"/>
                <w:szCs w:val="24"/>
                <w:lang w:val="uk-UA" w:eastAsia="uk-UA"/>
              </w:rPr>
              <w:t>гривень</w:t>
            </w:r>
          </w:p>
        </w:tc>
        <w:tc>
          <w:tcPr>
            <w:tcW w:w="1706" w:type="dxa"/>
          </w:tcPr>
          <w:p w:rsidR="00797383" w:rsidRPr="00797383" w:rsidRDefault="00797383" w:rsidP="00797383">
            <w:pPr>
              <w:widowControl/>
              <w:autoSpaceDE/>
              <w:autoSpaceDN/>
              <w:adjustRightInd/>
              <w:jc w:val="center"/>
              <w:rPr>
                <w:sz w:val="24"/>
                <w:szCs w:val="24"/>
                <w:lang w:val="uk-UA" w:eastAsia="uk-UA"/>
              </w:rPr>
            </w:pPr>
            <w:r w:rsidRPr="00797383">
              <w:rPr>
                <w:sz w:val="24"/>
                <w:szCs w:val="24"/>
                <w:lang w:val="uk-UA" w:eastAsia="uk-UA"/>
              </w:rPr>
              <w:t xml:space="preserve">Витрати за п’ять років, </w:t>
            </w:r>
          </w:p>
          <w:p w:rsidR="00797383" w:rsidRPr="00797383" w:rsidRDefault="00797383" w:rsidP="00797383">
            <w:pPr>
              <w:widowControl/>
              <w:autoSpaceDE/>
              <w:autoSpaceDN/>
              <w:adjustRightInd/>
              <w:jc w:val="center"/>
              <w:rPr>
                <w:sz w:val="24"/>
                <w:szCs w:val="24"/>
                <w:lang w:val="uk-UA" w:eastAsia="uk-UA"/>
              </w:rPr>
            </w:pPr>
            <w:r w:rsidRPr="00797383">
              <w:rPr>
                <w:sz w:val="24"/>
                <w:szCs w:val="24"/>
                <w:lang w:val="uk-UA" w:eastAsia="uk-UA"/>
              </w:rPr>
              <w:t>гривень</w:t>
            </w:r>
          </w:p>
        </w:tc>
      </w:tr>
      <w:tr w:rsidR="00797383" w:rsidRPr="00797383" w:rsidTr="00317F27">
        <w:tc>
          <w:tcPr>
            <w:tcW w:w="2117" w:type="dxa"/>
          </w:tcPr>
          <w:p w:rsidR="00797383" w:rsidRPr="00797383" w:rsidRDefault="00797383" w:rsidP="00797383">
            <w:pPr>
              <w:widowControl/>
              <w:autoSpaceDE/>
              <w:autoSpaceDN/>
              <w:adjustRightInd/>
              <w:spacing w:before="100" w:beforeAutospacing="1" w:after="100" w:afterAutospacing="1"/>
              <w:rPr>
                <w:b/>
                <w:i/>
                <w:sz w:val="24"/>
                <w:szCs w:val="24"/>
                <w:lang w:val="uk-UA" w:eastAsia="uk-UA"/>
              </w:rPr>
            </w:pPr>
            <w:r w:rsidRPr="00797383">
              <w:rPr>
                <w:sz w:val="24"/>
                <w:szCs w:val="24"/>
                <w:lang w:val="uk-UA" w:eastAsia="uk-UA"/>
              </w:rPr>
              <w:t>Витрати, пов’язані із веденням обліку, підготовкою та поданням звітності державним органам (витрати часу персоналу), гривень</w:t>
            </w:r>
            <w:r w:rsidRPr="00797383">
              <w:rPr>
                <w:sz w:val="24"/>
                <w:szCs w:val="24"/>
                <w:vertAlign w:val="superscript"/>
                <w:lang w:val="uk-UA" w:eastAsia="uk-UA"/>
              </w:rPr>
              <w:footnoteReference w:id="2"/>
            </w:r>
          </w:p>
        </w:tc>
        <w:tc>
          <w:tcPr>
            <w:tcW w:w="2060" w:type="dxa"/>
          </w:tcPr>
          <w:p w:rsidR="00797383" w:rsidRPr="00797383" w:rsidRDefault="00797383" w:rsidP="00797383">
            <w:pPr>
              <w:widowControl/>
              <w:autoSpaceDE/>
              <w:autoSpaceDN/>
              <w:adjustRightInd/>
              <w:spacing w:before="100" w:beforeAutospacing="1" w:after="100" w:afterAutospacing="1"/>
              <w:jc w:val="center"/>
              <w:rPr>
                <w:sz w:val="24"/>
                <w:szCs w:val="24"/>
                <w:lang w:val="uk-UA" w:eastAsia="uk-UA"/>
              </w:rPr>
            </w:pPr>
          </w:p>
          <w:p w:rsidR="00797383" w:rsidRPr="00797383" w:rsidRDefault="00797383" w:rsidP="00797383">
            <w:pPr>
              <w:widowControl/>
              <w:autoSpaceDE/>
              <w:autoSpaceDN/>
              <w:adjustRightInd/>
              <w:spacing w:before="100" w:beforeAutospacing="1" w:after="100" w:afterAutospacing="1"/>
              <w:jc w:val="center"/>
              <w:rPr>
                <w:sz w:val="24"/>
                <w:szCs w:val="24"/>
                <w:lang w:val="uk-UA" w:eastAsia="uk-UA"/>
              </w:rPr>
            </w:pPr>
          </w:p>
          <w:p w:rsidR="00797383" w:rsidRPr="00797383" w:rsidRDefault="00797383" w:rsidP="00797383">
            <w:pPr>
              <w:widowControl/>
              <w:autoSpaceDE/>
              <w:autoSpaceDN/>
              <w:adjustRightInd/>
              <w:spacing w:before="100" w:beforeAutospacing="1" w:after="100" w:afterAutospacing="1"/>
              <w:jc w:val="center"/>
              <w:rPr>
                <w:sz w:val="24"/>
                <w:szCs w:val="24"/>
                <w:lang w:val="uk-UA" w:eastAsia="uk-UA"/>
              </w:rPr>
            </w:pPr>
            <w:r w:rsidRPr="00797383">
              <w:rPr>
                <w:sz w:val="24"/>
                <w:szCs w:val="24"/>
                <w:lang w:val="uk-UA" w:eastAsia="uk-UA"/>
              </w:rPr>
              <w:t xml:space="preserve">3 год. х 60 грн.= 180 </w:t>
            </w:r>
          </w:p>
        </w:tc>
        <w:tc>
          <w:tcPr>
            <w:tcW w:w="2040" w:type="dxa"/>
          </w:tcPr>
          <w:p w:rsidR="00797383" w:rsidRPr="00797383" w:rsidRDefault="00797383" w:rsidP="00797383">
            <w:pPr>
              <w:widowControl/>
              <w:autoSpaceDE/>
              <w:autoSpaceDN/>
              <w:adjustRightInd/>
              <w:spacing w:before="100" w:beforeAutospacing="1" w:after="100" w:afterAutospacing="1"/>
              <w:jc w:val="center"/>
              <w:rPr>
                <w:sz w:val="24"/>
                <w:szCs w:val="24"/>
                <w:lang w:val="uk-UA" w:eastAsia="uk-UA"/>
              </w:rPr>
            </w:pPr>
          </w:p>
          <w:p w:rsidR="00797383" w:rsidRPr="00797383" w:rsidRDefault="00797383" w:rsidP="00797383">
            <w:pPr>
              <w:widowControl/>
              <w:autoSpaceDE/>
              <w:autoSpaceDN/>
              <w:adjustRightInd/>
              <w:spacing w:before="100" w:beforeAutospacing="1" w:after="100" w:afterAutospacing="1"/>
              <w:jc w:val="center"/>
              <w:rPr>
                <w:sz w:val="24"/>
                <w:szCs w:val="24"/>
                <w:lang w:val="uk-UA" w:eastAsia="uk-UA"/>
              </w:rPr>
            </w:pPr>
          </w:p>
          <w:p w:rsidR="00797383" w:rsidRPr="00797383" w:rsidRDefault="00797383" w:rsidP="00797383">
            <w:pPr>
              <w:widowControl/>
              <w:autoSpaceDE/>
              <w:autoSpaceDN/>
              <w:adjustRightInd/>
              <w:spacing w:before="100" w:beforeAutospacing="1" w:after="100" w:afterAutospacing="1"/>
              <w:jc w:val="center"/>
              <w:rPr>
                <w:sz w:val="24"/>
                <w:szCs w:val="24"/>
                <w:lang w:val="uk-UA" w:eastAsia="uk-UA"/>
              </w:rPr>
            </w:pPr>
            <w:r w:rsidRPr="00797383">
              <w:rPr>
                <w:sz w:val="24"/>
                <w:szCs w:val="24"/>
                <w:lang w:val="uk-UA" w:eastAsia="uk-UA"/>
              </w:rPr>
              <w:t>-</w:t>
            </w:r>
          </w:p>
        </w:tc>
        <w:tc>
          <w:tcPr>
            <w:tcW w:w="1706" w:type="dxa"/>
          </w:tcPr>
          <w:p w:rsidR="00797383" w:rsidRPr="00797383" w:rsidRDefault="00797383" w:rsidP="00797383">
            <w:pPr>
              <w:widowControl/>
              <w:autoSpaceDE/>
              <w:autoSpaceDN/>
              <w:adjustRightInd/>
              <w:spacing w:before="100" w:beforeAutospacing="1" w:after="100" w:afterAutospacing="1"/>
              <w:jc w:val="center"/>
              <w:rPr>
                <w:sz w:val="24"/>
                <w:szCs w:val="24"/>
                <w:lang w:val="uk-UA" w:eastAsia="uk-UA"/>
              </w:rPr>
            </w:pPr>
          </w:p>
          <w:p w:rsidR="00797383" w:rsidRPr="00797383" w:rsidRDefault="00797383" w:rsidP="00797383">
            <w:pPr>
              <w:widowControl/>
              <w:autoSpaceDE/>
              <w:autoSpaceDN/>
              <w:adjustRightInd/>
              <w:spacing w:before="100" w:beforeAutospacing="1" w:after="100" w:afterAutospacing="1"/>
              <w:jc w:val="center"/>
              <w:rPr>
                <w:sz w:val="24"/>
                <w:szCs w:val="24"/>
                <w:lang w:val="uk-UA" w:eastAsia="uk-UA"/>
              </w:rPr>
            </w:pPr>
          </w:p>
          <w:p w:rsidR="00797383" w:rsidRPr="00797383" w:rsidRDefault="00797383" w:rsidP="00797383">
            <w:pPr>
              <w:widowControl/>
              <w:autoSpaceDE/>
              <w:autoSpaceDN/>
              <w:adjustRightInd/>
              <w:spacing w:before="100" w:beforeAutospacing="1" w:after="100" w:afterAutospacing="1"/>
              <w:jc w:val="center"/>
              <w:rPr>
                <w:sz w:val="24"/>
                <w:szCs w:val="24"/>
                <w:lang w:val="uk-UA" w:eastAsia="uk-UA"/>
              </w:rPr>
            </w:pPr>
            <w:r w:rsidRPr="00797383">
              <w:rPr>
                <w:sz w:val="24"/>
                <w:szCs w:val="24"/>
                <w:lang w:val="uk-UA" w:eastAsia="uk-UA"/>
              </w:rPr>
              <w:t>180</w:t>
            </w:r>
          </w:p>
        </w:tc>
        <w:tc>
          <w:tcPr>
            <w:tcW w:w="1706" w:type="dxa"/>
          </w:tcPr>
          <w:p w:rsidR="00797383" w:rsidRPr="00797383" w:rsidRDefault="00797383" w:rsidP="00797383">
            <w:pPr>
              <w:widowControl/>
              <w:autoSpaceDE/>
              <w:autoSpaceDN/>
              <w:adjustRightInd/>
              <w:spacing w:before="100" w:beforeAutospacing="1" w:after="100" w:afterAutospacing="1"/>
              <w:jc w:val="center"/>
              <w:rPr>
                <w:sz w:val="24"/>
                <w:szCs w:val="24"/>
                <w:lang w:val="uk-UA" w:eastAsia="uk-UA"/>
              </w:rPr>
            </w:pPr>
          </w:p>
          <w:p w:rsidR="00797383" w:rsidRPr="00797383" w:rsidRDefault="00797383" w:rsidP="00797383">
            <w:pPr>
              <w:widowControl/>
              <w:autoSpaceDE/>
              <w:autoSpaceDN/>
              <w:adjustRightInd/>
              <w:spacing w:before="100" w:beforeAutospacing="1" w:after="100" w:afterAutospacing="1"/>
              <w:jc w:val="center"/>
              <w:rPr>
                <w:sz w:val="24"/>
                <w:szCs w:val="24"/>
                <w:lang w:val="uk-UA" w:eastAsia="uk-UA"/>
              </w:rPr>
            </w:pPr>
          </w:p>
          <w:p w:rsidR="00797383" w:rsidRPr="00797383" w:rsidRDefault="00797383" w:rsidP="00797383">
            <w:pPr>
              <w:widowControl/>
              <w:autoSpaceDE/>
              <w:autoSpaceDN/>
              <w:adjustRightInd/>
              <w:spacing w:before="100" w:beforeAutospacing="1" w:after="100" w:afterAutospacing="1"/>
              <w:jc w:val="center"/>
              <w:rPr>
                <w:sz w:val="24"/>
                <w:szCs w:val="24"/>
                <w:lang w:val="uk-UA" w:eastAsia="uk-UA"/>
              </w:rPr>
            </w:pPr>
            <w:r w:rsidRPr="00797383">
              <w:rPr>
                <w:sz w:val="24"/>
                <w:szCs w:val="24"/>
                <w:lang w:val="uk-UA" w:eastAsia="uk-UA"/>
              </w:rPr>
              <w:t>900</w:t>
            </w:r>
          </w:p>
        </w:tc>
      </w:tr>
    </w:tbl>
    <w:p w:rsidR="00797383" w:rsidRPr="00797383" w:rsidRDefault="00797383" w:rsidP="00797383">
      <w:pPr>
        <w:widowControl/>
        <w:autoSpaceDE/>
        <w:autoSpaceDN/>
        <w:adjustRightInd/>
        <w:spacing w:before="100" w:beforeAutospacing="1" w:after="100" w:afterAutospacing="1"/>
        <w:rPr>
          <w:b/>
          <w:i/>
          <w:sz w:val="24"/>
          <w:szCs w:val="24"/>
          <w:lang w:val="uk-UA" w:eastAsia="uk-UA"/>
        </w:rPr>
      </w:pPr>
    </w:p>
    <w:tbl>
      <w:tblPr>
        <w:tblStyle w:val="a7"/>
        <w:tblW w:w="0" w:type="auto"/>
        <w:tblLook w:val="04A0" w:firstRow="1" w:lastRow="0" w:firstColumn="1" w:lastColumn="0" w:noHBand="0" w:noVBand="1"/>
      </w:tblPr>
      <w:tblGrid>
        <w:gridCol w:w="2847"/>
        <w:gridCol w:w="1758"/>
        <w:gridCol w:w="1819"/>
        <w:gridCol w:w="1701"/>
        <w:gridCol w:w="1504"/>
      </w:tblGrid>
      <w:tr w:rsidR="00797383" w:rsidRPr="00797383" w:rsidTr="00317F27">
        <w:tc>
          <w:tcPr>
            <w:tcW w:w="1925" w:type="dxa"/>
          </w:tcPr>
          <w:p w:rsidR="00797383" w:rsidRPr="00797383" w:rsidRDefault="00797383" w:rsidP="00797383">
            <w:pPr>
              <w:widowControl/>
              <w:autoSpaceDE/>
              <w:autoSpaceDN/>
              <w:adjustRightInd/>
              <w:jc w:val="center"/>
              <w:rPr>
                <w:rFonts w:eastAsiaTheme="minorHAnsi"/>
                <w:sz w:val="24"/>
                <w:szCs w:val="24"/>
                <w:lang w:val="uk-UA" w:eastAsia="en-US"/>
              </w:rPr>
            </w:pPr>
            <w:r w:rsidRPr="00797383">
              <w:rPr>
                <w:sz w:val="24"/>
                <w:szCs w:val="24"/>
                <w:lang w:val="uk-UA" w:eastAsia="uk-UA"/>
              </w:rPr>
              <w:t>Вид витрат</w:t>
            </w:r>
          </w:p>
        </w:tc>
        <w:tc>
          <w:tcPr>
            <w:tcW w:w="1926" w:type="dxa"/>
          </w:tcPr>
          <w:p w:rsidR="00797383" w:rsidRPr="00797383" w:rsidRDefault="00797383" w:rsidP="00797383">
            <w:pPr>
              <w:widowControl/>
              <w:autoSpaceDE/>
              <w:autoSpaceDN/>
              <w:adjustRightInd/>
              <w:jc w:val="center"/>
              <w:rPr>
                <w:sz w:val="24"/>
                <w:szCs w:val="24"/>
                <w:lang w:val="uk-UA" w:eastAsia="uk-UA"/>
              </w:rPr>
            </w:pPr>
            <w:r w:rsidRPr="00797383">
              <w:rPr>
                <w:sz w:val="24"/>
                <w:szCs w:val="24"/>
                <w:lang w:val="uk-UA" w:eastAsia="uk-UA"/>
              </w:rPr>
              <w:t>Витрати на проходження відповідних процедур</w:t>
            </w:r>
          </w:p>
          <w:p w:rsidR="00797383" w:rsidRPr="00797383" w:rsidRDefault="00797383" w:rsidP="00797383">
            <w:pPr>
              <w:widowControl/>
              <w:autoSpaceDE/>
              <w:autoSpaceDN/>
              <w:adjustRightInd/>
              <w:jc w:val="center"/>
              <w:rPr>
                <w:rFonts w:eastAsiaTheme="minorHAnsi"/>
                <w:sz w:val="24"/>
                <w:szCs w:val="24"/>
                <w:lang w:val="uk-UA" w:eastAsia="en-US"/>
              </w:rPr>
            </w:pPr>
            <w:r w:rsidRPr="00797383">
              <w:rPr>
                <w:sz w:val="24"/>
                <w:szCs w:val="24"/>
                <w:lang w:val="uk-UA" w:eastAsia="uk-UA"/>
              </w:rPr>
              <w:t>(витрати часу, витрати на експертизи, тощо), гривень</w:t>
            </w:r>
          </w:p>
        </w:tc>
        <w:tc>
          <w:tcPr>
            <w:tcW w:w="1926" w:type="dxa"/>
          </w:tcPr>
          <w:p w:rsidR="00797383" w:rsidRPr="00797383" w:rsidRDefault="00797383" w:rsidP="00797383">
            <w:pPr>
              <w:widowControl/>
              <w:autoSpaceDE/>
              <w:autoSpaceDN/>
              <w:adjustRightInd/>
              <w:jc w:val="center"/>
              <w:rPr>
                <w:rFonts w:eastAsiaTheme="minorHAnsi"/>
                <w:sz w:val="24"/>
                <w:szCs w:val="24"/>
                <w:lang w:val="uk-UA" w:eastAsia="en-US"/>
              </w:rPr>
            </w:pPr>
            <w:r w:rsidRPr="00797383">
              <w:rPr>
                <w:rFonts w:eastAsiaTheme="minorHAnsi"/>
                <w:sz w:val="24"/>
                <w:szCs w:val="24"/>
                <w:lang w:val="uk-UA" w:eastAsia="en-US"/>
              </w:rPr>
              <w:t>Витрати безпосередньо на дозволи, ліцензії, сертифікати, страхові поліси (за рік – стартовий), гривень</w:t>
            </w:r>
          </w:p>
        </w:tc>
        <w:tc>
          <w:tcPr>
            <w:tcW w:w="1926" w:type="dxa"/>
          </w:tcPr>
          <w:p w:rsidR="00797383" w:rsidRPr="00797383" w:rsidRDefault="00797383" w:rsidP="00797383">
            <w:pPr>
              <w:widowControl/>
              <w:autoSpaceDE/>
              <w:autoSpaceDN/>
              <w:adjustRightInd/>
              <w:jc w:val="center"/>
              <w:rPr>
                <w:rFonts w:eastAsiaTheme="minorHAnsi"/>
                <w:sz w:val="24"/>
                <w:szCs w:val="24"/>
                <w:lang w:val="uk-UA" w:eastAsia="en-US"/>
              </w:rPr>
            </w:pPr>
            <w:r w:rsidRPr="00797383">
              <w:rPr>
                <w:rFonts w:eastAsiaTheme="minorHAnsi"/>
                <w:sz w:val="24"/>
                <w:szCs w:val="24"/>
                <w:lang w:val="uk-UA" w:eastAsia="en-US"/>
              </w:rPr>
              <w:t xml:space="preserve">Разом за рік (стартовий), </w:t>
            </w:r>
          </w:p>
          <w:p w:rsidR="00797383" w:rsidRPr="00797383" w:rsidRDefault="00797383" w:rsidP="00797383">
            <w:pPr>
              <w:widowControl/>
              <w:autoSpaceDE/>
              <w:autoSpaceDN/>
              <w:adjustRightInd/>
              <w:jc w:val="center"/>
              <w:rPr>
                <w:rFonts w:eastAsiaTheme="minorHAnsi"/>
                <w:sz w:val="24"/>
                <w:szCs w:val="24"/>
                <w:lang w:val="uk-UA" w:eastAsia="en-US"/>
              </w:rPr>
            </w:pPr>
            <w:r w:rsidRPr="00797383">
              <w:rPr>
                <w:rFonts w:eastAsiaTheme="minorHAnsi"/>
                <w:sz w:val="24"/>
                <w:szCs w:val="24"/>
                <w:lang w:val="uk-UA" w:eastAsia="en-US"/>
              </w:rPr>
              <w:t>гривень</w:t>
            </w:r>
          </w:p>
        </w:tc>
        <w:tc>
          <w:tcPr>
            <w:tcW w:w="1926" w:type="dxa"/>
          </w:tcPr>
          <w:p w:rsidR="00797383" w:rsidRPr="00797383" w:rsidRDefault="00797383" w:rsidP="00797383">
            <w:pPr>
              <w:widowControl/>
              <w:autoSpaceDE/>
              <w:autoSpaceDN/>
              <w:adjustRightInd/>
              <w:jc w:val="center"/>
              <w:rPr>
                <w:sz w:val="24"/>
                <w:szCs w:val="24"/>
                <w:lang w:val="uk-UA" w:eastAsia="uk-UA"/>
              </w:rPr>
            </w:pPr>
            <w:r w:rsidRPr="00797383">
              <w:rPr>
                <w:sz w:val="24"/>
                <w:szCs w:val="24"/>
                <w:lang w:val="uk-UA" w:eastAsia="uk-UA"/>
              </w:rPr>
              <w:t xml:space="preserve">Витрати за п’ять років, </w:t>
            </w:r>
          </w:p>
          <w:p w:rsidR="00797383" w:rsidRPr="00797383" w:rsidRDefault="00797383" w:rsidP="00797383">
            <w:pPr>
              <w:widowControl/>
              <w:autoSpaceDE/>
              <w:autoSpaceDN/>
              <w:adjustRightInd/>
              <w:jc w:val="center"/>
              <w:rPr>
                <w:rFonts w:eastAsiaTheme="minorHAnsi"/>
                <w:sz w:val="24"/>
                <w:szCs w:val="24"/>
                <w:lang w:val="uk-UA" w:eastAsia="en-US"/>
              </w:rPr>
            </w:pPr>
            <w:r w:rsidRPr="00797383">
              <w:rPr>
                <w:sz w:val="24"/>
                <w:szCs w:val="24"/>
                <w:lang w:val="uk-UA" w:eastAsia="uk-UA"/>
              </w:rPr>
              <w:t>гривень</w:t>
            </w:r>
          </w:p>
        </w:tc>
      </w:tr>
      <w:tr w:rsidR="00797383" w:rsidRPr="00797383" w:rsidTr="00317F27">
        <w:tc>
          <w:tcPr>
            <w:tcW w:w="1925" w:type="dxa"/>
          </w:tcPr>
          <w:p w:rsidR="00797383" w:rsidRPr="00797383" w:rsidRDefault="00797383" w:rsidP="00797383">
            <w:pPr>
              <w:widowControl/>
              <w:autoSpaceDE/>
              <w:autoSpaceDN/>
              <w:adjustRightInd/>
              <w:rPr>
                <w:rFonts w:eastAsiaTheme="minorHAnsi"/>
                <w:sz w:val="24"/>
                <w:szCs w:val="24"/>
                <w:lang w:val="uk-UA" w:eastAsia="en-US"/>
              </w:rPr>
            </w:pPr>
            <w:r w:rsidRPr="00797383">
              <w:rPr>
                <w:sz w:val="24"/>
                <w:szCs w:val="24"/>
                <w:lang w:val="uk-UA"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926" w:type="dxa"/>
          </w:tcPr>
          <w:p w:rsidR="00797383" w:rsidRPr="00797383" w:rsidRDefault="00797383" w:rsidP="00797383">
            <w:pPr>
              <w:widowControl/>
              <w:autoSpaceDE/>
              <w:autoSpaceDN/>
              <w:adjustRightInd/>
              <w:jc w:val="center"/>
              <w:rPr>
                <w:rFonts w:eastAsiaTheme="minorHAnsi"/>
                <w:sz w:val="24"/>
                <w:szCs w:val="24"/>
                <w:lang w:val="uk-UA" w:eastAsia="en-US"/>
              </w:rPr>
            </w:pPr>
            <w:r w:rsidRPr="00797383">
              <w:rPr>
                <w:rFonts w:eastAsiaTheme="minorHAnsi"/>
                <w:sz w:val="24"/>
                <w:szCs w:val="24"/>
                <w:lang w:val="uk-UA" w:eastAsia="en-US"/>
              </w:rPr>
              <w:t>2250</w:t>
            </w:r>
            <w:r w:rsidRPr="00797383">
              <w:rPr>
                <w:rFonts w:eastAsiaTheme="minorHAnsi"/>
                <w:sz w:val="24"/>
                <w:szCs w:val="24"/>
                <w:vertAlign w:val="superscript"/>
                <w:lang w:val="uk-UA" w:eastAsia="en-US"/>
              </w:rPr>
              <w:footnoteReference w:id="3"/>
            </w:r>
          </w:p>
        </w:tc>
        <w:tc>
          <w:tcPr>
            <w:tcW w:w="1926" w:type="dxa"/>
          </w:tcPr>
          <w:p w:rsidR="00797383" w:rsidRPr="00797383" w:rsidRDefault="00797383" w:rsidP="00797383">
            <w:pPr>
              <w:widowControl/>
              <w:autoSpaceDE/>
              <w:autoSpaceDN/>
              <w:adjustRightInd/>
              <w:jc w:val="center"/>
              <w:rPr>
                <w:rFonts w:eastAsiaTheme="minorHAnsi"/>
                <w:sz w:val="24"/>
                <w:szCs w:val="24"/>
                <w:lang w:val="uk-UA" w:eastAsia="en-US"/>
              </w:rPr>
            </w:pPr>
            <w:r w:rsidRPr="00797383">
              <w:rPr>
                <w:rFonts w:eastAsiaTheme="minorHAnsi"/>
                <w:sz w:val="24"/>
                <w:szCs w:val="24"/>
                <w:lang w:val="uk-UA" w:eastAsia="en-US"/>
              </w:rPr>
              <w:t>13317</w:t>
            </w:r>
            <w:r w:rsidRPr="00797383">
              <w:rPr>
                <w:rFonts w:eastAsiaTheme="minorHAnsi"/>
                <w:sz w:val="24"/>
                <w:szCs w:val="24"/>
                <w:vertAlign w:val="superscript"/>
                <w:lang w:val="uk-UA" w:eastAsia="en-US"/>
              </w:rPr>
              <w:footnoteReference w:id="4"/>
            </w:r>
          </w:p>
        </w:tc>
        <w:tc>
          <w:tcPr>
            <w:tcW w:w="1926" w:type="dxa"/>
          </w:tcPr>
          <w:p w:rsidR="00797383" w:rsidRPr="00797383" w:rsidRDefault="00797383" w:rsidP="00797383">
            <w:pPr>
              <w:widowControl/>
              <w:autoSpaceDE/>
              <w:autoSpaceDN/>
              <w:adjustRightInd/>
              <w:jc w:val="center"/>
              <w:rPr>
                <w:rFonts w:eastAsiaTheme="minorHAnsi"/>
                <w:sz w:val="24"/>
                <w:szCs w:val="24"/>
                <w:lang w:val="uk-UA" w:eastAsia="en-US"/>
              </w:rPr>
            </w:pPr>
            <w:r w:rsidRPr="00797383">
              <w:rPr>
                <w:rFonts w:eastAsiaTheme="minorHAnsi"/>
                <w:sz w:val="24"/>
                <w:szCs w:val="24"/>
                <w:lang w:val="uk-UA" w:eastAsia="en-US"/>
              </w:rPr>
              <w:t>15567</w:t>
            </w:r>
          </w:p>
        </w:tc>
        <w:tc>
          <w:tcPr>
            <w:tcW w:w="1926" w:type="dxa"/>
          </w:tcPr>
          <w:p w:rsidR="00797383" w:rsidRPr="00797383" w:rsidRDefault="00797383" w:rsidP="00797383">
            <w:pPr>
              <w:widowControl/>
              <w:autoSpaceDE/>
              <w:autoSpaceDN/>
              <w:adjustRightInd/>
              <w:jc w:val="center"/>
              <w:rPr>
                <w:rFonts w:eastAsiaTheme="minorHAnsi"/>
                <w:sz w:val="24"/>
                <w:szCs w:val="24"/>
                <w:lang w:val="uk-UA" w:eastAsia="en-US"/>
              </w:rPr>
            </w:pPr>
            <w:r w:rsidRPr="00797383">
              <w:rPr>
                <w:rFonts w:eastAsiaTheme="minorHAnsi"/>
                <w:sz w:val="24"/>
                <w:szCs w:val="24"/>
                <w:lang w:val="uk-UA" w:eastAsia="en-US"/>
              </w:rPr>
              <w:t>77835</w:t>
            </w:r>
          </w:p>
        </w:tc>
      </w:tr>
    </w:tbl>
    <w:p w:rsidR="00797383" w:rsidRPr="00797383" w:rsidRDefault="00797383" w:rsidP="00797383">
      <w:pPr>
        <w:widowControl/>
        <w:autoSpaceDE/>
        <w:autoSpaceDN/>
        <w:adjustRightInd/>
        <w:spacing w:after="160" w:line="259" w:lineRule="auto"/>
        <w:rPr>
          <w:rFonts w:asciiTheme="minorHAnsi" w:eastAsiaTheme="minorHAnsi" w:hAnsiTheme="minorHAnsi" w:cstheme="minorBidi"/>
          <w:sz w:val="22"/>
          <w:szCs w:val="22"/>
          <w:lang w:val="uk-UA" w:eastAsia="en-US"/>
        </w:rPr>
      </w:pPr>
    </w:p>
    <w:p w:rsidR="00797383" w:rsidRPr="00797383" w:rsidRDefault="00797383" w:rsidP="00797383">
      <w:pPr>
        <w:widowControl/>
        <w:autoSpaceDE/>
        <w:autoSpaceDN/>
        <w:adjustRightInd/>
        <w:spacing w:after="160" w:line="259" w:lineRule="auto"/>
        <w:rPr>
          <w:rFonts w:asciiTheme="minorHAnsi" w:eastAsiaTheme="minorHAnsi" w:hAnsiTheme="minorHAnsi" w:cstheme="minorBidi"/>
          <w:sz w:val="22"/>
          <w:szCs w:val="22"/>
          <w:lang w:val="uk-UA" w:eastAsia="en-US"/>
        </w:rPr>
      </w:pPr>
    </w:p>
    <w:tbl>
      <w:tblPr>
        <w:tblStyle w:val="a7"/>
        <w:tblW w:w="0" w:type="auto"/>
        <w:tblLook w:val="04A0" w:firstRow="1" w:lastRow="0" w:firstColumn="1" w:lastColumn="0" w:noHBand="0" w:noVBand="1"/>
      </w:tblPr>
      <w:tblGrid>
        <w:gridCol w:w="2407"/>
        <w:gridCol w:w="2407"/>
        <w:gridCol w:w="2407"/>
        <w:gridCol w:w="2408"/>
      </w:tblGrid>
      <w:tr w:rsidR="00797383" w:rsidRPr="00797383" w:rsidTr="00317F27">
        <w:tc>
          <w:tcPr>
            <w:tcW w:w="2407" w:type="dxa"/>
          </w:tcPr>
          <w:p w:rsidR="00797383" w:rsidRPr="00797383" w:rsidRDefault="00797383" w:rsidP="00797383">
            <w:pPr>
              <w:widowControl/>
              <w:autoSpaceDE/>
              <w:autoSpaceDN/>
              <w:adjustRightInd/>
              <w:jc w:val="center"/>
              <w:rPr>
                <w:rFonts w:eastAsiaTheme="minorHAnsi"/>
                <w:sz w:val="24"/>
                <w:szCs w:val="24"/>
                <w:lang w:val="uk-UA" w:eastAsia="en-US"/>
              </w:rPr>
            </w:pPr>
            <w:r w:rsidRPr="00797383">
              <w:rPr>
                <w:rFonts w:asciiTheme="minorHAnsi" w:eastAsiaTheme="minorHAnsi" w:hAnsiTheme="minorHAnsi" w:cstheme="minorBidi"/>
                <w:sz w:val="22"/>
                <w:szCs w:val="22"/>
                <w:lang w:val="uk-UA" w:eastAsia="en-US"/>
              </w:rPr>
              <w:lastRenderedPageBreak/>
              <w:br w:type="page"/>
            </w:r>
            <w:r w:rsidRPr="00797383">
              <w:rPr>
                <w:rFonts w:eastAsiaTheme="minorHAnsi"/>
                <w:sz w:val="24"/>
                <w:szCs w:val="24"/>
                <w:lang w:val="uk-UA" w:eastAsia="en-US"/>
              </w:rPr>
              <w:t>Вид витрат</w:t>
            </w:r>
          </w:p>
        </w:tc>
        <w:tc>
          <w:tcPr>
            <w:tcW w:w="2407" w:type="dxa"/>
          </w:tcPr>
          <w:p w:rsidR="00797383" w:rsidRPr="00797383" w:rsidRDefault="00797383" w:rsidP="00797383">
            <w:pPr>
              <w:widowControl/>
              <w:autoSpaceDE/>
              <w:autoSpaceDN/>
              <w:adjustRightInd/>
              <w:jc w:val="center"/>
              <w:rPr>
                <w:rFonts w:eastAsiaTheme="minorHAnsi"/>
                <w:sz w:val="24"/>
                <w:szCs w:val="24"/>
                <w:lang w:val="uk-UA" w:eastAsia="en-US"/>
              </w:rPr>
            </w:pPr>
            <w:r w:rsidRPr="00797383">
              <w:rPr>
                <w:rFonts w:eastAsiaTheme="minorHAnsi"/>
                <w:sz w:val="24"/>
                <w:szCs w:val="24"/>
                <w:lang w:val="uk-UA" w:eastAsia="en-US"/>
              </w:rPr>
              <w:t>За рік (стартовий), гривень</w:t>
            </w:r>
          </w:p>
        </w:tc>
        <w:tc>
          <w:tcPr>
            <w:tcW w:w="2407" w:type="dxa"/>
          </w:tcPr>
          <w:p w:rsidR="00797383" w:rsidRPr="00797383" w:rsidRDefault="00797383" w:rsidP="00797383">
            <w:pPr>
              <w:widowControl/>
              <w:autoSpaceDE/>
              <w:autoSpaceDN/>
              <w:adjustRightInd/>
              <w:jc w:val="center"/>
              <w:rPr>
                <w:rFonts w:eastAsiaTheme="minorHAnsi"/>
                <w:sz w:val="24"/>
                <w:szCs w:val="24"/>
                <w:lang w:val="uk-UA" w:eastAsia="en-US"/>
              </w:rPr>
            </w:pPr>
            <w:r w:rsidRPr="00797383">
              <w:rPr>
                <w:rFonts w:eastAsiaTheme="minorHAnsi"/>
                <w:sz w:val="24"/>
                <w:szCs w:val="24"/>
                <w:lang w:val="uk-UA" w:eastAsia="en-US"/>
              </w:rPr>
              <w:t>Періодичні (за наступний рік), гривень</w:t>
            </w:r>
          </w:p>
        </w:tc>
        <w:tc>
          <w:tcPr>
            <w:tcW w:w="2408" w:type="dxa"/>
          </w:tcPr>
          <w:p w:rsidR="00797383" w:rsidRPr="00797383" w:rsidRDefault="00797383" w:rsidP="00797383">
            <w:pPr>
              <w:widowControl/>
              <w:autoSpaceDE/>
              <w:autoSpaceDN/>
              <w:adjustRightInd/>
              <w:jc w:val="center"/>
              <w:rPr>
                <w:sz w:val="24"/>
                <w:szCs w:val="24"/>
                <w:lang w:val="uk-UA" w:eastAsia="uk-UA"/>
              </w:rPr>
            </w:pPr>
            <w:r w:rsidRPr="00797383">
              <w:rPr>
                <w:sz w:val="24"/>
                <w:szCs w:val="24"/>
                <w:lang w:val="uk-UA" w:eastAsia="uk-UA"/>
              </w:rPr>
              <w:t>Витрати за п’ять років,</w:t>
            </w:r>
          </w:p>
          <w:p w:rsidR="00797383" w:rsidRPr="00797383" w:rsidRDefault="00797383" w:rsidP="00797383">
            <w:pPr>
              <w:widowControl/>
              <w:autoSpaceDE/>
              <w:autoSpaceDN/>
              <w:adjustRightInd/>
              <w:jc w:val="center"/>
              <w:rPr>
                <w:rFonts w:eastAsiaTheme="minorHAnsi"/>
                <w:sz w:val="24"/>
                <w:szCs w:val="24"/>
                <w:lang w:val="uk-UA" w:eastAsia="en-US"/>
              </w:rPr>
            </w:pPr>
            <w:r w:rsidRPr="00797383">
              <w:rPr>
                <w:sz w:val="24"/>
                <w:szCs w:val="24"/>
                <w:lang w:val="uk-UA" w:eastAsia="uk-UA"/>
              </w:rPr>
              <w:t>гривень</w:t>
            </w:r>
          </w:p>
        </w:tc>
      </w:tr>
      <w:tr w:rsidR="00797383" w:rsidRPr="00797383" w:rsidTr="00317F27">
        <w:tc>
          <w:tcPr>
            <w:tcW w:w="2407" w:type="dxa"/>
          </w:tcPr>
          <w:p w:rsidR="00797383" w:rsidRPr="00797383" w:rsidRDefault="00797383" w:rsidP="00797383">
            <w:pPr>
              <w:widowControl/>
              <w:autoSpaceDE/>
              <w:autoSpaceDN/>
              <w:adjustRightInd/>
              <w:rPr>
                <w:rFonts w:asciiTheme="minorHAnsi" w:eastAsiaTheme="minorHAnsi" w:hAnsiTheme="minorHAnsi" w:cstheme="minorBidi"/>
                <w:sz w:val="22"/>
                <w:szCs w:val="22"/>
                <w:lang w:val="uk-UA" w:eastAsia="en-US"/>
              </w:rPr>
            </w:pPr>
            <w:r w:rsidRPr="00797383">
              <w:rPr>
                <w:sz w:val="24"/>
                <w:szCs w:val="24"/>
                <w:lang w:val="uk-UA" w:eastAsia="uk-UA"/>
              </w:rPr>
              <w:t>Витрати на оборотні активи (матеріали, канцелярські товари тощо), гривень</w:t>
            </w:r>
          </w:p>
        </w:tc>
        <w:tc>
          <w:tcPr>
            <w:tcW w:w="2407" w:type="dxa"/>
          </w:tcPr>
          <w:p w:rsidR="00797383" w:rsidRPr="00797383" w:rsidRDefault="00797383" w:rsidP="00797383">
            <w:pPr>
              <w:widowControl/>
              <w:autoSpaceDE/>
              <w:autoSpaceDN/>
              <w:adjustRightInd/>
              <w:jc w:val="center"/>
              <w:rPr>
                <w:rFonts w:eastAsiaTheme="minorHAnsi"/>
                <w:sz w:val="24"/>
                <w:szCs w:val="24"/>
                <w:lang w:val="uk-UA" w:eastAsia="en-US"/>
              </w:rPr>
            </w:pPr>
            <w:r w:rsidRPr="00797383">
              <w:rPr>
                <w:rFonts w:eastAsiaTheme="minorHAnsi"/>
                <w:sz w:val="24"/>
                <w:szCs w:val="24"/>
                <w:lang w:val="uk-UA" w:eastAsia="en-US"/>
              </w:rPr>
              <w:t>2000</w:t>
            </w:r>
          </w:p>
        </w:tc>
        <w:tc>
          <w:tcPr>
            <w:tcW w:w="2407" w:type="dxa"/>
          </w:tcPr>
          <w:p w:rsidR="00797383" w:rsidRPr="00797383" w:rsidRDefault="00797383" w:rsidP="00797383">
            <w:pPr>
              <w:widowControl/>
              <w:autoSpaceDE/>
              <w:autoSpaceDN/>
              <w:adjustRightInd/>
              <w:jc w:val="center"/>
              <w:rPr>
                <w:rFonts w:eastAsiaTheme="minorHAnsi"/>
                <w:sz w:val="24"/>
                <w:szCs w:val="24"/>
                <w:lang w:val="uk-UA" w:eastAsia="en-US"/>
              </w:rPr>
            </w:pPr>
            <w:r w:rsidRPr="00797383">
              <w:rPr>
                <w:rFonts w:eastAsiaTheme="minorHAnsi"/>
                <w:sz w:val="24"/>
                <w:szCs w:val="24"/>
                <w:lang w:val="uk-UA" w:eastAsia="en-US"/>
              </w:rPr>
              <w:t>2000</w:t>
            </w:r>
          </w:p>
        </w:tc>
        <w:tc>
          <w:tcPr>
            <w:tcW w:w="2408" w:type="dxa"/>
          </w:tcPr>
          <w:p w:rsidR="00797383" w:rsidRPr="00797383" w:rsidRDefault="00797383" w:rsidP="00797383">
            <w:pPr>
              <w:widowControl/>
              <w:autoSpaceDE/>
              <w:autoSpaceDN/>
              <w:adjustRightInd/>
              <w:jc w:val="center"/>
              <w:rPr>
                <w:rFonts w:eastAsiaTheme="minorHAnsi"/>
                <w:sz w:val="24"/>
                <w:szCs w:val="24"/>
                <w:lang w:val="uk-UA" w:eastAsia="en-US"/>
              </w:rPr>
            </w:pPr>
            <w:r w:rsidRPr="00797383">
              <w:rPr>
                <w:rFonts w:eastAsiaTheme="minorHAnsi"/>
                <w:sz w:val="24"/>
                <w:szCs w:val="24"/>
                <w:lang w:val="uk-UA" w:eastAsia="en-US"/>
              </w:rPr>
              <w:t>10000</w:t>
            </w:r>
          </w:p>
        </w:tc>
      </w:tr>
    </w:tbl>
    <w:p w:rsidR="00797383" w:rsidRPr="00797383" w:rsidRDefault="00797383" w:rsidP="00797383">
      <w:pPr>
        <w:widowControl/>
        <w:autoSpaceDE/>
        <w:autoSpaceDN/>
        <w:adjustRightInd/>
        <w:spacing w:after="160" w:line="259" w:lineRule="auto"/>
        <w:rPr>
          <w:rFonts w:asciiTheme="minorHAnsi" w:eastAsiaTheme="minorHAnsi" w:hAnsiTheme="minorHAnsi" w:cstheme="minorBidi"/>
          <w:sz w:val="22"/>
          <w:szCs w:val="22"/>
          <w:lang w:val="uk-UA" w:eastAsia="en-US"/>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4C6A3C" w:rsidRDefault="004C6A3C" w:rsidP="00797383">
      <w:pPr>
        <w:jc w:val="right"/>
        <w:rPr>
          <w:sz w:val="24"/>
          <w:szCs w:val="24"/>
          <w:lang w:val="uk-UA"/>
        </w:rPr>
      </w:pPr>
    </w:p>
    <w:p w:rsidR="00797383" w:rsidRPr="00797383" w:rsidRDefault="00797383" w:rsidP="00797383">
      <w:pPr>
        <w:jc w:val="right"/>
        <w:rPr>
          <w:sz w:val="24"/>
          <w:szCs w:val="24"/>
          <w:lang w:val="uk-UA"/>
        </w:rPr>
      </w:pPr>
      <w:r w:rsidRPr="00797383">
        <w:rPr>
          <w:sz w:val="24"/>
          <w:szCs w:val="24"/>
          <w:lang w:val="uk-UA"/>
        </w:rPr>
        <w:lastRenderedPageBreak/>
        <w:t xml:space="preserve">Додаток 3 </w:t>
      </w:r>
    </w:p>
    <w:p w:rsidR="00797383" w:rsidRPr="00797383" w:rsidRDefault="00797383" w:rsidP="00797383">
      <w:pPr>
        <w:shd w:val="clear" w:color="auto" w:fill="FFFFFF"/>
        <w:ind w:firstLine="709"/>
        <w:jc w:val="right"/>
        <w:rPr>
          <w:bCs/>
          <w:color w:val="000000"/>
          <w:sz w:val="24"/>
          <w:szCs w:val="24"/>
          <w:lang w:val="uk-UA"/>
        </w:rPr>
      </w:pPr>
      <w:r w:rsidRPr="00797383">
        <w:rPr>
          <w:bCs/>
          <w:color w:val="000000"/>
          <w:sz w:val="24"/>
          <w:szCs w:val="24"/>
          <w:lang w:val="uk-UA"/>
        </w:rPr>
        <w:t>до аналізу регуляторного впливу</w:t>
      </w:r>
    </w:p>
    <w:p w:rsidR="00797383" w:rsidRPr="00797383" w:rsidRDefault="00797383" w:rsidP="00797383">
      <w:pPr>
        <w:ind w:firstLine="709"/>
        <w:jc w:val="right"/>
        <w:rPr>
          <w:bCs/>
          <w:color w:val="000000"/>
          <w:sz w:val="24"/>
          <w:szCs w:val="24"/>
          <w:lang w:val="uk-UA"/>
        </w:rPr>
      </w:pPr>
      <w:r w:rsidRPr="00797383">
        <w:rPr>
          <w:bCs/>
          <w:color w:val="000000"/>
          <w:sz w:val="24"/>
          <w:szCs w:val="24"/>
          <w:lang w:val="uk-UA"/>
        </w:rPr>
        <w:t xml:space="preserve">до </w:t>
      </w:r>
      <w:proofErr w:type="spellStart"/>
      <w:r w:rsidRPr="00797383">
        <w:rPr>
          <w:bCs/>
          <w:color w:val="000000"/>
          <w:sz w:val="24"/>
          <w:szCs w:val="24"/>
          <w:lang w:val="uk-UA"/>
        </w:rPr>
        <w:t>проєкту</w:t>
      </w:r>
      <w:proofErr w:type="spellEnd"/>
      <w:r w:rsidRPr="00797383">
        <w:rPr>
          <w:bCs/>
          <w:color w:val="000000"/>
          <w:sz w:val="24"/>
          <w:szCs w:val="24"/>
          <w:lang w:val="uk-UA"/>
        </w:rPr>
        <w:t xml:space="preserve"> Закону </w:t>
      </w:r>
      <w:r w:rsidRPr="00797383">
        <w:rPr>
          <w:b/>
          <w:bCs/>
          <w:color w:val="000000"/>
          <w:sz w:val="28"/>
          <w:szCs w:val="28"/>
          <w:lang w:val="uk-UA"/>
        </w:rPr>
        <w:t>«</w:t>
      </w:r>
      <w:r w:rsidRPr="00797383">
        <w:rPr>
          <w:bCs/>
          <w:color w:val="000000"/>
          <w:sz w:val="24"/>
          <w:szCs w:val="24"/>
          <w:lang w:val="uk-UA"/>
        </w:rPr>
        <w:t>Про внесення змін до</w:t>
      </w:r>
    </w:p>
    <w:p w:rsidR="00797383" w:rsidRPr="00797383" w:rsidRDefault="00797383" w:rsidP="00797383">
      <w:pPr>
        <w:ind w:firstLine="709"/>
        <w:jc w:val="right"/>
        <w:rPr>
          <w:bCs/>
          <w:color w:val="000000"/>
          <w:sz w:val="24"/>
          <w:szCs w:val="24"/>
          <w:lang w:val="uk-UA"/>
        </w:rPr>
      </w:pPr>
      <w:r w:rsidRPr="00797383">
        <w:rPr>
          <w:bCs/>
          <w:color w:val="000000"/>
          <w:sz w:val="24"/>
          <w:szCs w:val="24"/>
          <w:lang w:val="uk-UA"/>
        </w:rPr>
        <w:t xml:space="preserve"> </w:t>
      </w:r>
      <w:proofErr w:type="spellStart"/>
      <w:r w:rsidRPr="00797383">
        <w:rPr>
          <w:bCs/>
          <w:color w:val="000000"/>
          <w:sz w:val="24"/>
          <w:szCs w:val="24"/>
          <w:lang w:val="uk-UA"/>
        </w:rPr>
        <w:t>деякихзаконів</w:t>
      </w:r>
      <w:proofErr w:type="spellEnd"/>
      <w:r w:rsidRPr="00797383">
        <w:rPr>
          <w:bCs/>
          <w:color w:val="000000"/>
          <w:sz w:val="24"/>
          <w:szCs w:val="24"/>
          <w:lang w:val="uk-UA"/>
        </w:rPr>
        <w:t xml:space="preserve"> України щодо активізації</w:t>
      </w:r>
    </w:p>
    <w:p w:rsidR="00797383" w:rsidRPr="00797383" w:rsidRDefault="00797383" w:rsidP="00797383">
      <w:pPr>
        <w:ind w:firstLine="709"/>
        <w:jc w:val="right"/>
        <w:rPr>
          <w:bCs/>
          <w:color w:val="000000"/>
          <w:sz w:val="24"/>
          <w:szCs w:val="24"/>
          <w:lang w:val="uk-UA"/>
        </w:rPr>
      </w:pPr>
      <w:r w:rsidRPr="00797383">
        <w:rPr>
          <w:bCs/>
          <w:color w:val="000000"/>
          <w:sz w:val="24"/>
          <w:szCs w:val="24"/>
          <w:lang w:val="uk-UA"/>
        </w:rPr>
        <w:t>діяльності наукових парків»</w:t>
      </w:r>
    </w:p>
    <w:p w:rsidR="00797383" w:rsidRPr="00797383" w:rsidRDefault="00797383" w:rsidP="00797383">
      <w:pPr>
        <w:ind w:firstLine="709"/>
        <w:jc w:val="right"/>
        <w:rPr>
          <w:bCs/>
          <w:color w:val="000000"/>
          <w:sz w:val="24"/>
          <w:szCs w:val="24"/>
          <w:lang w:val="uk-UA"/>
        </w:rPr>
      </w:pPr>
    </w:p>
    <w:p w:rsidR="00797383" w:rsidRPr="00797383" w:rsidRDefault="00797383" w:rsidP="00797383">
      <w:pPr>
        <w:ind w:firstLine="709"/>
        <w:jc w:val="right"/>
        <w:rPr>
          <w:sz w:val="24"/>
          <w:szCs w:val="24"/>
          <w:lang w:val="uk-UA"/>
        </w:rPr>
      </w:pPr>
    </w:p>
    <w:p w:rsidR="00797383" w:rsidRPr="00797383" w:rsidRDefault="00797383" w:rsidP="00797383">
      <w:pPr>
        <w:widowControl/>
        <w:autoSpaceDE/>
        <w:autoSpaceDN/>
        <w:adjustRightInd/>
        <w:spacing w:after="160" w:line="259" w:lineRule="auto"/>
        <w:rPr>
          <w:rFonts w:asciiTheme="minorHAnsi" w:eastAsiaTheme="minorHAnsi" w:hAnsiTheme="minorHAnsi" w:cstheme="minorBidi"/>
          <w:sz w:val="22"/>
          <w:szCs w:val="22"/>
          <w:lang w:val="uk-UA" w:eastAsia="en-US"/>
        </w:rPr>
      </w:pPr>
    </w:p>
    <w:p w:rsidR="00797383" w:rsidRPr="00797383" w:rsidRDefault="00797383" w:rsidP="00797383">
      <w:pPr>
        <w:widowControl/>
        <w:shd w:val="clear" w:color="auto" w:fill="FFFFFF"/>
        <w:autoSpaceDE/>
        <w:autoSpaceDN/>
        <w:adjustRightInd/>
        <w:spacing w:before="150" w:after="150"/>
        <w:jc w:val="center"/>
        <w:rPr>
          <w:color w:val="000000"/>
          <w:sz w:val="24"/>
          <w:szCs w:val="24"/>
          <w:lang w:val="uk-UA" w:eastAsia="uk-UA"/>
        </w:rPr>
      </w:pPr>
      <w:bookmarkStart w:id="2" w:name="n190"/>
      <w:bookmarkEnd w:id="2"/>
      <w:r w:rsidRPr="00797383">
        <w:rPr>
          <w:b/>
          <w:bCs/>
          <w:color w:val="000000"/>
          <w:sz w:val="28"/>
          <w:szCs w:val="28"/>
          <w:lang w:val="uk-UA" w:eastAsia="uk-UA"/>
        </w:rPr>
        <w:t>БЮДЖЕТНІ ВИТРАТИ</w:t>
      </w:r>
      <w:r w:rsidRPr="00797383">
        <w:rPr>
          <w:color w:val="000000"/>
          <w:sz w:val="24"/>
          <w:szCs w:val="24"/>
          <w:lang w:val="uk-UA" w:eastAsia="uk-UA"/>
        </w:rPr>
        <w:br/>
      </w:r>
      <w:r w:rsidRPr="00797383">
        <w:rPr>
          <w:b/>
          <w:bCs/>
          <w:color w:val="000000"/>
          <w:sz w:val="28"/>
          <w:szCs w:val="28"/>
          <w:lang w:val="uk-UA" w:eastAsia="uk-UA"/>
        </w:rPr>
        <w:t>на адміністрування регулювання для суб’єктів великого і середнього підприємництва</w:t>
      </w:r>
    </w:p>
    <w:p w:rsidR="00797383" w:rsidRPr="00797383" w:rsidRDefault="00797383" w:rsidP="00797383">
      <w:pPr>
        <w:widowControl/>
        <w:shd w:val="clear" w:color="auto" w:fill="FFFFFF"/>
        <w:autoSpaceDE/>
        <w:autoSpaceDN/>
        <w:adjustRightInd/>
        <w:spacing w:after="150"/>
        <w:ind w:firstLine="450"/>
        <w:jc w:val="both"/>
        <w:rPr>
          <w:color w:val="000000"/>
          <w:sz w:val="24"/>
          <w:szCs w:val="24"/>
          <w:lang w:val="uk-UA" w:eastAsia="uk-UA"/>
        </w:rPr>
      </w:pPr>
      <w:bookmarkStart w:id="3" w:name="n191"/>
      <w:bookmarkEnd w:id="3"/>
      <w:r w:rsidRPr="00797383">
        <w:rPr>
          <w:color w:val="000000"/>
          <w:sz w:val="24"/>
          <w:szCs w:val="24"/>
          <w:lang w:val="uk-UA" w:eastAsia="uk-UA"/>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797383" w:rsidRPr="00797383" w:rsidRDefault="00797383" w:rsidP="00797383">
      <w:pPr>
        <w:widowControl/>
        <w:shd w:val="clear" w:color="auto" w:fill="FFFFFF"/>
        <w:autoSpaceDE/>
        <w:autoSpaceDN/>
        <w:adjustRightInd/>
        <w:spacing w:after="150"/>
        <w:ind w:firstLine="450"/>
        <w:jc w:val="both"/>
        <w:rPr>
          <w:color w:val="000000"/>
          <w:sz w:val="24"/>
          <w:szCs w:val="24"/>
          <w:lang w:val="uk-UA" w:eastAsia="uk-UA"/>
        </w:rPr>
      </w:pPr>
      <w:bookmarkStart w:id="4" w:name="n192"/>
      <w:bookmarkEnd w:id="4"/>
      <w:r w:rsidRPr="00797383">
        <w:rPr>
          <w:color w:val="000000"/>
          <w:sz w:val="24"/>
          <w:szCs w:val="24"/>
          <w:lang w:val="uk-UA" w:eastAsia="uk-UA"/>
        </w:rPr>
        <w:t>Державний орган, для якого здійснюється розрахунок адміністрування регулювання:</w:t>
      </w:r>
    </w:p>
    <w:p w:rsidR="00797383" w:rsidRPr="00797383" w:rsidRDefault="00797383" w:rsidP="00797383">
      <w:pPr>
        <w:widowControl/>
        <w:shd w:val="clear" w:color="auto" w:fill="FFFFFF"/>
        <w:autoSpaceDE/>
        <w:autoSpaceDN/>
        <w:adjustRightInd/>
        <w:spacing w:before="150" w:after="150"/>
        <w:jc w:val="center"/>
        <w:rPr>
          <w:color w:val="000000"/>
          <w:sz w:val="24"/>
          <w:szCs w:val="24"/>
          <w:u w:val="single"/>
          <w:lang w:val="uk-UA" w:eastAsia="uk-UA"/>
        </w:rPr>
      </w:pPr>
      <w:bookmarkStart w:id="5" w:name="n193"/>
      <w:bookmarkEnd w:id="5"/>
      <w:r w:rsidRPr="00797383">
        <w:rPr>
          <w:color w:val="000000"/>
          <w:sz w:val="24"/>
          <w:szCs w:val="24"/>
          <w:u w:val="single"/>
          <w:lang w:val="uk-UA" w:eastAsia="uk-UA"/>
        </w:rPr>
        <w:t>Державна податкова служба</w:t>
      </w:r>
    </w:p>
    <w:p w:rsidR="00797383" w:rsidRPr="00797383" w:rsidRDefault="00797383" w:rsidP="00797383">
      <w:pPr>
        <w:widowControl/>
        <w:shd w:val="clear" w:color="auto" w:fill="FFFFFF"/>
        <w:autoSpaceDE/>
        <w:autoSpaceDN/>
        <w:adjustRightInd/>
        <w:spacing w:before="150" w:after="150"/>
        <w:jc w:val="center"/>
        <w:rPr>
          <w:color w:val="000000"/>
          <w:sz w:val="16"/>
          <w:szCs w:val="16"/>
          <w:lang w:val="uk-UA" w:eastAsia="uk-UA"/>
        </w:rPr>
      </w:pPr>
      <w:r w:rsidRPr="00797383">
        <w:rPr>
          <w:color w:val="000000"/>
          <w:sz w:val="16"/>
          <w:szCs w:val="16"/>
          <w:lang w:val="uk-UA" w:eastAsia="uk-UA"/>
        </w:rPr>
        <w:t>(назва державного органу)</w:t>
      </w:r>
    </w:p>
    <w:tbl>
      <w:tblPr>
        <w:tblStyle w:val="a7"/>
        <w:tblW w:w="0" w:type="auto"/>
        <w:tblLook w:val="04A0" w:firstRow="1" w:lastRow="0" w:firstColumn="1" w:lastColumn="0" w:noHBand="0" w:noVBand="1"/>
      </w:tblPr>
      <w:tblGrid>
        <w:gridCol w:w="1690"/>
        <w:gridCol w:w="1415"/>
        <w:gridCol w:w="1527"/>
        <w:gridCol w:w="1463"/>
        <w:gridCol w:w="1917"/>
        <w:gridCol w:w="1617"/>
      </w:tblGrid>
      <w:tr w:rsidR="00797383" w:rsidRPr="00797383" w:rsidTr="00317F27">
        <w:tc>
          <w:tcPr>
            <w:tcW w:w="1690"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lang w:val="uk-UA" w:eastAsia="uk-UA"/>
              </w:rPr>
              <w:t>Процедура регулювання суб’єктів великого і середнього підприємництва (розрахунок на одного типового суб’єкта господарювання)</w:t>
            </w:r>
          </w:p>
        </w:tc>
        <w:tc>
          <w:tcPr>
            <w:tcW w:w="1415"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lang w:val="uk-UA" w:eastAsia="uk-UA"/>
              </w:rPr>
              <w:t>Планові витрати часу на процедуру, годин</w:t>
            </w:r>
          </w:p>
        </w:tc>
        <w:tc>
          <w:tcPr>
            <w:tcW w:w="152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lang w:val="uk-UA" w:eastAsia="uk-UA"/>
              </w:rPr>
              <w:t>Вартість часу співробітника органу державної влади відповідної категорії (заробітна плата)</w:t>
            </w:r>
          </w:p>
        </w:tc>
        <w:tc>
          <w:tcPr>
            <w:tcW w:w="1463"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lang w:val="uk-UA" w:eastAsia="uk-UA"/>
              </w:rPr>
              <w:t>Оцінка кількості процедур за рік, що припадають на одного суб’єкта</w:t>
            </w:r>
          </w:p>
        </w:tc>
        <w:tc>
          <w:tcPr>
            <w:tcW w:w="191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lang w:val="uk-UA" w:eastAsia="uk-UA"/>
              </w:rPr>
              <w:t>Оцінка кількості  суб’єктів, що підпадають під дію процедури регулювання</w:t>
            </w:r>
          </w:p>
        </w:tc>
        <w:tc>
          <w:tcPr>
            <w:tcW w:w="161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Витрати на адміністрування регулювання* (за рік), гривень</w:t>
            </w:r>
          </w:p>
        </w:tc>
      </w:tr>
      <w:tr w:rsidR="00797383" w:rsidRPr="00797383" w:rsidTr="00317F27">
        <w:tc>
          <w:tcPr>
            <w:tcW w:w="1690" w:type="dxa"/>
          </w:tcPr>
          <w:p w:rsidR="00797383" w:rsidRPr="00797383" w:rsidRDefault="00797383" w:rsidP="00797383">
            <w:pPr>
              <w:widowControl/>
              <w:autoSpaceDE/>
              <w:autoSpaceDN/>
              <w:adjustRightInd/>
              <w:spacing w:before="150" w:after="150"/>
              <w:jc w:val="both"/>
              <w:rPr>
                <w:color w:val="000000"/>
                <w:lang w:val="uk-UA" w:eastAsia="uk-UA"/>
              </w:rPr>
            </w:pPr>
            <w:r w:rsidRPr="00797383">
              <w:rPr>
                <w:color w:val="000000"/>
                <w:lang w:val="uk-UA" w:eastAsia="uk-UA"/>
              </w:rPr>
              <w:t>1. Облік суб’єкта господарювання, що перебуває у сфері регулювання</w:t>
            </w:r>
            <w:r w:rsidRPr="00797383">
              <w:rPr>
                <w:color w:val="000000"/>
                <w:lang w:val="uk-UA" w:eastAsia="uk-UA"/>
              </w:rPr>
              <w:tab/>
            </w:r>
          </w:p>
        </w:tc>
        <w:tc>
          <w:tcPr>
            <w:tcW w:w="1415"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2</w:t>
            </w:r>
          </w:p>
        </w:tc>
        <w:tc>
          <w:tcPr>
            <w:tcW w:w="152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60 грн./год.</w:t>
            </w:r>
          </w:p>
        </w:tc>
        <w:tc>
          <w:tcPr>
            <w:tcW w:w="1463"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3</w:t>
            </w:r>
          </w:p>
        </w:tc>
        <w:tc>
          <w:tcPr>
            <w:tcW w:w="191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1748</w:t>
            </w:r>
          </w:p>
        </w:tc>
        <w:tc>
          <w:tcPr>
            <w:tcW w:w="161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629280</w:t>
            </w:r>
          </w:p>
        </w:tc>
      </w:tr>
      <w:tr w:rsidR="00797383" w:rsidRPr="00797383" w:rsidTr="00317F27">
        <w:tc>
          <w:tcPr>
            <w:tcW w:w="1690" w:type="dxa"/>
          </w:tcPr>
          <w:p w:rsidR="00797383" w:rsidRPr="00797383" w:rsidRDefault="00797383" w:rsidP="00797383">
            <w:pPr>
              <w:widowControl/>
              <w:autoSpaceDE/>
              <w:autoSpaceDN/>
              <w:adjustRightInd/>
              <w:spacing w:before="150" w:after="150"/>
              <w:jc w:val="both"/>
              <w:rPr>
                <w:color w:val="000000"/>
                <w:lang w:val="uk-UA" w:eastAsia="uk-UA"/>
              </w:rPr>
            </w:pPr>
            <w:r w:rsidRPr="00797383">
              <w:rPr>
                <w:color w:val="000000"/>
                <w:lang w:val="uk-UA" w:eastAsia="uk-UA"/>
              </w:rPr>
              <w:t>2. Поточний контроль за суб’єктом господарювання, що перебуває у сфері регулювання, у тому числі:</w:t>
            </w:r>
          </w:p>
        </w:tc>
        <w:tc>
          <w:tcPr>
            <w:tcW w:w="1415"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18</w:t>
            </w:r>
          </w:p>
        </w:tc>
        <w:tc>
          <w:tcPr>
            <w:tcW w:w="152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60 грн./год.</w:t>
            </w:r>
          </w:p>
        </w:tc>
        <w:tc>
          <w:tcPr>
            <w:tcW w:w="1463"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1</w:t>
            </w:r>
          </w:p>
        </w:tc>
        <w:tc>
          <w:tcPr>
            <w:tcW w:w="191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1748</w:t>
            </w:r>
          </w:p>
        </w:tc>
        <w:tc>
          <w:tcPr>
            <w:tcW w:w="161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1887840</w:t>
            </w:r>
            <w:r w:rsidRPr="00797383">
              <w:rPr>
                <w:color w:val="000000"/>
                <w:lang w:val="uk-UA" w:eastAsia="uk-UA"/>
              </w:rPr>
              <w:t>‬</w:t>
            </w:r>
          </w:p>
        </w:tc>
      </w:tr>
      <w:tr w:rsidR="00797383" w:rsidRPr="00797383" w:rsidTr="00317F27">
        <w:tc>
          <w:tcPr>
            <w:tcW w:w="1690"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камеральні</w:t>
            </w:r>
          </w:p>
        </w:tc>
        <w:tc>
          <w:tcPr>
            <w:tcW w:w="1415"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2</w:t>
            </w:r>
          </w:p>
        </w:tc>
        <w:tc>
          <w:tcPr>
            <w:tcW w:w="152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60 грн./год.</w:t>
            </w:r>
          </w:p>
        </w:tc>
        <w:tc>
          <w:tcPr>
            <w:tcW w:w="1463"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1</w:t>
            </w:r>
          </w:p>
        </w:tc>
        <w:tc>
          <w:tcPr>
            <w:tcW w:w="191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1748</w:t>
            </w:r>
          </w:p>
        </w:tc>
        <w:tc>
          <w:tcPr>
            <w:tcW w:w="161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209760</w:t>
            </w:r>
          </w:p>
        </w:tc>
      </w:tr>
      <w:tr w:rsidR="00797383" w:rsidRPr="00797383" w:rsidTr="00317F27">
        <w:tc>
          <w:tcPr>
            <w:tcW w:w="1690"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виїзні</w:t>
            </w:r>
          </w:p>
        </w:tc>
        <w:tc>
          <w:tcPr>
            <w:tcW w:w="1415"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16</w:t>
            </w:r>
          </w:p>
        </w:tc>
        <w:tc>
          <w:tcPr>
            <w:tcW w:w="152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60 грн./год.</w:t>
            </w:r>
          </w:p>
        </w:tc>
        <w:tc>
          <w:tcPr>
            <w:tcW w:w="1463"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1</w:t>
            </w:r>
          </w:p>
        </w:tc>
        <w:tc>
          <w:tcPr>
            <w:tcW w:w="191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1748</w:t>
            </w:r>
          </w:p>
        </w:tc>
        <w:tc>
          <w:tcPr>
            <w:tcW w:w="161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1678080</w:t>
            </w:r>
            <w:r w:rsidRPr="00797383">
              <w:rPr>
                <w:color w:val="000000"/>
                <w:lang w:val="uk-UA" w:eastAsia="uk-UA"/>
              </w:rPr>
              <w:t>‬</w:t>
            </w:r>
          </w:p>
        </w:tc>
      </w:tr>
      <w:tr w:rsidR="00797383" w:rsidRPr="00797383" w:rsidTr="00317F27">
        <w:tc>
          <w:tcPr>
            <w:tcW w:w="1690" w:type="dxa"/>
          </w:tcPr>
          <w:p w:rsidR="00797383" w:rsidRPr="00797383" w:rsidRDefault="00797383" w:rsidP="00797383">
            <w:pPr>
              <w:widowControl/>
              <w:autoSpaceDE/>
              <w:autoSpaceDN/>
              <w:adjustRightInd/>
              <w:spacing w:before="150" w:after="150"/>
              <w:jc w:val="both"/>
              <w:rPr>
                <w:color w:val="000000"/>
                <w:lang w:val="uk-UA" w:eastAsia="uk-UA"/>
              </w:rPr>
            </w:pPr>
            <w:r w:rsidRPr="00797383">
              <w:rPr>
                <w:lang w:val="uk-UA" w:eastAsia="uk-UA"/>
              </w:rPr>
              <w:t xml:space="preserve">3. Підготовка, затвердження та опрацювання одного окремого </w:t>
            </w:r>
            <w:proofErr w:type="spellStart"/>
            <w:r w:rsidRPr="00797383">
              <w:rPr>
                <w:lang w:val="uk-UA" w:eastAsia="uk-UA"/>
              </w:rPr>
              <w:t>акта</w:t>
            </w:r>
            <w:proofErr w:type="spellEnd"/>
            <w:r w:rsidRPr="00797383">
              <w:rPr>
                <w:lang w:val="uk-UA" w:eastAsia="uk-UA"/>
              </w:rPr>
              <w:t xml:space="preserve"> про порушення </w:t>
            </w:r>
            <w:r w:rsidRPr="00797383">
              <w:rPr>
                <w:lang w:val="uk-UA" w:eastAsia="uk-UA"/>
              </w:rPr>
              <w:lastRenderedPageBreak/>
              <w:t>вимог регулювання</w:t>
            </w:r>
          </w:p>
        </w:tc>
        <w:tc>
          <w:tcPr>
            <w:tcW w:w="1415"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lastRenderedPageBreak/>
              <w:t>3</w:t>
            </w:r>
          </w:p>
        </w:tc>
        <w:tc>
          <w:tcPr>
            <w:tcW w:w="152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60 грн./год.</w:t>
            </w:r>
          </w:p>
        </w:tc>
        <w:tc>
          <w:tcPr>
            <w:tcW w:w="1463"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1</w:t>
            </w:r>
          </w:p>
        </w:tc>
        <w:tc>
          <w:tcPr>
            <w:tcW w:w="191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1748</w:t>
            </w:r>
          </w:p>
        </w:tc>
        <w:tc>
          <w:tcPr>
            <w:tcW w:w="161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314640</w:t>
            </w:r>
          </w:p>
        </w:tc>
      </w:tr>
      <w:tr w:rsidR="00797383" w:rsidRPr="00797383" w:rsidTr="00317F27">
        <w:tc>
          <w:tcPr>
            <w:tcW w:w="1690" w:type="dxa"/>
          </w:tcPr>
          <w:p w:rsidR="00797383" w:rsidRPr="00797383" w:rsidRDefault="00797383" w:rsidP="00797383">
            <w:pPr>
              <w:widowControl/>
              <w:autoSpaceDE/>
              <w:autoSpaceDN/>
              <w:adjustRightInd/>
              <w:spacing w:before="150" w:after="150"/>
              <w:jc w:val="both"/>
              <w:rPr>
                <w:color w:val="000000"/>
                <w:lang w:val="uk-UA" w:eastAsia="uk-UA"/>
              </w:rPr>
            </w:pPr>
            <w:r w:rsidRPr="00797383">
              <w:rPr>
                <w:lang w:val="uk-UA" w:eastAsia="uk-UA"/>
              </w:rPr>
              <w:t>4. Реалізація одного окремого рішення щодо порушення вимог регулювання</w:t>
            </w:r>
          </w:p>
        </w:tc>
        <w:tc>
          <w:tcPr>
            <w:tcW w:w="1415"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1</w:t>
            </w:r>
          </w:p>
        </w:tc>
        <w:tc>
          <w:tcPr>
            <w:tcW w:w="152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60 грн./год.</w:t>
            </w:r>
          </w:p>
        </w:tc>
        <w:tc>
          <w:tcPr>
            <w:tcW w:w="1463"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1</w:t>
            </w:r>
          </w:p>
        </w:tc>
        <w:tc>
          <w:tcPr>
            <w:tcW w:w="191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87</w:t>
            </w:r>
          </w:p>
        </w:tc>
        <w:tc>
          <w:tcPr>
            <w:tcW w:w="161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5220</w:t>
            </w:r>
            <w:r w:rsidRPr="00797383">
              <w:rPr>
                <w:color w:val="000000"/>
                <w:lang w:val="uk-UA" w:eastAsia="uk-UA"/>
              </w:rPr>
              <w:t>‬</w:t>
            </w:r>
          </w:p>
        </w:tc>
      </w:tr>
      <w:tr w:rsidR="00797383" w:rsidRPr="00797383" w:rsidTr="00317F27">
        <w:tc>
          <w:tcPr>
            <w:tcW w:w="1690" w:type="dxa"/>
          </w:tcPr>
          <w:p w:rsidR="00797383" w:rsidRPr="00797383" w:rsidRDefault="00797383" w:rsidP="00797383">
            <w:pPr>
              <w:widowControl/>
              <w:autoSpaceDE/>
              <w:autoSpaceDN/>
              <w:adjustRightInd/>
              <w:spacing w:before="150" w:after="150"/>
              <w:jc w:val="both"/>
              <w:rPr>
                <w:color w:val="000000"/>
                <w:lang w:val="uk-UA" w:eastAsia="uk-UA"/>
              </w:rPr>
            </w:pPr>
            <w:r w:rsidRPr="00797383">
              <w:rPr>
                <w:lang w:val="uk-UA" w:eastAsia="uk-UA"/>
              </w:rPr>
              <w:t>5. Оскарження одного окремого рішення суб’єктами господарювання</w:t>
            </w:r>
          </w:p>
        </w:tc>
        <w:tc>
          <w:tcPr>
            <w:tcW w:w="1415"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1</w:t>
            </w:r>
          </w:p>
        </w:tc>
        <w:tc>
          <w:tcPr>
            <w:tcW w:w="152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60 грн./год.</w:t>
            </w:r>
          </w:p>
        </w:tc>
        <w:tc>
          <w:tcPr>
            <w:tcW w:w="1463"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1</w:t>
            </w:r>
          </w:p>
        </w:tc>
        <w:tc>
          <w:tcPr>
            <w:tcW w:w="191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44</w:t>
            </w:r>
          </w:p>
        </w:tc>
        <w:tc>
          <w:tcPr>
            <w:tcW w:w="161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2640</w:t>
            </w:r>
          </w:p>
        </w:tc>
      </w:tr>
      <w:tr w:rsidR="00797383" w:rsidRPr="00797383" w:rsidTr="00317F27">
        <w:tc>
          <w:tcPr>
            <w:tcW w:w="1690" w:type="dxa"/>
          </w:tcPr>
          <w:p w:rsidR="00797383" w:rsidRPr="00797383" w:rsidRDefault="00797383" w:rsidP="00797383">
            <w:pPr>
              <w:widowControl/>
              <w:autoSpaceDE/>
              <w:autoSpaceDN/>
              <w:adjustRightInd/>
              <w:spacing w:before="150" w:after="150"/>
              <w:jc w:val="both"/>
              <w:rPr>
                <w:lang w:val="uk-UA" w:eastAsia="uk-UA"/>
              </w:rPr>
            </w:pPr>
            <w:r w:rsidRPr="00797383">
              <w:rPr>
                <w:lang w:val="uk-UA" w:eastAsia="uk-UA"/>
              </w:rPr>
              <w:t>6. Підготовка звітності за результатами регулювання</w:t>
            </w:r>
          </w:p>
        </w:tc>
        <w:tc>
          <w:tcPr>
            <w:tcW w:w="1415"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3</w:t>
            </w:r>
          </w:p>
        </w:tc>
        <w:tc>
          <w:tcPr>
            <w:tcW w:w="152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60 грн./год.</w:t>
            </w:r>
          </w:p>
        </w:tc>
        <w:tc>
          <w:tcPr>
            <w:tcW w:w="1463"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1</w:t>
            </w:r>
          </w:p>
        </w:tc>
        <w:tc>
          <w:tcPr>
            <w:tcW w:w="191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1748</w:t>
            </w:r>
          </w:p>
        </w:tc>
        <w:tc>
          <w:tcPr>
            <w:tcW w:w="161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314640</w:t>
            </w:r>
          </w:p>
        </w:tc>
      </w:tr>
      <w:tr w:rsidR="00797383" w:rsidRPr="00797383" w:rsidTr="00317F27">
        <w:tc>
          <w:tcPr>
            <w:tcW w:w="1690" w:type="dxa"/>
          </w:tcPr>
          <w:p w:rsidR="00797383" w:rsidRPr="00797383" w:rsidRDefault="00797383" w:rsidP="00797383">
            <w:pPr>
              <w:widowControl/>
              <w:autoSpaceDE/>
              <w:autoSpaceDN/>
              <w:adjustRightInd/>
              <w:spacing w:before="150" w:after="150"/>
              <w:jc w:val="both"/>
              <w:rPr>
                <w:lang w:val="uk-UA" w:eastAsia="uk-UA"/>
              </w:rPr>
            </w:pPr>
            <w:r w:rsidRPr="00797383">
              <w:rPr>
                <w:lang w:val="uk-UA" w:eastAsia="uk-UA"/>
              </w:rPr>
              <w:t>7. Інші адміністративні процедури (уточнити)</w:t>
            </w:r>
            <w:r w:rsidRPr="00797383">
              <w:rPr>
                <w:lang w:val="uk-UA" w:eastAsia="uk-UA"/>
              </w:rPr>
              <w:br/>
            </w:r>
          </w:p>
        </w:tc>
        <w:tc>
          <w:tcPr>
            <w:tcW w:w="1415"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w:t>
            </w:r>
          </w:p>
        </w:tc>
        <w:tc>
          <w:tcPr>
            <w:tcW w:w="152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w:t>
            </w:r>
          </w:p>
        </w:tc>
        <w:tc>
          <w:tcPr>
            <w:tcW w:w="1463"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w:t>
            </w:r>
          </w:p>
        </w:tc>
        <w:tc>
          <w:tcPr>
            <w:tcW w:w="191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w:t>
            </w:r>
          </w:p>
        </w:tc>
        <w:tc>
          <w:tcPr>
            <w:tcW w:w="161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w:t>
            </w:r>
          </w:p>
        </w:tc>
      </w:tr>
      <w:tr w:rsidR="00797383" w:rsidRPr="00797383" w:rsidTr="00317F27">
        <w:tc>
          <w:tcPr>
            <w:tcW w:w="1690" w:type="dxa"/>
          </w:tcPr>
          <w:p w:rsidR="00797383" w:rsidRPr="00797383" w:rsidRDefault="00797383" w:rsidP="00797383">
            <w:pPr>
              <w:widowControl/>
              <w:autoSpaceDE/>
              <w:autoSpaceDN/>
              <w:adjustRightInd/>
              <w:spacing w:before="150" w:after="150"/>
              <w:jc w:val="both"/>
              <w:rPr>
                <w:lang w:val="uk-UA" w:eastAsia="uk-UA"/>
              </w:rPr>
            </w:pPr>
            <w:r w:rsidRPr="00797383">
              <w:rPr>
                <w:lang w:val="uk-UA" w:eastAsia="uk-UA"/>
              </w:rPr>
              <w:t>Разом за рік</w:t>
            </w:r>
          </w:p>
        </w:tc>
        <w:tc>
          <w:tcPr>
            <w:tcW w:w="1415"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х</w:t>
            </w:r>
          </w:p>
        </w:tc>
        <w:tc>
          <w:tcPr>
            <w:tcW w:w="152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х</w:t>
            </w:r>
          </w:p>
        </w:tc>
        <w:tc>
          <w:tcPr>
            <w:tcW w:w="1463"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х</w:t>
            </w:r>
          </w:p>
        </w:tc>
        <w:tc>
          <w:tcPr>
            <w:tcW w:w="191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х</w:t>
            </w:r>
          </w:p>
        </w:tc>
        <w:tc>
          <w:tcPr>
            <w:tcW w:w="161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3 154 260</w:t>
            </w:r>
          </w:p>
        </w:tc>
      </w:tr>
      <w:tr w:rsidR="00797383" w:rsidRPr="00797383" w:rsidTr="00317F27">
        <w:tc>
          <w:tcPr>
            <w:tcW w:w="1690" w:type="dxa"/>
          </w:tcPr>
          <w:p w:rsidR="00797383" w:rsidRPr="00797383" w:rsidRDefault="00797383" w:rsidP="00797383">
            <w:pPr>
              <w:widowControl/>
              <w:autoSpaceDE/>
              <w:autoSpaceDN/>
              <w:adjustRightInd/>
              <w:spacing w:before="150" w:after="150"/>
              <w:jc w:val="both"/>
              <w:rPr>
                <w:lang w:val="uk-UA" w:eastAsia="uk-UA"/>
              </w:rPr>
            </w:pPr>
            <w:r w:rsidRPr="00797383">
              <w:rPr>
                <w:lang w:val="uk-UA" w:eastAsia="uk-UA"/>
              </w:rPr>
              <w:t>Сумарно за п’ять років</w:t>
            </w:r>
          </w:p>
        </w:tc>
        <w:tc>
          <w:tcPr>
            <w:tcW w:w="1415"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х</w:t>
            </w:r>
          </w:p>
        </w:tc>
        <w:tc>
          <w:tcPr>
            <w:tcW w:w="152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х</w:t>
            </w:r>
          </w:p>
        </w:tc>
        <w:tc>
          <w:tcPr>
            <w:tcW w:w="1463"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х</w:t>
            </w:r>
          </w:p>
        </w:tc>
        <w:tc>
          <w:tcPr>
            <w:tcW w:w="191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х</w:t>
            </w:r>
          </w:p>
        </w:tc>
        <w:tc>
          <w:tcPr>
            <w:tcW w:w="1617" w:type="dxa"/>
          </w:tcPr>
          <w:p w:rsidR="00797383" w:rsidRPr="00797383" w:rsidRDefault="00797383" w:rsidP="00797383">
            <w:pPr>
              <w:widowControl/>
              <w:autoSpaceDE/>
              <w:autoSpaceDN/>
              <w:adjustRightInd/>
              <w:spacing w:before="150" w:after="150"/>
              <w:jc w:val="center"/>
              <w:rPr>
                <w:color w:val="000000"/>
                <w:lang w:val="uk-UA" w:eastAsia="uk-UA"/>
              </w:rPr>
            </w:pPr>
            <w:r w:rsidRPr="00797383">
              <w:rPr>
                <w:color w:val="000000"/>
                <w:lang w:val="uk-UA" w:eastAsia="uk-UA"/>
              </w:rPr>
              <w:t>15 771 300</w:t>
            </w:r>
          </w:p>
        </w:tc>
      </w:tr>
    </w:tbl>
    <w:p w:rsidR="00797383" w:rsidRPr="00797383" w:rsidRDefault="00797383" w:rsidP="00797383">
      <w:pPr>
        <w:widowControl/>
        <w:shd w:val="clear" w:color="auto" w:fill="FFFFFF"/>
        <w:autoSpaceDE/>
        <w:autoSpaceDN/>
        <w:adjustRightInd/>
        <w:spacing w:after="150"/>
        <w:jc w:val="both"/>
        <w:rPr>
          <w:color w:val="000000"/>
          <w:sz w:val="24"/>
          <w:szCs w:val="24"/>
          <w:lang w:val="uk-UA" w:eastAsia="uk-UA"/>
        </w:rPr>
      </w:pPr>
      <w:bookmarkStart w:id="6" w:name="n195"/>
      <w:bookmarkEnd w:id="6"/>
      <w:r w:rsidRPr="00797383">
        <w:rPr>
          <w:color w:val="000000"/>
          <w:lang w:val="uk-UA" w:eastAsia="uk-UA"/>
        </w:rPr>
        <w:t>__________</w:t>
      </w:r>
      <w:r w:rsidRPr="00797383">
        <w:rPr>
          <w:color w:val="000000"/>
          <w:sz w:val="24"/>
          <w:szCs w:val="24"/>
          <w:lang w:val="uk-UA" w:eastAsia="uk-UA"/>
        </w:rPr>
        <w:br/>
      </w:r>
      <w:r w:rsidRPr="00797383">
        <w:rPr>
          <w:color w:val="000000"/>
          <w:lang w:val="uk-UA" w:eastAsia="uk-UA"/>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797383" w:rsidRPr="00797383" w:rsidRDefault="00797383" w:rsidP="00797383">
      <w:pPr>
        <w:widowControl/>
        <w:autoSpaceDE/>
        <w:autoSpaceDN/>
        <w:adjustRightInd/>
        <w:spacing w:after="160" w:line="259" w:lineRule="auto"/>
        <w:rPr>
          <w:rFonts w:asciiTheme="minorHAnsi" w:eastAsiaTheme="minorHAnsi" w:hAnsiTheme="minorHAnsi" w:cstheme="minorBidi"/>
          <w:sz w:val="22"/>
          <w:szCs w:val="22"/>
          <w:lang w:val="uk-UA" w:eastAsia="en-US"/>
        </w:rPr>
      </w:pPr>
    </w:p>
    <w:p w:rsidR="00797383" w:rsidRPr="00797383" w:rsidRDefault="00797383" w:rsidP="00797383">
      <w:pPr>
        <w:widowControl/>
        <w:autoSpaceDE/>
        <w:autoSpaceDN/>
        <w:adjustRightInd/>
        <w:spacing w:after="160" w:line="259" w:lineRule="auto"/>
        <w:rPr>
          <w:rFonts w:asciiTheme="minorHAnsi" w:eastAsiaTheme="minorHAnsi" w:hAnsiTheme="minorHAnsi" w:cstheme="minorBidi"/>
          <w:sz w:val="22"/>
          <w:szCs w:val="22"/>
          <w:lang w:val="uk-UA" w:eastAsia="en-US"/>
        </w:rPr>
      </w:pPr>
    </w:p>
    <w:p w:rsidR="00797383" w:rsidRPr="00E706D5" w:rsidRDefault="00797383">
      <w:pPr>
        <w:rPr>
          <w:lang w:val="uk-UA"/>
        </w:rPr>
      </w:pPr>
    </w:p>
    <w:sectPr w:rsidR="00797383" w:rsidRPr="00E706D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D43" w:rsidRDefault="00404D43" w:rsidP="00797383">
      <w:r>
        <w:separator/>
      </w:r>
    </w:p>
  </w:endnote>
  <w:endnote w:type="continuationSeparator" w:id="0">
    <w:p w:rsidR="00404D43" w:rsidRDefault="00404D43" w:rsidP="0079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D43" w:rsidRDefault="00404D43" w:rsidP="00797383">
      <w:r>
        <w:separator/>
      </w:r>
    </w:p>
  </w:footnote>
  <w:footnote w:type="continuationSeparator" w:id="0">
    <w:p w:rsidR="00404D43" w:rsidRDefault="00404D43" w:rsidP="00797383">
      <w:r>
        <w:continuationSeparator/>
      </w:r>
    </w:p>
  </w:footnote>
  <w:footnote w:id="1">
    <w:p w:rsidR="00797383" w:rsidRDefault="00797383" w:rsidP="00797383">
      <w:pPr>
        <w:pStyle w:val="ad"/>
        <w:jc w:val="both"/>
        <w:rPr>
          <w:rFonts w:ascii="Times New Roman" w:hAnsi="Times New Roman" w:cs="Times New Roman"/>
        </w:rPr>
      </w:pPr>
      <w:r w:rsidRPr="00BA5500">
        <w:rPr>
          <w:rStyle w:val="af"/>
          <w:rFonts w:ascii="Times New Roman" w:hAnsi="Times New Roman" w:cs="Times New Roman"/>
        </w:rPr>
        <w:footnoteRef/>
      </w:r>
      <w:r w:rsidRPr="00BA5500">
        <w:rPr>
          <w:rFonts w:ascii="Times New Roman" w:hAnsi="Times New Roman" w:cs="Times New Roman"/>
        </w:rPr>
        <w:t xml:space="preserve"> Оціночна сума витрат на канцелярські товари із розрахунку мінімальної річної потреби: 1 ящик паперу, 50 ручок, 5 пачок </w:t>
      </w:r>
      <w:proofErr w:type="spellStart"/>
      <w:r w:rsidRPr="00BA5500">
        <w:rPr>
          <w:rFonts w:ascii="Times New Roman" w:hAnsi="Times New Roman" w:cs="Times New Roman"/>
        </w:rPr>
        <w:t>скрепок</w:t>
      </w:r>
      <w:proofErr w:type="spellEnd"/>
      <w:r w:rsidRPr="00BA5500">
        <w:rPr>
          <w:rFonts w:ascii="Times New Roman" w:hAnsi="Times New Roman" w:cs="Times New Roman"/>
        </w:rPr>
        <w:t>, 50 конвертів, 50 марок, 10 папок</w:t>
      </w:r>
      <w:r>
        <w:rPr>
          <w:rFonts w:ascii="Times New Roman" w:hAnsi="Times New Roman" w:cs="Times New Roman"/>
        </w:rPr>
        <w:t>, 5 лінійок, 2 стікери клею, 2 пачки паперу для нотаток.</w:t>
      </w:r>
    </w:p>
    <w:p w:rsidR="00797383" w:rsidRPr="00BA5500" w:rsidRDefault="00404D43" w:rsidP="00797383">
      <w:pPr>
        <w:pStyle w:val="ad"/>
        <w:jc w:val="both"/>
        <w:rPr>
          <w:rFonts w:ascii="Times New Roman" w:hAnsi="Times New Roman" w:cs="Times New Roman"/>
        </w:rPr>
      </w:pPr>
      <w:hyperlink r:id="rId1" w:history="1">
        <w:r w:rsidR="00797383" w:rsidRPr="00BA5500">
          <w:rPr>
            <w:rStyle w:val="a3"/>
            <w:rFonts w:ascii="Times New Roman" w:hAnsi="Times New Roman" w:cs="Times New Roman"/>
          </w:rPr>
          <w:t>https://officea4.com.ua/ofisnaya-bumaga/bumaga-ofisnaya-maestro-standart-80gm2-yashchik-5 pachek?gclid=Cj0KCQjw6eTtBRDdARIsANZWjYZ4YFAH_3X6RnJPAduBMo7ndq80wOaBl0L4tTdyd8XffChXEEXscW0aAoVyEALw_wcB</w:t>
        </w:r>
      </w:hyperlink>
    </w:p>
  </w:footnote>
  <w:footnote w:id="2">
    <w:p w:rsidR="00797383" w:rsidRPr="00BA22D7" w:rsidRDefault="00797383" w:rsidP="00797383">
      <w:pPr>
        <w:pStyle w:val="a6"/>
        <w:shd w:val="clear" w:color="auto" w:fill="FFFFFF"/>
        <w:spacing w:after="0" w:line="240" w:lineRule="auto"/>
        <w:ind w:left="0" w:firstLine="709"/>
        <w:jc w:val="both"/>
        <w:rPr>
          <w:rFonts w:ascii="Times New Roman" w:hAnsi="Times New Roman" w:cs="Times New Roman"/>
          <w:color w:val="000000"/>
          <w:spacing w:val="-3"/>
          <w:sz w:val="20"/>
          <w:szCs w:val="20"/>
        </w:rPr>
      </w:pPr>
      <w:r w:rsidRPr="00BA22D7">
        <w:rPr>
          <w:rStyle w:val="af"/>
          <w:rFonts w:ascii="Times New Roman" w:hAnsi="Times New Roman" w:cs="Times New Roman"/>
          <w:sz w:val="20"/>
          <w:szCs w:val="20"/>
        </w:rPr>
        <w:footnoteRef/>
      </w:r>
      <w:r w:rsidRPr="00BA22D7">
        <w:rPr>
          <w:rFonts w:ascii="Times New Roman" w:hAnsi="Times New Roman" w:cs="Times New Roman"/>
          <w:sz w:val="20"/>
          <w:szCs w:val="20"/>
        </w:rPr>
        <w:t xml:space="preserve"> </w:t>
      </w:r>
      <w:r w:rsidRPr="00BA22D7">
        <w:rPr>
          <w:rFonts w:ascii="Times New Roman" w:hAnsi="Times New Roman" w:cs="Times New Roman"/>
          <w:color w:val="000000"/>
          <w:spacing w:val="-3"/>
          <w:sz w:val="20"/>
          <w:szCs w:val="20"/>
        </w:rPr>
        <w:t xml:space="preserve">Відповідно до постанови Кабінету Міністрів України від 6 лютого 2019 р. № 102 щодо впорядкування структури заробітної плати працівників державних органів, судів, органів та установ системи правосуддя у 2019 році, </w:t>
      </w:r>
      <w:r w:rsidRPr="00BA22D7">
        <w:rPr>
          <w:rFonts w:ascii="Times New Roman" w:hAnsi="Times New Roman" w:cs="Times New Roman"/>
          <w:i/>
          <w:color w:val="000000"/>
          <w:spacing w:val="-3"/>
          <w:sz w:val="20"/>
          <w:szCs w:val="20"/>
        </w:rPr>
        <w:t>посадовий оклад</w:t>
      </w:r>
      <w:r w:rsidRPr="00BA22D7">
        <w:rPr>
          <w:rFonts w:ascii="Times New Roman" w:hAnsi="Times New Roman" w:cs="Times New Roman"/>
          <w:color w:val="000000"/>
          <w:spacing w:val="-3"/>
          <w:sz w:val="20"/>
          <w:szCs w:val="20"/>
        </w:rPr>
        <w:t xml:space="preserve"> державного експерта становить: 3524 (мінімальний оклад=1762 (мінімальний прожитковий мінімум для працездатних осіб на січень 2108)*2)*2,3*1,2=</w:t>
      </w:r>
      <w:r w:rsidRPr="00BA22D7">
        <w:rPr>
          <w:rFonts w:ascii="Times New Roman" w:hAnsi="Times New Roman" w:cs="Times New Roman"/>
          <w:i/>
          <w:color w:val="000000"/>
          <w:spacing w:val="-3"/>
          <w:sz w:val="20"/>
          <w:szCs w:val="20"/>
        </w:rPr>
        <w:t>9726 грн</w:t>
      </w:r>
      <w:r w:rsidRPr="00BA22D7">
        <w:rPr>
          <w:rFonts w:ascii="Times New Roman" w:hAnsi="Times New Roman" w:cs="Times New Roman"/>
          <w:color w:val="000000"/>
          <w:spacing w:val="-3"/>
          <w:sz w:val="20"/>
          <w:szCs w:val="20"/>
        </w:rPr>
        <w:t xml:space="preserve">. </w:t>
      </w:r>
    </w:p>
    <w:p w:rsidR="00797383" w:rsidRPr="00BA22D7" w:rsidRDefault="00797383" w:rsidP="00797383">
      <w:pPr>
        <w:pStyle w:val="a6"/>
        <w:shd w:val="clear" w:color="auto" w:fill="FFFFFF"/>
        <w:spacing w:after="0" w:line="240" w:lineRule="auto"/>
        <w:ind w:left="0" w:firstLine="709"/>
        <w:jc w:val="both"/>
        <w:rPr>
          <w:rFonts w:ascii="Times New Roman" w:hAnsi="Times New Roman" w:cs="Times New Roman"/>
          <w:color w:val="000000"/>
          <w:spacing w:val="-3"/>
          <w:sz w:val="20"/>
          <w:szCs w:val="20"/>
        </w:rPr>
      </w:pPr>
      <w:r w:rsidRPr="00BA22D7">
        <w:rPr>
          <w:rFonts w:ascii="Times New Roman" w:hAnsi="Times New Roman" w:cs="Times New Roman"/>
          <w:color w:val="000000"/>
          <w:spacing w:val="-3"/>
          <w:sz w:val="20"/>
          <w:szCs w:val="20"/>
        </w:rPr>
        <w:t xml:space="preserve">Робочий тиждень – не більше 40 годин, відповідно у місяць – не більше 160 годин. </w:t>
      </w:r>
    </w:p>
    <w:p w:rsidR="00797383" w:rsidRPr="00BA22D7" w:rsidRDefault="00797383" w:rsidP="00797383">
      <w:pPr>
        <w:pStyle w:val="ad"/>
        <w:jc w:val="both"/>
        <w:rPr>
          <w:rFonts w:ascii="Times New Roman" w:hAnsi="Times New Roman" w:cs="Times New Roman"/>
        </w:rPr>
      </w:pPr>
      <w:r w:rsidRPr="00BA22D7">
        <w:rPr>
          <w:rFonts w:ascii="Times New Roman" w:hAnsi="Times New Roman" w:cs="Times New Roman"/>
          <w:color w:val="000000"/>
          <w:spacing w:val="-3"/>
        </w:rPr>
        <w:t>Таким чином, 1 година становить приблизно 60 грн. (9726/160).</w:t>
      </w:r>
    </w:p>
  </w:footnote>
  <w:footnote w:id="3">
    <w:p w:rsidR="00797383" w:rsidRPr="003E1ECF" w:rsidRDefault="00797383" w:rsidP="00797383">
      <w:pPr>
        <w:pStyle w:val="ad"/>
        <w:jc w:val="both"/>
        <w:rPr>
          <w:rFonts w:ascii="Times New Roman" w:hAnsi="Times New Roman" w:cs="Times New Roman"/>
        </w:rPr>
      </w:pPr>
      <w:r w:rsidRPr="00BA22D7">
        <w:rPr>
          <w:rStyle w:val="af"/>
          <w:rFonts w:ascii="Times New Roman" w:hAnsi="Times New Roman" w:cs="Times New Roman"/>
        </w:rPr>
        <w:footnoteRef/>
      </w:r>
      <w:hyperlink r:id="rId2" w:history="1">
        <w:r w:rsidRPr="003E1ECF">
          <w:rPr>
            <w:rStyle w:val="a3"/>
            <w:rFonts w:ascii="Times New Roman" w:hAnsi="Times New Roman" w:cs="Times New Roman"/>
          </w:rPr>
          <w:t>https://auditalliance.com.ua/registratsiya_tov?gclid=Cj0KCQjw6eTtBRDdARIsANZWjYbagqwy5kRls3wVx2v8PS4rpsme0aqdUFHHQUYJrsrCRO1GH_fQu5gaAljGEALw_wcB</w:t>
        </w:r>
      </w:hyperlink>
    </w:p>
  </w:footnote>
  <w:footnote w:id="4">
    <w:p w:rsidR="00797383" w:rsidRPr="004472D6" w:rsidRDefault="00797383" w:rsidP="00797383">
      <w:pPr>
        <w:pStyle w:val="ad"/>
      </w:pPr>
      <w:r w:rsidRPr="00BA22D7">
        <w:rPr>
          <w:rStyle w:val="af"/>
          <w:rFonts w:ascii="Times New Roman" w:hAnsi="Times New Roman" w:cs="Times New Roman"/>
        </w:rPr>
        <w:footnoteRef/>
      </w:r>
      <w:r w:rsidRPr="00BA22D7">
        <w:rPr>
          <w:rFonts w:ascii="Times New Roman" w:hAnsi="Times New Roman" w:cs="Times New Roman"/>
        </w:rPr>
        <w:t xml:space="preserve"> </w:t>
      </w:r>
      <w:hyperlink r:id="rId3" w:history="1">
        <w:r w:rsidRPr="00BA22D7">
          <w:rPr>
            <w:rStyle w:val="a3"/>
            <w:rFonts w:ascii="Times New Roman" w:hAnsi="Times New Roman" w:cs="Times New Roman"/>
          </w:rPr>
          <w:t>http://ua.unite.com.ua/prices/inventionua.php</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67AD"/>
    <w:multiLevelType w:val="hybridMultilevel"/>
    <w:tmpl w:val="FFDE6C60"/>
    <w:lvl w:ilvl="0" w:tplc="470AAC1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6DF6047"/>
    <w:multiLevelType w:val="hybridMultilevel"/>
    <w:tmpl w:val="132243DC"/>
    <w:lvl w:ilvl="0" w:tplc="5082163A">
      <w:start w:val="1"/>
      <w:numFmt w:val="decimal"/>
      <w:lvlText w:val="%1."/>
      <w:lvlJc w:val="left"/>
      <w:pPr>
        <w:ind w:left="92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32B61E25"/>
    <w:multiLevelType w:val="hybridMultilevel"/>
    <w:tmpl w:val="5EDA4D92"/>
    <w:lvl w:ilvl="0" w:tplc="0DB4FD7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3BD94533"/>
    <w:multiLevelType w:val="hybridMultilevel"/>
    <w:tmpl w:val="F97EE2EC"/>
    <w:lvl w:ilvl="0" w:tplc="65F8780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52A2603D"/>
    <w:multiLevelType w:val="hybridMultilevel"/>
    <w:tmpl w:val="6D827C1E"/>
    <w:lvl w:ilvl="0" w:tplc="9ABC9772">
      <w:start w:val="25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F4F4DA4"/>
    <w:multiLevelType w:val="hybridMultilevel"/>
    <w:tmpl w:val="1C485D04"/>
    <w:lvl w:ilvl="0" w:tplc="34D89008">
      <w:start w:val="2"/>
      <w:numFmt w:val="decimal"/>
      <w:lvlText w:val="%1."/>
      <w:lvlJc w:val="left"/>
      <w:pPr>
        <w:ind w:left="1288" w:hanging="360"/>
      </w:pPr>
      <w:rPr>
        <w:rFonts w:hint="default"/>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74"/>
    <w:rsid w:val="00011A15"/>
    <w:rsid w:val="00020DF9"/>
    <w:rsid w:val="0003053B"/>
    <w:rsid w:val="000347F2"/>
    <w:rsid w:val="000504EA"/>
    <w:rsid w:val="00062B1C"/>
    <w:rsid w:val="00080996"/>
    <w:rsid w:val="000B3AE7"/>
    <w:rsid w:val="000C0A3D"/>
    <w:rsid w:val="000C1F3F"/>
    <w:rsid w:val="000C5891"/>
    <w:rsid w:val="000E4FBE"/>
    <w:rsid w:val="000F52ED"/>
    <w:rsid w:val="00167674"/>
    <w:rsid w:val="00190489"/>
    <w:rsid w:val="00223AD9"/>
    <w:rsid w:val="00244ED3"/>
    <w:rsid w:val="0024655F"/>
    <w:rsid w:val="00264E6D"/>
    <w:rsid w:val="002732AE"/>
    <w:rsid w:val="002C399F"/>
    <w:rsid w:val="002E7C52"/>
    <w:rsid w:val="00317CD4"/>
    <w:rsid w:val="003252AB"/>
    <w:rsid w:val="00353A32"/>
    <w:rsid w:val="0038309B"/>
    <w:rsid w:val="00385E88"/>
    <w:rsid w:val="0039081F"/>
    <w:rsid w:val="00394229"/>
    <w:rsid w:val="003D37A5"/>
    <w:rsid w:val="003D4737"/>
    <w:rsid w:val="003E16B3"/>
    <w:rsid w:val="003E17C6"/>
    <w:rsid w:val="00404D43"/>
    <w:rsid w:val="00453A6C"/>
    <w:rsid w:val="00462123"/>
    <w:rsid w:val="004C6A3C"/>
    <w:rsid w:val="004D60CD"/>
    <w:rsid w:val="004E2759"/>
    <w:rsid w:val="005113FB"/>
    <w:rsid w:val="00536711"/>
    <w:rsid w:val="00540E94"/>
    <w:rsid w:val="00543E69"/>
    <w:rsid w:val="0057447D"/>
    <w:rsid w:val="00590DE4"/>
    <w:rsid w:val="005C46EA"/>
    <w:rsid w:val="005C74B5"/>
    <w:rsid w:val="005C7F87"/>
    <w:rsid w:val="005F19FF"/>
    <w:rsid w:val="005F31DA"/>
    <w:rsid w:val="005F36E9"/>
    <w:rsid w:val="00615560"/>
    <w:rsid w:val="00617A3A"/>
    <w:rsid w:val="00622673"/>
    <w:rsid w:val="00634FC0"/>
    <w:rsid w:val="00651A4E"/>
    <w:rsid w:val="006630CF"/>
    <w:rsid w:val="00685BB7"/>
    <w:rsid w:val="006B3A50"/>
    <w:rsid w:val="006C3267"/>
    <w:rsid w:val="006E6939"/>
    <w:rsid w:val="00724C1F"/>
    <w:rsid w:val="007879BC"/>
    <w:rsid w:val="007970B5"/>
    <w:rsid w:val="00797383"/>
    <w:rsid w:val="007E122D"/>
    <w:rsid w:val="00891D41"/>
    <w:rsid w:val="008A278B"/>
    <w:rsid w:val="008E77B1"/>
    <w:rsid w:val="00914079"/>
    <w:rsid w:val="009154B5"/>
    <w:rsid w:val="0091736E"/>
    <w:rsid w:val="00923A80"/>
    <w:rsid w:val="009429AF"/>
    <w:rsid w:val="00982AB0"/>
    <w:rsid w:val="009A6B81"/>
    <w:rsid w:val="009B779B"/>
    <w:rsid w:val="009C27E4"/>
    <w:rsid w:val="009C36E7"/>
    <w:rsid w:val="009F7775"/>
    <w:rsid w:val="00A2430B"/>
    <w:rsid w:val="00A25996"/>
    <w:rsid w:val="00A4514B"/>
    <w:rsid w:val="00A94DD5"/>
    <w:rsid w:val="00AC4474"/>
    <w:rsid w:val="00AF4303"/>
    <w:rsid w:val="00B64AAA"/>
    <w:rsid w:val="00BB2296"/>
    <w:rsid w:val="00BB645C"/>
    <w:rsid w:val="00BB768D"/>
    <w:rsid w:val="00BE3317"/>
    <w:rsid w:val="00C15AB9"/>
    <w:rsid w:val="00C16C2A"/>
    <w:rsid w:val="00C5515D"/>
    <w:rsid w:val="00C863ED"/>
    <w:rsid w:val="00CC2FA1"/>
    <w:rsid w:val="00CC3853"/>
    <w:rsid w:val="00CF6FC9"/>
    <w:rsid w:val="00D10C52"/>
    <w:rsid w:val="00D33CD9"/>
    <w:rsid w:val="00D424C8"/>
    <w:rsid w:val="00D66DA7"/>
    <w:rsid w:val="00D774AA"/>
    <w:rsid w:val="00D81E41"/>
    <w:rsid w:val="00D87BF9"/>
    <w:rsid w:val="00D92AF7"/>
    <w:rsid w:val="00D92B9C"/>
    <w:rsid w:val="00DD4344"/>
    <w:rsid w:val="00DF4A19"/>
    <w:rsid w:val="00E13358"/>
    <w:rsid w:val="00E20843"/>
    <w:rsid w:val="00E706D5"/>
    <w:rsid w:val="00E82D28"/>
    <w:rsid w:val="00E83134"/>
    <w:rsid w:val="00E91EA7"/>
    <w:rsid w:val="00EA5777"/>
    <w:rsid w:val="00F02703"/>
    <w:rsid w:val="00F12183"/>
    <w:rsid w:val="00F400D4"/>
    <w:rsid w:val="00F41EF6"/>
    <w:rsid w:val="00F809EA"/>
    <w:rsid w:val="00F93111"/>
    <w:rsid w:val="00F947A2"/>
    <w:rsid w:val="00FA2844"/>
    <w:rsid w:val="00FC28E8"/>
    <w:rsid w:val="00FD328F"/>
    <w:rsid w:val="00FD6D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1DA3"/>
  <w15:chartTrackingRefBased/>
  <w15:docId w15:val="{CC6A0BFD-BABD-446E-9DE3-FA42ED2E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6D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06D5"/>
    <w:rPr>
      <w:color w:val="0000FF"/>
      <w:u w:val="single"/>
    </w:rPr>
  </w:style>
  <w:style w:type="paragraph" w:styleId="a4">
    <w:name w:val="Normal (Web)"/>
    <w:basedOn w:val="a"/>
    <w:uiPriority w:val="99"/>
    <w:unhideWhenUsed/>
    <w:rsid w:val="00E706D5"/>
    <w:pPr>
      <w:widowControl/>
      <w:autoSpaceDE/>
      <w:autoSpaceDN/>
      <w:adjustRightInd/>
      <w:spacing w:before="100" w:beforeAutospacing="1" w:after="100" w:afterAutospacing="1"/>
    </w:pPr>
    <w:rPr>
      <w:sz w:val="24"/>
      <w:szCs w:val="24"/>
    </w:rPr>
  </w:style>
  <w:style w:type="character" w:styleId="a5">
    <w:name w:val="Strong"/>
    <w:basedOn w:val="a0"/>
    <w:uiPriority w:val="22"/>
    <w:qFormat/>
    <w:rsid w:val="00E706D5"/>
    <w:rPr>
      <w:b/>
      <w:bCs/>
    </w:rPr>
  </w:style>
  <w:style w:type="paragraph" w:styleId="a6">
    <w:name w:val="List Paragraph"/>
    <w:basedOn w:val="a"/>
    <w:uiPriority w:val="34"/>
    <w:qFormat/>
    <w:rsid w:val="00E706D5"/>
    <w:pPr>
      <w:widowControl/>
      <w:autoSpaceDE/>
      <w:autoSpaceDN/>
      <w:adjustRightInd/>
      <w:spacing w:after="160" w:line="256" w:lineRule="auto"/>
      <w:ind w:left="720"/>
      <w:contextualSpacing/>
    </w:pPr>
    <w:rPr>
      <w:rFonts w:asciiTheme="minorHAnsi" w:eastAsiaTheme="minorHAnsi" w:hAnsiTheme="minorHAnsi" w:cstheme="minorBidi"/>
      <w:sz w:val="22"/>
      <w:szCs w:val="22"/>
      <w:lang w:val="uk-UA" w:eastAsia="en-US"/>
    </w:rPr>
  </w:style>
  <w:style w:type="table" w:styleId="a7">
    <w:name w:val="Table Grid"/>
    <w:basedOn w:val="a1"/>
    <w:uiPriority w:val="39"/>
    <w:rsid w:val="00E706D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706D5"/>
    <w:rPr>
      <w:sz w:val="16"/>
      <w:szCs w:val="16"/>
    </w:rPr>
  </w:style>
  <w:style w:type="paragraph" w:styleId="a9">
    <w:name w:val="annotation text"/>
    <w:basedOn w:val="a"/>
    <w:link w:val="aa"/>
    <w:uiPriority w:val="99"/>
    <w:semiHidden/>
    <w:unhideWhenUsed/>
    <w:rsid w:val="00E706D5"/>
  </w:style>
  <w:style w:type="character" w:customStyle="1" w:styleId="aa">
    <w:name w:val="Текст примітки Знак"/>
    <w:basedOn w:val="a0"/>
    <w:link w:val="a9"/>
    <w:uiPriority w:val="99"/>
    <w:semiHidden/>
    <w:rsid w:val="00E706D5"/>
    <w:rPr>
      <w:rFonts w:ascii="Times New Roman" w:eastAsia="Times New Roman" w:hAnsi="Times New Roman" w:cs="Times New Roman"/>
      <w:sz w:val="20"/>
      <w:szCs w:val="20"/>
      <w:lang w:val="ru-RU" w:eastAsia="ru-RU"/>
    </w:rPr>
  </w:style>
  <w:style w:type="paragraph" w:styleId="ab">
    <w:name w:val="Balloon Text"/>
    <w:basedOn w:val="a"/>
    <w:link w:val="ac"/>
    <w:uiPriority w:val="99"/>
    <w:semiHidden/>
    <w:unhideWhenUsed/>
    <w:rsid w:val="00E706D5"/>
    <w:rPr>
      <w:rFonts w:ascii="Segoe UI" w:hAnsi="Segoe UI" w:cs="Segoe UI"/>
      <w:sz w:val="18"/>
      <w:szCs w:val="18"/>
    </w:rPr>
  </w:style>
  <w:style w:type="character" w:customStyle="1" w:styleId="ac">
    <w:name w:val="Текст у виносці Знак"/>
    <w:basedOn w:val="a0"/>
    <w:link w:val="ab"/>
    <w:uiPriority w:val="99"/>
    <w:semiHidden/>
    <w:rsid w:val="00E706D5"/>
    <w:rPr>
      <w:rFonts w:ascii="Segoe UI" w:eastAsia="Times New Roman" w:hAnsi="Segoe UI" w:cs="Segoe UI"/>
      <w:sz w:val="18"/>
      <w:szCs w:val="18"/>
      <w:lang w:val="ru-RU" w:eastAsia="ru-RU"/>
    </w:rPr>
  </w:style>
  <w:style w:type="paragraph" w:styleId="ad">
    <w:name w:val="footnote text"/>
    <w:basedOn w:val="a"/>
    <w:link w:val="ae"/>
    <w:uiPriority w:val="99"/>
    <w:semiHidden/>
    <w:unhideWhenUsed/>
    <w:rsid w:val="00797383"/>
    <w:pPr>
      <w:widowControl/>
      <w:autoSpaceDE/>
      <w:autoSpaceDN/>
      <w:adjustRightInd/>
    </w:pPr>
    <w:rPr>
      <w:rFonts w:asciiTheme="minorHAnsi" w:eastAsiaTheme="minorHAnsi" w:hAnsiTheme="minorHAnsi" w:cstheme="minorBidi"/>
      <w:lang w:val="uk-UA" w:eastAsia="en-US"/>
    </w:rPr>
  </w:style>
  <w:style w:type="character" w:customStyle="1" w:styleId="ae">
    <w:name w:val="Текст виноски Знак"/>
    <w:basedOn w:val="a0"/>
    <w:link w:val="ad"/>
    <w:uiPriority w:val="99"/>
    <w:semiHidden/>
    <w:rsid w:val="00797383"/>
    <w:rPr>
      <w:sz w:val="20"/>
      <w:szCs w:val="20"/>
    </w:rPr>
  </w:style>
  <w:style w:type="character" w:styleId="af">
    <w:name w:val="footnote reference"/>
    <w:basedOn w:val="a0"/>
    <w:uiPriority w:val="99"/>
    <w:semiHidden/>
    <w:unhideWhenUsed/>
    <w:rsid w:val="007973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ua.unite.com.ua/prices/inventionua.php" TargetMode="External"/><Relationship Id="rId2" Type="http://schemas.openxmlformats.org/officeDocument/2006/relationships/hyperlink" Target="https://auditalliance.com.ua/registratsiya_tov?gclid=Cj0KCQjw6eTtBRDdARIsANZWjYbagqwy5kRls3wVx2v8PS4rpsme0aqdUFHHQUYJrsrCRO1GH_fQu5gaAljGEALw_wcB" TargetMode="External"/><Relationship Id="rId1" Type="http://schemas.openxmlformats.org/officeDocument/2006/relationships/hyperlink" Target="https://officea4.com.ua/ofisnaya-bumaga/bumaga-ofisnaya-maestro-standart-80gm2-yashchik-5%20pachek?gclid=Cj0KCQjw6eTtBRDdARIsANZWjYZ4YFAH_3X6RnJPAduBMo7ndq80wOaBl0L4tTdyd8XffChXEEXscW0aAoVyEALw_wcB"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14212</Words>
  <Characters>8101</Characters>
  <Application>Microsoft Office Word</Application>
  <DocSecurity>0</DocSecurity>
  <Lines>67</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Petrovskiy A.I.</dc:creator>
  <cp:keywords/>
  <dc:description/>
  <cp:lastModifiedBy>Zenova M.V.</cp:lastModifiedBy>
  <cp:revision>4</cp:revision>
  <cp:lastPrinted>2019-06-06T13:33:00Z</cp:lastPrinted>
  <dcterms:created xsi:type="dcterms:W3CDTF">2019-11-12T12:21:00Z</dcterms:created>
  <dcterms:modified xsi:type="dcterms:W3CDTF">2019-11-20T11:07:00Z</dcterms:modified>
</cp:coreProperties>
</file>