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29D" w:rsidRPr="0027793E" w:rsidRDefault="0036029D" w:rsidP="004751A5">
      <w:pPr>
        <w:ind w:firstLine="567"/>
        <w:jc w:val="center"/>
        <w:rPr>
          <w:b/>
          <w:szCs w:val="28"/>
          <w:lang w:val="uk-UA"/>
        </w:rPr>
      </w:pPr>
      <w:r w:rsidRPr="0027793E">
        <w:rPr>
          <w:b/>
          <w:szCs w:val="28"/>
          <w:lang w:val="uk-UA"/>
        </w:rPr>
        <w:t>ПОЯСНЮВАЛЬНА ЗАПИСКА</w:t>
      </w:r>
    </w:p>
    <w:p w:rsidR="0036029D" w:rsidRDefault="00182E5B" w:rsidP="004751A5">
      <w:pPr>
        <w:pStyle w:val="a3"/>
        <w:ind w:firstLine="0"/>
        <w:jc w:val="center"/>
        <w:rPr>
          <w:b/>
          <w:szCs w:val="28"/>
          <w:lang w:val="uk-UA"/>
        </w:rPr>
      </w:pPr>
      <w:r w:rsidRPr="00182E5B">
        <w:rPr>
          <w:b/>
          <w:szCs w:val="28"/>
          <w:lang w:val="uk-UA"/>
        </w:rPr>
        <w:t xml:space="preserve">до </w:t>
      </w:r>
      <w:proofErr w:type="spellStart"/>
      <w:r w:rsidRPr="00182E5B">
        <w:rPr>
          <w:b/>
          <w:szCs w:val="28"/>
          <w:lang w:val="uk-UA"/>
        </w:rPr>
        <w:t>проєкту</w:t>
      </w:r>
      <w:proofErr w:type="spellEnd"/>
      <w:r w:rsidRPr="00182E5B">
        <w:rPr>
          <w:b/>
          <w:szCs w:val="28"/>
          <w:lang w:val="uk-UA"/>
        </w:rPr>
        <w:t xml:space="preserve"> Закону України «Про внесення змін до деяких законів України щодо активізації діяльності наукових парків»</w:t>
      </w:r>
    </w:p>
    <w:p w:rsidR="00182E5B" w:rsidRDefault="00182E5B" w:rsidP="004751A5">
      <w:pPr>
        <w:pStyle w:val="a3"/>
        <w:ind w:firstLine="0"/>
        <w:rPr>
          <w:b/>
          <w:szCs w:val="28"/>
          <w:lang w:val="uk-UA"/>
        </w:rPr>
      </w:pPr>
    </w:p>
    <w:p w:rsidR="0036029D" w:rsidRDefault="0036029D" w:rsidP="004751A5">
      <w:pPr>
        <w:pStyle w:val="a3"/>
        <w:ind w:firstLine="0"/>
        <w:rPr>
          <w:b/>
          <w:szCs w:val="28"/>
          <w:lang w:val="uk-UA"/>
        </w:rPr>
      </w:pPr>
      <w:r>
        <w:rPr>
          <w:b/>
          <w:szCs w:val="28"/>
          <w:lang w:val="uk-UA"/>
        </w:rPr>
        <w:t>1. Резюме</w:t>
      </w:r>
    </w:p>
    <w:p w:rsidR="00182E5B" w:rsidRDefault="00017A1F" w:rsidP="004751A5">
      <w:pPr>
        <w:shd w:val="clear" w:color="auto" w:fill="FFFFFF"/>
        <w:ind w:right="27" w:firstLine="567"/>
        <w:textAlignment w:val="baseline"/>
        <w:rPr>
          <w:bCs/>
          <w:color w:val="000000"/>
          <w:szCs w:val="28"/>
          <w:bdr w:val="none" w:sz="0" w:space="0" w:color="auto" w:frame="1"/>
          <w:lang w:val="uk-UA" w:eastAsia="ru-RU"/>
        </w:rPr>
      </w:pPr>
      <w:r>
        <w:rPr>
          <w:bCs/>
          <w:color w:val="000000"/>
          <w:szCs w:val="28"/>
          <w:bdr w:val="none" w:sz="0" w:space="0" w:color="auto" w:frame="1"/>
          <w:lang w:val="uk-UA" w:eastAsia="ru-RU"/>
        </w:rPr>
        <w:t xml:space="preserve">Мета </w:t>
      </w:r>
      <w:proofErr w:type="spellStart"/>
      <w:r>
        <w:rPr>
          <w:bCs/>
          <w:color w:val="000000"/>
          <w:szCs w:val="28"/>
          <w:bdr w:val="none" w:sz="0" w:space="0" w:color="auto" w:frame="1"/>
          <w:lang w:val="uk-UA" w:eastAsia="ru-RU"/>
        </w:rPr>
        <w:t>законопроєкту</w:t>
      </w:r>
      <w:proofErr w:type="spellEnd"/>
      <w:r>
        <w:rPr>
          <w:bCs/>
          <w:color w:val="000000"/>
          <w:szCs w:val="28"/>
          <w:bdr w:val="none" w:sz="0" w:space="0" w:color="auto" w:frame="1"/>
          <w:lang w:val="uk-UA" w:eastAsia="ru-RU"/>
        </w:rPr>
        <w:t xml:space="preserve"> – підвищення ефективності </w:t>
      </w:r>
      <w:r w:rsidR="00182E5B" w:rsidRPr="00182E5B">
        <w:rPr>
          <w:bCs/>
          <w:color w:val="000000"/>
          <w:szCs w:val="28"/>
          <w:bdr w:val="none" w:sz="0" w:space="0" w:color="auto" w:frame="1"/>
          <w:lang w:val="uk-UA" w:eastAsia="ru-RU"/>
        </w:rPr>
        <w:t>здійснення</w:t>
      </w:r>
      <w:r>
        <w:rPr>
          <w:bCs/>
          <w:color w:val="000000"/>
          <w:szCs w:val="28"/>
          <w:bdr w:val="none" w:sz="0" w:space="0" w:color="auto" w:frame="1"/>
          <w:lang w:val="uk-UA" w:eastAsia="ru-RU"/>
        </w:rPr>
        <w:t xml:space="preserve"> науковими парками</w:t>
      </w:r>
      <w:r w:rsidR="00182E5B" w:rsidRPr="00182E5B">
        <w:rPr>
          <w:bCs/>
          <w:color w:val="000000"/>
          <w:szCs w:val="28"/>
          <w:bdr w:val="none" w:sz="0" w:space="0" w:color="auto" w:frame="1"/>
          <w:lang w:val="uk-UA" w:eastAsia="ru-RU"/>
        </w:rPr>
        <w:t xml:space="preserve"> інноваційної діяльності та комерціалізації результатів наукових досліджень, науково-технічних (експериментальних розробок)</w:t>
      </w:r>
      <w:r w:rsidR="00182E5B">
        <w:rPr>
          <w:bCs/>
          <w:color w:val="000000"/>
          <w:szCs w:val="28"/>
          <w:bdr w:val="none" w:sz="0" w:space="0" w:color="auto" w:frame="1"/>
          <w:lang w:val="uk-UA" w:eastAsia="ru-RU"/>
        </w:rPr>
        <w:t>.</w:t>
      </w:r>
    </w:p>
    <w:p w:rsidR="0036029D" w:rsidRDefault="0036029D" w:rsidP="004751A5">
      <w:pPr>
        <w:shd w:val="clear" w:color="auto" w:fill="FFFFFF"/>
        <w:ind w:right="27" w:firstLine="567"/>
        <w:textAlignment w:val="baseline"/>
        <w:rPr>
          <w:szCs w:val="28"/>
          <w:lang w:val="uk-UA"/>
        </w:rPr>
      </w:pPr>
      <w:proofErr w:type="spellStart"/>
      <w:r>
        <w:rPr>
          <w:szCs w:val="28"/>
          <w:lang w:val="uk-UA"/>
        </w:rPr>
        <w:t>Проєкт</w:t>
      </w:r>
      <w:proofErr w:type="spellEnd"/>
      <w:r>
        <w:rPr>
          <w:szCs w:val="28"/>
          <w:lang w:val="uk-UA"/>
        </w:rPr>
        <w:t xml:space="preserve"> </w:t>
      </w:r>
      <w:proofErr w:type="spellStart"/>
      <w:r>
        <w:rPr>
          <w:szCs w:val="28"/>
          <w:lang w:val="uk-UA"/>
        </w:rPr>
        <w:t>акта</w:t>
      </w:r>
      <w:proofErr w:type="spellEnd"/>
      <w:r>
        <w:rPr>
          <w:szCs w:val="28"/>
          <w:lang w:val="uk-UA"/>
        </w:rPr>
        <w:t xml:space="preserve"> </w:t>
      </w:r>
      <w:r w:rsidRPr="00037310">
        <w:rPr>
          <w:szCs w:val="28"/>
          <w:lang w:val="uk-UA"/>
        </w:rPr>
        <w:t>відповідає цілям та пріоритетам Програми діяльності Кабінету Міністрів України, затвердженої постановою Кабінету Міністрів України від 29 вересня 2019 р. № 849 і схваленої постановою Верховної Ради України 4 жовтня 2019 р.</w:t>
      </w:r>
      <w:r w:rsidR="004751A5">
        <w:rPr>
          <w:szCs w:val="28"/>
          <w:lang w:val="uk-UA"/>
        </w:rPr>
        <w:t>, з</w:t>
      </w:r>
      <w:r w:rsidR="00017A1F">
        <w:rPr>
          <w:szCs w:val="28"/>
          <w:lang w:val="uk-UA"/>
        </w:rPr>
        <w:t>окрема, цілі 1.5</w:t>
      </w:r>
      <w:r w:rsidRPr="00037310">
        <w:rPr>
          <w:szCs w:val="28"/>
          <w:lang w:val="uk-UA"/>
        </w:rPr>
        <w:t>.</w:t>
      </w:r>
    </w:p>
    <w:p w:rsidR="0036029D" w:rsidRPr="00037310" w:rsidRDefault="0036029D" w:rsidP="004751A5">
      <w:pPr>
        <w:shd w:val="clear" w:color="auto" w:fill="FFFFFF"/>
        <w:ind w:right="27" w:firstLine="567"/>
        <w:textAlignment w:val="baseline"/>
        <w:rPr>
          <w:szCs w:val="28"/>
          <w:lang w:val="uk-UA"/>
        </w:rPr>
      </w:pPr>
    </w:p>
    <w:p w:rsidR="0036029D" w:rsidRPr="001F6553" w:rsidRDefault="0036029D" w:rsidP="004751A5">
      <w:pPr>
        <w:pStyle w:val="1"/>
        <w:ind w:left="567" w:firstLine="0"/>
        <w:rPr>
          <w:b/>
          <w:szCs w:val="28"/>
          <w:lang w:val="uk-UA"/>
        </w:rPr>
      </w:pPr>
      <w:r>
        <w:rPr>
          <w:b/>
          <w:szCs w:val="28"/>
          <w:lang w:val="uk-UA"/>
        </w:rPr>
        <w:t>2. </w:t>
      </w:r>
      <w:r w:rsidR="00883654">
        <w:rPr>
          <w:b/>
          <w:szCs w:val="28"/>
          <w:lang w:val="uk-UA"/>
        </w:rPr>
        <w:t>Проблема</w:t>
      </w:r>
      <w:r w:rsidR="00883654" w:rsidRPr="00DE3CED">
        <w:rPr>
          <w:b/>
          <w:szCs w:val="28"/>
          <w:lang w:val="uk-UA"/>
        </w:rPr>
        <w:t>,</w:t>
      </w:r>
      <w:r w:rsidR="00883654">
        <w:rPr>
          <w:b/>
          <w:szCs w:val="28"/>
          <w:lang w:val="uk-UA"/>
        </w:rPr>
        <w:t xml:space="preserve"> яка потребує розв</w:t>
      </w:r>
      <w:r w:rsidR="009646CE" w:rsidRPr="009503EC">
        <w:rPr>
          <w:b/>
          <w:szCs w:val="28"/>
          <w:lang w:val="uk-UA"/>
        </w:rPr>
        <w:t>’</w:t>
      </w:r>
      <w:r w:rsidR="00883654">
        <w:rPr>
          <w:b/>
          <w:szCs w:val="28"/>
          <w:lang w:val="uk-UA"/>
        </w:rPr>
        <w:t>язання</w:t>
      </w:r>
    </w:p>
    <w:p w:rsidR="00182E5B" w:rsidRPr="00182E5B" w:rsidRDefault="00182E5B" w:rsidP="004751A5">
      <w:pPr>
        <w:ind w:firstLine="567"/>
        <w:rPr>
          <w:rFonts w:eastAsia="Calibri"/>
          <w:szCs w:val="28"/>
          <w:lang w:val="uk-UA" w:eastAsia="ru-RU"/>
        </w:rPr>
      </w:pPr>
      <w:r w:rsidRPr="00182E5B">
        <w:rPr>
          <w:rFonts w:eastAsia="Calibri"/>
          <w:szCs w:val="28"/>
          <w:lang w:val="uk-UA" w:eastAsia="ru-RU"/>
        </w:rPr>
        <w:t xml:space="preserve">Наукові парки на сьогодні й досі не виступають ефективним інструментом впливу на розвиток інноваційних процесів. </w:t>
      </w:r>
    </w:p>
    <w:p w:rsidR="00182E5B" w:rsidRPr="00182E5B" w:rsidRDefault="004751A5" w:rsidP="004751A5">
      <w:pPr>
        <w:ind w:firstLine="567"/>
        <w:rPr>
          <w:rFonts w:eastAsia="Calibri"/>
          <w:szCs w:val="28"/>
          <w:lang w:val="uk-UA" w:eastAsia="ru-RU"/>
        </w:rPr>
      </w:pPr>
      <w:r>
        <w:rPr>
          <w:rFonts w:eastAsia="Calibri"/>
          <w:szCs w:val="28"/>
          <w:lang w:val="uk-UA" w:eastAsia="ru-RU"/>
        </w:rPr>
        <w:t xml:space="preserve">Причиною є </w:t>
      </w:r>
      <w:r w:rsidR="00182E5B" w:rsidRPr="00182E5B">
        <w:rPr>
          <w:rFonts w:eastAsia="Calibri"/>
          <w:szCs w:val="28"/>
          <w:lang w:val="uk-UA" w:eastAsia="ru-RU"/>
        </w:rPr>
        <w:t>низка проблем, які потребують вирішення: нечітко визначено правовий статус та організаційно-правову форму наукового парку; складний та довготривалий процес створення наукового парку; обмеження на внески до статутного капіталу; не конкретизовано участь наукового парку в процесі комерціалізації</w:t>
      </w:r>
      <w:r w:rsidR="00182E5B" w:rsidRPr="00182E5B">
        <w:rPr>
          <w:sz w:val="20"/>
          <w:szCs w:val="20"/>
          <w:lang w:eastAsia="ru-RU"/>
        </w:rPr>
        <w:t xml:space="preserve"> </w:t>
      </w:r>
      <w:r w:rsidR="00182E5B" w:rsidRPr="00182E5B">
        <w:rPr>
          <w:rFonts w:eastAsia="Calibri"/>
          <w:szCs w:val="28"/>
          <w:lang w:val="uk-UA" w:eastAsia="ru-RU"/>
        </w:rPr>
        <w:t xml:space="preserve">результатів наукових досліджень, науково-технічних (експериментальних) розробок; складність взаємодії між </w:t>
      </w:r>
      <w:r>
        <w:rPr>
          <w:rFonts w:eastAsia="Calibri"/>
          <w:szCs w:val="28"/>
          <w:lang w:val="uk-UA" w:eastAsia="ru-RU"/>
        </w:rPr>
        <w:t>закладом вищої освіти</w:t>
      </w:r>
      <w:r w:rsidR="00030402">
        <w:rPr>
          <w:rFonts w:eastAsia="Calibri"/>
          <w:szCs w:val="28"/>
          <w:lang w:val="uk-UA" w:eastAsia="ru-RU"/>
        </w:rPr>
        <w:t xml:space="preserve"> </w:t>
      </w:r>
      <w:r w:rsidR="00182E5B" w:rsidRPr="00182E5B">
        <w:rPr>
          <w:rFonts w:eastAsia="Calibri"/>
          <w:szCs w:val="28"/>
          <w:lang w:val="uk-UA" w:eastAsia="ru-RU"/>
        </w:rPr>
        <w:t xml:space="preserve">/ науковою установою та науковим парком; відсутність власної інфраструктури та складність з орендою приміщення, обладнанням тощо; не визначено чіткий механізм виконання </w:t>
      </w:r>
      <w:proofErr w:type="spellStart"/>
      <w:r w:rsidR="00182E5B" w:rsidRPr="00182E5B">
        <w:rPr>
          <w:rFonts w:eastAsia="Calibri"/>
          <w:szCs w:val="28"/>
          <w:lang w:val="uk-UA" w:eastAsia="ru-RU"/>
        </w:rPr>
        <w:t>проєктів</w:t>
      </w:r>
      <w:proofErr w:type="spellEnd"/>
      <w:r w:rsidR="00182E5B" w:rsidRPr="00182E5B">
        <w:rPr>
          <w:rFonts w:eastAsia="Calibri"/>
          <w:szCs w:val="28"/>
          <w:lang w:val="uk-UA" w:eastAsia="ru-RU"/>
        </w:rPr>
        <w:t xml:space="preserve"> наукового парку; обмеженість джерел фінансування наукового парку.</w:t>
      </w:r>
    </w:p>
    <w:p w:rsidR="00182E5B" w:rsidRPr="00182E5B" w:rsidRDefault="00182E5B" w:rsidP="004751A5">
      <w:pPr>
        <w:ind w:firstLine="567"/>
        <w:rPr>
          <w:rFonts w:eastAsia="Calibri"/>
          <w:szCs w:val="28"/>
          <w:lang w:val="uk-UA" w:eastAsia="ru-RU"/>
        </w:rPr>
      </w:pPr>
      <w:r w:rsidRPr="00182E5B">
        <w:rPr>
          <w:rFonts w:eastAsia="Calibri"/>
          <w:szCs w:val="28"/>
          <w:lang w:val="uk-UA" w:eastAsia="ru-RU"/>
        </w:rPr>
        <w:t>Крім того, у чинному законодавстві передбачено ряд застережень, які вимагають одержання згоди органів державної влади.</w:t>
      </w:r>
      <w:r w:rsidR="004751A5">
        <w:rPr>
          <w:rFonts w:eastAsia="Calibri"/>
          <w:szCs w:val="28"/>
          <w:lang w:val="uk-UA" w:eastAsia="ru-RU"/>
        </w:rPr>
        <w:t xml:space="preserve"> </w:t>
      </w:r>
      <w:r w:rsidRPr="00182E5B">
        <w:rPr>
          <w:rFonts w:eastAsia="Calibri"/>
          <w:szCs w:val="28"/>
          <w:lang w:val="uk-UA" w:eastAsia="ru-RU"/>
        </w:rPr>
        <w:t>Так, рішення про створення наукового парку приймається його засновниками за погодженням із центральним органом виконавчої влади, що реалізує державну політику у сфері науки та інновацій, а у разі якщо засновниками наукового парку є суб'єкти господарювання державної або комунальної власності, що здійснюють свою діяльність на основі права господарського відання або права оперативного управління, рішення про участь таких засновників у заснуванні наукового парку приймається за погодженням з відповідними органами, в управлінні яких перебуває державна або комунальна власність, закріплена за такими суб'єктами господарювання.</w:t>
      </w:r>
    </w:p>
    <w:p w:rsidR="00182E5B" w:rsidRPr="00182E5B" w:rsidRDefault="00182E5B" w:rsidP="004751A5">
      <w:pPr>
        <w:ind w:firstLine="567"/>
        <w:rPr>
          <w:rFonts w:eastAsia="Calibri"/>
          <w:szCs w:val="28"/>
          <w:lang w:val="uk-UA" w:eastAsia="ru-RU"/>
        </w:rPr>
      </w:pPr>
      <w:r w:rsidRPr="00182E5B">
        <w:rPr>
          <w:rFonts w:eastAsia="Calibri"/>
          <w:szCs w:val="28"/>
          <w:lang w:val="uk-UA" w:eastAsia="ru-RU"/>
        </w:rPr>
        <w:t xml:space="preserve">Існує необхідність виключити існуючі положення та надати автономію закладам вищої освіти </w:t>
      </w:r>
      <w:r w:rsidR="00030402">
        <w:rPr>
          <w:rFonts w:eastAsia="Calibri"/>
          <w:szCs w:val="28"/>
          <w:lang w:val="uk-UA" w:eastAsia="ru-RU"/>
        </w:rPr>
        <w:t>(далі – ЗВО)</w:t>
      </w:r>
      <w:r w:rsidR="00030402" w:rsidRPr="00182E5B">
        <w:rPr>
          <w:rFonts w:eastAsia="Calibri"/>
          <w:szCs w:val="28"/>
          <w:lang w:val="uk-UA" w:eastAsia="ru-RU"/>
        </w:rPr>
        <w:t xml:space="preserve"> </w:t>
      </w:r>
      <w:r w:rsidRPr="00182E5B">
        <w:rPr>
          <w:rFonts w:eastAsia="Calibri"/>
          <w:szCs w:val="28"/>
          <w:lang w:val="uk-UA" w:eastAsia="ru-RU"/>
        </w:rPr>
        <w:t xml:space="preserve">та науковим установам щодо питання створення наукового парку або внесення змін до установчих документів, зокрема до статутного капіталу. Це твердження обґрунтовується тим, що у законодавстві відсутня процедура та критерії погодження рішення про створення наукового парку, тобто немає чітко визначених законодавством підстав. </w:t>
      </w:r>
    </w:p>
    <w:p w:rsidR="00182E5B" w:rsidRPr="00182E5B" w:rsidRDefault="00182E5B" w:rsidP="004751A5">
      <w:pPr>
        <w:ind w:firstLine="567"/>
        <w:rPr>
          <w:rFonts w:eastAsia="Calibri"/>
          <w:szCs w:val="28"/>
          <w:lang w:val="uk-UA" w:eastAsia="ru-RU"/>
        </w:rPr>
      </w:pPr>
      <w:r w:rsidRPr="00182E5B">
        <w:rPr>
          <w:rFonts w:eastAsia="Calibri"/>
          <w:szCs w:val="28"/>
          <w:lang w:val="uk-UA" w:eastAsia="ru-RU"/>
        </w:rPr>
        <w:t>Порядком погодження рішення про створення наукового парку, затвердженого постановою Кабінету Міністрів України від 3 лютого 2010 р.  №</w:t>
      </w:r>
      <w:r w:rsidR="004751A5">
        <w:rPr>
          <w:rFonts w:eastAsia="Calibri"/>
          <w:szCs w:val="28"/>
          <w:lang w:val="uk-UA" w:eastAsia="ru-RU"/>
        </w:rPr>
        <w:t> </w:t>
      </w:r>
      <w:r w:rsidRPr="00182E5B">
        <w:rPr>
          <w:rFonts w:eastAsia="Calibri"/>
          <w:szCs w:val="28"/>
          <w:lang w:val="uk-UA" w:eastAsia="ru-RU"/>
        </w:rPr>
        <w:t xml:space="preserve">93, </w:t>
      </w:r>
      <w:r w:rsidR="004751A5">
        <w:rPr>
          <w:rFonts w:eastAsia="Calibri"/>
          <w:szCs w:val="28"/>
          <w:lang w:val="uk-UA" w:eastAsia="ru-RU"/>
        </w:rPr>
        <w:t>передбачено</w:t>
      </w:r>
      <w:r w:rsidRPr="00182E5B">
        <w:rPr>
          <w:rFonts w:eastAsia="Calibri"/>
          <w:szCs w:val="28"/>
          <w:lang w:val="uk-UA" w:eastAsia="ru-RU"/>
        </w:rPr>
        <w:t xml:space="preserve"> лише процедур</w:t>
      </w:r>
      <w:r w:rsidR="004751A5">
        <w:rPr>
          <w:rFonts w:eastAsia="Calibri"/>
          <w:szCs w:val="28"/>
          <w:lang w:val="uk-UA" w:eastAsia="ru-RU"/>
        </w:rPr>
        <w:t>у</w:t>
      </w:r>
      <w:r w:rsidRPr="00182E5B">
        <w:rPr>
          <w:rFonts w:eastAsia="Calibri"/>
          <w:szCs w:val="28"/>
          <w:lang w:val="uk-UA" w:eastAsia="ru-RU"/>
        </w:rPr>
        <w:t xml:space="preserve"> звернення, а процедура прийняття рішення, відмови у погодженні та ряд інших питань не визначено.</w:t>
      </w:r>
    </w:p>
    <w:p w:rsidR="00182E5B" w:rsidRPr="00182E5B" w:rsidRDefault="00182E5B" w:rsidP="004751A5">
      <w:pPr>
        <w:ind w:firstLine="567"/>
        <w:rPr>
          <w:rFonts w:eastAsia="Calibri"/>
          <w:szCs w:val="28"/>
          <w:lang w:val="uk-UA" w:eastAsia="ru-RU"/>
        </w:rPr>
      </w:pPr>
      <w:r w:rsidRPr="00182E5B">
        <w:rPr>
          <w:rFonts w:eastAsia="Calibri"/>
          <w:szCs w:val="28"/>
          <w:lang w:val="uk-UA" w:eastAsia="ru-RU"/>
        </w:rPr>
        <w:t xml:space="preserve">Таким чином, у випадку відмови у погодженні органом влади рішення про створення постає питання щодо перевищення повноважень. Крім того, наукові </w:t>
      </w:r>
      <w:r w:rsidRPr="00182E5B">
        <w:rPr>
          <w:rFonts w:eastAsia="Calibri"/>
          <w:szCs w:val="28"/>
          <w:lang w:val="uk-UA" w:eastAsia="ru-RU"/>
        </w:rPr>
        <w:lastRenderedPageBreak/>
        <w:t>парки здійснюють господарську діяльність, одним із принципів якої є рівність усіх учасників.</w:t>
      </w:r>
    </w:p>
    <w:p w:rsidR="00182E5B" w:rsidRPr="00182E5B" w:rsidRDefault="00182E5B" w:rsidP="004751A5">
      <w:pPr>
        <w:ind w:firstLine="567"/>
        <w:rPr>
          <w:rFonts w:eastAsia="Calibri"/>
          <w:szCs w:val="28"/>
          <w:lang w:val="uk-UA" w:eastAsia="ru-RU"/>
        </w:rPr>
      </w:pPr>
      <w:r w:rsidRPr="00182E5B">
        <w:rPr>
          <w:rFonts w:eastAsia="Calibri"/>
          <w:szCs w:val="28"/>
          <w:lang w:val="uk-UA" w:eastAsia="ru-RU"/>
        </w:rPr>
        <w:t>Зважаючи на викладене, а також на те, що такі дискреційні повноваження містять корупційну складову, вбачаємо за доцільне положення щодо погодження виключити.</w:t>
      </w:r>
    </w:p>
    <w:p w:rsidR="00182E5B" w:rsidRPr="00182E5B" w:rsidRDefault="00182E5B" w:rsidP="004751A5">
      <w:pPr>
        <w:ind w:firstLine="567"/>
        <w:rPr>
          <w:rFonts w:eastAsia="Calibri"/>
          <w:szCs w:val="28"/>
          <w:lang w:val="uk-UA" w:eastAsia="ru-RU"/>
        </w:rPr>
      </w:pPr>
      <w:r w:rsidRPr="00182E5B">
        <w:rPr>
          <w:rFonts w:eastAsia="Calibri"/>
          <w:szCs w:val="28"/>
          <w:lang w:val="uk-UA" w:eastAsia="ru-RU"/>
        </w:rPr>
        <w:t>При цьому, для того, щоб уникнути наслідк</w:t>
      </w:r>
      <w:r w:rsidR="004751A5">
        <w:rPr>
          <w:rFonts w:eastAsia="Calibri"/>
          <w:szCs w:val="28"/>
          <w:lang w:val="uk-UA" w:eastAsia="ru-RU"/>
        </w:rPr>
        <w:t>ів</w:t>
      </w:r>
      <w:r w:rsidRPr="00182E5B">
        <w:rPr>
          <w:rFonts w:eastAsia="Calibri"/>
          <w:szCs w:val="28"/>
          <w:lang w:val="uk-UA" w:eastAsia="ru-RU"/>
        </w:rPr>
        <w:t xml:space="preserve"> у вигляді суттєвого погіршення становища </w:t>
      </w:r>
      <w:r w:rsidR="00030402">
        <w:rPr>
          <w:rFonts w:eastAsia="Calibri"/>
          <w:szCs w:val="28"/>
          <w:lang w:val="uk-UA" w:eastAsia="ru-RU"/>
        </w:rPr>
        <w:t>ЗВО</w:t>
      </w:r>
      <w:r w:rsidRPr="00182E5B">
        <w:rPr>
          <w:rFonts w:eastAsia="Calibri"/>
          <w:szCs w:val="28"/>
          <w:lang w:val="uk-UA" w:eastAsia="ru-RU"/>
        </w:rPr>
        <w:t xml:space="preserve"> та наукових установ, слід передбачити гарантії.</w:t>
      </w:r>
    </w:p>
    <w:p w:rsidR="00182E5B" w:rsidRPr="00182E5B" w:rsidRDefault="00182E5B" w:rsidP="004751A5">
      <w:pPr>
        <w:ind w:firstLine="567"/>
        <w:rPr>
          <w:rFonts w:eastAsia="Calibri"/>
          <w:szCs w:val="28"/>
          <w:lang w:val="uk-UA" w:eastAsia="ru-RU"/>
        </w:rPr>
      </w:pPr>
      <w:r w:rsidRPr="00182E5B">
        <w:rPr>
          <w:rFonts w:eastAsia="Calibri"/>
          <w:szCs w:val="28"/>
          <w:lang w:val="uk-UA" w:eastAsia="ru-RU"/>
        </w:rPr>
        <w:t xml:space="preserve"> Оскільки метою діяльності наукового парку є розвиток науково-технічної та інноваційної діяльності у </w:t>
      </w:r>
      <w:r w:rsidR="00030402">
        <w:rPr>
          <w:rFonts w:eastAsia="Calibri"/>
          <w:szCs w:val="28"/>
          <w:lang w:val="uk-UA" w:eastAsia="ru-RU"/>
        </w:rPr>
        <w:t>ЗВО</w:t>
      </w:r>
      <w:r w:rsidRPr="00182E5B">
        <w:rPr>
          <w:rFonts w:eastAsia="Calibri"/>
          <w:szCs w:val="28"/>
          <w:lang w:val="uk-UA" w:eastAsia="ru-RU"/>
        </w:rPr>
        <w:t xml:space="preserve"> та/або науковій установі, слід у Законі України «Про наукові парки» передбачити можливість цих суб’єктів впливати на процес прийняття рішень щодо управління науковим парком.</w:t>
      </w:r>
    </w:p>
    <w:p w:rsidR="00182E5B" w:rsidRPr="00182E5B" w:rsidRDefault="00182E5B" w:rsidP="004751A5">
      <w:pPr>
        <w:ind w:firstLine="567"/>
        <w:rPr>
          <w:rFonts w:eastAsia="Calibri"/>
          <w:szCs w:val="28"/>
          <w:lang w:val="uk-UA" w:eastAsia="ru-RU"/>
        </w:rPr>
      </w:pPr>
      <w:r w:rsidRPr="00182E5B">
        <w:rPr>
          <w:rFonts w:eastAsia="Calibri"/>
          <w:szCs w:val="28"/>
          <w:lang w:val="uk-UA" w:eastAsia="ru-RU"/>
        </w:rPr>
        <w:t xml:space="preserve">Доцільно також виключити положення щодо існування одночасно двох установчих документів – статуту та засновницького договору. Адже відповідно до Цивільного кодексу України установчими документами є статут </w:t>
      </w:r>
      <w:r w:rsidRPr="00182E5B">
        <w:rPr>
          <w:rFonts w:eastAsia="Calibri"/>
          <w:i/>
          <w:szCs w:val="28"/>
          <w:lang w:val="uk-UA" w:eastAsia="ru-RU"/>
        </w:rPr>
        <w:t>або</w:t>
      </w:r>
      <w:r w:rsidRPr="00182E5B">
        <w:rPr>
          <w:rFonts w:eastAsia="Calibri"/>
          <w:szCs w:val="28"/>
          <w:lang w:val="uk-UA" w:eastAsia="ru-RU"/>
        </w:rPr>
        <w:t xml:space="preserve"> засновницький договір.</w:t>
      </w:r>
    </w:p>
    <w:p w:rsidR="00182E5B" w:rsidRPr="00182E5B" w:rsidRDefault="00182E5B" w:rsidP="004751A5">
      <w:pPr>
        <w:ind w:firstLine="567"/>
        <w:rPr>
          <w:rFonts w:eastAsia="Calibri"/>
          <w:szCs w:val="28"/>
          <w:lang w:val="uk-UA" w:eastAsia="ru-RU"/>
        </w:rPr>
      </w:pPr>
      <w:r w:rsidRPr="00182E5B">
        <w:rPr>
          <w:rFonts w:eastAsia="Calibri"/>
          <w:szCs w:val="28"/>
          <w:lang w:val="uk-UA" w:eastAsia="ru-RU"/>
        </w:rPr>
        <w:t xml:space="preserve">Крім того, існує необхідність конкретизувати форми залучення здобувачів освіти до виконання </w:t>
      </w:r>
      <w:proofErr w:type="spellStart"/>
      <w:r w:rsidRPr="00182E5B">
        <w:rPr>
          <w:rFonts w:eastAsia="Calibri"/>
          <w:szCs w:val="28"/>
          <w:lang w:val="uk-UA" w:eastAsia="ru-RU"/>
        </w:rPr>
        <w:t>проєктів</w:t>
      </w:r>
      <w:proofErr w:type="spellEnd"/>
      <w:r w:rsidRPr="00182E5B">
        <w:rPr>
          <w:rFonts w:eastAsia="Calibri"/>
          <w:szCs w:val="28"/>
          <w:lang w:val="uk-UA" w:eastAsia="ru-RU"/>
        </w:rPr>
        <w:t xml:space="preserve"> наукового парку – на підставі цивільно-правових договорів. </w:t>
      </w:r>
    </w:p>
    <w:p w:rsidR="00DE3CED" w:rsidRPr="00DE3CED" w:rsidRDefault="00DE3CED" w:rsidP="004751A5">
      <w:pPr>
        <w:rPr>
          <w:szCs w:val="28"/>
          <w:lang w:val="uk-UA"/>
        </w:rPr>
      </w:pPr>
    </w:p>
    <w:p w:rsidR="0036029D" w:rsidRDefault="0036029D" w:rsidP="004751A5">
      <w:pPr>
        <w:ind w:firstLine="567"/>
        <w:rPr>
          <w:b/>
          <w:szCs w:val="28"/>
          <w:lang w:val="uk-UA"/>
        </w:rPr>
      </w:pPr>
      <w:r>
        <w:rPr>
          <w:b/>
          <w:szCs w:val="28"/>
          <w:lang w:val="uk-UA"/>
        </w:rPr>
        <w:t xml:space="preserve">3. Суть проекту </w:t>
      </w:r>
      <w:proofErr w:type="spellStart"/>
      <w:r>
        <w:rPr>
          <w:b/>
          <w:szCs w:val="28"/>
          <w:lang w:val="uk-UA"/>
        </w:rPr>
        <w:t>акта</w:t>
      </w:r>
      <w:proofErr w:type="spellEnd"/>
    </w:p>
    <w:p w:rsidR="00182E5B" w:rsidRPr="00182E5B" w:rsidRDefault="00182E5B" w:rsidP="004751A5">
      <w:pPr>
        <w:ind w:firstLine="567"/>
        <w:rPr>
          <w:bCs/>
          <w:color w:val="000000"/>
          <w:szCs w:val="28"/>
          <w:bdr w:val="none" w:sz="0" w:space="0" w:color="auto" w:frame="1"/>
          <w:lang w:val="uk-UA" w:eastAsia="ru-RU"/>
        </w:rPr>
      </w:pPr>
      <w:r w:rsidRPr="00182E5B">
        <w:rPr>
          <w:bCs/>
          <w:color w:val="000000"/>
          <w:szCs w:val="28"/>
          <w:bdr w:val="none" w:sz="0" w:space="0" w:color="auto" w:frame="1"/>
          <w:lang w:val="uk-UA" w:eastAsia="ru-RU"/>
        </w:rPr>
        <w:t xml:space="preserve">Пропонується: </w:t>
      </w:r>
    </w:p>
    <w:p w:rsidR="00182E5B" w:rsidRPr="00182E5B" w:rsidRDefault="00182E5B" w:rsidP="004751A5">
      <w:pPr>
        <w:ind w:firstLine="567"/>
        <w:rPr>
          <w:bCs/>
          <w:color w:val="000000"/>
          <w:szCs w:val="28"/>
          <w:bdr w:val="none" w:sz="0" w:space="0" w:color="auto" w:frame="1"/>
          <w:lang w:val="uk-UA" w:eastAsia="ru-RU"/>
        </w:rPr>
      </w:pPr>
      <w:r w:rsidRPr="00182E5B">
        <w:rPr>
          <w:bCs/>
          <w:color w:val="000000"/>
          <w:szCs w:val="28"/>
          <w:bdr w:val="none" w:sz="0" w:space="0" w:color="auto" w:frame="1"/>
          <w:lang w:val="uk-UA" w:eastAsia="ru-RU"/>
        </w:rPr>
        <w:t>1) чітко визначити правовий статус наукових парків, їх організаційно-правову форму, чітко окреслити їх завдання та мету задля підвищення їх ролі та покращення інноваційної діяльності закладів вищої освіти та наукових установ;</w:t>
      </w:r>
    </w:p>
    <w:p w:rsidR="00182E5B" w:rsidRPr="00182E5B" w:rsidRDefault="00182E5B" w:rsidP="004751A5">
      <w:pPr>
        <w:ind w:firstLine="567"/>
        <w:rPr>
          <w:bCs/>
          <w:color w:val="000000"/>
          <w:szCs w:val="28"/>
          <w:bdr w:val="none" w:sz="0" w:space="0" w:color="auto" w:frame="1"/>
          <w:lang w:val="uk-UA" w:eastAsia="ru-RU"/>
        </w:rPr>
      </w:pPr>
      <w:r w:rsidRPr="00182E5B">
        <w:rPr>
          <w:bCs/>
          <w:color w:val="000000"/>
          <w:szCs w:val="28"/>
          <w:bdr w:val="none" w:sz="0" w:space="0" w:color="auto" w:frame="1"/>
          <w:lang w:val="uk-UA" w:eastAsia="ru-RU"/>
        </w:rPr>
        <w:t>2) надати право засновникам створювати науковий парк без погодження із центральними органами виконавчої влади (надати автономію закладам вищої освіти та науковим установам щодо питання створення наукового парку);</w:t>
      </w:r>
    </w:p>
    <w:p w:rsidR="00182E5B" w:rsidRPr="00182E5B" w:rsidRDefault="00182E5B" w:rsidP="004751A5">
      <w:pPr>
        <w:ind w:firstLine="567"/>
        <w:rPr>
          <w:bCs/>
          <w:color w:val="000000"/>
          <w:szCs w:val="28"/>
          <w:bdr w:val="none" w:sz="0" w:space="0" w:color="auto" w:frame="1"/>
          <w:lang w:val="uk-UA" w:eastAsia="ru-RU"/>
        </w:rPr>
      </w:pPr>
      <w:r w:rsidRPr="00182E5B">
        <w:rPr>
          <w:bCs/>
          <w:color w:val="000000"/>
          <w:szCs w:val="28"/>
          <w:bdr w:val="none" w:sz="0" w:space="0" w:color="auto" w:frame="1"/>
          <w:lang w:val="uk-UA" w:eastAsia="ru-RU"/>
        </w:rPr>
        <w:t>3) надати право науковим паркам самостійно встановлювати напрями діяльності без затвердження їх центральним органом виконавчої влади, що реалізує державну політику у сфері наукової, науково-технічної, інноваційної діяльності та трансферу (передачі) технологій;</w:t>
      </w:r>
    </w:p>
    <w:p w:rsidR="00182E5B" w:rsidRPr="00182E5B" w:rsidRDefault="00182E5B" w:rsidP="004751A5">
      <w:pPr>
        <w:ind w:firstLine="567"/>
        <w:rPr>
          <w:bCs/>
          <w:color w:val="000000"/>
          <w:szCs w:val="28"/>
          <w:bdr w:val="none" w:sz="0" w:space="0" w:color="auto" w:frame="1"/>
          <w:lang w:val="uk-UA" w:eastAsia="ru-RU"/>
        </w:rPr>
      </w:pPr>
      <w:r w:rsidRPr="00182E5B">
        <w:rPr>
          <w:bCs/>
          <w:color w:val="000000"/>
          <w:szCs w:val="28"/>
          <w:bdr w:val="none" w:sz="0" w:space="0" w:color="auto" w:frame="1"/>
          <w:lang w:val="uk-UA" w:eastAsia="ru-RU"/>
        </w:rPr>
        <w:t>4) встановити, що у разі виходу ЗВО та/або наукової установи, за участі яких було створено науковий парк, зі складу засновників, науковий парк підлягає ліквідації;</w:t>
      </w:r>
    </w:p>
    <w:p w:rsidR="00182E5B" w:rsidRPr="00182E5B" w:rsidRDefault="00182E5B" w:rsidP="004751A5">
      <w:pPr>
        <w:ind w:firstLine="567"/>
        <w:rPr>
          <w:bCs/>
          <w:color w:val="000000"/>
          <w:szCs w:val="28"/>
          <w:bdr w:val="none" w:sz="0" w:space="0" w:color="auto" w:frame="1"/>
          <w:lang w:val="uk-UA" w:eastAsia="ru-RU"/>
        </w:rPr>
      </w:pPr>
      <w:r w:rsidRPr="00182E5B">
        <w:rPr>
          <w:bCs/>
          <w:color w:val="000000"/>
          <w:szCs w:val="28"/>
          <w:bdr w:val="none" w:sz="0" w:space="0" w:color="auto" w:frame="1"/>
          <w:lang w:val="uk-UA" w:eastAsia="ru-RU"/>
        </w:rPr>
        <w:t>5) надати можливість ЗВО та/або науковій установі – засновнику надавати приміщення для розміщення наукового парку на таких умовах оренди, як для бюджетних установ;</w:t>
      </w:r>
    </w:p>
    <w:p w:rsidR="00182E5B" w:rsidRPr="00182E5B" w:rsidRDefault="00182E5B" w:rsidP="004751A5">
      <w:pPr>
        <w:ind w:firstLine="567"/>
        <w:rPr>
          <w:bCs/>
          <w:color w:val="000000"/>
          <w:szCs w:val="28"/>
          <w:bdr w:val="none" w:sz="0" w:space="0" w:color="auto" w:frame="1"/>
          <w:lang w:val="uk-UA" w:eastAsia="ru-RU"/>
        </w:rPr>
      </w:pPr>
      <w:r w:rsidRPr="00182E5B">
        <w:rPr>
          <w:bCs/>
          <w:color w:val="000000"/>
          <w:szCs w:val="28"/>
          <w:bdr w:val="none" w:sz="0" w:space="0" w:color="auto" w:frame="1"/>
          <w:lang w:val="uk-UA" w:eastAsia="ru-RU"/>
        </w:rPr>
        <w:t xml:space="preserve">6) надати можливість </w:t>
      </w:r>
      <w:r w:rsidR="00030402">
        <w:rPr>
          <w:bCs/>
          <w:color w:val="000000"/>
          <w:szCs w:val="28"/>
          <w:bdr w:val="none" w:sz="0" w:space="0" w:color="auto" w:frame="1"/>
          <w:lang w:val="uk-UA" w:eastAsia="ru-RU"/>
        </w:rPr>
        <w:t>ЗВО</w:t>
      </w:r>
      <w:r w:rsidRPr="00182E5B">
        <w:rPr>
          <w:bCs/>
          <w:color w:val="000000"/>
          <w:szCs w:val="28"/>
          <w:bdr w:val="none" w:sz="0" w:space="0" w:color="auto" w:frame="1"/>
          <w:lang w:val="uk-UA" w:eastAsia="ru-RU"/>
        </w:rPr>
        <w:t xml:space="preserve"> та науковим установам, які створені за законодавством іншим, ніж законодавство України, а також таким закладам вищої освіти приватної форми власності брати участь  у  формуванні  статутного  капіталу наукового парку у будь-якій формі (тобто шляхом внесення як матеріальних, так і нематеріальних активів);</w:t>
      </w:r>
    </w:p>
    <w:p w:rsidR="0036029D" w:rsidRDefault="00182E5B" w:rsidP="004751A5">
      <w:pPr>
        <w:ind w:firstLine="567"/>
        <w:rPr>
          <w:bCs/>
          <w:color w:val="000000"/>
          <w:szCs w:val="28"/>
          <w:bdr w:val="none" w:sz="0" w:space="0" w:color="auto" w:frame="1"/>
          <w:lang w:val="uk-UA" w:eastAsia="ru-RU"/>
        </w:rPr>
      </w:pPr>
      <w:r w:rsidRPr="00182E5B">
        <w:rPr>
          <w:bCs/>
          <w:color w:val="000000"/>
          <w:szCs w:val="28"/>
          <w:bdr w:val="none" w:sz="0" w:space="0" w:color="auto" w:frame="1"/>
          <w:lang w:val="uk-UA" w:eastAsia="ru-RU"/>
        </w:rPr>
        <w:t>7) включити до переліку джерел фінансування наукового парку також і гранти, кредити, поворотну фінансову допомогу.</w:t>
      </w:r>
    </w:p>
    <w:p w:rsidR="009646CE" w:rsidRDefault="009646CE" w:rsidP="004751A5">
      <w:pPr>
        <w:ind w:firstLine="0"/>
        <w:rPr>
          <w:bCs/>
          <w:color w:val="000000"/>
          <w:szCs w:val="28"/>
          <w:bdr w:val="none" w:sz="0" w:space="0" w:color="auto" w:frame="1"/>
          <w:lang w:val="uk-UA" w:eastAsia="ru-RU"/>
        </w:rPr>
      </w:pPr>
    </w:p>
    <w:p w:rsidR="00727F9C" w:rsidRDefault="00727F9C" w:rsidP="004751A5">
      <w:pPr>
        <w:ind w:firstLine="0"/>
        <w:rPr>
          <w:bCs/>
          <w:color w:val="000000"/>
          <w:szCs w:val="28"/>
          <w:bdr w:val="none" w:sz="0" w:space="0" w:color="auto" w:frame="1"/>
          <w:lang w:val="uk-UA" w:eastAsia="ru-RU"/>
        </w:rPr>
      </w:pPr>
    </w:p>
    <w:p w:rsidR="00017A1F" w:rsidRDefault="00017A1F" w:rsidP="004751A5">
      <w:pPr>
        <w:ind w:firstLine="0"/>
        <w:rPr>
          <w:bCs/>
          <w:color w:val="000000"/>
          <w:szCs w:val="28"/>
          <w:bdr w:val="none" w:sz="0" w:space="0" w:color="auto" w:frame="1"/>
          <w:lang w:val="uk-UA" w:eastAsia="ru-RU"/>
        </w:rPr>
      </w:pPr>
    </w:p>
    <w:p w:rsidR="00017A1F" w:rsidRDefault="00017A1F" w:rsidP="004751A5">
      <w:pPr>
        <w:ind w:firstLine="0"/>
        <w:rPr>
          <w:bCs/>
          <w:color w:val="000000"/>
          <w:szCs w:val="28"/>
          <w:bdr w:val="none" w:sz="0" w:space="0" w:color="auto" w:frame="1"/>
          <w:lang w:val="uk-UA" w:eastAsia="ru-RU"/>
        </w:rPr>
      </w:pPr>
    </w:p>
    <w:p w:rsidR="00017A1F" w:rsidRDefault="00017A1F" w:rsidP="004751A5">
      <w:pPr>
        <w:ind w:firstLine="0"/>
        <w:rPr>
          <w:bCs/>
          <w:color w:val="000000"/>
          <w:szCs w:val="28"/>
          <w:bdr w:val="none" w:sz="0" w:space="0" w:color="auto" w:frame="1"/>
          <w:lang w:val="uk-UA" w:eastAsia="ru-RU"/>
        </w:rPr>
      </w:pPr>
    </w:p>
    <w:p w:rsidR="0036029D" w:rsidRDefault="0036029D" w:rsidP="004751A5">
      <w:pPr>
        <w:ind w:firstLine="567"/>
        <w:rPr>
          <w:b/>
          <w:szCs w:val="28"/>
        </w:rPr>
      </w:pPr>
      <w:r w:rsidRPr="0036029D">
        <w:rPr>
          <w:b/>
          <w:szCs w:val="28"/>
        </w:rPr>
        <w:t>4.</w:t>
      </w:r>
      <w:r>
        <w:rPr>
          <w:b/>
          <w:szCs w:val="28"/>
          <w:lang w:val="en-US"/>
        </w:rPr>
        <w:t> </w:t>
      </w:r>
      <w:r w:rsidRPr="0036029D">
        <w:rPr>
          <w:b/>
          <w:szCs w:val="28"/>
        </w:rPr>
        <w:t xml:space="preserve"> </w:t>
      </w:r>
      <w:proofErr w:type="spellStart"/>
      <w:r>
        <w:rPr>
          <w:b/>
          <w:szCs w:val="28"/>
        </w:rPr>
        <w:t>Вплив</w:t>
      </w:r>
      <w:proofErr w:type="spellEnd"/>
      <w:r>
        <w:rPr>
          <w:b/>
          <w:szCs w:val="28"/>
        </w:rPr>
        <w:t xml:space="preserve"> на бюджет</w:t>
      </w:r>
    </w:p>
    <w:p w:rsidR="0036029D" w:rsidRDefault="00182E5B" w:rsidP="004751A5">
      <w:pPr>
        <w:ind w:firstLine="567"/>
        <w:rPr>
          <w:szCs w:val="28"/>
          <w:lang w:val="uk-UA"/>
        </w:rPr>
      </w:pPr>
      <w:r w:rsidRPr="00182E5B">
        <w:rPr>
          <w:szCs w:val="28"/>
          <w:lang w:val="uk-UA"/>
        </w:rPr>
        <w:t>Фінансово-економічні розраху</w:t>
      </w:r>
      <w:r>
        <w:rPr>
          <w:szCs w:val="28"/>
          <w:lang w:val="uk-UA"/>
        </w:rPr>
        <w:t xml:space="preserve">нки до </w:t>
      </w:r>
      <w:proofErr w:type="spellStart"/>
      <w:r>
        <w:rPr>
          <w:szCs w:val="28"/>
          <w:lang w:val="uk-UA"/>
        </w:rPr>
        <w:t>проєкта</w:t>
      </w:r>
      <w:proofErr w:type="spellEnd"/>
      <w:r>
        <w:rPr>
          <w:szCs w:val="28"/>
          <w:lang w:val="uk-UA"/>
        </w:rPr>
        <w:t xml:space="preserve"> </w:t>
      </w:r>
      <w:proofErr w:type="spellStart"/>
      <w:r>
        <w:rPr>
          <w:szCs w:val="28"/>
          <w:lang w:val="uk-UA"/>
        </w:rPr>
        <w:t>акта</w:t>
      </w:r>
      <w:proofErr w:type="spellEnd"/>
      <w:r>
        <w:rPr>
          <w:szCs w:val="28"/>
          <w:lang w:val="uk-UA"/>
        </w:rPr>
        <w:t xml:space="preserve"> наведен</w:t>
      </w:r>
      <w:r w:rsidR="00030402">
        <w:rPr>
          <w:szCs w:val="28"/>
          <w:lang w:val="uk-UA"/>
        </w:rPr>
        <w:t>о</w:t>
      </w:r>
      <w:r>
        <w:rPr>
          <w:szCs w:val="28"/>
          <w:lang w:val="uk-UA"/>
        </w:rPr>
        <w:t xml:space="preserve"> у Д</w:t>
      </w:r>
      <w:r w:rsidRPr="00182E5B">
        <w:rPr>
          <w:szCs w:val="28"/>
          <w:lang w:val="uk-UA"/>
        </w:rPr>
        <w:t>одатку 1 до Пояснювальної записки.</w:t>
      </w:r>
    </w:p>
    <w:p w:rsidR="00182E5B" w:rsidRDefault="00182E5B" w:rsidP="004751A5">
      <w:pPr>
        <w:ind w:firstLine="567"/>
        <w:rPr>
          <w:b/>
          <w:szCs w:val="28"/>
          <w:lang w:val="uk-UA"/>
        </w:rPr>
      </w:pPr>
    </w:p>
    <w:p w:rsidR="0036029D" w:rsidRDefault="0036029D" w:rsidP="004751A5">
      <w:pPr>
        <w:ind w:firstLine="567"/>
        <w:rPr>
          <w:b/>
          <w:szCs w:val="28"/>
          <w:lang w:val="uk-UA"/>
        </w:rPr>
      </w:pPr>
      <w:r>
        <w:rPr>
          <w:b/>
          <w:szCs w:val="28"/>
          <w:lang w:val="uk-UA"/>
        </w:rPr>
        <w:t>5. Позиція заінтересованих сторін</w:t>
      </w:r>
    </w:p>
    <w:p w:rsidR="00182E5B" w:rsidRPr="00182E5B" w:rsidRDefault="00182E5B" w:rsidP="004751A5">
      <w:pPr>
        <w:ind w:firstLine="708"/>
        <w:rPr>
          <w:szCs w:val="28"/>
          <w:lang w:val="uk-UA"/>
        </w:rPr>
      </w:pPr>
      <w:proofErr w:type="spellStart"/>
      <w:r w:rsidRPr="00182E5B">
        <w:rPr>
          <w:szCs w:val="28"/>
          <w:lang w:val="uk-UA"/>
        </w:rPr>
        <w:t>Проєкт</w:t>
      </w:r>
      <w:proofErr w:type="spellEnd"/>
      <w:r w:rsidRPr="00182E5B">
        <w:rPr>
          <w:szCs w:val="28"/>
          <w:lang w:val="uk-UA"/>
        </w:rPr>
        <w:t xml:space="preserve"> </w:t>
      </w:r>
      <w:proofErr w:type="spellStart"/>
      <w:r w:rsidRPr="00182E5B">
        <w:rPr>
          <w:szCs w:val="28"/>
          <w:lang w:val="uk-UA"/>
        </w:rPr>
        <w:t>акта</w:t>
      </w:r>
      <w:proofErr w:type="spellEnd"/>
      <w:r w:rsidRPr="00182E5B">
        <w:rPr>
          <w:szCs w:val="28"/>
          <w:lang w:val="uk-UA"/>
        </w:rPr>
        <w:t xml:space="preserve"> було обговорено на засіданнях фокус-груп та круглому столі за участю представників наукових парків.</w:t>
      </w:r>
    </w:p>
    <w:p w:rsidR="00182E5B" w:rsidRPr="00182E5B" w:rsidRDefault="00182E5B" w:rsidP="004751A5">
      <w:pPr>
        <w:ind w:firstLine="708"/>
        <w:rPr>
          <w:szCs w:val="28"/>
          <w:lang w:val="uk-UA"/>
        </w:rPr>
      </w:pPr>
      <w:r w:rsidRPr="00182E5B">
        <w:rPr>
          <w:szCs w:val="28"/>
          <w:lang w:val="uk-UA"/>
        </w:rPr>
        <w:t xml:space="preserve">Реалізація </w:t>
      </w:r>
      <w:proofErr w:type="spellStart"/>
      <w:r w:rsidRPr="00182E5B">
        <w:rPr>
          <w:szCs w:val="28"/>
          <w:lang w:val="uk-UA"/>
        </w:rPr>
        <w:t>акта</w:t>
      </w:r>
      <w:proofErr w:type="spellEnd"/>
      <w:r w:rsidRPr="00182E5B">
        <w:rPr>
          <w:szCs w:val="28"/>
          <w:lang w:val="uk-UA"/>
        </w:rPr>
        <w:t xml:space="preserve"> матиме впливи на ключові інтереси заінтересованих сторін, що викладено у Додатку 2 до Пояснювальної записки.</w:t>
      </w:r>
    </w:p>
    <w:p w:rsidR="0036029D" w:rsidRDefault="00182E5B" w:rsidP="004751A5">
      <w:pPr>
        <w:ind w:firstLine="708"/>
        <w:rPr>
          <w:szCs w:val="28"/>
          <w:lang w:val="uk-UA"/>
        </w:rPr>
      </w:pPr>
      <w:proofErr w:type="spellStart"/>
      <w:r w:rsidRPr="00182E5B">
        <w:rPr>
          <w:szCs w:val="28"/>
          <w:lang w:val="uk-UA"/>
        </w:rPr>
        <w:t>Проєкт</w:t>
      </w:r>
      <w:proofErr w:type="spellEnd"/>
      <w:r w:rsidRPr="00182E5B">
        <w:rPr>
          <w:szCs w:val="28"/>
          <w:lang w:val="uk-UA"/>
        </w:rPr>
        <w:t xml:space="preserve"> </w:t>
      </w:r>
      <w:proofErr w:type="spellStart"/>
      <w:r w:rsidRPr="00182E5B">
        <w:rPr>
          <w:szCs w:val="28"/>
          <w:lang w:val="uk-UA"/>
        </w:rPr>
        <w:t>акта</w:t>
      </w:r>
      <w:proofErr w:type="spellEnd"/>
      <w:r w:rsidRPr="00182E5B">
        <w:rPr>
          <w:szCs w:val="28"/>
          <w:lang w:val="uk-UA"/>
        </w:rPr>
        <w:t xml:space="preserve"> </w:t>
      </w:r>
      <w:r>
        <w:rPr>
          <w:szCs w:val="28"/>
          <w:lang w:val="uk-UA"/>
        </w:rPr>
        <w:t>було погоджено Науковим комітетом</w:t>
      </w:r>
      <w:r w:rsidRPr="00182E5B">
        <w:rPr>
          <w:szCs w:val="28"/>
          <w:lang w:val="uk-UA"/>
        </w:rPr>
        <w:t xml:space="preserve"> Національної ради з питань розвитку науки і технологі</w:t>
      </w:r>
      <w:r>
        <w:rPr>
          <w:szCs w:val="28"/>
          <w:lang w:val="uk-UA"/>
        </w:rPr>
        <w:t>й без зауважень.</w:t>
      </w:r>
    </w:p>
    <w:p w:rsidR="00182E5B" w:rsidRDefault="00182E5B" w:rsidP="004751A5">
      <w:pPr>
        <w:ind w:firstLine="708"/>
        <w:rPr>
          <w:b/>
          <w:szCs w:val="28"/>
          <w:lang w:val="uk-UA"/>
        </w:rPr>
      </w:pPr>
    </w:p>
    <w:p w:rsidR="0036029D" w:rsidRDefault="0036029D" w:rsidP="004751A5">
      <w:pPr>
        <w:ind w:firstLine="708"/>
        <w:rPr>
          <w:b/>
          <w:szCs w:val="28"/>
          <w:lang w:val="uk-UA"/>
        </w:rPr>
      </w:pPr>
      <w:r>
        <w:rPr>
          <w:b/>
          <w:szCs w:val="28"/>
          <w:lang w:val="uk-UA"/>
        </w:rPr>
        <w:t xml:space="preserve">6. Прогноз впливу </w:t>
      </w:r>
    </w:p>
    <w:p w:rsidR="00182E5B" w:rsidRPr="00182E5B" w:rsidRDefault="00182E5B" w:rsidP="004751A5">
      <w:pPr>
        <w:rPr>
          <w:bCs/>
          <w:color w:val="000000"/>
          <w:szCs w:val="28"/>
          <w:shd w:val="clear" w:color="auto" w:fill="FFFFFF"/>
          <w:lang w:val="uk-UA"/>
        </w:rPr>
      </w:pPr>
      <w:r w:rsidRPr="00182E5B">
        <w:rPr>
          <w:bCs/>
          <w:color w:val="000000"/>
          <w:szCs w:val="28"/>
          <w:shd w:val="clear" w:color="auto" w:fill="FFFFFF"/>
          <w:lang w:val="uk-UA"/>
        </w:rPr>
        <w:t xml:space="preserve">Реалізація </w:t>
      </w:r>
      <w:proofErr w:type="spellStart"/>
      <w:r w:rsidRPr="00182E5B">
        <w:rPr>
          <w:bCs/>
          <w:color w:val="000000"/>
          <w:szCs w:val="28"/>
          <w:shd w:val="clear" w:color="auto" w:fill="FFFFFF"/>
          <w:lang w:val="uk-UA"/>
        </w:rPr>
        <w:t>акта</w:t>
      </w:r>
      <w:proofErr w:type="spellEnd"/>
      <w:r w:rsidRPr="00182E5B">
        <w:rPr>
          <w:bCs/>
          <w:color w:val="000000"/>
          <w:szCs w:val="28"/>
          <w:shd w:val="clear" w:color="auto" w:fill="FFFFFF"/>
          <w:lang w:val="uk-UA"/>
        </w:rPr>
        <w:t xml:space="preserve"> не матиме впливу на розвиток регіонів, ринок праці, громадське здоров’я, екологію та навколишнє природне середовище. </w:t>
      </w:r>
    </w:p>
    <w:p w:rsidR="00182E5B" w:rsidRPr="00182E5B" w:rsidRDefault="00182E5B" w:rsidP="004751A5">
      <w:pPr>
        <w:rPr>
          <w:bCs/>
          <w:color w:val="000000"/>
          <w:szCs w:val="28"/>
          <w:shd w:val="clear" w:color="auto" w:fill="FFFFFF"/>
          <w:lang w:val="uk-UA"/>
        </w:rPr>
      </w:pPr>
      <w:r w:rsidRPr="00182E5B">
        <w:rPr>
          <w:bCs/>
          <w:color w:val="000000"/>
          <w:szCs w:val="28"/>
          <w:shd w:val="clear" w:color="auto" w:fill="FFFFFF"/>
          <w:lang w:val="uk-UA"/>
        </w:rPr>
        <w:t xml:space="preserve">Водночас, </w:t>
      </w:r>
      <w:proofErr w:type="spellStart"/>
      <w:r w:rsidRPr="00182E5B">
        <w:rPr>
          <w:bCs/>
          <w:color w:val="000000"/>
          <w:szCs w:val="28"/>
          <w:shd w:val="clear" w:color="auto" w:fill="FFFFFF"/>
          <w:lang w:val="uk-UA"/>
        </w:rPr>
        <w:t>проєкт</w:t>
      </w:r>
      <w:proofErr w:type="spellEnd"/>
      <w:r w:rsidRPr="00182E5B">
        <w:rPr>
          <w:bCs/>
          <w:color w:val="000000"/>
          <w:szCs w:val="28"/>
          <w:shd w:val="clear" w:color="auto" w:fill="FFFFFF"/>
          <w:lang w:val="uk-UA"/>
        </w:rPr>
        <w:t xml:space="preserve"> Закону є регуляторним актом і матиме вплив на ринкове середовище, забезпечення прав та інтересів суб’єктів господарювання, громадян і держави (Аналіз регуляторного впливу додається).</w:t>
      </w:r>
    </w:p>
    <w:p w:rsidR="002655C8" w:rsidRDefault="00182E5B" w:rsidP="004751A5">
      <w:pPr>
        <w:rPr>
          <w:color w:val="000000"/>
          <w:szCs w:val="28"/>
          <w:lang w:val="uk-UA" w:eastAsia="ru-RU"/>
        </w:rPr>
      </w:pPr>
      <w:r w:rsidRPr="00182E5B">
        <w:rPr>
          <w:bCs/>
          <w:color w:val="000000"/>
          <w:szCs w:val="28"/>
          <w:shd w:val="clear" w:color="auto" w:fill="FFFFFF"/>
          <w:lang w:val="uk-UA"/>
        </w:rPr>
        <w:t xml:space="preserve">Реалізація </w:t>
      </w:r>
      <w:proofErr w:type="spellStart"/>
      <w:r w:rsidRPr="00182E5B">
        <w:rPr>
          <w:bCs/>
          <w:color w:val="000000"/>
          <w:szCs w:val="28"/>
          <w:shd w:val="clear" w:color="auto" w:fill="FFFFFF"/>
          <w:lang w:val="uk-UA"/>
        </w:rPr>
        <w:t>проєкту</w:t>
      </w:r>
      <w:proofErr w:type="spellEnd"/>
      <w:r w:rsidRPr="00182E5B">
        <w:rPr>
          <w:bCs/>
          <w:color w:val="000000"/>
          <w:szCs w:val="28"/>
          <w:shd w:val="clear" w:color="auto" w:fill="FFFFFF"/>
          <w:lang w:val="uk-UA"/>
        </w:rPr>
        <w:t xml:space="preserve"> Закону також впливатиме на підвищення рівня інновацій, які продукуються закладами вищої освіти та науковими установами, а також підвищення рівня комерціалізації результатів наукових досліджень, науково-технічних (експериментальних) розробок.</w:t>
      </w:r>
    </w:p>
    <w:p w:rsidR="0036029D" w:rsidRDefault="0036029D" w:rsidP="004751A5">
      <w:pPr>
        <w:rPr>
          <w:color w:val="000000"/>
          <w:szCs w:val="28"/>
          <w:lang w:val="uk-UA" w:eastAsia="ru-RU"/>
        </w:rPr>
      </w:pPr>
    </w:p>
    <w:p w:rsidR="0036029D" w:rsidRDefault="0036029D" w:rsidP="004751A5">
      <w:pPr>
        <w:ind w:firstLine="567"/>
        <w:rPr>
          <w:b/>
          <w:szCs w:val="28"/>
          <w:lang w:val="uk-UA"/>
        </w:rPr>
      </w:pPr>
      <w:r>
        <w:rPr>
          <w:b/>
          <w:szCs w:val="28"/>
          <w:lang w:val="uk-UA"/>
        </w:rPr>
        <w:t>7. Позиція заінтересованих органів</w:t>
      </w:r>
    </w:p>
    <w:p w:rsidR="0036029D" w:rsidRDefault="0036029D" w:rsidP="004751A5">
      <w:pPr>
        <w:ind w:firstLine="567"/>
        <w:contextualSpacing/>
        <w:rPr>
          <w:szCs w:val="28"/>
          <w:lang w:val="uk-UA"/>
        </w:rPr>
      </w:pPr>
      <w:proofErr w:type="spellStart"/>
      <w:r w:rsidRPr="00B159D9">
        <w:rPr>
          <w:szCs w:val="28"/>
          <w:lang w:val="uk-UA"/>
        </w:rPr>
        <w:t>Проєкт</w:t>
      </w:r>
      <w:proofErr w:type="spellEnd"/>
      <w:r w:rsidRPr="00B159D9">
        <w:rPr>
          <w:szCs w:val="28"/>
          <w:lang w:val="uk-UA"/>
        </w:rPr>
        <w:t xml:space="preserve"> </w:t>
      </w:r>
      <w:proofErr w:type="spellStart"/>
      <w:r w:rsidR="00235556">
        <w:rPr>
          <w:szCs w:val="28"/>
          <w:lang w:val="uk-UA"/>
        </w:rPr>
        <w:t>акта</w:t>
      </w:r>
      <w:proofErr w:type="spellEnd"/>
      <w:r w:rsidR="00235556">
        <w:rPr>
          <w:szCs w:val="28"/>
          <w:lang w:val="uk-UA"/>
        </w:rPr>
        <w:t xml:space="preserve"> </w:t>
      </w:r>
      <w:r w:rsidRPr="00B159D9">
        <w:rPr>
          <w:szCs w:val="28"/>
          <w:lang w:val="uk-UA"/>
        </w:rPr>
        <w:t>потребує погодження з Міністерством фінансів</w:t>
      </w:r>
      <w:r w:rsidR="00B71BA6">
        <w:rPr>
          <w:szCs w:val="28"/>
          <w:lang w:val="uk-UA"/>
        </w:rPr>
        <w:t xml:space="preserve"> України</w:t>
      </w:r>
      <w:r>
        <w:rPr>
          <w:szCs w:val="28"/>
          <w:lang w:val="uk-UA"/>
        </w:rPr>
        <w:t>,</w:t>
      </w:r>
      <w:r w:rsidRPr="00B159D9">
        <w:rPr>
          <w:szCs w:val="28"/>
          <w:lang w:val="uk-UA"/>
        </w:rPr>
        <w:t xml:space="preserve"> Міністерством розвитку е</w:t>
      </w:r>
      <w:r>
        <w:rPr>
          <w:szCs w:val="28"/>
          <w:lang w:val="uk-UA"/>
        </w:rPr>
        <w:t>кономіки,</w:t>
      </w:r>
      <w:r w:rsidRPr="00B159D9">
        <w:rPr>
          <w:szCs w:val="28"/>
          <w:lang w:val="uk-UA"/>
        </w:rPr>
        <w:t xml:space="preserve"> торгівлі</w:t>
      </w:r>
      <w:r>
        <w:rPr>
          <w:szCs w:val="28"/>
          <w:lang w:val="uk-UA"/>
        </w:rPr>
        <w:t xml:space="preserve"> та сільського господарства</w:t>
      </w:r>
      <w:r w:rsidR="00B71BA6">
        <w:rPr>
          <w:szCs w:val="28"/>
          <w:lang w:val="uk-UA"/>
        </w:rPr>
        <w:t xml:space="preserve"> України</w:t>
      </w:r>
      <w:r w:rsidRPr="00B159D9">
        <w:rPr>
          <w:szCs w:val="28"/>
          <w:lang w:val="uk-UA"/>
        </w:rPr>
        <w:t xml:space="preserve">, </w:t>
      </w:r>
      <w:r w:rsidR="00727F9C" w:rsidRPr="00727F9C">
        <w:rPr>
          <w:szCs w:val="28"/>
          <w:lang w:val="uk-UA"/>
        </w:rPr>
        <w:t>Державною регуляторною службою України</w:t>
      </w:r>
      <w:r w:rsidR="00030402" w:rsidRPr="00727F9C">
        <w:rPr>
          <w:szCs w:val="28"/>
          <w:lang w:val="uk-UA"/>
        </w:rPr>
        <w:t>,</w:t>
      </w:r>
      <w:r w:rsidR="00B71BA6">
        <w:rPr>
          <w:szCs w:val="28"/>
          <w:lang w:val="uk-UA"/>
        </w:rPr>
        <w:t xml:space="preserve"> Фондом державного майна України,</w:t>
      </w:r>
      <w:r w:rsidR="00030402">
        <w:rPr>
          <w:szCs w:val="28"/>
          <w:lang w:val="uk-UA"/>
        </w:rPr>
        <w:t xml:space="preserve"> </w:t>
      </w:r>
      <w:r w:rsidRPr="00B159D9">
        <w:rPr>
          <w:szCs w:val="28"/>
          <w:lang w:val="uk-UA"/>
        </w:rPr>
        <w:t>а також отримання висновку Міністерства юстиції України.</w:t>
      </w:r>
    </w:p>
    <w:p w:rsidR="0036029D" w:rsidRDefault="0036029D" w:rsidP="004751A5">
      <w:pPr>
        <w:ind w:firstLine="567"/>
        <w:rPr>
          <w:szCs w:val="28"/>
          <w:lang w:val="uk-UA"/>
        </w:rPr>
      </w:pPr>
    </w:p>
    <w:p w:rsidR="0036029D" w:rsidRDefault="0036029D" w:rsidP="004751A5">
      <w:pPr>
        <w:ind w:firstLine="567"/>
        <w:rPr>
          <w:b/>
          <w:szCs w:val="28"/>
          <w:lang w:val="uk-UA"/>
        </w:rPr>
      </w:pPr>
      <w:r>
        <w:rPr>
          <w:b/>
          <w:szCs w:val="28"/>
          <w:lang w:val="uk-UA"/>
        </w:rPr>
        <w:t>8. Ризики та обмеження</w:t>
      </w:r>
    </w:p>
    <w:p w:rsidR="0036029D" w:rsidRDefault="0036029D" w:rsidP="004751A5">
      <w:pPr>
        <w:ind w:firstLine="567"/>
        <w:contextualSpacing/>
        <w:rPr>
          <w:szCs w:val="28"/>
          <w:lang w:val="uk-UA" w:eastAsia="uk-UA"/>
        </w:rPr>
      </w:pPr>
      <w:r>
        <w:rPr>
          <w:szCs w:val="28"/>
          <w:lang w:val="uk-UA" w:eastAsia="uk-UA"/>
        </w:rPr>
        <w:t>У</w:t>
      </w:r>
      <w:r w:rsidRPr="001F6553">
        <w:rPr>
          <w:szCs w:val="28"/>
          <w:lang w:val="uk-UA" w:eastAsia="uk-UA"/>
        </w:rPr>
        <w:t xml:space="preserve"> </w:t>
      </w:r>
      <w:proofErr w:type="spellStart"/>
      <w:r w:rsidRPr="001F6553">
        <w:rPr>
          <w:szCs w:val="28"/>
          <w:lang w:val="uk-UA" w:eastAsia="uk-UA"/>
        </w:rPr>
        <w:t>про</w:t>
      </w:r>
      <w:r>
        <w:rPr>
          <w:szCs w:val="28"/>
          <w:lang w:val="uk-UA" w:eastAsia="uk-UA"/>
        </w:rPr>
        <w:t>є</w:t>
      </w:r>
      <w:r w:rsidRPr="001F6553">
        <w:rPr>
          <w:szCs w:val="28"/>
          <w:lang w:val="uk-UA" w:eastAsia="uk-UA"/>
        </w:rPr>
        <w:t>кті</w:t>
      </w:r>
      <w:proofErr w:type="spellEnd"/>
      <w:r w:rsidRPr="001F6553">
        <w:rPr>
          <w:szCs w:val="28"/>
          <w:lang w:val="uk-UA" w:eastAsia="uk-UA"/>
        </w:rPr>
        <w:t xml:space="preserve"> </w:t>
      </w:r>
      <w:proofErr w:type="spellStart"/>
      <w:r w:rsidR="00235556" w:rsidRPr="00235556">
        <w:rPr>
          <w:szCs w:val="28"/>
          <w:lang w:val="uk-UA" w:eastAsia="uk-UA"/>
        </w:rPr>
        <w:t>акта</w:t>
      </w:r>
      <w:proofErr w:type="spellEnd"/>
      <w:r w:rsidRPr="001F6553">
        <w:rPr>
          <w:szCs w:val="28"/>
          <w:lang w:val="uk-UA" w:eastAsia="uk-UA"/>
        </w:rPr>
        <w:t xml:space="preserve"> відсутні положення, які </w:t>
      </w:r>
      <w:r w:rsidRPr="001F6553">
        <w:rPr>
          <w:color w:val="000000"/>
          <w:szCs w:val="28"/>
          <w:lang w:val="uk-UA" w:eastAsia="ru-RU"/>
        </w:rPr>
        <w:t>порушують принцип</w:t>
      </w:r>
      <w:r w:rsidRPr="001F6553">
        <w:rPr>
          <w:szCs w:val="28"/>
          <w:lang w:val="uk-UA" w:eastAsia="uk-UA"/>
        </w:rPr>
        <w:t xml:space="preserve"> забезпечення рівних прав т</w:t>
      </w:r>
      <w:r>
        <w:rPr>
          <w:szCs w:val="28"/>
          <w:lang w:val="uk-UA" w:eastAsia="uk-UA"/>
        </w:rPr>
        <w:t xml:space="preserve">а можливостей жінок і чоловіків, та </w:t>
      </w:r>
      <w:proofErr w:type="spellStart"/>
      <w:r>
        <w:rPr>
          <w:szCs w:val="28"/>
          <w:lang w:val="uk-UA" w:eastAsia="uk-UA"/>
        </w:rPr>
        <w:t>проєкт</w:t>
      </w:r>
      <w:proofErr w:type="spellEnd"/>
      <w:r>
        <w:rPr>
          <w:szCs w:val="28"/>
          <w:lang w:val="uk-UA" w:eastAsia="uk-UA"/>
        </w:rPr>
        <w:t xml:space="preserve"> постанови не матиме гендерного впливу.</w:t>
      </w:r>
    </w:p>
    <w:p w:rsidR="0036029D" w:rsidRPr="001F6553" w:rsidRDefault="0036029D" w:rsidP="004751A5">
      <w:pPr>
        <w:ind w:firstLine="567"/>
        <w:rPr>
          <w:szCs w:val="28"/>
          <w:lang w:val="uk-UA"/>
        </w:rPr>
      </w:pPr>
      <w:r w:rsidRPr="00E7486E">
        <w:rPr>
          <w:szCs w:val="28"/>
          <w:lang w:val="uk-UA"/>
        </w:rPr>
        <w:t xml:space="preserve">У </w:t>
      </w:r>
      <w:proofErr w:type="spellStart"/>
      <w:r w:rsidRPr="00E7486E">
        <w:rPr>
          <w:szCs w:val="28"/>
          <w:lang w:val="uk-UA"/>
        </w:rPr>
        <w:t>проєкті</w:t>
      </w:r>
      <w:proofErr w:type="spellEnd"/>
      <w:r w:rsidRPr="00E7486E">
        <w:rPr>
          <w:szCs w:val="28"/>
          <w:lang w:val="uk-UA"/>
        </w:rPr>
        <w:t xml:space="preserve"> </w:t>
      </w:r>
      <w:proofErr w:type="spellStart"/>
      <w:r w:rsidR="00235556" w:rsidRPr="00235556">
        <w:rPr>
          <w:szCs w:val="28"/>
          <w:lang w:val="uk-UA"/>
        </w:rPr>
        <w:t>акта</w:t>
      </w:r>
      <w:proofErr w:type="spellEnd"/>
      <w:r w:rsidRPr="00E7486E">
        <w:rPr>
          <w:szCs w:val="28"/>
          <w:lang w:val="uk-UA"/>
        </w:rPr>
        <w:t xml:space="preserve"> відсутні правила і процедури, які можуть містити ризики вчинення корупційних правопорушень.</w:t>
      </w:r>
    </w:p>
    <w:p w:rsidR="0036029D" w:rsidRDefault="0036029D" w:rsidP="004751A5">
      <w:pPr>
        <w:rPr>
          <w:szCs w:val="28"/>
          <w:lang w:val="uk-UA" w:eastAsia="uk-UA"/>
        </w:rPr>
      </w:pPr>
      <w:r w:rsidRPr="00037310">
        <w:rPr>
          <w:szCs w:val="28"/>
          <w:lang w:val="uk-UA" w:eastAsia="uk-UA"/>
        </w:rPr>
        <w:t xml:space="preserve">У </w:t>
      </w:r>
      <w:proofErr w:type="spellStart"/>
      <w:r w:rsidRPr="00037310">
        <w:rPr>
          <w:szCs w:val="28"/>
          <w:lang w:val="uk-UA" w:eastAsia="uk-UA"/>
        </w:rPr>
        <w:t>проєкті</w:t>
      </w:r>
      <w:proofErr w:type="spellEnd"/>
      <w:r w:rsidRPr="00037310">
        <w:rPr>
          <w:szCs w:val="28"/>
          <w:lang w:val="uk-UA" w:eastAsia="uk-UA"/>
        </w:rPr>
        <w:t xml:space="preserve"> </w:t>
      </w:r>
      <w:proofErr w:type="spellStart"/>
      <w:r w:rsidR="00235556" w:rsidRPr="00235556">
        <w:rPr>
          <w:szCs w:val="28"/>
          <w:lang w:val="uk-UA" w:eastAsia="uk-UA"/>
        </w:rPr>
        <w:t>акта</w:t>
      </w:r>
      <w:proofErr w:type="spellEnd"/>
      <w:r w:rsidRPr="00037310">
        <w:rPr>
          <w:szCs w:val="28"/>
          <w:lang w:val="uk-UA" w:eastAsia="uk-UA"/>
        </w:rPr>
        <w:t xml:space="preserve"> відсутні положення, які містять ознаки дискримінації.</w:t>
      </w:r>
    </w:p>
    <w:p w:rsidR="0036029D" w:rsidRDefault="0036029D" w:rsidP="004751A5">
      <w:pPr>
        <w:ind w:firstLine="708"/>
        <w:rPr>
          <w:b/>
          <w:szCs w:val="28"/>
          <w:lang w:val="uk-UA"/>
        </w:rPr>
      </w:pPr>
    </w:p>
    <w:p w:rsidR="0036029D" w:rsidRDefault="0036029D" w:rsidP="004751A5">
      <w:pPr>
        <w:ind w:firstLine="708"/>
        <w:rPr>
          <w:b/>
          <w:szCs w:val="28"/>
          <w:lang w:val="uk-UA"/>
        </w:rPr>
      </w:pPr>
      <w:r>
        <w:rPr>
          <w:b/>
          <w:szCs w:val="28"/>
          <w:lang w:val="uk-UA"/>
        </w:rPr>
        <w:t xml:space="preserve">9. Підстави розроблення </w:t>
      </w:r>
      <w:proofErr w:type="spellStart"/>
      <w:r>
        <w:rPr>
          <w:b/>
          <w:szCs w:val="28"/>
          <w:lang w:val="uk-UA"/>
        </w:rPr>
        <w:t>акта</w:t>
      </w:r>
      <w:proofErr w:type="spellEnd"/>
    </w:p>
    <w:p w:rsidR="0036029D" w:rsidRDefault="00235556" w:rsidP="004751A5">
      <w:pPr>
        <w:rPr>
          <w:szCs w:val="28"/>
          <w:lang w:val="uk-UA"/>
        </w:rPr>
      </w:pPr>
      <w:r w:rsidRPr="00235556">
        <w:rPr>
          <w:szCs w:val="28"/>
          <w:lang w:val="uk-UA"/>
        </w:rPr>
        <w:t>На виконання пункту 66 Плану пріоритетних дій Уряду на 2019 рік, затвердженого розпорядженням Кабінету Міністрів України від 18 грудня 2018 р. № 1106-р.</w:t>
      </w:r>
    </w:p>
    <w:p w:rsidR="00235556" w:rsidRDefault="00235556" w:rsidP="004751A5">
      <w:pPr>
        <w:rPr>
          <w:szCs w:val="28"/>
          <w:lang w:val="uk-UA"/>
        </w:rPr>
      </w:pPr>
    </w:p>
    <w:p w:rsidR="0036029D" w:rsidRPr="00B877DE" w:rsidRDefault="00B00E46" w:rsidP="009A0069">
      <w:pPr>
        <w:ind w:firstLine="708"/>
        <w:rPr>
          <w:b/>
          <w:sz w:val="24"/>
          <w:szCs w:val="24"/>
          <w:lang w:val="uk-UA"/>
        </w:rPr>
      </w:pPr>
      <w:r>
        <w:rPr>
          <w:b/>
          <w:szCs w:val="28"/>
          <w:lang w:val="uk-UA"/>
        </w:rPr>
        <w:t>М</w:t>
      </w:r>
      <w:r w:rsidRPr="001F6553">
        <w:rPr>
          <w:b/>
          <w:szCs w:val="28"/>
          <w:lang w:val="uk-UA"/>
        </w:rPr>
        <w:t>іністр освіти і науки України</w:t>
      </w:r>
      <w:r w:rsidRPr="001F6553">
        <w:rPr>
          <w:b/>
          <w:szCs w:val="28"/>
          <w:lang w:val="uk-UA"/>
        </w:rPr>
        <w:tab/>
      </w:r>
      <w:r>
        <w:rPr>
          <w:b/>
          <w:szCs w:val="28"/>
          <w:lang w:val="uk-UA"/>
        </w:rPr>
        <w:tab/>
      </w:r>
      <w:r w:rsidR="009A0069">
        <w:rPr>
          <w:b/>
          <w:szCs w:val="28"/>
          <w:lang w:val="uk-UA"/>
        </w:rPr>
        <w:t xml:space="preserve">                      </w:t>
      </w:r>
      <w:bookmarkStart w:id="0" w:name="_GoBack"/>
      <w:bookmarkEnd w:id="0"/>
      <w:r w:rsidR="009A0069" w:rsidRPr="009A0069">
        <w:rPr>
          <w:b/>
          <w:szCs w:val="28"/>
          <w:lang w:val="uk-UA"/>
        </w:rPr>
        <w:t>Ганна НОВОСАД</w:t>
      </w:r>
    </w:p>
    <w:p w:rsidR="00030402" w:rsidRDefault="0036029D" w:rsidP="00B00E46">
      <w:pPr>
        <w:ind w:firstLine="708"/>
        <w:rPr>
          <w:szCs w:val="28"/>
          <w:lang w:val="uk-UA"/>
        </w:rPr>
      </w:pPr>
      <w:r w:rsidRPr="00224DD6">
        <w:rPr>
          <w:szCs w:val="28"/>
          <w:lang w:val="uk-UA"/>
        </w:rPr>
        <w:t>« ____ » _____________ 2019 року</w:t>
      </w:r>
      <w:r w:rsidR="00030402">
        <w:rPr>
          <w:szCs w:val="28"/>
          <w:lang w:val="uk-UA"/>
        </w:rPr>
        <w:br w:type="page"/>
      </w:r>
    </w:p>
    <w:p w:rsidR="00235556" w:rsidRDefault="00235556" w:rsidP="004751A5">
      <w:pPr>
        <w:ind w:firstLine="0"/>
        <w:jc w:val="left"/>
        <w:rPr>
          <w:rFonts w:asciiTheme="minorHAnsi" w:eastAsiaTheme="minorHAnsi" w:hAnsiTheme="minorHAnsi" w:cstheme="minorBidi"/>
          <w:sz w:val="22"/>
          <w:lang w:val="uk-UA"/>
        </w:rPr>
      </w:pPr>
    </w:p>
    <w:p w:rsidR="00537B98" w:rsidRPr="00235556" w:rsidRDefault="00537B98" w:rsidP="004751A5">
      <w:pPr>
        <w:ind w:firstLine="0"/>
        <w:jc w:val="left"/>
        <w:rPr>
          <w:rFonts w:asciiTheme="minorHAnsi" w:eastAsiaTheme="minorHAnsi" w:hAnsiTheme="minorHAnsi" w:cstheme="minorBidi"/>
          <w:sz w:val="22"/>
          <w:lang w:val="uk-UA"/>
        </w:rPr>
      </w:pPr>
    </w:p>
    <w:tbl>
      <w:tblPr>
        <w:tblW w:w="5000" w:type="pct"/>
        <w:tblCellMar>
          <w:left w:w="0" w:type="dxa"/>
          <w:right w:w="0" w:type="dxa"/>
        </w:tblCellMar>
        <w:tblLook w:val="04A0" w:firstRow="1" w:lastRow="0" w:firstColumn="1" w:lastColumn="0" w:noHBand="0" w:noVBand="1"/>
      </w:tblPr>
      <w:tblGrid>
        <w:gridCol w:w="9781"/>
      </w:tblGrid>
      <w:tr w:rsidR="00537B98" w:rsidRPr="009A0069" w:rsidTr="00B70D9E">
        <w:tc>
          <w:tcPr>
            <w:tcW w:w="2000" w:type="pct"/>
            <w:shd w:val="clear" w:color="auto" w:fill="auto"/>
            <w:hideMark/>
          </w:tcPr>
          <w:p w:rsidR="00537B98" w:rsidRPr="00537B98" w:rsidRDefault="00537B98" w:rsidP="00537B98">
            <w:pPr>
              <w:ind w:firstLine="0"/>
              <w:jc w:val="right"/>
              <w:rPr>
                <w:rFonts w:eastAsiaTheme="minorHAnsi"/>
                <w:sz w:val="24"/>
                <w:szCs w:val="24"/>
                <w:lang w:val="uk-UA"/>
              </w:rPr>
            </w:pPr>
            <w:r w:rsidRPr="00537B98">
              <w:rPr>
                <w:rFonts w:eastAsiaTheme="minorHAnsi"/>
                <w:sz w:val="24"/>
                <w:szCs w:val="24"/>
                <w:lang w:val="uk-UA"/>
              </w:rPr>
              <w:t>Додаток 1</w:t>
            </w:r>
            <w:r w:rsidRPr="00537B98">
              <w:rPr>
                <w:rFonts w:eastAsiaTheme="minorHAnsi"/>
                <w:sz w:val="24"/>
                <w:szCs w:val="24"/>
                <w:lang w:val="uk-UA"/>
              </w:rPr>
              <w:br/>
              <w:t xml:space="preserve">до Пояснювальної записки до </w:t>
            </w:r>
            <w:proofErr w:type="spellStart"/>
            <w:r w:rsidRPr="00537B98">
              <w:rPr>
                <w:rFonts w:eastAsiaTheme="minorHAnsi"/>
                <w:sz w:val="24"/>
                <w:szCs w:val="24"/>
                <w:lang w:val="uk-UA"/>
              </w:rPr>
              <w:t>проєкту</w:t>
            </w:r>
            <w:proofErr w:type="spellEnd"/>
          </w:p>
          <w:p w:rsidR="00537B98" w:rsidRPr="00537B98" w:rsidRDefault="00537B98" w:rsidP="00537B98">
            <w:pPr>
              <w:ind w:firstLine="0"/>
              <w:jc w:val="right"/>
              <w:rPr>
                <w:rFonts w:eastAsiaTheme="minorHAnsi"/>
                <w:sz w:val="24"/>
                <w:szCs w:val="24"/>
                <w:lang w:val="uk-UA"/>
              </w:rPr>
            </w:pPr>
            <w:r w:rsidRPr="00537B98">
              <w:rPr>
                <w:rFonts w:eastAsiaTheme="minorHAnsi"/>
                <w:sz w:val="24"/>
                <w:szCs w:val="24"/>
                <w:lang w:val="uk-UA"/>
              </w:rPr>
              <w:t>Закону України «Про внесення змін до</w:t>
            </w:r>
          </w:p>
          <w:p w:rsidR="00537B98" w:rsidRPr="00537B98" w:rsidRDefault="00537B98" w:rsidP="00537B98">
            <w:pPr>
              <w:ind w:firstLine="0"/>
              <w:jc w:val="right"/>
              <w:rPr>
                <w:rFonts w:eastAsiaTheme="minorHAnsi"/>
                <w:sz w:val="24"/>
                <w:szCs w:val="24"/>
                <w:lang w:val="uk-UA"/>
              </w:rPr>
            </w:pPr>
            <w:r w:rsidRPr="00537B98">
              <w:rPr>
                <w:rFonts w:eastAsiaTheme="minorHAnsi"/>
                <w:sz w:val="24"/>
                <w:szCs w:val="24"/>
                <w:lang w:val="uk-UA"/>
              </w:rPr>
              <w:t>деяких законів України щодо активізації</w:t>
            </w:r>
          </w:p>
          <w:p w:rsidR="00537B98" w:rsidRPr="00537B98" w:rsidRDefault="00537B98" w:rsidP="00537B98">
            <w:pPr>
              <w:ind w:firstLine="0"/>
              <w:jc w:val="right"/>
              <w:rPr>
                <w:rFonts w:eastAsiaTheme="minorHAnsi"/>
                <w:sz w:val="24"/>
                <w:szCs w:val="24"/>
                <w:lang w:val="uk-UA"/>
              </w:rPr>
            </w:pPr>
            <w:r w:rsidRPr="00537B98">
              <w:rPr>
                <w:rFonts w:eastAsiaTheme="minorHAnsi"/>
                <w:sz w:val="24"/>
                <w:szCs w:val="24"/>
                <w:lang w:val="uk-UA"/>
              </w:rPr>
              <w:t>діяльності наукових парків»</w:t>
            </w:r>
          </w:p>
        </w:tc>
      </w:tr>
    </w:tbl>
    <w:p w:rsidR="00537B98" w:rsidRPr="00537B98" w:rsidRDefault="00537B98" w:rsidP="00537B98">
      <w:pPr>
        <w:spacing w:after="160" w:line="259" w:lineRule="auto"/>
        <w:ind w:firstLine="0"/>
        <w:jc w:val="center"/>
        <w:rPr>
          <w:rFonts w:eastAsiaTheme="minorHAnsi"/>
          <w:b/>
          <w:bCs/>
          <w:sz w:val="24"/>
          <w:szCs w:val="24"/>
          <w:lang w:val="uk-UA"/>
        </w:rPr>
      </w:pPr>
      <w:bookmarkStart w:id="1" w:name="n93"/>
      <w:bookmarkEnd w:id="1"/>
    </w:p>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b/>
          <w:bCs/>
          <w:sz w:val="24"/>
          <w:szCs w:val="24"/>
          <w:lang w:val="uk-UA"/>
        </w:rPr>
        <w:t xml:space="preserve">ФІНАНСОВО-ЕКОНОМІЧНІ РОЗРАХУНКИ ДО ПРОЄКТА </w:t>
      </w:r>
    </w:p>
    <w:p w:rsidR="00537B98" w:rsidRPr="00537B98" w:rsidRDefault="00537B98" w:rsidP="00537B98">
      <w:pPr>
        <w:spacing w:after="160" w:line="259" w:lineRule="auto"/>
        <w:ind w:firstLine="0"/>
        <w:jc w:val="center"/>
        <w:rPr>
          <w:rFonts w:eastAsiaTheme="minorHAnsi"/>
          <w:sz w:val="24"/>
          <w:szCs w:val="24"/>
          <w:lang w:val="uk-UA"/>
        </w:rPr>
      </w:pPr>
      <w:bookmarkStart w:id="2" w:name="n94"/>
      <w:bookmarkEnd w:id="2"/>
      <w:r w:rsidRPr="00537B98">
        <w:rPr>
          <w:rFonts w:eastAsiaTheme="minorHAnsi"/>
          <w:b/>
          <w:bCs/>
          <w:sz w:val="24"/>
          <w:szCs w:val="24"/>
          <w:lang w:val="uk-UA"/>
        </w:rPr>
        <w:t>Закону України «Про внесення змін до деяких законів України щодо активізації діяльності наукових парків»</w:t>
      </w:r>
      <w:r w:rsidRPr="00537B98">
        <w:rPr>
          <w:rFonts w:eastAsiaTheme="minorHAnsi"/>
          <w:b/>
          <w:bCs/>
          <w:sz w:val="24"/>
          <w:szCs w:val="24"/>
          <w:lang w:val="uk-UA"/>
        </w:rPr>
        <w:br/>
      </w:r>
    </w:p>
    <w:p w:rsidR="00537B98" w:rsidRPr="00537B98" w:rsidRDefault="00537B98" w:rsidP="00537B98">
      <w:pPr>
        <w:spacing w:after="160" w:line="259" w:lineRule="auto"/>
        <w:ind w:firstLine="0"/>
        <w:rPr>
          <w:rFonts w:eastAsiaTheme="minorHAnsi"/>
          <w:sz w:val="24"/>
          <w:szCs w:val="24"/>
          <w:lang w:val="uk-UA"/>
        </w:rPr>
      </w:pPr>
      <w:bookmarkStart w:id="3" w:name="n95"/>
      <w:bookmarkEnd w:id="3"/>
      <w:r w:rsidRPr="00537B98">
        <w:rPr>
          <w:rFonts w:eastAsiaTheme="minorHAnsi"/>
          <w:b/>
          <w:bCs/>
          <w:sz w:val="24"/>
          <w:szCs w:val="24"/>
          <w:lang w:val="uk-UA"/>
        </w:rPr>
        <w:t>Рівень бюджету</w:t>
      </w:r>
      <w:r w:rsidRPr="00537B98">
        <w:rPr>
          <w:rFonts w:eastAsiaTheme="minorHAnsi"/>
          <w:sz w:val="24"/>
          <w:szCs w:val="24"/>
          <w:lang w:val="uk-UA"/>
        </w:rPr>
        <w:t> </w:t>
      </w:r>
    </w:p>
    <w:p w:rsidR="00537B98" w:rsidRPr="00537B98" w:rsidRDefault="00537B98" w:rsidP="00537B98">
      <w:pPr>
        <w:spacing w:after="160" w:line="259" w:lineRule="auto"/>
        <w:rPr>
          <w:rFonts w:eastAsiaTheme="minorHAnsi"/>
          <w:sz w:val="24"/>
          <w:szCs w:val="24"/>
          <w:lang w:val="uk-UA"/>
        </w:rPr>
      </w:pPr>
      <w:r w:rsidRPr="00537B98">
        <w:rPr>
          <w:rFonts w:eastAsiaTheme="minorHAnsi"/>
          <w:sz w:val="24"/>
          <w:szCs w:val="24"/>
          <w:lang w:val="uk-UA"/>
        </w:rPr>
        <w:t>Державний бюджет України</w:t>
      </w:r>
    </w:p>
    <w:p w:rsidR="00537B98" w:rsidRPr="00537B98" w:rsidRDefault="00537B98" w:rsidP="00537B98">
      <w:pPr>
        <w:spacing w:after="160" w:line="259" w:lineRule="auto"/>
        <w:ind w:firstLine="0"/>
        <w:rPr>
          <w:rFonts w:eastAsiaTheme="minorHAnsi"/>
          <w:sz w:val="24"/>
          <w:szCs w:val="24"/>
          <w:lang w:val="uk-UA"/>
        </w:rPr>
      </w:pPr>
      <w:bookmarkStart w:id="4" w:name="n96"/>
      <w:bookmarkEnd w:id="4"/>
      <w:r w:rsidRPr="00537B98">
        <w:rPr>
          <w:rFonts w:eastAsiaTheme="minorHAnsi"/>
          <w:b/>
          <w:bCs/>
          <w:sz w:val="24"/>
          <w:szCs w:val="24"/>
          <w:lang w:val="uk-UA"/>
        </w:rPr>
        <w:t xml:space="preserve">Початок реалізації </w:t>
      </w:r>
      <w:proofErr w:type="spellStart"/>
      <w:r w:rsidRPr="00537B98">
        <w:rPr>
          <w:rFonts w:eastAsiaTheme="minorHAnsi"/>
          <w:b/>
          <w:bCs/>
          <w:sz w:val="24"/>
          <w:szCs w:val="24"/>
          <w:lang w:val="uk-UA"/>
        </w:rPr>
        <w:t>проєкта</w:t>
      </w:r>
      <w:proofErr w:type="spellEnd"/>
      <w:r w:rsidRPr="00537B98">
        <w:rPr>
          <w:rFonts w:eastAsiaTheme="minorHAnsi"/>
          <w:b/>
          <w:bCs/>
          <w:sz w:val="24"/>
          <w:szCs w:val="24"/>
          <w:lang w:val="uk-UA"/>
        </w:rPr>
        <w:t>, період, необхідний для його реалізації</w:t>
      </w:r>
      <w:r w:rsidRPr="00537B98">
        <w:rPr>
          <w:rFonts w:eastAsiaTheme="minorHAnsi"/>
          <w:sz w:val="24"/>
          <w:szCs w:val="24"/>
          <w:lang w:val="uk-UA"/>
        </w:rPr>
        <w:t> </w:t>
      </w:r>
    </w:p>
    <w:p w:rsidR="00537B98" w:rsidRPr="00537B98" w:rsidRDefault="00537B98" w:rsidP="00537B98">
      <w:pPr>
        <w:spacing w:line="259" w:lineRule="auto"/>
        <w:ind w:firstLine="708"/>
        <w:rPr>
          <w:rFonts w:eastAsiaTheme="minorHAnsi"/>
          <w:sz w:val="24"/>
          <w:szCs w:val="24"/>
          <w:lang w:val="uk-UA"/>
        </w:rPr>
      </w:pPr>
      <w:r w:rsidRPr="00537B98">
        <w:rPr>
          <w:rFonts w:eastAsiaTheme="minorHAnsi"/>
          <w:sz w:val="24"/>
          <w:szCs w:val="24"/>
          <w:lang w:val="uk-UA"/>
        </w:rPr>
        <w:t>2020 рік</w:t>
      </w:r>
    </w:p>
    <w:p w:rsidR="00537B98" w:rsidRPr="00537B98" w:rsidRDefault="00537B98" w:rsidP="00537B98">
      <w:pPr>
        <w:spacing w:line="259" w:lineRule="auto"/>
        <w:ind w:firstLine="0"/>
        <w:rPr>
          <w:rFonts w:eastAsiaTheme="minorHAnsi"/>
          <w:sz w:val="24"/>
          <w:szCs w:val="24"/>
          <w:lang w:val="uk-UA"/>
        </w:rPr>
      </w:pPr>
      <w:bookmarkStart w:id="5" w:name="n97"/>
      <w:bookmarkEnd w:id="5"/>
      <w:r w:rsidRPr="00537B98">
        <w:rPr>
          <w:rFonts w:eastAsiaTheme="minorHAnsi"/>
          <w:b/>
          <w:bCs/>
          <w:sz w:val="24"/>
          <w:szCs w:val="24"/>
          <w:lang w:val="uk-UA"/>
        </w:rPr>
        <w:t>Аналіз проблеми</w:t>
      </w:r>
      <w:bookmarkStart w:id="6" w:name="n98"/>
      <w:bookmarkEnd w:id="6"/>
    </w:p>
    <w:p w:rsidR="00537B98" w:rsidRPr="00537B98" w:rsidRDefault="00537B98" w:rsidP="00537B98">
      <w:pPr>
        <w:ind w:firstLine="708"/>
        <w:rPr>
          <w:rFonts w:eastAsiaTheme="minorHAnsi"/>
          <w:b/>
          <w:sz w:val="24"/>
          <w:szCs w:val="24"/>
          <w:u w:val="single"/>
          <w:lang w:val="uk-UA"/>
        </w:rPr>
      </w:pPr>
      <w:r w:rsidRPr="00537B98">
        <w:rPr>
          <w:rFonts w:eastAsiaTheme="minorHAnsi"/>
          <w:sz w:val="24"/>
          <w:szCs w:val="24"/>
          <w:lang w:val="uk-UA"/>
        </w:rPr>
        <w:t>Наукові парки на сьогодні й досі не виступають ефективним інструментом впливу на розвиток інноваційних процесів. Протягом останніх років спостерігається суттєве падіння інноваційної активності промислових підприємств, зменшується кількість підприємств, які набувають майнові права інтелектуальної власності та отримують дозвіл на використання об’єктів права інтелектуальної власності.</w:t>
      </w:r>
    </w:p>
    <w:p w:rsidR="00537B98" w:rsidRPr="00537B98" w:rsidRDefault="00537B98" w:rsidP="00537B98">
      <w:pPr>
        <w:rPr>
          <w:rFonts w:eastAsiaTheme="minorHAnsi"/>
          <w:sz w:val="24"/>
          <w:szCs w:val="24"/>
          <w:lang w:val="uk-UA"/>
        </w:rPr>
      </w:pPr>
      <w:r w:rsidRPr="00537B98">
        <w:rPr>
          <w:rFonts w:eastAsiaTheme="minorHAnsi"/>
          <w:sz w:val="24"/>
          <w:szCs w:val="24"/>
          <w:lang w:val="uk-UA"/>
        </w:rPr>
        <w:t xml:space="preserve">Крім того, заклади вищої освіти (далі – ЗВО) та наукові установи, а також їх працівники не зацікавлені у діяльності наукових парків та співпраці з ними. Як наслідок, </w:t>
      </w:r>
      <w:proofErr w:type="spellStart"/>
      <w:r w:rsidRPr="00537B98">
        <w:rPr>
          <w:rFonts w:eastAsiaTheme="minorHAnsi"/>
          <w:sz w:val="24"/>
          <w:szCs w:val="24"/>
          <w:lang w:val="uk-UA"/>
        </w:rPr>
        <w:t>інноватори</w:t>
      </w:r>
      <w:proofErr w:type="spellEnd"/>
      <w:r w:rsidRPr="00537B98">
        <w:rPr>
          <w:rFonts w:eastAsiaTheme="minorHAnsi"/>
          <w:sz w:val="24"/>
          <w:szCs w:val="24"/>
          <w:lang w:val="uk-UA"/>
        </w:rPr>
        <w:t xml:space="preserve"> створюють компанії за кордоном. В Україні ж інновації мають низьку якість та майже не виходять на ринок.</w:t>
      </w:r>
    </w:p>
    <w:p w:rsidR="00537B98" w:rsidRPr="00537B98" w:rsidRDefault="00537B98" w:rsidP="00537B98">
      <w:pPr>
        <w:rPr>
          <w:rFonts w:eastAsiaTheme="minorHAnsi"/>
          <w:sz w:val="24"/>
          <w:szCs w:val="24"/>
          <w:lang w:val="uk-UA"/>
        </w:rPr>
      </w:pPr>
      <w:r w:rsidRPr="00537B98">
        <w:rPr>
          <w:rFonts w:eastAsiaTheme="minorHAnsi"/>
          <w:sz w:val="24"/>
          <w:szCs w:val="24"/>
          <w:lang w:val="uk-UA"/>
        </w:rPr>
        <w:t>На сьогодні існує низка проблем, які потребують вирішення:</w:t>
      </w:r>
    </w:p>
    <w:p w:rsidR="00537B98" w:rsidRPr="00537B98" w:rsidRDefault="00537B98" w:rsidP="00537B98">
      <w:pPr>
        <w:rPr>
          <w:rFonts w:eastAsiaTheme="minorHAnsi"/>
          <w:sz w:val="24"/>
          <w:szCs w:val="24"/>
          <w:lang w:val="uk-UA"/>
        </w:rPr>
      </w:pPr>
      <w:r w:rsidRPr="00537B98">
        <w:rPr>
          <w:rFonts w:eastAsiaTheme="minorHAnsi"/>
          <w:sz w:val="24"/>
          <w:szCs w:val="24"/>
          <w:lang w:val="uk-UA"/>
        </w:rPr>
        <w:t>нечітко визначено правовий статус та організаційно-правову форму наукового парку;</w:t>
      </w:r>
    </w:p>
    <w:p w:rsidR="00537B98" w:rsidRPr="00537B98" w:rsidRDefault="00537B98" w:rsidP="00537B98">
      <w:pPr>
        <w:rPr>
          <w:rFonts w:eastAsiaTheme="minorHAnsi"/>
          <w:sz w:val="24"/>
          <w:szCs w:val="24"/>
          <w:lang w:val="uk-UA"/>
        </w:rPr>
      </w:pPr>
      <w:r w:rsidRPr="00537B98">
        <w:rPr>
          <w:rFonts w:eastAsiaTheme="minorHAnsi"/>
          <w:sz w:val="24"/>
          <w:szCs w:val="24"/>
          <w:lang w:val="uk-UA"/>
        </w:rPr>
        <w:t xml:space="preserve">проблема формування статутного капіталу; </w:t>
      </w:r>
    </w:p>
    <w:p w:rsidR="00537B98" w:rsidRPr="00537B98" w:rsidRDefault="00537B98" w:rsidP="00537B98">
      <w:pPr>
        <w:rPr>
          <w:rFonts w:eastAsiaTheme="minorHAnsi"/>
          <w:sz w:val="24"/>
          <w:szCs w:val="24"/>
          <w:lang w:val="uk-UA"/>
        </w:rPr>
      </w:pPr>
      <w:r w:rsidRPr="00537B98">
        <w:rPr>
          <w:rFonts w:eastAsiaTheme="minorHAnsi"/>
          <w:sz w:val="24"/>
          <w:szCs w:val="24"/>
          <w:lang w:val="uk-UA"/>
        </w:rPr>
        <w:t>не конкретизовано участь наукового парку в процесі комерціалізації результатів наукових досліджень, науково-технічних (експериментальних) розробок;</w:t>
      </w:r>
    </w:p>
    <w:p w:rsidR="00537B98" w:rsidRPr="00537B98" w:rsidRDefault="00537B98" w:rsidP="00537B98">
      <w:pPr>
        <w:rPr>
          <w:rFonts w:eastAsiaTheme="minorHAnsi"/>
          <w:sz w:val="24"/>
          <w:szCs w:val="24"/>
          <w:lang w:val="uk-UA"/>
        </w:rPr>
      </w:pPr>
      <w:r w:rsidRPr="00537B98">
        <w:rPr>
          <w:rFonts w:eastAsiaTheme="minorHAnsi"/>
          <w:sz w:val="24"/>
          <w:szCs w:val="24"/>
          <w:lang w:val="uk-UA"/>
        </w:rPr>
        <w:t>складність взаємодії між ЗВО / науковою установою та науковим парком;</w:t>
      </w:r>
    </w:p>
    <w:p w:rsidR="00537B98" w:rsidRPr="00537B98" w:rsidRDefault="00537B98" w:rsidP="00537B98">
      <w:pPr>
        <w:rPr>
          <w:rFonts w:eastAsiaTheme="minorHAnsi"/>
          <w:sz w:val="24"/>
          <w:szCs w:val="24"/>
          <w:lang w:val="uk-UA"/>
        </w:rPr>
      </w:pPr>
      <w:r w:rsidRPr="00537B98">
        <w:rPr>
          <w:rFonts w:eastAsiaTheme="minorHAnsi"/>
          <w:sz w:val="24"/>
          <w:szCs w:val="24"/>
          <w:lang w:val="uk-UA"/>
        </w:rPr>
        <w:t xml:space="preserve">відсутність інфраструктури; </w:t>
      </w:r>
    </w:p>
    <w:p w:rsidR="00537B98" w:rsidRPr="00537B98" w:rsidRDefault="00537B98" w:rsidP="00537B98">
      <w:pPr>
        <w:rPr>
          <w:rFonts w:eastAsiaTheme="minorHAnsi"/>
          <w:sz w:val="24"/>
          <w:szCs w:val="24"/>
          <w:lang w:val="uk-UA"/>
        </w:rPr>
      </w:pPr>
      <w:r w:rsidRPr="00537B98">
        <w:rPr>
          <w:rFonts w:eastAsiaTheme="minorHAnsi"/>
          <w:sz w:val="24"/>
          <w:szCs w:val="24"/>
          <w:lang w:val="uk-UA"/>
        </w:rPr>
        <w:t>складність з орендою приміщення, обладнанням тощо;</w:t>
      </w:r>
    </w:p>
    <w:p w:rsidR="00537B98" w:rsidRPr="00537B98" w:rsidRDefault="00537B98" w:rsidP="00537B98">
      <w:pPr>
        <w:rPr>
          <w:rFonts w:eastAsiaTheme="minorHAnsi"/>
          <w:sz w:val="24"/>
          <w:szCs w:val="24"/>
          <w:lang w:val="uk-UA"/>
        </w:rPr>
      </w:pPr>
      <w:r w:rsidRPr="00537B98">
        <w:rPr>
          <w:rFonts w:eastAsiaTheme="minorHAnsi"/>
          <w:sz w:val="24"/>
          <w:szCs w:val="24"/>
          <w:lang w:val="uk-UA"/>
        </w:rPr>
        <w:t xml:space="preserve">не визначено чіткий механізм виконання </w:t>
      </w:r>
      <w:proofErr w:type="spellStart"/>
      <w:r w:rsidRPr="00537B98">
        <w:rPr>
          <w:rFonts w:eastAsiaTheme="minorHAnsi"/>
          <w:sz w:val="24"/>
          <w:szCs w:val="24"/>
          <w:lang w:val="uk-UA"/>
        </w:rPr>
        <w:t>проєктів</w:t>
      </w:r>
      <w:proofErr w:type="spellEnd"/>
      <w:r w:rsidRPr="00537B98">
        <w:rPr>
          <w:rFonts w:eastAsiaTheme="minorHAnsi"/>
          <w:sz w:val="24"/>
          <w:szCs w:val="24"/>
          <w:lang w:val="uk-UA"/>
        </w:rPr>
        <w:t xml:space="preserve"> наукового парку; </w:t>
      </w:r>
    </w:p>
    <w:p w:rsidR="00537B98" w:rsidRPr="00537B98" w:rsidRDefault="00537B98" w:rsidP="00537B98">
      <w:pPr>
        <w:rPr>
          <w:rFonts w:eastAsiaTheme="minorHAnsi"/>
          <w:sz w:val="24"/>
          <w:szCs w:val="24"/>
          <w:lang w:val="uk-UA"/>
        </w:rPr>
      </w:pPr>
      <w:r w:rsidRPr="00537B98">
        <w:rPr>
          <w:rFonts w:eastAsiaTheme="minorHAnsi"/>
          <w:sz w:val="24"/>
          <w:szCs w:val="24"/>
          <w:lang w:val="uk-UA"/>
        </w:rPr>
        <w:t>обмеженість джерел фінансування наукового парку.</w:t>
      </w:r>
    </w:p>
    <w:p w:rsidR="00537B98" w:rsidRPr="00537B98" w:rsidRDefault="00537B98" w:rsidP="00537B98">
      <w:pPr>
        <w:rPr>
          <w:rFonts w:eastAsiaTheme="minorHAnsi"/>
          <w:sz w:val="24"/>
          <w:szCs w:val="24"/>
          <w:lang w:val="uk-UA"/>
        </w:rPr>
      </w:pPr>
      <w:r w:rsidRPr="00537B98">
        <w:rPr>
          <w:rFonts w:eastAsiaTheme="minorHAnsi"/>
          <w:sz w:val="24"/>
          <w:szCs w:val="24"/>
          <w:lang w:val="uk-UA"/>
        </w:rPr>
        <w:t xml:space="preserve">Проблема не може бути розв’язана за допомогою ринкових механізмів, оскільки узгодження регуляторних актів може бути здійснене лише шляхом внесення до них змін або їх скасування. </w:t>
      </w:r>
    </w:p>
    <w:p w:rsidR="00537B98" w:rsidRPr="00537B98" w:rsidRDefault="00537B98" w:rsidP="00537B98">
      <w:pPr>
        <w:rPr>
          <w:rFonts w:eastAsiaTheme="minorHAnsi"/>
          <w:sz w:val="24"/>
          <w:szCs w:val="24"/>
          <w:lang w:val="uk-UA"/>
        </w:rPr>
      </w:pPr>
      <w:r w:rsidRPr="00537B98">
        <w:rPr>
          <w:rFonts w:eastAsiaTheme="minorHAnsi"/>
          <w:sz w:val="24"/>
          <w:szCs w:val="24"/>
          <w:lang w:val="uk-UA"/>
        </w:rPr>
        <w:t>Проблема не може бути розв’язана за допомогою чинних регуляторних актів, оскільки узгодження регуляторних актів може бути здійснене лише шляхом внесення до них змін або їх скасування.</w:t>
      </w:r>
    </w:p>
    <w:p w:rsidR="00537B98" w:rsidRPr="00537B98" w:rsidRDefault="00537B98" w:rsidP="00537B98">
      <w:pPr>
        <w:rPr>
          <w:rFonts w:eastAsiaTheme="minorHAnsi"/>
          <w:sz w:val="24"/>
          <w:szCs w:val="24"/>
          <w:lang w:val="uk-UA"/>
        </w:rPr>
      </w:pPr>
    </w:p>
    <w:p w:rsidR="00537B98" w:rsidRPr="00537B98" w:rsidRDefault="00537B98" w:rsidP="00537B98">
      <w:pPr>
        <w:ind w:left="709" w:firstLine="0"/>
        <w:rPr>
          <w:rFonts w:eastAsiaTheme="minorHAnsi"/>
          <w:i/>
          <w:sz w:val="24"/>
          <w:szCs w:val="24"/>
          <w:lang w:val="uk-UA"/>
        </w:rPr>
      </w:pPr>
      <w:r w:rsidRPr="00537B98">
        <w:rPr>
          <w:rFonts w:eastAsiaTheme="minorHAnsi"/>
          <w:i/>
          <w:sz w:val="24"/>
          <w:szCs w:val="24"/>
          <w:lang w:val="uk-UA"/>
        </w:rPr>
        <w:t>Визначення альтернативних способів.</w:t>
      </w:r>
    </w:p>
    <w:p w:rsidR="00537B98" w:rsidRPr="00537B98" w:rsidRDefault="00537B98" w:rsidP="00537B98">
      <w:pPr>
        <w:rPr>
          <w:rFonts w:eastAsiaTheme="minorHAnsi"/>
          <w:b/>
          <w:sz w:val="24"/>
          <w:szCs w:val="24"/>
          <w:lang w:val="uk-UA"/>
        </w:rPr>
      </w:pPr>
      <w:r w:rsidRPr="00537B98">
        <w:rPr>
          <w:rFonts w:eastAsiaTheme="minorHAnsi"/>
          <w:sz w:val="24"/>
          <w:szCs w:val="24"/>
          <w:lang w:val="uk-UA"/>
        </w:rPr>
        <w:t>Альтернатива 1.</w:t>
      </w:r>
      <w:r w:rsidRPr="00537B98">
        <w:rPr>
          <w:b/>
          <w:szCs w:val="28"/>
          <w:lang w:val="uk-UA" w:eastAsia="ru-RU"/>
        </w:rPr>
        <w:t xml:space="preserve"> </w:t>
      </w:r>
      <w:r w:rsidRPr="00537B98">
        <w:rPr>
          <w:rFonts w:eastAsiaTheme="minorHAnsi"/>
          <w:b/>
          <w:sz w:val="24"/>
          <w:szCs w:val="24"/>
          <w:lang w:val="uk-UA"/>
        </w:rPr>
        <w:t>Залишення існуючої на даний момент ситуації без змін.</w:t>
      </w:r>
    </w:p>
    <w:p w:rsidR="00537B98" w:rsidRPr="00537B98" w:rsidRDefault="00537B98" w:rsidP="00537B98">
      <w:pPr>
        <w:rPr>
          <w:rFonts w:eastAsiaTheme="minorHAnsi"/>
          <w:sz w:val="24"/>
          <w:szCs w:val="24"/>
          <w:lang w:val="uk-UA"/>
        </w:rPr>
      </w:pPr>
      <w:r w:rsidRPr="00537B98">
        <w:rPr>
          <w:rFonts w:eastAsiaTheme="minorHAnsi"/>
          <w:sz w:val="24"/>
          <w:szCs w:val="24"/>
          <w:lang w:val="uk-UA"/>
        </w:rPr>
        <w:t>Окреслена проблема залишиться, і наукові парки не виступатимуть ефективним інструментом впливу на розвиток інноваційних процесів.</w:t>
      </w:r>
    </w:p>
    <w:p w:rsidR="00537B98" w:rsidRPr="00537B98" w:rsidRDefault="00537B98" w:rsidP="00537B98">
      <w:pPr>
        <w:rPr>
          <w:rFonts w:eastAsiaTheme="minorHAnsi"/>
          <w:b/>
          <w:sz w:val="24"/>
          <w:szCs w:val="24"/>
          <w:lang w:val="uk-UA"/>
        </w:rPr>
      </w:pPr>
      <w:r w:rsidRPr="00537B98">
        <w:rPr>
          <w:rFonts w:eastAsiaTheme="minorHAnsi"/>
          <w:sz w:val="24"/>
          <w:szCs w:val="24"/>
          <w:lang w:val="uk-UA"/>
        </w:rPr>
        <w:t xml:space="preserve">Альтернатива 2. </w:t>
      </w:r>
      <w:r w:rsidRPr="00537B98">
        <w:rPr>
          <w:rFonts w:eastAsiaTheme="minorHAnsi"/>
          <w:b/>
          <w:sz w:val="24"/>
          <w:szCs w:val="24"/>
          <w:lang w:val="uk-UA"/>
        </w:rPr>
        <w:t xml:space="preserve">Прийняття </w:t>
      </w:r>
      <w:proofErr w:type="spellStart"/>
      <w:r w:rsidRPr="00537B98">
        <w:rPr>
          <w:rFonts w:eastAsiaTheme="minorHAnsi"/>
          <w:b/>
          <w:sz w:val="24"/>
          <w:szCs w:val="24"/>
          <w:lang w:val="uk-UA"/>
        </w:rPr>
        <w:t>проєкта</w:t>
      </w:r>
      <w:proofErr w:type="spellEnd"/>
      <w:r w:rsidRPr="00537B98">
        <w:rPr>
          <w:rFonts w:eastAsiaTheme="minorHAnsi"/>
          <w:b/>
          <w:sz w:val="24"/>
          <w:szCs w:val="24"/>
          <w:lang w:val="uk-UA"/>
        </w:rPr>
        <w:t xml:space="preserve"> </w:t>
      </w:r>
      <w:proofErr w:type="spellStart"/>
      <w:r w:rsidRPr="00537B98">
        <w:rPr>
          <w:rFonts w:eastAsiaTheme="minorHAnsi"/>
          <w:b/>
          <w:sz w:val="24"/>
          <w:szCs w:val="24"/>
          <w:lang w:val="uk-UA"/>
        </w:rPr>
        <w:t>акта</w:t>
      </w:r>
      <w:proofErr w:type="spellEnd"/>
      <w:r w:rsidRPr="00537B98">
        <w:rPr>
          <w:rFonts w:eastAsiaTheme="minorHAnsi"/>
          <w:b/>
          <w:sz w:val="24"/>
          <w:szCs w:val="24"/>
          <w:lang w:val="uk-UA"/>
        </w:rPr>
        <w:t>.</w:t>
      </w:r>
    </w:p>
    <w:p w:rsidR="00537B98" w:rsidRPr="00537B98" w:rsidRDefault="00537B98" w:rsidP="00537B98">
      <w:pPr>
        <w:rPr>
          <w:rFonts w:eastAsiaTheme="minorHAnsi"/>
          <w:sz w:val="24"/>
          <w:szCs w:val="24"/>
          <w:lang w:val="uk-UA"/>
        </w:rPr>
      </w:pPr>
      <w:r w:rsidRPr="00537B98">
        <w:rPr>
          <w:rFonts w:eastAsiaTheme="minorHAnsi"/>
          <w:sz w:val="24"/>
          <w:szCs w:val="24"/>
          <w:lang w:val="uk-UA"/>
        </w:rPr>
        <w:t>Сприятиме усуненню існуючих проблем при створенні і діяльності наукових парків та комерціалізації результатів наукових досліджень, науково-технічних (експериментальних) розробок.</w:t>
      </w:r>
    </w:p>
    <w:p w:rsidR="00537B98" w:rsidRPr="00537B98" w:rsidRDefault="00537B98" w:rsidP="00537B98">
      <w:pPr>
        <w:rPr>
          <w:rFonts w:eastAsiaTheme="minorHAnsi"/>
          <w:sz w:val="24"/>
          <w:szCs w:val="24"/>
          <w:lang w:val="uk-UA"/>
        </w:rPr>
      </w:pPr>
    </w:p>
    <w:p w:rsidR="00537B98" w:rsidRPr="00537B98" w:rsidRDefault="00537B98" w:rsidP="00537B98">
      <w:pPr>
        <w:spacing w:line="259" w:lineRule="auto"/>
        <w:ind w:firstLine="0"/>
        <w:jc w:val="center"/>
        <w:rPr>
          <w:rFonts w:eastAsiaTheme="minorHAnsi"/>
          <w:b/>
          <w:bCs/>
          <w:sz w:val="24"/>
          <w:szCs w:val="24"/>
          <w:lang w:val="uk-UA"/>
        </w:rPr>
      </w:pPr>
      <w:bookmarkStart w:id="7" w:name="n99"/>
      <w:bookmarkEnd w:id="7"/>
      <w:r w:rsidRPr="00537B98">
        <w:rPr>
          <w:rFonts w:eastAsiaTheme="minorHAnsi"/>
          <w:b/>
          <w:bCs/>
          <w:sz w:val="24"/>
          <w:szCs w:val="24"/>
          <w:lang w:val="uk-UA"/>
        </w:rPr>
        <w:lastRenderedPageBreak/>
        <w:t xml:space="preserve">Шляхи реалізації </w:t>
      </w:r>
      <w:proofErr w:type="spellStart"/>
      <w:r w:rsidRPr="00537B98">
        <w:rPr>
          <w:rFonts w:eastAsiaTheme="minorHAnsi"/>
          <w:b/>
          <w:bCs/>
          <w:sz w:val="24"/>
          <w:szCs w:val="24"/>
          <w:lang w:val="uk-UA"/>
        </w:rPr>
        <w:t>проєкта</w:t>
      </w:r>
      <w:proofErr w:type="spellEnd"/>
      <w:r w:rsidRPr="00537B98">
        <w:rPr>
          <w:rFonts w:eastAsiaTheme="minorHAnsi"/>
          <w:b/>
          <w:bCs/>
          <w:sz w:val="24"/>
          <w:szCs w:val="24"/>
          <w:lang w:val="uk-UA"/>
        </w:rPr>
        <w:t xml:space="preserve"> </w:t>
      </w:r>
      <w:proofErr w:type="spellStart"/>
      <w:r w:rsidRPr="00537B98">
        <w:rPr>
          <w:rFonts w:eastAsiaTheme="minorHAnsi"/>
          <w:b/>
          <w:bCs/>
          <w:sz w:val="24"/>
          <w:szCs w:val="24"/>
          <w:lang w:val="uk-UA"/>
        </w:rPr>
        <w:t>акта</w:t>
      </w:r>
      <w:proofErr w:type="spellEnd"/>
      <w:r w:rsidRPr="00537B98">
        <w:rPr>
          <w:rFonts w:eastAsiaTheme="minorHAnsi"/>
          <w:b/>
          <w:bCs/>
          <w:sz w:val="24"/>
          <w:szCs w:val="24"/>
          <w:lang w:val="uk-UA"/>
        </w:rPr>
        <w:t xml:space="preserve"> та очікувані результати реалізації проекту</w:t>
      </w:r>
    </w:p>
    <w:p w:rsidR="00537B98" w:rsidRPr="00537B98" w:rsidRDefault="00537B98" w:rsidP="00537B98">
      <w:pPr>
        <w:spacing w:line="259" w:lineRule="auto"/>
        <w:ind w:firstLine="0"/>
        <w:rPr>
          <w:rFonts w:eastAsiaTheme="minorHAnsi"/>
          <w:b/>
          <w:sz w:val="24"/>
          <w:szCs w:val="24"/>
          <w:u w:val="single"/>
          <w:lang w:val="uk-UA"/>
        </w:rPr>
      </w:pPr>
      <w:bookmarkStart w:id="8" w:name="n100"/>
      <w:bookmarkEnd w:id="8"/>
    </w:p>
    <w:p w:rsidR="00537B98" w:rsidRPr="00537B98" w:rsidRDefault="00537B98" w:rsidP="00537B98">
      <w:pPr>
        <w:spacing w:line="259" w:lineRule="auto"/>
        <w:rPr>
          <w:rFonts w:eastAsiaTheme="minorHAnsi"/>
          <w:i/>
          <w:sz w:val="24"/>
          <w:szCs w:val="24"/>
          <w:lang w:val="uk-UA"/>
        </w:rPr>
      </w:pPr>
      <w:r w:rsidRPr="00537B98">
        <w:rPr>
          <w:rFonts w:eastAsiaTheme="minorHAnsi"/>
          <w:i/>
          <w:sz w:val="24"/>
          <w:szCs w:val="24"/>
          <w:lang w:val="uk-UA"/>
        </w:rPr>
        <w:t>Оцінка впливу на сферу інтересів держави.</w:t>
      </w:r>
    </w:p>
    <w:p w:rsidR="00537B98" w:rsidRPr="00537B98" w:rsidRDefault="00537B98" w:rsidP="00537B98">
      <w:pPr>
        <w:spacing w:line="259" w:lineRule="auto"/>
        <w:rPr>
          <w:rFonts w:eastAsiaTheme="minorHAnsi"/>
          <w:sz w:val="24"/>
          <w:szCs w:val="24"/>
          <w:lang w:val="uk-UA"/>
        </w:rPr>
      </w:pPr>
      <w:r w:rsidRPr="00537B98">
        <w:rPr>
          <w:rFonts w:eastAsiaTheme="minorHAnsi"/>
          <w:i/>
          <w:sz w:val="24"/>
          <w:szCs w:val="24"/>
          <w:lang w:val="uk-UA"/>
        </w:rPr>
        <w:t>Альтернатива 1.</w:t>
      </w:r>
      <w:r w:rsidRPr="00537B98">
        <w:rPr>
          <w:rFonts w:eastAsiaTheme="minorHAnsi"/>
          <w:szCs w:val="28"/>
          <w:lang w:val="uk-UA"/>
        </w:rPr>
        <w:t xml:space="preserve"> </w:t>
      </w:r>
      <w:r w:rsidRPr="00537B98">
        <w:rPr>
          <w:rFonts w:eastAsiaTheme="minorHAnsi"/>
          <w:sz w:val="24"/>
          <w:szCs w:val="24"/>
          <w:lang w:val="uk-UA"/>
        </w:rPr>
        <w:t>Витрати, пов’язані із обробкою звернень суб’єктів із питань обрання організаційно-правової форми наукового парку, формування його статутного капіталу, а також здійснення ним комерціалізації результатів наукових досліджень, науково-технічних (експериментальних) розробок, які виникають внаслідок невизначеності та неузгодженості у законодавстві. За оцінками, на це витрачається щонайменше 13 годин робочого часу в місяць працівників центрального органу виконавчої влади, що реалізує державну політику у сфері інноваційної діяльності та трансферу (передачі) технологій, що призводить до річних втрат у розмірі не менше 9 360 грн.</w:t>
      </w:r>
    </w:p>
    <w:p w:rsidR="00537B98" w:rsidRPr="00537B98" w:rsidRDefault="00537B98" w:rsidP="00537B98">
      <w:pPr>
        <w:spacing w:line="259" w:lineRule="auto"/>
        <w:rPr>
          <w:rFonts w:eastAsiaTheme="minorHAnsi"/>
          <w:sz w:val="24"/>
          <w:szCs w:val="24"/>
          <w:lang w:val="uk-UA"/>
        </w:rPr>
      </w:pPr>
      <w:r w:rsidRPr="00537B98">
        <w:rPr>
          <w:rFonts w:eastAsiaTheme="minorHAnsi"/>
          <w:sz w:val="24"/>
          <w:szCs w:val="24"/>
          <w:lang w:val="uk-UA"/>
        </w:rPr>
        <w:t>Крім того, заявник витрачає на підготовку та доопрацювання документів приблизно 114 год. 30 хв.</w:t>
      </w:r>
    </w:p>
    <w:p w:rsidR="00537B98" w:rsidRPr="00537B98" w:rsidRDefault="00537B98" w:rsidP="00537B98">
      <w:pPr>
        <w:spacing w:line="259" w:lineRule="auto"/>
        <w:rPr>
          <w:rFonts w:eastAsiaTheme="minorHAnsi"/>
          <w:sz w:val="24"/>
          <w:szCs w:val="24"/>
          <w:lang w:val="uk-UA"/>
        </w:rPr>
      </w:pPr>
      <w:r w:rsidRPr="00537B98">
        <w:rPr>
          <w:rFonts w:eastAsiaTheme="minorHAnsi"/>
          <w:i/>
          <w:sz w:val="24"/>
          <w:szCs w:val="24"/>
          <w:lang w:val="uk-UA"/>
        </w:rPr>
        <w:t>Альтернатива 2.</w:t>
      </w:r>
      <w:r w:rsidRPr="00537B98">
        <w:rPr>
          <w:rFonts w:eastAsiaTheme="minorHAnsi"/>
          <w:sz w:val="24"/>
          <w:szCs w:val="24"/>
          <w:lang w:val="uk-UA"/>
        </w:rPr>
        <w:t xml:space="preserve"> Витрати, пов’язані із обробкою звернень суб’єктів із питань обрання організаційно-правової форми наукового парку, формування його статутного капіталу, а також здійснення ним комерціалізації результатів наукових досліджень, науково-технічних (експериментальних) розробок, </w:t>
      </w:r>
      <w:proofErr w:type="spellStart"/>
      <w:r w:rsidRPr="00537B98">
        <w:rPr>
          <w:rFonts w:eastAsiaTheme="minorHAnsi"/>
          <w:sz w:val="24"/>
          <w:szCs w:val="24"/>
          <w:lang w:val="uk-UA"/>
        </w:rPr>
        <w:t>зменшаться</w:t>
      </w:r>
      <w:proofErr w:type="spellEnd"/>
      <w:r w:rsidRPr="00537B98">
        <w:rPr>
          <w:rFonts w:eastAsiaTheme="minorHAnsi"/>
          <w:sz w:val="24"/>
          <w:szCs w:val="24"/>
          <w:lang w:val="uk-UA"/>
        </w:rPr>
        <w:t xml:space="preserve"> на 90%, тобто становитимуть 936 грн.</w:t>
      </w:r>
    </w:p>
    <w:p w:rsidR="00537B98" w:rsidRPr="00537B98" w:rsidRDefault="00537B98" w:rsidP="00537B98">
      <w:pPr>
        <w:spacing w:line="259" w:lineRule="auto"/>
        <w:rPr>
          <w:rFonts w:eastAsiaTheme="minorHAnsi"/>
          <w:sz w:val="24"/>
          <w:szCs w:val="24"/>
          <w:lang w:val="uk-UA"/>
        </w:rPr>
      </w:pPr>
      <w:r w:rsidRPr="00537B98">
        <w:rPr>
          <w:rFonts w:eastAsiaTheme="minorHAnsi"/>
          <w:sz w:val="24"/>
          <w:szCs w:val="24"/>
          <w:lang w:val="uk-UA"/>
        </w:rPr>
        <w:t>Заявник витрачатиме час лише на відправлення документів одноразово – 1 год.</w:t>
      </w:r>
    </w:p>
    <w:p w:rsidR="00537B98" w:rsidRPr="00537B98" w:rsidRDefault="00537B98" w:rsidP="00537B98">
      <w:pPr>
        <w:spacing w:line="259" w:lineRule="auto"/>
        <w:rPr>
          <w:rFonts w:eastAsiaTheme="minorHAnsi"/>
          <w:sz w:val="24"/>
          <w:szCs w:val="24"/>
          <w:lang w:val="uk-UA"/>
        </w:rPr>
      </w:pPr>
    </w:p>
    <w:p w:rsidR="00537B98" w:rsidRPr="00537B98" w:rsidRDefault="00537B98" w:rsidP="00537B98">
      <w:pPr>
        <w:spacing w:line="259" w:lineRule="auto"/>
        <w:jc w:val="center"/>
        <w:rPr>
          <w:rFonts w:eastAsiaTheme="minorHAnsi"/>
          <w:i/>
          <w:sz w:val="24"/>
          <w:szCs w:val="24"/>
          <w:lang w:val="uk-UA"/>
        </w:rPr>
      </w:pPr>
      <w:r w:rsidRPr="00537B98">
        <w:rPr>
          <w:rFonts w:eastAsiaTheme="minorHAnsi"/>
          <w:i/>
          <w:sz w:val="24"/>
          <w:szCs w:val="24"/>
          <w:lang w:val="uk-UA"/>
        </w:rPr>
        <w:t>Розрахунок</w:t>
      </w:r>
    </w:p>
    <w:p w:rsidR="00537B98" w:rsidRPr="00537B98" w:rsidRDefault="00537B98" w:rsidP="00537B98">
      <w:pPr>
        <w:spacing w:line="259" w:lineRule="auto"/>
        <w:rPr>
          <w:rFonts w:eastAsiaTheme="minorHAnsi"/>
          <w:i/>
          <w:sz w:val="24"/>
          <w:szCs w:val="24"/>
          <w:lang w:val="uk-UA"/>
        </w:rPr>
      </w:pPr>
      <w:r w:rsidRPr="00537B98">
        <w:rPr>
          <w:rFonts w:eastAsiaTheme="minorHAnsi"/>
          <w:i/>
          <w:sz w:val="24"/>
          <w:szCs w:val="24"/>
          <w:lang w:val="uk-UA"/>
        </w:rPr>
        <w:t xml:space="preserve">Витрати часу: </w:t>
      </w:r>
      <w:r w:rsidRPr="00537B98">
        <w:rPr>
          <w:rFonts w:eastAsiaTheme="minorHAnsi"/>
          <w:sz w:val="24"/>
          <w:szCs w:val="24"/>
          <w:lang w:val="uk-UA"/>
        </w:rPr>
        <w:t xml:space="preserve">погодження рішення про створення наукового парку займає близько </w:t>
      </w:r>
      <w:r w:rsidRPr="00537B98">
        <w:rPr>
          <w:rFonts w:eastAsiaTheme="minorHAnsi"/>
          <w:i/>
          <w:sz w:val="24"/>
          <w:szCs w:val="24"/>
          <w:lang w:val="uk-UA"/>
        </w:rPr>
        <w:t xml:space="preserve">18 год. </w:t>
      </w:r>
      <w:r w:rsidRPr="00537B98">
        <w:rPr>
          <w:rFonts w:eastAsiaTheme="minorHAnsi"/>
          <w:sz w:val="24"/>
          <w:szCs w:val="24"/>
          <w:lang w:val="uk-UA"/>
        </w:rPr>
        <w:t xml:space="preserve">(перевірка </w:t>
      </w:r>
      <w:proofErr w:type="spellStart"/>
      <w:r w:rsidRPr="00537B98">
        <w:rPr>
          <w:rFonts w:eastAsiaTheme="minorHAnsi"/>
          <w:sz w:val="24"/>
          <w:szCs w:val="24"/>
          <w:lang w:val="uk-UA"/>
        </w:rPr>
        <w:t>проєктів</w:t>
      </w:r>
      <w:proofErr w:type="spellEnd"/>
      <w:r w:rsidRPr="00537B98">
        <w:rPr>
          <w:rFonts w:eastAsiaTheme="minorHAnsi"/>
          <w:sz w:val="24"/>
          <w:szCs w:val="24"/>
          <w:lang w:val="uk-UA"/>
        </w:rPr>
        <w:t xml:space="preserve"> установчих документів на їх відповідність законодавству, переліку пріоритетних напрямів діяльності наукового парку та даних про результати наукових досліджень – 2 год., у разі невідповідності цих документів строк збільшується на час їх підготовки, що займає мінімум 16 год.)</w:t>
      </w:r>
      <w:r w:rsidRPr="00537B98">
        <w:rPr>
          <w:rFonts w:eastAsiaTheme="minorHAnsi"/>
          <w:i/>
          <w:sz w:val="24"/>
          <w:szCs w:val="24"/>
          <w:lang w:val="uk-UA"/>
        </w:rPr>
        <w:t>.</w:t>
      </w:r>
    </w:p>
    <w:p w:rsidR="00537B98" w:rsidRPr="00537B98" w:rsidRDefault="00537B98" w:rsidP="00537B98">
      <w:pPr>
        <w:spacing w:line="259" w:lineRule="auto"/>
        <w:rPr>
          <w:rFonts w:eastAsiaTheme="minorHAnsi"/>
          <w:i/>
          <w:sz w:val="24"/>
          <w:szCs w:val="24"/>
          <w:lang w:val="uk-UA"/>
        </w:rPr>
      </w:pPr>
      <w:r w:rsidRPr="00537B98">
        <w:rPr>
          <w:rFonts w:eastAsiaTheme="minorHAnsi"/>
          <w:sz w:val="24"/>
          <w:szCs w:val="24"/>
          <w:lang w:val="uk-UA"/>
        </w:rPr>
        <w:t xml:space="preserve">Відправлення документів поштовим зв’язком </w:t>
      </w:r>
      <w:r w:rsidRPr="00537B98">
        <w:rPr>
          <w:rFonts w:eastAsiaTheme="minorHAnsi"/>
          <w:i/>
          <w:sz w:val="24"/>
          <w:szCs w:val="24"/>
          <w:lang w:val="uk-UA"/>
        </w:rPr>
        <w:t>– 2 год.</w:t>
      </w:r>
    </w:p>
    <w:p w:rsidR="00537B98" w:rsidRPr="00537B98" w:rsidRDefault="00537B98" w:rsidP="00537B98">
      <w:pPr>
        <w:spacing w:line="259" w:lineRule="auto"/>
        <w:rPr>
          <w:rFonts w:eastAsiaTheme="minorHAnsi"/>
          <w:sz w:val="24"/>
          <w:szCs w:val="24"/>
          <w:lang w:val="uk-UA"/>
        </w:rPr>
      </w:pPr>
      <w:r w:rsidRPr="00537B98">
        <w:rPr>
          <w:rFonts w:eastAsiaTheme="minorHAnsi"/>
          <w:i/>
          <w:sz w:val="24"/>
          <w:szCs w:val="24"/>
          <w:lang w:val="uk-UA"/>
        </w:rPr>
        <w:t>Надсилання документів поштовим зв’язком – 7 днів (56 год.)</w:t>
      </w:r>
    </w:p>
    <w:p w:rsidR="00537B98" w:rsidRPr="00537B98" w:rsidRDefault="00537B98" w:rsidP="00537B98">
      <w:pPr>
        <w:spacing w:line="259" w:lineRule="auto"/>
        <w:rPr>
          <w:rFonts w:eastAsiaTheme="minorHAnsi"/>
          <w:sz w:val="24"/>
          <w:szCs w:val="24"/>
          <w:lang w:val="uk-UA"/>
        </w:rPr>
      </w:pPr>
      <w:r w:rsidRPr="00537B98">
        <w:rPr>
          <w:rFonts w:eastAsiaTheme="minorHAnsi"/>
          <w:sz w:val="24"/>
          <w:szCs w:val="24"/>
          <w:lang w:val="uk-UA"/>
        </w:rPr>
        <w:t xml:space="preserve">Перевірка документів співробітником МОН – </w:t>
      </w:r>
      <w:r w:rsidRPr="00537B98">
        <w:rPr>
          <w:rFonts w:eastAsiaTheme="minorHAnsi"/>
          <w:i/>
          <w:sz w:val="24"/>
          <w:szCs w:val="24"/>
          <w:lang w:val="uk-UA"/>
        </w:rPr>
        <w:t>45 хв.</w:t>
      </w:r>
    </w:p>
    <w:p w:rsidR="00537B98" w:rsidRPr="00537B98" w:rsidRDefault="00537B98" w:rsidP="00537B98">
      <w:pPr>
        <w:spacing w:line="259" w:lineRule="auto"/>
        <w:rPr>
          <w:rFonts w:eastAsiaTheme="minorHAnsi"/>
          <w:i/>
          <w:sz w:val="24"/>
          <w:szCs w:val="24"/>
          <w:lang w:val="uk-UA"/>
        </w:rPr>
      </w:pPr>
      <w:r w:rsidRPr="00537B98">
        <w:rPr>
          <w:rFonts w:eastAsiaTheme="minorHAnsi"/>
          <w:sz w:val="24"/>
          <w:szCs w:val="24"/>
          <w:lang w:val="uk-UA"/>
        </w:rPr>
        <w:t xml:space="preserve">Повернення на доопрацювання – </w:t>
      </w:r>
      <w:r w:rsidRPr="00537B98">
        <w:rPr>
          <w:rFonts w:eastAsiaTheme="minorHAnsi"/>
          <w:i/>
          <w:sz w:val="24"/>
          <w:szCs w:val="24"/>
          <w:lang w:val="uk-UA"/>
        </w:rPr>
        <w:t>30 хв.,</w:t>
      </w:r>
    </w:p>
    <w:p w:rsidR="00537B98" w:rsidRPr="00537B98" w:rsidRDefault="00537B98" w:rsidP="00537B98">
      <w:pPr>
        <w:spacing w:line="259" w:lineRule="auto"/>
        <w:rPr>
          <w:rFonts w:eastAsiaTheme="minorHAnsi"/>
          <w:sz w:val="24"/>
          <w:szCs w:val="24"/>
          <w:lang w:val="uk-UA"/>
        </w:rPr>
      </w:pPr>
      <w:r w:rsidRPr="00537B98">
        <w:rPr>
          <w:rFonts w:eastAsiaTheme="minorHAnsi"/>
          <w:i/>
          <w:sz w:val="24"/>
          <w:szCs w:val="24"/>
          <w:lang w:val="uk-UA"/>
        </w:rPr>
        <w:t>Надсилання форми поштовим зв’язком – 7 днів (56 год.)</w:t>
      </w:r>
    </w:p>
    <w:p w:rsidR="00537B98" w:rsidRPr="00537B98" w:rsidRDefault="00537B98" w:rsidP="00537B98">
      <w:pPr>
        <w:spacing w:line="259" w:lineRule="auto"/>
        <w:rPr>
          <w:rFonts w:eastAsiaTheme="minorHAnsi"/>
          <w:i/>
          <w:sz w:val="24"/>
          <w:szCs w:val="24"/>
          <w:lang w:val="uk-UA"/>
        </w:rPr>
      </w:pPr>
      <w:r w:rsidRPr="00537B98">
        <w:rPr>
          <w:rFonts w:eastAsiaTheme="minorHAnsi"/>
          <w:sz w:val="24"/>
          <w:szCs w:val="24"/>
          <w:lang w:val="uk-UA"/>
        </w:rPr>
        <w:t xml:space="preserve">Внесення виправлень заявником – </w:t>
      </w:r>
      <w:r w:rsidRPr="00537B98">
        <w:rPr>
          <w:rFonts w:eastAsiaTheme="minorHAnsi"/>
          <w:i/>
          <w:sz w:val="24"/>
          <w:szCs w:val="24"/>
          <w:lang w:val="uk-UA"/>
        </w:rPr>
        <w:t>30 хв.</w:t>
      </w:r>
    </w:p>
    <w:p w:rsidR="00537B98" w:rsidRPr="00537B98" w:rsidRDefault="00537B98" w:rsidP="00537B98">
      <w:pPr>
        <w:spacing w:line="259" w:lineRule="auto"/>
        <w:rPr>
          <w:rFonts w:eastAsiaTheme="minorHAnsi"/>
          <w:i/>
          <w:sz w:val="24"/>
          <w:szCs w:val="24"/>
          <w:lang w:val="uk-UA"/>
        </w:rPr>
      </w:pPr>
      <w:r w:rsidRPr="00537B98">
        <w:rPr>
          <w:rFonts w:eastAsiaTheme="minorHAnsi"/>
          <w:sz w:val="24"/>
          <w:szCs w:val="24"/>
          <w:lang w:val="uk-UA"/>
        </w:rPr>
        <w:t xml:space="preserve">Повторне відправлення поштовим зв’язком – </w:t>
      </w:r>
      <w:r w:rsidRPr="00537B98">
        <w:rPr>
          <w:rFonts w:eastAsiaTheme="minorHAnsi"/>
          <w:i/>
          <w:sz w:val="24"/>
          <w:szCs w:val="24"/>
          <w:lang w:val="uk-UA"/>
        </w:rPr>
        <w:t>2 год.</w:t>
      </w:r>
    </w:p>
    <w:p w:rsidR="00537B98" w:rsidRPr="00537B98" w:rsidRDefault="00537B98" w:rsidP="00537B98">
      <w:pPr>
        <w:spacing w:line="259" w:lineRule="auto"/>
        <w:rPr>
          <w:rFonts w:eastAsiaTheme="minorHAnsi"/>
          <w:sz w:val="24"/>
          <w:szCs w:val="24"/>
          <w:lang w:val="uk-UA"/>
        </w:rPr>
      </w:pPr>
      <w:r w:rsidRPr="00537B98">
        <w:rPr>
          <w:rFonts w:eastAsiaTheme="minorHAnsi"/>
          <w:i/>
          <w:sz w:val="24"/>
          <w:szCs w:val="24"/>
          <w:lang w:val="uk-UA"/>
        </w:rPr>
        <w:t>Надсилання форми поштовим зв’язком – 7 днів (56 год.)</w:t>
      </w:r>
    </w:p>
    <w:p w:rsidR="00537B98" w:rsidRPr="00537B98" w:rsidRDefault="00537B98" w:rsidP="00537B98">
      <w:pPr>
        <w:spacing w:line="259" w:lineRule="auto"/>
        <w:rPr>
          <w:rFonts w:eastAsiaTheme="minorHAnsi"/>
          <w:i/>
          <w:sz w:val="24"/>
          <w:szCs w:val="24"/>
          <w:lang w:val="uk-UA"/>
        </w:rPr>
      </w:pPr>
      <w:r w:rsidRPr="00537B98">
        <w:rPr>
          <w:rFonts w:eastAsiaTheme="minorHAnsi"/>
          <w:sz w:val="24"/>
          <w:szCs w:val="24"/>
          <w:lang w:val="uk-UA"/>
        </w:rPr>
        <w:t xml:space="preserve">Повторна перевірка документів працівником МОН – </w:t>
      </w:r>
      <w:r w:rsidRPr="00537B98">
        <w:rPr>
          <w:rFonts w:eastAsiaTheme="minorHAnsi"/>
          <w:i/>
          <w:sz w:val="24"/>
          <w:szCs w:val="24"/>
          <w:lang w:val="uk-UA"/>
        </w:rPr>
        <w:t>15 хв.</w:t>
      </w:r>
    </w:p>
    <w:p w:rsidR="00537B98" w:rsidRPr="00537B98" w:rsidRDefault="00537B98" w:rsidP="00537B98">
      <w:pPr>
        <w:spacing w:line="259" w:lineRule="auto"/>
        <w:rPr>
          <w:rFonts w:eastAsiaTheme="minorHAnsi"/>
          <w:i/>
          <w:sz w:val="24"/>
          <w:szCs w:val="24"/>
          <w:lang w:val="uk-UA"/>
        </w:rPr>
      </w:pPr>
      <w:r w:rsidRPr="00537B98">
        <w:rPr>
          <w:rFonts w:eastAsiaTheme="minorHAnsi"/>
          <w:i/>
          <w:sz w:val="24"/>
          <w:szCs w:val="24"/>
          <w:lang w:val="uk-UA"/>
        </w:rPr>
        <w:t xml:space="preserve">Прийняття рішення про погодження – 1 год. </w:t>
      </w:r>
    </w:p>
    <w:p w:rsidR="00537B98" w:rsidRPr="00537B98" w:rsidRDefault="00537B98" w:rsidP="00537B98">
      <w:pPr>
        <w:spacing w:line="259" w:lineRule="auto"/>
        <w:rPr>
          <w:rFonts w:eastAsiaTheme="minorHAnsi"/>
          <w:i/>
          <w:sz w:val="24"/>
          <w:szCs w:val="24"/>
          <w:lang w:val="uk-UA"/>
        </w:rPr>
      </w:pPr>
      <w:r w:rsidRPr="00537B98">
        <w:rPr>
          <w:rFonts w:eastAsiaTheme="minorHAnsi"/>
          <w:sz w:val="24"/>
          <w:szCs w:val="24"/>
          <w:lang w:val="uk-UA"/>
        </w:rPr>
        <w:t xml:space="preserve">Повернення погоджених документів заявникові – </w:t>
      </w:r>
      <w:r w:rsidRPr="00537B98">
        <w:rPr>
          <w:rFonts w:eastAsiaTheme="minorHAnsi"/>
          <w:i/>
          <w:sz w:val="24"/>
          <w:szCs w:val="24"/>
          <w:lang w:val="uk-UA"/>
        </w:rPr>
        <w:t>1 год.</w:t>
      </w:r>
    </w:p>
    <w:p w:rsidR="00537B98" w:rsidRPr="00537B98" w:rsidRDefault="00537B98" w:rsidP="00537B98">
      <w:pPr>
        <w:spacing w:line="259" w:lineRule="auto"/>
        <w:rPr>
          <w:rFonts w:eastAsiaTheme="minorHAnsi"/>
          <w:sz w:val="24"/>
          <w:szCs w:val="24"/>
          <w:lang w:val="uk-UA"/>
        </w:rPr>
      </w:pPr>
      <w:r w:rsidRPr="00537B98">
        <w:rPr>
          <w:rFonts w:eastAsiaTheme="minorHAnsi"/>
          <w:i/>
          <w:sz w:val="24"/>
          <w:szCs w:val="24"/>
          <w:lang w:val="uk-UA"/>
        </w:rPr>
        <w:t>Надсилання форми поштовим зв’язком – 7 днів (56 год.)</w:t>
      </w:r>
    </w:p>
    <w:p w:rsidR="00537B98" w:rsidRPr="00537B98" w:rsidRDefault="00537B98" w:rsidP="00537B98">
      <w:pPr>
        <w:spacing w:line="259" w:lineRule="auto"/>
        <w:rPr>
          <w:rFonts w:eastAsiaTheme="minorHAnsi"/>
          <w:i/>
          <w:sz w:val="24"/>
          <w:szCs w:val="24"/>
          <w:lang w:val="uk-UA"/>
        </w:rPr>
      </w:pPr>
      <w:r w:rsidRPr="00537B98">
        <w:rPr>
          <w:rFonts w:eastAsiaTheme="minorHAnsi"/>
          <w:i/>
          <w:sz w:val="24"/>
          <w:szCs w:val="24"/>
          <w:u w:val="single"/>
          <w:lang w:val="uk-UA"/>
        </w:rPr>
        <w:t xml:space="preserve">Загальні витрати часу </w:t>
      </w:r>
      <w:r w:rsidRPr="00537B98">
        <w:rPr>
          <w:rFonts w:eastAsiaTheme="minorHAnsi"/>
          <w:i/>
          <w:sz w:val="24"/>
          <w:szCs w:val="24"/>
          <w:lang w:val="uk-UA"/>
        </w:rPr>
        <w:t xml:space="preserve">– </w:t>
      </w:r>
      <w:r w:rsidRPr="00537B98">
        <w:rPr>
          <w:rFonts w:eastAsiaTheme="minorHAnsi"/>
          <w:b/>
          <w:i/>
          <w:sz w:val="24"/>
          <w:szCs w:val="24"/>
          <w:lang w:val="uk-UA"/>
        </w:rPr>
        <w:t>175 год</w:t>
      </w:r>
      <w:r w:rsidRPr="00537B98">
        <w:rPr>
          <w:rFonts w:eastAsiaTheme="minorHAnsi"/>
          <w:i/>
          <w:sz w:val="24"/>
          <w:szCs w:val="24"/>
          <w:lang w:val="uk-UA"/>
        </w:rPr>
        <w:t xml:space="preserve">., з них заявник витрачає – 14 днів (112 год.) на відправлення + 2 год. 30 хв. на підготовку та доопрацювання (у загальному </w:t>
      </w:r>
      <w:r w:rsidRPr="00537B98">
        <w:rPr>
          <w:rFonts w:eastAsiaTheme="minorHAnsi"/>
          <w:b/>
          <w:i/>
          <w:sz w:val="24"/>
          <w:szCs w:val="24"/>
          <w:lang w:val="uk-UA"/>
        </w:rPr>
        <w:t>114 год. 30 хв</w:t>
      </w:r>
      <w:r w:rsidRPr="00537B98">
        <w:rPr>
          <w:rFonts w:eastAsiaTheme="minorHAnsi"/>
          <w:i/>
          <w:sz w:val="24"/>
          <w:szCs w:val="24"/>
          <w:lang w:val="uk-UA"/>
        </w:rPr>
        <w:t xml:space="preserve">.); МОН – </w:t>
      </w:r>
      <w:r w:rsidRPr="00537B98">
        <w:rPr>
          <w:rFonts w:eastAsiaTheme="minorHAnsi"/>
          <w:b/>
          <w:i/>
          <w:sz w:val="24"/>
          <w:szCs w:val="24"/>
          <w:lang w:val="uk-UA"/>
        </w:rPr>
        <w:t>3 год</w:t>
      </w:r>
      <w:r w:rsidRPr="00537B98">
        <w:rPr>
          <w:rFonts w:eastAsiaTheme="minorHAnsi"/>
          <w:i/>
          <w:sz w:val="24"/>
          <w:szCs w:val="24"/>
          <w:lang w:val="uk-UA"/>
        </w:rPr>
        <w:t xml:space="preserve">. </w:t>
      </w:r>
    </w:p>
    <w:p w:rsidR="00537B98" w:rsidRPr="00537B98" w:rsidRDefault="00537B98" w:rsidP="00537B98">
      <w:pPr>
        <w:spacing w:line="259" w:lineRule="auto"/>
        <w:rPr>
          <w:rFonts w:eastAsiaTheme="minorHAnsi"/>
          <w:sz w:val="24"/>
          <w:szCs w:val="24"/>
          <w:lang w:val="uk-UA"/>
        </w:rPr>
      </w:pPr>
      <w:r w:rsidRPr="00537B98">
        <w:rPr>
          <w:rFonts w:eastAsiaTheme="minorHAnsi"/>
          <w:sz w:val="24"/>
          <w:szCs w:val="24"/>
          <w:lang w:val="uk-UA"/>
        </w:rPr>
        <w:t>Крім того, у місяць надходить близько 3 звернень, на розгляд яких витрачається по 3 години. На їх узгодження та відправлення витрачається ще по 1 годині, тобто у сумі щомісячно витрачається 10 годин.</w:t>
      </w:r>
    </w:p>
    <w:p w:rsidR="00537B98" w:rsidRPr="00537B98" w:rsidRDefault="00537B98" w:rsidP="00537B98">
      <w:pPr>
        <w:spacing w:line="259" w:lineRule="auto"/>
        <w:rPr>
          <w:rFonts w:eastAsiaTheme="minorHAnsi"/>
          <w:sz w:val="24"/>
          <w:szCs w:val="24"/>
          <w:lang w:val="uk-UA"/>
        </w:rPr>
      </w:pPr>
      <w:r w:rsidRPr="00537B98">
        <w:rPr>
          <w:rFonts w:eastAsiaTheme="minorHAnsi"/>
          <w:sz w:val="24"/>
          <w:szCs w:val="24"/>
          <w:lang w:val="uk-UA"/>
        </w:rPr>
        <w:t>У загальному на розгляд звернень МОН витрачає 13 годин у місяць.</w:t>
      </w:r>
    </w:p>
    <w:p w:rsidR="00537B98" w:rsidRPr="00537B98" w:rsidRDefault="00537B98" w:rsidP="00537B98">
      <w:pPr>
        <w:spacing w:line="259" w:lineRule="auto"/>
        <w:rPr>
          <w:rFonts w:eastAsiaTheme="minorHAnsi"/>
          <w:sz w:val="24"/>
          <w:szCs w:val="24"/>
          <w:lang w:val="uk-UA"/>
        </w:rPr>
      </w:pPr>
      <w:r w:rsidRPr="00537B98">
        <w:rPr>
          <w:rFonts w:eastAsiaTheme="minorHAnsi"/>
          <w:i/>
          <w:sz w:val="24"/>
          <w:szCs w:val="24"/>
          <w:lang w:val="uk-UA"/>
        </w:rPr>
        <w:t>Витрати коштів:</w:t>
      </w:r>
      <w:r w:rsidRPr="00537B98">
        <w:rPr>
          <w:rFonts w:eastAsiaTheme="minorHAnsi"/>
          <w:sz w:val="24"/>
          <w:szCs w:val="24"/>
          <w:lang w:val="uk-UA"/>
        </w:rPr>
        <w:t xml:space="preserve"> відповідно до постанови Кабінету Міністрів України від 6 лютого 2019 р. № 102 щодо впорядкування структури заробітної плати працівників державних органів, судів, органів та установ системи правосуддя у 2019 р., </w:t>
      </w:r>
      <w:r w:rsidRPr="00537B98">
        <w:rPr>
          <w:rFonts w:eastAsiaTheme="minorHAnsi"/>
          <w:i/>
          <w:sz w:val="24"/>
          <w:szCs w:val="24"/>
          <w:lang w:val="uk-UA"/>
        </w:rPr>
        <w:t>посадовий оклад</w:t>
      </w:r>
      <w:r w:rsidRPr="00537B98">
        <w:rPr>
          <w:rFonts w:eastAsiaTheme="minorHAnsi"/>
          <w:sz w:val="24"/>
          <w:szCs w:val="24"/>
          <w:lang w:val="uk-UA"/>
        </w:rPr>
        <w:t xml:space="preserve"> державного експерта становить </w:t>
      </w:r>
      <w:r w:rsidRPr="00537B98">
        <w:rPr>
          <w:rFonts w:eastAsiaTheme="minorHAnsi"/>
          <w:i/>
          <w:sz w:val="24"/>
          <w:szCs w:val="24"/>
          <w:lang w:val="uk-UA"/>
        </w:rPr>
        <w:t>9726 грн</w:t>
      </w:r>
      <w:r w:rsidRPr="00537B98">
        <w:rPr>
          <w:rFonts w:eastAsiaTheme="minorHAnsi"/>
          <w:sz w:val="24"/>
          <w:szCs w:val="24"/>
          <w:lang w:val="uk-UA"/>
        </w:rPr>
        <w:t>.</w:t>
      </w:r>
    </w:p>
    <w:p w:rsidR="00537B98" w:rsidRPr="00537B98" w:rsidRDefault="00537B98" w:rsidP="00537B98">
      <w:pPr>
        <w:spacing w:line="259" w:lineRule="auto"/>
        <w:rPr>
          <w:rFonts w:eastAsiaTheme="minorHAnsi"/>
          <w:sz w:val="24"/>
          <w:szCs w:val="24"/>
          <w:lang w:val="uk-UA"/>
        </w:rPr>
      </w:pPr>
      <w:r w:rsidRPr="00537B98">
        <w:rPr>
          <w:rFonts w:eastAsiaTheme="minorHAnsi"/>
          <w:sz w:val="24"/>
          <w:szCs w:val="24"/>
          <w:lang w:val="uk-UA"/>
        </w:rPr>
        <w:t xml:space="preserve">Робочий тиждень – не більше 40 годин, відповідно у місяць – не більше 160 годин. </w:t>
      </w:r>
    </w:p>
    <w:p w:rsidR="00537B98" w:rsidRPr="00537B98" w:rsidRDefault="00537B98" w:rsidP="00537B98">
      <w:pPr>
        <w:spacing w:line="259" w:lineRule="auto"/>
        <w:rPr>
          <w:rFonts w:eastAsiaTheme="minorHAnsi"/>
          <w:sz w:val="24"/>
          <w:szCs w:val="24"/>
          <w:lang w:val="uk-UA"/>
        </w:rPr>
      </w:pPr>
      <w:r w:rsidRPr="00537B98">
        <w:rPr>
          <w:rFonts w:eastAsiaTheme="minorHAnsi"/>
          <w:sz w:val="24"/>
          <w:szCs w:val="24"/>
          <w:lang w:val="uk-UA"/>
        </w:rPr>
        <w:t>Таким чином, вартість 1 години робочого часу становить приблизно 60 грн (9726/160), відповідно у місяць – 60 грн х13 год = 780 грн, а у рік – 9 360 грн.</w:t>
      </w:r>
    </w:p>
    <w:p w:rsidR="00537B98" w:rsidRPr="00537B98" w:rsidRDefault="00537B98" w:rsidP="00537B98">
      <w:pPr>
        <w:spacing w:line="259" w:lineRule="auto"/>
        <w:rPr>
          <w:rFonts w:eastAsiaTheme="minorHAnsi"/>
          <w:sz w:val="24"/>
          <w:szCs w:val="24"/>
          <w:lang w:val="uk-UA"/>
        </w:rPr>
      </w:pPr>
      <w:r w:rsidRPr="00537B98">
        <w:rPr>
          <w:rFonts w:eastAsiaTheme="minorHAnsi"/>
          <w:sz w:val="24"/>
          <w:szCs w:val="24"/>
          <w:lang w:val="uk-UA"/>
        </w:rPr>
        <w:t>Планується зменшити витрати на 90%, тобто витрати становитимуть 936 грн.</w:t>
      </w:r>
    </w:p>
    <w:p w:rsidR="00537B98" w:rsidRPr="00537B98" w:rsidRDefault="00537B98" w:rsidP="00537B98">
      <w:pPr>
        <w:spacing w:line="259" w:lineRule="auto"/>
        <w:rPr>
          <w:rFonts w:eastAsiaTheme="minorHAnsi"/>
          <w:sz w:val="24"/>
          <w:szCs w:val="24"/>
          <w:lang w:val="uk-UA"/>
        </w:rPr>
      </w:pPr>
      <w:r w:rsidRPr="00537B98">
        <w:rPr>
          <w:rFonts w:eastAsiaTheme="minorHAnsi"/>
          <w:sz w:val="24"/>
          <w:szCs w:val="24"/>
          <w:lang w:val="uk-UA"/>
        </w:rPr>
        <w:lastRenderedPageBreak/>
        <w:t>Витрати часу заявника – становитимуть лише 1 годину на відправлення.</w:t>
      </w:r>
    </w:p>
    <w:p w:rsidR="00537B98" w:rsidRPr="00537B98" w:rsidRDefault="00537B98" w:rsidP="00537B98">
      <w:pPr>
        <w:spacing w:line="259" w:lineRule="auto"/>
        <w:rPr>
          <w:rFonts w:eastAsiaTheme="minorHAnsi"/>
          <w:sz w:val="24"/>
          <w:szCs w:val="24"/>
          <w:lang w:val="uk-UA"/>
        </w:rPr>
      </w:pPr>
    </w:p>
    <w:p w:rsidR="00537B98" w:rsidRPr="00537B98" w:rsidRDefault="00537B98" w:rsidP="00537B98">
      <w:pPr>
        <w:spacing w:line="259" w:lineRule="auto"/>
        <w:rPr>
          <w:rFonts w:eastAsiaTheme="minorHAnsi"/>
          <w:sz w:val="24"/>
          <w:szCs w:val="24"/>
          <w:lang w:val="uk-UA"/>
        </w:rPr>
      </w:pPr>
      <w:proofErr w:type="spellStart"/>
      <w:r w:rsidRPr="00537B98">
        <w:rPr>
          <w:rFonts w:eastAsiaTheme="minorHAnsi"/>
          <w:sz w:val="24"/>
          <w:szCs w:val="24"/>
          <w:lang w:val="uk-UA"/>
        </w:rPr>
        <w:t>Проєкт</w:t>
      </w:r>
      <w:proofErr w:type="spellEnd"/>
      <w:r w:rsidRPr="00537B98">
        <w:rPr>
          <w:rFonts w:eastAsiaTheme="minorHAnsi"/>
          <w:sz w:val="24"/>
          <w:szCs w:val="24"/>
          <w:lang w:val="uk-UA"/>
        </w:rPr>
        <w:t xml:space="preserve"> Закону України «Про внесення змін до деяких законів України щодо активізації діяльності наукових парків» (далі – </w:t>
      </w:r>
      <w:proofErr w:type="spellStart"/>
      <w:r w:rsidRPr="00537B98">
        <w:rPr>
          <w:rFonts w:eastAsiaTheme="minorHAnsi"/>
          <w:sz w:val="24"/>
          <w:szCs w:val="24"/>
          <w:lang w:val="uk-UA"/>
        </w:rPr>
        <w:t>проєкт</w:t>
      </w:r>
      <w:proofErr w:type="spellEnd"/>
      <w:r w:rsidRPr="00537B98">
        <w:rPr>
          <w:rFonts w:eastAsiaTheme="minorHAnsi"/>
          <w:sz w:val="24"/>
          <w:szCs w:val="24"/>
          <w:lang w:val="uk-UA"/>
        </w:rPr>
        <w:t xml:space="preserve"> Закону) забезпечить досягнення очікуваних результатів Плану пріоритетних дій Уряду на 2019 р., затвердженого розпорядженням Кабінету Міністрів України від 18 грудня 2018 р. № 1106-р.; Плану заходів з реалізації Концепції реформування державної політики в інноваційній сфері на 2015-2019 рр., затвердженому розпорядженням Кабінету Міністрів України від 4 червня 2015 р. № 575-р; підрозділу «Освіта, наука, інновації» розділу XV «Соціально-гуманітарна реформа» Програми діяльності Кабінету Міністрів України щодо сприяння комерціалізації результатів наукових робіт та створення дієвої системи трансферу технологій; цілі 9 «Промисловість, інновації та інфраструктура» Цілей  сталого розвитку до 2030 року щодо підтримки розробок, досліджень та інновацій у сфері вітчизняних технологій.</w:t>
      </w:r>
    </w:p>
    <w:p w:rsidR="00537B98" w:rsidRPr="00537B98" w:rsidRDefault="00537B98" w:rsidP="00537B98">
      <w:pPr>
        <w:spacing w:line="259" w:lineRule="auto"/>
        <w:rPr>
          <w:rFonts w:eastAsiaTheme="minorHAnsi"/>
          <w:sz w:val="24"/>
          <w:szCs w:val="24"/>
          <w:lang w:val="uk-UA"/>
        </w:rPr>
      </w:pPr>
      <w:bookmarkStart w:id="9" w:name="n101"/>
      <w:bookmarkEnd w:id="9"/>
      <w:r w:rsidRPr="00537B98">
        <w:rPr>
          <w:rFonts w:eastAsiaTheme="minorHAnsi"/>
          <w:sz w:val="24"/>
          <w:szCs w:val="24"/>
          <w:lang w:val="uk-UA"/>
        </w:rPr>
        <w:t xml:space="preserve">Регуляторна дія </w:t>
      </w:r>
      <w:proofErr w:type="spellStart"/>
      <w:r w:rsidRPr="00537B98">
        <w:rPr>
          <w:rFonts w:eastAsiaTheme="minorHAnsi"/>
          <w:sz w:val="24"/>
          <w:szCs w:val="24"/>
          <w:lang w:val="uk-UA"/>
        </w:rPr>
        <w:t>акта</w:t>
      </w:r>
      <w:proofErr w:type="spellEnd"/>
      <w:r w:rsidRPr="00537B98">
        <w:rPr>
          <w:rFonts w:eastAsiaTheme="minorHAnsi"/>
          <w:sz w:val="24"/>
          <w:szCs w:val="24"/>
          <w:lang w:val="uk-UA"/>
        </w:rPr>
        <w:t xml:space="preserve"> поширюється на підприємства, установи та організації (серед яких найчисленнішу групу становлять заклади вищої освіти та наукові установи, що здійснюють наукові дослідження і розробки): 963 організації, які за даними </w:t>
      </w:r>
      <w:proofErr w:type="spellStart"/>
      <w:r w:rsidRPr="00537B98">
        <w:rPr>
          <w:rFonts w:eastAsiaTheme="minorHAnsi"/>
          <w:sz w:val="24"/>
          <w:szCs w:val="24"/>
          <w:lang w:val="uk-UA"/>
        </w:rPr>
        <w:t>Держстату</w:t>
      </w:r>
      <w:proofErr w:type="spellEnd"/>
      <w:r w:rsidRPr="00537B98">
        <w:rPr>
          <w:rFonts w:eastAsiaTheme="minorHAnsi"/>
          <w:sz w:val="24"/>
          <w:szCs w:val="24"/>
          <w:lang w:val="uk-UA"/>
        </w:rPr>
        <w:t xml:space="preserve"> упродовж 2017 р. виконували НДР, 45,8% з яких (441 установа) відносилися до державного сектору економіки (зокрема, наукові інститути НАН України та національних галузевих академій наук України), 39,0% (376 організацій) – суб’єкти підприємницької діяльності, 15,2% (146 суб’єктів господарювання) – заклади вищої освіти; 759  підприємств, які за даними </w:t>
      </w:r>
      <w:proofErr w:type="spellStart"/>
      <w:r w:rsidRPr="00537B98">
        <w:rPr>
          <w:rFonts w:eastAsiaTheme="minorHAnsi"/>
          <w:sz w:val="24"/>
          <w:szCs w:val="24"/>
          <w:lang w:val="uk-UA"/>
        </w:rPr>
        <w:t>Держстату</w:t>
      </w:r>
      <w:proofErr w:type="spellEnd"/>
      <w:r w:rsidRPr="00537B98">
        <w:rPr>
          <w:rFonts w:eastAsiaTheme="minorHAnsi"/>
          <w:sz w:val="24"/>
          <w:szCs w:val="24"/>
          <w:lang w:val="uk-UA"/>
        </w:rPr>
        <w:t xml:space="preserve"> упродовж 2017 р. займалися інноваційною діяльністю (становить 16,2% обстежених промислових підприємств) та 26 зареєстрованих наукових парків.</w:t>
      </w:r>
    </w:p>
    <w:p w:rsidR="00537B98" w:rsidRPr="00537B98" w:rsidRDefault="00537B98" w:rsidP="00537B98">
      <w:pPr>
        <w:spacing w:line="259" w:lineRule="auto"/>
        <w:rPr>
          <w:rFonts w:eastAsiaTheme="minorHAnsi"/>
          <w:sz w:val="24"/>
          <w:szCs w:val="24"/>
          <w:lang w:val="uk-UA"/>
        </w:rPr>
      </w:pPr>
      <w:r w:rsidRPr="00537B98">
        <w:rPr>
          <w:rFonts w:eastAsiaTheme="minorHAnsi"/>
          <w:sz w:val="24"/>
          <w:szCs w:val="24"/>
          <w:lang w:val="uk-UA"/>
        </w:rPr>
        <w:t>Альтернатива 1.</w:t>
      </w:r>
      <w:r w:rsidRPr="00537B98">
        <w:rPr>
          <w:rFonts w:eastAsiaTheme="minorHAnsi"/>
          <w:szCs w:val="28"/>
          <w:lang w:val="uk-UA"/>
        </w:rPr>
        <w:t xml:space="preserve"> </w:t>
      </w:r>
      <w:r w:rsidRPr="00537B98">
        <w:rPr>
          <w:rFonts w:eastAsiaTheme="minorHAnsi"/>
          <w:sz w:val="24"/>
          <w:szCs w:val="24"/>
          <w:lang w:val="uk-UA"/>
        </w:rPr>
        <w:t xml:space="preserve">Витрати часу та коштів на налагодження взаємодії із ЗВО та науковими установами, на оренду приміщення, обладнання, пошук джерел фінансування. </w:t>
      </w:r>
    </w:p>
    <w:p w:rsidR="00537B98" w:rsidRPr="00537B98" w:rsidRDefault="00537B98" w:rsidP="00537B98">
      <w:pPr>
        <w:spacing w:line="259" w:lineRule="auto"/>
        <w:rPr>
          <w:rFonts w:eastAsiaTheme="minorHAnsi"/>
          <w:sz w:val="24"/>
          <w:szCs w:val="24"/>
          <w:lang w:val="uk-UA"/>
        </w:rPr>
      </w:pPr>
      <w:r w:rsidRPr="00537B98">
        <w:rPr>
          <w:rFonts w:eastAsiaTheme="minorHAnsi"/>
          <w:sz w:val="24"/>
          <w:szCs w:val="24"/>
          <w:lang w:val="uk-UA"/>
        </w:rPr>
        <w:t>Науковий парк витрачає щорічно близько 144 тис. грн/рік на оренду приміщення.</w:t>
      </w:r>
    </w:p>
    <w:p w:rsidR="00537B98" w:rsidRPr="00537B98" w:rsidRDefault="00537B98" w:rsidP="00537B98">
      <w:pPr>
        <w:spacing w:line="259" w:lineRule="auto"/>
        <w:rPr>
          <w:rFonts w:eastAsiaTheme="minorHAnsi"/>
          <w:sz w:val="24"/>
          <w:szCs w:val="24"/>
          <w:lang w:val="uk-UA"/>
        </w:rPr>
      </w:pPr>
    </w:p>
    <w:p w:rsidR="00537B98" w:rsidRPr="00537B98" w:rsidRDefault="00537B98" w:rsidP="00537B98">
      <w:pPr>
        <w:spacing w:line="259" w:lineRule="auto"/>
        <w:rPr>
          <w:rFonts w:eastAsiaTheme="minorHAnsi"/>
          <w:sz w:val="24"/>
          <w:szCs w:val="24"/>
          <w:lang w:val="uk-UA"/>
        </w:rPr>
      </w:pPr>
      <w:r w:rsidRPr="00537B98">
        <w:rPr>
          <w:rFonts w:eastAsiaTheme="minorHAnsi"/>
          <w:sz w:val="24"/>
          <w:szCs w:val="24"/>
          <w:lang w:val="uk-UA"/>
        </w:rPr>
        <w:t>Альтернатива 2.</w:t>
      </w:r>
      <w:r w:rsidRPr="00537B98">
        <w:rPr>
          <w:szCs w:val="28"/>
          <w:lang w:val="uk-UA" w:eastAsia="ru-RU"/>
        </w:rPr>
        <w:t xml:space="preserve"> </w:t>
      </w:r>
      <w:r w:rsidRPr="00537B98">
        <w:rPr>
          <w:rFonts w:eastAsiaTheme="minorHAnsi"/>
          <w:sz w:val="24"/>
          <w:szCs w:val="24"/>
          <w:lang w:val="uk-UA"/>
        </w:rPr>
        <w:t xml:space="preserve">Витрати наукових парків </w:t>
      </w:r>
      <w:proofErr w:type="spellStart"/>
      <w:r w:rsidRPr="00537B98">
        <w:rPr>
          <w:rFonts w:eastAsiaTheme="minorHAnsi"/>
          <w:sz w:val="24"/>
          <w:szCs w:val="24"/>
          <w:lang w:val="uk-UA"/>
        </w:rPr>
        <w:t>зменшаться</w:t>
      </w:r>
      <w:proofErr w:type="spellEnd"/>
      <w:r w:rsidRPr="00537B98">
        <w:rPr>
          <w:rFonts w:eastAsiaTheme="minorHAnsi"/>
          <w:sz w:val="24"/>
          <w:szCs w:val="24"/>
          <w:lang w:val="uk-UA"/>
        </w:rPr>
        <w:t>, оскільки вони матимуть змогу отримати приміщення за 1 грн/міс. і їх витрати становитимуть близько 240 грн/рік.</w:t>
      </w:r>
    </w:p>
    <w:p w:rsidR="00537B98" w:rsidRPr="00537B98" w:rsidRDefault="00537B98" w:rsidP="00537B98">
      <w:pPr>
        <w:spacing w:line="259" w:lineRule="auto"/>
        <w:rPr>
          <w:rFonts w:eastAsiaTheme="minorHAnsi"/>
          <w:sz w:val="24"/>
          <w:szCs w:val="24"/>
          <w:lang w:val="uk-UA"/>
        </w:rPr>
      </w:pPr>
    </w:p>
    <w:p w:rsidR="00537B98" w:rsidRPr="00537B98" w:rsidRDefault="00537B98" w:rsidP="00537B98">
      <w:pPr>
        <w:spacing w:line="259" w:lineRule="auto"/>
        <w:jc w:val="center"/>
        <w:rPr>
          <w:rFonts w:eastAsiaTheme="minorHAnsi"/>
          <w:i/>
          <w:sz w:val="24"/>
          <w:szCs w:val="24"/>
          <w:lang w:val="uk-UA"/>
        </w:rPr>
      </w:pPr>
      <w:r w:rsidRPr="00537B98">
        <w:rPr>
          <w:rFonts w:eastAsiaTheme="minorHAnsi"/>
          <w:i/>
          <w:sz w:val="24"/>
          <w:szCs w:val="24"/>
          <w:lang w:val="uk-UA"/>
        </w:rPr>
        <w:t>Розрахунок</w:t>
      </w:r>
    </w:p>
    <w:p w:rsidR="00537B98" w:rsidRPr="00537B98" w:rsidRDefault="00537B98" w:rsidP="00537B98">
      <w:pPr>
        <w:spacing w:line="259" w:lineRule="auto"/>
        <w:rPr>
          <w:rFonts w:eastAsiaTheme="minorHAnsi"/>
          <w:sz w:val="24"/>
          <w:szCs w:val="24"/>
          <w:lang w:val="uk-UA"/>
        </w:rPr>
      </w:pPr>
      <w:r w:rsidRPr="00537B98">
        <w:rPr>
          <w:rFonts w:eastAsiaTheme="minorHAnsi"/>
          <w:sz w:val="24"/>
          <w:szCs w:val="24"/>
          <w:lang w:val="uk-UA"/>
        </w:rPr>
        <w:t>Середня вартість оренди приміщення для наукового парку становить 600 грн/міс. за 1 м</w:t>
      </w:r>
      <w:r w:rsidRPr="00537B98">
        <w:rPr>
          <w:rFonts w:eastAsiaTheme="minorHAnsi"/>
          <w:sz w:val="24"/>
          <w:szCs w:val="24"/>
          <w:vertAlign w:val="superscript"/>
          <w:lang w:val="uk-UA"/>
        </w:rPr>
        <w:t>2</w:t>
      </w:r>
      <w:r w:rsidRPr="00537B98">
        <w:rPr>
          <w:rFonts w:eastAsiaTheme="minorHAnsi"/>
          <w:sz w:val="24"/>
          <w:szCs w:val="24"/>
          <w:lang w:val="uk-UA"/>
        </w:rPr>
        <w:t>. Для функціонування наукового парку потрібна мінімальна площа 20 м</w:t>
      </w:r>
      <w:r w:rsidRPr="00537B98">
        <w:rPr>
          <w:rFonts w:eastAsiaTheme="minorHAnsi"/>
          <w:sz w:val="24"/>
          <w:szCs w:val="24"/>
          <w:vertAlign w:val="superscript"/>
          <w:lang w:val="uk-UA"/>
        </w:rPr>
        <w:t>2</w:t>
      </w:r>
      <w:r w:rsidRPr="00537B98">
        <w:rPr>
          <w:rFonts w:eastAsiaTheme="minorHAnsi"/>
          <w:sz w:val="24"/>
          <w:szCs w:val="24"/>
          <w:lang w:val="uk-UA"/>
        </w:rPr>
        <w:t>. Щорічні витрати на оренду – 600х12х20=144 000 грн.</w:t>
      </w:r>
    </w:p>
    <w:p w:rsidR="00537B98" w:rsidRPr="00537B98" w:rsidRDefault="00537B98" w:rsidP="00537B98">
      <w:pPr>
        <w:spacing w:line="259" w:lineRule="auto"/>
        <w:rPr>
          <w:rFonts w:eastAsiaTheme="minorHAnsi"/>
          <w:sz w:val="24"/>
          <w:szCs w:val="24"/>
          <w:lang w:val="uk-UA"/>
        </w:rPr>
      </w:pPr>
      <w:r w:rsidRPr="00537B98">
        <w:rPr>
          <w:rFonts w:eastAsiaTheme="minorHAnsi"/>
          <w:sz w:val="24"/>
          <w:szCs w:val="24"/>
          <w:lang w:val="uk-UA"/>
        </w:rPr>
        <w:t>У разі надання приміщення для наукового парку за 1 грн/міс. за 1 м</w:t>
      </w:r>
      <w:r w:rsidRPr="00537B98">
        <w:rPr>
          <w:rFonts w:eastAsiaTheme="minorHAnsi"/>
          <w:sz w:val="24"/>
          <w:szCs w:val="24"/>
          <w:vertAlign w:val="superscript"/>
          <w:lang w:val="uk-UA"/>
        </w:rPr>
        <w:t xml:space="preserve">2 </w:t>
      </w:r>
      <w:r w:rsidRPr="00537B98">
        <w:rPr>
          <w:rFonts w:eastAsiaTheme="minorHAnsi"/>
          <w:sz w:val="24"/>
          <w:szCs w:val="24"/>
          <w:lang w:val="uk-UA"/>
        </w:rPr>
        <w:t>щорічні витрати на оренду становитимуть – 1х12х20=240,00 грн.</w:t>
      </w:r>
    </w:p>
    <w:p w:rsidR="00537B98" w:rsidRPr="00537B98" w:rsidRDefault="00537B98" w:rsidP="00537B98">
      <w:pPr>
        <w:spacing w:line="259" w:lineRule="auto"/>
        <w:rPr>
          <w:rFonts w:eastAsiaTheme="minorHAnsi"/>
          <w:sz w:val="24"/>
          <w:szCs w:val="24"/>
          <w:lang w:val="uk-UA"/>
        </w:rPr>
      </w:pPr>
    </w:p>
    <w:p w:rsidR="00537B98" w:rsidRPr="00537B98" w:rsidRDefault="00537B98" w:rsidP="00537B98">
      <w:pPr>
        <w:spacing w:line="259" w:lineRule="auto"/>
        <w:rPr>
          <w:rFonts w:eastAsiaTheme="minorHAnsi"/>
          <w:i/>
          <w:sz w:val="24"/>
          <w:szCs w:val="24"/>
          <w:lang w:val="uk-UA"/>
        </w:rPr>
      </w:pPr>
      <w:r w:rsidRPr="00537B98">
        <w:rPr>
          <w:rFonts w:eastAsiaTheme="minorHAnsi"/>
          <w:i/>
          <w:sz w:val="24"/>
          <w:szCs w:val="24"/>
          <w:lang w:val="uk-UA"/>
        </w:rPr>
        <w:t>Вибір найбільш оптимального альтернативного способу досягнення цілей.</w:t>
      </w:r>
    </w:p>
    <w:p w:rsidR="00537B98" w:rsidRPr="00537B98" w:rsidRDefault="00537B98" w:rsidP="00537B98">
      <w:pPr>
        <w:spacing w:line="259" w:lineRule="auto"/>
        <w:rPr>
          <w:rFonts w:eastAsiaTheme="minorHAnsi"/>
          <w:sz w:val="24"/>
          <w:szCs w:val="24"/>
          <w:lang w:val="uk-UA"/>
        </w:rPr>
      </w:pPr>
      <w:r w:rsidRPr="00537B98">
        <w:rPr>
          <w:rFonts w:eastAsiaTheme="minorHAnsi"/>
          <w:sz w:val="24"/>
          <w:szCs w:val="24"/>
          <w:lang w:val="uk-UA"/>
        </w:rPr>
        <w:t>При виборі Альтернативи 1 проблема існуватиме і надалі. Сукупні витрати за рік складатимуть 153 360 грн (144 000 грн + 9 360 грн).</w:t>
      </w:r>
    </w:p>
    <w:p w:rsidR="00537B98" w:rsidRPr="00537B98" w:rsidRDefault="00537B98" w:rsidP="00537B98">
      <w:pPr>
        <w:spacing w:line="259" w:lineRule="auto"/>
        <w:rPr>
          <w:rFonts w:eastAsiaTheme="minorHAnsi"/>
          <w:sz w:val="24"/>
          <w:szCs w:val="24"/>
          <w:lang w:val="uk-UA"/>
        </w:rPr>
      </w:pPr>
      <w:r w:rsidRPr="00537B98">
        <w:rPr>
          <w:rFonts w:eastAsiaTheme="minorHAnsi"/>
          <w:sz w:val="24"/>
          <w:szCs w:val="24"/>
          <w:lang w:val="uk-UA"/>
        </w:rPr>
        <w:t>Витрати часу заявника - приблизно 114 год. 30 хв.</w:t>
      </w:r>
    </w:p>
    <w:p w:rsidR="00537B98" w:rsidRPr="00537B98" w:rsidRDefault="00537B98" w:rsidP="00537B98">
      <w:pPr>
        <w:spacing w:line="259" w:lineRule="auto"/>
        <w:rPr>
          <w:rFonts w:eastAsiaTheme="minorHAnsi"/>
          <w:sz w:val="24"/>
          <w:szCs w:val="24"/>
          <w:lang w:val="uk-UA"/>
        </w:rPr>
      </w:pPr>
      <w:r w:rsidRPr="00537B98">
        <w:rPr>
          <w:rFonts w:eastAsiaTheme="minorHAnsi"/>
          <w:sz w:val="24"/>
          <w:szCs w:val="24"/>
          <w:lang w:val="uk-UA"/>
        </w:rPr>
        <w:t>Відсутність змін до Закону буде перешкодою для ефективного функціонування наукових парків та здійснення комерціалізації результатів наукових досліджень, науково-технічних (експериментальних) розробок.</w:t>
      </w:r>
    </w:p>
    <w:p w:rsidR="00537B98" w:rsidRPr="00537B98" w:rsidRDefault="00537B98" w:rsidP="00537B98">
      <w:pPr>
        <w:spacing w:line="259" w:lineRule="auto"/>
        <w:rPr>
          <w:rFonts w:eastAsiaTheme="minorHAnsi"/>
          <w:sz w:val="24"/>
          <w:szCs w:val="24"/>
          <w:lang w:val="uk-UA"/>
        </w:rPr>
      </w:pPr>
    </w:p>
    <w:p w:rsidR="00537B98" w:rsidRPr="00537B98" w:rsidRDefault="00537B98" w:rsidP="00537B98">
      <w:pPr>
        <w:spacing w:line="259" w:lineRule="auto"/>
        <w:rPr>
          <w:rFonts w:eastAsiaTheme="minorHAnsi"/>
          <w:sz w:val="24"/>
          <w:szCs w:val="24"/>
          <w:lang w:val="uk-UA"/>
        </w:rPr>
      </w:pPr>
      <w:bookmarkStart w:id="10" w:name="n102"/>
      <w:bookmarkEnd w:id="10"/>
      <w:r w:rsidRPr="00537B98">
        <w:rPr>
          <w:rFonts w:eastAsiaTheme="minorHAnsi"/>
          <w:sz w:val="24"/>
          <w:szCs w:val="24"/>
          <w:lang w:val="uk-UA"/>
        </w:rPr>
        <w:t xml:space="preserve">Прийняття регуляторного </w:t>
      </w:r>
      <w:proofErr w:type="spellStart"/>
      <w:r w:rsidRPr="00537B98">
        <w:rPr>
          <w:rFonts w:eastAsiaTheme="minorHAnsi"/>
          <w:sz w:val="24"/>
          <w:szCs w:val="24"/>
          <w:lang w:val="uk-UA"/>
        </w:rPr>
        <w:t>акта</w:t>
      </w:r>
      <w:proofErr w:type="spellEnd"/>
      <w:r w:rsidRPr="00537B98">
        <w:rPr>
          <w:rFonts w:eastAsiaTheme="minorHAnsi"/>
          <w:sz w:val="24"/>
          <w:szCs w:val="24"/>
          <w:lang w:val="uk-UA"/>
        </w:rPr>
        <w:t xml:space="preserve"> (Альтернатива 2) усуне недоліки та прогалини у законодавчому регулюванні, призведе до зменшення витрат часу та коштів. Витрати скоротяться на 1176 грн, і становитимуть 152184 грн.</w:t>
      </w:r>
    </w:p>
    <w:p w:rsidR="00537B98" w:rsidRPr="00537B98" w:rsidRDefault="00537B98" w:rsidP="00537B98">
      <w:pPr>
        <w:spacing w:line="259" w:lineRule="auto"/>
        <w:rPr>
          <w:rFonts w:eastAsiaTheme="minorHAnsi"/>
          <w:sz w:val="24"/>
          <w:szCs w:val="24"/>
          <w:lang w:val="uk-UA"/>
        </w:rPr>
      </w:pPr>
      <w:r w:rsidRPr="00537B98">
        <w:rPr>
          <w:rFonts w:eastAsiaTheme="minorHAnsi"/>
          <w:sz w:val="24"/>
          <w:szCs w:val="24"/>
          <w:lang w:val="uk-UA"/>
        </w:rPr>
        <w:t>Витрати часу заявника – становитимуть лише 1 год. на відправлення.</w:t>
      </w:r>
    </w:p>
    <w:p w:rsidR="00537B98" w:rsidRPr="00537B98" w:rsidRDefault="00537B98" w:rsidP="00537B98">
      <w:pPr>
        <w:spacing w:line="259" w:lineRule="auto"/>
        <w:rPr>
          <w:rFonts w:eastAsiaTheme="minorHAnsi"/>
          <w:sz w:val="24"/>
          <w:szCs w:val="24"/>
          <w:lang w:val="uk-UA"/>
        </w:rPr>
      </w:pPr>
      <w:proofErr w:type="spellStart"/>
      <w:r w:rsidRPr="00537B98">
        <w:rPr>
          <w:rFonts w:eastAsiaTheme="minorHAnsi"/>
          <w:sz w:val="24"/>
          <w:szCs w:val="24"/>
          <w:lang w:val="uk-UA"/>
        </w:rPr>
        <w:t>Оціночно</w:t>
      </w:r>
      <w:proofErr w:type="spellEnd"/>
      <w:r w:rsidRPr="00537B98">
        <w:rPr>
          <w:rFonts w:eastAsiaTheme="minorHAnsi"/>
          <w:sz w:val="24"/>
          <w:szCs w:val="24"/>
          <w:lang w:val="uk-UA"/>
        </w:rPr>
        <w:t xml:space="preserve"> середньорічний дохід наукового парку  становить 4300000 грн.</w:t>
      </w:r>
    </w:p>
    <w:p w:rsidR="00537B98" w:rsidRPr="00537B98" w:rsidRDefault="00537B98" w:rsidP="00537B98">
      <w:pPr>
        <w:spacing w:line="259" w:lineRule="auto"/>
        <w:rPr>
          <w:rFonts w:eastAsiaTheme="minorHAnsi"/>
          <w:sz w:val="24"/>
          <w:szCs w:val="24"/>
          <w:lang w:val="uk-UA"/>
        </w:rPr>
      </w:pPr>
      <w:r w:rsidRPr="00537B98">
        <w:rPr>
          <w:rFonts w:eastAsiaTheme="minorHAnsi"/>
          <w:sz w:val="24"/>
          <w:szCs w:val="24"/>
          <w:lang w:val="uk-UA"/>
        </w:rPr>
        <w:lastRenderedPageBreak/>
        <w:t xml:space="preserve">Прийняття </w:t>
      </w:r>
      <w:proofErr w:type="spellStart"/>
      <w:r w:rsidRPr="00537B98">
        <w:rPr>
          <w:rFonts w:eastAsiaTheme="minorHAnsi"/>
          <w:sz w:val="24"/>
          <w:szCs w:val="24"/>
          <w:lang w:val="uk-UA"/>
        </w:rPr>
        <w:t>акта</w:t>
      </w:r>
      <w:proofErr w:type="spellEnd"/>
      <w:r w:rsidRPr="00537B98">
        <w:rPr>
          <w:rFonts w:eastAsiaTheme="minorHAnsi"/>
          <w:sz w:val="24"/>
          <w:szCs w:val="24"/>
          <w:lang w:val="uk-UA"/>
        </w:rPr>
        <w:t xml:space="preserve"> сприятиме впровадженню значних змін у функціонуванні  наукових парків та здійсненні комерціалізації результатів наукових досліджень, науково-технічних (експериментальних) розробок.</w:t>
      </w:r>
    </w:p>
    <w:p w:rsidR="00537B98" w:rsidRPr="00537B98" w:rsidRDefault="00537B98" w:rsidP="00537B98">
      <w:pPr>
        <w:spacing w:line="259" w:lineRule="auto"/>
        <w:rPr>
          <w:rFonts w:eastAsiaTheme="minorHAnsi"/>
          <w:sz w:val="24"/>
          <w:szCs w:val="24"/>
          <w:lang w:val="uk-UA"/>
        </w:rPr>
      </w:pPr>
      <w:r w:rsidRPr="00537B98">
        <w:rPr>
          <w:rFonts w:eastAsiaTheme="minorHAnsi"/>
          <w:sz w:val="24"/>
          <w:szCs w:val="24"/>
          <w:lang w:val="uk-UA"/>
        </w:rPr>
        <w:t xml:space="preserve">Реалізація </w:t>
      </w:r>
      <w:proofErr w:type="spellStart"/>
      <w:r w:rsidRPr="00537B98">
        <w:rPr>
          <w:rFonts w:eastAsiaTheme="minorHAnsi"/>
          <w:sz w:val="24"/>
          <w:szCs w:val="24"/>
          <w:lang w:val="uk-UA"/>
        </w:rPr>
        <w:t>проєкту</w:t>
      </w:r>
      <w:proofErr w:type="spellEnd"/>
      <w:r w:rsidRPr="00537B98">
        <w:rPr>
          <w:rFonts w:eastAsiaTheme="minorHAnsi"/>
          <w:sz w:val="24"/>
          <w:szCs w:val="24"/>
          <w:lang w:val="uk-UA"/>
        </w:rPr>
        <w:t xml:space="preserve"> </w:t>
      </w:r>
      <w:proofErr w:type="spellStart"/>
      <w:r w:rsidRPr="00537B98">
        <w:rPr>
          <w:rFonts w:eastAsiaTheme="minorHAnsi"/>
          <w:sz w:val="24"/>
          <w:szCs w:val="24"/>
          <w:lang w:val="uk-UA"/>
        </w:rPr>
        <w:t>акта</w:t>
      </w:r>
      <w:proofErr w:type="spellEnd"/>
      <w:r w:rsidRPr="00537B98">
        <w:rPr>
          <w:rFonts w:eastAsiaTheme="minorHAnsi"/>
          <w:sz w:val="24"/>
          <w:szCs w:val="24"/>
          <w:lang w:val="uk-UA"/>
        </w:rPr>
        <w:t xml:space="preserve"> не потребує відкриття нової бюджетної програми. </w:t>
      </w:r>
    </w:p>
    <w:p w:rsidR="00537B98" w:rsidRPr="00537B98" w:rsidRDefault="00537B98" w:rsidP="00537B98">
      <w:pPr>
        <w:spacing w:line="259" w:lineRule="auto"/>
        <w:rPr>
          <w:rFonts w:eastAsiaTheme="minorHAnsi"/>
          <w:sz w:val="24"/>
          <w:szCs w:val="24"/>
          <w:lang w:val="uk-UA"/>
        </w:rPr>
      </w:pPr>
    </w:p>
    <w:p w:rsidR="00537B98" w:rsidRPr="00537B98" w:rsidRDefault="00537B98" w:rsidP="00537B98">
      <w:pPr>
        <w:spacing w:line="259" w:lineRule="auto"/>
        <w:jc w:val="center"/>
        <w:rPr>
          <w:rFonts w:eastAsiaTheme="minorHAnsi"/>
          <w:sz w:val="24"/>
          <w:szCs w:val="24"/>
          <w:lang w:val="uk-UA"/>
        </w:rPr>
      </w:pPr>
      <w:bookmarkStart w:id="11" w:name="n103"/>
      <w:bookmarkStart w:id="12" w:name="n104"/>
      <w:bookmarkEnd w:id="11"/>
      <w:bookmarkEnd w:id="12"/>
      <w:r w:rsidRPr="00537B98">
        <w:rPr>
          <w:rFonts w:eastAsiaTheme="minorHAnsi"/>
          <w:b/>
          <w:bCs/>
          <w:sz w:val="24"/>
          <w:szCs w:val="24"/>
          <w:lang w:val="uk-UA"/>
        </w:rPr>
        <w:t>Зведені фінансово-економічні розрахунки</w:t>
      </w:r>
      <w:r w:rsidRPr="00537B98">
        <w:rPr>
          <w:rFonts w:eastAsiaTheme="minorHAnsi"/>
          <w:b/>
          <w:bCs/>
          <w:sz w:val="24"/>
          <w:szCs w:val="24"/>
          <w:vertAlign w:val="superscript"/>
          <w:lang w:val="uk-UA"/>
        </w:rPr>
        <w:footnoteReference w:id="1"/>
      </w:r>
    </w:p>
    <w:p w:rsidR="00537B98" w:rsidRPr="00537B98" w:rsidRDefault="00537B98" w:rsidP="00537B98">
      <w:pPr>
        <w:spacing w:after="160" w:line="259" w:lineRule="auto"/>
        <w:ind w:firstLine="0"/>
        <w:jc w:val="right"/>
        <w:rPr>
          <w:rFonts w:eastAsiaTheme="minorHAnsi"/>
          <w:sz w:val="24"/>
          <w:szCs w:val="24"/>
          <w:lang w:val="uk-UA"/>
        </w:rPr>
      </w:pPr>
      <w:bookmarkStart w:id="13" w:name="n105"/>
      <w:bookmarkEnd w:id="13"/>
      <w:r w:rsidRPr="00537B98">
        <w:rPr>
          <w:rFonts w:eastAsiaTheme="minorHAnsi"/>
          <w:i/>
          <w:iCs/>
          <w:sz w:val="24"/>
          <w:szCs w:val="24"/>
          <w:lang w:val="uk-UA"/>
        </w:rPr>
        <w:t>(тис. грн)</w:t>
      </w:r>
    </w:p>
    <w:tbl>
      <w:tblPr>
        <w:tblW w:w="5179" w:type="pct"/>
        <w:tblInd w:w="-5"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588"/>
        <w:gridCol w:w="84"/>
        <w:gridCol w:w="128"/>
        <w:gridCol w:w="2090"/>
        <w:gridCol w:w="201"/>
        <w:gridCol w:w="128"/>
        <w:gridCol w:w="1487"/>
        <w:gridCol w:w="342"/>
        <w:gridCol w:w="645"/>
        <w:gridCol w:w="1073"/>
        <w:gridCol w:w="349"/>
      </w:tblGrid>
      <w:tr w:rsidR="00537B98" w:rsidRPr="00537B98" w:rsidTr="00B70D9E">
        <w:trPr>
          <w:gridAfter w:val="1"/>
          <w:wAfter w:w="339" w:type="dxa"/>
          <w:trHeight w:val="60"/>
        </w:trPr>
        <w:tc>
          <w:tcPr>
            <w:tcW w:w="3536"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bookmarkStart w:id="14" w:name="n106"/>
            <w:bookmarkEnd w:id="14"/>
            <w:r w:rsidRPr="00537B98">
              <w:rPr>
                <w:rFonts w:eastAsiaTheme="minorHAnsi"/>
                <w:b/>
                <w:bCs/>
                <w:sz w:val="24"/>
                <w:szCs w:val="24"/>
                <w:lang w:val="uk-UA"/>
              </w:rPr>
              <w:t>Показники</w:t>
            </w:r>
          </w:p>
        </w:tc>
        <w:tc>
          <w:tcPr>
            <w:tcW w:w="6087" w:type="dxa"/>
            <w:gridSpan w:val="9"/>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b/>
                <w:bCs/>
                <w:sz w:val="24"/>
                <w:szCs w:val="24"/>
                <w:lang w:val="uk-UA"/>
              </w:rPr>
              <w:t>2020 рік</w:t>
            </w:r>
          </w:p>
        </w:tc>
      </w:tr>
      <w:tr w:rsidR="00537B98" w:rsidRPr="00537B98" w:rsidTr="00B70D9E">
        <w:trPr>
          <w:gridAfter w:val="1"/>
          <w:wAfter w:w="339" w:type="dxa"/>
          <w:trHeight w:val="60"/>
        </w:trPr>
        <w:tc>
          <w:tcPr>
            <w:tcW w:w="3536" w:type="dxa"/>
            <w:vMerge/>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b/>
                <w:bCs/>
                <w:sz w:val="24"/>
                <w:szCs w:val="24"/>
                <w:lang w:val="uk-UA"/>
              </w:rPr>
              <w:t>загальний фонд</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b/>
                <w:bCs/>
                <w:sz w:val="24"/>
                <w:szCs w:val="24"/>
                <w:lang w:val="uk-UA"/>
              </w:rPr>
              <w:t>спеціальний фонд</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b/>
                <w:bCs/>
                <w:sz w:val="24"/>
                <w:szCs w:val="24"/>
                <w:lang w:val="uk-UA"/>
              </w:rPr>
              <w:t>усього</w:t>
            </w: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b/>
                <w:bCs/>
                <w:sz w:val="24"/>
                <w:szCs w:val="24"/>
                <w:lang w:val="uk-UA"/>
              </w:rPr>
              <w:t xml:space="preserve">1. Витрати бюджету згідно з </w:t>
            </w:r>
            <w:proofErr w:type="spellStart"/>
            <w:r w:rsidRPr="00537B98">
              <w:rPr>
                <w:rFonts w:eastAsiaTheme="minorHAnsi"/>
                <w:b/>
                <w:bCs/>
                <w:sz w:val="24"/>
                <w:szCs w:val="24"/>
                <w:lang w:val="uk-UA"/>
              </w:rPr>
              <w:t>проєктом</w:t>
            </w:r>
            <w:proofErr w:type="spellEnd"/>
            <w:r w:rsidRPr="00537B98">
              <w:rPr>
                <w:rFonts w:eastAsiaTheme="minorHAnsi"/>
                <w:b/>
                <w:bCs/>
                <w:sz w:val="24"/>
                <w:szCs w:val="24"/>
                <w:lang w:val="uk-UA"/>
              </w:rPr>
              <w:t xml:space="preserve"> </w:t>
            </w:r>
            <w:proofErr w:type="spellStart"/>
            <w:r w:rsidRPr="00537B98">
              <w:rPr>
                <w:rFonts w:eastAsiaTheme="minorHAnsi"/>
                <w:b/>
                <w:bCs/>
                <w:sz w:val="24"/>
                <w:szCs w:val="24"/>
                <w:lang w:val="uk-UA"/>
              </w:rPr>
              <w:t>акта</w:t>
            </w:r>
            <w:proofErr w:type="spellEnd"/>
            <w:r w:rsidRPr="00537B98">
              <w:rPr>
                <w:rFonts w:eastAsiaTheme="minorHAnsi"/>
                <w:b/>
                <w:bCs/>
                <w:sz w:val="24"/>
                <w:szCs w:val="24"/>
                <w:lang w:val="uk-UA"/>
              </w:rPr>
              <w:t>, усього (підпункт.1.1 +  підпункт.1.2)</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-8,42</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-8,42</w:t>
            </w: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sz w:val="24"/>
                <w:szCs w:val="24"/>
                <w:lang w:val="uk-UA"/>
              </w:rPr>
              <w:t>у тому числі:</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b/>
                <w:bCs/>
                <w:sz w:val="24"/>
                <w:szCs w:val="24"/>
                <w:lang w:val="uk-UA"/>
              </w:rPr>
              <w:t>1.1. Збільшення витрат (+)</w:t>
            </w:r>
            <w:r w:rsidRPr="00537B98">
              <w:rPr>
                <w:rFonts w:eastAsiaTheme="minorHAnsi"/>
                <w:sz w:val="24"/>
                <w:szCs w:val="24"/>
                <w:lang w:val="uk-UA"/>
              </w:rPr>
              <w:t>,</w:t>
            </w:r>
            <w:r w:rsidRPr="00537B98">
              <w:rPr>
                <w:rFonts w:eastAsiaTheme="minorHAnsi"/>
                <w:sz w:val="24"/>
                <w:szCs w:val="24"/>
                <w:lang w:val="uk-UA"/>
              </w:rPr>
              <w:br/>
              <w:t>усього</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sz w:val="24"/>
                <w:szCs w:val="24"/>
                <w:lang w:val="uk-UA"/>
              </w:rPr>
              <w:t>з них: за бюджетними програмами (КПКВК або ТПКВКМБ/ТКВБМС) та напрямами використання</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sz w:val="24"/>
                <w:szCs w:val="24"/>
                <w:lang w:val="uk-UA"/>
              </w:rPr>
              <w:t>........................</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b/>
                <w:bCs/>
                <w:sz w:val="24"/>
                <w:szCs w:val="24"/>
                <w:lang w:val="uk-UA"/>
              </w:rPr>
              <w:t>1.2. Зменшення витрат (-)</w:t>
            </w:r>
            <w:r w:rsidRPr="00537B98">
              <w:rPr>
                <w:rFonts w:eastAsiaTheme="minorHAnsi"/>
                <w:sz w:val="24"/>
                <w:szCs w:val="24"/>
                <w:lang w:val="uk-UA"/>
              </w:rPr>
              <w:t>,</w:t>
            </w:r>
            <w:r w:rsidRPr="00537B98">
              <w:rPr>
                <w:rFonts w:eastAsiaTheme="minorHAnsi"/>
                <w:sz w:val="24"/>
                <w:szCs w:val="24"/>
                <w:lang w:val="uk-UA"/>
              </w:rPr>
              <w:br/>
              <w:t>усього</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-8,42</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-8,42</w:t>
            </w: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sz w:val="24"/>
                <w:szCs w:val="24"/>
                <w:lang w:val="uk-UA"/>
              </w:rPr>
              <w:t>з них: за бюджетними програмами (КПКВК або ТПКВКМБ/ТКВБМС) та напрямами використання</w:t>
            </w:r>
          </w:p>
          <w:p w:rsidR="00537B98" w:rsidRPr="00537B98" w:rsidRDefault="00537B98" w:rsidP="00537B98">
            <w:pPr>
              <w:spacing w:after="160" w:line="259" w:lineRule="auto"/>
              <w:ind w:firstLine="0"/>
              <w:jc w:val="left"/>
              <w:rPr>
                <w:rFonts w:eastAsiaTheme="minorHAnsi"/>
                <w:sz w:val="24"/>
                <w:szCs w:val="24"/>
                <w:lang w:val="uk-UA"/>
              </w:rPr>
            </w:pP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sz w:val="24"/>
                <w:szCs w:val="24"/>
                <w:lang w:val="uk-UA"/>
              </w:rPr>
              <w:t>2201160 Підготовка кадрів вищими навчальними закладами ІІІ і ІV рівнів акредитації та забезпечення діяльності їх баз практики</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sz w:val="24"/>
                <w:szCs w:val="24"/>
                <w:lang w:val="uk-UA"/>
              </w:rPr>
              <w:t>2201000 Апарат Міністерства освіти і науки України</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-8,42</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-8,42</w:t>
            </w: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sz w:val="24"/>
                <w:szCs w:val="24"/>
                <w:lang w:val="uk-UA"/>
              </w:rPr>
              <w:t>........................</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b/>
                <w:bCs/>
                <w:sz w:val="24"/>
                <w:szCs w:val="24"/>
                <w:lang w:val="uk-UA"/>
              </w:rPr>
              <w:lastRenderedPageBreak/>
              <w:t xml:space="preserve">2. Надходження до бюджету згідно з </w:t>
            </w:r>
            <w:proofErr w:type="spellStart"/>
            <w:r w:rsidRPr="00537B98">
              <w:rPr>
                <w:rFonts w:eastAsiaTheme="minorHAnsi"/>
                <w:b/>
                <w:bCs/>
                <w:sz w:val="24"/>
                <w:szCs w:val="24"/>
                <w:lang w:val="uk-UA"/>
              </w:rPr>
              <w:t>проєктом</w:t>
            </w:r>
            <w:proofErr w:type="spellEnd"/>
            <w:r w:rsidRPr="00537B98">
              <w:rPr>
                <w:rFonts w:eastAsiaTheme="minorHAnsi"/>
                <w:b/>
                <w:bCs/>
                <w:sz w:val="24"/>
                <w:szCs w:val="24"/>
                <w:lang w:val="uk-UA"/>
              </w:rPr>
              <w:t xml:space="preserve"> </w:t>
            </w:r>
            <w:proofErr w:type="spellStart"/>
            <w:r w:rsidRPr="00537B98">
              <w:rPr>
                <w:rFonts w:eastAsiaTheme="minorHAnsi"/>
                <w:b/>
                <w:bCs/>
                <w:sz w:val="24"/>
                <w:szCs w:val="24"/>
                <w:lang w:val="uk-UA"/>
              </w:rPr>
              <w:t>акта</w:t>
            </w:r>
            <w:proofErr w:type="spellEnd"/>
            <w:r w:rsidRPr="00537B98">
              <w:rPr>
                <w:rFonts w:eastAsiaTheme="minorHAnsi"/>
                <w:b/>
                <w:bCs/>
                <w:sz w:val="24"/>
                <w:szCs w:val="24"/>
                <w:lang w:val="uk-UA"/>
              </w:rPr>
              <w:t>, усього (підпункт 2.1 + підпункт 2.2)</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+4156,24</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+4156,24</w:t>
            </w: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sz w:val="24"/>
                <w:szCs w:val="24"/>
                <w:lang w:val="uk-UA"/>
              </w:rPr>
              <w:t>у тому числі:</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b/>
                <w:bCs/>
                <w:sz w:val="24"/>
                <w:szCs w:val="24"/>
                <w:lang w:val="uk-UA"/>
              </w:rPr>
              <w:t>2.1. Збільшення надходжень (+),</w:t>
            </w:r>
            <w:r w:rsidRPr="00537B98">
              <w:rPr>
                <w:rFonts w:eastAsiaTheme="minorHAnsi"/>
                <w:sz w:val="24"/>
                <w:szCs w:val="24"/>
                <w:lang w:val="uk-UA"/>
              </w:rPr>
              <w:br/>
            </w:r>
            <w:r w:rsidRPr="00537B98">
              <w:rPr>
                <w:rFonts w:eastAsiaTheme="minorHAnsi"/>
                <w:b/>
                <w:bCs/>
                <w:sz w:val="24"/>
                <w:szCs w:val="24"/>
                <w:lang w:val="uk-UA"/>
              </w:rPr>
              <w:t>усього</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+4300,0</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+4300,0</w:t>
            </w: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sz w:val="24"/>
                <w:szCs w:val="24"/>
                <w:lang w:val="uk-UA"/>
              </w:rPr>
              <w:t>з них за видами:</w:t>
            </w:r>
          </w:p>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color w:val="000000"/>
                <w:sz w:val="24"/>
                <w:szCs w:val="24"/>
                <w:shd w:val="clear" w:color="auto" w:fill="FFFFFF"/>
                <w:lang w:val="uk-UA"/>
              </w:rPr>
              <w:t>25000000 Власні надходження бюджетних установ </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+4300,0</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+4300,0</w:t>
            </w: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b/>
                <w:bCs/>
                <w:sz w:val="24"/>
                <w:szCs w:val="24"/>
                <w:lang w:val="uk-UA"/>
              </w:rPr>
              <w:t>2.2. Зменшення надходжень (-),</w:t>
            </w:r>
            <w:r w:rsidRPr="00537B98">
              <w:rPr>
                <w:rFonts w:eastAsiaTheme="minorHAnsi"/>
                <w:sz w:val="24"/>
                <w:szCs w:val="24"/>
                <w:lang w:val="uk-UA"/>
              </w:rPr>
              <w:br/>
              <w:t>усього</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-143,76</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-143,76</w:t>
            </w: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sz w:val="24"/>
                <w:szCs w:val="24"/>
                <w:lang w:val="uk-UA"/>
              </w:rPr>
              <w:t>з них за видами:</w:t>
            </w:r>
          </w:p>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color w:val="000000"/>
                <w:sz w:val="24"/>
                <w:szCs w:val="24"/>
                <w:shd w:val="clear" w:color="auto" w:fill="FFFFFF"/>
                <w:lang w:val="uk-UA"/>
              </w:rPr>
              <w:t>25000000 Власні надходження бюджетних установ </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-143,76</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-143,76</w:t>
            </w: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b/>
                <w:bCs/>
                <w:sz w:val="24"/>
                <w:szCs w:val="24"/>
                <w:lang w:val="uk-UA"/>
              </w:rPr>
              <w:t xml:space="preserve">3. Витрати бюджету згідно з </w:t>
            </w:r>
            <w:proofErr w:type="spellStart"/>
            <w:r w:rsidRPr="00537B98">
              <w:rPr>
                <w:rFonts w:eastAsiaTheme="minorHAnsi"/>
                <w:b/>
                <w:bCs/>
                <w:sz w:val="24"/>
                <w:szCs w:val="24"/>
                <w:lang w:val="uk-UA"/>
              </w:rPr>
              <w:t>проєктом</w:t>
            </w:r>
            <w:proofErr w:type="spellEnd"/>
            <w:r w:rsidRPr="00537B98">
              <w:rPr>
                <w:rFonts w:eastAsiaTheme="minorHAnsi"/>
                <w:b/>
                <w:bCs/>
                <w:sz w:val="24"/>
                <w:szCs w:val="24"/>
                <w:lang w:val="uk-UA"/>
              </w:rPr>
              <w:t xml:space="preserve"> </w:t>
            </w:r>
            <w:proofErr w:type="spellStart"/>
            <w:r w:rsidRPr="00537B98">
              <w:rPr>
                <w:rFonts w:eastAsiaTheme="minorHAnsi"/>
                <w:b/>
                <w:bCs/>
                <w:sz w:val="24"/>
                <w:szCs w:val="24"/>
                <w:lang w:val="uk-UA"/>
              </w:rPr>
              <w:t>акта</w:t>
            </w:r>
            <w:proofErr w:type="spellEnd"/>
            <w:r w:rsidRPr="00537B98">
              <w:rPr>
                <w:rFonts w:eastAsiaTheme="minorHAnsi"/>
                <w:b/>
                <w:bCs/>
                <w:sz w:val="24"/>
                <w:szCs w:val="24"/>
                <w:lang w:val="uk-UA"/>
              </w:rPr>
              <w:t>, які враховані у бюджеті,</w:t>
            </w:r>
            <w:r w:rsidRPr="00537B98">
              <w:rPr>
                <w:rFonts w:eastAsiaTheme="minorHAnsi"/>
                <w:sz w:val="24"/>
                <w:szCs w:val="24"/>
                <w:lang w:val="uk-UA"/>
              </w:rPr>
              <w:br/>
            </w:r>
            <w:r w:rsidRPr="00537B98">
              <w:rPr>
                <w:rFonts w:eastAsiaTheme="minorHAnsi"/>
                <w:b/>
                <w:bCs/>
                <w:sz w:val="24"/>
                <w:szCs w:val="24"/>
                <w:lang w:val="uk-UA"/>
              </w:rPr>
              <w:t>усього</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sz w:val="24"/>
                <w:szCs w:val="24"/>
                <w:lang w:val="uk-UA"/>
              </w:rPr>
              <w:t>з них: за бюджетними програмами (КПКВК або ТПКВКМБ/ ТКВКБМС) та напрямами використання</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asciiTheme="minorHAnsi" w:eastAsiaTheme="minorHAnsi" w:hAnsiTheme="minorHAnsi" w:cstheme="minorBidi"/>
                <w:sz w:val="22"/>
                <w:lang w:val="uk-UA"/>
              </w:rPr>
            </w:pPr>
            <w:r w:rsidRPr="00537B98">
              <w:rPr>
                <w:rFonts w:eastAsiaTheme="minorHAnsi"/>
                <w:sz w:val="24"/>
                <w:szCs w:val="24"/>
                <w:lang w:val="uk-UA"/>
              </w:rPr>
              <w:t>-</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asciiTheme="minorHAnsi" w:eastAsiaTheme="minorHAnsi" w:hAnsiTheme="minorHAnsi" w:cstheme="minorBidi"/>
                <w:sz w:val="22"/>
                <w:lang w:val="uk-UA"/>
              </w:rPr>
            </w:pPr>
            <w:r w:rsidRPr="00537B98">
              <w:rPr>
                <w:rFonts w:eastAsiaTheme="minorHAnsi"/>
                <w:sz w:val="24"/>
                <w:szCs w:val="24"/>
                <w:lang w:val="uk-UA"/>
              </w:rPr>
              <w:t>-</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asciiTheme="minorHAnsi" w:eastAsiaTheme="minorHAnsi" w:hAnsiTheme="minorHAnsi" w:cstheme="minorBidi"/>
                <w:sz w:val="22"/>
                <w:lang w:val="uk-UA"/>
              </w:rPr>
            </w:pPr>
            <w:r w:rsidRPr="00537B98">
              <w:rPr>
                <w:rFonts w:eastAsiaTheme="minorHAnsi"/>
                <w:sz w:val="24"/>
                <w:szCs w:val="24"/>
                <w:lang w:val="uk-UA"/>
              </w:rPr>
              <w:t>-</w:t>
            </w: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sz w:val="24"/>
                <w:szCs w:val="24"/>
                <w:lang w:val="uk-UA"/>
              </w:rPr>
              <w:t>........................</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r>
      <w:tr w:rsidR="00537B98" w:rsidRPr="00537B98" w:rsidTr="00B70D9E">
        <w:trPr>
          <w:gridAfter w:val="1"/>
          <w:wAfter w:w="339" w:type="dxa"/>
          <w:trHeight w:val="1238"/>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b/>
                <w:bCs/>
                <w:sz w:val="24"/>
                <w:szCs w:val="24"/>
                <w:lang w:val="uk-UA"/>
              </w:rPr>
              <w:t xml:space="preserve">4. Надходження бюджету згідно з </w:t>
            </w:r>
            <w:proofErr w:type="spellStart"/>
            <w:r w:rsidRPr="00537B98">
              <w:rPr>
                <w:rFonts w:eastAsiaTheme="minorHAnsi"/>
                <w:b/>
                <w:bCs/>
                <w:sz w:val="24"/>
                <w:szCs w:val="24"/>
                <w:lang w:val="uk-UA"/>
              </w:rPr>
              <w:t>проєктом</w:t>
            </w:r>
            <w:proofErr w:type="spellEnd"/>
            <w:r w:rsidRPr="00537B98">
              <w:rPr>
                <w:rFonts w:eastAsiaTheme="minorHAnsi"/>
                <w:b/>
                <w:bCs/>
                <w:sz w:val="24"/>
                <w:szCs w:val="24"/>
                <w:lang w:val="uk-UA"/>
              </w:rPr>
              <w:t xml:space="preserve"> </w:t>
            </w:r>
            <w:proofErr w:type="spellStart"/>
            <w:r w:rsidRPr="00537B98">
              <w:rPr>
                <w:rFonts w:eastAsiaTheme="minorHAnsi"/>
                <w:b/>
                <w:bCs/>
                <w:sz w:val="24"/>
                <w:szCs w:val="24"/>
                <w:lang w:val="uk-UA"/>
              </w:rPr>
              <w:t>акта</w:t>
            </w:r>
            <w:proofErr w:type="spellEnd"/>
            <w:r w:rsidRPr="00537B98">
              <w:rPr>
                <w:rFonts w:eastAsiaTheme="minorHAnsi"/>
                <w:b/>
                <w:bCs/>
                <w:sz w:val="24"/>
                <w:szCs w:val="24"/>
                <w:lang w:val="uk-UA"/>
              </w:rPr>
              <w:t>, які враховані у бюджеті,</w:t>
            </w:r>
            <w:r w:rsidRPr="00537B98">
              <w:rPr>
                <w:rFonts w:eastAsiaTheme="minorHAnsi"/>
                <w:sz w:val="24"/>
                <w:szCs w:val="24"/>
                <w:lang w:val="uk-UA"/>
              </w:rPr>
              <w:br/>
            </w:r>
            <w:r w:rsidRPr="00537B98">
              <w:rPr>
                <w:rFonts w:eastAsiaTheme="minorHAnsi"/>
                <w:b/>
                <w:bCs/>
                <w:sz w:val="24"/>
                <w:szCs w:val="24"/>
                <w:lang w:val="uk-UA"/>
              </w:rPr>
              <w:t>усього</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r>
      <w:tr w:rsidR="00537B98" w:rsidRPr="00537B98" w:rsidTr="00B70D9E">
        <w:trPr>
          <w:gridAfter w:val="1"/>
          <w:wAfter w:w="339" w:type="dxa"/>
          <w:trHeight w:val="876"/>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sz w:val="24"/>
                <w:szCs w:val="24"/>
                <w:lang w:val="uk-UA"/>
              </w:rPr>
              <w:t>з них за видами:</w:t>
            </w:r>
          </w:p>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sz w:val="24"/>
                <w:szCs w:val="24"/>
                <w:lang w:val="uk-UA"/>
              </w:rPr>
              <w:t>........................</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b/>
                <w:bCs/>
                <w:sz w:val="24"/>
                <w:szCs w:val="24"/>
                <w:lang w:val="uk-UA"/>
              </w:rPr>
              <w:t xml:space="preserve">5. Загальна сума додаткових бюджетних коштів, необхідна згідно з </w:t>
            </w:r>
            <w:proofErr w:type="spellStart"/>
            <w:r w:rsidRPr="00537B98">
              <w:rPr>
                <w:rFonts w:eastAsiaTheme="minorHAnsi"/>
                <w:b/>
                <w:bCs/>
                <w:sz w:val="24"/>
                <w:szCs w:val="24"/>
                <w:lang w:val="uk-UA"/>
              </w:rPr>
              <w:t>проєктом</w:t>
            </w:r>
            <w:proofErr w:type="spellEnd"/>
            <w:r w:rsidRPr="00537B98">
              <w:rPr>
                <w:rFonts w:eastAsiaTheme="minorHAnsi"/>
                <w:b/>
                <w:bCs/>
                <w:sz w:val="24"/>
                <w:szCs w:val="24"/>
                <w:lang w:val="uk-UA"/>
              </w:rPr>
              <w:t xml:space="preserve"> </w:t>
            </w:r>
            <w:proofErr w:type="spellStart"/>
            <w:r w:rsidRPr="00537B98">
              <w:rPr>
                <w:rFonts w:eastAsiaTheme="minorHAnsi"/>
                <w:b/>
                <w:bCs/>
                <w:sz w:val="24"/>
                <w:szCs w:val="24"/>
                <w:lang w:val="uk-UA"/>
              </w:rPr>
              <w:t>акта</w:t>
            </w:r>
            <w:proofErr w:type="spellEnd"/>
            <w:r w:rsidRPr="00537B98">
              <w:rPr>
                <w:rFonts w:eastAsiaTheme="minorHAnsi"/>
                <w:b/>
                <w:bCs/>
                <w:sz w:val="24"/>
                <w:szCs w:val="24"/>
                <w:lang w:val="uk-UA"/>
              </w:rPr>
              <w:t xml:space="preserve"> (пункт 1 - пункт 2 - пункт 3 - пункт 4)</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-8,42</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-4156,24</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-4164,66</w:t>
            </w: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b/>
                <w:bCs/>
                <w:sz w:val="24"/>
                <w:szCs w:val="24"/>
                <w:lang w:val="uk-UA"/>
              </w:rPr>
              <w:t xml:space="preserve">6. Джерела покриття загальної суми додаткових бюджетних коштів (пункт 5), необхідних </w:t>
            </w:r>
            <w:r w:rsidRPr="00537B98">
              <w:rPr>
                <w:rFonts w:eastAsiaTheme="minorHAnsi"/>
                <w:b/>
                <w:bCs/>
                <w:sz w:val="24"/>
                <w:szCs w:val="24"/>
                <w:lang w:val="uk-UA"/>
              </w:rPr>
              <w:lastRenderedPageBreak/>
              <w:t xml:space="preserve">згідно з </w:t>
            </w:r>
            <w:proofErr w:type="spellStart"/>
            <w:r w:rsidRPr="00537B98">
              <w:rPr>
                <w:rFonts w:eastAsiaTheme="minorHAnsi"/>
                <w:b/>
                <w:bCs/>
                <w:sz w:val="24"/>
                <w:szCs w:val="24"/>
                <w:lang w:val="uk-UA"/>
              </w:rPr>
              <w:t>проєктом</w:t>
            </w:r>
            <w:proofErr w:type="spellEnd"/>
            <w:r w:rsidRPr="00537B98">
              <w:rPr>
                <w:rFonts w:eastAsiaTheme="minorHAnsi"/>
                <w:b/>
                <w:bCs/>
                <w:sz w:val="24"/>
                <w:szCs w:val="24"/>
                <w:lang w:val="uk-UA"/>
              </w:rPr>
              <w:t xml:space="preserve"> </w:t>
            </w:r>
            <w:proofErr w:type="spellStart"/>
            <w:r w:rsidRPr="00537B98">
              <w:rPr>
                <w:rFonts w:eastAsiaTheme="minorHAnsi"/>
                <w:b/>
                <w:bCs/>
                <w:sz w:val="24"/>
                <w:szCs w:val="24"/>
                <w:lang w:val="uk-UA"/>
              </w:rPr>
              <w:t>акта</w:t>
            </w:r>
            <w:proofErr w:type="spellEnd"/>
            <w:r w:rsidRPr="00537B98">
              <w:rPr>
                <w:rFonts w:eastAsiaTheme="minorHAnsi"/>
                <w:b/>
                <w:bCs/>
                <w:sz w:val="24"/>
                <w:szCs w:val="24"/>
                <w:lang w:val="uk-UA"/>
              </w:rPr>
              <w:t>, усього (підпункт 6.1 + підпункт 6.2)</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lastRenderedPageBreak/>
              <w:t>-8,42</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-4156,24</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-4164,66</w:t>
            </w: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sz w:val="24"/>
                <w:szCs w:val="24"/>
                <w:lang w:val="uk-UA"/>
              </w:rPr>
              <w:t>у тому числі за рахунок:</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b/>
                <w:bCs/>
                <w:sz w:val="24"/>
                <w:szCs w:val="24"/>
                <w:lang w:val="uk-UA"/>
              </w:rPr>
              <w:t>6.1. Зменшення витрат бюджету (-), усього</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-8,42</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-8,42</w:t>
            </w: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6" w:space="0" w:color="000000"/>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rPr>
            </w:pPr>
            <w:r w:rsidRPr="00537B98">
              <w:rPr>
                <w:rFonts w:eastAsiaTheme="minorHAnsi"/>
                <w:sz w:val="24"/>
                <w:szCs w:val="24"/>
                <w:lang w:val="uk-UA"/>
              </w:rPr>
              <w:t>з них: за бюджетними програмами (КПКВК або ТПКВКМБ/ ТКВКБМС) та напрямами використання</w:t>
            </w:r>
          </w:p>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sz w:val="24"/>
                <w:szCs w:val="24"/>
                <w:lang w:val="uk-UA"/>
              </w:rPr>
              <w:t>2201000 Апарат Міністерства освіти і науки України</w:t>
            </w:r>
          </w:p>
          <w:p w:rsidR="00537B98" w:rsidRPr="00537B98" w:rsidRDefault="00537B98" w:rsidP="00537B98">
            <w:pPr>
              <w:spacing w:after="160" w:line="259" w:lineRule="auto"/>
              <w:ind w:firstLine="0"/>
              <w:jc w:val="left"/>
              <w:rPr>
                <w:rFonts w:eastAsiaTheme="minorHAnsi"/>
                <w:sz w:val="24"/>
                <w:szCs w:val="24"/>
                <w:lang w:val="uk-UA"/>
              </w:rPr>
            </w:pPr>
          </w:p>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sz w:val="24"/>
                <w:szCs w:val="24"/>
                <w:lang w:val="uk-UA"/>
              </w:rPr>
              <w:t>2201160 Підготовка кадрів вищими навчальними закладами ІІІ і ІV рівнів акредитації та забезпечення діяльності їх баз практики</w:t>
            </w:r>
          </w:p>
        </w:tc>
        <w:tc>
          <w:tcPr>
            <w:tcW w:w="2268" w:type="dxa"/>
            <w:gridSpan w:val="3"/>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-8,42</w:t>
            </w: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p>
          <w:p w:rsidR="00537B98" w:rsidRPr="00537B98" w:rsidRDefault="00537B98" w:rsidP="00537B98">
            <w:pPr>
              <w:spacing w:after="160" w:line="259" w:lineRule="auto"/>
              <w:ind w:firstLine="0"/>
              <w:jc w:val="center"/>
              <w:rPr>
                <w:rFonts w:eastAsiaTheme="minorHAnsi"/>
                <w:sz w:val="24"/>
                <w:szCs w:val="24"/>
                <w:lang w:val="uk-UA"/>
              </w:rPr>
            </w:pPr>
          </w:p>
          <w:p w:rsidR="00537B98" w:rsidRPr="00537B98" w:rsidRDefault="00537B98" w:rsidP="00537B98">
            <w:pPr>
              <w:spacing w:after="160" w:line="259" w:lineRule="auto"/>
              <w:ind w:firstLine="0"/>
              <w:jc w:val="center"/>
              <w:rPr>
                <w:rFonts w:eastAsiaTheme="minorHAnsi"/>
                <w:sz w:val="24"/>
                <w:szCs w:val="24"/>
                <w:lang w:val="uk-UA"/>
              </w:rPr>
            </w:pPr>
          </w:p>
          <w:p w:rsidR="00537B98" w:rsidRPr="00537B98" w:rsidRDefault="00537B98" w:rsidP="00537B98">
            <w:pPr>
              <w:spacing w:after="160" w:line="259" w:lineRule="auto"/>
              <w:ind w:firstLine="0"/>
              <w:jc w:val="center"/>
              <w:rPr>
                <w:rFonts w:eastAsiaTheme="minorHAnsi"/>
                <w:sz w:val="24"/>
                <w:szCs w:val="24"/>
                <w:lang w:val="uk-UA"/>
              </w:rPr>
            </w:pPr>
          </w:p>
          <w:p w:rsidR="00537B98" w:rsidRPr="00537B98" w:rsidRDefault="00537B98" w:rsidP="00537B98">
            <w:pPr>
              <w:spacing w:after="160" w:line="259" w:lineRule="auto"/>
              <w:ind w:firstLine="0"/>
              <w:jc w:val="center"/>
              <w:rPr>
                <w:rFonts w:eastAsiaTheme="minorHAnsi"/>
                <w:sz w:val="24"/>
                <w:szCs w:val="24"/>
                <w:lang w:val="uk-UA"/>
              </w:rPr>
            </w:pPr>
          </w:p>
          <w:p w:rsidR="00537B98" w:rsidRPr="00537B98" w:rsidRDefault="00537B98" w:rsidP="00537B98">
            <w:pPr>
              <w:spacing w:after="160" w:line="259" w:lineRule="auto"/>
              <w:ind w:firstLine="0"/>
              <w:jc w:val="center"/>
              <w:rPr>
                <w:rFonts w:eastAsiaTheme="minorHAnsi"/>
                <w:sz w:val="24"/>
                <w:szCs w:val="24"/>
                <w:lang w:val="uk-UA"/>
              </w:rPr>
            </w:pPr>
          </w:p>
        </w:tc>
        <w:tc>
          <w:tcPr>
            <w:tcW w:w="1693" w:type="dxa"/>
            <w:gridSpan w:val="2"/>
            <w:tcBorders>
              <w:top w:val="single" w:sz="6" w:space="0" w:color="000000"/>
              <w:left w:val="single" w:sz="6" w:space="0" w:color="000000"/>
              <w:bottom w:val="single" w:sz="6" w:space="0" w:color="000000"/>
              <w:right w:val="single" w:sz="6" w:space="0" w:color="000000"/>
            </w:tcBorders>
            <w:shd w:val="clear" w:color="auto" w:fill="auto"/>
            <w:vAlign w:val="center"/>
            <w:hideMark/>
          </w:tcPr>
          <w:p w:rsidR="00537B98" w:rsidRPr="00537B98" w:rsidRDefault="00537B98" w:rsidP="00537B98">
            <w:pPr>
              <w:spacing w:after="160" w:line="259" w:lineRule="auto"/>
              <w:ind w:firstLine="0"/>
              <w:jc w:val="left"/>
              <w:rPr>
                <w:rFonts w:eastAsiaTheme="minorHAnsi"/>
                <w:sz w:val="24"/>
                <w:szCs w:val="24"/>
                <w:lang w:val="uk-UA"/>
              </w:rPr>
            </w:pPr>
          </w:p>
          <w:p w:rsidR="00537B98" w:rsidRPr="00537B98" w:rsidRDefault="00537B98" w:rsidP="00537B98">
            <w:pPr>
              <w:spacing w:after="160" w:line="259" w:lineRule="auto"/>
              <w:ind w:firstLine="0"/>
              <w:jc w:val="center"/>
              <w:rPr>
                <w:rFonts w:eastAsiaTheme="minorHAnsi"/>
                <w:sz w:val="24"/>
                <w:szCs w:val="24"/>
                <w:lang w:val="uk-UA"/>
              </w:rPr>
            </w:pPr>
          </w:p>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-8,42</w:t>
            </w:r>
          </w:p>
          <w:p w:rsidR="00537B98" w:rsidRPr="00537B98" w:rsidRDefault="00537B98" w:rsidP="00537B98">
            <w:pPr>
              <w:spacing w:after="160" w:line="259" w:lineRule="auto"/>
              <w:ind w:firstLine="0"/>
              <w:jc w:val="center"/>
              <w:rPr>
                <w:rFonts w:eastAsiaTheme="minorHAnsi"/>
                <w:sz w:val="24"/>
                <w:szCs w:val="24"/>
                <w:lang w:val="uk-UA"/>
              </w:rPr>
            </w:pPr>
          </w:p>
          <w:p w:rsidR="00537B98" w:rsidRPr="00537B98" w:rsidRDefault="00537B98" w:rsidP="00537B98">
            <w:pPr>
              <w:spacing w:after="160" w:line="259" w:lineRule="auto"/>
              <w:ind w:firstLine="0"/>
              <w:jc w:val="center"/>
              <w:rPr>
                <w:rFonts w:eastAsiaTheme="minorHAnsi"/>
                <w:sz w:val="24"/>
                <w:szCs w:val="24"/>
                <w:lang w:val="uk-UA"/>
              </w:rPr>
            </w:pPr>
          </w:p>
          <w:p w:rsidR="00537B98" w:rsidRPr="00537B98" w:rsidRDefault="00537B98" w:rsidP="00537B98">
            <w:pPr>
              <w:spacing w:after="160" w:line="259" w:lineRule="auto"/>
              <w:ind w:firstLine="0"/>
              <w:jc w:val="center"/>
              <w:rPr>
                <w:rFonts w:eastAsiaTheme="minorHAnsi"/>
                <w:sz w:val="24"/>
                <w:szCs w:val="24"/>
                <w:lang w:val="uk-UA"/>
              </w:rPr>
            </w:pPr>
          </w:p>
        </w:tc>
      </w:tr>
      <w:tr w:rsidR="00537B98" w:rsidRPr="00537B98" w:rsidTr="00B70D9E">
        <w:trPr>
          <w:gridAfter w:val="1"/>
          <w:wAfter w:w="339" w:type="dxa"/>
          <w:trHeight w:val="60"/>
        </w:trPr>
        <w:tc>
          <w:tcPr>
            <w:tcW w:w="3536" w:type="dxa"/>
            <w:tcBorders>
              <w:top w:val="single" w:sz="6" w:space="0" w:color="000000"/>
              <w:left w:val="single" w:sz="6" w:space="0" w:color="000000"/>
              <w:bottom w:val="single" w:sz="4" w:space="0" w:color="auto"/>
              <w:right w:val="single" w:sz="6" w:space="0" w:color="000000"/>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b/>
                <w:bCs/>
                <w:sz w:val="24"/>
                <w:szCs w:val="24"/>
                <w:lang w:val="uk-UA"/>
              </w:rPr>
              <w:t>Збільшення надходжень бюджету (+), усього</w:t>
            </w:r>
          </w:p>
        </w:tc>
        <w:tc>
          <w:tcPr>
            <w:tcW w:w="2268" w:type="dxa"/>
            <w:gridSpan w:val="3"/>
            <w:tcBorders>
              <w:top w:val="single" w:sz="6" w:space="0" w:color="000000"/>
              <w:left w:val="single" w:sz="6" w:space="0" w:color="000000"/>
              <w:bottom w:val="single" w:sz="4" w:space="0" w:color="auto"/>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2126" w:type="dxa"/>
            <w:gridSpan w:val="4"/>
            <w:tcBorders>
              <w:top w:val="single" w:sz="6" w:space="0" w:color="000000"/>
              <w:left w:val="single" w:sz="6" w:space="0" w:color="000000"/>
              <w:bottom w:val="single" w:sz="4" w:space="0" w:color="auto"/>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+4156,24</w:t>
            </w:r>
          </w:p>
        </w:tc>
        <w:tc>
          <w:tcPr>
            <w:tcW w:w="1693" w:type="dxa"/>
            <w:gridSpan w:val="2"/>
            <w:tcBorders>
              <w:top w:val="single" w:sz="6" w:space="0" w:color="000000"/>
              <w:left w:val="single" w:sz="6" w:space="0" w:color="000000"/>
              <w:bottom w:val="single" w:sz="4" w:space="0" w:color="auto"/>
              <w:right w:val="single" w:sz="6" w:space="0" w:color="000000"/>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+4156,24</w:t>
            </w:r>
          </w:p>
        </w:tc>
      </w:tr>
      <w:tr w:rsidR="00537B98" w:rsidRPr="00537B98" w:rsidTr="00B70D9E">
        <w:trPr>
          <w:gridAfter w:val="1"/>
          <w:wAfter w:w="339" w:type="dxa"/>
          <w:trHeight w:val="60"/>
        </w:trPr>
        <w:tc>
          <w:tcPr>
            <w:tcW w:w="3536" w:type="dxa"/>
            <w:tcBorders>
              <w:top w:val="single" w:sz="4" w:space="0" w:color="auto"/>
              <w:left w:val="single" w:sz="4" w:space="0" w:color="auto"/>
              <w:bottom w:val="single" w:sz="4" w:space="0" w:color="auto"/>
              <w:right w:val="single" w:sz="4" w:space="0" w:color="auto"/>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sz w:val="24"/>
                <w:szCs w:val="24"/>
                <w:lang w:val="uk-UA"/>
              </w:rPr>
              <w:t>з них за видами:</w:t>
            </w:r>
          </w:p>
          <w:p w:rsidR="00537B98" w:rsidRPr="00537B98" w:rsidRDefault="00537B98" w:rsidP="00537B98">
            <w:pPr>
              <w:spacing w:after="160" w:line="259" w:lineRule="auto"/>
              <w:ind w:firstLine="0"/>
              <w:jc w:val="left"/>
              <w:rPr>
                <w:rFonts w:eastAsiaTheme="minorHAnsi"/>
                <w:sz w:val="24"/>
                <w:szCs w:val="24"/>
                <w:lang w:val="uk-UA"/>
              </w:rPr>
            </w:pPr>
            <w:r w:rsidRPr="00537B98">
              <w:rPr>
                <w:rFonts w:eastAsiaTheme="minorHAnsi"/>
                <w:color w:val="000000"/>
                <w:sz w:val="24"/>
                <w:szCs w:val="24"/>
                <w:shd w:val="clear" w:color="auto" w:fill="FFFFFF"/>
                <w:lang w:val="uk-UA"/>
              </w:rPr>
              <w:t xml:space="preserve"> 25000000 Власні надходження бюджетних установ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+4156,24</w:t>
            </w:r>
          </w:p>
        </w:tc>
        <w:tc>
          <w:tcPr>
            <w:tcW w:w="1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7B98" w:rsidRPr="00537B98" w:rsidRDefault="00537B98" w:rsidP="00537B98">
            <w:pPr>
              <w:spacing w:after="160" w:line="259" w:lineRule="auto"/>
              <w:ind w:firstLine="0"/>
              <w:jc w:val="center"/>
              <w:rPr>
                <w:rFonts w:eastAsiaTheme="minorHAnsi"/>
                <w:sz w:val="24"/>
                <w:szCs w:val="24"/>
                <w:lang w:val="uk-UA"/>
              </w:rPr>
            </w:pPr>
            <w:r w:rsidRPr="00537B98">
              <w:rPr>
                <w:rFonts w:eastAsiaTheme="minorHAnsi"/>
                <w:sz w:val="24"/>
                <w:szCs w:val="24"/>
                <w:lang w:val="uk-UA"/>
              </w:rPr>
              <w:t>+4156,24</w:t>
            </w:r>
          </w:p>
        </w:tc>
      </w:tr>
      <w:tr w:rsidR="00537B98" w:rsidRPr="00537B98" w:rsidTr="00B70D9E">
        <w:tblPrEx>
          <w:tblBorders>
            <w:top w:val="none" w:sz="0" w:space="0" w:color="auto"/>
            <w:left w:val="none" w:sz="0" w:space="0" w:color="auto"/>
            <w:bottom w:val="none" w:sz="0" w:space="0" w:color="auto"/>
            <w:right w:val="none" w:sz="0" w:space="0" w:color="auto"/>
          </w:tblBorders>
        </w:tblPrEx>
        <w:trPr>
          <w:gridAfter w:val="2"/>
          <w:wAfter w:w="1396" w:type="dxa"/>
          <w:trHeight w:val="60"/>
        </w:trPr>
        <w:tc>
          <w:tcPr>
            <w:tcW w:w="7593" w:type="dxa"/>
            <w:gridSpan w:val="7"/>
            <w:tcBorders>
              <w:top w:val="single" w:sz="4" w:space="0" w:color="auto"/>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bookmarkStart w:id="15" w:name="n107"/>
            <w:bookmarkEnd w:id="15"/>
          </w:p>
          <w:p w:rsidR="00537B98" w:rsidRPr="00537B98" w:rsidRDefault="00537B98" w:rsidP="00537B98">
            <w:pPr>
              <w:spacing w:after="160" w:line="259" w:lineRule="auto"/>
              <w:ind w:firstLine="0"/>
              <w:jc w:val="left"/>
              <w:rPr>
                <w:rFonts w:eastAsiaTheme="minorHAnsi"/>
                <w:sz w:val="24"/>
                <w:szCs w:val="24"/>
                <w:lang w:val="uk-UA"/>
              </w:rPr>
            </w:pPr>
          </w:p>
        </w:tc>
        <w:tc>
          <w:tcPr>
            <w:tcW w:w="973" w:type="dxa"/>
            <w:gridSpan w:val="2"/>
            <w:tcBorders>
              <w:top w:val="single" w:sz="4" w:space="0" w:color="auto"/>
            </w:tcBorders>
            <w:shd w:val="clear" w:color="auto" w:fill="auto"/>
            <w:hideMark/>
          </w:tcPr>
          <w:p w:rsidR="00537B98" w:rsidRPr="00537B98" w:rsidRDefault="00537B98" w:rsidP="00537B98">
            <w:pPr>
              <w:spacing w:after="160" w:line="259" w:lineRule="auto"/>
              <w:ind w:firstLine="0"/>
              <w:jc w:val="left"/>
              <w:rPr>
                <w:rFonts w:eastAsiaTheme="minorHAnsi"/>
                <w:sz w:val="24"/>
                <w:szCs w:val="24"/>
                <w:lang w:val="uk-UA"/>
              </w:rPr>
            </w:pPr>
          </w:p>
        </w:tc>
      </w:tr>
      <w:tr w:rsidR="00537B98" w:rsidRPr="00537B98" w:rsidTr="00B70D9E">
        <w:tblPrEx>
          <w:tblBorders>
            <w:top w:val="none" w:sz="0" w:space="0" w:color="auto"/>
            <w:left w:val="none" w:sz="0" w:space="0" w:color="auto"/>
            <w:bottom w:val="none" w:sz="0" w:space="0" w:color="auto"/>
            <w:right w:val="none" w:sz="0" w:space="0" w:color="auto"/>
          </w:tblBorders>
          <w:shd w:val="clear" w:color="auto" w:fill="FFFFFF"/>
        </w:tblPrEx>
        <w:trPr>
          <w:trHeight w:val="60"/>
        </w:trPr>
        <w:tc>
          <w:tcPr>
            <w:tcW w:w="3619" w:type="dxa"/>
            <w:gridSpan w:val="2"/>
            <w:shd w:val="clear" w:color="auto" w:fill="FFFFFF"/>
            <w:hideMark/>
          </w:tcPr>
          <w:p w:rsidR="00537B98" w:rsidRPr="00537B98" w:rsidRDefault="00537B98" w:rsidP="00537B98">
            <w:pPr>
              <w:ind w:firstLine="0"/>
              <w:jc w:val="left"/>
              <w:rPr>
                <w:color w:val="000000"/>
                <w:sz w:val="24"/>
                <w:szCs w:val="24"/>
                <w:lang w:val="uk-UA" w:eastAsia="uk-UA"/>
              </w:rPr>
            </w:pPr>
            <w:bookmarkStart w:id="16" w:name="n108"/>
            <w:bookmarkStart w:id="17" w:name="n109"/>
            <w:bookmarkEnd w:id="16"/>
            <w:bookmarkEnd w:id="17"/>
            <w:r w:rsidRPr="00537B98">
              <w:rPr>
                <w:color w:val="000000"/>
                <w:sz w:val="24"/>
                <w:szCs w:val="24"/>
                <w:lang w:val="uk-UA" w:eastAsia="uk-UA"/>
              </w:rPr>
              <w:t>Генеральний директор</w:t>
            </w:r>
          </w:p>
          <w:p w:rsidR="00537B98" w:rsidRPr="00537B98" w:rsidRDefault="00537B98" w:rsidP="00537B98">
            <w:pPr>
              <w:ind w:firstLine="0"/>
              <w:jc w:val="left"/>
              <w:rPr>
                <w:color w:val="000000"/>
                <w:sz w:val="24"/>
                <w:szCs w:val="24"/>
                <w:lang w:val="uk-UA" w:eastAsia="uk-UA"/>
              </w:rPr>
            </w:pPr>
            <w:r w:rsidRPr="00537B98">
              <w:rPr>
                <w:color w:val="000000"/>
                <w:sz w:val="24"/>
                <w:szCs w:val="24"/>
                <w:lang w:val="uk-UA" w:eastAsia="uk-UA"/>
              </w:rPr>
              <w:t>Директорату інновацій  та трансферу технологій</w:t>
            </w:r>
          </w:p>
        </w:tc>
        <w:tc>
          <w:tcPr>
            <w:tcW w:w="126" w:type="dxa"/>
            <w:shd w:val="clear" w:color="auto" w:fill="FFFFFF"/>
            <w:hideMark/>
          </w:tcPr>
          <w:p w:rsidR="00537B98" w:rsidRPr="00537B98" w:rsidRDefault="00537B98" w:rsidP="00537B98">
            <w:pPr>
              <w:spacing w:before="150" w:after="150"/>
              <w:ind w:firstLine="0"/>
              <w:jc w:val="center"/>
              <w:rPr>
                <w:color w:val="000000"/>
                <w:sz w:val="24"/>
                <w:szCs w:val="24"/>
                <w:lang w:val="uk-UA" w:eastAsia="uk-UA"/>
              </w:rPr>
            </w:pPr>
          </w:p>
        </w:tc>
        <w:tc>
          <w:tcPr>
            <w:tcW w:w="2257" w:type="dxa"/>
            <w:gridSpan w:val="2"/>
            <w:shd w:val="clear" w:color="auto" w:fill="FFFFFF"/>
            <w:hideMark/>
          </w:tcPr>
          <w:p w:rsidR="00537B98" w:rsidRPr="00537B98" w:rsidRDefault="00537B98" w:rsidP="00537B98">
            <w:pPr>
              <w:spacing w:before="150" w:after="150"/>
              <w:ind w:firstLine="0"/>
              <w:jc w:val="center"/>
              <w:rPr>
                <w:color w:val="000000"/>
                <w:sz w:val="24"/>
                <w:szCs w:val="24"/>
                <w:lang w:val="uk-UA" w:eastAsia="uk-UA"/>
              </w:rPr>
            </w:pPr>
          </w:p>
        </w:tc>
        <w:tc>
          <w:tcPr>
            <w:tcW w:w="126" w:type="dxa"/>
            <w:shd w:val="clear" w:color="auto" w:fill="FFFFFF"/>
            <w:hideMark/>
          </w:tcPr>
          <w:p w:rsidR="00537B98" w:rsidRPr="00537B98" w:rsidRDefault="00537B98" w:rsidP="00537B98">
            <w:pPr>
              <w:spacing w:before="150" w:after="150"/>
              <w:ind w:firstLine="0"/>
              <w:jc w:val="center"/>
              <w:rPr>
                <w:color w:val="000000"/>
                <w:sz w:val="24"/>
                <w:szCs w:val="24"/>
                <w:lang w:val="uk-UA" w:eastAsia="uk-UA"/>
              </w:rPr>
            </w:pPr>
          </w:p>
        </w:tc>
        <w:tc>
          <w:tcPr>
            <w:tcW w:w="3839" w:type="dxa"/>
            <w:gridSpan w:val="5"/>
            <w:shd w:val="clear" w:color="auto" w:fill="FFFFFF"/>
            <w:hideMark/>
          </w:tcPr>
          <w:p w:rsidR="00537B98" w:rsidRDefault="00537B98" w:rsidP="00537B98">
            <w:pPr>
              <w:spacing w:before="150" w:after="150"/>
              <w:ind w:firstLine="0"/>
              <w:jc w:val="center"/>
              <w:rPr>
                <w:color w:val="000000"/>
                <w:sz w:val="24"/>
                <w:szCs w:val="24"/>
                <w:lang w:val="uk-UA" w:eastAsia="uk-UA"/>
              </w:rPr>
            </w:pPr>
          </w:p>
          <w:p w:rsidR="00537B98" w:rsidRPr="00537B98" w:rsidRDefault="00537B98" w:rsidP="00537B98">
            <w:pPr>
              <w:spacing w:before="150" w:after="150"/>
              <w:ind w:firstLine="0"/>
              <w:jc w:val="center"/>
              <w:rPr>
                <w:color w:val="000000"/>
                <w:sz w:val="24"/>
                <w:szCs w:val="24"/>
                <w:lang w:val="uk-UA" w:eastAsia="uk-UA"/>
              </w:rPr>
            </w:pPr>
            <w:r w:rsidRPr="00537B98">
              <w:rPr>
                <w:color w:val="000000"/>
                <w:sz w:val="24"/>
                <w:szCs w:val="24"/>
                <w:lang w:val="uk-UA" w:eastAsia="uk-UA"/>
              </w:rPr>
              <w:t>Дар’я  ЧАЙКА</w:t>
            </w:r>
          </w:p>
        </w:tc>
      </w:tr>
    </w:tbl>
    <w:p w:rsidR="00537B98" w:rsidRPr="00537B98" w:rsidRDefault="00537B98" w:rsidP="00537B98">
      <w:pPr>
        <w:spacing w:after="160" w:line="259" w:lineRule="auto"/>
        <w:ind w:firstLine="0"/>
        <w:jc w:val="left"/>
        <w:rPr>
          <w:rFonts w:asciiTheme="minorHAnsi" w:eastAsiaTheme="minorHAnsi" w:hAnsiTheme="minorHAnsi" w:cstheme="minorBidi"/>
          <w:sz w:val="22"/>
          <w:lang w:val="uk-UA"/>
        </w:rPr>
      </w:pPr>
    </w:p>
    <w:p w:rsidR="00235556" w:rsidRPr="00235556" w:rsidRDefault="00235556" w:rsidP="004751A5">
      <w:pPr>
        <w:ind w:firstLine="0"/>
        <w:jc w:val="left"/>
        <w:rPr>
          <w:rFonts w:eastAsia="Calibri"/>
          <w:szCs w:val="28"/>
          <w:lang w:val="uk-UA" w:eastAsia="ru-RU"/>
        </w:rPr>
      </w:pPr>
      <w:r w:rsidRPr="00235556">
        <w:rPr>
          <w:rFonts w:eastAsia="Calibri"/>
          <w:szCs w:val="28"/>
          <w:lang w:val="uk-UA" w:eastAsia="ru-RU"/>
        </w:rPr>
        <w:br w:type="page"/>
      </w:r>
    </w:p>
    <w:p w:rsidR="00235556" w:rsidRPr="00235556" w:rsidRDefault="00235556" w:rsidP="004751A5">
      <w:pPr>
        <w:ind w:firstLine="0"/>
        <w:jc w:val="left"/>
        <w:rPr>
          <w:rFonts w:eastAsia="Calibri"/>
          <w:szCs w:val="28"/>
          <w:lang w:val="uk-UA" w:eastAsia="ru-RU"/>
        </w:rPr>
        <w:sectPr w:rsidR="00235556" w:rsidRPr="00235556" w:rsidSect="00727F9C">
          <w:headerReference w:type="even" r:id="rId7"/>
          <w:headerReference w:type="default" r:id="rId8"/>
          <w:pgSz w:w="11906" w:h="16838" w:code="9"/>
          <w:pgMar w:top="567" w:right="849" w:bottom="426" w:left="1276" w:header="567" w:footer="567" w:gutter="0"/>
          <w:cols w:space="720"/>
          <w:titlePg/>
        </w:sectPr>
      </w:pPr>
    </w:p>
    <w:p w:rsidR="00235556" w:rsidRPr="00235556" w:rsidRDefault="00235556" w:rsidP="004751A5">
      <w:pPr>
        <w:keepNext/>
        <w:keepLines/>
        <w:ind w:firstLine="567"/>
        <w:jc w:val="right"/>
        <w:rPr>
          <w:rFonts w:eastAsia="Calibri"/>
          <w:sz w:val="24"/>
          <w:szCs w:val="24"/>
          <w:lang w:val="uk-UA" w:eastAsia="ru-RU"/>
        </w:rPr>
      </w:pPr>
      <w:r w:rsidRPr="00235556">
        <w:rPr>
          <w:rFonts w:eastAsia="Calibri"/>
          <w:sz w:val="24"/>
          <w:szCs w:val="24"/>
          <w:lang w:val="uk-UA" w:eastAsia="ru-RU"/>
        </w:rPr>
        <w:lastRenderedPageBreak/>
        <w:t xml:space="preserve">Додаток 2 </w:t>
      </w:r>
    </w:p>
    <w:p w:rsidR="00235556" w:rsidRPr="00235556" w:rsidRDefault="00235556" w:rsidP="004751A5">
      <w:pPr>
        <w:ind w:firstLine="567"/>
        <w:jc w:val="center"/>
        <w:rPr>
          <w:rFonts w:eastAsia="Calibri"/>
          <w:sz w:val="24"/>
          <w:szCs w:val="24"/>
          <w:lang w:val="uk-UA" w:eastAsia="ru-RU"/>
        </w:rPr>
      </w:pPr>
      <w:r w:rsidRPr="00235556">
        <w:rPr>
          <w:rFonts w:eastAsia="Calibri"/>
          <w:sz w:val="24"/>
          <w:szCs w:val="24"/>
          <w:lang w:val="uk-UA" w:eastAsia="ru-RU"/>
        </w:rPr>
        <w:t xml:space="preserve">ПРОГНОЗ ВПЛИВУ </w:t>
      </w:r>
      <w:r w:rsidRPr="00235556">
        <w:rPr>
          <w:rFonts w:eastAsia="Calibri"/>
          <w:sz w:val="24"/>
          <w:szCs w:val="24"/>
          <w:lang w:val="uk-UA" w:eastAsia="ru-RU"/>
        </w:rPr>
        <w:br/>
        <w:t xml:space="preserve">реалізації </w:t>
      </w:r>
      <w:proofErr w:type="spellStart"/>
      <w:r w:rsidRPr="00235556">
        <w:rPr>
          <w:rFonts w:eastAsia="Calibri"/>
          <w:sz w:val="24"/>
          <w:szCs w:val="24"/>
          <w:lang w:val="uk-UA" w:eastAsia="ru-RU"/>
        </w:rPr>
        <w:t>проєкту</w:t>
      </w:r>
      <w:proofErr w:type="spellEnd"/>
      <w:r w:rsidRPr="00235556">
        <w:rPr>
          <w:rFonts w:eastAsia="Calibri"/>
          <w:sz w:val="24"/>
          <w:szCs w:val="24"/>
          <w:lang w:val="uk-UA" w:eastAsia="ru-RU"/>
        </w:rPr>
        <w:t xml:space="preserve"> Закону України «Про внесення змін до деяких законів України щодо активізації діяльності наукових парків» на ключові інтереси заінтересованих сторін</w:t>
      </w:r>
    </w:p>
    <w:p w:rsidR="00235556" w:rsidRPr="00235556" w:rsidRDefault="00235556" w:rsidP="004751A5">
      <w:pPr>
        <w:numPr>
          <w:ilvl w:val="0"/>
          <w:numId w:val="1"/>
        </w:numPr>
        <w:contextualSpacing/>
        <w:jc w:val="left"/>
        <w:rPr>
          <w:rFonts w:eastAsia="Calibri"/>
          <w:sz w:val="24"/>
          <w:szCs w:val="24"/>
          <w:lang w:val="uk-UA" w:eastAsia="ru-RU"/>
        </w:rPr>
      </w:pPr>
      <w:r w:rsidRPr="00235556">
        <w:rPr>
          <w:sz w:val="24"/>
          <w:szCs w:val="24"/>
          <w:lang w:val="uk-UA" w:eastAsia="ru-RU"/>
        </w:rPr>
        <w:t xml:space="preserve">На сьогодні ЗВО та наукові установи, а також їх працівники не зацікавлені у діяльності наукових парків та співпраці з ними. Як наслідок, </w:t>
      </w:r>
      <w:proofErr w:type="spellStart"/>
      <w:r w:rsidRPr="00235556">
        <w:rPr>
          <w:sz w:val="24"/>
          <w:szCs w:val="24"/>
          <w:lang w:val="uk-UA" w:eastAsia="ru-RU"/>
        </w:rPr>
        <w:t>інноватори</w:t>
      </w:r>
      <w:proofErr w:type="spellEnd"/>
      <w:r w:rsidRPr="00235556">
        <w:rPr>
          <w:sz w:val="24"/>
          <w:szCs w:val="24"/>
          <w:lang w:val="uk-UA" w:eastAsia="ru-RU"/>
        </w:rPr>
        <w:t xml:space="preserve"> створюють компанії за кордоном. В Україні ж інновації мають низьку якість та майже не виходять на ринок. </w:t>
      </w:r>
      <w:r w:rsidRPr="00235556">
        <w:rPr>
          <w:rFonts w:eastAsia="Calibri"/>
          <w:sz w:val="24"/>
          <w:szCs w:val="24"/>
          <w:lang w:val="uk-UA" w:eastAsia="ru-RU"/>
        </w:rPr>
        <w:t>Пропонується створити сприятливі умови для усіх суб’єктів інноваційної діяльності, які вплинуть на розвиток наукових парків в Україні.</w:t>
      </w:r>
    </w:p>
    <w:p w:rsidR="00235556" w:rsidRPr="00235556" w:rsidRDefault="00235556" w:rsidP="004751A5">
      <w:pPr>
        <w:numPr>
          <w:ilvl w:val="0"/>
          <w:numId w:val="1"/>
        </w:numPr>
        <w:contextualSpacing/>
        <w:jc w:val="left"/>
        <w:rPr>
          <w:rFonts w:eastAsia="Calibri"/>
          <w:sz w:val="24"/>
          <w:szCs w:val="24"/>
          <w:lang w:val="uk-UA" w:eastAsia="ru-RU"/>
        </w:rPr>
      </w:pPr>
      <w:r w:rsidRPr="00235556">
        <w:rPr>
          <w:rFonts w:eastAsia="Calibri"/>
          <w:sz w:val="24"/>
          <w:szCs w:val="24"/>
          <w:lang w:val="uk-UA" w:eastAsia="ru-RU"/>
        </w:rPr>
        <w:t>Вплив на ключові інтереси усіх заінтересованих сторін:</w:t>
      </w:r>
    </w:p>
    <w:tbl>
      <w:tblPr>
        <w:tblStyle w:val="10"/>
        <w:tblpPr w:leftFromText="180" w:rightFromText="180" w:vertAnchor="text" w:tblpY="1"/>
        <w:tblOverlap w:val="never"/>
        <w:tblW w:w="0" w:type="auto"/>
        <w:tblLook w:val="04A0" w:firstRow="1" w:lastRow="0" w:firstColumn="1" w:lastColumn="0" w:noHBand="0" w:noVBand="1"/>
      </w:tblPr>
      <w:tblGrid>
        <w:gridCol w:w="2405"/>
        <w:gridCol w:w="2037"/>
        <w:gridCol w:w="2217"/>
        <w:gridCol w:w="2258"/>
        <w:gridCol w:w="5501"/>
      </w:tblGrid>
      <w:tr w:rsidR="00235556" w:rsidRPr="00235556" w:rsidTr="00030402">
        <w:trPr>
          <w:trHeight w:val="421"/>
        </w:trPr>
        <w:tc>
          <w:tcPr>
            <w:tcW w:w="2405" w:type="dxa"/>
            <w:vMerge w:val="restart"/>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Заінтересована сторона</w:t>
            </w:r>
          </w:p>
        </w:tc>
        <w:tc>
          <w:tcPr>
            <w:tcW w:w="2037" w:type="dxa"/>
            <w:vMerge w:val="restart"/>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Ключовий інтерес</w:t>
            </w:r>
          </w:p>
        </w:tc>
        <w:tc>
          <w:tcPr>
            <w:tcW w:w="4475" w:type="dxa"/>
            <w:gridSpan w:val="2"/>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Очікуваний вплив на ключовий інтерес</w:t>
            </w:r>
          </w:p>
        </w:tc>
        <w:tc>
          <w:tcPr>
            <w:tcW w:w="5501" w:type="dxa"/>
            <w:vMerge w:val="restart"/>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Пояснення</w:t>
            </w:r>
          </w:p>
        </w:tc>
      </w:tr>
      <w:tr w:rsidR="00235556" w:rsidRPr="00235556" w:rsidTr="00030402">
        <w:trPr>
          <w:trHeight w:val="697"/>
        </w:trPr>
        <w:tc>
          <w:tcPr>
            <w:tcW w:w="2405" w:type="dxa"/>
            <w:vMerge/>
          </w:tcPr>
          <w:p w:rsidR="00235556" w:rsidRPr="00235556" w:rsidRDefault="00235556" w:rsidP="004751A5">
            <w:pPr>
              <w:ind w:firstLine="0"/>
              <w:jc w:val="left"/>
              <w:rPr>
                <w:rFonts w:eastAsiaTheme="minorHAnsi" w:cstheme="minorBidi"/>
                <w:sz w:val="24"/>
                <w:szCs w:val="24"/>
                <w:lang w:val="uk-UA"/>
              </w:rPr>
            </w:pPr>
          </w:p>
        </w:tc>
        <w:tc>
          <w:tcPr>
            <w:tcW w:w="2037" w:type="dxa"/>
            <w:vMerge/>
          </w:tcPr>
          <w:p w:rsidR="00235556" w:rsidRPr="00235556" w:rsidRDefault="00235556" w:rsidP="004751A5">
            <w:pPr>
              <w:ind w:firstLine="0"/>
              <w:jc w:val="left"/>
              <w:rPr>
                <w:rFonts w:eastAsiaTheme="minorHAnsi" w:cstheme="minorBidi"/>
                <w:sz w:val="24"/>
                <w:szCs w:val="24"/>
                <w:lang w:val="uk-UA"/>
              </w:rPr>
            </w:pPr>
          </w:p>
        </w:tc>
        <w:tc>
          <w:tcPr>
            <w:tcW w:w="2217" w:type="dxa"/>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Коротко-строковий вплив (до року)</w:t>
            </w:r>
          </w:p>
        </w:tc>
        <w:tc>
          <w:tcPr>
            <w:tcW w:w="2258" w:type="dxa"/>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Середньо-строковий вплив (більше року)</w:t>
            </w:r>
          </w:p>
        </w:tc>
        <w:tc>
          <w:tcPr>
            <w:tcW w:w="5501" w:type="dxa"/>
            <w:vMerge/>
          </w:tcPr>
          <w:p w:rsidR="00235556" w:rsidRPr="00235556" w:rsidRDefault="00235556" w:rsidP="004751A5">
            <w:pPr>
              <w:ind w:firstLine="0"/>
              <w:jc w:val="left"/>
              <w:rPr>
                <w:rFonts w:eastAsiaTheme="minorHAnsi" w:cstheme="minorBidi"/>
                <w:sz w:val="24"/>
                <w:szCs w:val="24"/>
                <w:lang w:val="uk-UA"/>
              </w:rPr>
            </w:pPr>
          </w:p>
        </w:tc>
      </w:tr>
      <w:tr w:rsidR="00235556" w:rsidRPr="009A0069" w:rsidTr="00030402">
        <w:trPr>
          <w:trHeight w:val="1415"/>
        </w:trPr>
        <w:tc>
          <w:tcPr>
            <w:tcW w:w="2405" w:type="dxa"/>
            <w:vMerge w:val="restart"/>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Заклади вищої освіти та наукові установи</w:t>
            </w:r>
          </w:p>
        </w:tc>
        <w:tc>
          <w:tcPr>
            <w:tcW w:w="2037" w:type="dxa"/>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Утримати кваліфікованих працівників</w:t>
            </w:r>
          </w:p>
        </w:tc>
        <w:tc>
          <w:tcPr>
            <w:tcW w:w="2217" w:type="dxa"/>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Позитивний</w:t>
            </w:r>
          </w:p>
        </w:tc>
        <w:tc>
          <w:tcPr>
            <w:tcW w:w="2258" w:type="dxa"/>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Позитивний</w:t>
            </w:r>
          </w:p>
        </w:tc>
        <w:tc>
          <w:tcPr>
            <w:tcW w:w="5501" w:type="dxa"/>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 xml:space="preserve">Створюються сприятливі та заохотливі умови і можливості для розвитку інноваційної діяльності через інноваційні структури (можливість реалізовувати </w:t>
            </w:r>
            <w:proofErr w:type="spellStart"/>
            <w:r w:rsidRPr="00235556">
              <w:rPr>
                <w:rFonts w:eastAsiaTheme="minorHAnsi" w:cstheme="minorBidi"/>
                <w:sz w:val="24"/>
                <w:szCs w:val="24"/>
                <w:lang w:val="uk-UA"/>
              </w:rPr>
              <w:t>проєкти</w:t>
            </w:r>
            <w:proofErr w:type="spellEnd"/>
            <w:r w:rsidRPr="00235556">
              <w:rPr>
                <w:rFonts w:eastAsiaTheme="minorHAnsi" w:cstheme="minorBidi"/>
                <w:sz w:val="24"/>
                <w:szCs w:val="24"/>
                <w:lang w:val="uk-UA"/>
              </w:rPr>
              <w:t xml:space="preserve"> наукового парку у межах виконання наукової та науково-технічної діяльності тощо)</w:t>
            </w:r>
          </w:p>
        </w:tc>
      </w:tr>
      <w:tr w:rsidR="00235556" w:rsidRPr="00235556" w:rsidTr="00030402">
        <w:trPr>
          <w:trHeight w:val="884"/>
        </w:trPr>
        <w:tc>
          <w:tcPr>
            <w:tcW w:w="2405" w:type="dxa"/>
            <w:vMerge/>
          </w:tcPr>
          <w:p w:rsidR="00235556" w:rsidRPr="00235556" w:rsidRDefault="00235556" w:rsidP="004751A5">
            <w:pPr>
              <w:ind w:firstLine="0"/>
              <w:jc w:val="left"/>
              <w:rPr>
                <w:rFonts w:eastAsiaTheme="minorHAnsi" w:cstheme="minorBidi"/>
                <w:sz w:val="24"/>
                <w:szCs w:val="24"/>
                <w:lang w:val="uk-UA"/>
              </w:rPr>
            </w:pPr>
          </w:p>
        </w:tc>
        <w:tc>
          <w:tcPr>
            <w:tcW w:w="2037" w:type="dxa"/>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Отримати дохід</w:t>
            </w:r>
          </w:p>
          <w:p w:rsidR="00235556" w:rsidRPr="00235556" w:rsidRDefault="00235556" w:rsidP="004751A5">
            <w:pPr>
              <w:ind w:firstLine="0"/>
              <w:jc w:val="left"/>
              <w:rPr>
                <w:rFonts w:eastAsiaTheme="minorHAnsi" w:cstheme="minorBidi"/>
                <w:sz w:val="24"/>
                <w:szCs w:val="24"/>
                <w:lang w:val="uk-UA"/>
              </w:rPr>
            </w:pPr>
          </w:p>
        </w:tc>
        <w:tc>
          <w:tcPr>
            <w:tcW w:w="2217" w:type="dxa"/>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Позитивний</w:t>
            </w:r>
          </w:p>
        </w:tc>
        <w:tc>
          <w:tcPr>
            <w:tcW w:w="2258" w:type="dxa"/>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Позитивний</w:t>
            </w:r>
          </w:p>
        </w:tc>
        <w:tc>
          <w:tcPr>
            <w:tcW w:w="5501" w:type="dxa"/>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Створюються умови для комерціалізації результатів наукових досліджень, науково-технічних (експериментальних) розробок та іншої співпраці з бізнесом</w:t>
            </w:r>
          </w:p>
        </w:tc>
      </w:tr>
      <w:tr w:rsidR="00235556" w:rsidRPr="00235556" w:rsidTr="00030402">
        <w:tc>
          <w:tcPr>
            <w:tcW w:w="2405" w:type="dxa"/>
            <w:vMerge w:val="restart"/>
          </w:tcPr>
          <w:p w:rsidR="00235556" w:rsidRPr="00235556" w:rsidRDefault="00235556" w:rsidP="004751A5">
            <w:pPr>
              <w:ind w:firstLine="0"/>
              <w:jc w:val="left"/>
              <w:rPr>
                <w:rFonts w:eastAsiaTheme="minorHAnsi" w:cstheme="minorBidi"/>
                <w:sz w:val="24"/>
                <w:szCs w:val="24"/>
                <w:lang w:val="uk-UA"/>
              </w:rPr>
            </w:pPr>
            <w:proofErr w:type="spellStart"/>
            <w:r w:rsidRPr="00235556">
              <w:rPr>
                <w:rFonts w:eastAsiaTheme="minorHAnsi" w:cstheme="minorBidi"/>
                <w:sz w:val="24"/>
                <w:szCs w:val="24"/>
              </w:rPr>
              <w:t>Науков</w:t>
            </w:r>
            <w:proofErr w:type="spellEnd"/>
            <w:r w:rsidRPr="00235556">
              <w:rPr>
                <w:rFonts w:eastAsiaTheme="minorHAnsi" w:cstheme="minorBidi"/>
                <w:sz w:val="24"/>
                <w:szCs w:val="24"/>
                <w:lang w:val="uk-UA"/>
              </w:rPr>
              <w:t>і парки</w:t>
            </w:r>
          </w:p>
        </w:tc>
        <w:tc>
          <w:tcPr>
            <w:tcW w:w="2037" w:type="dxa"/>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Отримати дохід</w:t>
            </w:r>
          </w:p>
          <w:p w:rsidR="00235556" w:rsidRPr="00235556" w:rsidRDefault="00235556" w:rsidP="004751A5">
            <w:pPr>
              <w:ind w:firstLine="0"/>
              <w:jc w:val="left"/>
              <w:rPr>
                <w:rFonts w:eastAsiaTheme="minorHAnsi" w:cstheme="minorBidi"/>
                <w:sz w:val="24"/>
                <w:szCs w:val="24"/>
                <w:lang w:val="uk-UA"/>
              </w:rPr>
            </w:pPr>
          </w:p>
        </w:tc>
        <w:tc>
          <w:tcPr>
            <w:tcW w:w="2217" w:type="dxa"/>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Нейтральний</w:t>
            </w:r>
          </w:p>
        </w:tc>
        <w:tc>
          <w:tcPr>
            <w:tcW w:w="2258" w:type="dxa"/>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Позитивний</w:t>
            </w:r>
          </w:p>
        </w:tc>
        <w:tc>
          <w:tcPr>
            <w:tcW w:w="5501" w:type="dxa"/>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Продукуватиметься більша кількість якісних інновацій, які будуть цікаві ринку. Однак, не одразу, тому у короткостроковій перспективі вплив нейтральний. Далі ситуація покращиться</w:t>
            </w:r>
          </w:p>
        </w:tc>
      </w:tr>
      <w:tr w:rsidR="00235556" w:rsidRPr="00235556" w:rsidTr="00030402">
        <w:trPr>
          <w:trHeight w:val="615"/>
        </w:trPr>
        <w:tc>
          <w:tcPr>
            <w:tcW w:w="2405" w:type="dxa"/>
            <w:vMerge/>
          </w:tcPr>
          <w:p w:rsidR="00235556" w:rsidRPr="00235556" w:rsidRDefault="00235556" w:rsidP="004751A5">
            <w:pPr>
              <w:ind w:firstLine="0"/>
              <w:jc w:val="left"/>
              <w:rPr>
                <w:rFonts w:eastAsiaTheme="minorHAnsi" w:cstheme="minorBidi"/>
                <w:sz w:val="24"/>
                <w:szCs w:val="24"/>
                <w:lang w:val="uk-UA"/>
              </w:rPr>
            </w:pPr>
          </w:p>
        </w:tc>
        <w:tc>
          <w:tcPr>
            <w:tcW w:w="2037" w:type="dxa"/>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Отримати пільги/субсидії</w:t>
            </w:r>
          </w:p>
        </w:tc>
        <w:tc>
          <w:tcPr>
            <w:tcW w:w="2217" w:type="dxa"/>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Негативний</w:t>
            </w:r>
          </w:p>
        </w:tc>
        <w:tc>
          <w:tcPr>
            <w:tcW w:w="2258" w:type="dxa"/>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Негативний</w:t>
            </w:r>
          </w:p>
        </w:tc>
        <w:tc>
          <w:tcPr>
            <w:tcW w:w="5501" w:type="dxa"/>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Не передбачається надання спеціальних пільг або субсидій</w:t>
            </w:r>
          </w:p>
        </w:tc>
      </w:tr>
      <w:tr w:rsidR="00235556" w:rsidRPr="00235556" w:rsidTr="00030402">
        <w:trPr>
          <w:trHeight w:val="948"/>
        </w:trPr>
        <w:tc>
          <w:tcPr>
            <w:tcW w:w="2405" w:type="dxa"/>
          </w:tcPr>
          <w:p w:rsidR="00235556" w:rsidRPr="00235556" w:rsidRDefault="00235556" w:rsidP="00030402">
            <w:pPr>
              <w:ind w:firstLine="0"/>
              <w:jc w:val="left"/>
              <w:rPr>
                <w:rFonts w:eastAsiaTheme="minorHAnsi" w:cstheme="minorBidi"/>
                <w:sz w:val="24"/>
                <w:szCs w:val="24"/>
                <w:lang w:val="uk-UA"/>
              </w:rPr>
            </w:pPr>
            <w:r w:rsidRPr="00235556">
              <w:rPr>
                <w:rFonts w:eastAsiaTheme="minorHAnsi" w:cstheme="minorBidi"/>
                <w:sz w:val="24"/>
                <w:szCs w:val="24"/>
                <w:lang w:val="uk-UA"/>
              </w:rPr>
              <w:t xml:space="preserve">Виконавці </w:t>
            </w:r>
            <w:proofErr w:type="spellStart"/>
            <w:r w:rsidRPr="00235556">
              <w:rPr>
                <w:rFonts w:eastAsiaTheme="minorHAnsi" w:cstheme="minorBidi"/>
                <w:sz w:val="24"/>
                <w:szCs w:val="24"/>
                <w:lang w:val="uk-UA"/>
              </w:rPr>
              <w:t>проєктів</w:t>
            </w:r>
            <w:proofErr w:type="spellEnd"/>
            <w:r w:rsidRPr="00235556">
              <w:rPr>
                <w:rFonts w:eastAsiaTheme="minorHAnsi" w:cstheme="minorBidi"/>
                <w:sz w:val="24"/>
                <w:szCs w:val="24"/>
                <w:lang w:val="uk-UA"/>
              </w:rPr>
              <w:t xml:space="preserve"> наукового парку</w:t>
            </w:r>
          </w:p>
        </w:tc>
        <w:tc>
          <w:tcPr>
            <w:tcW w:w="2037" w:type="dxa"/>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Отримати винагороду</w:t>
            </w:r>
          </w:p>
        </w:tc>
        <w:tc>
          <w:tcPr>
            <w:tcW w:w="2217" w:type="dxa"/>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Позитивний</w:t>
            </w:r>
          </w:p>
        </w:tc>
        <w:tc>
          <w:tcPr>
            <w:tcW w:w="2258" w:type="dxa"/>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Позитивний</w:t>
            </w:r>
          </w:p>
        </w:tc>
        <w:tc>
          <w:tcPr>
            <w:tcW w:w="5501" w:type="dxa"/>
          </w:tcPr>
          <w:p w:rsidR="00235556" w:rsidRPr="00235556" w:rsidRDefault="00235556" w:rsidP="004751A5">
            <w:pPr>
              <w:ind w:firstLine="0"/>
              <w:jc w:val="left"/>
              <w:rPr>
                <w:rFonts w:eastAsiaTheme="minorHAnsi" w:cstheme="minorBidi"/>
                <w:sz w:val="24"/>
                <w:szCs w:val="24"/>
                <w:lang w:val="uk-UA"/>
              </w:rPr>
            </w:pPr>
            <w:r w:rsidRPr="00235556">
              <w:rPr>
                <w:rFonts w:eastAsiaTheme="minorHAnsi" w:cstheme="minorBidi"/>
                <w:sz w:val="24"/>
                <w:szCs w:val="24"/>
                <w:lang w:val="uk-UA"/>
              </w:rPr>
              <w:t xml:space="preserve">Передбачається створення умов для отримання винагороди за участь у реалізації </w:t>
            </w:r>
            <w:proofErr w:type="spellStart"/>
            <w:r w:rsidRPr="00235556">
              <w:rPr>
                <w:rFonts w:eastAsiaTheme="minorHAnsi" w:cstheme="minorBidi"/>
                <w:sz w:val="24"/>
                <w:szCs w:val="24"/>
                <w:lang w:val="uk-UA"/>
              </w:rPr>
              <w:t>проєктів</w:t>
            </w:r>
            <w:proofErr w:type="spellEnd"/>
            <w:r w:rsidRPr="00235556">
              <w:rPr>
                <w:rFonts w:eastAsiaTheme="minorHAnsi" w:cstheme="minorBidi"/>
                <w:sz w:val="24"/>
                <w:szCs w:val="24"/>
                <w:lang w:val="uk-UA"/>
              </w:rPr>
              <w:t xml:space="preserve"> наукового парку</w:t>
            </w:r>
          </w:p>
        </w:tc>
      </w:tr>
    </w:tbl>
    <w:p w:rsidR="00235556" w:rsidRPr="00235556" w:rsidRDefault="00235556" w:rsidP="004751A5">
      <w:pPr>
        <w:ind w:firstLine="0"/>
        <w:jc w:val="left"/>
        <w:rPr>
          <w:rFonts w:eastAsia="Calibri"/>
          <w:szCs w:val="28"/>
          <w:lang w:val="uk-UA" w:eastAsia="ru-RU"/>
        </w:rPr>
      </w:pPr>
    </w:p>
    <w:sectPr w:rsidR="00235556" w:rsidRPr="00235556" w:rsidSect="00235556">
      <w:pgSz w:w="16838" w:h="11906" w:orient="landscape"/>
      <w:pgMar w:top="1417" w:right="1276"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295" w:rsidRDefault="007C5295">
      <w:r>
        <w:separator/>
      </w:r>
    </w:p>
  </w:endnote>
  <w:endnote w:type="continuationSeparator" w:id="0">
    <w:p w:rsidR="007C5295" w:rsidRDefault="007C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295" w:rsidRDefault="007C5295">
      <w:r>
        <w:separator/>
      </w:r>
    </w:p>
  </w:footnote>
  <w:footnote w:type="continuationSeparator" w:id="0">
    <w:p w:rsidR="007C5295" w:rsidRDefault="007C5295">
      <w:r>
        <w:continuationSeparator/>
      </w:r>
    </w:p>
  </w:footnote>
  <w:footnote w:id="1">
    <w:p w:rsidR="00537B98" w:rsidRPr="00995180" w:rsidRDefault="00537B98" w:rsidP="00537B98">
      <w:pPr>
        <w:pStyle w:val="a7"/>
        <w:rPr>
          <w:rFonts w:ascii="Times New Roman" w:hAnsi="Times New Roman" w:cs="Times New Roman"/>
        </w:rPr>
      </w:pPr>
      <w:r w:rsidRPr="00995180">
        <w:rPr>
          <w:rStyle w:val="a9"/>
          <w:rFonts w:ascii="Times New Roman" w:hAnsi="Times New Roman" w:cs="Times New Roman"/>
        </w:rPr>
        <w:footnoteRef/>
      </w:r>
      <w:r w:rsidRPr="00995180">
        <w:rPr>
          <w:rFonts w:ascii="Times New Roman" w:hAnsi="Times New Roman" w:cs="Times New Roman"/>
        </w:rPr>
        <w:t xml:space="preserve"> Зведені фінансово-економічні розрахунки на один науковий парк.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35556">
    <w:pPr>
      <w:framePr w:wrap="around" w:vAnchor="text" w:hAnchor="margin" w:xAlign="center" w:y="1"/>
    </w:pPr>
    <w:r>
      <w:fldChar w:fldCharType="begin"/>
    </w:r>
    <w:r>
      <w:instrText xml:space="preserve">PAGE  </w:instrText>
    </w:r>
    <w:r>
      <w:fldChar w:fldCharType="separate"/>
    </w:r>
    <w:r>
      <w:rPr>
        <w:noProof/>
      </w:rPr>
      <w:t>1</w:t>
    </w:r>
    <w:r>
      <w:fldChar w:fldCharType="end"/>
    </w:r>
  </w:p>
  <w:p w:rsidR="00210F96" w:rsidRDefault="007C52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235556">
    <w:pPr>
      <w:framePr w:wrap="around" w:vAnchor="text" w:hAnchor="margin" w:xAlign="center" w:y="1"/>
    </w:pPr>
    <w:r>
      <w:fldChar w:fldCharType="begin"/>
    </w:r>
    <w:r>
      <w:instrText xml:space="preserve">PAGE  </w:instrText>
    </w:r>
    <w:r>
      <w:fldChar w:fldCharType="separate"/>
    </w:r>
    <w:r w:rsidR="009A0069">
      <w:rPr>
        <w:noProof/>
      </w:rPr>
      <w:t>10</w:t>
    </w:r>
    <w:r>
      <w:fldChar w:fldCharType="end"/>
    </w:r>
  </w:p>
  <w:p w:rsidR="00210F96" w:rsidRDefault="007C52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0638B"/>
    <w:multiLevelType w:val="hybridMultilevel"/>
    <w:tmpl w:val="C8A2A2A4"/>
    <w:lvl w:ilvl="0" w:tplc="8EEA1220">
      <w:start w:val="1"/>
      <w:numFmt w:val="decimal"/>
      <w:lvlText w:val="%1."/>
      <w:lvlJc w:val="left"/>
      <w:pPr>
        <w:ind w:left="927" w:hanging="360"/>
      </w:pPr>
      <w:rPr>
        <w:rFonts w:eastAsia="Times New Roman"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9D"/>
    <w:rsid w:val="00017A1F"/>
    <w:rsid w:val="00030402"/>
    <w:rsid w:val="00130E65"/>
    <w:rsid w:val="00182E5B"/>
    <w:rsid w:val="00235556"/>
    <w:rsid w:val="002655C8"/>
    <w:rsid w:val="002D36C8"/>
    <w:rsid w:val="0036029D"/>
    <w:rsid w:val="004751A5"/>
    <w:rsid w:val="0049788A"/>
    <w:rsid w:val="00537B98"/>
    <w:rsid w:val="00727F9C"/>
    <w:rsid w:val="007C5295"/>
    <w:rsid w:val="00883654"/>
    <w:rsid w:val="008E22EA"/>
    <w:rsid w:val="009503EC"/>
    <w:rsid w:val="009646CE"/>
    <w:rsid w:val="009A0069"/>
    <w:rsid w:val="009A0F36"/>
    <w:rsid w:val="00B00E46"/>
    <w:rsid w:val="00B41DD8"/>
    <w:rsid w:val="00B71BA6"/>
    <w:rsid w:val="00C04A3A"/>
    <w:rsid w:val="00DE3CED"/>
    <w:rsid w:val="00E111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CD63"/>
  <w15:chartTrackingRefBased/>
  <w15:docId w15:val="{E7578E5B-5AC5-4E5F-A365-165222DD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29D"/>
    <w:pPr>
      <w:spacing w:after="0" w:line="240" w:lineRule="auto"/>
      <w:ind w:firstLine="709"/>
      <w:jc w:val="both"/>
    </w:pPr>
    <w:rPr>
      <w:rFonts w:ascii="Times New Roman" w:eastAsia="Times New Roman" w:hAnsi="Times New Roman" w:cs="Times New Roman"/>
      <w:sz w:val="28"/>
      <w:lang w:val="ru-RU"/>
    </w:rPr>
  </w:style>
  <w:style w:type="paragraph" w:styleId="3">
    <w:name w:val="heading 3"/>
    <w:basedOn w:val="a"/>
    <w:link w:val="30"/>
    <w:qFormat/>
    <w:rsid w:val="0036029D"/>
    <w:pPr>
      <w:spacing w:before="100" w:beforeAutospacing="1" w:after="100" w:afterAutospacing="1"/>
      <w:ind w:firstLine="0"/>
      <w:jc w:val="left"/>
      <w:outlineLvl w:val="2"/>
    </w:pPr>
    <w:rPr>
      <w:rFonts w:eastAsia="Calibri"/>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29D"/>
    <w:pPr>
      <w:ind w:left="720"/>
      <w:contextualSpacing/>
    </w:pPr>
  </w:style>
  <w:style w:type="paragraph" w:customStyle="1" w:styleId="1">
    <w:name w:val="Абзац списку1"/>
    <w:basedOn w:val="a"/>
    <w:rsid w:val="0036029D"/>
    <w:pPr>
      <w:ind w:left="720"/>
      <w:contextualSpacing/>
    </w:pPr>
  </w:style>
  <w:style w:type="paragraph" w:customStyle="1" w:styleId="rvps2">
    <w:name w:val="rvps2"/>
    <w:basedOn w:val="a"/>
    <w:rsid w:val="0036029D"/>
    <w:pPr>
      <w:spacing w:before="100" w:beforeAutospacing="1" w:after="100" w:afterAutospacing="1"/>
      <w:ind w:firstLine="0"/>
      <w:jc w:val="left"/>
    </w:pPr>
    <w:rPr>
      <w:rFonts w:eastAsia="Calibri"/>
      <w:sz w:val="24"/>
      <w:szCs w:val="24"/>
      <w:lang w:eastAsia="ru-RU"/>
    </w:rPr>
  </w:style>
  <w:style w:type="table" w:styleId="a4">
    <w:name w:val="Table Grid"/>
    <w:basedOn w:val="a1"/>
    <w:rsid w:val="0036029D"/>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36029D"/>
    <w:rPr>
      <w:rFonts w:ascii="Times New Roman" w:eastAsia="Calibri" w:hAnsi="Times New Roman" w:cs="Times New Roman"/>
      <w:b/>
      <w:bCs/>
      <w:sz w:val="27"/>
      <w:szCs w:val="27"/>
      <w:lang w:eastAsia="uk-UA"/>
    </w:rPr>
  </w:style>
  <w:style w:type="paragraph" w:styleId="a5">
    <w:name w:val="Balloon Text"/>
    <w:basedOn w:val="a"/>
    <w:link w:val="a6"/>
    <w:uiPriority w:val="99"/>
    <w:semiHidden/>
    <w:unhideWhenUsed/>
    <w:rsid w:val="00883654"/>
    <w:rPr>
      <w:rFonts w:ascii="Segoe UI" w:hAnsi="Segoe UI" w:cs="Segoe UI"/>
      <w:sz w:val="18"/>
      <w:szCs w:val="18"/>
    </w:rPr>
  </w:style>
  <w:style w:type="character" w:customStyle="1" w:styleId="a6">
    <w:name w:val="Текст у виносці Знак"/>
    <w:basedOn w:val="a0"/>
    <w:link w:val="a5"/>
    <w:uiPriority w:val="99"/>
    <w:semiHidden/>
    <w:rsid w:val="00883654"/>
    <w:rPr>
      <w:rFonts w:ascii="Segoe UI" w:eastAsia="Times New Roman" w:hAnsi="Segoe UI" w:cs="Segoe UI"/>
      <w:sz w:val="18"/>
      <w:szCs w:val="18"/>
      <w:lang w:val="ru-RU"/>
    </w:rPr>
  </w:style>
  <w:style w:type="table" w:customStyle="1" w:styleId="10">
    <w:name w:val="Сітка таблиці1"/>
    <w:basedOn w:val="a1"/>
    <w:next w:val="a4"/>
    <w:uiPriority w:val="39"/>
    <w:rsid w:val="00235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unhideWhenUsed/>
    <w:rsid w:val="00537B98"/>
    <w:pPr>
      <w:ind w:firstLine="0"/>
      <w:jc w:val="left"/>
    </w:pPr>
    <w:rPr>
      <w:rFonts w:asciiTheme="minorHAnsi" w:eastAsiaTheme="minorHAnsi" w:hAnsiTheme="minorHAnsi" w:cstheme="minorBidi"/>
      <w:sz w:val="20"/>
      <w:szCs w:val="20"/>
      <w:lang w:val="uk-UA"/>
    </w:rPr>
  </w:style>
  <w:style w:type="character" w:customStyle="1" w:styleId="a8">
    <w:name w:val="Текст виноски Знак"/>
    <w:basedOn w:val="a0"/>
    <w:link w:val="a7"/>
    <w:uiPriority w:val="99"/>
    <w:semiHidden/>
    <w:rsid w:val="00537B98"/>
    <w:rPr>
      <w:sz w:val="20"/>
      <w:szCs w:val="20"/>
    </w:rPr>
  </w:style>
  <w:style w:type="character" w:styleId="a9">
    <w:name w:val="footnote reference"/>
    <w:basedOn w:val="a0"/>
    <w:uiPriority w:val="99"/>
    <w:semiHidden/>
    <w:unhideWhenUsed/>
    <w:rsid w:val="00537B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13589</Words>
  <Characters>7746</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Maksimova O.A.</dc:creator>
  <cp:keywords/>
  <dc:description/>
  <cp:lastModifiedBy>Zenova M.V.</cp:lastModifiedBy>
  <cp:revision>4</cp:revision>
  <cp:lastPrinted>2019-10-24T09:41:00Z</cp:lastPrinted>
  <dcterms:created xsi:type="dcterms:W3CDTF">2019-11-12T10:50:00Z</dcterms:created>
  <dcterms:modified xsi:type="dcterms:W3CDTF">2019-11-20T11:08:00Z</dcterms:modified>
</cp:coreProperties>
</file>