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199F9" w14:textId="77777777" w:rsidR="00E706D5" w:rsidRPr="00DC43FF" w:rsidRDefault="00E706D5" w:rsidP="00E706D5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b/>
          <w:bCs/>
          <w:color w:val="000000"/>
          <w:sz w:val="28"/>
          <w:szCs w:val="28"/>
          <w:lang w:val="uk-UA"/>
        </w:rPr>
        <w:t>Аналіз регуляторного впливу</w:t>
      </w:r>
    </w:p>
    <w:p w14:paraId="46DC9EED" w14:textId="77777777" w:rsidR="00D51368" w:rsidRPr="00DC43FF" w:rsidRDefault="00E706D5" w:rsidP="00D51368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b/>
          <w:bCs/>
          <w:color w:val="000000"/>
          <w:sz w:val="28"/>
          <w:szCs w:val="28"/>
          <w:lang w:val="uk-UA"/>
        </w:rPr>
        <w:t xml:space="preserve">до </w:t>
      </w:r>
      <w:r w:rsidR="008E77B1" w:rsidRPr="00DC43FF">
        <w:rPr>
          <w:b/>
          <w:bCs/>
          <w:color w:val="000000"/>
          <w:sz w:val="28"/>
          <w:szCs w:val="28"/>
          <w:lang w:val="uk-UA"/>
        </w:rPr>
        <w:t>проє</w:t>
      </w:r>
      <w:r w:rsidR="00264E6D" w:rsidRPr="00DC43FF">
        <w:rPr>
          <w:b/>
          <w:bCs/>
          <w:color w:val="000000"/>
          <w:sz w:val="28"/>
          <w:szCs w:val="28"/>
          <w:lang w:val="uk-UA"/>
        </w:rPr>
        <w:t xml:space="preserve">кту </w:t>
      </w:r>
      <w:r w:rsidR="00D51368" w:rsidRPr="00DC43FF">
        <w:rPr>
          <w:b/>
          <w:bCs/>
          <w:color w:val="000000"/>
          <w:sz w:val="28"/>
          <w:szCs w:val="28"/>
          <w:lang w:val="uk-UA"/>
        </w:rPr>
        <w:t xml:space="preserve">постанови Кабінету Міністрів України </w:t>
      </w:r>
    </w:p>
    <w:p w14:paraId="18C9D028" w14:textId="77777777" w:rsidR="00D51368" w:rsidRPr="00DC43FF" w:rsidRDefault="00D51368" w:rsidP="00D51368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b/>
          <w:bCs/>
          <w:color w:val="000000"/>
          <w:sz w:val="28"/>
          <w:szCs w:val="28"/>
          <w:lang w:val="uk-UA"/>
        </w:rPr>
        <w:t xml:space="preserve">«Про внесення змін до Порядку використання коштів, </w:t>
      </w:r>
    </w:p>
    <w:p w14:paraId="114341C9" w14:textId="77777777" w:rsidR="00E706D5" w:rsidRPr="00DC43FF" w:rsidRDefault="00D51368" w:rsidP="00D51368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b/>
          <w:bCs/>
          <w:color w:val="000000"/>
          <w:sz w:val="28"/>
          <w:szCs w:val="28"/>
          <w:lang w:val="uk-UA"/>
        </w:rPr>
        <w:t>передбачених у державному бюджеті для виконання зобов’язань України у Рамковій програмі Європейського Союзу з наукових досліджень та інновацій «Горизонт 2020»</w:t>
      </w:r>
    </w:p>
    <w:p w14:paraId="5C3F78C9" w14:textId="77777777" w:rsidR="00264E6D" w:rsidRPr="00DC43FF" w:rsidRDefault="00264E6D" w:rsidP="00E706D5">
      <w:pPr>
        <w:ind w:firstLine="709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0A099CC7" w14:textId="77777777" w:rsidR="00E706D5" w:rsidRPr="00DC43FF" w:rsidRDefault="00E706D5" w:rsidP="00E706D5">
      <w:pPr>
        <w:ind w:firstLine="709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b/>
          <w:bCs/>
          <w:color w:val="000000"/>
          <w:sz w:val="28"/>
          <w:szCs w:val="28"/>
          <w:lang w:val="uk-UA"/>
        </w:rPr>
        <w:t>І. Визначення проблеми</w:t>
      </w:r>
    </w:p>
    <w:p w14:paraId="2DD02508" w14:textId="77777777" w:rsidR="00F02703" w:rsidRPr="00DC43FF" w:rsidRDefault="00F02703" w:rsidP="00E706D5">
      <w:pPr>
        <w:ind w:firstLine="709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</w:p>
    <w:p w14:paraId="25297A3A" w14:textId="77777777" w:rsidR="00462123" w:rsidRPr="00DC43FF" w:rsidRDefault="00BB2296" w:rsidP="00F02703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DC43FF">
        <w:rPr>
          <w:rFonts w:eastAsia="Calibri"/>
          <w:sz w:val="28"/>
          <w:szCs w:val="28"/>
          <w:lang w:val="uk-UA"/>
        </w:rPr>
        <w:t xml:space="preserve">На сьогодні існує низка </w:t>
      </w:r>
      <w:r w:rsidR="00462123" w:rsidRPr="00DC43FF">
        <w:rPr>
          <w:rFonts w:eastAsia="Calibri"/>
          <w:sz w:val="28"/>
          <w:szCs w:val="28"/>
          <w:lang w:val="uk-UA"/>
        </w:rPr>
        <w:t>проблем, які потребують вирішення:</w:t>
      </w:r>
    </w:p>
    <w:p w14:paraId="4342C023" w14:textId="4C511C94" w:rsidR="00276051" w:rsidRPr="00DC43FF" w:rsidRDefault="00276051" w:rsidP="0027605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DC43FF">
        <w:rPr>
          <w:rFonts w:eastAsia="Calibri"/>
          <w:sz w:val="28"/>
          <w:szCs w:val="28"/>
          <w:lang w:val="uk-UA"/>
        </w:rPr>
        <w:t xml:space="preserve">отримувати фінансову підтримку </w:t>
      </w:r>
      <w:r w:rsidR="00BB427B" w:rsidRPr="00DC43FF">
        <w:rPr>
          <w:rFonts w:eastAsia="Calibri"/>
          <w:sz w:val="28"/>
          <w:szCs w:val="28"/>
          <w:lang w:val="uk-UA"/>
        </w:rPr>
        <w:t xml:space="preserve">на </w:t>
      </w:r>
      <w:r w:rsidRPr="00DC43FF">
        <w:rPr>
          <w:rFonts w:eastAsia="Calibri"/>
          <w:sz w:val="28"/>
          <w:szCs w:val="28"/>
          <w:lang w:val="uk-UA"/>
        </w:rPr>
        <w:t>функціонування мають право лише національні контактні пункти</w:t>
      </w:r>
      <w:r w:rsidR="00BB427B" w:rsidRPr="00DC43FF">
        <w:rPr>
          <w:rFonts w:eastAsia="Calibri"/>
          <w:sz w:val="28"/>
          <w:szCs w:val="28"/>
          <w:lang w:val="uk-UA"/>
        </w:rPr>
        <w:t xml:space="preserve"> (НКП)</w:t>
      </w:r>
      <w:r w:rsidRPr="00DC43FF">
        <w:rPr>
          <w:rFonts w:eastAsia="Calibri"/>
          <w:sz w:val="28"/>
          <w:szCs w:val="28"/>
          <w:lang w:val="uk-UA"/>
        </w:rPr>
        <w:t>, що утворені на базі закладів вищої освіти та наукових установ, що належать до сфери управління МОН;</w:t>
      </w:r>
    </w:p>
    <w:p w14:paraId="72D1D9FA" w14:textId="14658F61" w:rsidR="00276051" w:rsidRPr="00DC43FF" w:rsidRDefault="00276051" w:rsidP="0027605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DC43FF">
        <w:rPr>
          <w:rFonts w:eastAsia="Calibri"/>
          <w:sz w:val="28"/>
          <w:szCs w:val="28"/>
          <w:lang w:val="uk-UA"/>
        </w:rPr>
        <w:t>суб’єкти малого та середнього підприємництва, які спільно із закладами вищої освіти та науковими установами виконують наукові, науково</w:t>
      </w:r>
      <w:r w:rsidR="00BB427B" w:rsidRPr="00DC43FF">
        <w:rPr>
          <w:rFonts w:eastAsia="Calibri"/>
          <w:sz w:val="28"/>
          <w:szCs w:val="28"/>
          <w:lang w:val="uk-UA"/>
        </w:rPr>
        <w:t>-технічні та інноваційні проєкти</w:t>
      </w:r>
      <w:r w:rsidRPr="00DC43FF">
        <w:rPr>
          <w:rFonts w:eastAsia="Calibri"/>
          <w:sz w:val="28"/>
          <w:szCs w:val="28"/>
          <w:lang w:val="uk-UA"/>
        </w:rPr>
        <w:t xml:space="preserve"> не включені до переліку суб’єктів, на підтримку яких спрямовуються кошти спеціального фонду, отримані за рахунок відповідного зовнішнього інструменту допомоги Європейського Союзу;</w:t>
      </w:r>
    </w:p>
    <w:p w14:paraId="77A42ECC" w14:textId="60B45A6A" w:rsidR="00276051" w:rsidRPr="00DC43FF" w:rsidRDefault="00276051" w:rsidP="0027605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DC43FF">
        <w:rPr>
          <w:rFonts w:eastAsia="Calibri"/>
          <w:sz w:val="28"/>
          <w:szCs w:val="28"/>
          <w:lang w:val="uk-UA"/>
        </w:rPr>
        <w:t>суб’єкти господарювання не мають</w:t>
      </w:r>
      <w:r w:rsidR="00AF536C" w:rsidRPr="00DC43FF">
        <w:rPr>
          <w:rFonts w:eastAsia="Calibri"/>
          <w:sz w:val="28"/>
          <w:szCs w:val="28"/>
          <w:lang w:val="uk-UA"/>
        </w:rPr>
        <w:t xml:space="preserve"> </w:t>
      </w:r>
      <w:r w:rsidR="00BB427B" w:rsidRPr="00DC43FF">
        <w:rPr>
          <w:sz w:val="28"/>
          <w:szCs w:val="28"/>
          <w:lang w:val="uk-UA"/>
        </w:rPr>
        <w:t>у наявності фінансових джерел</w:t>
      </w:r>
      <w:r w:rsidR="00BB427B" w:rsidRPr="00DC43FF">
        <w:rPr>
          <w:rFonts w:eastAsia="Calibri"/>
          <w:sz w:val="28"/>
          <w:szCs w:val="28"/>
          <w:lang w:val="uk-UA"/>
        </w:rPr>
        <w:t xml:space="preserve"> для </w:t>
      </w:r>
      <w:r w:rsidRPr="00DC43FF">
        <w:rPr>
          <w:rFonts w:eastAsia="Calibri"/>
          <w:sz w:val="28"/>
          <w:szCs w:val="28"/>
          <w:lang w:val="uk-UA"/>
        </w:rPr>
        <w:t>відшкодування витрат на проведення техніко-економічного обґрунтування проєктів у сфері наукових (науково-технічних) робіт та витрат на підтримку інноваційної діяльності суб’єктів середнього та малого підприємництва.</w:t>
      </w:r>
    </w:p>
    <w:p w14:paraId="70A4465C" w14:textId="7E0840C5" w:rsidR="004E2759" w:rsidRPr="00DC43FF" w:rsidRDefault="004E2759" w:rsidP="0027605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DC43FF">
        <w:rPr>
          <w:rFonts w:eastAsia="Calibri"/>
          <w:sz w:val="28"/>
          <w:szCs w:val="28"/>
          <w:lang w:val="uk-UA"/>
        </w:rPr>
        <w:t>Проблем</w:t>
      </w:r>
      <w:r w:rsidR="0020584F" w:rsidRPr="00DC43FF">
        <w:rPr>
          <w:rFonts w:eastAsia="Calibri"/>
          <w:sz w:val="28"/>
          <w:szCs w:val="28"/>
          <w:lang w:val="uk-UA"/>
        </w:rPr>
        <w:t>у</w:t>
      </w:r>
      <w:r w:rsidRPr="00DC43FF">
        <w:rPr>
          <w:rFonts w:eastAsia="Calibri"/>
          <w:sz w:val="28"/>
          <w:szCs w:val="28"/>
          <w:lang w:val="uk-UA"/>
        </w:rPr>
        <w:t xml:space="preserve"> не може бути розв’язан</w:t>
      </w:r>
      <w:r w:rsidR="0020584F" w:rsidRPr="00DC43FF">
        <w:rPr>
          <w:rFonts w:eastAsia="Calibri"/>
          <w:sz w:val="28"/>
          <w:szCs w:val="28"/>
          <w:lang w:val="uk-UA"/>
        </w:rPr>
        <w:t>о</w:t>
      </w:r>
      <w:r w:rsidRPr="00DC43FF">
        <w:rPr>
          <w:rFonts w:eastAsia="Calibri"/>
          <w:sz w:val="28"/>
          <w:szCs w:val="28"/>
          <w:lang w:val="uk-UA"/>
        </w:rPr>
        <w:t xml:space="preserve"> за допомогою ринкових механізмів, оскільки узгодження регуляторних актів може бути здійснене лише шляхом внесення до них змін або їх скасування. </w:t>
      </w:r>
    </w:p>
    <w:p w14:paraId="692C3A2B" w14:textId="47E90B34" w:rsidR="00F02703" w:rsidRPr="00DC43FF" w:rsidRDefault="004E2759" w:rsidP="00D81E4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  <w:r w:rsidRPr="00DC43FF">
        <w:rPr>
          <w:rFonts w:eastAsia="Calibri"/>
          <w:sz w:val="28"/>
          <w:szCs w:val="28"/>
          <w:lang w:val="uk-UA"/>
        </w:rPr>
        <w:t>Проблем</w:t>
      </w:r>
      <w:r w:rsidR="0020584F" w:rsidRPr="00DC43FF">
        <w:rPr>
          <w:rFonts w:eastAsia="Calibri"/>
          <w:sz w:val="28"/>
          <w:szCs w:val="28"/>
          <w:lang w:val="uk-UA"/>
        </w:rPr>
        <w:t>у</w:t>
      </w:r>
      <w:r w:rsidRPr="00DC43FF">
        <w:rPr>
          <w:rFonts w:eastAsia="Calibri"/>
          <w:sz w:val="28"/>
          <w:szCs w:val="28"/>
          <w:lang w:val="uk-UA"/>
        </w:rPr>
        <w:t xml:space="preserve"> не може бути розв’язан</w:t>
      </w:r>
      <w:r w:rsidR="0020584F" w:rsidRPr="00DC43FF">
        <w:rPr>
          <w:rFonts w:eastAsia="Calibri"/>
          <w:sz w:val="28"/>
          <w:szCs w:val="28"/>
          <w:lang w:val="uk-UA"/>
        </w:rPr>
        <w:t>о</w:t>
      </w:r>
      <w:r w:rsidRPr="00DC43FF">
        <w:rPr>
          <w:rFonts w:eastAsia="Calibri"/>
          <w:sz w:val="28"/>
          <w:szCs w:val="28"/>
          <w:lang w:val="uk-UA"/>
        </w:rPr>
        <w:t xml:space="preserve"> за допомогою чинних регуляторних актів, оскільки узгодження регуляторних актів може бути здійснене лише шляхом внесення до них змін або їх скасування.</w:t>
      </w:r>
    </w:p>
    <w:p w14:paraId="60C08279" w14:textId="77777777" w:rsidR="00D81E41" w:rsidRPr="00DC43FF" w:rsidRDefault="00D81E41" w:rsidP="00D81E41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val="uk-UA"/>
        </w:rPr>
      </w:pPr>
    </w:p>
    <w:p w14:paraId="545A49A7" w14:textId="77777777" w:rsidR="00264E6D" w:rsidRPr="00DC43FF" w:rsidRDefault="00E706D5" w:rsidP="00D81E41">
      <w:pPr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Основні групи (підгрупи), на які проблема здійснює вплив: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772"/>
      </w:tblGrid>
      <w:tr w:rsidR="00E706D5" w:rsidRPr="00DC43FF" w14:paraId="659E3F1A" w14:textId="77777777" w:rsidTr="002E7C52">
        <w:tc>
          <w:tcPr>
            <w:tcW w:w="4248" w:type="dxa"/>
          </w:tcPr>
          <w:p w14:paraId="26C86283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2551" w:type="dxa"/>
          </w:tcPr>
          <w:p w14:paraId="70780312" w14:textId="77777777" w:rsidR="00E706D5" w:rsidRPr="00DC43FF" w:rsidRDefault="00E706D5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Так</w:t>
            </w:r>
          </w:p>
        </w:tc>
        <w:tc>
          <w:tcPr>
            <w:tcW w:w="2772" w:type="dxa"/>
          </w:tcPr>
          <w:p w14:paraId="471AAE51" w14:textId="77777777" w:rsidR="00E706D5" w:rsidRPr="00DC43FF" w:rsidRDefault="00E706D5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Ні</w:t>
            </w:r>
          </w:p>
        </w:tc>
      </w:tr>
      <w:tr w:rsidR="00E706D5" w:rsidRPr="00DC43FF" w14:paraId="3EE18885" w14:textId="77777777" w:rsidTr="002E7C52">
        <w:tc>
          <w:tcPr>
            <w:tcW w:w="4248" w:type="dxa"/>
          </w:tcPr>
          <w:p w14:paraId="02E7B4F2" w14:textId="77777777" w:rsidR="00E706D5" w:rsidRPr="00DC43FF" w:rsidRDefault="002E7C52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Громадяни, іноземці, особи без громадянства (</w:t>
            </w:r>
            <w:r w:rsidR="00A031F1" w:rsidRPr="00DC43FF">
              <w:rPr>
                <w:sz w:val="28"/>
                <w:szCs w:val="28"/>
                <w:lang w:val="uk-UA"/>
              </w:rPr>
              <w:t>працівники закладів вищої освіти та наукових установ</w:t>
            </w:r>
            <w:r w:rsidRPr="00DC43F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1" w:type="dxa"/>
          </w:tcPr>
          <w:p w14:paraId="0E155BFE" w14:textId="77777777" w:rsidR="00E706D5" w:rsidRPr="00DC43FF" w:rsidRDefault="00F02703" w:rsidP="00F02703">
            <w:pPr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 xml:space="preserve">          </w:t>
            </w:r>
            <w:r w:rsidR="00020DF9" w:rsidRPr="00DC43F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</w:tcPr>
          <w:p w14:paraId="6476DBF7" w14:textId="77777777" w:rsidR="00E706D5" w:rsidRPr="00DC43FF" w:rsidRDefault="00020DF9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–</w:t>
            </w:r>
          </w:p>
        </w:tc>
      </w:tr>
      <w:tr w:rsidR="00E706D5" w:rsidRPr="00DC43FF" w14:paraId="5CAC3C45" w14:textId="77777777" w:rsidTr="002E7C52">
        <w:tc>
          <w:tcPr>
            <w:tcW w:w="4248" w:type="dxa"/>
          </w:tcPr>
          <w:p w14:paraId="6D3F1E78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2551" w:type="dxa"/>
          </w:tcPr>
          <w:p w14:paraId="2980DEBA" w14:textId="77777777" w:rsidR="00E706D5" w:rsidRPr="00DC43FF" w:rsidRDefault="00E706D5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</w:tcPr>
          <w:p w14:paraId="4FED463C" w14:textId="77777777" w:rsidR="00E706D5" w:rsidRPr="00DC43FF" w:rsidRDefault="00E706D5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–</w:t>
            </w:r>
          </w:p>
        </w:tc>
      </w:tr>
      <w:tr w:rsidR="00E706D5" w:rsidRPr="00DC43FF" w14:paraId="2A5494A6" w14:textId="77777777" w:rsidTr="00E044BD">
        <w:tc>
          <w:tcPr>
            <w:tcW w:w="4248" w:type="dxa"/>
          </w:tcPr>
          <w:p w14:paraId="5691000D" w14:textId="32D994BA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Суб’єкти господарювання</w:t>
            </w:r>
            <w:r w:rsidR="00BB5837" w:rsidRPr="00DC43FF">
              <w:rPr>
                <w:sz w:val="28"/>
                <w:szCs w:val="28"/>
                <w:lang w:val="uk-UA"/>
              </w:rPr>
              <w:t xml:space="preserve"> </w:t>
            </w:r>
            <w:r w:rsidR="00AF536C" w:rsidRPr="00DC43FF">
              <w:rPr>
                <w:sz w:val="28"/>
                <w:szCs w:val="28"/>
                <w:lang w:val="uk-UA"/>
              </w:rPr>
              <w:t xml:space="preserve"> загалом</w:t>
            </w:r>
          </w:p>
        </w:tc>
        <w:tc>
          <w:tcPr>
            <w:tcW w:w="2551" w:type="dxa"/>
          </w:tcPr>
          <w:p w14:paraId="13BBDC86" w14:textId="77777777" w:rsidR="00E706D5" w:rsidRPr="00DC43FF" w:rsidRDefault="00E706D5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</w:tcPr>
          <w:p w14:paraId="2907C671" w14:textId="77777777" w:rsidR="00E706D5" w:rsidRPr="00DC43FF" w:rsidRDefault="00E706D5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–</w:t>
            </w:r>
          </w:p>
        </w:tc>
      </w:tr>
      <w:tr w:rsidR="00E044BD" w:rsidRPr="00DC43FF" w14:paraId="1E72E336" w14:textId="77777777" w:rsidTr="002E7C52">
        <w:tc>
          <w:tcPr>
            <w:tcW w:w="4248" w:type="dxa"/>
          </w:tcPr>
          <w:p w14:paraId="09D7759B" w14:textId="0F940332" w:rsidR="00E044BD" w:rsidRPr="00DC43FF" w:rsidRDefault="00E044BD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  <w:r w:rsidR="00AF536C" w:rsidRPr="00DC43FF">
              <w:rPr>
                <w:sz w:val="28"/>
                <w:szCs w:val="28"/>
                <w:lang w:val="uk-UA"/>
              </w:rPr>
              <w:t xml:space="preserve"> та середнього підприємництва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9C771DC" w14:textId="77777777" w:rsidR="00E044BD" w:rsidRPr="00DC43FF" w:rsidRDefault="00E044BD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6367C163" w14:textId="77777777" w:rsidR="00E044BD" w:rsidRPr="00DC43FF" w:rsidRDefault="00E044BD" w:rsidP="00A031F1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–</w:t>
            </w:r>
          </w:p>
        </w:tc>
      </w:tr>
    </w:tbl>
    <w:p w14:paraId="388345D7" w14:textId="77777777" w:rsidR="00543E69" w:rsidRPr="00DC43FF" w:rsidRDefault="00543E69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1F1B1DED" w14:textId="77777777" w:rsidR="00543E69" w:rsidRPr="00DC43FF" w:rsidRDefault="00543E69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6E57D840" w14:textId="77777777" w:rsidR="00E706D5" w:rsidRPr="00DC43FF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C4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ІІ. Цілі державного регулювання</w:t>
      </w:r>
    </w:p>
    <w:p w14:paraId="3B0FF035" w14:textId="77777777" w:rsidR="005113FB" w:rsidRPr="00DC43FF" w:rsidRDefault="005113FB" w:rsidP="00E706D5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14:paraId="6D7EFCE4" w14:textId="77777777" w:rsidR="00E706D5" w:rsidRPr="00DC43FF" w:rsidRDefault="00A031F1" w:rsidP="00E706D5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DC43FF">
        <w:rPr>
          <w:bCs/>
          <w:color w:val="000000"/>
          <w:sz w:val="28"/>
          <w:szCs w:val="28"/>
          <w:lang w:val="uk-UA"/>
        </w:rPr>
        <w:lastRenderedPageBreak/>
        <w:t>Забезпечення інтеграції України до європейського дослідницького простору, стимулювання інноваційної діяльності, посилення співпраці між наукою та бізнесом, підвищення спроможності та ефективності українських організацій брати участь у конкурсах програми «Горизонт 2020».</w:t>
      </w:r>
    </w:p>
    <w:p w14:paraId="3BB8964A" w14:textId="77777777" w:rsidR="00E706D5" w:rsidRPr="00DC43FF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336A583F" w14:textId="1609C5B8" w:rsidR="00E706D5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>ІІІ. Визначення та оцінка альтернативних способів досягнення цілей</w:t>
      </w:r>
    </w:p>
    <w:p w14:paraId="0FF2E1BD" w14:textId="77777777" w:rsidR="00431819" w:rsidRPr="00DC43FF" w:rsidRDefault="00431819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11C827AE" w14:textId="77777777" w:rsidR="00E706D5" w:rsidRPr="00DC43FF" w:rsidRDefault="00E706D5" w:rsidP="00E706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Визначення альтернативних способів.</w:t>
      </w:r>
    </w:p>
    <w:p w14:paraId="46A6F9EE" w14:textId="77777777" w:rsidR="00020DF9" w:rsidRPr="00DC43FF" w:rsidRDefault="00020DF9" w:rsidP="00020DF9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919"/>
      </w:tblGrid>
      <w:tr w:rsidR="00E706D5" w:rsidRPr="00DC43FF" w14:paraId="031BEA59" w14:textId="77777777" w:rsidTr="00A031F1">
        <w:tc>
          <w:tcPr>
            <w:tcW w:w="3544" w:type="dxa"/>
          </w:tcPr>
          <w:p w14:paraId="0ECEF063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5919" w:type="dxa"/>
          </w:tcPr>
          <w:p w14:paraId="33E8C009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E706D5" w:rsidRPr="00DC43FF" w14:paraId="69DA4A6D" w14:textId="77777777" w:rsidTr="00A031F1">
        <w:tc>
          <w:tcPr>
            <w:tcW w:w="3544" w:type="dxa"/>
          </w:tcPr>
          <w:p w14:paraId="60F9F9F9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 xml:space="preserve">Альтернатива 1 </w:t>
            </w:r>
          </w:p>
        </w:tc>
        <w:tc>
          <w:tcPr>
            <w:tcW w:w="5919" w:type="dxa"/>
          </w:tcPr>
          <w:p w14:paraId="70F7B4A6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Залишення існуючої на даний момент ситуації без змін. </w:t>
            </w:r>
            <w:r w:rsidRPr="00DC43F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Окреслена проблема залишиться</w:t>
            </w:r>
            <w:r w:rsidRPr="00DC43FF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.</w:t>
            </w:r>
          </w:p>
        </w:tc>
      </w:tr>
      <w:tr w:rsidR="00E706D5" w:rsidRPr="00DC43FF" w14:paraId="5D35B616" w14:textId="77777777" w:rsidTr="00A031F1">
        <w:tc>
          <w:tcPr>
            <w:tcW w:w="3544" w:type="dxa"/>
          </w:tcPr>
          <w:p w14:paraId="766616D4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 xml:space="preserve">Альтернатива 2 </w:t>
            </w:r>
          </w:p>
        </w:tc>
        <w:tc>
          <w:tcPr>
            <w:tcW w:w="5919" w:type="dxa"/>
          </w:tcPr>
          <w:p w14:paraId="4586BE0C" w14:textId="03F24277" w:rsidR="00E706D5" w:rsidRPr="00DC43FF" w:rsidRDefault="00E706D5" w:rsidP="00431819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b/>
                <w:sz w:val="28"/>
                <w:szCs w:val="28"/>
                <w:lang w:val="uk-UA"/>
              </w:rPr>
              <w:t xml:space="preserve">Прийняття </w:t>
            </w:r>
            <w:r w:rsidR="00E91EA7" w:rsidRPr="00DC43FF">
              <w:rPr>
                <w:b/>
                <w:sz w:val="28"/>
                <w:szCs w:val="28"/>
                <w:lang w:val="uk-UA"/>
              </w:rPr>
              <w:t>проєкт</w:t>
            </w:r>
            <w:r w:rsidRPr="00DC43FF">
              <w:rPr>
                <w:b/>
                <w:sz w:val="28"/>
                <w:szCs w:val="28"/>
                <w:lang w:val="uk-UA"/>
              </w:rPr>
              <w:t xml:space="preserve">у акта. </w:t>
            </w:r>
            <w:r w:rsidRPr="00DC43FF">
              <w:rPr>
                <w:sz w:val="28"/>
                <w:szCs w:val="28"/>
                <w:lang w:val="uk-UA"/>
              </w:rPr>
              <w:t>Сприятиме усуненню існуючих проблем</w:t>
            </w:r>
            <w:r w:rsidR="00A031F1" w:rsidRPr="00DC43FF">
              <w:rPr>
                <w:sz w:val="28"/>
                <w:szCs w:val="28"/>
                <w:lang w:val="uk-UA"/>
              </w:rPr>
              <w:t xml:space="preserve"> на шляху інтеграції України до європейського дослідницького простору</w:t>
            </w:r>
            <w:r w:rsidRPr="00DC43FF">
              <w:rPr>
                <w:sz w:val="28"/>
                <w:szCs w:val="28"/>
                <w:lang w:val="uk-UA"/>
              </w:rPr>
              <w:t>.</w:t>
            </w:r>
            <w:r w:rsidR="00FA2844" w:rsidRPr="00DC43FF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70976120" w14:textId="77777777" w:rsidR="00E706D5" w:rsidRPr="00DC43FF" w:rsidRDefault="00E706D5" w:rsidP="00E706D5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lang w:val="uk-UA"/>
        </w:rPr>
      </w:pPr>
    </w:p>
    <w:p w14:paraId="7A76017B" w14:textId="77777777" w:rsidR="00E706D5" w:rsidRPr="00DC43FF" w:rsidRDefault="00E706D5" w:rsidP="00E706D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Оцінка вибраних альтернативних способів досягнення цілей</w:t>
      </w:r>
    </w:p>
    <w:p w14:paraId="1C23CB70" w14:textId="77777777" w:rsidR="00244ED3" w:rsidRPr="00DC43FF" w:rsidRDefault="00244ED3" w:rsidP="00244ED3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44055FD" w14:textId="77777777" w:rsidR="00E706D5" w:rsidRPr="00DC43FF" w:rsidRDefault="00E706D5" w:rsidP="00AF536C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Оцінка впливу на сферу інтересів держави.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E706D5" w:rsidRPr="00DC43FF" w14:paraId="3FBFB016" w14:textId="77777777" w:rsidTr="00A031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DA1" w14:textId="77777777" w:rsidR="00E706D5" w:rsidRPr="00DC43FF" w:rsidRDefault="00E706D5" w:rsidP="00AF536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7B5" w14:textId="77777777" w:rsidR="00E706D5" w:rsidRPr="00DC43FF" w:rsidRDefault="00E706D5" w:rsidP="00AF536C">
            <w:pPr>
              <w:jc w:val="center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5C04" w14:textId="77777777" w:rsidR="00E706D5" w:rsidRPr="00DC43FF" w:rsidRDefault="00E706D5" w:rsidP="00AF536C">
            <w:pPr>
              <w:jc w:val="center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E706D5" w:rsidRPr="00DC43FF" w14:paraId="2BE5C522" w14:textId="77777777" w:rsidTr="00A031F1">
        <w:tc>
          <w:tcPr>
            <w:tcW w:w="2127" w:type="dxa"/>
            <w:tcBorders>
              <w:top w:val="single" w:sz="4" w:space="0" w:color="auto"/>
            </w:tcBorders>
          </w:tcPr>
          <w:p w14:paraId="37D32365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A01A6A5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5EFAFF87" w14:textId="152C4DF3" w:rsidR="00AF536C" w:rsidRPr="00DC43FF" w:rsidRDefault="00982AB0" w:rsidP="00AF536C">
            <w:pPr>
              <w:shd w:val="clear" w:color="auto" w:fill="FFFFFF"/>
              <w:spacing w:after="150"/>
              <w:ind w:firstLine="45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DC43FF">
              <w:rPr>
                <w:sz w:val="28"/>
                <w:szCs w:val="28"/>
                <w:lang w:val="uk-UA"/>
              </w:rPr>
              <w:t>Витрати</w:t>
            </w:r>
            <w:r w:rsidR="00A031F1" w:rsidRPr="00DC43FF">
              <w:rPr>
                <w:sz w:val="28"/>
                <w:szCs w:val="28"/>
                <w:lang w:val="uk-UA"/>
              </w:rPr>
              <w:t xml:space="preserve"> часу</w:t>
            </w:r>
            <w:r w:rsidRPr="00DC43FF">
              <w:rPr>
                <w:sz w:val="28"/>
                <w:szCs w:val="28"/>
                <w:lang w:val="uk-UA"/>
              </w:rPr>
              <w:t xml:space="preserve">, пов’язані із </w:t>
            </w:r>
            <w:r w:rsidR="00A031F1" w:rsidRPr="00DC43FF">
              <w:rPr>
                <w:sz w:val="28"/>
                <w:szCs w:val="28"/>
                <w:lang w:val="uk-UA"/>
              </w:rPr>
              <w:t xml:space="preserve">пошуком фінансової підтримки </w:t>
            </w:r>
            <w:r w:rsidR="00AF536C" w:rsidRPr="00DC43FF">
              <w:rPr>
                <w:sz w:val="28"/>
                <w:szCs w:val="28"/>
                <w:lang w:val="uk-UA"/>
              </w:rPr>
              <w:t xml:space="preserve">на </w:t>
            </w:r>
            <w:r w:rsidR="00A031F1" w:rsidRPr="00DC43FF">
              <w:rPr>
                <w:sz w:val="28"/>
                <w:szCs w:val="28"/>
                <w:lang w:val="uk-UA"/>
              </w:rPr>
              <w:t>функціонування національних контактних пунктів, які утворен</w:t>
            </w:r>
            <w:r w:rsidR="0020584F" w:rsidRPr="00DC43FF">
              <w:rPr>
                <w:sz w:val="28"/>
                <w:szCs w:val="28"/>
                <w:lang w:val="uk-UA"/>
              </w:rPr>
              <w:t>о не</w:t>
            </w:r>
            <w:r w:rsidR="00A031F1" w:rsidRPr="00DC43FF">
              <w:rPr>
                <w:sz w:val="28"/>
                <w:szCs w:val="28"/>
                <w:lang w:val="uk-UA"/>
              </w:rPr>
              <w:t xml:space="preserve"> на базі закладів вищої освіти та наукових установ, що належать до сфери управління МОН</w:t>
            </w:r>
            <w:r w:rsidR="00AF536C" w:rsidRPr="00DC43FF">
              <w:rPr>
                <w:sz w:val="28"/>
                <w:szCs w:val="28"/>
                <w:lang w:val="uk-UA"/>
              </w:rPr>
              <w:t xml:space="preserve"> </w:t>
            </w:r>
            <w:r w:rsidR="00AF536C" w:rsidRPr="00DC43FF">
              <w:rPr>
                <w:rStyle w:val="a8"/>
                <w:lang w:val="uk-UA"/>
              </w:rPr>
              <w:t/>
            </w:r>
            <w:r w:rsidR="00AF536C" w:rsidRPr="00DC43FF">
              <w:rPr>
                <w:rFonts w:eastAsia="Calibri"/>
                <w:sz w:val="28"/>
                <w:szCs w:val="28"/>
                <w:lang w:val="uk-UA"/>
              </w:rPr>
              <w:t xml:space="preserve">та пошуком державної допомоги на відшкодування витрат на проведення техніко-економічного обґрунтування проєктів у сфері наукових (науково-технічних) робіт та витрат на підтримку інноваційної діяльності суб’єктів середнього та малого підприємництва. </w:t>
            </w:r>
            <w:r w:rsidR="00AF536C" w:rsidRPr="00DC43FF">
              <w:rPr>
                <w:rFonts w:eastAsia="Calibri"/>
                <w:sz w:val="28"/>
                <w:szCs w:val="28"/>
                <w:lang w:val="uk-UA" w:eastAsia="en-US"/>
              </w:rPr>
              <w:t xml:space="preserve">За оцінками на це витрачається щонайменше 7 год. робочого </w:t>
            </w:r>
            <w:r w:rsidR="00AF536C" w:rsidRPr="00DC43FF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часу в місяць працівників центрального органу виконавчої влади, який реалізує державну політику у сфері інноваційної діяльності та трансферу (передачі) технологій, що призводить до  річних втрат у розмірі не менше 2184 грн. </w:t>
            </w:r>
            <w:r w:rsidR="00AF536C" w:rsidRPr="00DC43FF">
              <w:rPr>
                <w:color w:val="000000"/>
                <w:sz w:val="28"/>
                <w:szCs w:val="28"/>
                <w:lang w:val="uk-UA" w:eastAsia="uk-UA"/>
              </w:rPr>
              <w:t>НКП створюються для: забезпечення інтересів держави, українських суб’єктів наукової, науково-технічної та інноваційної діяльності, що беруть участь у реалізації спільних проектів «Горизонт 2020», а також конфіденційності науково-технічної інформації, переданої до НКП в процесі взаємодії із заінтересованими науковими установами та науковими колективами; підвищення обізнаності громадськості з цілями Європейської спільноти щодо активізації участі у програмі «Горизонт 2020» малих та середніх підприємств, а також жінок та молоді; підготовки для надання органам державної влади аналітичних довідок та пропозицій з питань участі в європейських науково-технічних програмах і програмах у галузі досліджень й інновацій.</w:t>
            </w:r>
          </w:p>
          <w:p w14:paraId="4E70ADD8" w14:textId="77777777" w:rsidR="00AF536C" w:rsidRPr="00DC43FF" w:rsidRDefault="00AF536C" w:rsidP="00AF536C">
            <w:pPr>
              <w:ind w:firstLine="708"/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14:paraId="57342AB4" w14:textId="106EEEB8" w:rsidR="00AF536C" w:rsidRPr="00DC43FF" w:rsidRDefault="00AF536C" w:rsidP="00AF536C">
            <w:pPr>
              <w:pStyle w:val="a9"/>
              <w:rPr>
                <w:lang w:val="uk-UA"/>
              </w:rPr>
            </w:pPr>
          </w:p>
          <w:p w14:paraId="6C62D052" w14:textId="5BF77F8C" w:rsidR="00E706D5" w:rsidRPr="00DC43FF" w:rsidRDefault="00E706D5" w:rsidP="0061556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A6507" w14:textId="0ACF8FC3" w:rsidR="00BB768D" w:rsidRPr="00DC43FF" w:rsidRDefault="00BB768D" w:rsidP="002058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E4A1A74" w14:textId="6B7AFC35" w:rsidR="00FF2E57" w:rsidRPr="00DC43FF" w:rsidRDefault="00FF2E57" w:rsidP="0020584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D5" w:rsidRPr="00DC43FF" w14:paraId="24DB4AA3" w14:textId="77777777" w:rsidTr="00A031F1">
        <w:tc>
          <w:tcPr>
            <w:tcW w:w="2127" w:type="dxa"/>
          </w:tcPr>
          <w:p w14:paraId="28C87FE5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Альтернатива 2 </w:t>
            </w:r>
          </w:p>
        </w:tc>
        <w:tc>
          <w:tcPr>
            <w:tcW w:w="3543" w:type="dxa"/>
          </w:tcPr>
          <w:p w14:paraId="2EDF462A" w14:textId="761D2C6C" w:rsidR="00E706D5" w:rsidRPr="00DC43FF" w:rsidRDefault="003A6E0D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Зменша</w:t>
            </w:r>
            <w:r w:rsidR="00615560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ться 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витрати часу, пов’язані із пошуком 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фінансової підтримки </w:t>
            </w:r>
            <w:r w:rsidR="00EE6991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функціонування національних контактних пунктів</w:t>
            </w:r>
            <w:r w:rsidR="00615560"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14:paraId="0881EDD6" w14:textId="7B8DD9B8" w:rsidR="00EE6991" w:rsidRPr="00DC43FF" w:rsidRDefault="003A6E0D" w:rsidP="00EE6991">
            <w:pPr>
              <w:shd w:val="clear" w:color="auto" w:fill="FFFFFF"/>
              <w:ind w:firstLine="708"/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lastRenderedPageBreak/>
              <w:t xml:space="preserve">Витрати часу, пов’язані із пошуком фінансової </w:t>
            </w:r>
            <w:r w:rsidRPr="00DC43FF">
              <w:rPr>
                <w:sz w:val="28"/>
                <w:szCs w:val="28"/>
                <w:lang w:val="uk-UA"/>
              </w:rPr>
              <w:lastRenderedPageBreak/>
              <w:t xml:space="preserve">підтримки </w:t>
            </w:r>
            <w:r w:rsidR="00EE6991" w:rsidRPr="00DC43FF">
              <w:rPr>
                <w:sz w:val="28"/>
                <w:szCs w:val="28"/>
                <w:lang w:val="uk-UA"/>
              </w:rPr>
              <w:t xml:space="preserve">на </w:t>
            </w:r>
            <w:r w:rsidRPr="00DC43FF">
              <w:rPr>
                <w:sz w:val="28"/>
                <w:szCs w:val="28"/>
                <w:lang w:val="uk-UA"/>
              </w:rPr>
              <w:t>функціонування національних контактних пунктів</w:t>
            </w:r>
            <w:r w:rsidRPr="00DC43FF">
              <w:rPr>
                <w:lang w:val="uk-UA"/>
              </w:rPr>
              <w:t xml:space="preserve">, </w:t>
            </w:r>
            <w:r w:rsidR="00EE6991" w:rsidRPr="00DC43FF">
              <w:rPr>
                <w:sz w:val="28"/>
                <w:szCs w:val="28"/>
                <w:lang w:val="uk-UA"/>
              </w:rPr>
              <w:t xml:space="preserve">які </w:t>
            </w:r>
            <w:r w:rsidRPr="00DC43FF">
              <w:rPr>
                <w:sz w:val="28"/>
                <w:szCs w:val="28"/>
                <w:lang w:val="uk-UA"/>
              </w:rPr>
              <w:t>утворен</w:t>
            </w:r>
            <w:r w:rsidR="0020584F" w:rsidRPr="00DC43FF">
              <w:rPr>
                <w:sz w:val="28"/>
                <w:szCs w:val="28"/>
                <w:lang w:val="uk-UA"/>
              </w:rPr>
              <w:t>о</w:t>
            </w:r>
            <w:r w:rsidRPr="00DC43FF">
              <w:rPr>
                <w:sz w:val="28"/>
                <w:szCs w:val="28"/>
                <w:lang w:val="uk-UA"/>
              </w:rPr>
              <w:t xml:space="preserve"> </w:t>
            </w:r>
            <w:r w:rsidR="0020584F" w:rsidRPr="00DC43FF">
              <w:rPr>
                <w:sz w:val="28"/>
                <w:szCs w:val="28"/>
                <w:lang w:val="uk-UA"/>
              </w:rPr>
              <w:t xml:space="preserve">не </w:t>
            </w:r>
            <w:r w:rsidRPr="00DC43FF">
              <w:rPr>
                <w:sz w:val="28"/>
                <w:szCs w:val="28"/>
                <w:lang w:val="uk-UA"/>
              </w:rPr>
              <w:t>на базі закладів вищої освіти та наукових установ, що належать до сфери управління МОН</w:t>
            </w:r>
            <w:r w:rsidR="00B10B0E" w:rsidRPr="00DC43FF">
              <w:rPr>
                <w:sz w:val="28"/>
                <w:szCs w:val="28"/>
                <w:lang w:val="uk-UA"/>
              </w:rPr>
              <w:t xml:space="preserve"> </w:t>
            </w:r>
            <w:r w:rsidR="00EE6991" w:rsidRPr="00DC43FF">
              <w:rPr>
                <w:rStyle w:val="a8"/>
                <w:lang w:val="uk-UA"/>
              </w:rPr>
              <w:t/>
            </w:r>
            <w:r w:rsidR="00EE6991" w:rsidRPr="00DC43FF">
              <w:rPr>
                <w:rFonts w:eastAsia="Calibri"/>
                <w:sz w:val="28"/>
                <w:szCs w:val="28"/>
                <w:lang w:val="uk-UA"/>
              </w:rPr>
              <w:t>та пошуком державної допомоги на відшкодування витрат на проведення техніко-економічного обґрунтування проєктів у сфері наукових (науково-технічних) робіт та витрат на підтримку інноваційної діяльності суб’єктів середнього та малого підприємництва</w:t>
            </w:r>
            <w:r w:rsidR="000157F0" w:rsidRPr="00DC43FF">
              <w:rPr>
                <w:sz w:val="28"/>
                <w:szCs w:val="28"/>
                <w:lang w:val="uk-UA"/>
              </w:rPr>
              <w:t>, зменшаться на 100</w:t>
            </w:r>
            <w:r w:rsidRPr="00DC43FF">
              <w:rPr>
                <w:sz w:val="28"/>
                <w:szCs w:val="28"/>
                <w:lang w:val="uk-UA"/>
              </w:rPr>
              <w:t xml:space="preserve">%, </w:t>
            </w:r>
            <w:r w:rsidR="00EE6991" w:rsidRPr="00DC43FF">
              <w:rPr>
                <w:rStyle w:val="a8"/>
                <w:sz w:val="28"/>
                <w:szCs w:val="28"/>
                <w:lang w:val="uk-UA"/>
              </w:rPr>
              <w:t/>
            </w:r>
            <w:r w:rsidR="00EE6991" w:rsidRPr="00DC43FF">
              <w:rPr>
                <w:sz w:val="28"/>
                <w:szCs w:val="28"/>
                <w:lang w:val="uk-UA"/>
              </w:rPr>
              <w:t xml:space="preserve">(тобто 2184 грн.),  </w:t>
            </w:r>
            <w:r w:rsidRPr="00DC43FF">
              <w:rPr>
                <w:sz w:val="28"/>
                <w:szCs w:val="28"/>
                <w:lang w:val="uk-UA"/>
              </w:rPr>
              <w:t>оскільки ці національні контактні пункти отримають змогу на рівні із іншими отримати фінансову підтримку</w:t>
            </w:r>
            <w:r w:rsidR="00136880" w:rsidRPr="00DC43FF">
              <w:rPr>
                <w:sz w:val="28"/>
                <w:szCs w:val="28"/>
                <w:lang w:val="uk-UA"/>
              </w:rPr>
              <w:t xml:space="preserve">, </w:t>
            </w:r>
            <w:r w:rsidR="00EE6991" w:rsidRPr="00DC43FF">
              <w:rPr>
                <w:sz w:val="28"/>
                <w:szCs w:val="28"/>
                <w:lang w:val="uk-UA"/>
              </w:rPr>
              <w:t xml:space="preserve"> як і</w:t>
            </w:r>
            <w:r w:rsidR="00EE6991" w:rsidRPr="00DC43FF">
              <w:rPr>
                <w:lang w:val="uk-UA"/>
              </w:rPr>
              <w:t xml:space="preserve"> </w:t>
            </w:r>
            <w:r w:rsidR="00EE6991" w:rsidRPr="00DC43FF">
              <w:rPr>
                <w:rFonts w:eastAsia="Calibri"/>
                <w:sz w:val="28"/>
                <w:szCs w:val="28"/>
                <w:lang w:val="uk-UA"/>
              </w:rPr>
              <w:t xml:space="preserve">суб’єкти середнього та малого підприємництва на відшкодування витрат на проведення техніко-економічного обґрунтування проєктів у сфері наукових (науково-технічних) робіт на підтримку інноваційної діяльності, </w:t>
            </w:r>
            <w:r w:rsidR="00EE6991" w:rsidRPr="00DC43FF">
              <w:rPr>
                <w:sz w:val="28"/>
                <w:szCs w:val="28"/>
                <w:lang w:val="uk-UA"/>
              </w:rPr>
              <w:t xml:space="preserve">що сприятиме забезпеченню інтересів держави, </w:t>
            </w:r>
            <w:r w:rsidR="00EE6991" w:rsidRPr="00DC43FF">
              <w:rPr>
                <w:color w:val="000000"/>
                <w:sz w:val="28"/>
                <w:szCs w:val="28"/>
                <w:lang w:val="uk-UA" w:eastAsia="uk-UA"/>
              </w:rPr>
              <w:t>українських суб’єктів наукової, науково-технічної та інноваційної діяльності, що беруть участь у реалізації спільних проектів «Горизонт 2020».</w:t>
            </w:r>
            <w:r w:rsidR="00EE6991" w:rsidRPr="00DC43FF">
              <w:rPr>
                <w:color w:val="000000"/>
                <w:spacing w:val="-3"/>
                <w:sz w:val="28"/>
                <w:szCs w:val="28"/>
                <w:lang w:val="uk-UA"/>
              </w:rPr>
              <w:t xml:space="preserve"> Витрати часу заявника  становитимуть лише 4 год. 30 хв. на відправлення документів та внесення до них виправлень.</w:t>
            </w:r>
          </w:p>
          <w:p w14:paraId="46938828" w14:textId="3E66D39B" w:rsidR="00E706D5" w:rsidRPr="00DC43FF" w:rsidRDefault="00E706D5" w:rsidP="00EE699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</w:tbl>
    <w:p w14:paraId="0BCB1C78" w14:textId="77777777" w:rsidR="00B25715" w:rsidRPr="00DC43FF" w:rsidRDefault="00B25715" w:rsidP="00B25715">
      <w:pPr>
        <w:ind w:firstLine="708"/>
        <w:contextualSpacing/>
        <w:jc w:val="both"/>
        <w:rPr>
          <w:rFonts w:eastAsia="Calibri"/>
          <w:sz w:val="28"/>
          <w:szCs w:val="28"/>
          <w:lang w:val="uk-UA"/>
        </w:rPr>
      </w:pPr>
    </w:p>
    <w:p w14:paraId="0A0FE57D" w14:textId="77777777" w:rsidR="00B25715" w:rsidRPr="00DC43FF" w:rsidRDefault="00B25715" w:rsidP="00B25715">
      <w:pPr>
        <w:shd w:val="clear" w:color="auto" w:fill="FFFFFF"/>
        <w:ind w:firstLine="709"/>
        <w:contextualSpacing/>
        <w:jc w:val="both"/>
        <w:rPr>
          <w:rFonts w:eastAsia="Calibri"/>
          <w:i/>
          <w:spacing w:val="-3"/>
          <w:sz w:val="28"/>
          <w:szCs w:val="28"/>
          <w:lang w:val="uk-UA"/>
        </w:rPr>
      </w:pPr>
      <w:r w:rsidRPr="00DC43FF">
        <w:rPr>
          <w:rFonts w:eastAsia="Calibri"/>
          <w:i/>
          <w:spacing w:val="-3"/>
          <w:sz w:val="28"/>
          <w:szCs w:val="28"/>
          <w:lang w:val="uk-UA"/>
        </w:rPr>
        <w:lastRenderedPageBreak/>
        <w:t xml:space="preserve">Розрахунок: </w:t>
      </w:r>
    </w:p>
    <w:p w14:paraId="1DAD56D0" w14:textId="77777777" w:rsidR="00B25715" w:rsidRPr="00DC43FF" w:rsidRDefault="00B25715" w:rsidP="00B25715">
      <w:pPr>
        <w:ind w:firstLine="709"/>
        <w:contextualSpacing/>
        <w:jc w:val="both"/>
        <w:rPr>
          <w:i/>
          <w:spacing w:val="-3"/>
          <w:sz w:val="28"/>
          <w:szCs w:val="28"/>
          <w:lang w:val="uk-UA"/>
        </w:rPr>
      </w:pPr>
      <w:r w:rsidRPr="00DC43FF">
        <w:rPr>
          <w:i/>
          <w:spacing w:val="-3"/>
          <w:sz w:val="28"/>
          <w:szCs w:val="28"/>
          <w:lang w:val="uk-UA"/>
        </w:rPr>
        <w:t xml:space="preserve">Витрати часу: </w:t>
      </w:r>
    </w:p>
    <w:p w14:paraId="1DE81F23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Погодження рішення про створення національного контактного пункту займає близько </w:t>
      </w:r>
      <w:r w:rsidRPr="00DC43FF">
        <w:rPr>
          <w:i/>
          <w:sz w:val="28"/>
          <w:szCs w:val="28"/>
          <w:lang w:val="uk-UA"/>
        </w:rPr>
        <w:t xml:space="preserve">10 год. </w:t>
      </w:r>
      <w:r w:rsidRPr="00DC43FF">
        <w:rPr>
          <w:sz w:val="28"/>
          <w:szCs w:val="28"/>
          <w:lang w:val="uk-UA"/>
        </w:rPr>
        <w:t>(перевірка установчих документів – положення про НКП – на його відповідність законодавству, завданням та функціям, загальним вимогам щодо діяльності НКП, переліку напрямів діяльності  – 2 год., у разі невідповідності цих документів строк збільшується на час їх підготовки, що займає мінімум 8 год.)</w:t>
      </w:r>
      <w:r w:rsidRPr="00DC43FF">
        <w:rPr>
          <w:i/>
          <w:sz w:val="28"/>
          <w:szCs w:val="28"/>
          <w:lang w:val="uk-UA"/>
        </w:rPr>
        <w:t>.</w:t>
      </w:r>
    </w:p>
    <w:p w14:paraId="6CFF56AE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Відправлення документів поштовим зв’язком </w:t>
      </w:r>
      <w:r w:rsidRPr="00DC43FF">
        <w:rPr>
          <w:i/>
          <w:sz w:val="28"/>
          <w:szCs w:val="28"/>
          <w:lang w:val="uk-UA"/>
        </w:rPr>
        <w:t>– 2 год.,</w:t>
      </w:r>
    </w:p>
    <w:p w14:paraId="1AAD50AB" w14:textId="77777777" w:rsidR="00B25715" w:rsidRPr="00DC43FF" w:rsidRDefault="00B25715" w:rsidP="00B25715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43FF">
        <w:rPr>
          <w:i/>
          <w:sz w:val="28"/>
          <w:szCs w:val="28"/>
          <w:lang w:val="uk-UA"/>
        </w:rPr>
        <w:t>Надсилання документів поштовим зв’язком – 7 днів (56 год.),</w:t>
      </w:r>
    </w:p>
    <w:p w14:paraId="05FC628D" w14:textId="77777777" w:rsidR="00B25715" w:rsidRPr="00DC43FF" w:rsidRDefault="00B25715" w:rsidP="00B25715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Перевірка документів співробітником МОН – </w:t>
      </w:r>
      <w:r w:rsidRPr="00DC43FF">
        <w:rPr>
          <w:i/>
          <w:sz w:val="28"/>
          <w:szCs w:val="28"/>
          <w:lang w:val="uk-UA"/>
        </w:rPr>
        <w:t>45 хв.,</w:t>
      </w:r>
    </w:p>
    <w:p w14:paraId="3E5D7811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Повернення на доопрацювання – </w:t>
      </w:r>
      <w:r w:rsidRPr="00DC43FF">
        <w:rPr>
          <w:i/>
          <w:sz w:val="28"/>
          <w:szCs w:val="28"/>
          <w:lang w:val="uk-UA"/>
        </w:rPr>
        <w:t>30 хв.,</w:t>
      </w:r>
    </w:p>
    <w:p w14:paraId="22D3EA89" w14:textId="77777777" w:rsidR="00B25715" w:rsidRPr="00DC43FF" w:rsidRDefault="00B25715" w:rsidP="00B25715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43FF">
        <w:rPr>
          <w:i/>
          <w:sz w:val="28"/>
          <w:szCs w:val="28"/>
          <w:lang w:val="uk-UA"/>
        </w:rPr>
        <w:t>Надсилання повторно  документів поштовим зв’язком – 7 днів (56 год.),</w:t>
      </w:r>
    </w:p>
    <w:p w14:paraId="36D952C0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Внесення виправлень заявником – </w:t>
      </w:r>
      <w:r w:rsidRPr="00DC43FF">
        <w:rPr>
          <w:i/>
          <w:sz w:val="28"/>
          <w:szCs w:val="28"/>
          <w:lang w:val="uk-UA"/>
        </w:rPr>
        <w:t>30 хв.,</w:t>
      </w:r>
    </w:p>
    <w:p w14:paraId="4A486671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Повторне відправлення поштовим зв’язком – </w:t>
      </w:r>
      <w:r w:rsidRPr="00DC43FF">
        <w:rPr>
          <w:i/>
          <w:sz w:val="28"/>
          <w:szCs w:val="28"/>
          <w:lang w:val="uk-UA"/>
        </w:rPr>
        <w:t>2 год.,</w:t>
      </w:r>
    </w:p>
    <w:p w14:paraId="568EDCF5" w14:textId="77777777" w:rsidR="00B25715" w:rsidRPr="00DC43FF" w:rsidRDefault="00B25715" w:rsidP="00B25715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43FF">
        <w:rPr>
          <w:i/>
          <w:sz w:val="28"/>
          <w:szCs w:val="28"/>
          <w:lang w:val="uk-UA"/>
        </w:rPr>
        <w:t>Надсилання  повторно документів поштовим зв’язком – 7 днів (56 год.),</w:t>
      </w:r>
    </w:p>
    <w:p w14:paraId="41BF9006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Повторна перевірка документів працівником МОН – </w:t>
      </w:r>
      <w:r w:rsidRPr="00DC43FF">
        <w:rPr>
          <w:i/>
          <w:sz w:val="28"/>
          <w:szCs w:val="28"/>
          <w:lang w:val="uk-UA"/>
        </w:rPr>
        <w:t>15 хв.,</w:t>
      </w:r>
    </w:p>
    <w:p w14:paraId="6D051B08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i/>
          <w:sz w:val="28"/>
          <w:szCs w:val="28"/>
          <w:lang w:val="uk-UA"/>
        </w:rPr>
        <w:t xml:space="preserve">Прийняття рішення про погодження – 1 год. </w:t>
      </w:r>
    </w:p>
    <w:p w14:paraId="77EAEE79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Повернення погоджених документів заявникові – </w:t>
      </w:r>
      <w:r w:rsidRPr="00DC43FF">
        <w:rPr>
          <w:i/>
          <w:sz w:val="28"/>
          <w:szCs w:val="28"/>
          <w:lang w:val="uk-UA"/>
        </w:rPr>
        <w:t>1 год.,</w:t>
      </w:r>
    </w:p>
    <w:p w14:paraId="0ACB9FCE" w14:textId="77777777" w:rsidR="00B25715" w:rsidRPr="00DC43FF" w:rsidRDefault="00B25715" w:rsidP="00B25715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43FF">
        <w:rPr>
          <w:i/>
          <w:sz w:val="28"/>
          <w:szCs w:val="28"/>
          <w:lang w:val="uk-UA"/>
        </w:rPr>
        <w:t xml:space="preserve">Надсилання остаточне документів поштовим зв’язком – 7 днів (56 год.). </w:t>
      </w:r>
    </w:p>
    <w:p w14:paraId="40BE6173" w14:textId="77777777" w:rsidR="00B25715" w:rsidRPr="00DC43FF" w:rsidRDefault="00B25715" w:rsidP="00B25715">
      <w:pPr>
        <w:ind w:firstLine="709"/>
        <w:contextualSpacing/>
        <w:jc w:val="both"/>
        <w:rPr>
          <w:i/>
          <w:sz w:val="28"/>
          <w:szCs w:val="28"/>
          <w:lang w:val="uk-UA"/>
        </w:rPr>
      </w:pPr>
      <w:r w:rsidRPr="00DC43FF">
        <w:rPr>
          <w:i/>
          <w:sz w:val="28"/>
          <w:szCs w:val="28"/>
          <w:u w:val="single"/>
          <w:lang w:val="uk-UA"/>
        </w:rPr>
        <w:t xml:space="preserve">Загальні витрати часу </w:t>
      </w:r>
      <w:r w:rsidRPr="00DC43FF">
        <w:rPr>
          <w:i/>
          <w:sz w:val="28"/>
          <w:szCs w:val="28"/>
          <w:lang w:val="uk-UA"/>
        </w:rPr>
        <w:t xml:space="preserve">– </w:t>
      </w:r>
      <w:r w:rsidRPr="00DC43FF">
        <w:rPr>
          <w:b/>
          <w:i/>
          <w:sz w:val="28"/>
          <w:szCs w:val="28"/>
          <w:lang w:val="uk-UA"/>
        </w:rPr>
        <w:t>233 год</w:t>
      </w:r>
      <w:r w:rsidRPr="00DC43FF">
        <w:rPr>
          <w:i/>
          <w:sz w:val="28"/>
          <w:szCs w:val="28"/>
          <w:lang w:val="uk-UA"/>
        </w:rPr>
        <w:t xml:space="preserve">., з них заявник витрачає – 14 днів (112 год.) на відправлення + 4 год. 30 хв. на підготовку та доопрацювання (у загальному </w:t>
      </w:r>
      <w:r w:rsidRPr="00DC43FF">
        <w:rPr>
          <w:b/>
          <w:i/>
          <w:sz w:val="28"/>
          <w:szCs w:val="28"/>
          <w:lang w:val="uk-UA"/>
        </w:rPr>
        <w:t>116 год. 30 хв</w:t>
      </w:r>
      <w:r w:rsidRPr="00DC43FF">
        <w:rPr>
          <w:i/>
          <w:sz w:val="28"/>
          <w:szCs w:val="28"/>
          <w:lang w:val="uk-UA"/>
        </w:rPr>
        <w:t xml:space="preserve">.); МОН – </w:t>
      </w:r>
      <w:r w:rsidRPr="00DC43FF">
        <w:rPr>
          <w:b/>
          <w:i/>
          <w:sz w:val="28"/>
          <w:szCs w:val="28"/>
          <w:lang w:val="uk-UA"/>
        </w:rPr>
        <w:t>3 год</w:t>
      </w:r>
      <w:r w:rsidRPr="00DC43FF">
        <w:rPr>
          <w:i/>
          <w:sz w:val="28"/>
          <w:szCs w:val="28"/>
          <w:lang w:val="uk-UA"/>
        </w:rPr>
        <w:t xml:space="preserve">. </w:t>
      </w:r>
    </w:p>
    <w:p w14:paraId="62AD5AC8" w14:textId="71D22359" w:rsidR="00B25715" w:rsidRPr="00DC43FF" w:rsidRDefault="00B25715" w:rsidP="00B25715">
      <w:pPr>
        <w:shd w:val="clear" w:color="auto" w:fill="FFFFFF"/>
        <w:ind w:firstLine="709"/>
        <w:contextualSpacing/>
        <w:jc w:val="both"/>
        <w:rPr>
          <w:rFonts w:eastAsia="Calibri"/>
          <w:spacing w:val="-3"/>
          <w:sz w:val="28"/>
          <w:szCs w:val="28"/>
          <w:lang w:val="uk-UA"/>
        </w:rPr>
      </w:pPr>
      <w:r w:rsidRPr="00DC43FF">
        <w:rPr>
          <w:rFonts w:eastAsia="Calibri"/>
          <w:spacing w:val="-3"/>
          <w:sz w:val="28"/>
          <w:szCs w:val="28"/>
          <w:lang w:val="uk-UA"/>
        </w:rPr>
        <w:t>Крім того, у місяць прогнозовано може надходити 1 звернення</w:t>
      </w:r>
      <w:r w:rsidR="00431819">
        <w:rPr>
          <w:rFonts w:eastAsia="Calibri"/>
          <w:spacing w:val="-3"/>
          <w:sz w:val="28"/>
          <w:szCs w:val="28"/>
          <w:lang w:val="uk-UA"/>
        </w:rPr>
        <w:t xml:space="preserve"> до МОН</w:t>
      </w:r>
      <w:r w:rsidRPr="00DC43FF">
        <w:rPr>
          <w:rFonts w:eastAsia="Calibri"/>
          <w:spacing w:val="-3"/>
          <w:sz w:val="28"/>
          <w:szCs w:val="28"/>
          <w:lang w:val="uk-UA"/>
        </w:rPr>
        <w:t xml:space="preserve">, на розгляд якого витрачатиметься  </w:t>
      </w:r>
      <w:r w:rsidR="00431819">
        <w:rPr>
          <w:rFonts w:eastAsia="Calibri"/>
          <w:spacing w:val="-3"/>
          <w:sz w:val="28"/>
          <w:szCs w:val="28"/>
          <w:lang w:val="uk-UA"/>
        </w:rPr>
        <w:t xml:space="preserve">приблизно </w:t>
      </w:r>
      <w:r w:rsidRPr="00DC43FF">
        <w:rPr>
          <w:rFonts w:eastAsia="Calibri"/>
          <w:spacing w:val="-3"/>
          <w:sz w:val="28"/>
          <w:szCs w:val="28"/>
          <w:lang w:val="uk-UA"/>
        </w:rPr>
        <w:t>3 год. На узгодження відповіді по ньому та відправлення адресатові витрачається ще 1 год., тобто у сумі щомісячно витрачатиметься 4 год.</w:t>
      </w:r>
    </w:p>
    <w:p w14:paraId="2F809AFA" w14:textId="77777777" w:rsidR="00B25715" w:rsidRPr="00DC43FF" w:rsidRDefault="00B25715" w:rsidP="00B25715">
      <w:pPr>
        <w:shd w:val="clear" w:color="auto" w:fill="FFFFFF"/>
        <w:ind w:firstLine="709"/>
        <w:contextualSpacing/>
        <w:jc w:val="both"/>
        <w:rPr>
          <w:rFonts w:eastAsia="Calibri"/>
          <w:spacing w:val="-3"/>
          <w:sz w:val="28"/>
          <w:szCs w:val="28"/>
          <w:lang w:val="uk-UA"/>
        </w:rPr>
      </w:pPr>
      <w:r w:rsidRPr="00DC43FF">
        <w:rPr>
          <w:rFonts w:eastAsia="Calibri"/>
          <w:spacing w:val="-3"/>
          <w:sz w:val="28"/>
          <w:szCs w:val="28"/>
          <w:lang w:val="uk-UA"/>
        </w:rPr>
        <w:t xml:space="preserve">У загальному на розгляд звернень МОН витрачає </w:t>
      </w:r>
      <w:r w:rsidRPr="00DC43FF">
        <w:rPr>
          <w:rFonts w:eastAsia="Calibri"/>
          <w:i/>
          <w:spacing w:val="-3"/>
          <w:sz w:val="28"/>
          <w:szCs w:val="28"/>
          <w:lang w:val="uk-UA"/>
        </w:rPr>
        <w:t>7 год.</w:t>
      </w:r>
      <w:r w:rsidRPr="00DC43FF">
        <w:rPr>
          <w:rFonts w:eastAsia="Calibri"/>
          <w:spacing w:val="-3"/>
          <w:sz w:val="28"/>
          <w:szCs w:val="28"/>
          <w:lang w:val="uk-UA"/>
        </w:rPr>
        <w:t xml:space="preserve"> у місяць.</w:t>
      </w:r>
    </w:p>
    <w:p w14:paraId="434FC4F6" w14:textId="77777777" w:rsidR="00EE6991" w:rsidRPr="00DC43FF" w:rsidRDefault="00B25715" w:rsidP="00431819">
      <w:pPr>
        <w:pStyle w:val="a9"/>
        <w:jc w:val="both"/>
        <w:rPr>
          <w:lang w:val="uk-UA"/>
        </w:rPr>
      </w:pPr>
      <w:r w:rsidRPr="00DC43FF">
        <w:rPr>
          <w:rFonts w:eastAsia="Calibri"/>
          <w:i/>
          <w:spacing w:val="-3"/>
          <w:sz w:val="28"/>
          <w:szCs w:val="28"/>
          <w:lang w:val="uk-UA"/>
        </w:rPr>
        <w:t>Витрати коштів:</w:t>
      </w:r>
      <w:r w:rsidRPr="00DC43FF">
        <w:rPr>
          <w:rFonts w:eastAsia="Calibri"/>
          <w:spacing w:val="-3"/>
          <w:sz w:val="28"/>
          <w:szCs w:val="28"/>
          <w:lang w:val="uk-UA"/>
        </w:rPr>
        <w:t xml:space="preserve"> </w:t>
      </w:r>
      <w:r w:rsidR="00EE6991" w:rsidRPr="00DC43FF">
        <w:rPr>
          <w:rFonts w:eastAsia="Calibri"/>
          <w:color w:val="000000"/>
          <w:spacing w:val="-3"/>
          <w:sz w:val="28"/>
          <w:szCs w:val="28"/>
          <w:lang w:val="uk-UA"/>
        </w:rPr>
        <w:t xml:space="preserve">Відповідно до постанови Кабінету Міністрів України від 30 серпня 2002 р. № 1298 (із внесеними змінами  і доповненнями), наказу МОН України від 26 вересня 2005 р. № 557 (із внесеними змінами  і доповненнями), посадовий оклад спеціаліста становить 4173 грн. </w:t>
      </w:r>
    </w:p>
    <w:p w14:paraId="13D36ECA" w14:textId="77777777" w:rsidR="00B25715" w:rsidRPr="00DC43FF" w:rsidRDefault="00B25715" w:rsidP="00B25715">
      <w:pPr>
        <w:shd w:val="clear" w:color="auto" w:fill="FFFFFF"/>
        <w:ind w:firstLine="709"/>
        <w:contextualSpacing/>
        <w:jc w:val="both"/>
        <w:rPr>
          <w:rFonts w:eastAsia="Calibri"/>
          <w:spacing w:val="-3"/>
          <w:sz w:val="28"/>
          <w:szCs w:val="28"/>
          <w:lang w:val="uk-UA"/>
        </w:rPr>
      </w:pPr>
      <w:r w:rsidRPr="00DC43FF">
        <w:rPr>
          <w:rFonts w:eastAsia="Calibri"/>
          <w:spacing w:val="-3"/>
          <w:sz w:val="28"/>
          <w:szCs w:val="28"/>
          <w:lang w:val="uk-UA"/>
        </w:rPr>
        <w:t xml:space="preserve">Робочий тиждень – не більше 40 год., відповідно у місяць – не більше 160 год. </w:t>
      </w:r>
    </w:p>
    <w:p w14:paraId="314E06FD" w14:textId="5C6ED2CB" w:rsidR="00B25715" w:rsidRPr="00DC43FF" w:rsidRDefault="00B25715" w:rsidP="00B25715">
      <w:pPr>
        <w:shd w:val="clear" w:color="auto" w:fill="FFFFFF"/>
        <w:ind w:firstLine="709"/>
        <w:contextualSpacing/>
        <w:jc w:val="both"/>
        <w:rPr>
          <w:rFonts w:eastAsia="Calibri"/>
          <w:spacing w:val="-3"/>
          <w:sz w:val="28"/>
          <w:szCs w:val="28"/>
          <w:lang w:val="uk-UA"/>
        </w:rPr>
      </w:pPr>
      <w:r w:rsidRPr="00DC43FF">
        <w:rPr>
          <w:rFonts w:eastAsia="Calibri"/>
          <w:spacing w:val="-3"/>
          <w:sz w:val="28"/>
          <w:szCs w:val="28"/>
          <w:lang w:val="uk-UA"/>
        </w:rPr>
        <w:t>Таким чином, вартість 1 год. с</w:t>
      </w:r>
      <w:r w:rsidR="004278BE" w:rsidRPr="00DC43FF">
        <w:rPr>
          <w:rFonts w:eastAsia="Calibri"/>
          <w:spacing w:val="-3"/>
          <w:sz w:val="28"/>
          <w:szCs w:val="28"/>
          <w:lang w:val="uk-UA"/>
        </w:rPr>
        <w:t>тановить приблизно 26 грн. (4173</w:t>
      </w:r>
      <w:r w:rsidR="007A5246" w:rsidRPr="00DC43FF">
        <w:rPr>
          <w:rFonts w:eastAsia="Calibri"/>
          <w:spacing w:val="-3"/>
          <w:sz w:val="28"/>
          <w:szCs w:val="28"/>
          <w:lang w:val="uk-UA"/>
        </w:rPr>
        <w:t xml:space="preserve">/160), відповідно у місяць – 26 грн. х 7 год. = </w:t>
      </w:r>
      <w:r w:rsidR="001E791D" w:rsidRPr="00DC43FF">
        <w:rPr>
          <w:rFonts w:eastAsia="Calibri"/>
          <w:spacing w:val="-3"/>
          <w:sz w:val="28"/>
          <w:szCs w:val="28"/>
          <w:lang w:val="uk-UA"/>
        </w:rPr>
        <w:t>182 грн., а у рік – 218</w:t>
      </w:r>
      <w:r w:rsidRPr="00DC43FF">
        <w:rPr>
          <w:rFonts w:eastAsia="Calibri"/>
          <w:spacing w:val="-3"/>
          <w:sz w:val="28"/>
          <w:szCs w:val="28"/>
          <w:lang w:val="uk-UA"/>
        </w:rPr>
        <w:t>4 грн.</w:t>
      </w:r>
    </w:p>
    <w:p w14:paraId="196ED5F4" w14:textId="38E2C29C" w:rsidR="00B25715" w:rsidRPr="00DC43FF" w:rsidRDefault="00B25715" w:rsidP="00B25715">
      <w:pPr>
        <w:shd w:val="clear" w:color="auto" w:fill="FFFFFF"/>
        <w:ind w:firstLine="709"/>
        <w:contextualSpacing/>
        <w:jc w:val="both"/>
        <w:rPr>
          <w:rFonts w:eastAsia="Calibri"/>
          <w:spacing w:val="-3"/>
          <w:sz w:val="28"/>
          <w:szCs w:val="28"/>
          <w:lang w:val="uk-UA"/>
        </w:rPr>
      </w:pPr>
      <w:r w:rsidRPr="00DC43FF">
        <w:rPr>
          <w:rFonts w:eastAsia="Calibri"/>
          <w:spacing w:val="-3"/>
          <w:sz w:val="28"/>
          <w:szCs w:val="28"/>
          <w:lang w:val="uk-UA"/>
        </w:rPr>
        <w:t>Планується зменшити витрати на</w:t>
      </w:r>
      <w:r w:rsidR="00DC43FF" w:rsidRPr="00DC43FF">
        <w:rPr>
          <w:rFonts w:eastAsia="Calibri"/>
          <w:spacing w:val="-3"/>
          <w:sz w:val="28"/>
          <w:szCs w:val="28"/>
          <w:lang w:val="uk-UA"/>
        </w:rPr>
        <w:t xml:space="preserve"> 50%</w:t>
      </w:r>
      <w:r w:rsidRPr="00DC43FF">
        <w:rPr>
          <w:rFonts w:ascii="Calibri" w:eastAsia="Calibri" w:hAnsi="Calibri"/>
          <w:lang w:val="uk-UA"/>
        </w:rPr>
        <w:t xml:space="preserve">, </w:t>
      </w:r>
      <w:r w:rsidR="00890613" w:rsidRPr="00DC43FF">
        <w:rPr>
          <w:rFonts w:eastAsia="Calibri"/>
          <w:spacing w:val="-3"/>
          <w:sz w:val="28"/>
          <w:szCs w:val="28"/>
          <w:lang w:val="uk-UA"/>
        </w:rPr>
        <w:t xml:space="preserve">тобто витрати становитимуть </w:t>
      </w:r>
      <w:r w:rsidRPr="00DC43FF">
        <w:rPr>
          <w:rFonts w:eastAsia="Calibri"/>
          <w:spacing w:val="-3"/>
          <w:sz w:val="28"/>
          <w:szCs w:val="28"/>
          <w:lang w:val="uk-UA"/>
        </w:rPr>
        <w:t xml:space="preserve"> </w:t>
      </w:r>
      <w:r w:rsidR="00890613" w:rsidRPr="00DC43FF">
        <w:rPr>
          <w:rFonts w:eastAsia="Calibri"/>
          <w:spacing w:val="-3"/>
          <w:sz w:val="28"/>
          <w:szCs w:val="28"/>
          <w:lang w:val="uk-UA"/>
        </w:rPr>
        <w:t xml:space="preserve">1092 </w:t>
      </w:r>
      <w:r w:rsidRPr="00DC43FF">
        <w:rPr>
          <w:rFonts w:eastAsia="Calibri"/>
          <w:spacing w:val="-3"/>
          <w:sz w:val="28"/>
          <w:szCs w:val="28"/>
          <w:lang w:val="uk-UA"/>
        </w:rPr>
        <w:t>грн.</w:t>
      </w:r>
    </w:p>
    <w:p w14:paraId="4C12B467" w14:textId="77777777" w:rsidR="00B25715" w:rsidRPr="00DC43FF" w:rsidRDefault="00B25715" w:rsidP="00B25715">
      <w:pPr>
        <w:tabs>
          <w:tab w:val="left" w:pos="6090"/>
        </w:tabs>
        <w:rPr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>Примітка:</w:t>
      </w:r>
    </w:p>
    <w:p w14:paraId="049FA731" w14:textId="77777777" w:rsidR="00B25715" w:rsidRPr="00DC43FF" w:rsidRDefault="00B25715" w:rsidP="00B25715">
      <w:pPr>
        <w:tabs>
          <w:tab w:val="left" w:pos="6090"/>
        </w:tabs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Середньомісячна зарплата в Україні 10269 грн. (</w:t>
      </w:r>
      <w:hyperlink r:id="rId8" w:history="1">
        <w:r w:rsidRPr="00DC43FF">
          <w:rPr>
            <w:rStyle w:val="a3"/>
            <w:color w:val="auto"/>
            <w:sz w:val="28"/>
            <w:szCs w:val="28"/>
            <w:lang w:val="uk-UA"/>
          </w:rPr>
          <w:t>https://index.minfin.com.ua/ua/labour/salary/average/</w:t>
        </w:r>
      </w:hyperlink>
      <w:r w:rsidRPr="00DC43FF">
        <w:rPr>
          <w:sz w:val="28"/>
          <w:szCs w:val="28"/>
          <w:lang w:val="uk-UA"/>
        </w:rPr>
        <w:t>).</w:t>
      </w:r>
    </w:p>
    <w:p w14:paraId="7BDDB91F" w14:textId="11123AB2" w:rsidR="00B25715" w:rsidRPr="00DC43FF" w:rsidRDefault="00B25715" w:rsidP="00B25715">
      <w:pPr>
        <w:tabs>
          <w:tab w:val="left" w:pos="6090"/>
        </w:tabs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21х8= 168 год. на місяць; 10269:168х116,5=7121, 06 грн.</w:t>
      </w:r>
    </w:p>
    <w:p w14:paraId="0413CE8E" w14:textId="77777777" w:rsidR="00F50EE4" w:rsidRPr="00DC43FF" w:rsidRDefault="00F50EE4" w:rsidP="003D37A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</w:p>
    <w:p w14:paraId="06E7CD78" w14:textId="77777777" w:rsidR="000C1F3F" w:rsidRPr="00DC43FF" w:rsidRDefault="00E706D5" w:rsidP="003D37A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Оцінка впливу на сферу інтересів громадян</w:t>
      </w:r>
      <w:r w:rsidR="000F52ED" w:rsidRPr="00DC43FF">
        <w:rPr>
          <w:rFonts w:ascii="Times New Roman" w:hAnsi="Times New Roman" w:cs="Times New Roman"/>
          <w:sz w:val="28"/>
          <w:szCs w:val="28"/>
        </w:rPr>
        <w:t>, іноземців</w:t>
      </w:r>
      <w:r w:rsidR="00CC47C2" w:rsidRPr="00DC43FF">
        <w:rPr>
          <w:rFonts w:ascii="Times New Roman" w:hAnsi="Times New Roman" w:cs="Times New Roman"/>
          <w:sz w:val="28"/>
          <w:szCs w:val="28"/>
        </w:rPr>
        <w:t xml:space="preserve"> та осіб без громадянства</w:t>
      </w:r>
      <w:r w:rsidR="000F52ED" w:rsidRPr="00DC43FF">
        <w:rPr>
          <w:rFonts w:ascii="Times New Roman" w:hAnsi="Times New Roman" w:cs="Times New Roman"/>
          <w:sz w:val="28"/>
          <w:szCs w:val="28"/>
        </w:rPr>
        <w:t xml:space="preserve"> (</w:t>
      </w:r>
      <w:r w:rsidR="00CC47C2" w:rsidRPr="00DC43FF">
        <w:rPr>
          <w:rFonts w:ascii="Times New Roman" w:hAnsi="Times New Roman" w:cs="Times New Roman"/>
          <w:sz w:val="28"/>
          <w:szCs w:val="28"/>
        </w:rPr>
        <w:t>працівників закладів вищої освіти та наукових установ</w:t>
      </w:r>
      <w:r w:rsidR="0039081F" w:rsidRPr="00DC43FF">
        <w:rPr>
          <w:rFonts w:ascii="Times New Roman" w:hAnsi="Times New Roman" w:cs="Times New Roman"/>
          <w:sz w:val="28"/>
          <w:szCs w:val="28"/>
        </w:rPr>
        <w:t>)</w:t>
      </w:r>
      <w:r w:rsidRPr="00DC43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E706D5" w:rsidRPr="00DC43FF" w14:paraId="748B0B0C" w14:textId="77777777" w:rsidTr="00A031F1">
        <w:tc>
          <w:tcPr>
            <w:tcW w:w="2127" w:type="dxa"/>
          </w:tcPr>
          <w:p w14:paraId="05C22AB2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альтернативи</w:t>
            </w:r>
          </w:p>
        </w:tc>
        <w:tc>
          <w:tcPr>
            <w:tcW w:w="3543" w:type="dxa"/>
          </w:tcPr>
          <w:p w14:paraId="04ECA7B0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793" w:type="dxa"/>
          </w:tcPr>
          <w:p w14:paraId="05E9C72F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E706D5" w:rsidRPr="00DC43FF" w14:paraId="47EC7D1F" w14:textId="77777777" w:rsidTr="00A031F1">
        <w:tc>
          <w:tcPr>
            <w:tcW w:w="2127" w:type="dxa"/>
          </w:tcPr>
          <w:p w14:paraId="1533B550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14:paraId="029D9952" w14:textId="148C08F2" w:rsid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Відсутні.</w:t>
            </w:r>
          </w:p>
          <w:p w14:paraId="7BBF6B8A" w14:textId="3CC592CD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Проблема залишається невирішеною.</w:t>
            </w:r>
          </w:p>
        </w:tc>
        <w:tc>
          <w:tcPr>
            <w:tcW w:w="3793" w:type="dxa"/>
          </w:tcPr>
          <w:p w14:paraId="798D9726" w14:textId="77777777" w:rsidR="00E706D5" w:rsidRPr="00DC43FF" w:rsidRDefault="00536711" w:rsidP="0039081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Зайві </w:t>
            </w:r>
            <w:r w:rsidR="00E706D5" w:rsidRPr="00DC43FF">
              <w:rPr>
                <w:rFonts w:ascii="Times New Roman" w:hAnsi="Times New Roman" w:cs="Times New Roman"/>
                <w:sz w:val="28"/>
                <w:szCs w:val="28"/>
              </w:rPr>
              <w:t>витрати часу</w:t>
            </w:r>
            <w:r w:rsidR="00F93111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та коштів</w:t>
            </w:r>
            <w:r w:rsidR="00011A15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на пошук </w:t>
            </w:r>
            <w:r w:rsidR="00CC47C2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фінансування та </w:t>
            </w:r>
            <w:r w:rsidR="00011A15" w:rsidRPr="00DC43FF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r w:rsidR="0039081F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комерціалізувати результати наукових досліджень, науково-технічних (експериментальних) розробок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DC43FF" w14:paraId="5C89314E" w14:textId="77777777" w:rsidTr="00A031F1">
        <w:tc>
          <w:tcPr>
            <w:tcW w:w="2127" w:type="dxa"/>
          </w:tcPr>
          <w:p w14:paraId="5688F2E4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543" w:type="dxa"/>
          </w:tcPr>
          <w:p w14:paraId="5EDAEC7E" w14:textId="04E15A20" w:rsidR="00E706D5" w:rsidRPr="00DC43FF" w:rsidRDefault="00244ED3" w:rsidP="00DC43F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Наукові працівники, які створюють результати наукових досліджень, науково-технічних (експериментальних) розробок</w:t>
            </w:r>
            <w:r w:rsidR="00011A15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43FF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активніше братимуть </w:t>
            </w:r>
            <w:r w:rsidR="00DC43F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47C2" w:rsidRPr="00DC43FF">
              <w:rPr>
                <w:rFonts w:ascii="Times New Roman" w:hAnsi="Times New Roman" w:cs="Times New Roman"/>
                <w:sz w:val="28"/>
                <w:szCs w:val="28"/>
              </w:rPr>
              <w:t>часть в усіх конкурсах програми «Горизонт 2020», а також завдяки тіснішій співпраці з бізнесом отримають більше можливостей комерціалізувати результати наукових досліджень, науково-технічних (експериментальних) розробок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93" w:type="dxa"/>
          </w:tcPr>
          <w:p w14:paraId="0FAF8B8C" w14:textId="77777777" w:rsidR="00E706D5" w:rsidRPr="00DC43FF" w:rsidRDefault="00F93111" w:rsidP="00CC47C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Не потрібно буде витрачати час та кошти на пошук </w:t>
            </w:r>
            <w:r w:rsidR="00CC47C2" w:rsidRPr="00DC43FF">
              <w:rPr>
                <w:rFonts w:ascii="Times New Roman" w:hAnsi="Times New Roman" w:cs="Times New Roman"/>
                <w:sz w:val="28"/>
                <w:szCs w:val="28"/>
              </w:rPr>
              <w:t>джерел фінансування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356710" w14:textId="77777777" w:rsidR="00E706D5" w:rsidRPr="00DC43FF" w:rsidRDefault="00E706D5" w:rsidP="00E706D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14:paraId="19BF8F9B" w14:textId="77777777" w:rsidR="00E706D5" w:rsidRPr="00DC43FF" w:rsidRDefault="00E706D5" w:rsidP="00DC43FF">
      <w:pPr>
        <w:pStyle w:val="a6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Оцінка впливу на сферу інтересів суб’єктів господарювання.</w:t>
      </w:r>
    </w:p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082"/>
        <w:gridCol w:w="1559"/>
        <w:gridCol w:w="1843"/>
        <w:gridCol w:w="1985"/>
      </w:tblGrid>
      <w:tr w:rsidR="007634A2" w:rsidRPr="00DC43FF" w14:paraId="16B26ACC" w14:textId="77777777" w:rsidTr="00836579">
        <w:tc>
          <w:tcPr>
            <w:tcW w:w="4082" w:type="dxa"/>
          </w:tcPr>
          <w:p w14:paraId="64F4E906" w14:textId="77777777" w:rsidR="007634A2" w:rsidRPr="00DC43FF" w:rsidRDefault="007634A2" w:rsidP="00CC3853">
            <w:pPr>
              <w:jc w:val="center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559" w:type="dxa"/>
          </w:tcPr>
          <w:p w14:paraId="229C8278" w14:textId="4E75ACC0" w:rsidR="007634A2" w:rsidRPr="00DC43FF" w:rsidRDefault="00DC43FF" w:rsidP="00CC3853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  <w:r w:rsidR="007634A2" w:rsidRPr="00DC43FF">
              <w:rPr>
                <w:sz w:val="28"/>
                <w:szCs w:val="28"/>
                <w:lang w:val="uk-UA"/>
              </w:rPr>
              <w:t xml:space="preserve"> </w:t>
            </w:r>
          </w:p>
          <w:p w14:paraId="6945EFA9" w14:textId="77777777" w:rsidR="007634A2" w:rsidRPr="00DC43FF" w:rsidRDefault="007634A2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081DD5" w14:textId="77777777" w:rsidR="007634A2" w:rsidRPr="00DC43FF" w:rsidRDefault="007634A2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Малі</w:t>
            </w:r>
          </w:p>
        </w:tc>
        <w:tc>
          <w:tcPr>
            <w:tcW w:w="1985" w:type="dxa"/>
          </w:tcPr>
          <w:p w14:paraId="416D3C63" w14:textId="77777777" w:rsidR="007634A2" w:rsidRPr="00DC43FF" w:rsidRDefault="007634A2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7634A2" w:rsidRPr="00DC43FF" w14:paraId="34DA86F4" w14:textId="77777777" w:rsidTr="00836579">
        <w:tc>
          <w:tcPr>
            <w:tcW w:w="4082" w:type="dxa"/>
          </w:tcPr>
          <w:p w14:paraId="55B7DCDD" w14:textId="77777777" w:rsidR="007634A2" w:rsidRPr="00DC43FF" w:rsidRDefault="007634A2" w:rsidP="00CC3853">
            <w:pPr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559" w:type="dxa"/>
          </w:tcPr>
          <w:p w14:paraId="09A0F270" w14:textId="77777777" w:rsidR="007634A2" w:rsidRPr="00DC43FF" w:rsidRDefault="006A3C7E" w:rsidP="006A3C7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  <w:r w:rsidRPr="00DC43FF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843" w:type="dxa"/>
          </w:tcPr>
          <w:p w14:paraId="7E817898" w14:textId="77777777" w:rsidR="007634A2" w:rsidRPr="00DC43FF" w:rsidRDefault="006A3C7E" w:rsidP="00B25715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2367</w:t>
            </w:r>
            <w:r w:rsidRPr="00DC43FF">
              <w:rPr>
                <w:rStyle w:val="af8"/>
                <w:sz w:val="28"/>
                <w:szCs w:val="28"/>
                <w:lang w:val="uk-UA"/>
              </w:rPr>
              <w:footnoteReference w:id="2"/>
            </w:r>
          </w:p>
        </w:tc>
        <w:tc>
          <w:tcPr>
            <w:tcW w:w="1985" w:type="dxa"/>
          </w:tcPr>
          <w:p w14:paraId="47FC4B1E" w14:textId="77777777" w:rsidR="007634A2" w:rsidRPr="00DC43FF" w:rsidRDefault="00B25715" w:rsidP="00DE7D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A3C7E" w:rsidRPr="00DC43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634A2" w:rsidRPr="00DC43FF" w14:paraId="1924AFF0" w14:textId="77777777" w:rsidTr="00836579">
        <w:tc>
          <w:tcPr>
            <w:tcW w:w="4082" w:type="dxa"/>
          </w:tcPr>
          <w:p w14:paraId="3E781C4D" w14:textId="77777777" w:rsidR="007634A2" w:rsidRPr="00DC43FF" w:rsidRDefault="007634A2" w:rsidP="00CC3853">
            <w:pPr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559" w:type="dxa"/>
          </w:tcPr>
          <w:p w14:paraId="20E291C3" w14:textId="77777777" w:rsidR="007634A2" w:rsidRPr="00DC43FF" w:rsidRDefault="00B25715" w:rsidP="00B2571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="007634A2" w:rsidRPr="00DC43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14:paraId="2EFEACE0" w14:textId="77777777" w:rsidR="007634A2" w:rsidRPr="00DC43FF" w:rsidRDefault="00B25715" w:rsidP="001041E2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68,8</w:t>
            </w:r>
            <w:r w:rsidR="007634A2" w:rsidRPr="00DC43FF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85" w:type="dxa"/>
          </w:tcPr>
          <w:p w14:paraId="7B3AC857" w14:textId="77777777" w:rsidR="007634A2" w:rsidRPr="00DC43FF" w:rsidRDefault="007634A2" w:rsidP="00CC385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14:paraId="2F7E4741" w14:textId="77777777" w:rsidR="00CC3853" w:rsidRPr="00DC43FF" w:rsidRDefault="00CC3853" w:rsidP="0079345A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Регуляторна дія акта поширюється на підприємства, установи та організації</w:t>
      </w:r>
      <w:r w:rsidR="009429AF" w:rsidRPr="00DC43FF">
        <w:rPr>
          <w:sz w:val="28"/>
          <w:szCs w:val="28"/>
          <w:lang w:val="uk-UA"/>
        </w:rPr>
        <w:t>:</w:t>
      </w:r>
      <w:r w:rsidRPr="00DC43FF">
        <w:rPr>
          <w:sz w:val="28"/>
          <w:szCs w:val="28"/>
          <w:lang w:val="uk-UA"/>
        </w:rPr>
        <w:t xml:space="preserve"> </w:t>
      </w:r>
      <w:r w:rsidR="009429AF" w:rsidRPr="00DC43FF">
        <w:rPr>
          <w:sz w:val="28"/>
          <w:szCs w:val="28"/>
          <w:lang w:val="uk-UA"/>
        </w:rPr>
        <w:t>963 організації, які за даними Держстату</w:t>
      </w:r>
      <w:r w:rsidR="009429AF" w:rsidRPr="00DC43FF">
        <w:rPr>
          <w:lang w:val="uk-UA"/>
        </w:rPr>
        <w:t xml:space="preserve"> </w:t>
      </w:r>
      <w:r w:rsidR="009429AF" w:rsidRPr="00DC43FF">
        <w:rPr>
          <w:sz w:val="28"/>
          <w:szCs w:val="28"/>
          <w:lang w:val="uk-UA"/>
        </w:rPr>
        <w:t xml:space="preserve">упродовж 2017 року </w:t>
      </w:r>
      <w:r w:rsidR="009429AF" w:rsidRPr="00DC43FF">
        <w:rPr>
          <w:sz w:val="28"/>
          <w:szCs w:val="28"/>
          <w:lang w:val="uk-UA"/>
        </w:rPr>
        <w:lastRenderedPageBreak/>
        <w:t>виконували</w:t>
      </w:r>
      <w:r w:rsidR="009429AF" w:rsidRPr="00DC43FF">
        <w:rPr>
          <w:lang w:val="uk-UA"/>
        </w:rPr>
        <w:t xml:space="preserve"> </w:t>
      </w:r>
      <w:r w:rsidR="009429AF" w:rsidRPr="00DC43FF">
        <w:rPr>
          <w:sz w:val="28"/>
          <w:szCs w:val="28"/>
          <w:lang w:val="uk-UA"/>
        </w:rPr>
        <w:t>НДР, 45,8% з яких (441 установа) відносилися до державного сектору економіки (зокрема, наукові інститути НАН України та національних галузевих академій наук України), 39,0% (376 організацій) – суб’єкти підприємницької діяльності, 15,2% (146 суб’єктів господарювання) – заклади вищої освіти; 759  підприємств, які за даними Держстату упродовж 2017 року займалися інноваційною діяльністю (становить 16,2% обстеже</w:t>
      </w:r>
      <w:r w:rsidR="001041E2" w:rsidRPr="00DC43FF">
        <w:rPr>
          <w:sz w:val="28"/>
          <w:szCs w:val="28"/>
          <w:lang w:val="uk-UA"/>
        </w:rPr>
        <w:t>них промислових підприємств)</w:t>
      </w:r>
      <w:r w:rsidR="0079345A" w:rsidRPr="00DC43FF">
        <w:rPr>
          <w:sz w:val="28"/>
          <w:szCs w:val="28"/>
          <w:lang w:val="uk-UA"/>
        </w:rPr>
        <w:t>. Серед них також і суб’єкти, які брали участь у програмі «Горизонт 2020»: приватні прибуткові організації (47 організацій, 60 участей); науково-дослідницькі організації (26 організацій, 37 участей); заклади вищої освіти (20 організацій, 37 участей); інші організації (4 організації, 8 участей); державні органи (3 організації, 3 участі).</w:t>
      </w:r>
    </w:p>
    <w:p w14:paraId="1A8063E1" w14:textId="77777777" w:rsidR="00CC3853" w:rsidRPr="00DC43FF" w:rsidRDefault="00CC3853" w:rsidP="00CC3853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543"/>
        <w:gridCol w:w="3793"/>
      </w:tblGrid>
      <w:tr w:rsidR="00E706D5" w:rsidRPr="00DC43FF" w14:paraId="51315769" w14:textId="77777777" w:rsidTr="00A031F1">
        <w:trPr>
          <w:trHeight w:val="330"/>
        </w:trPr>
        <w:tc>
          <w:tcPr>
            <w:tcW w:w="2127" w:type="dxa"/>
          </w:tcPr>
          <w:p w14:paraId="4A846B5B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543" w:type="dxa"/>
          </w:tcPr>
          <w:p w14:paraId="551759E0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3793" w:type="dxa"/>
          </w:tcPr>
          <w:p w14:paraId="7BDFBBB7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E706D5" w:rsidRPr="00DC43FF" w14:paraId="07B1FDB0" w14:textId="77777777" w:rsidTr="00A031F1">
        <w:tc>
          <w:tcPr>
            <w:tcW w:w="2127" w:type="dxa"/>
          </w:tcPr>
          <w:p w14:paraId="6CF341C4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543" w:type="dxa"/>
          </w:tcPr>
          <w:p w14:paraId="0F9AAFE1" w14:textId="77777777" w:rsidR="00875132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Відсутні. </w:t>
            </w:r>
          </w:p>
          <w:p w14:paraId="4B2EE840" w14:textId="3CD6983A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Проблема залишається невирішеною.</w:t>
            </w:r>
          </w:p>
        </w:tc>
        <w:tc>
          <w:tcPr>
            <w:tcW w:w="3793" w:type="dxa"/>
          </w:tcPr>
          <w:p w14:paraId="6190B664" w14:textId="77777777" w:rsidR="000347F2" w:rsidRPr="00DC43FF" w:rsidRDefault="00E706D5" w:rsidP="001041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Витрати </w:t>
            </w:r>
            <w:r w:rsidR="001041E2" w:rsidRPr="00DC43FF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r w:rsidR="00FC28E8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1E2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на проведення техніко-економічного обґрунтування проєктів у сфері наукових (науково-технічних) робіт та на підтримку інноваційної діяльності. </w:t>
            </w:r>
            <w:r w:rsidR="00DE7D0B" w:rsidRPr="008751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Загальна сума витрат – 468560 грн.</w:t>
            </w:r>
          </w:p>
        </w:tc>
      </w:tr>
      <w:tr w:rsidR="00E706D5" w:rsidRPr="00DC43FF" w14:paraId="6E84CABD" w14:textId="77777777" w:rsidTr="00A031F1">
        <w:tc>
          <w:tcPr>
            <w:tcW w:w="2127" w:type="dxa"/>
          </w:tcPr>
          <w:p w14:paraId="525DF6DE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highlight w:val="yellow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  <w:r w:rsidRPr="00DC43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43" w:type="dxa"/>
          </w:tcPr>
          <w:p w14:paraId="79D489BF" w14:textId="084D465F" w:rsidR="00E706D5" w:rsidRPr="00DC43FF" w:rsidRDefault="00875132" w:rsidP="001041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Суб’єкти</w:t>
            </w:r>
            <w:r w:rsidR="001041E2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 отримають можливість одержати незначну державну допомогу на відшкодування витрат на проведення техніко-економічного обґрунтування проєктів у сфері наукових (науково-технічних) робіт та на підтримку інноваційної діяльності суб’єктів середнього та малого підприємництва.</w:t>
            </w:r>
          </w:p>
        </w:tc>
        <w:tc>
          <w:tcPr>
            <w:tcW w:w="3793" w:type="dxa"/>
          </w:tcPr>
          <w:p w14:paraId="69B56230" w14:textId="22B69712" w:rsidR="00E706D5" w:rsidRPr="00DC43FF" w:rsidRDefault="00C15AB9" w:rsidP="001041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Витрати зменшаться, оскільки </w:t>
            </w:r>
            <w:r w:rsidR="00875132" w:rsidRPr="00875132">
              <w:rPr>
                <w:rFonts w:ascii="Times New Roman" w:hAnsi="Times New Roman" w:cs="Times New Roman"/>
                <w:sz w:val="28"/>
                <w:szCs w:val="28"/>
              </w:rPr>
              <w:t>суб’єкти господарювання</w:t>
            </w:r>
            <w:r w:rsidR="00875132">
              <w:t xml:space="preserve"> 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матимуть змогу </w:t>
            </w:r>
            <w:r w:rsidR="00875132">
              <w:rPr>
                <w:rFonts w:ascii="Times New Roman" w:hAnsi="Times New Roman" w:cs="Times New Roman"/>
                <w:sz w:val="28"/>
                <w:szCs w:val="28"/>
              </w:rPr>
              <w:t xml:space="preserve">одержати </w:t>
            </w:r>
            <w:r w:rsidR="001041E2" w:rsidRPr="00DC43FF">
              <w:rPr>
                <w:rFonts w:ascii="Times New Roman" w:hAnsi="Times New Roman" w:cs="Times New Roman"/>
                <w:sz w:val="28"/>
                <w:szCs w:val="28"/>
              </w:rPr>
              <w:t>незначну державну допомогу на їх покриття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762A5CD" w14:textId="77777777" w:rsidR="00D66DA7" w:rsidRPr="00DC43FF" w:rsidRDefault="001041E2" w:rsidP="00D66DA7">
      <w:pPr>
        <w:ind w:firstLine="709"/>
        <w:jc w:val="both"/>
        <w:rPr>
          <w:sz w:val="28"/>
          <w:szCs w:val="28"/>
          <w:lang w:val="uk-UA"/>
        </w:rPr>
      </w:pPr>
      <w:r w:rsidRPr="00875132">
        <w:rPr>
          <w:i/>
          <w:sz w:val="28"/>
          <w:szCs w:val="28"/>
          <w:lang w:val="uk-UA"/>
        </w:rPr>
        <w:t>Розрахунок</w:t>
      </w:r>
      <w:r w:rsidR="00D66DA7" w:rsidRPr="00875132">
        <w:rPr>
          <w:i/>
          <w:sz w:val="28"/>
          <w:szCs w:val="28"/>
          <w:lang w:val="uk-UA"/>
        </w:rPr>
        <w:t xml:space="preserve"> </w:t>
      </w:r>
      <w:r w:rsidRPr="00875132">
        <w:rPr>
          <w:sz w:val="28"/>
          <w:szCs w:val="28"/>
          <w:lang w:val="uk-UA"/>
        </w:rPr>
        <w:t>витрат коштів на проведення техніко-економічного обґрунтування проєктів у сфері наукових (науково-технічних) робіт та на підтримку інноваційної діяльності суб’єктів середнього та малого підприємництва.</w:t>
      </w:r>
    </w:p>
    <w:p w14:paraId="6BC978E2" w14:textId="77777777" w:rsidR="00220378" w:rsidRDefault="00220378" w:rsidP="007220D0">
      <w:pPr>
        <w:ind w:firstLine="709"/>
        <w:jc w:val="both"/>
        <w:rPr>
          <w:i/>
          <w:sz w:val="28"/>
          <w:szCs w:val="28"/>
          <w:lang w:val="uk-UA"/>
        </w:rPr>
      </w:pPr>
    </w:p>
    <w:p w14:paraId="1E7F8E1B" w14:textId="06EA764F" w:rsidR="007220D0" w:rsidRPr="00875132" w:rsidRDefault="007220D0" w:rsidP="007220D0">
      <w:pPr>
        <w:ind w:firstLine="709"/>
        <w:jc w:val="both"/>
        <w:rPr>
          <w:i/>
          <w:sz w:val="28"/>
          <w:szCs w:val="28"/>
          <w:lang w:val="uk-UA"/>
        </w:rPr>
      </w:pPr>
      <w:r w:rsidRPr="00875132">
        <w:rPr>
          <w:i/>
          <w:sz w:val="28"/>
          <w:szCs w:val="28"/>
          <w:lang w:val="uk-UA"/>
        </w:rPr>
        <w:t>Розрахунок:</w:t>
      </w:r>
    </w:p>
    <w:p w14:paraId="7C3326CF" w14:textId="6433F9FB" w:rsidR="007220D0" w:rsidRPr="00220378" w:rsidRDefault="007220D0" w:rsidP="007220D0">
      <w:pPr>
        <w:ind w:firstLine="709"/>
        <w:jc w:val="both"/>
        <w:rPr>
          <w:sz w:val="28"/>
          <w:szCs w:val="28"/>
          <w:lang w:val="uk-UA"/>
        </w:rPr>
      </w:pPr>
      <w:r w:rsidRPr="00875132">
        <w:rPr>
          <w:i/>
          <w:sz w:val="28"/>
          <w:szCs w:val="28"/>
          <w:lang w:val="uk-UA"/>
        </w:rPr>
        <w:t xml:space="preserve"> Витрати коштів на проведення техніко-економічного обґрунтування проєктів у сфері наукових (науково-технічних) робіт та на підтримку інноваційної діяльності суб’єктів середнього та малого підприємництва</w:t>
      </w:r>
      <w:r w:rsidR="00364FD0" w:rsidRPr="00DC43FF">
        <w:rPr>
          <w:i/>
          <w:sz w:val="28"/>
          <w:szCs w:val="28"/>
          <w:lang w:val="uk-UA"/>
        </w:rPr>
        <w:t>.</w:t>
      </w:r>
      <w:r w:rsidR="00364FD0" w:rsidRPr="00DC43FF">
        <w:rPr>
          <w:sz w:val="28"/>
          <w:szCs w:val="28"/>
          <w:lang w:val="uk-UA"/>
        </w:rPr>
        <w:t xml:space="preserve"> </w:t>
      </w:r>
    </w:p>
    <w:p w14:paraId="5164D340" w14:textId="3756F895" w:rsidR="007220D0" w:rsidRPr="00220378" w:rsidRDefault="00364FD0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color w:val="000000"/>
          <w:sz w:val="28"/>
          <w:szCs w:val="28"/>
          <w:lang w:val="uk-UA"/>
        </w:rPr>
        <w:lastRenderedPageBreak/>
        <w:t xml:space="preserve">Надання послуг з </w:t>
      </w:r>
      <w:r w:rsidR="007220D0" w:rsidRPr="00220378">
        <w:rPr>
          <w:color w:val="000000"/>
          <w:sz w:val="28"/>
          <w:szCs w:val="28"/>
          <w:lang w:val="uk-UA"/>
        </w:rPr>
        <w:t xml:space="preserve">обробки документів, пов’язаних із підготовкою проєктів </w:t>
      </w:r>
      <w:bookmarkStart w:id="1" w:name="n25"/>
      <w:bookmarkStart w:id="2" w:name="n26"/>
      <w:bookmarkEnd w:id="1"/>
      <w:bookmarkEnd w:id="2"/>
      <w:r w:rsidR="007220D0" w:rsidRPr="00220378">
        <w:rPr>
          <w:color w:val="000000"/>
          <w:sz w:val="28"/>
          <w:szCs w:val="28"/>
          <w:lang w:val="uk-UA"/>
        </w:rPr>
        <w:t>(заяви, в якій наводиться перелік документів і матеріалів,</w:t>
      </w:r>
      <w:bookmarkStart w:id="3" w:name="n27"/>
      <w:bookmarkEnd w:id="3"/>
      <w:r w:rsidR="007220D0" w:rsidRPr="00220378">
        <w:rPr>
          <w:color w:val="000000"/>
          <w:sz w:val="28"/>
          <w:szCs w:val="28"/>
          <w:lang w:val="uk-UA"/>
        </w:rPr>
        <w:t xml:space="preserve"> необхідних для реалізації проєкту; підтверджених матеріалів участі у проєкті;</w:t>
      </w:r>
      <w:bookmarkStart w:id="4" w:name="n28"/>
      <w:bookmarkEnd w:id="4"/>
      <w:r w:rsidR="007220D0" w:rsidRPr="00220378">
        <w:rPr>
          <w:color w:val="000000"/>
          <w:sz w:val="28"/>
          <w:szCs w:val="28"/>
          <w:lang w:val="uk-UA"/>
        </w:rPr>
        <w:t xml:space="preserve"> завірених копій контрактів/договорів щодо реалізації проєкту з їх неофіційним або офіційним (у разі його наявності) перекладом;</w:t>
      </w:r>
      <w:bookmarkStart w:id="5" w:name="n29"/>
      <w:bookmarkEnd w:id="5"/>
      <w:r w:rsidR="007220D0" w:rsidRPr="00220378">
        <w:rPr>
          <w:color w:val="000000"/>
          <w:sz w:val="28"/>
          <w:szCs w:val="28"/>
          <w:lang w:val="uk-UA"/>
        </w:rPr>
        <w:t xml:space="preserve"> завірених копій листа-підтвердження участі/отримання з їх неофіційним перекладом (за наявності);</w:t>
      </w:r>
      <w:bookmarkStart w:id="6" w:name="n30"/>
      <w:bookmarkEnd w:id="6"/>
      <w:r w:rsidR="007220D0" w:rsidRPr="00220378">
        <w:rPr>
          <w:color w:val="000000"/>
          <w:sz w:val="28"/>
          <w:szCs w:val="28"/>
          <w:lang w:val="uk-UA"/>
        </w:rPr>
        <w:t xml:space="preserve"> плану-графіку виконання робіт (за наявності);</w:t>
      </w:r>
      <w:bookmarkStart w:id="7" w:name="n31"/>
      <w:bookmarkEnd w:id="7"/>
      <w:r w:rsidR="007220D0" w:rsidRPr="00220378">
        <w:rPr>
          <w:color w:val="000000"/>
          <w:sz w:val="28"/>
          <w:szCs w:val="28"/>
          <w:lang w:val="uk-UA"/>
        </w:rPr>
        <w:t xml:space="preserve"> кошторису запланованих витрат (за наявності);</w:t>
      </w:r>
      <w:bookmarkStart w:id="8" w:name="n32"/>
      <w:bookmarkEnd w:id="8"/>
      <w:r w:rsidR="00220378">
        <w:rPr>
          <w:color w:val="000000"/>
          <w:sz w:val="28"/>
          <w:szCs w:val="28"/>
          <w:lang w:val="uk-UA"/>
        </w:rPr>
        <w:t xml:space="preserve"> переліку спів</w:t>
      </w:r>
      <w:r w:rsidR="007220D0" w:rsidRPr="00220378">
        <w:rPr>
          <w:color w:val="000000"/>
          <w:sz w:val="28"/>
          <w:szCs w:val="28"/>
          <w:lang w:val="uk-UA"/>
        </w:rPr>
        <w:t>виконавців (за наявності);</w:t>
      </w:r>
      <w:bookmarkStart w:id="9" w:name="n33"/>
      <w:bookmarkEnd w:id="9"/>
      <w:r w:rsidR="007220D0" w:rsidRPr="00220378">
        <w:rPr>
          <w:color w:val="000000"/>
          <w:sz w:val="28"/>
          <w:szCs w:val="28"/>
          <w:lang w:val="uk-UA"/>
        </w:rPr>
        <w:t xml:space="preserve"> плану закупівель необхідного обладнання та апаратури (за наявності) – </w:t>
      </w:r>
      <w:r w:rsidR="00F537EC" w:rsidRPr="00220378">
        <w:rPr>
          <w:i/>
          <w:color w:val="000000"/>
          <w:sz w:val="28"/>
          <w:szCs w:val="28"/>
          <w:lang w:val="uk-UA"/>
        </w:rPr>
        <w:t xml:space="preserve">вартість </w:t>
      </w:r>
      <w:r w:rsidR="00F537EC" w:rsidRPr="00DC43FF">
        <w:rPr>
          <w:i/>
          <w:color w:val="000000"/>
          <w:sz w:val="28"/>
          <w:szCs w:val="28"/>
          <w:lang w:val="uk-UA"/>
        </w:rPr>
        <w:t xml:space="preserve">визначається договором, оціночна вартість </w:t>
      </w:r>
      <w:r w:rsidR="007220D0" w:rsidRPr="00220378">
        <w:rPr>
          <w:i/>
          <w:sz w:val="28"/>
          <w:szCs w:val="28"/>
          <w:lang w:val="uk-UA"/>
        </w:rPr>
        <w:t>1020 грн.</w:t>
      </w:r>
    </w:p>
    <w:p w14:paraId="2409286D" w14:textId="0443E3E3" w:rsidR="007220D0" w:rsidRPr="00220378" w:rsidRDefault="00F537EC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Вартість з</w:t>
      </w:r>
      <w:r w:rsidR="007220D0" w:rsidRPr="00220378">
        <w:rPr>
          <w:sz w:val="28"/>
          <w:szCs w:val="28"/>
          <w:lang w:val="uk-UA"/>
        </w:rPr>
        <w:t xml:space="preserve">аповнення форми реєстраційних документів за матеріалами, що подані виконавцями проєктів із подальшим друкуванням реєстраційних документів + переклад на англійську мову реєстраційних документів за матеріалами, що подані виконавцями проєктів </w:t>
      </w:r>
      <w:r w:rsidR="007220D0" w:rsidRPr="00220378">
        <w:rPr>
          <w:i/>
          <w:sz w:val="28"/>
          <w:szCs w:val="28"/>
          <w:lang w:val="uk-UA"/>
        </w:rPr>
        <w:t>170 грн.</w:t>
      </w:r>
    </w:p>
    <w:p w14:paraId="0E609FD6" w14:textId="2EAA1B36" w:rsidR="007220D0" w:rsidRPr="00220378" w:rsidRDefault="00F537EC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Вартість з</w:t>
      </w:r>
      <w:r w:rsidR="007220D0" w:rsidRPr="00220378">
        <w:rPr>
          <w:sz w:val="28"/>
          <w:szCs w:val="28"/>
          <w:lang w:val="uk-UA"/>
        </w:rPr>
        <w:t xml:space="preserve">аповнення форми облікових документів за матеріалами, що подані виконавцями проєктів із подальшим друкуванням облікових документів + переклад на англійську мову облікових документів за матеріалами, що подані виконавцями проєктів  </w:t>
      </w:r>
      <w:r w:rsidR="007220D0" w:rsidRPr="00220378">
        <w:rPr>
          <w:i/>
          <w:sz w:val="28"/>
          <w:szCs w:val="28"/>
          <w:lang w:val="uk-UA"/>
        </w:rPr>
        <w:t>220 грн.</w:t>
      </w:r>
    </w:p>
    <w:p w14:paraId="2BE09E19" w14:textId="0550E5C8" w:rsidR="007220D0" w:rsidRPr="00DC43FF" w:rsidRDefault="00F537EC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Вартість послуг з п</w:t>
      </w:r>
      <w:r w:rsidR="007220D0" w:rsidRPr="00220378">
        <w:rPr>
          <w:sz w:val="28"/>
          <w:szCs w:val="28"/>
          <w:lang w:val="uk-UA"/>
        </w:rPr>
        <w:t>ошук</w:t>
      </w:r>
      <w:r w:rsidRPr="00DC43FF">
        <w:rPr>
          <w:sz w:val="28"/>
          <w:szCs w:val="28"/>
          <w:lang w:val="uk-UA"/>
        </w:rPr>
        <w:t>у</w:t>
      </w:r>
      <w:r w:rsidR="007220D0" w:rsidRPr="00220378">
        <w:rPr>
          <w:sz w:val="28"/>
          <w:szCs w:val="28"/>
          <w:lang w:val="uk-UA"/>
        </w:rPr>
        <w:t xml:space="preserve"> інвестора для інноваційної технології/розробки</w:t>
      </w:r>
      <w:r w:rsidR="00DE7D0B" w:rsidRPr="00DC43FF">
        <w:rPr>
          <w:sz w:val="28"/>
          <w:szCs w:val="28"/>
          <w:lang w:val="uk-UA"/>
        </w:rPr>
        <w:t>/проєкту</w:t>
      </w:r>
      <w:r w:rsidR="007220D0" w:rsidRPr="00220378">
        <w:rPr>
          <w:sz w:val="28"/>
          <w:szCs w:val="28"/>
          <w:lang w:val="uk-UA"/>
        </w:rPr>
        <w:t xml:space="preserve"> або пошук експерта в Автоматизованій системі формування інтегрованих міждержавних інформаційних ресурсів (за один контакт) </w:t>
      </w:r>
      <w:r w:rsidR="007220D0" w:rsidRPr="00220378">
        <w:rPr>
          <w:i/>
          <w:sz w:val="28"/>
          <w:szCs w:val="28"/>
          <w:lang w:val="uk-UA"/>
        </w:rPr>
        <w:t xml:space="preserve">200 грн. </w:t>
      </w:r>
      <w:r w:rsidR="007220D0" w:rsidRPr="00DC43FF">
        <w:rPr>
          <w:sz w:val="28"/>
          <w:szCs w:val="28"/>
          <w:lang w:val="uk-UA"/>
        </w:rPr>
        <w:t>Зазвичай мінімальна кількість залучених експертів становить від 3-х до 5-ти,  а кількість контактів щодо їх пошуку оціночно може становити 10. Щодо пошуку інвестора – кількість конта</w:t>
      </w:r>
      <w:r w:rsidR="0043227F">
        <w:rPr>
          <w:sz w:val="28"/>
          <w:szCs w:val="28"/>
          <w:lang w:val="uk-UA"/>
        </w:rPr>
        <w:t xml:space="preserve">ктів може оціночно становити 20. </w:t>
      </w:r>
      <w:r w:rsidR="007220D0" w:rsidRPr="00DC43FF">
        <w:rPr>
          <w:sz w:val="28"/>
          <w:szCs w:val="28"/>
          <w:lang w:val="uk-UA"/>
        </w:rPr>
        <w:t xml:space="preserve">Тоді загальні витрати дорівнюватимуть: </w:t>
      </w:r>
      <w:r w:rsidR="007220D0" w:rsidRPr="00DC43FF">
        <w:rPr>
          <w:i/>
          <w:sz w:val="28"/>
          <w:szCs w:val="28"/>
          <w:lang w:val="uk-UA"/>
        </w:rPr>
        <w:t>10х200+20х200=6000 грн.</w:t>
      </w:r>
    </w:p>
    <w:p w14:paraId="631DF840" w14:textId="38338E30" w:rsidR="007220D0" w:rsidRPr="00DC43FF" w:rsidRDefault="00D6165A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Вартість з</w:t>
      </w:r>
      <w:r w:rsidR="005F5588">
        <w:rPr>
          <w:sz w:val="28"/>
          <w:szCs w:val="28"/>
          <w:lang w:val="uk-UA"/>
        </w:rPr>
        <w:t>аявки</w:t>
      </w:r>
      <w:r w:rsidR="007220D0" w:rsidRPr="00DC43FF">
        <w:rPr>
          <w:sz w:val="28"/>
          <w:szCs w:val="28"/>
          <w:lang w:val="uk-UA"/>
        </w:rPr>
        <w:t xml:space="preserve"> на оперативний пошук експерта </w:t>
      </w:r>
      <w:r w:rsidR="007220D0" w:rsidRPr="00DC43FF">
        <w:rPr>
          <w:i/>
          <w:sz w:val="28"/>
          <w:szCs w:val="28"/>
          <w:lang w:val="uk-UA"/>
        </w:rPr>
        <w:t xml:space="preserve">200 грн. </w:t>
      </w:r>
    </w:p>
    <w:p w14:paraId="0FC9A0EB" w14:textId="4246995F" w:rsidR="007220D0" w:rsidRPr="00DC43FF" w:rsidRDefault="00D6165A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Вартість підготовки</w:t>
      </w:r>
      <w:r w:rsidR="007220D0" w:rsidRPr="00DC43FF">
        <w:rPr>
          <w:sz w:val="28"/>
          <w:szCs w:val="28"/>
          <w:lang w:val="uk-UA"/>
        </w:rPr>
        <w:t xml:space="preserve"> тематичних інформаційно-аналітичних оглядів проєктів за замовленням </w:t>
      </w:r>
      <w:r w:rsidR="007220D0" w:rsidRPr="005F5588">
        <w:rPr>
          <w:sz w:val="28"/>
          <w:szCs w:val="28"/>
          <w:lang w:val="uk-UA"/>
        </w:rPr>
        <w:t>визначається окремим договором. Середня  ціна послуги може становити</w:t>
      </w:r>
      <w:r w:rsidR="007220D0" w:rsidRPr="00DC43FF">
        <w:rPr>
          <w:i/>
          <w:sz w:val="28"/>
          <w:szCs w:val="28"/>
          <w:lang w:val="uk-UA"/>
        </w:rPr>
        <w:t xml:space="preserve">  5000 грн.</w:t>
      </w:r>
    </w:p>
    <w:p w14:paraId="452F1FE7" w14:textId="668F2C7B" w:rsidR="007220D0" w:rsidRPr="00DC43FF" w:rsidRDefault="007220D0" w:rsidP="007220D0">
      <w:pPr>
        <w:ind w:firstLine="708"/>
        <w:jc w:val="both"/>
        <w:rPr>
          <w:i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Вартість проведення наукової і науково-технічної експертизи окремого науково-технічного або науково-технічної частини інноваційного проєкту. За складність об’єкту експертизи вартість її проведення може збільшуватись до 50%. У разі зменшення терміну проведення експертизи, на прохання замовника, з 30 до 15 календарних днів вартість її проведення збільшується на 30%. Максимальна вартість проведення експертизи визначена Законом України «Про наукову і науково-</w:t>
      </w:r>
      <w:r w:rsidR="005F5588">
        <w:rPr>
          <w:sz w:val="28"/>
          <w:szCs w:val="28"/>
          <w:lang w:val="uk-UA"/>
        </w:rPr>
        <w:t>технічну експертизу» (с</w:t>
      </w:r>
      <w:r w:rsidRPr="00DC43FF">
        <w:rPr>
          <w:sz w:val="28"/>
          <w:szCs w:val="28"/>
          <w:lang w:val="uk-UA"/>
        </w:rPr>
        <w:t>т. 34) і не може перевищувати для експертизи  науково-технічних проє</w:t>
      </w:r>
      <w:r w:rsidR="005F5588">
        <w:rPr>
          <w:sz w:val="28"/>
          <w:szCs w:val="28"/>
          <w:lang w:val="uk-UA"/>
        </w:rPr>
        <w:t>ктів – 1</w:t>
      </w:r>
      <w:r w:rsidRPr="00DC43FF">
        <w:rPr>
          <w:sz w:val="28"/>
          <w:szCs w:val="28"/>
          <w:lang w:val="uk-UA"/>
        </w:rPr>
        <w:t xml:space="preserve">,5% кошторису витрат, передбачених на їх виконання. Беручи за базову величину кошторисних витрат 44595000 грн. (1,5 млн. ЄВРО по курсу НБУ на 30.06.2019 р.) – витрати на  проведення експертизи можуть становити </w:t>
      </w:r>
      <w:r w:rsidRPr="00DC43FF">
        <w:rPr>
          <w:i/>
          <w:sz w:val="28"/>
          <w:szCs w:val="28"/>
          <w:lang w:val="uk-UA"/>
        </w:rPr>
        <w:t>445950 грн.</w:t>
      </w:r>
    </w:p>
    <w:p w14:paraId="3BE7B42A" w14:textId="77777777" w:rsidR="007220D0" w:rsidRPr="00DC43FF" w:rsidRDefault="007220D0" w:rsidP="007220D0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lang w:val="uk-UA"/>
        </w:rPr>
        <w:t xml:space="preserve">Витрати на </w:t>
      </w:r>
      <w:r w:rsidRPr="00DC43FF">
        <w:rPr>
          <w:color w:val="000000"/>
          <w:sz w:val="28"/>
          <w:szCs w:val="28"/>
          <w:shd w:val="clear" w:color="auto" w:fill="FFFFFF"/>
          <w:lang w:val="uk-UA"/>
        </w:rPr>
        <w:t xml:space="preserve">проведення рекламно-інформаційних заходів з метою поширення  інформації для потенційних інвесторів у проєкт – у середньому 5-10 заходів, оціночна вартість яких може становити </w:t>
      </w:r>
      <w:r w:rsidRPr="00DC43FF">
        <w:rPr>
          <w:i/>
          <w:color w:val="000000"/>
          <w:sz w:val="28"/>
          <w:szCs w:val="28"/>
          <w:shd w:val="clear" w:color="auto" w:fill="FFFFFF"/>
          <w:lang w:val="uk-UA"/>
        </w:rPr>
        <w:t>10000 грн.</w:t>
      </w:r>
    </w:p>
    <w:p w14:paraId="42F78187" w14:textId="4ED50C19" w:rsidR="007220D0" w:rsidRPr="00DC43FF" w:rsidRDefault="007220D0" w:rsidP="007220D0">
      <w:pPr>
        <w:ind w:firstLine="708"/>
        <w:jc w:val="both"/>
        <w:rPr>
          <w:sz w:val="28"/>
          <w:szCs w:val="28"/>
          <w:lang w:val="uk-UA"/>
        </w:rPr>
      </w:pPr>
      <w:r w:rsidRPr="00DC43F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Загальна </w:t>
      </w:r>
      <w:r w:rsidR="0043227F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оціночна </w:t>
      </w:r>
      <w:r w:rsidRPr="00DC43FF">
        <w:rPr>
          <w:i/>
          <w:color w:val="000000"/>
          <w:sz w:val="28"/>
          <w:szCs w:val="28"/>
          <w:shd w:val="clear" w:color="auto" w:fill="FFFFFF"/>
          <w:lang w:val="uk-UA"/>
        </w:rPr>
        <w:t>сума витрат – 468560 грн. (приблизно 15742 ЄВРО).</w:t>
      </w:r>
    </w:p>
    <w:p w14:paraId="47F116D0" w14:textId="77777777" w:rsidR="00E706D5" w:rsidRPr="00DC43FF" w:rsidRDefault="00E706D5" w:rsidP="005F5588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7050042" w14:textId="77777777" w:rsidR="00E706D5" w:rsidRPr="00DC43FF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lastRenderedPageBreak/>
        <w:t>IV. Вибір найбільш оптимального альтернативного способу досягнення цілей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4"/>
        <w:gridCol w:w="2159"/>
        <w:gridCol w:w="1633"/>
        <w:gridCol w:w="1150"/>
        <w:gridCol w:w="2315"/>
      </w:tblGrid>
      <w:tr w:rsidR="00E706D5" w:rsidRPr="00DC43FF" w14:paraId="11C7314B" w14:textId="77777777" w:rsidTr="00536711">
        <w:tc>
          <w:tcPr>
            <w:tcW w:w="2264" w:type="dxa"/>
          </w:tcPr>
          <w:p w14:paraId="65E79D85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3792" w:type="dxa"/>
            <w:gridSpan w:val="2"/>
          </w:tcPr>
          <w:p w14:paraId="0192E457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3465" w:type="dxa"/>
            <w:gridSpan w:val="2"/>
          </w:tcPr>
          <w:p w14:paraId="7B4E9C18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Коментарі щодо присвоєння відповідного балу</w:t>
            </w:r>
          </w:p>
        </w:tc>
      </w:tr>
      <w:tr w:rsidR="00E706D5" w:rsidRPr="00DC43FF" w14:paraId="3AD6AC1F" w14:textId="77777777" w:rsidTr="00536711">
        <w:tc>
          <w:tcPr>
            <w:tcW w:w="2264" w:type="dxa"/>
          </w:tcPr>
          <w:p w14:paraId="21BAD0E8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3792" w:type="dxa"/>
            <w:gridSpan w:val="2"/>
          </w:tcPr>
          <w:p w14:paraId="16ED12C6" w14:textId="77777777" w:rsidR="00E706D5" w:rsidRPr="00DC43FF" w:rsidRDefault="00E706D5" w:rsidP="00A031F1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</w:tcPr>
          <w:p w14:paraId="1FF5FC24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Проблема існуватиме і надалі.</w:t>
            </w:r>
          </w:p>
        </w:tc>
      </w:tr>
      <w:tr w:rsidR="00E706D5" w:rsidRPr="00DC43FF" w14:paraId="4BFAC0E5" w14:textId="77777777" w:rsidTr="00536711">
        <w:trPr>
          <w:trHeight w:val="1645"/>
        </w:trPr>
        <w:tc>
          <w:tcPr>
            <w:tcW w:w="2264" w:type="dxa"/>
            <w:tcBorders>
              <w:bottom w:val="single" w:sz="4" w:space="0" w:color="auto"/>
            </w:tcBorders>
          </w:tcPr>
          <w:p w14:paraId="58960032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</w:tcPr>
          <w:p w14:paraId="0D925D54" w14:textId="77777777" w:rsidR="00E706D5" w:rsidRPr="00DC43FF" w:rsidRDefault="00E706D5" w:rsidP="00A031F1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tcBorders>
              <w:bottom w:val="single" w:sz="4" w:space="0" w:color="auto"/>
            </w:tcBorders>
          </w:tcPr>
          <w:p w14:paraId="431306DA" w14:textId="77777777" w:rsidR="00E706D5" w:rsidRPr="00DC43FF" w:rsidRDefault="00E706D5" w:rsidP="00BD27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Прийняття регуляторного акта усуне недоліки, пов’язані з існуючим</w:t>
            </w:r>
            <w:r w:rsidR="00190489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механізмом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DC43FF" w14:paraId="057249B8" w14:textId="77777777" w:rsidTr="00A031F1">
        <w:trPr>
          <w:trHeight w:val="456"/>
        </w:trPr>
        <w:tc>
          <w:tcPr>
            <w:tcW w:w="9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6FA03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06D5" w:rsidRPr="00DC43FF" w14:paraId="33D649A8" w14:textId="77777777" w:rsidTr="00536711">
        <w:trPr>
          <w:trHeight w:val="1760"/>
        </w:trPr>
        <w:tc>
          <w:tcPr>
            <w:tcW w:w="2264" w:type="dxa"/>
            <w:tcBorders>
              <w:top w:val="single" w:sz="4" w:space="0" w:color="auto"/>
            </w:tcBorders>
          </w:tcPr>
          <w:p w14:paraId="0C82B871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Рейтинг результативності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14:paraId="0DEA7B0E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</w:tcBorders>
          </w:tcPr>
          <w:p w14:paraId="777F7DCE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710A511A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E706D5" w:rsidRPr="0036253F" w14:paraId="1C1894B9" w14:textId="77777777" w:rsidTr="00536711">
        <w:tc>
          <w:tcPr>
            <w:tcW w:w="2264" w:type="dxa"/>
            <w:tcBorders>
              <w:bottom w:val="single" w:sz="4" w:space="0" w:color="auto"/>
            </w:tcBorders>
          </w:tcPr>
          <w:p w14:paraId="3ED48B92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1 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7AFB3C33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Відсутні.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</w:tcPr>
          <w:p w14:paraId="13415A67" w14:textId="6A43CAB4" w:rsidR="00BD276B" w:rsidRPr="00DC43FF" w:rsidRDefault="00E706D5" w:rsidP="00BD27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Проблема існуватиме і надалі.</w:t>
            </w:r>
            <w:r w:rsidR="00536711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35EE38" w14:textId="77777777" w:rsidR="003E16B3" w:rsidRPr="00DC43FF" w:rsidRDefault="003E16B3" w:rsidP="003E16B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2900BB27" w14:textId="1C253F84" w:rsidR="00E706D5" w:rsidRPr="00DC43FF" w:rsidRDefault="00E706D5" w:rsidP="005F558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змін </w:t>
            </w:r>
            <w:r w:rsidR="005F558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постанови 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буде перешкодою для </w:t>
            </w:r>
            <w:r w:rsidR="009154B5" w:rsidRPr="00DC43FF">
              <w:rPr>
                <w:rFonts w:ascii="Times New Roman" w:hAnsi="Times New Roman" w:cs="Times New Roman"/>
                <w:sz w:val="28"/>
                <w:szCs w:val="28"/>
              </w:rPr>
              <w:t>ефективного</w:t>
            </w:r>
            <w:r w:rsidR="00BD276B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здійснення суб’єктами господарювання інноваційної діяльності</w:t>
            </w:r>
            <w:r w:rsidR="009154B5"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36253F" w14:paraId="55179850" w14:textId="77777777" w:rsidTr="00536711">
        <w:trPr>
          <w:trHeight w:val="69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309B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Альтернатива 2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9B61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У разі прийняття</w:t>
            </w:r>
            <w:r w:rsidR="00536711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акта 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8F76" w14:textId="5B3FE6E2" w:rsidR="00BD276B" w:rsidRPr="00DC43FF" w:rsidRDefault="00E706D5" w:rsidP="00BD27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Прийняття регуляторного акта усуне недоліки</w:t>
            </w:r>
            <w:r w:rsidR="009154B5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 та прогалини у законодавчому регулюванні</w:t>
            </w:r>
            <w:r w:rsidR="005F55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7076B1" w14:textId="77777777" w:rsidR="0057447D" w:rsidRPr="00DC43FF" w:rsidRDefault="0057447D" w:rsidP="009154B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0916" w14:textId="77777777" w:rsidR="00E706D5" w:rsidRPr="00DC43FF" w:rsidRDefault="00E706D5" w:rsidP="00BD276B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акта сприятиме впровадженню значних змін в </w:t>
            </w:r>
            <w:r w:rsidR="009154B5"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здійсненні </w:t>
            </w:r>
            <w:r w:rsidR="00BD276B" w:rsidRPr="00DC43FF">
              <w:rPr>
                <w:rFonts w:ascii="Times New Roman" w:hAnsi="Times New Roman" w:cs="Times New Roman"/>
                <w:sz w:val="28"/>
                <w:szCs w:val="28"/>
              </w:rPr>
              <w:t>суб’єктами господарювання інноваційної діяльності</w:t>
            </w:r>
            <w:r w:rsidR="009154B5" w:rsidRPr="00DC43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06D5" w:rsidRPr="0036253F" w14:paraId="3FFE9B25" w14:textId="77777777" w:rsidTr="00536711">
        <w:trPr>
          <w:trHeight w:val="546"/>
        </w:trPr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B10B4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C827C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26B8A0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582FA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6D5" w:rsidRPr="00DC43FF" w14:paraId="714AC519" w14:textId="77777777" w:rsidTr="00536711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19F" w14:textId="77777777" w:rsidR="00E706D5" w:rsidRPr="00DC43FF" w:rsidRDefault="00E706D5" w:rsidP="00A031F1">
            <w:pPr>
              <w:jc w:val="both"/>
              <w:rPr>
                <w:color w:val="000000"/>
                <w:spacing w:val="-3"/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8D0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1F2" w14:textId="77777777" w:rsidR="00E706D5" w:rsidRPr="00DC43FF" w:rsidRDefault="00E706D5" w:rsidP="00A031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3FF">
              <w:rPr>
                <w:rFonts w:ascii="Times New Roman" w:hAnsi="Times New Roman" w:cs="Times New Roman"/>
                <w:sz w:val="28"/>
                <w:szCs w:val="28"/>
              </w:rPr>
              <w:t xml:space="preserve">Оцінка ризику зовнішніх чинників на дію </w:t>
            </w:r>
            <w:r w:rsidRPr="00DC4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запропонованого регуляторного акта</w:t>
            </w:r>
          </w:p>
        </w:tc>
      </w:tr>
      <w:tr w:rsidR="00E706D5" w:rsidRPr="00DC43FF" w14:paraId="7FC7D583" w14:textId="77777777" w:rsidTr="00536711">
        <w:tc>
          <w:tcPr>
            <w:tcW w:w="2264" w:type="dxa"/>
            <w:tcBorders>
              <w:top w:val="single" w:sz="4" w:space="0" w:color="auto"/>
            </w:tcBorders>
          </w:tcPr>
          <w:p w14:paraId="5C783529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lastRenderedPageBreak/>
              <w:t>Залишення існуючої на даний момент ситуації без змін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</w:tcBorders>
          </w:tcPr>
          <w:p w14:paraId="0A9C4116" w14:textId="77777777" w:rsidR="00E706D5" w:rsidRPr="00DC43FF" w:rsidRDefault="00E706D5" w:rsidP="00923A80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Альтернатива є неприйнятною, оскільки є потреба в усуненні наявних недоліків</w:t>
            </w:r>
            <w:r w:rsidR="00923A80" w:rsidRPr="00DC43FF">
              <w:rPr>
                <w:sz w:val="28"/>
                <w:szCs w:val="28"/>
                <w:lang w:val="uk-UA"/>
              </w:rPr>
              <w:t xml:space="preserve"> та прогалин у чинному законодавстві</w:t>
            </w:r>
            <w:r w:rsidRPr="00DC43F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27799EA5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E706D5" w:rsidRPr="00DC43FF" w14:paraId="198C582B" w14:textId="77777777" w:rsidTr="00536711">
        <w:trPr>
          <w:trHeight w:val="1645"/>
        </w:trPr>
        <w:tc>
          <w:tcPr>
            <w:tcW w:w="2264" w:type="dxa"/>
          </w:tcPr>
          <w:p w14:paraId="3056FDEC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 xml:space="preserve">Прийняття </w:t>
            </w:r>
            <w:r w:rsidR="00E91EA7" w:rsidRPr="00DC43FF">
              <w:rPr>
                <w:sz w:val="28"/>
                <w:szCs w:val="28"/>
                <w:lang w:val="uk-UA"/>
              </w:rPr>
              <w:t>проєкт</w:t>
            </w:r>
            <w:r w:rsidRPr="00DC43FF">
              <w:rPr>
                <w:sz w:val="28"/>
                <w:szCs w:val="28"/>
                <w:lang w:val="uk-UA"/>
              </w:rPr>
              <w:t>у акта</w:t>
            </w:r>
          </w:p>
        </w:tc>
        <w:tc>
          <w:tcPr>
            <w:tcW w:w="4942" w:type="dxa"/>
            <w:gridSpan w:val="3"/>
          </w:tcPr>
          <w:p w14:paraId="14581FFA" w14:textId="77777777" w:rsidR="00E706D5" w:rsidRPr="00DC43FF" w:rsidRDefault="00E706D5" w:rsidP="00923A80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Забезпечить скорочення часових та фінансових витрат для</w:t>
            </w:r>
            <w:r w:rsidR="00923A80" w:rsidRPr="00DC43FF">
              <w:rPr>
                <w:sz w:val="28"/>
                <w:szCs w:val="28"/>
                <w:lang w:val="uk-UA"/>
              </w:rPr>
              <w:t xml:space="preserve"> усіх стейкхолдерів</w:t>
            </w:r>
            <w:r w:rsidRPr="00DC43FF">
              <w:rPr>
                <w:sz w:val="28"/>
                <w:szCs w:val="28"/>
                <w:lang w:val="uk-UA"/>
              </w:rPr>
              <w:t>. Повністю відповідає потребам у вирішенні наявних проблем.</w:t>
            </w:r>
          </w:p>
        </w:tc>
        <w:tc>
          <w:tcPr>
            <w:tcW w:w="2315" w:type="dxa"/>
          </w:tcPr>
          <w:p w14:paraId="13CF7A1D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Вплив зовнішніх факторів на дію регуляторного акта не очікується.</w:t>
            </w:r>
          </w:p>
        </w:tc>
      </w:tr>
      <w:tr w:rsidR="00E706D5" w:rsidRPr="00DC43FF" w14:paraId="7A9EA55D" w14:textId="77777777" w:rsidTr="00536711">
        <w:trPr>
          <w:trHeight w:val="1645"/>
        </w:trPr>
        <w:tc>
          <w:tcPr>
            <w:tcW w:w="2264" w:type="dxa"/>
          </w:tcPr>
          <w:p w14:paraId="381F34DA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Використання ринкових механізмів</w:t>
            </w:r>
          </w:p>
        </w:tc>
        <w:tc>
          <w:tcPr>
            <w:tcW w:w="4942" w:type="dxa"/>
            <w:gridSpan w:val="3"/>
          </w:tcPr>
          <w:p w14:paraId="203B50C3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Проблема не може бути розв’язана за допомогою ринкових механізмів.</w:t>
            </w:r>
          </w:p>
        </w:tc>
        <w:tc>
          <w:tcPr>
            <w:tcW w:w="2315" w:type="dxa"/>
          </w:tcPr>
          <w:p w14:paraId="1E95F9D8" w14:textId="77777777" w:rsidR="00E706D5" w:rsidRPr="00DC43FF" w:rsidRDefault="00E706D5" w:rsidP="00A031F1">
            <w:pPr>
              <w:jc w:val="both"/>
              <w:rPr>
                <w:sz w:val="28"/>
                <w:szCs w:val="28"/>
                <w:lang w:val="uk-UA"/>
              </w:rPr>
            </w:pPr>
            <w:r w:rsidRPr="00DC43FF">
              <w:rPr>
                <w:sz w:val="28"/>
                <w:szCs w:val="28"/>
                <w:lang w:val="uk-UA"/>
              </w:rPr>
              <w:t>Зовнішні чинники відсутні.</w:t>
            </w:r>
          </w:p>
        </w:tc>
      </w:tr>
    </w:tbl>
    <w:p w14:paraId="333ACF15" w14:textId="77777777" w:rsidR="00E706D5" w:rsidRPr="00DC43FF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</w:p>
    <w:p w14:paraId="72271A7D" w14:textId="77777777" w:rsidR="00E706D5" w:rsidRPr="00DC43FF" w:rsidRDefault="00E706D5" w:rsidP="00E706D5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14:paraId="613020A6" w14:textId="77777777" w:rsidR="00E706D5" w:rsidRPr="00DC43FF" w:rsidRDefault="00E706D5" w:rsidP="00E706D5">
      <w:pPr>
        <w:shd w:val="clear" w:color="auto" w:fill="FFFFFF"/>
        <w:ind w:firstLine="709"/>
        <w:jc w:val="both"/>
        <w:rPr>
          <w:i/>
          <w:sz w:val="28"/>
          <w:szCs w:val="28"/>
          <w:lang w:val="uk-UA"/>
        </w:rPr>
      </w:pPr>
      <w:r w:rsidRPr="00DC43FF">
        <w:rPr>
          <w:i/>
          <w:sz w:val="28"/>
          <w:szCs w:val="28"/>
          <w:lang w:val="uk-UA"/>
        </w:rPr>
        <w:t>1. Механізми дії регуляторного акта.</w:t>
      </w:r>
    </w:p>
    <w:p w14:paraId="0E61683C" w14:textId="77777777" w:rsidR="00E706D5" w:rsidRPr="00DC43FF" w:rsidRDefault="00E706D5" w:rsidP="00B06130">
      <w:pPr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Основним механізмом для розв’язання визначеної проблеми є прийняття </w:t>
      </w:r>
      <w:r w:rsidR="00E91EA7" w:rsidRPr="00DC43FF">
        <w:rPr>
          <w:sz w:val="28"/>
          <w:szCs w:val="28"/>
          <w:lang w:val="uk-UA"/>
        </w:rPr>
        <w:t>проєкт</w:t>
      </w:r>
      <w:r w:rsidR="00353A32" w:rsidRPr="00DC43FF">
        <w:rPr>
          <w:sz w:val="28"/>
          <w:szCs w:val="28"/>
          <w:lang w:val="uk-UA"/>
        </w:rPr>
        <w:t xml:space="preserve">у </w:t>
      </w:r>
      <w:r w:rsidR="00B06130" w:rsidRPr="00DC43FF">
        <w:rPr>
          <w:sz w:val="28"/>
          <w:szCs w:val="28"/>
          <w:lang w:val="uk-UA"/>
        </w:rPr>
        <w:t>постанови Кабінету Міністрів України «Про внесення змін до Порядку використання коштів, передбачених у державному бюджеті для виконання зобов’язань України у Рамковій програмі Європейського Союзу з наукових досліджень та інновацій «Горизонт 2020»</w:t>
      </w:r>
      <w:r w:rsidRPr="00DC43FF">
        <w:rPr>
          <w:bCs/>
          <w:color w:val="000000"/>
          <w:sz w:val="28"/>
          <w:szCs w:val="28"/>
          <w:lang w:val="uk-UA"/>
        </w:rPr>
        <w:t>. Цими змінами передбачається:</w:t>
      </w:r>
    </w:p>
    <w:p w14:paraId="49E876CD" w14:textId="7E1E380C" w:rsidR="00276051" w:rsidRPr="00DC43FF" w:rsidRDefault="00276051" w:rsidP="00276051">
      <w:pPr>
        <w:ind w:firstLine="708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1) надати можливість отримувати фінансову підтримку </w:t>
      </w:r>
      <w:r w:rsidR="00220378">
        <w:rPr>
          <w:sz w:val="28"/>
          <w:szCs w:val="28"/>
          <w:lang w:val="uk-UA"/>
        </w:rPr>
        <w:t xml:space="preserve">на </w:t>
      </w:r>
      <w:r w:rsidRPr="00DC43FF">
        <w:rPr>
          <w:sz w:val="28"/>
          <w:szCs w:val="28"/>
          <w:lang w:val="uk-UA"/>
        </w:rPr>
        <w:t>функціонування усіх національних контактних пунктів, а не лише тих, що утворені на базі закладів вищої освіти та наукових установ, що належать до сфери управління МОН;</w:t>
      </w:r>
    </w:p>
    <w:p w14:paraId="7622685E" w14:textId="1EC63BBE" w:rsidR="00276051" w:rsidRPr="00DC43FF" w:rsidRDefault="00276051" w:rsidP="00276051">
      <w:pPr>
        <w:ind w:firstLine="708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2) включити суб’єктів малого та середнього підприємництва, які спільно із закладами вищої освіти та науковими установами виконують наукові, науково</w:t>
      </w:r>
      <w:r w:rsidR="00220378">
        <w:rPr>
          <w:sz w:val="28"/>
          <w:szCs w:val="28"/>
          <w:lang w:val="uk-UA"/>
        </w:rPr>
        <w:t xml:space="preserve">-технічні та інноваційні проєкти визначені </w:t>
      </w:r>
      <w:r w:rsidRPr="00DC43FF">
        <w:rPr>
          <w:sz w:val="28"/>
          <w:szCs w:val="28"/>
          <w:lang w:val="uk-UA"/>
        </w:rPr>
        <w:t>за результатами конкурсного відбору, до переліку суб’єктів, на підтримку яких спрямовуються кошти спеціального фонду, отримані за рахунок відповідного зовнішнього інструменту допомоги Європейського Союзу;</w:t>
      </w:r>
    </w:p>
    <w:p w14:paraId="210ACC72" w14:textId="77777777" w:rsidR="00276051" w:rsidRPr="00DC43FF" w:rsidRDefault="00276051" w:rsidP="00276051">
      <w:pPr>
        <w:ind w:firstLine="708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3) надати можливість одержання незначної державної допомоги суб’єктам господарювання на відшкодування витрат на проведення техніко-економічного обґрунтування проєктів у сфері наукових (науково-технічних) робіт та витрат на підтримку інноваційної діяльності суб’єктів середнього та малого підприємництва.</w:t>
      </w:r>
    </w:p>
    <w:p w14:paraId="3651F347" w14:textId="77777777" w:rsidR="00E706D5" w:rsidRPr="00DC43FF" w:rsidRDefault="00E706D5" w:rsidP="00E706D5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43FF">
        <w:rPr>
          <w:rFonts w:ascii="Times New Roman" w:hAnsi="Times New Roman" w:cs="Times New Roman"/>
          <w:i/>
          <w:sz w:val="28"/>
          <w:szCs w:val="28"/>
        </w:rPr>
        <w:t xml:space="preserve">Організаційні заходи впровадження регуляторного акта в дію. </w:t>
      </w:r>
    </w:p>
    <w:p w14:paraId="00EEB7AC" w14:textId="77777777" w:rsidR="00E706D5" w:rsidRPr="00DC43FF" w:rsidRDefault="00E706D5" w:rsidP="00B0613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lastRenderedPageBreak/>
        <w:t xml:space="preserve">Для впровадження цього регуляторного акта необхідно забезпечити інформування  громадськості  про  вимоги  регуляторного  акта  шляхом  його оприлюднення. </w:t>
      </w:r>
    </w:p>
    <w:p w14:paraId="610902E5" w14:textId="77777777" w:rsidR="00E706D5" w:rsidRPr="00DC43FF" w:rsidRDefault="00E706D5" w:rsidP="00B0613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 xml:space="preserve">Ризику </w:t>
      </w:r>
      <w:r w:rsidR="00F809EA" w:rsidRPr="00DC43FF">
        <w:rPr>
          <w:rFonts w:ascii="Times New Roman" w:hAnsi="Times New Roman" w:cs="Times New Roman"/>
          <w:sz w:val="28"/>
          <w:szCs w:val="28"/>
        </w:rPr>
        <w:t>в</w:t>
      </w:r>
      <w:r w:rsidRPr="00DC43FF">
        <w:rPr>
          <w:rFonts w:ascii="Times New Roman" w:hAnsi="Times New Roman" w:cs="Times New Roman"/>
          <w:sz w:val="28"/>
          <w:szCs w:val="28"/>
        </w:rPr>
        <w:t xml:space="preserve">пливу зовнішніх факторів на дію регуляторного акта немає. </w:t>
      </w:r>
    </w:p>
    <w:p w14:paraId="31C0FAFD" w14:textId="77777777" w:rsidR="00E706D5" w:rsidRPr="00DC43FF" w:rsidRDefault="00E706D5" w:rsidP="00B0613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Можлива шкода у разі очікуваних наслідків дії акта не прогнозується.</w:t>
      </w:r>
    </w:p>
    <w:p w14:paraId="53697B26" w14:textId="77777777" w:rsidR="00E706D5" w:rsidRPr="00DC43FF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</w:p>
    <w:p w14:paraId="10A64656" w14:textId="13527CB4" w:rsidR="00E706D5" w:rsidRPr="00DC43FF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>VI. Оцінка виконання вимог регуляторного акт</w:t>
      </w:r>
      <w:r w:rsidR="00220378">
        <w:rPr>
          <w:b/>
          <w:sz w:val="28"/>
          <w:szCs w:val="28"/>
          <w:lang w:val="uk-UA"/>
        </w:rPr>
        <w:t xml:space="preserve">а </w:t>
      </w:r>
      <w:r w:rsidRPr="00DC43FF">
        <w:rPr>
          <w:b/>
          <w:sz w:val="28"/>
          <w:szCs w:val="28"/>
          <w:lang w:val="uk-UA"/>
        </w:rPr>
        <w:t xml:space="preserve">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  <w:r w:rsidR="00220378">
        <w:rPr>
          <w:b/>
          <w:sz w:val="28"/>
          <w:szCs w:val="28"/>
          <w:lang w:val="uk-UA"/>
        </w:rPr>
        <w:t>в</w:t>
      </w:r>
      <w:r w:rsidRPr="00DC43FF">
        <w:rPr>
          <w:b/>
          <w:sz w:val="28"/>
          <w:szCs w:val="28"/>
          <w:lang w:val="uk-UA"/>
        </w:rPr>
        <w:t>проваджувати або виконувати ці вимоги</w:t>
      </w:r>
    </w:p>
    <w:p w14:paraId="55E50970" w14:textId="77777777" w:rsidR="00E706D5" w:rsidRPr="00DC43FF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Реалізація </w:t>
      </w:r>
      <w:r w:rsidR="00E91EA7" w:rsidRPr="00DC43FF">
        <w:rPr>
          <w:sz w:val="28"/>
          <w:szCs w:val="28"/>
          <w:lang w:val="uk-UA"/>
        </w:rPr>
        <w:t>проєкт</w:t>
      </w:r>
      <w:r w:rsidRPr="00DC43FF">
        <w:rPr>
          <w:sz w:val="28"/>
          <w:szCs w:val="28"/>
          <w:lang w:val="uk-UA"/>
        </w:rPr>
        <w:t xml:space="preserve">у акта не передбачає додаткових фінансових витрат. </w:t>
      </w:r>
    </w:p>
    <w:p w14:paraId="4EA7F05E" w14:textId="77777777" w:rsidR="00E706D5" w:rsidRPr="00DC43FF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Прийняття </w:t>
      </w:r>
      <w:r w:rsidR="00B06130" w:rsidRPr="00DC43FF">
        <w:rPr>
          <w:sz w:val="28"/>
          <w:szCs w:val="28"/>
          <w:lang w:val="uk-UA"/>
        </w:rPr>
        <w:t>проєкту акта</w:t>
      </w:r>
      <w:r w:rsidR="004D60CD" w:rsidRPr="00DC43FF">
        <w:rPr>
          <w:sz w:val="28"/>
          <w:szCs w:val="28"/>
          <w:lang w:val="uk-UA"/>
        </w:rPr>
        <w:t xml:space="preserve"> </w:t>
      </w:r>
      <w:r w:rsidRPr="00DC43FF">
        <w:rPr>
          <w:sz w:val="28"/>
          <w:szCs w:val="28"/>
          <w:lang w:val="uk-UA"/>
        </w:rPr>
        <w:t>надасть можливість забезпечити всі сфери інтересів, зокрема</w:t>
      </w:r>
      <w:r w:rsidR="004D60CD" w:rsidRPr="00DC43FF">
        <w:rPr>
          <w:sz w:val="28"/>
          <w:szCs w:val="28"/>
          <w:lang w:val="uk-UA"/>
        </w:rPr>
        <w:t>,</w:t>
      </w:r>
      <w:r w:rsidRPr="00DC43FF">
        <w:rPr>
          <w:sz w:val="28"/>
          <w:szCs w:val="28"/>
          <w:lang w:val="uk-UA"/>
        </w:rPr>
        <w:t xml:space="preserve"> таких груп, як громадяни України, іноземці</w:t>
      </w:r>
      <w:r w:rsidR="00B06130" w:rsidRPr="00DC43FF">
        <w:rPr>
          <w:sz w:val="28"/>
          <w:szCs w:val="28"/>
          <w:lang w:val="uk-UA"/>
        </w:rPr>
        <w:t xml:space="preserve"> та особи без громадянства</w:t>
      </w:r>
      <w:r w:rsidRPr="00DC43FF">
        <w:rPr>
          <w:sz w:val="28"/>
          <w:szCs w:val="28"/>
          <w:lang w:val="uk-UA"/>
        </w:rPr>
        <w:t xml:space="preserve"> </w:t>
      </w:r>
      <w:r w:rsidR="004D60CD" w:rsidRPr="00DC43FF">
        <w:rPr>
          <w:sz w:val="28"/>
          <w:szCs w:val="28"/>
          <w:lang w:val="uk-UA"/>
        </w:rPr>
        <w:t xml:space="preserve">(наукові працівники), </w:t>
      </w:r>
      <w:r w:rsidRPr="00DC43FF">
        <w:rPr>
          <w:sz w:val="28"/>
          <w:szCs w:val="28"/>
          <w:lang w:val="uk-UA"/>
        </w:rPr>
        <w:t>суб’єкти господарювання, інтереси держави.</w:t>
      </w:r>
    </w:p>
    <w:p w14:paraId="1BBD2875" w14:textId="77777777" w:rsidR="00E706D5" w:rsidRPr="00DC43FF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</w:p>
    <w:p w14:paraId="42C5CFF8" w14:textId="77777777" w:rsidR="00E706D5" w:rsidRPr="00DC43FF" w:rsidRDefault="00E706D5" w:rsidP="00E706D5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14:paraId="39C8312A" w14:textId="77777777" w:rsidR="00E706D5" w:rsidRPr="00DC43FF" w:rsidRDefault="00F41EF6" w:rsidP="00F41EF6">
      <w:pPr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Термін дії є необмеженим</w:t>
      </w:r>
      <w:r w:rsidR="00E706D5" w:rsidRPr="00DC43FF">
        <w:rPr>
          <w:sz w:val="28"/>
          <w:szCs w:val="28"/>
          <w:lang w:val="uk-UA"/>
        </w:rPr>
        <w:t>. Зміна терміну дії акта можлива</w:t>
      </w:r>
      <w:r w:rsidRPr="00DC43FF">
        <w:rPr>
          <w:sz w:val="28"/>
          <w:szCs w:val="28"/>
          <w:lang w:val="uk-UA"/>
        </w:rPr>
        <w:t xml:space="preserve"> лише шляхом внесення до нього відповідних змін</w:t>
      </w:r>
      <w:r w:rsidR="00E706D5" w:rsidRPr="00DC43FF">
        <w:rPr>
          <w:sz w:val="28"/>
          <w:szCs w:val="28"/>
          <w:lang w:val="uk-UA"/>
        </w:rPr>
        <w:t xml:space="preserve">. </w:t>
      </w:r>
    </w:p>
    <w:p w14:paraId="5012EA74" w14:textId="77777777" w:rsidR="00E706D5" w:rsidRPr="00DC43FF" w:rsidRDefault="00E706D5" w:rsidP="00E706D5">
      <w:pPr>
        <w:ind w:firstLine="709"/>
        <w:jc w:val="both"/>
        <w:rPr>
          <w:b/>
          <w:bCs/>
          <w:color w:val="000000"/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Термін набрання чинності регуляторним актом – відповідно до законодавства – з дня його офіційного опублікування.</w:t>
      </w:r>
    </w:p>
    <w:p w14:paraId="00B947F3" w14:textId="77777777" w:rsidR="00E706D5" w:rsidRPr="00DC43FF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</w:p>
    <w:p w14:paraId="5F09E6A7" w14:textId="77777777" w:rsidR="00E706D5" w:rsidRPr="00DC43FF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14:paraId="19E28969" w14:textId="77777777" w:rsidR="00E706D5" w:rsidRPr="00DC43FF" w:rsidRDefault="00E706D5" w:rsidP="00E706D5">
      <w:pPr>
        <w:ind w:firstLine="709"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Результативність акта буде відслідковуватись шляхом аналізу таких показників: </w:t>
      </w:r>
    </w:p>
    <w:p w14:paraId="22BE3FF0" w14:textId="77777777" w:rsidR="00E706D5" w:rsidRPr="00DC43FF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кількість суб’єктів господарювання та/або фізичних осіб, на яких поширюватиметься дія акта;</w:t>
      </w:r>
    </w:p>
    <w:p w14:paraId="77A795E7" w14:textId="77777777" w:rsidR="00E706D5" w:rsidRPr="00DC43FF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рівень поінформованості суб’єктів господарювання та/або фізичних осіб з основних положень акта;</w:t>
      </w:r>
    </w:p>
    <w:p w14:paraId="732EB633" w14:textId="77777777" w:rsidR="00E706D5" w:rsidRPr="00DC43FF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частка українських товарів та послуг на світовому ринку високотехнологічної продукції;</w:t>
      </w:r>
    </w:p>
    <w:p w14:paraId="6210C952" w14:textId="77777777" w:rsidR="00E706D5" w:rsidRPr="00DC43FF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кількість переданих для впровадження на промислових підприємствах технологій;</w:t>
      </w:r>
    </w:p>
    <w:p w14:paraId="3908464D" w14:textId="77777777" w:rsidR="00E706D5" w:rsidRPr="00DC43FF" w:rsidRDefault="00E706D5" w:rsidP="00E706D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відсоток приросту ВВП від інноваційних досягнень;</w:t>
      </w:r>
    </w:p>
    <w:p w14:paraId="0D7DC6F3" w14:textId="0990E327" w:rsidR="00E706D5" w:rsidRPr="00DC43FF" w:rsidRDefault="00E706D5" w:rsidP="00E706D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FF">
        <w:rPr>
          <w:rFonts w:ascii="Times New Roman" w:hAnsi="Times New Roman" w:cs="Times New Roman"/>
          <w:sz w:val="28"/>
          <w:szCs w:val="28"/>
        </w:rPr>
        <w:t>Реалізація</w:t>
      </w:r>
      <w:r w:rsidR="00220378">
        <w:rPr>
          <w:rFonts w:ascii="Times New Roman" w:hAnsi="Times New Roman" w:cs="Times New Roman"/>
          <w:sz w:val="28"/>
          <w:szCs w:val="28"/>
        </w:rPr>
        <w:t xml:space="preserve"> постанови</w:t>
      </w:r>
      <w:r w:rsidRPr="00DC43FF">
        <w:rPr>
          <w:rFonts w:ascii="Times New Roman" w:hAnsi="Times New Roman" w:cs="Times New Roman"/>
          <w:sz w:val="28"/>
          <w:szCs w:val="28"/>
        </w:rPr>
        <w:t xml:space="preserve"> не потребує додаткових матеріальних та інших витрат з боку </w:t>
      </w:r>
      <w:r w:rsidR="00EA5777" w:rsidRPr="00DC43FF">
        <w:rPr>
          <w:rFonts w:ascii="Times New Roman" w:hAnsi="Times New Roman" w:cs="Times New Roman"/>
          <w:sz w:val="28"/>
          <w:szCs w:val="28"/>
        </w:rPr>
        <w:t>суб’єктів господарювання та/або фізичних осіб, на яких поширюватиметься дія акта</w:t>
      </w:r>
      <w:r w:rsidRPr="00DC43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61CFD" w14:textId="77777777" w:rsidR="00E706D5" w:rsidRPr="00DC43FF" w:rsidRDefault="00E706D5" w:rsidP="00E706D5">
      <w:pPr>
        <w:ind w:firstLine="709"/>
        <w:contextualSpacing/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>З метою забезпечення високого рівня поінформованості суб’єктів господарювання та/або фізичних осіб щодо основних положень цього акта забезпечено оприлюднення його у встановленому законодавством порядку.</w:t>
      </w:r>
    </w:p>
    <w:p w14:paraId="75D2DF0A" w14:textId="77777777" w:rsidR="00E706D5" w:rsidRPr="00DC43FF" w:rsidRDefault="00E706D5" w:rsidP="00E706D5">
      <w:pPr>
        <w:ind w:firstLine="709"/>
        <w:jc w:val="both"/>
        <w:rPr>
          <w:sz w:val="28"/>
          <w:szCs w:val="28"/>
          <w:lang w:val="uk-UA"/>
        </w:rPr>
      </w:pPr>
    </w:p>
    <w:p w14:paraId="35C36743" w14:textId="77777777" w:rsidR="00E706D5" w:rsidRPr="00DC43FF" w:rsidRDefault="00E706D5" w:rsidP="00E706D5">
      <w:pPr>
        <w:ind w:firstLine="709"/>
        <w:jc w:val="both"/>
        <w:rPr>
          <w:b/>
          <w:sz w:val="28"/>
          <w:szCs w:val="28"/>
          <w:lang w:val="uk-UA"/>
        </w:rPr>
      </w:pPr>
      <w:r w:rsidRPr="00DC43FF">
        <w:rPr>
          <w:b/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акта </w:t>
      </w:r>
    </w:p>
    <w:p w14:paraId="245D4D15" w14:textId="77777777" w:rsidR="00080996" w:rsidRPr="00DC43FF" w:rsidRDefault="00080996" w:rsidP="00E706D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2A62ED01" w14:textId="77777777" w:rsidR="00080996" w:rsidRPr="00DC43FF" w:rsidRDefault="00080996" w:rsidP="00E7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shd w:val="clear" w:color="auto" w:fill="FFFFFF"/>
          <w:lang w:val="uk-UA"/>
        </w:rPr>
        <w:t xml:space="preserve">Базове відстеження результативності вищезазначеного регуляторного акта буде здійснюватися до кінця календарного року з моменту набрання чинності. </w:t>
      </w:r>
    </w:p>
    <w:p w14:paraId="302B190E" w14:textId="77777777" w:rsidR="00080996" w:rsidRPr="00DC43FF" w:rsidRDefault="00080996" w:rsidP="00E7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shd w:val="clear" w:color="auto" w:fill="FFFFFF"/>
          <w:lang w:val="uk-UA"/>
        </w:rPr>
        <w:lastRenderedPageBreak/>
        <w:t xml:space="preserve">Повторне відстеження планується здійснити через рік після набрання чинності регуляторного акта, в результаті якого відбудеться порівняння показників базового та повторного відстеження. </w:t>
      </w:r>
    </w:p>
    <w:p w14:paraId="006CF1D3" w14:textId="77777777" w:rsidR="00080996" w:rsidRPr="00DC43FF" w:rsidRDefault="00080996" w:rsidP="00E7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shd w:val="clear" w:color="auto" w:fill="FFFFFF"/>
          <w:lang w:val="uk-UA"/>
        </w:rPr>
        <w:t xml:space="preserve">Періодичне відстеження здійснюватиметься раз на три роки, починаючи з дня виконання заходів з повторного відстеження. </w:t>
      </w:r>
    </w:p>
    <w:p w14:paraId="6E85E6EB" w14:textId="77777777" w:rsidR="00080996" w:rsidRPr="00DC43FF" w:rsidRDefault="00080996" w:rsidP="00E7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shd w:val="clear" w:color="auto" w:fill="FFFFFF"/>
          <w:lang w:val="uk-UA"/>
        </w:rPr>
        <w:t>Метод проведення відстеження результативності: соціологічний та статистичний.</w:t>
      </w:r>
    </w:p>
    <w:p w14:paraId="21F8B937" w14:textId="77777777" w:rsidR="00080996" w:rsidRPr="00DC43FF" w:rsidRDefault="00080996" w:rsidP="00E706D5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shd w:val="clear" w:color="auto" w:fill="FFFFFF"/>
          <w:lang w:val="uk-UA"/>
        </w:rPr>
        <w:t xml:space="preserve">Відстеження результативності буде здійснюватися за допомогою статистичних даних, наукових досліджень та опитування. </w:t>
      </w:r>
    </w:p>
    <w:p w14:paraId="5DE62AF3" w14:textId="77777777" w:rsidR="003E17C6" w:rsidRPr="00DC43FF" w:rsidRDefault="00080996" w:rsidP="00E044B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DC43FF">
        <w:rPr>
          <w:sz w:val="28"/>
          <w:szCs w:val="28"/>
          <w:shd w:val="clear" w:color="auto" w:fill="FFFFFF"/>
          <w:lang w:val="uk-UA"/>
        </w:rPr>
        <w:t>Цільові групи осіб, що обиратимуться для участі у відповідному опитуванні – ключові стейкхолдери, зокрема, ЗВО, наукові установи,</w:t>
      </w:r>
      <w:r w:rsidR="00CE0810" w:rsidRPr="00DC43FF">
        <w:rPr>
          <w:sz w:val="28"/>
          <w:szCs w:val="28"/>
          <w:shd w:val="clear" w:color="auto" w:fill="FFFFFF"/>
          <w:lang w:val="uk-UA"/>
        </w:rPr>
        <w:t xml:space="preserve"> суб’єкти господарювання</w:t>
      </w:r>
      <w:r w:rsidRPr="00DC43FF">
        <w:rPr>
          <w:sz w:val="28"/>
          <w:szCs w:val="28"/>
          <w:shd w:val="clear" w:color="auto" w:fill="FFFFFF"/>
          <w:lang w:val="uk-UA"/>
        </w:rPr>
        <w:t>.</w:t>
      </w:r>
      <w:r w:rsidR="00E706D5" w:rsidRPr="00DC43FF">
        <w:rPr>
          <w:color w:val="000000" w:themeColor="text1"/>
          <w:sz w:val="28"/>
          <w:szCs w:val="28"/>
          <w:lang w:val="uk-UA"/>
        </w:rPr>
        <w:t xml:space="preserve"> </w:t>
      </w:r>
    </w:p>
    <w:p w14:paraId="620AA06A" w14:textId="77777777" w:rsidR="00E044BD" w:rsidRPr="00DC43FF" w:rsidRDefault="00E044BD" w:rsidP="00E044B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4CB8F12D" w14:textId="77777777" w:rsidR="006C7064" w:rsidRPr="00DC43FF" w:rsidRDefault="006C7064" w:rsidP="00E044B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6E09300C" w14:textId="77777777" w:rsidR="006C7064" w:rsidRPr="00DC43FF" w:rsidRDefault="006C7064" w:rsidP="00E044B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7185415B" w14:textId="77777777" w:rsidR="006C7064" w:rsidRPr="00DC43FF" w:rsidRDefault="006C7064" w:rsidP="00E044B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202929C9" w14:textId="77777777" w:rsidR="006C7064" w:rsidRPr="00DC43FF" w:rsidRDefault="006C7064" w:rsidP="00E044BD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14:paraId="6634C2E2" w14:textId="77777777" w:rsidR="00E706D5" w:rsidRPr="00DC43FF" w:rsidRDefault="00E706D5" w:rsidP="00E706D5">
      <w:pPr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Міністр освіти і науки України </w:t>
      </w:r>
      <w:r w:rsidRPr="00DC43FF">
        <w:rPr>
          <w:sz w:val="28"/>
          <w:szCs w:val="28"/>
          <w:lang w:val="uk-UA"/>
        </w:rPr>
        <w:tab/>
      </w:r>
      <w:r w:rsidRPr="00DC43FF">
        <w:rPr>
          <w:sz w:val="28"/>
          <w:szCs w:val="28"/>
          <w:lang w:val="uk-UA"/>
        </w:rPr>
        <w:tab/>
      </w:r>
      <w:r w:rsidRPr="00DC43FF">
        <w:rPr>
          <w:sz w:val="28"/>
          <w:szCs w:val="28"/>
          <w:lang w:val="uk-UA"/>
        </w:rPr>
        <w:tab/>
      </w:r>
      <w:r w:rsidRPr="00DC43FF">
        <w:rPr>
          <w:sz w:val="28"/>
          <w:szCs w:val="28"/>
          <w:lang w:val="uk-UA"/>
        </w:rPr>
        <w:tab/>
      </w:r>
      <w:r w:rsidRPr="00DC43FF">
        <w:rPr>
          <w:sz w:val="28"/>
          <w:szCs w:val="28"/>
          <w:lang w:val="uk-UA"/>
        </w:rPr>
        <w:tab/>
        <w:t>Лілія ГРИНЕВИЧ</w:t>
      </w:r>
    </w:p>
    <w:p w14:paraId="11254127" w14:textId="77777777" w:rsidR="00E706D5" w:rsidRPr="00DC43FF" w:rsidRDefault="00E706D5" w:rsidP="00E706D5">
      <w:pPr>
        <w:jc w:val="both"/>
        <w:rPr>
          <w:sz w:val="28"/>
          <w:szCs w:val="28"/>
          <w:lang w:val="uk-UA"/>
        </w:rPr>
      </w:pPr>
    </w:p>
    <w:p w14:paraId="5D4141F8" w14:textId="77777777" w:rsidR="009A6B81" w:rsidRPr="00DC43FF" w:rsidRDefault="009A6B81" w:rsidP="00E706D5">
      <w:pPr>
        <w:jc w:val="both"/>
        <w:rPr>
          <w:sz w:val="28"/>
          <w:szCs w:val="28"/>
          <w:lang w:val="uk-UA"/>
        </w:rPr>
      </w:pPr>
    </w:p>
    <w:p w14:paraId="2B8CA7E7" w14:textId="77777777" w:rsidR="00E706D5" w:rsidRPr="00DC43FF" w:rsidRDefault="00E706D5" w:rsidP="00E706D5">
      <w:pPr>
        <w:jc w:val="both"/>
        <w:rPr>
          <w:sz w:val="28"/>
          <w:szCs w:val="28"/>
          <w:lang w:val="uk-UA"/>
        </w:rPr>
      </w:pPr>
      <w:r w:rsidRPr="00DC43FF">
        <w:rPr>
          <w:sz w:val="28"/>
          <w:szCs w:val="28"/>
          <w:lang w:val="uk-UA"/>
        </w:rPr>
        <w:t xml:space="preserve">«__» ___________ </w:t>
      </w:r>
      <w:r w:rsidR="00190489" w:rsidRPr="00DC43FF">
        <w:rPr>
          <w:sz w:val="28"/>
          <w:szCs w:val="28"/>
          <w:lang w:val="uk-UA"/>
        </w:rPr>
        <w:t>2019</w:t>
      </w:r>
      <w:r w:rsidRPr="00DC43FF">
        <w:rPr>
          <w:sz w:val="28"/>
          <w:szCs w:val="28"/>
          <w:lang w:val="uk-UA"/>
        </w:rPr>
        <w:t xml:space="preserve"> року</w:t>
      </w:r>
    </w:p>
    <w:p w14:paraId="4E121678" w14:textId="77777777" w:rsidR="008D588F" w:rsidRPr="00DC43FF" w:rsidRDefault="008D588F" w:rsidP="00E044BD">
      <w:pPr>
        <w:jc w:val="right"/>
        <w:rPr>
          <w:sz w:val="24"/>
          <w:szCs w:val="24"/>
          <w:lang w:val="uk-UA"/>
        </w:rPr>
      </w:pPr>
    </w:p>
    <w:p w14:paraId="26F4D35C" w14:textId="77777777" w:rsidR="008D588F" w:rsidRPr="00DC43FF" w:rsidRDefault="008D588F" w:rsidP="00E044BD">
      <w:pPr>
        <w:jc w:val="right"/>
        <w:rPr>
          <w:sz w:val="24"/>
          <w:szCs w:val="24"/>
          <w:lang w:val="uk-UA"/>
        </w:rPr>
      </w:pPr>
    </w:p>
    <w:p w14:paraId="195D3B21" w14:textId="77777777" w:rsidR="008D588F" w:rsidRPr="00DC43FF" w:rsidRDefault="008D588F" w:rsidP="00E044BD">
      <w:pPr>
        <w:jc w:val="right"/>
        <w:rPr>
          <w:sz w:val="24"/>
          <w:szCs w:val="24"/>
          <w:lang w:val="uk-UA"/>
        </w:rPr>
      </w:pPr>
    </w:p>
    <w:p w14:paraId="28B21823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5354C491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7605BDF2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5554F3DC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371C1E02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4CB7F975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48E9E953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50A8FD9A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7E15DEB9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280E60FC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4AAB6E1A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2DABAB05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2DCCB4E9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21451D2C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737CE23E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19006CBF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4058978E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21BAF6F5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1CA0DCB6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62400570" w14:textId="77777777" w:rsidR="006C7064" w:rsidRPr="00DC43FF" w:rsidRDefault="006C7064" w:rsidP="00E044BD">
      <w:pPr>
        <w:jc w:val="right"/>
        <w:rPr>
          <w:sz w:val="24"/>
          <w:szCs w:val="24"/>
          <w:lang w:val="uk-UA"/>
        </w:rPr>
      </w:pPr>
    </w:p>
    <w:p w14:paraId="5A4D76A0" w14:textId="563EFAAB" w:rsidR="00A80CC9" w:rsidRPr="00DC43FF" w:rsidRDefault="00A80CC9" w:rsidP="005F5588">
      <w:pPr>
        <w:rPr>
          <w:sz w:val="24"/>
          <w:szCs w:val="24"/>
          <w:lang w:val="uk-UA"/>
        </w:rPr>
      </w:pPr>
    </w:p>
    <w:p w14:paraId="68CCC7B1" w14:textId="77777777" w:rsidR="00A80CC9" w:rsidRPr="00DC43FF" w:rsidRDefault="00A80CC9" w:rsidP="00E044BD">
      <w:pPr>
        <w:jc w:val="right"/>
        <w:rPr>
          <w:sz w:val="24"/>
          <w:szCs w:val="24"/>
          <w:lang w:val="uk-UA"/>
        </w:rPr>
      </w:pPr>
    </w:p>
    <w:p w14:paraId="1315BCE7" w14:textId="77777777" w:rsidR="00A80CC9" w:rsidRPr="00DC43FF" w:rsidRDefault="00A80CC9" w:rsidP="00E044BD">
      <w:pPr>
        <w:jc w:val="right"/>
        <w:rPr>
          <w:sz w:val="24"/>
          <w:szCs w:val="24"/>
          <w:lang w:val="uk-UA"/>
        </w:rPr>
      </w:pPr>
    </w:p>
    <w:p w14:paraId="43FC971A" w14:textId="77777777" w:rsidR="00A80CC9" w:rsidRPr="00DC43FF" w:rsidRDefault="00A80CC9" w:rsidP="00E044BD">
      <w:pPr>
        <w:jc w:val="right"/>
        <w:rPr>
          <w:sz w:val="24"/>
          <w:szCs w:val="24"/>
          <w:lang w:val="uk-UA"/>
        </w:rPr>
      </w:pPr>
    </w:p>
    <w:p w14:paraId="4C3D883A" w14:textId="77777777" w:rsidR="00AC4011" w:rsidRPr="00DC43FF" w:rsidRDefault="00AC4011" w:rsidP="00E044BD">
      <w:pPr>
        <w:jc w:val="right"/>
        <w:rPr>
          <w:sz w:val="24"/>
          <w:szCs w:val="24"/>
          <w:lang w:val="uk-UA"/>
        </w:rPr>
      </w:pPr>
    </w:p>
    <w:sectPr w:rsidR="00AC4011" w:rsidRPr="00DC43FF" w:rsidSect="00BB427B">
      <w:headerReference w:type="default" r:id="rId9"/>
      <w:pgSz w:w="11906" w:h="16838"/>
      <w:pgMar w:top="993" w:right="85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3B8B" w14:textId="77777777" w:rsidR="00B77E9D" w:rsidRDefault="00B77E9D" w:rsidP="0018158B">
      <w:r>
        <w:separator/>
      </w:r>
    </w:p>
  </w:endnote>
  <w:endnote w:type="continuationSeparator" w:id="0">
    <w:p w14:paraId="0F6EB1DA" w14:textId="77777777" w:rsidR="00B77E9D" w:rsidRDefault="00B77E9D" w:rsidP="0018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34D8" w14:textId="77777777" w:rsidR="00B77E9D" w:rsidRDefault="00B77E9D" w:rsidP="0018158B">
      <w:r>
        <w:separator/>
      </w:r>
    </w:p>
  </w:footnote>
  <w:footnote w:type="continuationSeparator" w:id="0">
    <w:p w14:paraId="0C7B081B" w14:textId="77777777" w:rsidR="00B77E9D" w:rsidRDefault="00B77E9D" w:rsidP="0018158B">
      <w:r>
        <w:continuationSeparator/>
      </w:r>
    </w:p>
  </w:footnote>
  <w:footnote w:id="1">
    <w:p w14:paraId="66E11128" w14:textId="77777777" w:rsidR="00BB427B" w:rsidRPr="00431819" w:rsidRDefault="00BB427B" w:rsidP="00DC43F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>
        <w:rPr>
          <w:lang w:val="uk-UA"/>
        </w:rPr>
        <w:t xml:space="preserve">Оціночні дані на основі даних Державної служби статистики за 2017 рік, розміщених у мережі Інтернет за адресою: </w:t>
      </w:r>
      <w:hyperlink r:id="rId1" w:history="1">
        <w:r w:rsidRPr="00431819">
          <w:t>http://www.ukrstat.gov.ua/druk/publicat/kat_u/2018/zb/09/zb_nauka_2017.pdf</w:t>
        </w:r>
      </w:hyperlink>
    </w:p>
  </w:footnote>
  <w:footnote w:id="2">
    <w:p w14:paraId="635C1541" w14:textId="77777777" w:rsidR="00BB427B" w:rsidRPr="00431819" w:rsidRDefault="00BB427B" w:rsidP="006A3C7E">
      <w:pPr>
        <w:pStyle w:val="af6"/>
        <w:jc w:val="both"/>
      </w:pPr>
      <w:r w:rsidRPr="00431819">
        <w:rPr>
          <w:rStyle w:val="af8"/>
        </w:rPr>
        <w:footnoteRef/>
      </w:r>
      <w:r w:rsidRPr="00431819">
        <w:t xml:space="preserve"> </w:t>
      </w:r>
      <w:r w:rsidRPr="00431819">
        <w:rPr>
          <w:lang w:val="uk-UA"/>
        </w:rPr>
        <w:t xml:space="preserve">Оціночні дані на основі даних Державної служби статистики за 2017 рік, розміщених у мережі Інтернет за адресою: </w:t>
      </w:r>
      <w:hyperlink r:id="rId2" w:history="1">
        <w:r w:rsidRPr="00431819">
          <w:t>http://www.ukrstat.gov.ua/druk/publicat/kat_u/2018/zb/09/zb_nauka_2017.pdf</w:t>
        </w:r>
      </w:hyperlink>
    </w:p>
    <w:p w14:paraId="5EA843C4" w14:textId="77777777" w:rsidR="00BB427B" w:rsidRPr="00431819" w:rsidRDefault="00BB427B">
      <w:pPr>
        <w:pStyle w:val="af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145689"/>
      <w:docPartObj>
        <w:docPartGallery w:val="Page Numbers (Top of Page)"/>
        <w:docPartUnique/>
      </w:docPartObj>
    </w:sdtPr>
    <w:sdtContent>
      <w:p w14:paraId="7591CE22" w14:textId="4A31D5F6" w:rsidR="00BB427B" w:rsidRDefault="00BB427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A6A" w:rsidRPr="00A53A6A">
          <w:rPr>
            <w:noProof/>
            <w:lang w:val="uk-UA"/>
          </w:rPr>
          <w:t>4</w:t>
        </w:r>
        <w:r>
          <w:fldChar w:fldCharType="end"/>
        </w:r>
      </w:p>
    </w:sdtContent>
  </w:sdt>
  <w:p w14:paraId="759DE9C1" w14:textId="77777777" w:rsidR="00BB427B" w:rsidRDefault="00BB427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7AD"/>
    <w:multiLevelType w:val="hybridMultilevel"/>
    <w:tmpl w:val="FFDE6C60"/>
    <w:lvl w:ilvl="0" w:tplc="470AAC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F6047"/>
    <w:multiLevelType w:val="hybridMultilevel"/>
    <w:tmpl w:val="132243DC"/>
    <w:lvl w:ilvl="0" w:tplc="50821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B61E25"/>
    <w:multiLevelType w:val="hybridMultilevel"/>
    <w:tmpl w:val="5EDA4D92"/>
    <w:lvl w:ilvl="0" w:tplc="0DB4FD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D94533"/>
    <w:multiLevelType w:val="hybridMultilevel"/>
    <w:tmpl w:val="F97EE2EC"/>
    <w:lvl w:ilvl="0" w:tplc="65F8780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54487"/>
    <w:multiLevelType w:val="hybridMultilevel"/>
    <w:tmpl w:val="CB7CEC70"/>
    <w:lvl w:ilvl="0" w:tplc="46AC8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2603D"/>
    <w:multiLevelType w:val="hybridMultilevel"/>
    <w:tmpl w:val="6D827C1E"/>
    <w:lvl w:ilvl="0" w:tplc="9ABC9772">
      <w:start w:val="2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F4DA4"/>
    <w:multiLevelType w:val="hybridMultilevel"/>
    <w:tmpl w:val="1C485D04"/>
    <w:lvl w:ilvl="0" w:tplc="34D8900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74"/>
    <w:rsid w:val="00007B5D"/>
    <w:rsid w:val="00011A15"/>
    <w:rsid w:val="00012E69"/>
    <w:rsid w:val="00014709"/>
    <w:rsid w:val="000157F0"/>
    <w:rsid w:val="00020DF9"/>
    <w:rsid w:val="0003053B"/>
    <w:rsid w:val="000347F2"/>
    <w:rsid w:val="000504EA"/>
    <w:rsid w:val="00062B1C"/>
    <w:rsid w:val="00071F45"/>
    <w:rsid w:val="00080996"/>
    <w:rsid w:val="000978A2"/>
    <w:rsid w:val="000B3AE7"/>
    <w:rsid w:val="000C0A3D"/>
    <w:rsid w:val="000C1F3F"/>
    <w:rsid w:val="000C5891"/>
    <w:rsid w:val="000E4FBE"/>
    <w:rsid w:val="000F52ED"/>
    <w:rsid w:val="000F7DF5"/>
    <w:rsid w:val="001041E2"/>
    <w:rsid w:val="00131A37"/>
    <w:rsid w:val="00132328"/>
    <w:rsid w:val="00136880"/>
    <w:rsid w:val="001443E3"/>
    <w:rsid w:val="00163609"/>
    <w:rsid w:val="00167674"/>
    <w:rsid w:val="0018158B"/>
    <w:rsid w:val="00190489"/>
    <w:rsid w:val="00197BA5"/>
    <w:rsid w:val="001A6625"/>
    <w:rsid w:val="001D45E7"/>
    <w:rsid w:val="001E791D"/>
    <w:rsid w:val="0020584F"/>
    <w:rsid w:val="00215563"/>
    <w:rsid w:val="00220378"/>
    <w:rsid w:val="00223AD9"/>
    <w:rsid w:val="00226778"/>
    <w:rsid w:val="00244ED3"/>
    <w:rsid w:val="00264E6D"/>
    <w:rsid w:val="002732AE"/>
    <w:rsid w:val="00276051"/>
    <w:rsid w:val="002C399F"/>
    <w:rsid w:val="002E7C52"/>
    <w:rsid w:val="00313F18"/>
    <w:rsid w:val="00315F9F"/>
    <w:rsid w:val="003252AB"/>
    <w:rsid w:val="00353A32"/>
    <w:rsid w:val="0036253F"/>
    <w:rsid w:val="00364FD0"/>
    <w:rsid w:val="003757BA"/>
    <w:rsid w:val="00385E88"/>
    <w:rsid w:val="0039081F"/>
    <w:rsid w:val="00393959"/>
    <w:rsid w:val="00394229"/>
    <w:rsid w:val="0039580E"/>
    <w:rsid w:val="003A0006"/>
    <w:rsid w:val="003A6E0D"/>
    <w:rsid w:val="003D0644"/>
    <w:rsid w:val="003D37A5"/>
    <w:rsid w:val="003D4737"/>
    <w:rsid w:val="003D4EC3"/>
    <w:rsid w:val="003E16B3"/>
    <w:rsid w:val="003E17C6"/>
    <w:rsid w:val="003E3E75"/>
    <w:rsid w:val="003E50E8"/>
    <w:rsid w:val="003F265D"/>
    <w:rsid w:val="00406715"/>
    <w:rsid w:val="004278BE"/>
    <w:rsid w:val="00431819"/>
    <w:rsid w:val="0043227F"/>
    <w:rsid w:val="00453A6C"/>
    <w:rsid w:val="004606B8"/>
    <w:rsid w:val="00462123"/>
    <w:rsid w:val="004C0D7B"/>
    <w:rsid w:val="004D60CD"/>
    <w:rsid w:val="004E2759"/>
    <w:rsid w:val="004E3045"/>
    <w:rsid w:val="004F4E94"/>
    <w:rsid w:val="00505E28"/>
    <w:rsid w:val="005113FB"/>
    <w:rsid w:val="00525D47"/>
    <w:rsid w:val="00536711"/>
    <w:rsid w:val="00543E69"/>
    <w:rsid w:val="0057447D"/>
    <w:rsid w:val="00584B67"/>
    <w:rsid w:val="00590DE4"/>
    <w:rsid w:val="005B191A"/>
    <w:rsid w:val="005B5729"/>
    <w:rsid w:val="005C46EA"/>
    <w:rsid w:val="005C74B5"/>
    <w:rsid w:val="005C77A8"/>
    <w:rsid w:val="005E1E07"/>
    <w:rsid w:val="005E4755"/>
    <w:rsid w:val="005E4E76"/>
    <w:rsid w:val="005F19FF"/>
    <w:rsid w:val="005F36E9"/>
    <w:rsid w:val="005F5588"/>
    <w:rsid w:val="00615560"/>
    <w:rsid w:val="00617A3A"/>
    <w:rsid w:val="00622673"/>
    <w:rsid w:val="00634FC0"/>
    <w:rsid w:val="00651A4E"/>
    <w:rsid w:val="006630CF"/>
    <w:rsid w:val="00672B84"/>
    <w:rsid w:val="00685BB7"/>
    <w:rsid w:val="006A3C7E"/>
    <w:rsid w:val="006A581F"/>
    <w:rsid w:val="006B3A50"/>
    <w:rsid w:val="006C3267"/>
    <w:rsid w:val="006C7064"/>
    <w:rsid w:val="006D1C6D"/>
    <w:rsid w:val="006F1B15"/>
    <w:rsid w:val="0072021A"/>
    <w:rsid w:val="007220D0"/>
    <w:rsid w:val="00724C1F"/>
    <w:rsid w:val="007634A2"/>
    <w:rsid w:val="007879BC"/>
    <w:rsid w:val="0079345A"/>
    <w:rsid w:val="007970B5"/>
    <w:rsid w:val="007A2C53"/>
    <w:rsid w:val="007A5246"/>
    <w:rsid w:val="007B15EF"/>
    <w:rsid w:val="007C190C"/>
    <w:rsid w:val="007D5E6C"/>
    <w:rsid w:val="007E122D"/>
    <w:rsid w:val="008107A2"/>
    <w:rsid w:val="0081209C"/>
    <w:rsid w:val="00814AF9"/>
    <w:rsid w:val="00817645"/>
    <w:rsid w:val="008335C4"/>
    <w:rsid w:val="00836579"/>
    <w:rsid w:val="008616F9"/>
    <w:rsid w:val="00864BEF"/>
    <w:rsid w:val="00875132"/>
    <w:rsid w:val="00890613"/>
    <w:rsid w:val="00891D41"/>
    <w:rsid w:val="008A278B"/>
    <w:rsid w:val="008D588F"/>
    <w:rsid w:val="008E77B1"/>
    <w:rsid w:val="00905CF5"/>
    <w:rsid w:val="009123B0"/>
    <w:rsid w:val="00914079"/>
    <w:rsid w:val="0091472B"/>
    <w:rsid w:val="009154B5"/>
    <w:rsid w:val="0091736E"/>
    <w:rsid w:val="00923A80"/>
    <w:rsid w:val="009272CC"/>
    <w:rsid w:val="009365E7"/>
    <w:rsid w:val="0093724D"/>
    <w:rsid w:val="009429AF"/>
    <w:rsid w:val="0095580A"/>
    <w:rsid w:val="00977CEA"/>
    <w:rsid w:val="00982AB0"/>
    <w:rsid w:val="00996183"/>
    <w:rsid w:val="009A6B81"/>
    <w:rsid w:val="009B779B"/>
    <w:rsid w:val="009C17CC"/>
    <w:rsid w:val="009C27E4"/>
    <w:rsid w:val="009C36E7"/>
    <w:rsid w:val="009F7775"/>
    <w:rsid w:val="00A031F1"/>
    <w:rsid w:val="00A1082D"/>
    <w:rsid w:val="00A2430B"/>
    <w:rsid w:val="00A25136"/>
    <w:rsid w:val="00A27475"/>
    <w:rsid w:val="00A46E2A"/>
    <w:rsid w:val="00A523A1"/>
    <w:rsid w:val="00A53A6A"/>
    <w:rsid w:val="00A57C29"/>
    <w:rsid w:val="00A637A0"/>
    <w:rsid w:val="00A77FC4"/>
    <w:rsid w:val="00A80CC9"/>
    <w:rsid w:val="00A94DD5"/>
    <w:rsid w:val="00AA5FAB"/>
    <w:rsid w:val="00AC4011"/>
    <w:rsid w:val="00AC4474"/>
    <w:rsid w:val="00AC7D57"/>
    <w:rsid w:val="00AF3ACE"/>
    <w:rsid w:val="00AF4303"/>
    <w:rsid w:val="00AF536C"/>
    <w:rsid w:val="00AF5F26"/>
    <w:rsid w:val="00B06130"/>
    <w:rsid w:val="00B10B0E"/>
    <w:rsid w:val="00B25715"/>
    <w:rsid w:val="00B64AAA"/>
    <w:rsid w:val="00B77E9D"/>
    <w:rsid w:val="00B96CD9"/>
    <w:rsid w:val="00BA10B9"/>
    <w:rsid w:val="00BA7525"/>
    <w:rsid w:val="00BB2296"/>
    <w:rsid w:val="00BB427B"/>
    <w:rsid w:val="00BB5837"/>
    <w:rsid w:val="00BB645C"/>
    <w:rsid w:val="00BB768D"/>
    <w:rsid w:val="00BC2711"/>
    <w:rsid w:val="00BD276B"/>
    <w:rsid w:val="00BE3317"/>
    <w:rsid w:val="00BE49E9"/>
    <w:rsid w:val="00C15AB9"/>
    <w:rsid w:val="00C21F97"/>
    <w:rsid w:val="00C25DE2"/>
    <w:rsid w:val="00C362E2"/>
    <w:rsid w:val="00C41892"/>
    <w:rsid w:val="00C50E51"/>
    <w:rsid w:val="00C5515D"/>
    <w:rsid w:val="00C67903"/>
    <w:rsid w:val="00C863ED"/>
    <w:rsid w:val="00CA657F"/>
    <w:rsid w:val="00CC2FA1"/>
    <w:rsid w:val="00CC3853"/>
    <w:rsid w:val="00CC47C2"/>
    <w:rsid w:val="00CE0810"/>
    <w:rsid w:val="00CF6FC9"/>
    <w:rsid w:val="00D10C52"/>
    <w:rsid w:val="00D217D5"/>
    <w:rsid w:val="00D33CD9"/>
    <w:rsid w:val="00D3469C"/>
    <w:rsid w:val="00D34AB3"/>
    <w:rsid w:val="00D424C8"/>
    <w:rsid w:val="00D51368"/>
    <w:rsid w:val="00D6165A"/>
    <w:rsid w:val="00D64917"/>
    <w:rsid w:val="00D66DA7"/>
    <w:rsid w:val="00D71B62"/>
    <w:rsid w:val="00D774AA"/>
    <w:rsid w:val="00D81E41"/>
    <w:rsid w:val="00D87BF9"/>
    <w:rsid w:val="00D904C5"/>
    <w:rsid w:val="00D92AF7"/>
    <w:rsid w:val="00D92B9C"/>
    <w:rsid w:val="00DB053A"/>
    <w:rsid w:val="00DB633A"/>
    <w:rsid w:val="00DC43FF"/>
    <w:rsid w:val="00DD25CE"/>
    <w:rsid w:val="00DD4344"/>
    <w:rsid w:val="00DE7D0B"/>
    <w:rsid w:val="00DF4A19"/>
    <w:rsid w:val="00E0273C"/>
    <w:rsid w:val="00E044BD"/>
    <w:rsid w:val="00E0753C"/>
    <w:rsid w:val="00E13358"/>
    <w:rsid w:val="00E15254"/>
    <w:rsid w:val="00E20843"/>
    <w:rsid w:val="00E42AE0"/>
    <w:rsid w:val="00E706D5"/>
    <w:rsid w:val="00E82D28"/>
    <w:rsid w:val="00E83134"/>
    <w:rsid w:val="00E909A7"/>
    <w:rsid w:val="00E91EA7"/>
    <w:rsid w:val="00E96BEE"/>
    <w:rsid w:val="00EA12CD"/>
    <w:rsid w:val="00EA5777"/>
    <w:rsid w:val="00EB0D5F"/>
    <w:rsid w:val="00ED2EF1"/>
    <w:rsid w:val="00EE6991"/>
    <w:rsid w:val="00F00C51"/>
    <w:rsid w:val="00F02703"/>
    <w:rsid w:val="00F12183"/>
    <w:rsid w:val="00F27995"/>
    <w:rsid w:val="00F400D4"/>
    <w:rsid w:val="00F41EF6"/>
    <w:rsid w:val="00F50EE4"/>
    <w:rsid w:val="00F537EC"/>
    <w:rsid w:val="00F614EA"/>
    <w:rsid w:val="00F64B56"/>
    <w:rsid w:val="00F70624"/>
    <w:rsid w:val="00F809EA"/>
    <w:rsid w:val="00F93111"/>
    <w:rsid w:val="00F947A2"/>
    <w:rsid w:val="00FA2844"/>
    <w:rsid w:val="00FC0B83"/>
    <w:rsid w:val="00FC28E8"/>
    <w:rsid w:val="00FD328F"/>
    <w:rsid w:val="00FD6D93"/>
    <w:rsid w:val="00FE6D63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4FC7"/>
  <w15:docId w15:val="{D5B0747D-466F-4339-BE14-A62F4095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6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06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706D5"/>
    <w:rPr>
      <w:b/>
      <w:bCs/>
    </w:rPr>
  </w:style>
  <w:style w:type="paragraph" w:styleId="a6">
    <w:name w:val="List Paragraph"/>
    <w:basedOn w:val="a"/>
    <w:uiPriority w:val="34"/>
    <w:qFormat/>
    <w:rsid w:val="00E706D5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table" w:styleId="a7">
    <w:name w:val="Table Grid"/>
    <w:basedOn w:val="a1"/>
    <w:uiPriority w:val="59"/>
    <w:rsid w:val="00E706D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706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706D5"/>
  </w:style>
  <w:style w:type="character" w:customStyle="1" w:styleId="aa">
    <w:name w:val="Текст примітки Знак"/>
    <w:basedOn w:val="a0"/>
    <w:link w:val="a9"/>
    <w:uiPriority w:val="99"/>
    <w:rsid w:val="00E706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6D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E706D5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ітка таблиці1"/>
    <w:basedOn w:val="a1"/>
    <w:next w:val="a7"/>
    <w:rsid w:val="009C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9"/>
    <w:next w:val="a9"/>
    <w:link w:val="ae"/>
    <w:uiPriority w:val="99"/>
    <w:semiHidden/>
    <w:unhideWhenUsed/>
    <w:rsid w:val="00BB5837"/>
    <w:rPr>
      <w:b/>
      <w:bCs/>
    </w:rPr>
  </w:style>
  <w:style w:type="character" w:customStyle="1" w:styleId="ae">
    <w:name w:val="Тема примітки Знак"/>
    <w:basedOn w:val="aa"/>
    <w:link w:val="ad"/>
    <w:uiPriority w:val="99"/>
    <w:semiHidden/>
    <w:rsid w:val="00BB583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18158B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1815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18158B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1815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endnote text"/>
    <w:basedOn w:val="a"/>
    <w:link w:val="af4"/>
    <w:uiPriority w:val="99"/>
    <w:semiHidden/>
    <w:unhideWhenUsed/>
    <w:rsid w:val="00A1082D"/>
  </w:style>
  <w:style w:type="character" w:customStyle="1" w:styleId="af4">
    <w:name w:val="Текст кінцевої виноски Знак"/>
    <w:basedOn w:val="a0"/>
    <w:link w:val="af3"/>
    <w:uiPriority w:val="99"/>
    <w:semiHidden/>
    <w:rsid w:val="00A108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basedOn w:val="a0"/>
    <w:uiPriority w:val="99"/>
    <w:semiHidden/>
    <w:unhideWhenUsed/>
    <w:rsid w:val="00A1082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A1082D"/>
  </w:style>
  <w:style w:type="character" w:customStyle="1" w:styleId="af7">
    <w:name w:val="Текст виноски Знак"/>
    <w:basedOn w:val="a0"/>
    <w:link w:val="af6"/>
    <w:uiPriority w:val="99"/>
    <w:semiHidden/>
    <w:rsid w:val="00A108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8">
    <w:name w:val="footnote reference"/>
    <w:basedOn w:val="a0"/>
    <w:uiPriority w:val="99"/>
    <w:semiHidden/>
    <w:unhideWhenUsed/>
    <w:rsid w:val="00A10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x.minfin.com.ua/ua/labour/salary/avera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krstat.gov.ua/druk/publicat/kat_u/2018/zb/09/zb_nauka_2017.pdf" TargetMode="External"/><Relationship Id="rId1" Type="http://schemas.openxmlformats.org/officeDocument/2006/relationships/hyperlink" Target="http://www.ukrstat.gov.ua/druk/publicat/kat_u/2018/zb/09/zb_nauka_2017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0D6C-8066-47EC-93AC-4A3EC660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12838</Words>
  <Characters>7318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Petrovskiy A.I.</dc:creator>
  <cp:lastModifiedBy>Таранов Ігор Михайлович</cp:lastModifiedBy>
  <cp:revision>2</cp:revision>
  <cp:lastPrinted>2019-08-07T13:43:00Z</cp:lastPrinted>
  <dcterms:created xsi:type="dcterms:W3CDTF">2019-08-07T13:45:00Z</dcterms:created>
  <dcterms:modified xsi:type="dcterms:W3CDTF">2019-08-07T13:45:00Z</dcterms:modified>
</cp:coreProperties>
</file>