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5198F" w14:textId="77777777" w:rsidR="00AD55CC" w:rsidRPr="00DA6A1D" w:rsidRDefault="00AD55CC" w:rsidP="00AD55CC">
      <w:pPr>
        <w:ind w:firstLine="709"/>
        <w:jc w:val="center"/>
        <w:rPr>
          <w:b/>
          <w:sz w:val="28"/>
          <w:szCs w:val="28"/>
        </w:rPr>
      </w:pPr>
      <w:r w:rsidRPr="00DA6A1D">
        <w:rPr>
          <w:b/>
          <w:sz w:val="28"/>
          <w:szCs w:val="28"/>
        </w:rPr>
        <w:t>АНАЛІЗ РЕГУЛЯТОРНОГО ВПЛИВУ</w:t>
      </w:r>
    </w:p>
    <w:p w14:paraId="7C98C1CB" w14:textId="5A50B8FD" w:rsidR="00AD55CC" w:rsidRPr="00DA6A1D" w:rsidRDefault="00AD55CC" w:rsidP="00AD55CC">
      <w:pPr>
        <w:jc w:val="center"/>
        <w:rPr>
          <w:b/>
          <w:bCs/>
          <w:sz w:val="28"/>
          <w:szCs w:val="28"/>
        </w:rPr>
      </w:pPr>
      <w:r w:rsidRPr="00DA6A1D">
        <w:rPr>
          <w:b/>
          <w:bCs/>
          <w:sz w:val="28"/>
          <w:szCs w:val="28"/>
        </w:rPr>
        <w:t>проекту наказу Міністерства освіти і науки України «</w:t>
      </w:r>
      <w:r w:rsidRPr="00DA6A1D">
        <w:rPr>
          <w:b/>
          <w:sz w:val="28"/>
          <w:szCs w:val="28"/>
          <w:lang w:eastAsia="en-US"/>
        </w:rPr>
        <w:t>Про затвердження Положення про акредитацію освітніх програм, за якими здійснюється підготовка здобувачів вищої освіти»</w:t>
      </w:r>
    </w:p>
    <w:p w14:paraId="0B4F88F4" w14:textId="77777777" w:rsidR="00AD55CC" w:rsidRPr="00DA6A1D" w:rsidRDefault="00AD55CC" w:rsidP="00AD55CC">
      <w:pPr>
        <w:widowControl w:val="0"/>
        <w:ind w:firstLine="851"/>
        <w:jc w:val="center"/>
        <w:rPr>
          <w:b/>
          <w:bCs/>
          <w:sz w:val="28"/>
          <w:szCs w:val="28"/>
        </w:rPr>
      </w:pPr>
    </w:p>
    <w:p w14:paraId="0545A407" w14:textId="77777777" w:rsidR="00AD55CC" w:rsidRPr="00DA6A1D" w:rsidRDefault="00AD55CC" w:rsidP="00AD55CC">
      <w:pPr>
        <w:widowControl w:val="0"/>
        <w:ind w:firstLine="851"/>
        <w:jc w:val="center"/>
        <w:rPr>
          <w:b/>
          <w:bCs/>
          <w:sz w:val="28"/>
          <w:szCs w:val="28"/>
        </w:rPr>
      </w:pPr>
    </w:p>
    <w:p w14:paraId="64482A3C" w14:textId="77777777" w:rsidR="00AD55CC" w:rsidRPr="00DA6A1D" w:rsidRDefault="00AD55CC" w:rsidP="00AD55CC">
      <w:pPr>
        <w:widowControl w:val="0"/>
        <w:ind w:firstLine="851"/>
        <w:jc w:val="both"/>
        <w:rPr>
          <w:bCs/>
          <w:sz w:val="28"/>
          <w:szCs w:val="28"/>
        </w:rPr>
      </w:pPr>
    </w:p>
    <w:p w14:paraId="0CDA5910" w14:textId="77777777" w:rsidR="00AA4CE8" w:rsidRPr="00DA6A1D" w:rsidRDefault="00AA4CE8" w:rsidP="00AA4CE8">
      <w:pPr>
        <w:jc w:val="center"/>
        <w:rPr>
          <w:b/>
          <w:sz w:val="28"/>
          <w:szCs w:val="28"/>
        </w:rPr>
      </w:pPr>
    </w:p>
    <w:p w14:paraId="2F9785BE" w14:textId="77777777" w:rsidR="00AA4CE8" w:rsidRPr="00DA6A1D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DA6A1D">
        <w:rPr>
          <w:b/>
          <w:bCs/>
          <w:sz w:val="28"/>
          <w:szCs w:val="28"/>
          <w:shd w:val="clear" w:color="auto" w:fill="FFFFFF"/>
        </w:rPr>
        <w:t>I. Визначення проблеми</w:t>
      </w:r>
    </w:p>
    <w:p w14:paraId="62F29613" w14:textId="77777777" w:rsidR="00AA4CE8" w:rsidRPr="00DA6A1D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14:paraId="4DDEFFB7" w14:textId="7CC8C95A" w:rsidR="001A5485" w:rsidRPr="00DA6A1D" w:rsidRDefault="001A5485" w:rsidP="001A5485">
      <w:pPr>
        <w:ind w:firstLine="567"/>
        <w:jc w:val="both"/>
        <w:rPr>
          <w:sz w:val="28"/>
          <w:szCs w:val="28"/>
        </w:rPr>
      </w:pPr>
      <w:r w:rsidRPr="00DA6A1D">
        <w:rPr>
          <w:sz w:val="28"/>
          <w:szCs w:val="28"/>
        </w:rPr>
        <w:t xml:space="preserve">Законом України «Про вищу освіту», прийнятим 01 липня 2014 року, введено поняття акредитації освітніх програм та передбачено її проведення як засобу зовнішнього забезпечення якості вищої освіти </w:t>
      </w:r>
      <w:r w:rsidR="00D06904" w:rsidRPr="00DA6A1D">
        <w:rPr>
          <w:sz w:val="28"/>
          <w:szCs w:val="28"/>
        </w:rPr>
        <w:t xml:space="preserve">на вимогу </w:t>
      </w:r>
      <w:r w:rsidRPr="00DA6A1D">
        <w:rPr>
          <w:sz w:val="28"/>
          <w:szCs w:val="28"/>
        </w:rPr>
        <w:t>закладу вищої освіти</w:t>
      </w:r>
      <w:r w:rsidR="00940480" w:rsidRPr="00DA6A1D">
        <w:rPr>
          <w:sz w:val="28"/>
          <w:szCs w:val="28"/>
        </w:rPr>
        <w:t xml:space="preserve"> (ЗВО)</w:t>
      </w:r>
      <w:r w:rsidRPr="00DA6A1D">
        <w:rPr>
          <w:sz w:val="28"/>
          <w:szCs w:val="28"/>
        </w:rPr>
        <w:t xml:space="preserve">, який бажає акредитувати освітню програму для підтвердження відповідності його освітньої діяльності стандарту вищої освіти за відповідною спеціальністю (стаття 25). </w:t>
      </w:r>
    </w:p>
    <w:p w14:paraId="1D1F416D" w14:textId="121364C7" w:rsidR="00623233" w:rsidRPr="00DA6A1D" w:rsidRDefault="00623233" w:rsidP="00623233">
      <w:pPr>
        <w:widowControl w:val="0"/>
        <w:ind w:firstLine="567"/>
        <w:jc w:val="both"/>
        <w:rPr>
          <w:sz w:val="28"/>
          <w:szCs w:val="28"/>
        </w:rPr>
      </w:pPr>
      <w:r w:rsidRPr="00DA6A1D">
        <w:rPr>
          <w:sz w:val="28"/>
          <w:szCs w:val="28"/>
        </w:rPr>
        <w:t xml:space="preserve">Проблема: відсутні </w:t>
      </w:r>
      <w:r w:rsidR="00FA2595" w:rsidRPr="00DA6A1D">
        <w:rPr>
          <w:sz w:val="28"/>
          <w:szCs w:val="28"/>
        </w:rPr>
        <w:t xml:space="preserve">відповідні </w:t>
      </w:r>
      <w:r w:rsidRPr="00DA6A1D">
        <w:rPr>
          <w:sz w:val="28"/>
          <w:szCs w:val="28"/>
        </w:rPr>
        <w:t>механізми та процедури</w:t>
      </w:r>
      <w:r w:rsidR="0070142C" w:rsidRPr="00DA6A1D">
        <w:rPr>
          <w:sz w:val="28"/>
          <w:szCs w:val="28"/>
        </w:rPr>
        <w:t xml:space="preserve"> акредитації освітніх програм</w:t>
      </w:r>
      <w:r w:rsidR="00FA2595" w:rsidRPr="00DA6A1D">
        <w:rPr>
          <w:sz w:val="28"/>
          <w:szCs w:val="28"/>
        </w:rPr>
        <w:t>, що унеможливлює</w:t>
      </w:r>
      <w:r w:rsidR="005D44E6" w:rsidRPr="00DA6A1D">
        <w:rPr>
          <w:sz w:val="28"/>
          <w:szCs w:val="28"/>
        </w:rPr>
        <w:t xml:space="preserve"> </w:t>
      </w:r>
      <w:r w:rsidR="00FA2595" w:rsidRPr="00DA6A1D">
        <w:rPr>
          <w:sz w:val="28"/>
          <w:szCs w:val="28"/>
        </w:rPr>
        <w:t xml:space="preserve">виконання </w:t>
      </w:r>
      <w:r w:rsidR="0070142C" w:rsidRPr="00DA6A1D">
        <w:rPr>
          <w:sz w:val="28"/>
          <w:szCs w:val="28"/>
        </w:rPr>
        <w:t xml:space="preserve">норм </w:t>
      </w:r>
      <w:r w:rsidR="00D06904" w:rsidRPr="00DA6A1D">
        <w:rPr>
          <w:sz w:val="28"/>
          <w:szCs w:val="28"/>
        </w:rPr>
        <w:t>З</w:t>
      </w:r>
      <w:r w:rsidR="0070142C" w:rsidRPr="00DA6A1D">
        <w:rPr>
          <w:sz w:val="28"/>
          <w:szCs w:val="28"/>
        </w:rPr>
        <w:t xml:space="preserve">аконів України «Про освіту» </w:t>
      </w:r>
      <w:r w:rsidR="00CC5C1F" w:rsidRPr="00DA6A1D">
        <w:rPr>
          <w:sz w:val="28"/>
          <w:szCs w:val="28"/>
        </w:rPr>
        <w:t>та</w:t>
      </w:r>
      <w:r w:rsidR="005D44E6" w:rsidRPr="00DA6A1D">
        <w:rPr>
          <w:sz w:val="28"/>
          <w:szCs w:val="28"/>
        </w:rPr>
        <w:t xml:space="preserve"> </w:t>
      </w:r>
      <w:r w:rsidR="00CC5C1F" w:rsidRPr="00DA6A1D">
        <w:rPr>
          <w:sz w:val="28"/>
          <w:szCs w:val="28"/>
        </w:rPr>
        <w:t>«Про вищу освіту», а також чіткі крит</w:t>
      </w:r>
      <w:r w:rsidR="005D44E6" w:rsidRPr="00DA6A1D">
        <w:rPr>
          <w:sz w:val="28"/>
          <w:szCs w:val="28"/>
        </w:rPr>
        <w:t xml:space="preserve">ерії для оцінювання якості. </w:t>
      </w:r>
    </w:p>
    <w:p w14:paraId="0F743EC2" w14:textId="69178F13" w:rsidR="00AA4CE8" w:rsidRPr="00DA6A1D" w:rsidRDefault="00AA4CE8" w:rsidP="00623233">
      <w:pPr>
        <w:ind w:firstLine="567"/>
        <w:jc w:val="both"/>
        <w:rPr>
          <w:sz w:val="28"/>
          <w:szCs w:val="28"/>
        </w:rPr>
      </w:pPr>
      <w:r w:rsidRPr="00DA6A1D">
        <w:rPr>
          <w:sz w:val="28"/>
          <w:szCs w:val="28"/>
        </w:rPr>
        <w:t xml:space="preserve">Міністерство освіти і науки України є головним органом у системі центральних органів виконавчої влади, що забезпечує формування та реалізує державну політику у сферах освіти і науки, тому відповідно до пункту 2 частини третьої статті 3 Закону України «Про вищу освіту» формує і реалізує державну політику у сфері вищої освіти, що забезпечується шляхом збереження і розвитку системи вищої освіти та підвищення якості вищої освіти. </w:t>
      </w:r>
      <w:r w:rsidR="00623233" w:rsidRPr="00DA6A1D">
        <w:rPr>
          <w:sz w:val="28"/>
          <w:szCs w:val="28"/>
        </w:rPr>
        <w:t xml:space="preserve">Згідно з пунктом 21 частини першої статті </w:t>
      </w:r>
      <w:r w:rsidR="00191C36" w:rsidRPr="00DA6A1D">
        <w:rPr>
          <w:sz w:val="28"/>
          <w:szCs w:val="28"/>
        </w:rPr>
        <w:t>13</w:t>
      </w:r>
      <w:r w:rsidR="00623233" w:rsidRPr="00DA6A1D">
        <w:rPr>
          <w:sz w:val="28"/>
          <w:szCs w:val="28"/>
        </w:rPr>
        <w:t xml:space="preserve"> </w:t>
      </w:r>
      <w:r w:rsidR="00191C36" w:rsidRPr="00DA6A1D">
        <w:rPr>
          <w:sz w:val="28"/>
          <w:szCs w:val="28"/>
        </w:rPr>
        <w:t>ц</w:t>
      </w:r>
      <w:r w:rsidR="00623233" w:rsidRPr="00DA6A1D">
        <w:rPr>
          <w:sz w:val="28"/>
          <w:szCs w:val="28"/>
        </w:rPr>
        <w:t xml:space="preserve">ентральний орган виконавчої влади у сфері освіти і науки </w:t>
      </w:r>
      <w:r w:rsidR="00191C36" w:rsidRPr="00DA6A1D">
        <w:rPr>
          <w:sz w:val="28"/>
          <w:szCs w:val="28"/>
        </w:rPr>
        <w:t>з</w:t>
      </w:r>
      <w:r w:rsidR="00623233" w:rsidRPr="00DA6A1D">
        <w:rPr>
          <w:sz w:val="28"/>
          <w:szCs w:val="28"/>
        </w:rPr>
        <w:t>а поданням Національного агентства із забезпечення якості вищої освіти затверджує положення про акредитацію освітніх програм.</w:t>
      </w:r>
    </w:p>
    <w:p w14:paraId="30D2785A" w14:textId="10BFA215" w:rsidR="00A46F1E" w:rsidRPr="00DA6A1D" w:rsidRDefault="00A46F1E" w:rsidP="00FA2BD1">
      <w:pPr>
        <w:ind w:firstLine="567"/>
        <w:jc w:val="both"/>
        <w:rPr>
          <w:sz w:val="28"/>
          <w:szCs w:val="28"/>
        </w:rPr>
      </w:pPr>
      <w:r w:rsidRPr="00DA6A1D">
        <w:rPr>
          <w:sz w:val="28"/>
          <w:szCs w:val="28"/>
        </w:rPr>
        <w:t>Проект наказу Міністерства освіти і науки України «Про затвердження Положення про акредитацію освітніх програм, за якими здійснюється підготовка здобувачів вищої освіти»</w:t>
      </w:r>
      <w:r w:rsidR="001A5485" w:rsidRPr="00DA6A1D">
        <w:rPr>
          <w:sz w:val="28"/>
          <w:szCs w:val="28"/>
        </w:rPr>
        <w:t>,</w:t>
      </w:r>
      <w:r w:rsidRPr="00DA6A1D">
        <w:rPr>
          <w:sz w:val="28"/>
          <w:szCs w:val="28"/>
        </w:rPr>
        <w:t xml:space="preserve"> розроблений Національним агентством із забезпечення якості вищої освіти та Міністерством освіти і науки України на підставі пункту 21 частини першої статті 13 з урахуванням пункту </w:t>
      </w:r>
      <w:r w:rsidR="00CE7733" w:rsidRPr="00DA6A1D">
        <w:rPr>
          <w:sz w:val="28"/>
          <w:szCs w:val="28"/>
        </w:rPr>
        <w:t xml:space="preserve">1 </w:t>
      </w:r>
      <w:r w:rsidRPr="00DA6A1D">
        <w:rPr>
          <w:sz w:val="28"/>
          <w:szCs w:val="28"/>
        </w:rPr>
        <w:t>частини першої статті 18 Закону України «Про вищу освіту» та підпункту 51 пункту 4 Положення про Міністерство освіти і науки України, затвердженого постановою Кабінету Міністрів України від 16 жовтня 2014 року № 630.</w:t>
      </w:r>
    </w:p>
    <w:p w14:paraId="7E1D54C1" w14:textId="1531ABE1" w:rsidR="001F0567" w:rsidRPr="00DA6A1D" w:rsidRDefault="001F0567" w:rsidP="00FA2BD1">
      <w:pPr>
        <w:ind w:firstLine="567"/>
        <w:jc w:val="both"/>
        <w:rPr>
          <w:sz w:val="28"/>
          <w:szCs w:val="28"/>
        </w:rPr>
      </w:pPr>
      <w:r w:rsidRPr="00DA6A1D">
        <w:rPr>
          <w:sz w:val="28"/>
          <w:szCs w:val="28"/>
        </w:rPr>
        <w:t xml:space="preserve">Згідно </w:t>
      </w:r>
      <w:r w:rsidR="00C50A04">
        <w:rPr>
          <w:sz w:val="28"/>
          <w:szCs w:val="28"/>
        </w:rPr>
        <w:t>з</w:t>
      </w:r>
      <w:r w:rsidR="00C50A04" w:rsidRPr="00C50A04">
        <w:rPr>
          <w:sz w:val="28"/>
          <w:szCs w:val="28"/>
        </w:rPr>
        <w:t xml:space="preserve"> </w:t>
      </w:r>
      <w:r w:rsidRPr="00DA6A1D">
        <w:rPr>
          <w:sz w:val="28"/>
          <w:szCs w:val="28"/>
        </w:rPr>
        <w:t>п</w:t>
      </w:r>
      <w:r w:rsidR="00C50A04">
        <w:rPr>
          <w:sz w:val="28"/>
          <w:szCs w:val="28"/>
        </w:rPr>
        <w:t>унктом</w:t>
      </w:r>
      <w:r w:rsidRPr="00DA6A1D">
        <w:rPr>
          <w:sz w:val="28"/>
          <w:szCs w:val="28"/>
        </w:rPr>
        <w:t xml:space="preserve"> 4 статті 1 За</w:t>
      </w:r>
      <w:r w:rsidR="00B21E37" w:rsidRPr="00DA6A1D">
        <w:rPr>
          <w:sz w:val="28"/>
          <w:szCs w:val="28"/>
        </w:rPr>
        <w:t xml:space="preserve">кону України «Про вищу освіту» </w:t>
      </w:r>
      <w:r w:rsidRPr="00DA6A1D">
        <w:rPr>
          <w:sz w:val="28"/>
          <w:szCs w:val="28"/>
        </w:rPr>
        <w:t xml:space="preserve">акредитація освітньої програми </w:t>
      </w:r>
      <w:r w:rsidR="00B21E37" w:rsidRPr="00DA6A1D">
        <w:rPr>
          <w:sz w:val="28"/>
          <w:szCs w:val="28"/>
        </w:rPr>
        <w:t>–</w:t>
      </w:r>
      <w:r w:rsidRPr="00DA6A1D">
        <w:rPr>
          <w:sz w:val="28"/>
          <w:szCs w:val="28"/>
        </w:rPr>
        <w:t xml:space="preserve"> оцінювання освітньої програми та/або освітньої діяльності закладу вищої освіти за цією програмою на предмет:</w:t>
      </w:r>
    </w:p>
    <w:p w14:paraId="46497051" w14:textId="77777777" w:rsidR="001F0567" w:rsidRPr="00DA6A1D" w:rsidRDefault="001F0567" w:rsidP="00FA2BD1">
      <w:pPr>
        <w:ind w:firstLine="567"/>
        <w:jc w:val="both"/>
        <w:rPr>
          <w:sz w:val="28"/>
          <w:szCs w:val="28"/>
        </w:rPr>
      </w:pPr>
      <w:r w:rsidRPr="00DA6A1D">
        <w:rPr>
          <w:sz w:val="28"/>
          <w:szCs w:val="28"/>
        </w:rPr>
        <w:t>відповідності стандарту вищої освіти;</w:t>
      </w:r>
    </w:p>
    <w:p w14:paraId="0A66A52D" w14:textId="77777777" w:rsidR="001F0567" w:rsidRPr="00DA6A1D" w:rsidRDefault="001F0567" w:rsidP="00FA2BD1">
      <w:pPr>
        <w:ind w:firstLine="567"/>
        <w:jc w:val="both"/>
        <w:rPr>
          <w:sz w:val="28"/>
          <w:szCs w:val="28"/>
        </w:rPr>
      </w:pPr>
      <w:r w:rsidRPr="00DA6A1D">
        <w:rPr>
          <w:sz w:val="28"/>
          <w:szCs w:val="28"/>
        </w:rPr>
        <w:t>спроможності виконати вимоги стандарту та досягти заявлених у програмі результатів навчання;</w:t>
      </w:r>
    </w:p>
    <w:p w14:paraId="1EDB6958" w14:textId="1C72DCA6" w:rsidR="001F0567" w:rsidRPr="00DA6A1D" w:rsidRDefault="001F0567" w:rsidP="00FA2BD1">
      <w:pPr>
        <w:ind w:firstLine="567"/>
        <w:jc w:val="both"/>
        <w:rPr>
          <w:sz w:val="28"/>
          <w:szCs w:val="28"/>
        </w:rPr>
      </w:pPr>
      <w:r w:rsidRPr="00DA6A1D">
        <w:rPr>
          <w:sz w:val="28"/>
          <w:szCs w:val="28"/>
        </w:rPr>
        <w:t>досягнення заявлених у програмі результатів навчання</w:t>
      </w:r>
      <w:r w:rsidR="00C003BE" w:rsidRPr="00DA6A1D">
        <w:rPr>
          <w:sz w:val="28"/>
          <w:szCs w:val="28"/>
        </w:rPr>
        <w:t>.</w:t>
      </w:r>
    </w:p>
    <w:p w14:paraId="65272A6D" w14:textId="137E1E4B" w:rsidR="00191C36" w:rsidRPr="00DA6A1D" w:rsidRDefault="00A46F1E" w:rsidP="00191C36">
      <w:pPr>
        <w:ind w:firstLine="567"/>
        <w:jc w:val="both"/>
        <w:rPr>
          <w:sz w:val="28"/>
          <w:szCs w:val="28"/>
        </w:rPr>
      </w:pPr>
      <w:r w:rsidRPr="00DA6A1D">
        <w:rPr>
          <w:sz w:val="28"/>
          <w:szCs w:val="28"/>
        </w:rPr>
        <w:lastRenderedPageBreak/>
        <w:t>Акредитація освітніх програм є одним з ключових інструментів оцінювання та забезпечення якості в Європейському просторі вищої освіти</w:t>
      </w:r>
      <w:r w:rsidR="00191C36" w:rsidRPr="00DA6A1D">
        <w:rPr>
          <w:sz w:val="28"/>
          <w:szCs w:val="28"/>
        </w:rPr>
        <w:t xml:space="preserve"> та інструментом забезпечення реалізації прав здобувачів вищої освіти на отримання якісної освіти у закладах вищої освіти незалежно від форми власності та сфер управління.</w:t>
      </w:r>
    </w:p>
    <w:p w14:paraId="6CDA4890" w14:textId="38BF4A26" w:rsidR="00A46F1E" w:rsidRPr="00DA6A1D" w:rsidRDefault="00A46F1E" w:rsidP="00FA2BD1">
      <w:pPr>
        <w:widowControl w:val="0"/>
        <w:ind w:firstLine="567"/>
        <w:jc w:val="both"/>
        <w:rPr>
          <w:sz w:val="28"/>
          <w:szCs w:val="28"/>
        </w:rPr>
      </w:pPr>
      <w:r w:rsidRPr="00DA6A1D">
        <w:rPr>
          <w:sz w:val="28"/>
          <w:szCs w:val="28"/>
        </w:rPr>
        <w:t>Проект положення про акредитацію базується на сучасній концепції оцінювання якості в сфері вищої освіти, узгодженій зі Стандартами і рекомендаціями із забезпечення якості в Європейському просторі вищої освіти.</w:t>
      </w:r>
    </w:p>
    <w:p w14:paraId="2020CB0D" w14:textId="6CCAFA55" w:rsidR="00A46F1E" w:rsidRPr="00DA6A1D" w:rsidRDefault="00C50A04" w:rsidP="00B21E3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Цей</w:t>
      </w:r>
      <w:r w:rsidR="00A46F1E" w:rsidRPr="00DA6A1D">
        <w:rPr>
          <w:sz w:val="28"/>
          <w:szCs w:val="28"/>
        </w:rPr>
        <w:t xml:space="preserve"> правовий акт унормовує порядок проходження акредитації</w:t>
      </w:r>
      <w:r w:rsidR="00B21E37" w:rsidRPr="00DA6A1D">
        <w:rPr>
          <w:sz w:val="28"/>
          <w:szCs w:val="28"/>
        </w:rPr>
        <w:t xml:space="preserve"> </w:t>
      </w:r>
      <w:r w:rsidR="00A46F1E" w:rsidRPr="00DA6A1D">
        <w:rPr>
          <w:sz w:val="28"/>
          <w:szCs w:val="28"/>
        </w:rPr>
        <w:t xml:space="preserve">освітніх програм згідно </w:t>
      </w:r>
      <w:r>
        <w:rPr>
          <w:sz w:val="28"/>
          <w:szCs w:val="28"/>
        </w:rPr>
        <w:t>з чинним законодавством</w:t>
      </w:r>
      <w:r w:rsidR="00A46F1E" w:rsidRPr="00DA6A1D">
        <w:rPr>
          <w:sz w:val="28"/>
          <w:szCs w:val="28"/>
        </w:rPr>
        <w:t xml:space="preserve"> та дозволяє за</w:t>
      </w:r>
      <w:r w:rsidR="00713081" w:rsidRPr="00DA6A1D">
        <w:rPr>
          <w:sz w:val="28"/>
          <w:szCs w:val="28"/>
        </w:rPr>
        <w:t>вершити</w:t>
      </w:r>
      <w:r w:rsidR="00A46F1E" w:rsidRPr="00DA6A1D">
        <w:rPr>
          <w:sz w:val="28"/>
          <w:szCs w:val="28"/>
        </w:rPr>
        <w:t xml:space="preserve"> освітній цикл з підготовки здобувачів освіти за освітніми </w:t>
      </w:r>
      <w:r w:rsidR="00713081" w:rsidRPr="00DA6A1D">
        <w:rPr>
          <w:sz w:val="28"/>
          <w:szCs w:val="28"/>
        </w:rPr>
        <w:t>програмами</w:t>
      </w:r>
      <w:r w:rsidR="00A46F1E" w:rsidRPr="00DA6A1D">
        <w:rPr>
          <w:sz w:val="28"/>
          <w:szCs w:val="28"/>
        </w:rPr>
        <w:t xml:space="preserve">. </w:t>
      </w:r>
    </w:p>
    <w:p w14:paraId="7B1AC538" w14:textId="77777777" w:rsidR="00191C36" w:rsidRPr="00DA6A1D" w:rsidRDefault="00191C36" w:rsidP="00191C36">
      <w:pPr>
        <w:spacing w:after="150"/>
        <w:ind w:firstLine="567"/>
        <w:jc w:val="both"/>
        <w:rPr>
          <w:sz w:val="28"/>
          <w:szCs w:val="28"/>
        </w:rPr>
      </w:pPr>
      <w:r w:rsidRPr="00DA6A1D">
        <w:rPr>
          <w:sz w:val="28"/>
          <w:szCs w:val="28"/>
        </w:rPr>
        <w:t>Також положення про акредитацію освітніх програм, за якими здійснюється підготовка здобувачів вищої освіти, є ключовим документом, що визначає основи системи зовнішнього забезпечення якості освітньої діяльності закладів вищої освіти, визначає критерії оцінювання якості вищої освіти і є невід’ємним елементом формування державної політики у сфері забезпечення якості вищої освіти.</w:t>
      </w:r>
    </w:p>
    <w:p w14:paraId="24335D4B" w14:textId="77777777" w:rsidR="00A46F1E" w:rsidRPr="00DA6A1D" w:rsidRDefault="00A46F1E" w:rsidP="00FA2BD1">
      <w:pPr>
        <w:ind w:firstLine="567"/>
        <w:jc w:val="both"/>
        <w:rPr>
          <w:sz w:val="28"/>
          <w:szCs w:val="28"/>
        </w:rPr>
      </w:pPr>
    </w:p>
    <w:p w14:paraId="5ADF9841" w14:textId="0B3BFF4B" w:rsidR="00FA2BD1" w:rsidRPr="00DA6A1D" w:rsidRDefault="00AA4CE8" w:rsidP="00FA2BD1">
      <w:pPr>
        <w:ind w:firstLine="567"/>
        <w:jc w:val="both"/>
        <w:rPr>
          <w:sz w:val="28"/>
          <w:szCs w:val="28"/>
        </w:rPr>
      </w:pPr>
      <w:r w:rsidRPr="00DA6A1D">
        <w:rPr>
          <w:sz w:val="28"/>
          <w:szCs w:val="28"/>
        </w:rPr>
        <w:t xml:space="preserve">Громадське обговорення </w:t>
      </w:r>
      <w:r w:rsidR="00224651" w:rsidRPr="00DA6A1D">
        <w:rPr>
          <w:sz w:val="28"/>
          <w:szCs w:val="28"/>
        </w:rPr>
        <w:t>Положення про акредитацію освітніх програм, за якими здійснюється підготовка здобувачів вищої освіти</w:t>
      </w:r>
      <w:r w:rsidR="00B21E37" w:rsidRPr="00DA6A1D">
        <w:rPr>
          <w:sz w:val="28"/>
          <w:szCs w:val="28"/>
        </w:rPr>
        <w:t>,</w:t>
      </w:r>
      <w:r w:rsidR="00224651" w:rsidRPr="00DA6A1D">
        <w:rPr>
          <w:sz w:val="28"/>
          <w:szCs w:val="28"/>
        </w:rPr>
        <w:t xml:space="preserve"> </w:t>
      </w:r>
      <w:r w:rsidRPr="00DA6A1D">
        <w:rPr>
          <w:sz w:val="28"/>
          <w:szCs w:val="28"/>
        </w:rPr>
        <w:t xml:space="preserve">тривало з </w:t>
      </w:r>
      <w:r w:rsidR="00224651" w:rsidRPr="00DA6A1D">
        <w:rPr>
          <w:sz w:val="28"/>
          <w:szCs w:val="28"/>
        </w:rPr>
        <w:t>12 квітня</w:t>
      </w:r>
      <w:r w:rsidRPr="00DA6A1D">
        <w:rPr>
          <w:sz w:val="28"/>
          <w:szCs w:val="28"/>
        </w:rPr>
        <w:t xml:space="preserve"> по 19 </w:t>
      </w:r>
      <w:r w:rsidR="00224651" w:rsidRPr="00DA6A1D">
        <w:rPr>
          <w:sz w:val="28"/>
          <w:szCs w:val="28"/>
        </w:rPr>
        <w:t>травня</w:t>
      </w:r>
      <w:r w:rsidRPr="00DA6A1D">
        <w:rPr>
          <w:sz w:val="28"/>
          <w:szCs w:val="28"/>
        </w:rPr>
        <w:t xml:space="preserve"> 201</w:t>
      </w:r>
      <w:r w:rsidR="00224651" w:rsidRPr="00DA6A1D">
        <w:rPr>
          <w:sz w:val="28"/>
          <w:szCs w:val="28"/>
        </w:rPr>
        <w:t>9</w:t>
      </w:r>
      <w:r w:rsidRPr="00DA6A1D">
        <w:rPr>
          <w:sz w:val="28"/>
          <w:szCs w:val="28"/>
        </w:rPr>
        <w:t xml:space="preserve"> року</w:t>
      </w:r>
      <w:r w:rsidR="00B21E37" w:rsidRPr="00DA6A1D">
        <w:rPr>
          <w:sz w:val="28"/>
          <w:szCs w:val="28"/>
        </w:rPr>
        <w:t>;</w:t>
      </w:r>
      <w:r w:rsidRPr="00DA6A1D">
        <w:rPr>
          <w:sz w:val="28"/>
          <w:szCs w:val="28"/>
        </w:rPr>
        <w:t xml:space="preserve"> для доопрацювання тексту </w:t>
      </w:r>
      <w:r w:rsidR="00CB4B64" w:rsidRPr="00DA6A1D">
        <w:rPr>
          <w:sz w:val="28"/>
          <w:szCs w:val="28"/>
        </w:rPr>
        <w:t>Положення</w:t>
      </w:r>
      <w:r w:rsidRPr="00DA6A1D">
        <w:rPr>
          <w:sz w:val="28"/>
          <w:szCs w:val="28"/>
        </w:rPr>
        <w:t xml:space="preserve"> відбувались засідання робочої групи з розроблення </w:t>
      </w:r>
      <w:r w:rsidR="00B21E37" w:rsidRPr="00DA6A1D">
        <w:rPr>
          <w:sz w:val="28"/>
          <w:szCs w:val="28"/>
        </w:rPr>
        <w:t>Положення акредитації</w:t>
      </w:r>
      <w:r w:rsidRPr="00DA6A1D">
        <w:rPr>
          <w:sz w:val="28"/>
          <w:szCs w:val="28"/>
        </w:rPr>
        <w:t>, проводились наради із зазначеного питання з</w:t>
      </w:r>
      <w:r w:rsidR="00B21E37" w:rsidRPr="00DA6A1D">
        <w:rPr>
          <w:sz w:val="28"/>
          <w:szCs w:val="28"/>
        </w:rPr>
        <w:t>і</w:t>
      </w:r>
      <w:r w:rsidRPr="00DA6A1D">
        <w:rPr>
          <w:sz w:val="28"/>
          <w:szCs w:val="28"/>
        </w:rPr>
        <w:t xml:space="preserve"> </w:t>
      </w:r>
      <w:r w:rsidR="00CB4B64" w:rsidRPr="00DA6A1D">
        <w:rPr>
          <w:sz w:val="28"/>
          <w:szCs w:val="28"/>
        </w:rPr>
        <w:t xml:space="preserve">Спілкою ректорів вищих навчальних закладів України, </w:t>
      </w:r>
      <w:r w:rsidR="00B21E37" w:rsidRPr="00DA6A1D">
        <w:rPr>
          <w:sz w:val="28"/>
          <w:szCs w:val="28"/>
        </w:rPr>
        <w:t>Асоціацією</w:t>
      </w:r>
      <w:r w:rsidRPr="00DA6A1D">
        <w:rPr>
          <w:sz w:val="28"/>
          <w:szCs w:val="28"/>
        </w:rPr>
        <w:t xml:space="preserve"> навчальних закладів України приватної форми власності, </w:t>
      </w:r>
      <w:r w:rsidR="00CB4B64" w:rsidRPr="00DA6A1D">
        <w:rPr>
          <w:sz w:val="28"/>
          <w:szCs w:val="28"/>
        </w:rPr>
        <w:t xml:space="preserve">з представниками закладів вищої освіти. Зокрема під час опрацювання матеріалів громадського обговорення були враховані пропозиції представників Харківської </w:t>
      </w:r>
      <w:r w:rsidR="00B21E37" w:rsidRPr="00DA6A1D">
        <w:rPr>
          <w:sz w:val="28"/>
          <w:szCs w:val="28"/>
        </w:rPr>
        <w:t>державної академії культури</w:t>
      </w:r>
      <w:r w:rsidR="00CB4B64" w:rsidRPr="00DA6A1D">
        <w:rPr>
          <w:sz w:val="28"/>
          <w:szCs w:val="28"/>
        </w:rPr>
        <w:t xml:space="preserve">, Національної команди експертів з реформування вищої освіти, Всеукраїнського об'єднання обласних організацій роботодавців підприємств металургійного комплексу </w:t>
      </w:r>
      <w:r w:rsidR="00940480" w:rsidRPr="00DA6A1D">
        <w:rPr>
          <w:sz w:val="28"/>
          <w:szCs w:val="28"/>
        </w:rPr>
        <w:t>«</w:t>
      </w:r>
      <w:r w:rsidR="00CB4B64" w:rsidRPr="00DA6A1D">
        <w:rPr>
          <w:sz w:val="28"/>
          <w:szCs w:val="28"/>
        </w:rPr>
        <w:t>Федерація металургів України</w:t>
      </w:r>
      <w:r w:rsidR="00940480" w:rsidRPr="00DA6A1D">
        <w:rPr>
          <w:sz w:val="28"/>
          <w:szCs w:val="28"/>
        </w:rPr>
        <w:t>»</w:t>
      </w:r>
      <w:r w:rsidR="00CB4B64" w:rsidRPr="00DA6A1D">
        <w:rPr>
          <w:sz w:val="28"/>
          <w:szCs w:val="28"/>
        </w:rPr>
        <w:t xml:space="preserve">, </w:t>
      </w:r>
      <w:r w:rsidR="00CB4B64" w:rsidRPr="00DA6A1D">
        <w:rPr>
          <w:bCs/>
          <w:sz w:val="28"/>
          <w:szCs w:val="28"/>
        </w:rPr>
        <w:t xml:space="preserve">Київського національного університету імені Тараса Шевченка, </w:t>
      </w:r>
      <w:r w:rsidR="00CB4B64" w:rsidRPr="00DA6A1D">
        <w:rPr>
          <w:sz w:val="28"/>
          <w:szCs w:val="28"/>
        </w:rPr>
        <w:t xml:space="preserve">Полтавського національного педагогічного університету імені В.Г. Короленка, Чернівецького національного університету імені Юрія </w:t>
      </w:r>
      <w:proofErr w:type="spellStart"/>
      <w:r w:rsidR="00CB4B64" w:rsidRPr="00DA6A1D">
        <w:rPr>
          <w:sz w:val="28"/>
          <w:szCs w:val="28"/>
        </w:rPr>
        <w:t>Федьковича</w:t>
      </w:r>
      <w:proofErr w:type="spellEnd"/>
      <w:r w:rsidR="00CB4B64" w:rsidRPr="00DA6A1D">
        <w:rPr>
          <w:sz w:val="28"/>
          <w:szCs w:val="28"/>
        </w:rPr>
        <w:t xml:space="preserve">, Глухівського </w:t>
      </w:r>
      <w:r w:rsidR="00B21E37" w:rsidRPr="00DA6A1D">
        <w:rPr>
          <w:bCs/>
          <w:sz w:val="28"/>
          <w:szCs w:val="28"/>
        </w:rPr>
        <w:t xml:space="preserve">національного </w:t>
      </w:r>
      <w:r w:rsidR="00CB4B64" w:rsidRPr="00DA6A1D">
        <w:rPr>
          <w:sz w:val="28"/>
          <w:szCs w:val="28"/>
        </w:rPr>
        <w:t xml:space="preserve">педагогічного університету імені О. Довженка, </w:t>
      </w:r>
      <w:r w:rsidR="00CB4B64" w:rsidRPr="00DA6A1D">
        <w:rPr>
          <w:bCs/>
          <w:sz w:val="28"/>
          <w:szCs w:val="28"/>
        </w:rPr>
        <w:t xml:space="preserve">Донецького національного університету імені Василя Стуса, </w:t>
      </w:r>
      <w:r w:rsidR="00FA2BD1" w:rsidRPr="00DA6A1D">
        <w:rPr>
          <w:sz w:val="28"/>
          <w:szCs w:val="28"/>
        </w:rPr>
        <w:t xml:space="preserve">Харківського національного економічного університету імені Семена </w:t>
      </w:r>
      <w:proofErr w:type="spellStart"/>
      <w:r w:rsidR="00FA2BD1" w:rsidRPr="00DA6A1D">
        <w:rPr>
          <w:sz w:val="28"/>
          <w:szCs w:val="28"/>
        </w:rPr>
        <w:t>Кузнеця</w:t>
      </w:r>
      <w:proofErr w:type="spellEnd"/>
      <w:r w:rsidR="00FA2BD1" w:rsidRPr="00DA6A1D">
        <w:rPr>
          <w:sz w:val="28"/>
          <w:szCs w:val="28"/>
        </w:rPr>
        <w:t xml:space="preserve">, Київського національного економічного університету імені Вадима Гетьмана», Національного університету </w:t>
      </w:r>
      <w:r w:rsidR="00940480" w:rsidRPr="00DA6A1D">
        <w:rPr>
          <w:sz w:val="28"/>
          <w:szCs w:val="28"/>
        </w:rPr>
        <w:t>«</w:t>
      </w:r>
      <w:r w:rsidR="00FA2BD1" w:rsidRPr="00DA6A1D">
        <w:rPr>
          <w:sz w:val="28"/>
          <w:szCs w:val="28"/>
        </w:rPr>
        <w:t>Острозька академія</w:t>
      </w:r>
      <w:r w:rsidR="00940480" w:rsidRPr="00DA6A1D">
        <w:rPr>
          <w:sz w:val="28"/>
          <w:szCs w:val="28"/>
        </w:rPr>
        <w:t>»</w:t>
      </w:r>
      <w:r w:rsidR="00FA2BD1" w:rsidRPr="00DA6A1D">
        <w:rPr>
          <w:sz w:val="28"/>
          <w:szCs w:val="28"/>
        </w:rPr>
        <w:t xml:space="preserve">, Всеукраїнського об’єднання організацій роботодавців у галузі вищої освіти. </w:t>
      </w:r>
    </w:p>
    <w:p w14:paraId="7560662D" w14:textId="78287881" w:rsidR="00FA2BD1" w:rsidRPr="00DA6A1D" w:rsidRDefault="00FA2BD1" w:rsidP="00FA2BD1">
      <w:pPr>
        <w:ind w:firstLine="567"/>
        <w:jc w:val="both"/>
        <w:rPr>
          <w:sz w:val="28"/>
          <w:szCs w:val="28"/>
        </w:rPr>
      </w:pPr>
    </w:p>
    <w:p w14:paraId="5D034E59" w14:textId="77777777" w:rsidR="00AA4CE8" w:rsidRPr="00DA6A1D" w:rsidRDefault="00AA4CE8" w:rsidP="00AA4CE8">
      <w:pPr>
        <w:ind w:firstLine="567"/>
        <w:jc w:val="both"/>
        <w:rPr>
          <w:bCs/>
          <w:sz w:val="28"/>
          <w:szCs w:val="28"/>
        </w:rPr>
      </w:pPr>
      <w:r w:rsidRPr="00DA6A1D">
        <w:rPr>
          <w:bCs/>
          <w:sz w:val="28"/>
          <w:szCs w:val="28"/>
        </w:rPr>
        <w:t>Реалізація проекту регуляторного акта вплине 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1981"/>
        <w:gridCol w:w="1981"/>
      </w:tblGrid>
      <w:tr w:rsidR="00B21E37" w:rsidRPr="00DA6A1D" w14:paraId="403C7346" w14:textId="77777777" w:rsidTr="00B21E37">
        <w:tc>
          <w:tcPr>
            <w:tcW w:w="5274" w:type="dxa"/>
            <w:shd w:val="clear" w:color="auto" w:fill="auto"/>
          </w:tcPr>
          <w:p w14:paraId="62E1A6FD" w14:textId="77777777" w:rsidR="00AA4CE8" w:rsidRPr="00DA6A1D" w:rsidRDefault="00AA4CE8" w:rsidP="006C6588">
            <w:pPr>
              <w:jc w:val="center"/>
              <w:rPr>
                <w:bCs/>
                <w:sz w:val="28"/>
                <w:szCs w:val="28"/>
              </w:rPr>
            </w:pPr>
            <w:r w:rsidRPr="00DA6A1D">
              <w:rPr>
                <w:bCs/>
                <w:sz w:val="28"/>
                <w:szCs w:val="28"/>
              </w:rPr>
              <w:t>Групи (підгрупи)</w:t>
            </w:r>
          </w:p>
        </w:tc>
        <w:tc>
          <w:tcPr>
            <w:tcW w:w="1981" w:type="dxa"/>
            <w:shd w:val="clear" w:color="auto" w:fill="auto"/>
          </w:tcPr>
          <w:p w14:paraId="05D01F04" w14:textId="77777777" w:rsidR="00AA4CE8" w:rsidRPr="00DA6A1D" w:rsidRDefault="00AA4CE8" w:rsidP="006C6588">
            <w:pPr>
              <w:jc w:val="center"/>
              <w:rPr>
                <w:bCs/>
                <w:sz w:val="28"/>
                <w:szCs w:val="28"/>
              </w:rPr>
            </w:pPr>
            <w:r w:rsidRPr="00DA6A1D">
              <w:rPr>
                <w:bCs/>
                <w:sz w:val="28"/>
                <w:szCs w:val="28"/>
              </w:rPr>
              <w:t>Так</w:t>
            </w:r>
          </w:p>
        </w:tc>
        <w:tc>
          <w:tcPr>
            <w:tcW w:w="1981" w:type="dxa"/>
            <w:shd w:val="clear" w:color="auto" w:fill="auto"/>
          </w:tcPr>
          <w:p w14:paraId="1C428D89" w14:textId="77777777" w:rsidR="00AA4CE8" w:rsidRPr="00DA6A1D" w:rsidRDefault="00AA4CE8" w:rsidP="006C6588">
            <w:pPr>
              <w:jc w:val="center"/>
              <w:rPr>
                <w:bCs/>
                <w:sz w:val="28"/>
                <w:szCs w:val="28"/>
              </w:rPr>
            </w:pPr>
            <w:r w:rsidRPr="00DA6A1D">
              <w:rPr>
                <w:bCs/>
                <w:sz w:val="28"/>
                <w:szCs w:val="28"/>
              </w:rPr>
              <w:t>Ні</w:t>
            </w:r>
          </w:p>
        </w:tc>
      </w:tr>
      <w:tr w:rsidR="00B21E37" w:rsidRPr="00DA6A1D" w14:paraId="1DA99F56" w14:textId="77777777" w:rsidTr="00B21E37">
        <w:tc>
          <w:tcPr>
            <w:tcW w:w="5274" w:type="dxa"/>
            <w:shd w:val="clear" w:color="auto" w:fill="auto"/>
          </w:tcPr>
          <w:p w14:paraId="6A1F083D" w14:textId="77777777" w:rsidR="00AA4CE8" w:rsidRPr="00DA6A1D" w:rsidRDefault="00AA4CE8" w:rsidP="006C6588">
            <w:pPr>
              <w:jc w:val="both"/>
              <w:rPr>
                <w:bCs/>
                <w:sz w:val="28"/>
                <w:szCs w:val="28"/>
              </w:rPr>
            </w:pPr>
            <w:r w:rsidRPr="00DA6A1D">
              <w:rPr>
                <w:bCs/>
                <w:sz w:val="28"/>
                <w:szCs w:val="28"/>
              </w:rPr>
              <w:t>Громадяни</w:t>
            </w:r>
          </w:p>
        </w:tc>
        <w:tc>
          <w:tcPr>
            <w:tcW w:w="1981" w:type="dxa"/>
            <w:shd w:val="clear" w:color="auto" w:fill="auto"/>
          </w:tcPr>
          <w:p w14:paraId="438BF4C3" w14:textId="77777777" w:rsidR="00AA4CE8" w:rsidRPr="00DA6A1D" w:rsidRDefault="00AA4CE8" w:rsidP="006C6588">
            <w:pPr>
              <w:jc w:val="center"/>
              <w:rPr>
                <w:bCs/>
                <w:sz w:val="28"/>
                <w:szCs w:val="28"/>
              </w:rPr>
            </w:pPr>
            <w:r w:rsidRPr="00DA6A1D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981" w:type="dxa"/>
            <w:shd w:val="clear" w:color="auto" w:fill="auto"/>
          </w:tcPr>
          <w:p w14:paraId="6B39A631" w14:textId="77777777" w:rsidR="00AA4CE8" w:rsidRPr="00DA6A1D" w:rsidRDefault="00AA4CE8" w:rsidP="006C658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21E37" w:rsidRPr="00DA6A1D" w14:paraId="2AECFD15" w14:textId="77777777" w:rsidTr="00B21E37">
        <w:tc>
          <w:tcPr>
            <w:tcW w:w="5274" w:type="dxa"/>
            <w:shd w:val="clear" w:color="auto" w:fill="auto"/>
          </w:tcPr>
          <w:p w14:paraId="0F5271B3" w14:textId="77777777" w:rsidR="00AA4CE8" w:rsidRPr="00DA6A1D" w:rsidRDefault="00AA4CE8" w:rsidP="006C6588">
            <w:pPr>
              <w:jc w:val="both"/>
              <w:rPr>
                <w:bCs/>
                <w:sz w:val="28"/>
                <w:szCs w:val="28"/>
              </w:rPr>
            </w:pPr>
            <w:r w:rsidRPr="00DA6A1D">
              <w:rPr>
                <w:bCs/>
                <w:sz w:val="28"/>
                <w:szCs w:val="28"/>
              </w:rPr>
              <w:t>Держава</w:t>
            </w:r>
          </w:p>
        </w:tc>
        <w:tc>
          <w:tcPr>
            <w:tcW w:w="1981" w:type="dxa"/>
            <w:shd w:val="clear" w:color="auto" w:fill="auto"/>
          </w:tcPr>
          <w:p w14:paraId="68E09021" w14:textId="77777777" w:rsidR="00AA4CE8" w:rsidRPr="00DA6A1D" w:rsidRDefault="00AA4CE8" w:rsidP="006C6588">
            <w:pPr>
              <w:jc w:val="center"/>
              <w:rPr>
                <w:bCs/>
                <w:sz w:val="28"/>
                <w:szCs w:val="28"/>
              </w:rPr>
            </w:pPr>
            <w:r w:rsidRPr="00DA6A1D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981" w:type="dxa"/>
            <w:shd w:val="clear" w:color="auto" w:fill="auto"/>
          </w:tcPr>
          <w:p w14:paraId="0A06335C" w14:textId="77777777" w:rsidR="00AA4CE8" w:rsidRPr="00DA6A1D" w:rsidRDefault="00AA4CE8" w:rsidP="006C658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21E37" w:rsidRPr="00DA6A1D" w14:paraId="2CF978E5" w14:textId="77777777" w:rsidTr="00B21E37">
        <w:tc>
          <w:tcPr>
            <w:tcW w:w="5274" w:type="dxa"/>
            <w:shd w:val="clear" w:color="auto" w:fill="auto"/>
          </w:tcPr>
          <w:p w14:paraId="60B5CBFE" w14:textId="77777777" w:rsidR="00AA4CE8" w:rsidRPr="00DA6A1D" w:rsidRDefault="00AA4CE8" w:rsidP="006C6588">
            <w:pPr>
              <w:jc w:val="both"/>
              <w:rPr>
                <w:bCs/>
                <w:sz w:val="28"/>
                <w:szCs w:val="28"/>
              </w:rPr>
            </w:pPr>
            <w:r w:rsidRPr="00DA6A1D">
              <w:rPr>
                <w:bCs/>
                <w:sz w:val="28"/>
                <w:szCs w:val="28"/>
              </w:rPr>
              <w:lastRenderedPageBreak/>
              <w:t>Суб’єкти господарювання, у тому числі суб’єкти малого підприємництва</w:t>
            </w:r>
          </w:p>
        </w:tc>
        <w:tc>
          <w:tcPr>
            <w:tcW w:w="1981" w:type="dxa"/>
            <w:shd w:val="clear" w:color="auto" w:fill="auto"/>
          </w:tcPr>
          <w:p w14:paraId="395FC669" w14:textId="77777777" w:rsidR="00AA4CE8" w:rsidRPr="00DA6A1D" w:rsidRDefault="00AA4CE8" w:rsidP="006C6588">
            <w:pPr>
              <w:jc w:val="center"/>
              <w:rPr>
                <w:bCs/>
                <w:sz w:val="28"/>
                <w:szCs w:val="28"/>
                <w:vertAlign w:val="subscript"/>
              </w:rPr>
            </w:pPr>
            <w:r w:rsidRPr="00DA6A1D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981" w:type="dxa"/>
            <w:shd w:val="clear" w:color="auto" w:fill="auto"/>
          </w:tcPr>
          <w:p w14:paraId="2A4B7CA4" w14:textId="77777777" w:rsidR="00AA4CE8" w:rsidRPr="00DA6A1D" w:rsidRDefault="00AA4CE8" w:rsidP="006C658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6631935" w14:textId="77777777" w:rsidR="00C003BE" w:rsidRPr="00DA6A1D" w:rsidRDefault="00C003BE" w:rsidP="00AA4CE8">
      <w:pPr>
        <w:tabs>
          <w:tab w:val="left" w:pos="900"/>
        </w:tabs>
        <w:ind w:firstLine="567"/>
        <w:jc w:val="both"/>
        <w:rPr>
          <w:bCs/>
          <w:sz w:val="28"/>
          <w:szCs w:val="28"/>
          <w:shd w:val="clear" w:color="auto" w:fill="FFFFFF"/>
        </w:rPr>
      </w:pPr>
    </w:p>
    <w:p w14:paraId="799FB072" w14:textId="793BCE37" w:rsidR="00AA4CE8" w:rsidRPr="00DA6A1D" w:rsidRDefault="00AA4CE8" w:rsidP="00AA4CE8">
      <w:pPr>
        <w:tabs>
          <w:tab w:val="left" w:pos="900"/>
        </w:tabs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A6A1D">
        <w:rPr>
          <w:bCs/>
          <w:sz w:val="28"/>
          <w:szCs w:val="28"/>
          <w:shd w:val="clear" w:color="auto" w:fill="FFFFFF"/>
        </w:rPr>
        <w:t>Зазначена проблема не може бути розв’язана за допомогою ринкових механізмів, оскільки питання, що порушуються у ній, не стосуються механізмів стихійного регулювання ціни, темпів і пропорцій суспільного виробництва.</w:t>
      </w:r>
    </w:p>
    <w:p w14:paraId="1E03016C" w14:textId="77777777" w:rsidR="00AA4CE8" w:rsidRPr="00DA6A1D" w:rsidRDefault="00AA4CE8" w:rsidP="00AA4CE8">
      <w:pPr>
        <w:tabs>
          <w:tab w:val="left" w:pos="900"/>
        </w:tabs>
        <w:ind w:firstLine="567"/>
        <w:jc w:val="both"/>
        <w:rPr>
          <w:bCs/>
          <w:sz w:val="28"/>
          <w:szCs w:val="28"/>
          <w:shd w:val="clear" w:color="auto" w:fill="FFFFFF"/>
        </w:rPr>
      </w:pPr>
    </w:p>
    <w:p w14:paraId="745A5849" w14:textId="77777777" w:rsidR="00AA4CE8" w:rsidRPr="00DA6A1D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DA6A1D">
        <w:rPr>
          <w:b/>
          <w:bCs/>
          <w:sz w:val="28"/>
          <w:szCs w:val="28"/>
          <w:shd w:val="clear" w:color="auto" w:fill="FFFFFF"/>
        </w:rPr>
        <w:t>II. Цілі державного регулювання</w:t>
      </w:r>
    </w:p>
    <w:p w14:paraId="48F9D05F" w14:textId="77777777" w:rsidR="00AA4CE8" w:rsidRPr="00DA6A1D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14:paraId="32BB9D10" w14:textId="5276984C" w:rsidR="00AA4CE8" w:rsidRPr="00DA6A1D" w:rsidRDefault="00AA4CE8" w:rsidP="00AA4CE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DA6A1D">
        <w:rPr>
          <w:rFonts w:ascii="Times New Roman" w:hAnsi="Times New Roman"/>
          <w:bCs/>
          <w:sz w:val="28"/>
          <w:szCs w:val="28"/>
          <w:shd w:val="clear" w:color="auto" w:fill="FFFFFF"/>
        </w:rPr>
        <w:t>Основною ціллю прийняття акт</w:t>
      </w:r>
      <w:r w:rsidR="00C50A04"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Pr="00DA6A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є </w:t>
      </w:r>
      <w:r w:rsidR="003D6D21" w:rsidRPr="00DA6A1D">
        <w:rPr>
          <w:rFonts w:ascii="Times New Roman" w:hAnsi="Times New Roman"/>
          <w:bCs/>
          <w:sz w:val="28"/>
          <w:szCs w:val="28"/>
          <w:shd w:val="clear" w:color="auto" w:fill="FFFFFF"/>
        </w:rPr>
        <w:t>унормування процедур проходження акредитації освітніх програм</w:t>
      </w:r>
      <w:r w:rsidR="00B21E37" w:rsidRPr="00DA6A1D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3D6D21" w:rsidRPr="00DA6A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за якими здійснюється підготовка здобувачів вищої освіти</w:t>
      </w:r>
      <w:r w:rsidR="00B21E37" w:rsidRPr="00DA6A1D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DA6A1D">
        <w:rPr>
          <w:rFonts w:ascii="Times New Roman" w:hAnsi="Times New Roman"/>
          <w:bCs/>
          <w:snapToGrid w:val="0"/>
          <w:sz w:val="28"/>
          <w:szCs w:val="28"/>
        </w:rPr>
        <w:t xml:space="preserve"> а</w:t>
      </w:r>
      <w:r w:rsidR="005D44E6" w:rsidRPr="00DA6A1D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3D6D21" w:rsidRPr="00DA6A1D">
        <w:rPr>
          <w:rFonts w:ascii="Times New Roman" w:hAnsi="Times New Roman"/>
          <w:bCs/>
          <w:snapToGrid w:val="0"/>
          <w:sz w:val="28"/>
          <w:szCs w:val="28"/>
        </w:rPr>
        <w:t xml:space="preserve">також </w:t>
      </w:r>
      <w:r w:rsidRPr="00DA6A1D">
        <w:rPr>
          <w:rFonts w:ascii="Times New Roman" w:hAnsi="Times New Roman"/>
          <w:bCs/>
          <w:snapToGrid w:val="0"/>
          <w:sz w:val="28"/>
          <w:szCs w:val="28"/>
        </w:rPr>
        <w:t xml:space="preserve">встановлення критеріїв </w:t>
      </w:r>
      <w:r w:rsidR="003D6D21" w:rsidRPr="00DA6A1D">
        <w:rPr>
          <w:rFonts w:ascii="Times New Roman" w:hAnsi="Times New Roman"/>
          <w:bCs/>
          <w:snapToGrid w:val="0"/>
          <w:sz w:val="28"/>
          <w:szCs w:val="28"/>
        </w:rPr>
        <w:t>оцінювання якості освітньої програми</w:t>
      </w:r>
      <w:r w:rsidR="00BB0469" w:rsidRPr="00DA6A1D">
        <w:rPr>
          <w:rFonts w:ascii="Times New Roman" w:hAnsi="Times New Roman"/>
          <w:bCs/>
          <w:snapToGrid w:val="0"/>
          <w:sz w:val="28"/>
          <w:szCs w:val="28"/>
        </w:rPr>
        <w:t>.</w:t>
      </w:r>
      <w:r w:rsidR="003D6D21" w:rsidRPr="00DA6A1D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</w:p>
    <w:p w14:paraId="62852C67" w14:textId="77777777" w:rsidR="00AA4CE8" w:rsidRPr="00DA6A1D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14:paraId="2A055119" w14:textId="77777777" w:rsidR="00AA4CE8" w:rsidRPr="00DA6A1D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DA6A1D">
        <w:rPr>
          <w:b/>
          <w:bCs/>
          <w:sz w:val="28"/>
          <w:szCs w:val="28"/>
          <w:shd w:val="clear" w:color="auto" w:fill="FFFFFF"/>
        </w:rPr>
        <w:t>III. Визначення та оцінка альтернативних способів досягнення цілей</w:t>
      </w:r>
    </w:p>
    <w:p w14:paraId="2904F237" w14:textId="77777777" w:rsidR="00AA4CE8" w:rsidRPr="00DA6A1D" w:rsidRDefault="00AA4CE8" w:rsidP="00AA4CE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3DCD026B" w14:textId="77777777" w:rsidR="00AA4CE8" w:rsidRPr="00DA6A1D" w:rsidRDefault="00AA4CE8" w:rsidP="00AA4CE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A6A1D">
        <w:rPr>
          <w:sz w:val="28"/>
          <w:szCs w:val="28"/>
          <w:lang w:val="uk-UA"/>
        </w:rPr>
        <w:t>1. Визначення альтернативних способів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797"/>
      </w:tblGrid>
      <w:tr w:rsidR="00940480" w:rsidRPr="00DA6A1D" w14:paraId="2712D667" w14:textId="77777777" w:rsidTr="00C50A04">
        <w:trPr>
          <w:tblHeader/>
        </w:trPr>
        <w:tc>
          <w:tcPr>
            <w:tcW w:w="2722" w:type="dxa"/>
            <w:shd w:val="clear" w:color="auto" w:fill="auto"/>
          </w:tcPr>
          <w:p w14:paraId="7CE2A5EC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6797" w:type="dxa"/>
            <w:shd w:val="clear" w:color="auto" w:fill="auto"/>
          </w:tcPr>
          <w:p w14:paraId="1E0453E2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940480" w:rsidRPr="00DA6A1D" w14:paraId="60D18ADB" w14:textId="77777777" w:rsidTr="00C50A04">
        <w:tc>
          <w:tcPr>
            <w:tcW w:w="2722" w:type="dxa"/>
            <w:shd w:val="clear" w:color="auto" w:fill="auto"/>
          </w:tcPr>
          <w:p w14:paraId="18B7E3F8" w14:textId="77777777" w:rsidR="00AA4CE8" w:rsidRPr="00DA6A1D" w:rsidRDefault="00AA4CE8" w:rsidP="00BB046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firstLine="0"/>
              <w:jc w:val="both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Альтернатива 1:</w:t>
            </w:r>
          </w:p>
          <w:p w14:paraId="61B15D8F" w14:textId="4320A0F4" w:rsidR="00AA4CE8" w:rsidRPr="00DA6A1D" w:rsidRDefault="00940480" w:rsidP="00BB046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firstLine="0"/>
              <w:jc w:val="both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Залишення існуючої на </w:t>
            </w:r>
            <w:r w:rsidR="00C50A04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сьогодні</w:t>
            </w:r>
            <w:r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 ситуації без змін</w:t>
            </w:r>
          </w:p>
          <w:p w14:paraId="6C5F2730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97" w:type="dxa"/>
            <w:shd w:val="clear" w:color="auto" w:fill="auto"/>
          </w:tcPr>
          <w:p w14:paraId="0F4DAEAD" w14:textId="5373A8A6" w:rsidR="005679BA" w:rsidRPr="00DA6A1D" w:rsidRDefault="00BB0469" w:rsidP="00D95A5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firstLine="0"/>
              <w:jc w:val="both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Національне агентство із забезпечення якості вищої освіти не зможе розпочати проведення </w:t>
            </w:r>
            <w:r w:rsidR="00B21E37"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а</w:t>
            </w:r>
            <w:r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кредитації. Як наслідок</w:t>
            </w:r>
            <w:r w:rsidR="00B21E37"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,</w:t>
            </w:r>
            <w:r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 </w:t>
            </w:r>
            <w:r w:rsidR="00C55D69"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неможливо провести оцінювання відповідності стандарту вищої освіти; спроможності виконати вимоги стандарту та досягти заявлених у програмі результатів навчання; досягнення заявлених у програмі результатів навчання. Це в свою чергу унеможливить</w:t>
            </w:r>
            <w:r w:rsidR="005D44E6"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 </w:t>
            </w:r>
            <w:r w:rsidR="00C55D69"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видачу документів</w:t>
            </w:r>
            <w:r w:rsidR="005D44E6"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 </w:t>
            </w:r>
            <w:r w:rsidR="00C55D69"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про вищу освіту державного зразка</w:t>
            </w:r>
            <w:r w:rsidR="00AA4CE8"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, що призведе до негативних наслідків для всієї країни, оскільки </w:t>
            </w:r>
            <w:r w:rsidR="00D95A55"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питання акредитації освітніх програм прямо впливає </w:t>
            </w:r>
            <w:r w:rsidR="00B21E37"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на </w:t>
            </w:r>
            <w:r w:rsidR="00DB5FFA"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близько </w:t>
            </w:r>
            <w:r w:rsidR="00B21E37"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382 </w:t>
            </w:r>
            <w:r w:rsidR="00DB5FFA"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000</w:t>
            </w:r>
            <w:r w:rsidR="00D95A55"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 випускників</w:t>
            </w:r>
            <w:r w:rsidR="005D44E6"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 </w:t>
            </w:r>
            <w:r w:rsidR="00AA4CE8"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вищої освіти</w:t>
            </w:r>
            <w:r w:rsidR="00D95A55"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 щороку та на </w:t>
            </w:r>
            <w:r w:rsidR="00AA4CE8"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28</w:t>
            </w:r>
            <w:r w:rsidR="007F1CA3"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9</w:t>
            </w:r>
            <w:r w:rsidR="00AA4CE8"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 закладів вищої освіти.</w:t>
            </w:r>
          </w:p>
          <w:p w14:paraId="3F53E7A3" w14:textId="77777777" w:rsidR="00AA4CE8" w:rsidRPr="00DA6A1D" w:rsidRDefault="00512008" w:rsidP="005120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firstLine="0"/>
              <w:jc w:val="both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Відбудеться в</w:t>
            </w:r>
            <w:r w:rsidR="005679BA" w:rsidRPr="00DA6A1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ідтермінування входження української освіти до Єдиного Європейського простору вищої освіти в межах запровадження зовнішнього забезпечення якості вищої освіти.</w:t>
            </w:r>
          </w:p>
          <w:p w14:paraId="196F6064" w14:textId="7208F8B3" w:rsidR="00891380" w:rsidRPr="00DA6A1D" w:rsidRDefault="00891380" w:rsidP="005120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940480" w:rsidRPr="00DA6A1D" w14:paraId="46A5DEA2" w14:textId="77777777" w:rsidTr="00C50A04">
        <w:tc>
          <w:tcPr>
            <w:tcW w:w="2722" w:type="dxa"/>
            <w:shd w:val="clear" w:color="auto" w:fill="auto"/>
          </w:tcPr>
          <w:p w14:paraId="61C8EC0B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Альтернатива 2:</w:t>
            </w:r>
          </w:p>
          <w:p w14:paraId="74143ED4" w14:textId="36352CAA" w:rsidR="00AA4CE8" w:rsidRPr="00DA6A1D" w:rsidRDefault="00AA4CE8" w:rsidP="0094048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 xml:space="preserve">Прийняття </w:t>
            </w:r>
            <w:r w:rsidR="00940480" w:rsidRPr="00DA6A1D">
              <w:rPr>
                <w:sz w:val="28"/>
                <w:szCs w:val="28"/>
                <w:lang w:val="uk-UA"/>
              </w:rPr>
              <w:t xml:space="preserve">проекту </w:t>
            </w:r>
            <w:r w:rsidRPr="00DA6A1D">
              <w:rPr>
                <w:sz w:val="28"/>
                <w:szCs w:val="28"/>
                <w:lang w:val="uk-UA"/>
              </w:rPr>
              <w:t xml:space="preserve">акта </w:t>
            </w:r>
          </w:p>
        </w:tc>
        <w:tc>
          <w:tcPr>
            <w:tcW w:w="6797" w:type="dxa"/>
            <w:shd w:val="clear" w:color="auto" w:fill="auto"/>
          </w:tcPr>
          <w:p w14:paraId="628BC34D" w14:textId="521FF847" w:rsidR="00D95A55" w:rsidRPr="00DA6A1D" w:rsidRDefault="00D95A55" w:rsidP="006C6588">
            <w:pPr>
              <w:pStyle w:val="a6"/>
              <w:spacing w:before="0" w:beforeAutospacing="0" w:after="0" w:afterAutospacing="0"/>
              <w:jc w:val="both"/>
              <w:rPr>
                <w:bCs/>
                <w:snapToGrid w:val="0"/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 xml:space="preserve">Відбувається </w:t>
            </w:r>
            <w:r w:rsidRPr="00DA6A1D">
              <w:rPr>
                <w:bCs/>
                <w:sz w:val="28"/>
                <w:szCs w:val="28"/>
                <w:shd w:val="clear" w:color="auto" w:fill="FFFFFF"/>
                <w:lang w:val="uk-UA"/>
              </w:rPr>
              <w:t>унормування процедур проходження акредитації освітніх програм</w:t>
            </w:r>
            <w:r w:rsidR="00512008" w:rsidRPr="00DA6A1D">
              <w:rPr>
                <w:bCs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DA6A1D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за якими здійснюється підготовка здобувачів вищої освіти</w:t>
            </w:r>
            <w:r w:rsidR="00512008" w:rsidRPr="00DA6A1D">
              <w:rPr>
                <w:bCs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DA6A1D">
              <w:rPr>
                <w:bCs/>
                <w:snapToGrid w:val="0"/>
                <w:sz w:val="28"/>
                <w:szCs w:val="28"/>
                <w:lang w:val="uk-UA"/>
              </w:rPr>
              <w:t xml:space="preserve"> а</w:t>
            </w:r>
            <w:r w:rsidR="005D44E6" w:rsidRPr="00DA6A1D">
              <w:rPr>
                <w:bCs/>
                <w:snapToGrid w:val="0"/>
                <w:sz w:val="28"/>
                <w:szCs w:val="28"/>
                <w:lang w:val="uk-UA"/>
              </w:rPr>
              <w:t xml:space="preserve"> </w:t>
            </w:r>
            <w:r w:rsidRPr="00DA6A1D">
              <w:rPr>
                <w:bCs/>
                <w:snapToGrid w:val="0"/>
                <w:sz w:val="28"/>
                <w:szCs w:val="28"/>
                <w:lang w:val="uk-UA"/>
              </w:rPr>
              <w:t>також встановлюються критерії для оцінювання якості освітньої програми.</w:t>
            </w:r>
          </w:p>
          <w:p w14:paraId="3FBC6F8C" w14:textId="675B8D40" w:rsidR="00D95A55" w:rsidRPr="00DA6A1D" w:rsidRDefault="00D95A55" w:rsidP="00D95A5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bCs/>
                <w:snapToGrid w:val="0"/>
                <w:sz w:val="28"/>
                <w:szCs w:val="28"/>
                <w:lang w:val="uk-UA"/>
              </w:rPr>
              <w:t>В системі якості вищої освіти починають на державному рівні діяти процеси</w:t>
            </w:r>
            <w:r w:rsidR="00512008" w:rsidRPr="00DA6A1D">
              <w:rPr>
                <w:bCs/>
                <w:snapToGrid w:val="0"/>
                <w:sz w:val="28"/>
                <w:szCs w:val="28"/>
                <w:lang w:val="uk-UA"/>
              </w:rPr>
              <w:t>,</w:t>
            </w:r>
            <w:r w:rsidRPr="00DA6A1D">
              <w:rPr>
                <w:bCs/>
                <w:snapToGrid w:val="0"/>
                <w:sz w:val="28"/>
                <w:szCs w:val="28"/>
                <w:lang w:val="uk-UA"/>
              </w:rPr>
              <w:t xml:space="preserve"> що </w:t>
            </w:r>
            <w:r w:rsidRPr="00DA6A1D">
              <w:rPr>
                <w:sz w:val="28"/>
                <w:szCs w:val="28"/>
                <w:lang w:val="uk-UA"/>
              </w:rPr>
              <w:t xml:space="preserve">базуються на </w:t>
            </w:r>
            <w:r w:rsidRPr="00DA6A1D">
              <w:rPr>
                <w:sz w:val="28"/>
                <w:szCs w:val="28"/>
                <w:lang w:val="uk-UA"/>
              </w:rPr>
              <w:lastRenderedPageBreak/>
              <w:t>сучасній концепції оцінювання якості в сфері вищої освіти, узгодженій зі Стандартами і рекомендаціями із забезпечення якості в Європейському просторі вищої освіти</w:t>
            </w:r>
            <w:r w:rsidR="00C50A04">
              <w:rPr>
                <w:sz w:val="28"/>
                <w:szCs w:val="28"/>
                <w:lang w:val="uk-UA"/>
              </w:rPr>
              <w:t>.</w:t>
            </w:r>
          </w:p>
          <w:p w14:paraId="47BB4D3E" w14:textId="0C2B1C80" w:rsidR="00D95A55" w:rsidRPr="00DA6A1D" w:rsidRDefault="00D95A55" w:rsidP="00D95A5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 xml:space="preserve">Завдяки запровадженим прозорим процедурам здобувачі вищої освіти члени їх родин, майбутні абітурієнти та інші зацікавлені сторони отримають можливість </w:t>
            </w:r>
            <w:r w:rsidR="005679BA" w:rsidRPr="00DA6A1D">
              <w:rPr>
                <w:sz w:val="28"/>
                <w:szCs w:val="28"/>
                <w:lang w:val="uk-UA"/>
              </w:rPr>
              <w:t xml:space="preserve">об’єктивного </w:t>
            </w:r>
            <w:r w:rsidRPr="00DA6A1D">
              <w:rPr>
                <w:sz w:val="28"/>
                <w:szCs w:val="28"/>
                <w:lang w:val="uk-UA"/>
              </w:rPr>
              <w:t>а</w:t>
            </w:r>
            <w:r w:rsidR="005679BA" w:rsidRPr="00DA6A1D">
              <w:rPr>
                <w:sz w:val="28"/>
                <w:szCs w:val="28"/>
                <w:lang w:val="uk-UA"/>
              </w:rPr>
              <w:t>на</w:t>
            </w:r>
            <w:r w:rsidRPr="00DA6A1D">
              <w:rPr>
                <w:sz w:val="28"/>
                <w:szCs w:val="28"/>
                <w:lang w:val="uk-UA"/>
              </w:rPr>
              <w:t>л</w:t>
            </w:r>
            <w:r w:rsidR="005679BA" w:rsidRPr="00DA6A1D">
              <w:rPr>
                <w:sz w:val="28"/>
                <w:szCs w:val="28"/>
                <w:lang w:val="uk-UA"/>
              </w:rPr>
              <w:t>і</w:t>
            </w:r>
            <w:r w:rsidRPr="00DA6A1D">
              <w:rPr>
                <w:sz w:val="28"/>
                <w:szCs w:val="28"/>
                <w:lang w:val="uk-UA"/>
              </w:rPr>
              <w:t>зу</w:t>
            </w:r>
            <w:r w:rsidR="00512008" w:rsidRPr="00DA6A1D">
              <w:rPr>
                <w:sz w:val="28"/>
                <w:szCs w:val="28"/>
                <w:lang w:val="uk-UA"/>
              </w:rPr>
              <w:t xml:space="preserve">, </w:t>
            </w:r>
            <w:r w:rsidRPr="00DA6A1D">
              <w:rPr>
                <w:sz w:val="28"/>
                <w:szCs w:val="28"/>
                <w:lang w:val="uk-UA"/>
              </w:rPr>
              <w:t xml:space="preserve">порівняння </w:t>
            </w:r>
            <w:r w:rsidR="00512008" w:rsidRPr="00DA6A1D">
              <w:rPr>
                <w:sz w:val="28"/>
                <w:szCs w:val="28"/>
                <w:lang w:val="uk-UA"/>
              </w:rPr>
              <w:t xml:space="preserve">і вибору </w:t>
            </w:r>
            <w:r w:rsidR="005679BA" w:rsidRPr="00DA6A1D">
              <w:rPr>
                <w:sz w:val="28"/>
                <w:szCs w:val="28"/>
                <w:lang w:val="uk-UA"/>
              </w:rPr>
              <w:t>освітніх програм, що пропонуються закладами</w:t>
            </w:r>
            <w:r w:rsidR="00940480" w:rsidRPr="00DA6A1D">
              <w:rPr>
                <w:sz w:val="28"/>
                <w:szCs w:val="28"/>
                <w:lang w:val="uk-UA"/>
              </w:rPr>
              <w:t xml:space="preserve"> освіти</w:t>
            </w:r>
            <w:r w:rsidR="00512008" w:rsidRPr="00DA6A1D">
              <w:rPr>
                <w:sz w:val="28"/>
                <w:szCs w:val="28"/>
                <w:lang w:val="uk-UA"/>
              </w:rPr>
              <w:t>,</w:t>
            </w:r>
            <w:r w:rsidR="005679BA" w:rsidRPr="00DA6A1D">
              <w:rPr>
                <w:sz w:val="28"/>
                <w:szCs w:val="28"/>
                <w:lang w:val="uk-UA"/>
              </w:rPr>
              <w:t xml:space="preserve"> та якість їх реалізації.</w:t>
            </w:r>
            <w:r w:rsidR="005D44E6" w:rsidRPr="00DA6A1D">
              <w:rPr>
                <w:sz w:val="28"/>
                <w:szCs w:val="28"/>
                <w:lang w:val="uk-UA"/>
              </w:rPr>
              <w:t xml:space="preserve"> </w:t>
            </w:r>
          </w:p>
          <w:p w14:paraId="778F11AC" w14:textId="39AA218D" w:rsidR="00AA4CE8" w:rsidRPr="00DA6A1D" w:rsidRDefault="00AA4CE8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585536E6" w14:textId="77777777" w:rsidR="00AA4CE8" w:rsidRPr="00DA6A1D" w:rsidRDefault="00AA4CE8" w:rsidP="00AA4CE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A6A1D">
        <w:rPr>
          <w:sz w:val="28"/>
          <w:szCs w:val="28"/>
          <w:lang w:val="uk-UA"/>
        </w:rPr>
        <w:lastRenderedPageBreak/>
        <w:tab/>
      </w:r>
    </w:p>
    <w:p w14:paraId="5827F456" w14:textId="77777777" w:rsidR="00AA4CE8" w:rsidRPr="00DA6A1D" w:rsidRDefault="00AA4CE8" w:rsidP="00AA4CE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0FD57ED5" w14:textId="77777777" w:rsidR="00AA4CE8" w:rsidRPr="00DA6A1D" w:rsidRDefault="00AA4CE8" w:rsidP="00AA4CE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A6A1D">
        <w:rPr>
          <w:sz w:val="28"/>
          <w:szCs w:val="28"/>
          <w:lang w:val="uk-UA"/>
        </w:rPr>
        <w:t xml:space="preserve">2. Оцінка вибраних альтернативних способів досягнення цілей </w:t>
      </w:r>
    </w:p>
    <w:p w14:paraId="0C6F60F6" w14:textId="77777777" w:rsidR="00AA4CE8" w:rsidRPr="00DA6A1D" w:rsidRDefault="00AA4CE8" w:rsidP="00AA4CE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27E77DF5" w14:textId="2723A591" w:rsidR="00AA4CE8" w:rsidRPr="00DA6A1D" w:rsidRDefault="00AA4CE8" w:rsidP="00F04256">
      <w:pPr>
        <w:pStyle w:val="a6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DA6A1D">
        <w:rPr>
          <w:sz w:val="28"/>
          <w:szCs w:val="28"/>
          <w:lang w:val="uk-UA"/>
        </w:rPr>
        <w:t>Оцінка впл</w:t>
      </w:r>
      <w:r w:rsidR="00F04256" w:rsidRPr="00DA6A1D">
        <w:rPr>
          <w:sz w:val="28"/>
          <w:szCs w:val="28"/>
          <w:lang w:val="uk-UA"/>
        </w:rPr>
        <w:t>иву на сферу інтересів держави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3544"/>
        <w:gridCol w:w="3678"/>
      </w:tblGrid>
      <w:tr w:rsidR="00B21E37" w:rsidRPr="00DA6A1D" w14:paraId="21A1909E" w14:textId="77777777" w:rsidTr="00C50A04">
        <w:tc>
          <w:tcPr>
            <w:tcW w:w="2297" w:type="dxa"/>
            <w:shd w:val="clear" w:color="auto" w:fill="auto"/>
          </w:tcPr>
          <w:p w14:paraId="76D7E981" w14:textId="77777777" w:rsidR="00AA4CE8" w:rsidRPr="00DA6A1D" w:rsidRDefault="00AA4CE8" w:rsidP="0089138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544" w:type="dxa"/>
            <w:shd w:val="clear" w:color="auto" w:fill="auto"/>
          </w:tcPr>
          <w:p w14:paraId="54260155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678" w:type="dxa"/>
            <w:shd w:val="clear" w:color="auto" w:fill="auto"/>
          </w:tcPr>
          <w:p w14:paraId="510E034D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Витрати</w:t>
            </w:r>
          </w:p>
        </w:tc>
      </w:tr>
      <w:tr w:rsidR="00B21E37" w:rsidRPr="00DA6A1D" w14:paraId="2BA980CF" w14:textId="77777777" w:rsidTr="00C50A04">
        <w:tc>
          <w:tcPr>
            <w:tcW w:w="2297" w:type="dxa"/>
            <w:shd w:val="clear" w:color="auto" w:fill="auto"/>
          </w:tcPr>
          <w:p w14:paraId="4E35C99A" w14:textId="77777777" w:rsidR="00AA4CE8" w:rsidRPr="00DA6A1D" w:rsidRDefault="00AA4CE8" w:rsidP="0089138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544" w:type="dxa"/>
            <w:shd w:val="clear" w:color="auto" w:fill="auto"/>
          </w:tcPr>
          <w:p w14:paraId="0083E860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678" w:type="dxa"/>
            <w:shd w:val="clear" w:color="auto" w:fill="auto"/>
          </w:tcPr>
          <w:p w14:paraId="5F764CAB" w14:textId="31672293" w:rsidR="00AA4CE8" w:rsidRPr="00DA6A1D" w:rsidRDefault="00AA4CE8" w:rsidP="006C6588">
            <w:pPr>
              <w:ind w:right="-1"/>
              <w:jc w:val="both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 xml:space="preserve">Витрати, пов’язані із неможливістю </w:t>
            </w:r>
            <w:r w:rsidR="005679BA" w:rsidRPr="00DA6A1D">
              <w:rPr>
                <w:sz w:val="28"/>
                <w:szCs w:val="28"/>
              </w:rPr>
              <w:t>видання докумен</w:t>
            </w:r>
            <w:r w:rsidR="00305972" w:rsidRPr="00DA6A1D">
              <w:rPr>
                <w:sz w:val="28"/>
                <w:szCs w:val="28"/>
              </w:rPr>
              <w:softHyphen/>
            </w:r>
            <w:r w:rsidR="005679BA" w:rsidRPr="00DA6A1D">
              <w:rPr>
                <w:sz w:val="28"/>
                <w:szCs w:val="28"/>
              </w:rPr>
              <w:t>тів про вищу освіту державного зразка</w:t>
            </w:r>
            <w:r w:rsidRPr="00DA6A1D">
              <w:rPr>
                <w:sz w:val="28"/>
                <w:szCs w:val="28"/>
              </w:rPr>
              <w:t>.</w:t>
            </w:r>
          </w:p>
          <w:p w14:paraId="633D9388" w14:textId="77777777" w:rsidR="00AA4CE8" w:rsidRPr="00DA6A1D" w:rsidRDefault="00191C36" w:rsidP="00191C36">
            <w:pPr>
              <w:ind w:right="-1"/>
              <w:jc w:val="both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Фінансування освітніх програм невідомої, у тому числі недостатньої, якості</w:t>
            </w:r>
            <w:r w:rsidR="005D44E6" w:rsidRPr="00DA6A1D">
              <w:rPr>
                <w:sz w:val="28"/>
                <w:szCs w:val="28"/>
              </w:rPr>
              <w:t>.</w:t>
            </w:r>
          </w:p>
          <w:p w14:paraId="586812E3" w14:textId="65496B25" w:rsidR="005D44E6" w:rsidRPr="00DA6A1D" w:rsidRDefault="005D44E6" w:rsidP="00191C36">
            <w:pPr>
              <w:ind w:right="-1"/>
              <w:jc w:val="both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В наслідок відсутності єдиних критеріїв випускники деяких програм не набувають належних компетентностей.</w:t>
            </w:r>
          </w:p>
        </w:tc>
      </w:tr>
      <w:tr w:rsidR="00891380" w:rsidRPr="00DA6A1D" w14:paraId="66CCF209" w14:textId="77777777" w:rsidTr="00C50A04">
        <w:tc>
          <w:tcPr>
            <w:tcW w:w="2297" w:type="dxa"/>
            <w:shd w:val="clear" w:color="auto" w:fill="auto"/>
          </w:tcPr>
          <w:p w14:paraId="20BF3FB8" w14:textId="77777777" w:rsidR="00AA4CE8" w:rsidRPr="00DA6A1D" w:rsidRDefault="00AA4CE8" w:rsidP="0089138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544" w:type="dxa"/>
            <w:shd w:val="clear" w:color="auto" w:fill="auto"/>
          </w:tcPr>
          <w:p w14:paraId="62CA6568" w14:textId="6545DE8A" w:rsidR="00AA4CE8" w:rsidRPr="00DA6A1D" w:rsidRDefault="00AA4CE8" w:rsidP="00B81919">
            <w:pPr>
              <w:ind w:right="-1"/>
              <w:jc w:val="both"/>
              <w:rPr>
                <w:sz w:val="28"/>
                <w:szCs w:val="28"/>
              </w:rPr>
            </w:pPr>
            <w:r w:rsidRPr="00DA6A1D">
              <w:rPr>
                <w:rStyle w:val="rvts0"/>
                <w:sz w:val="28"/>
                <w:szCs w:val="28"/>
              </w:rPr>
              <w:t xml:space="preserve">Вдосконалення системи </w:t>
            </w:r>
            <w:r w:rsidR="005679BA" w:rsidRPr="00DA6A1D">
              <w:rPr>
                <w:rStyle w:val="rvts0"/>
                <w:sz w:val="28"/>
                <w:szCs w:val="28"/>
              </w:rPr>
              <w:t>забезпечення якості вищої освіти, підготовка більш якісних випускників, створення можливості для освітнього наукового та</w:t>
            </w:r>
            <w:r w:rsidR="005D44E6" w:rsidRPr="00DA6A1D">
              <w:rPr>
                <w:rStyle w:val="rvts0"/>
                <w:sz w:val="28"/>
                <w:szCs w:val="28"/>
              </w:rPr>
              <w:t xml:space="preserve"> </w:t>
            </w:r>
            <w:r w:rsidR="005679BA" w:rsidRPr="00DA6A1D">
              <w:rPr>
                <w:rStyle w:val="rvts0"/>
                <w:sz w:val="28"/>
                <w:szCs w:val="28"/>
              </w:rPr>
              <w:t xml:space="preserve">творчого </w:t>
            </w:r>
            <w:r w:rsidRPr="00DA6A1D">
              <w:rPr>
                <w:rStyle w:val="rvts0"/>
                <w:sz w:val="28"/>
                <w:szCs w:val="28"/>
              </w:rPr>
              <w:t xml:space="preserve">вмотивованої </w:t>
            </w:r>
            <w:r w:rsidR="005679BA" w:rsidRPr="00DA6A1D">
              <w:rPr>
                <w:rStyle w:val="rvts0"/>
                <w:sz w:val="28"/>
                <w:szCs w:val="28"/>
              </w:rPr>
              <w:t>потенціалу студентства.</w:t>
            </w:r>
            <w:r w:rsidR="005D44E6" w:rsidRPr="00DA6A1D">
              <w:rPr>
                <w:rStyle w:val="rvts0"/>
                <w:sz w:val="28"/>
                <w:szCs w:val="28"/>
              </w:rPr>
              <w:t xml:space="preserve"> </w:t>
            </w:r>
            <w:r w:rsidR="005679BA" w:rsidRPr="00DA6A1D">
              <w:rPr>
                <w:rStyle w:val="rvts0"/>
                <w:sz w:val="28"/>
                <w:szCs w:val="28"/>
              </w:rPr>
              <w:t xml:space="preserve">Оптимізація освітніх програм відповідно до реальних можливостей ЗВО. Скорочення витрат на </w:t>
            </w:r>
            <w:r w:rsidR="00631F38" w:rsidRPr="00DA6A1D">
              <w:rPr>
                <w:rStyle w:val="rvts0"/>
                <w:sz w:val="28"/>
                <w:szCs w:val="28"/>
              </w:rPr>
              <w:lastRenderedPageBreak/>
              <w:t xml:space="preserve">фінансування та </w:t>
            </w:r>
            <w:r w:rsidR="005679BA" w:rsidRPr="00DA6A1D">
              <w:rPr>
                <w:rStyle w:val="rvts0"/>
                <w:sz w:val="28"/>
                <w:szCs w:val="28"/>
              </w:rPr>
              <w:t xml:space="preserve">адміністрування освітніх </w:t>
            </w:r>
            <w:r w:rsidR="005679BA" w:rsidRPr="00DA6A1D">
              <w:rPr>
                <w:sz w:val="28"/>
                <w:szCs w:val="28"/>
              </w:rPr>
              <w:t>програм, що не мають належного</w:t>
            </w:r>
            <w:r w:rsidR="00631F38" w:rsidRPr="00DA6A1D">
              <w:rPr>
                <w:sz w:val="28"/>
                <w:szCs w:val="28"/>
              </w:rPr>
              <w:t xml:space="preserve"> рівня якості</w:t>
            </w:r>
            <w:r w:rsidR="005679BA" w:rsidRPr="00DA6A1D">
              <w:rPr>
                <w:sz w:val="28"/>
                <w:szCs w:val="28"/>
              </w:rPr>
              <w:t>.</w:t>
            </w:r>
          </w:p>
          <w:p w14:paraId="7D725B0B" w14:textId="74018BFF" w:rsidR="005160D7" w:rsidRPr="00DA6A1D" w:rsidRDefault="005160D7" w:rsidP="005160D7">
            <w:pPr>
              <w:ind w:right="-1"/>
              <w:jc w:val="both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Збільшення кількості вітчизняних та міжнародних студентів, які вступили на акредитовані освітні програми, та надходжень від надання ним якісної освітньої послуги.</w:t>
            </w:r>
          </w:p>
          <w:p w14:paraId="63FC4A5C" w14:textId="1EF0EA52" w:rsidR="005160D7" w:rsidRPr="00DA6A1D" w:rsidRDefault="005160D7" w:rsidP="005160D7">
            <w:pPr>
              <w:ind w:right="-1"/>
              <w:jc w:val="both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Зростання позиції України у міжнародних освітніх рейтингах.</w:t>
            </w:r>
          </w:p>
        </w:tc>
        <w:tc>
          <w:tcPr>
            <w:tcW w:w="3678" w:type="dxa"/>
            <w:shd w:val="clear" w:color="auto" w:fill="auto"/>
          </w:tcPr>
          <w:p w14:paraId="60BDA76D" w14:textId="689EDAEB" w:rsidR="00AA4CE8" w:rsidRPr="00DA6A1D" w:rsidRDefault="00AA4CE8" w:rsidP="00477B07">
            <w:pPr>
              <w:ind w:right="-1"/>
              <w:jc w:val="both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lastRenderedPageBreak/>
              <w:t xml:space="preserve">Витрати </w:t>
            </w:r>
            <w:r w:rsidR="00477B07" w:rsidRPr="00DA6A1D">
              <w:rPr>
                <w:sz w:val="28"/>
                <w:szCs w:val="28"/>
              </w:rPr>
              <w:t>ЗВО на проходження процедури акредитації.</w:t>
            </w:r>
          </w:p>
        </w:tc>
      </w:tr>
    </w:tbl>
    <w:p w14:paraId="259DE0E9" w14:textId="33302952" w:rsidR="00AA4CE8" w:rsidRPr="00DA6A1D" w:rsidRDefault="00AA4CE8" w:rsidP="00AA4CE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59ADF572" w14:textId="77777777" w:rsidR="00477B07" w:rsidRPr="00DA6A1D" w:rsidRDefault="00477B07" w:rsidP="00AA4CE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34CA1799" w14:textId="68B28C77" w:rsidR="00AA4CE8" w:rsidRPr="00DA6A1D" w:rsidRDefault="00AA4CE8" w:rsidP="00477B07">
      <w:pPr>
        <w:pStyle w:val="a6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DA6A1D">
        <w:rPr>
          <w:sz w:val="28"/>
          <w:szCs w:val="28"/>
          <w:lang w:val="uk-UA"/>
        </w:rPr>
        <w:t>Оцінка впл</w:t>
      </w:r>
      <w:r w:rsidR="00F04256" w:rsidRPr="00DA6A1D">
        <w:rPr>
          <w:sz w:val="28"/>
          <w:szCs w:val="28"/>
          <w:lang w:val="uk-UA"/>
        </w:rPr>
        <w:t>иву на сферу інтересів громадян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3926"/>
        <w:gridCol w:w="3678"/>
      </w:tblGrid>
      <w:tr w:rsidR="00B21E37" w:rsidRPr="00DA6A1D" w14:paraId="07794878" w14:textId="77777777" w:rsidTr="005D44E6">
        <w:tc>
          <w:tcPr>
            <w:tcW w:w="0" w:type="auto"/>
            <w:shd w:val="clear" w:color="auto" w:fill="auto"/>
          </w:tcPr>
          <w:p w14:paraId="47F810F6" w14:textId="77777777" w:rsidR="00AA4CE8" w:rsidRPr="00DA6A1D" w:rsidRDefault="00AA4CE8" w:rsidP="0089138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926" w:type="dxa"/>
            <w:shd w:val="clear" w:color="auto" w:fill="auto"/>
          </w:tcPr>
          <w:p w14:paraId="12AF990B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678" w:type="dxa"/>
            <w:shd w:val="clear" w:color="auto" w:fill="auto"/>
          </w:tcPr>
          <w:p w14:paraId="758EEF25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Витрати</w:t>
            </w:r>
          </w:p>
        </w:tc>
      </w:tr>
      <w:tr w:rsidR="00B21E37" w:rsidRPr="00DA6A1D" w14:paraId="07F24163" w14:textId="77777777" w:rsidTr="005D44E6">
        <w:tc>
          <w:tcPr>
            <w:tcW w:w="0" w:type="auto"/>
            <w:shd w:val="clear" w:color="auto" w:fill="auto"/>
          </w:tcPr>
          <w:p w14:paraId="52DDD7F8" w14:textId="77777777" w:rsidR="00AA4CE8" w:rsidRPr="00DA6A1D" w:rsidRDefault="00AA4CE8" w:rsidP="0089138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926" w:type="dxa"/>
            <w:shd w:val="clear" w:color="auto" w:fill="auto"/>
          </w:tcPr>
          <w:p w14:paraId="23B31DA9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678" w:type="dxa"/>
            <w:shd w:val="clear" w:color="auto" w:fill="auto"/>
          </w:tcPr>
          <w:p w14:paraId="2985AAB2" w14:textId="6A71501E" w:rsidR="00AA4CE8" w:rsidRPr="00DA6A1D" w:rsidRDefault="00AA4CE8" w:rsidP="0030597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 xml:space="preserve">Неможливість </w:t>
            </w:r>
            <w:r w:rsidR="00477B07" w:rsidRPr="00DA6A1D">
              <w:rPr>
                <w:sz w:val="28"/>
                <w:szCs w:val="28"/>
                <w:lang w:val="uk-UA"/>
              </w:rPr>
              <w:t>об’єктивно визна</w:t>
            </w:r>
            <w:r w:rsidR="00305972" w:rsidRPr="00DA6A1D">
              <w:rPr>
                <w:sz w:val="28"/>
                <w:szCs w:val="28"/>
                <w:lang w:val="uk-UA"/>
              </w:rPr>
              <w:softHyphen/>
            </w:r>
            <w:r w:rsidR="00631F38" w:rsidRPr="00DA6A1D">
              <w:rPr>
                <w:sz w:val="28"/>
                <w:szCs w:val="28"/>
                <w:lang w:val="uk-UA"/>
              </w:rPr>
              <w:t>чити</w:t>
            </w:r>
            <w:r w:rsidR="00477B07" w:rsidRPr="00DA6A1D">
              <w:rPr>
                <w:sz w:val="28"/>
                <w:szCs w:val="28"/>
                <w:lang w:val="uk-UA"/>
              </w:rPr>
              <w:t xml:space="preserve"> слабкі чи сильні </w:t>
            </w:r>
            <w:r w:rsidR="00305972" w:rsidRPr="00DA6A1D">
              <w:rPr>
                <w:sz w:val="28"/>
                <w:szCs w:val="28"/>
                <w:lang w:val="uk-UA"/>
              </w:rPr>
              <w:t xml:space="preserve">сторони </w:t>
            </w:r>
            <w:r w:rsidR="00477B07" w:rsidRPr="00DA6A1D">
              <w:rPr>
                <w:sz w:val="28"/>
                <w:szCs w:val="28"/>
                <w:lang w:val="uk-UA"/>
              </w:rPr>
              <w:t>навчання за даною освітньою програмою</w:t>
            </w:r>
            <w:r w:rsidR="00305972" w:rsidRPr="00DA6A1D">
              <w:rPr>
                <w:sz w:val="28"/>
                <w:szCs w:val="28"/>
                <w:lang w:val="uk-UA"/>
              </w:rPr>
              <w:t>, щ</w:t>
            </w:r>
            <w:r w:rsidR="00477B07" w:rsidRPr="00DA6A1D">
              <w:rPr>
                <w:sz w:val="28"/>
                <w:szCs w:val="28"/>
                <w:lang w:val="uk-UA"/>
              </w:rPr>
              <w:t>о призводить до вибору ЗВО на інтуїтивному рівні.</w:t>
            </w:r>
            <w:r w:rsidR="005D44E6" w:rsidRPr="00DA6A1D">
              <w:rPr>
                <w:sz w:val="28"/>
                <w:szCs w:val="28"/>
                <w:lang w:val="uk-UA"/>
              </w:rPr>
              <w:t xml:space="preserve"> </w:t>
            </w:r>
            <w:r w:rsidR="00477B07" w:rsidRPr="00DA6A1D">
              <w:rPr>
                <w:sz w:val="28"/>
                <w:szCs w:val="28"/>
                <w:lang w:val="uk-UA"/>
              </w:rPr>
              <w:t>Неможливість держави гарантувати виконанням ЗВО взятих зобов’язань з підготовки фахівців.</w:t>
            </w:r>
            <w:r w:rsidR="005D44E6" w:rsidRPr="00DA6A1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91380" w:rsidRPr="00DA6A1D" w14:paraId="0B433AB4" w14:textId="77777777" w:rsidTr="005D44E6">
        <w:tc>
          <w:tcPr>
            <w:tcW w:w="0" w:type="auto"/>
            <w:shd w:val="clear" w:color="auto" w:fill="auto"/>
          </w:tcPr>
          <w:p w14:paraId="73C33AD1" w14:textId="77777777" w:rsidR="00AA4CE8" w:rsidRPr="00DA6A1D" w:rsidRDefault="00AA4CE8" w:rsidP="0089138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926" w:type="dxa"/>
            <w:shd w:val="clear" w:color="auto" w:fill="auto"/>
          </w:tcPr>
          <w:p w14:paraId="30374DEA" w14:textId="24329580" w:rsidR="00AA4CE8" w:rsidRPr="00DA6A1D" w:rsidRDefault="00AA4CE8" w:rsidP="0030597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 xml:space="preserve">Сприятиме захисту прав здобувачів вищої освіти на здобуття </w:t>
            </w:r>
            <w:r w:rsidR="00477B07" w:rsidRPr="00DA6A1D">
              <w:rPr>
                <w:sz w:val="28"/>
                <w:szCs w:val="28"/>
                <w:lang w:val="uk-UA"/>
              </w:rPr>
              <w:t xml:space="preserve">якісної </w:t>
            </w:r>
            <w:r w:rsidRPr="00DA6A1D">
              <w:rPr>
                <w:sz w:val="28"/>
                <w:szCs w:val="28"/>
                <w:lang w:val="uk-UA"/>
              </w:rPr>
              <w:t>освіти у закладах вищої освіти</w:t>
            </w:r>
            <w:r w:rsidR="005160D7" w:rsidRPr="00DA6A1D">
              <w:rPr>
                <w:sz w:val="28"/>
                <w:szCs w:val="28"/>
                <w:lang w:val="uk-UA"/>
              </w:rPr>
              <w:t>.</w:t>
            </w:r>
            <w:r w:rsidRPr="00DA6A1D">
              <w:rPr>
                <w:sz w:val="28"/>
                <w:szCs w:val="28"/>
                <w:lang w:val="uk-UA"/>
              </w:rPr>
              <w:t xml:space="preserve"> </w:t>
            </w:r>
            <w:r w:rsidR="005160D7" w:rsidRPr="00DA6A1D">
              <w:rPr>
                <w:sz w:val="28"/>
                <w:szCs w:val="28"/>
                <w:lang w:val="uk-UA"/>
              </w:rPr>
              <w:t>З</w:t>
            </w:r>
            <w:r w:rsidRPr="00DA6A1D">
              <w:rPr>
                <w:sz w:val="28"/>
                <w:szCs w:val="28"/>
                <w:lang w:val="uk-UA"/>
              </w:rPr>
              <w:t xml:space="preserve">абезпечення прозорості та </w:t>
            </w:r>
            <w:r w:rsidR="005160D7" w:rsidRPr="00DA6A1D">
              <w:rPr>
                <w:sz w:val="28"/>
                <w:szCs w:val="28"/>
                <w:lang w:val="uk-UA"/>
              </w:rPr>
              <w:t xml:space="preserve">доступності об’єктивної інформації щодо якості </w:t>
            </w:r>
            <w:r w:rsidR="00477B07" w:rsidRPr="00DA6A1D">
              <w:rPr>
                <w:sz w:val="28"/>
                <w:szCs w:val="28"/>
                <w:lang w:val="uk-UA"/>
              </w:rPr>
              <w:t>при виборі освітньої програми та закладу вищої освіти</w:t>
            </w:r>
            <w:r w:rsidR="005160D7" w:rsidRPr="00DA6A1D">
              <w:rPr>
                <w:sz w:val="28"/>
                <w:szCs w:val="28"/>
                <w:lang w:val="uk-UA"/>
              </w:rPr>
              <w:t xml:space="preserve"> абітурієнтами</w:t>
            </w:r>
            <w:r w:rsidR="00477B07" w:rsidRPr="00DA6A1D">
              <w:rPr>
                <w:sz w:val="28"/>
                <w:szCs w:val="28"/>
                <w:lang w:val="uk-UA"/>
              </w:rPr>
              <w:t>.</w:t>
            </w:r>
          </w:p>
          <w:p w14:paraId="2E41B1CA" w14:textId="77777777" w:rsidR="005160D7" w:rsidRPr="00DA6A1D" w:rsidRDefault="005160D7" w:rsidP="0030597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Гарантування здобуття належних компетентностей всіма випускниками.</w:t>
            </w:r>
          </w:p>
          <w:p w14:paraId="23B46B8C" w14:textId="52C88AB2" w:rsidR="005160D7" w:rsidRPr="00DA6A1D" w:rsidRDefault="005160D7" w:rsidP="0030597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lastRenderedPageBreak/>
              <w:t>Покращення можливостей для працевлаштування.</w:t>
            </w:r>
          </w:p>
        </w:tc>
        <w:tc>
          <w:tcPr>
            <w:tcW w:w="3678" w:type="dxa"/>
            <w:shd w:val="clear" w:color="auto" w:fill="auto"/>
          </w:tcPr>
          <w:p w14:paraId="5B8EAB01" w14:textId="6F6A0081" w:rsidR="00AA4CE8" w:rsidRPr="00DA6A1D" w:rsidRDefault="005D44E6" w:rsidP="006C6588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r w:rsidR="00AA4CE8" w:rsidRPr="00DA6A1D">
              <w:rPr>
                <w:sz w:val="28"/>
                <w:szCs w:val="28"/>
                <w:lang w:val="uk-UA"/>
              </w:rPr>
              <w:t>Відсутні</w:t>
            </w:r>
          </w:p>
        </w:tc>
      </w:tr>
    </w:tbl>
    <w:p w14:paraId="209F8E4D" w14:textId="77777777" w:rsidR="00AA4CE8" w:rsidRPr="00DA6A1D" w:rsidRDefault="00AA4CE8" w:rsidP="00AA4CE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0C6FFAFC" w14:textId="77777777" w:rsidR="00305972" w:rsidRPr="00DA6A1D" w:rsidRDefault="00305972" w:rsidP="00477B07">
      <w:pPr>
        <w:pStyle w:val="a6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14:paraId="2422F6BE" w14:textId="112325DB" w:rsidR="00AA4CE8" w:rsidRPr="00DA6A1D" w:rsidRDefault="00AA4CE8" w:rsidP="00477B07">
      <w:pPr>
        <w:pStyle w:val="a6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DA6A1D">
        <w:rPr>
          <w:sz w:val="28"/>
          <w:szCs w:val="28"/>
          <w:lang w:val="uk-UA"/>
        </w:rPr>
        <w:t>Оцінка впливу на сферу інтересів суб’єктів господарювання</w:t>
      </w:r>
    </w:p>
    <w:p w14:paraId="348AA32D" w14:textId="77777777" w:rsidR="00305972" w:rsidRPr="00DA6A1D" w:rsidRDefault="00305972" w:rsidP="00AA4CE8">
      <w:pPr>
        <w:ind w:firstLine="567"/>
        <w:jc w:val="both"/>
        <w:rPr>
          <w:sz w:val="28"/>
          <w:szCs w:val="28"/>
        </w:rPr>
      </w:pPr>
    </w:p>
    <w:p w14:paraId="50A24BAB" w14:textId="5125DC8B" w:rsidR="00AA4CE8" w:rsidRPr="00DA6A1D" w:rsidRDefault="00AA4CE8" w:rsidP="00AA4CE8">
      <w:pPr>
        <w:ind w:firstLine="567"/>
        <w:jc w:val="both"/>
        <w:rPr>
          <w:sz w:val="28"/>
          <w:szCs w:val="28"/>
        </w:rPr>
      </w:pPr>
      <w:r w:rsidRPr="00DA6A1D">
        <w:rPr>
          <w:sz w:val="28"/>
          <w:szCs w:val="28"/>
        </w:rPr>
        <w:t>Дія проекту регуляторного акта поширюватиметься на сферу інтересів суб’єктів господарювання</w:t>
      </w:r>
    </w:p>
    <w:p w14:paraId="7D3DC459" w14:textId="5DAF05E1" w:rsidR="00AA4CE8" w:rsidRPr="00DA6A1D" w:rsidRDefault="00AA4CE8" w:rsidP="00AA4CE8">
      <w:pPr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47"/>
        <w:gridCol w:w="1247"/>
        <w:gridCol w:w="1248"/>
        <w:gridCol w:w="1247"/>
        <w:gridCol w:w="1531"/>
      </w:tblGrid>
      <w:tr w:rsidR="00B21E37" w:rsidRPr="00DA6A1D" w14:paraId="1D75DF9A" w14:textId="77777777" w:rsidTr="00636E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7362" w14:textId="77777777" w:rsidR="00AA4CE8" w:rsidRPr="00DA6A1D" w:rsidRDefault="00AA4CE8" w:rsidP="006C658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DA6A1D">
              <w:rPr>
                <w:rStyle w:val="FontStyle41"/>
                <w:b w:val="0"/>
                <w:sz w:val="28"/>
                <w:szCs w:val="28"/>
              </w:rPr>
              <w:t>Показник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438F" w14:textId="77777777" w:rsidR="00AA4CE8" w:rsidRPr="00DA6A1D" w:rsidRDefault="00AA4CE8" w:rsidP="00891380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DA6A1D">
              <w:rPr>
                <w:rStyle w:val="FontStyle41"/>
                <w:b w:val="0"/>
                <w:sz w:val="28"/>
                <w:szCs w:val="28"/>
              </w:rPr>
              <w:t>Великі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66F7" w14:textId="77777777" w:rsidR="00AA4CE8" w:rsidRPr="00DA6A1D" w:rsidRDefault="00AA4CE8" w:rsidP="00891380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DA6A1D">
              <w:rPr>
                <w:rStyle w:val="FontStyle41"/>
                <w:b w:val="0"/>
                <w:sz w:val="28"/>
                <w:szCs w:val="28"/>
              </w:rPr>
              <w:t>Середні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FFD67" w14:textId="77777777" w:rsidR="00AA4CE8" w:rsidRPr="00DA6A1D" w:rsidRDefault="00AA4CE8" w:rsidP="00891380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DA6A1D">
              <w:rPr>
                <w:rStyle w:val="FontStyle41"/>
                <w:b w:val="0"/>
                <w:sz w:val="28"/>
                <w:szCs w:val="28"/>
              </w:rPr>
              <w:t>Малі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93301" w14:textId="77777777" w:rsidR="00AA4CE8" w:rsidRPr="00DA6A1D" w:rsidRDefault="00AA4CE8" w:rsidP="00891380">
            <w:pPr>
              <w:pStyle w:val="Style21"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DA6A1D">
              <w:rPr>
                <w:rStyle w:val="FontStyle41"/>
                <w:b w:val="0"/>
                <w:sz w:val="28"/>
                <w:szCs w:val="28"/>
              </w:rPr>
              <w:t>Мікро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9E5B" w14:textId="77777777" w:rsidR="00AA4CE8" w:rsidRPr="00DA6A1D" w:rsidRDefault="00AA4CE8" w:rsidP="00891380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DA6A1D">
              <w:rPr>
                <w:rStyle w:val="FontStyle41"/>
                <w:b w:val="0"/>
                <w:sz w:val="28"/>
                <w:szCs w:val="28"/>
              </w:rPr>
              <w:t>Разом</w:t>
            </w:r>
          </w:p>
        </w:tc>
      </w:tr>
      <w:tr w:rsidR="00B21E37" w:rsidRPr="00DA6A1D" w14:paraId="5F3E1A3D" w14:textId="77777777" w:rsidTr="00636E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E8EB" w14:textId="77777777" w:rsidR="00AA4CE8" w:rsidRPr="00DA6A1D" w:rsidRDefault="00AA4CE8" w:rsidP="006C658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DA6A1D">
              <w:rPr>
                <w:rStyle w:val="FontStyle41"/>
                <w:b w:val="0"/>
                <w:sz w:val="28"/>
                <w:szCs w:val="28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4E45" w14:textId="77777777" w:rsidR="00AA4CE8" w:rsidRPr="00DA6A1D" w:rsidRDefault="00AA4CE8" w:rsidP="00891380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14:paraId="3D32912C" w14:textId="20349836" w:rsidR="00AA4CE8" w:rsidRPr="00DA6A1D" w:rsidRDefault="00F04256" w:rsidP="00891380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DA6A1D">
              <w:rPr>
                <w:rStyle w:val="FontStyle41"/>
                <w:b w:val="0"/>
                <w:sz w:val="28"/>
                <w:szCs w:val="28"/>
              </w:rPr>
              <w:t>2</w:t>
            </w:r>
          </w:p>
          <w:p w14:paraId="57F8123C" w14:textId="77777777" w:rsidR="00AA4CE8" w:rsidRPr="00DA6A1D" w:rsidRDefault="00AA4CE8" w:rsidP="00891380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6C0D" w14:textId="77777777" w:rsidR="00AA4CE8" w:rsidRPr="00DA6A1D" w:rsidRDefault="00AA4CE8" w:rsidP="00891380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14:paraId="569E09E9" w14:textId="40762454" w:rsidR="00AA4CE8" w:rsidRPr="00DA6A1D" w:rsidRDefault="002709BB" w:rsidP="0023099E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DA6A1D">
              <w:rPr>
                <w:rStyle w:val="FontStyle41"/>
                <w:b w:val="0"/>
                <w:sz w:val="28"/>
                <w:szCs w:val="28"/>
              </w:rPr>
              <w:t>2</w:t>
            </w:r>
            <w:r w:rsidR="00F04256" w:rsidRPr="00DA6A1D">
              <w:rPr>
                <w:rStyle w:val="FontStyle41"/>
                <w:b w:val="0"/>
                <w:sz w:val="28"/>
                <w:szCs w:val="28"/>
              </w:rPr>
              <w:t>72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0BA9" w14:textId="77777777" w:rsidR="00AA4CE8" w:rsidRPr="00DA6A1D" w:rsidRDefault="00AA4CE8" w:rsidP="00891380">
            <w:pPr>
              <w:pStyle w:val="Style21"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14:paraId="789F07F7" w14:textId="0E3AAA73" w:rsidR="00AA4CE8" w:rsidRPr="00DA6A1D" w:rsidRDefault="001E1584" w:rsidP="001E1584">
            <w:pPr>
              <w:pStyle w:val="Style21"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DA6A1D">
              <w:rPr>
                <w:rStyle w:val="FontStyle41"/>
                <w:b w:val="0"/>
                <w:sz w:val="28"/>
                <w:szCs w:val="28"/>
              </w:rPr>
              <w:t>15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18A11" w14:textId="77777777" w:rsidR="00AA4CE8" w:rsidRPr="00DA6A1D" w:rsidRDefault="00AA4CE8" w:rsidP="00891380">
            <w:pPr>
              <w:pStyle w:val="Style21"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14:paraId="3E1A610D" w14:textId="5A724821" w:rsidR="00AA4CE8" w:rsidRPr="00DA6A1D" w:rsidRDefault="001E1584" w:rsidP="00891380">
            <w:pPr>
              <w:pStyle w:val="Style21"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DA6A1D">
              <w:rPr>
                <w:rStyle w:val="FontStyle41"/>
                <w:b w:val="0"/>
                <w:sz w:val="28"/>
                <w:szCs w:val="2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1661" w14:textId="77777777" w:rsidR="00AA4CE8" w:rsidRPr="00DA6A1D" w:rsidRDefault="00AA4CE8" w:rsidP="00891380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14:paraId="3F0934DF" w14:textId="660F2B09" w:rsidR="00AA4CE8" w:rsidRPr="00DA6A1D" w:rsidRDefault="007F1CA3" w:rsidP="001E158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DA6A1D">
              <w:rPr>
                <w:rStyle w:val="FontStyle41"/>
                <w:b w:val="0"/>
                <w:sz w:val="28"/>
                <w:szCs w:val="28"/>
              </w:rPr>
              <w:t>289</w:t>
            </w:r>
          </w:p>
        </w:tc>
      </w:tr>
      <w:tr w:rsidR="00B21E37" w:rsidRPr="00DA6A1D" w14:paraId="0FF5C406" w14:textId="77777777" w:rsidTr="00636E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7E15" w14:textId="77777777" w:rsidR="00AA4CE8" w:rsidRPr="00DA6A1D" w:rsidRDefault="00AA4CE8" w:rsidP="006C658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DA6A1D">
              <w:rPr>
                <w:rStyle w:val="FontStyle41"/>
                <w:b w:val="0"/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E95C" w14:textId="373ADD9B" w:rsidR="00AA4CE8" w:rsidRPr="00DA6A1D" w:rsidRDefault="00F04256" w:rsidP="00891380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DA6A1D">
              <w:rPr>
                <w:rStyle w:val="FontStyle41"/>
                <w:b w:val="0"/>
                <w:sz w:val="28"/>
                <w:szCs w:val="28"/>
              </w:rPr>
              <w:t>1</w:t>
            </w:r>
            <w:r w:rsidR="00AA4CE8" w:rsidRPr="00DA6A1D">
              <w:rPr>
                <w:rStyle w:val="FontStyle41"/>
                <w:b w:val="0"/>
                <w:sz w:val="28"/>
                <w:szCs w:val="28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4078" w14:textId="559FCA3E" w:rsidR="00AA4CE8" w:rsidRPr="00DA6A1D" w:rsidRDefault="002709BB" w:rsidP="00F04256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DA6A1D">
              <w:rPr>
                <w:rStyle w:val="FontStyle41"/>
                <w:b w:val="0"/>
                <w:sz w:val="28"/>
                <w:szCs w:val="28"/>
              </w:rPr>
              <w:t>9</w:t>
            </w:r>
            <w:r w:rsidR="00F04256" w:rsidRPr="00DA6A1D">
              <w:rPr>
                <w:rStyle w:val="FontStyle41"/>
                <w:b w:val="0"/>
                <w:sz w:val="28"/>
                <w:szCs w:val="28"/>
              </w:rPr>
              <w:t>4</w:t>
            </w:r>
            <w:r w:rsidR="007F3E74" w:rsidRPr="00DA6A1D">
              <w:rPr>
                <w:rStyle w:val="FontStyle41"/>
                <w:b w:val="0"/>
                <w:sz w:val="28"/>
                <w:szCs w:val="28"/>
              </w:rPr>
              <w:t>%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1176" w14:textId="22DEC605" w:rsidR="00AA4CE8" w:rsidRPr="00DA6A1D" w:rsidRDefault="002709BB" w:rsidP="00891380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DA6A1D">
              <w:rPr>
                <w:rStyle w:val="FontStyle41"/>
                <w:b w:val="0"/>
                <w:sz w:val="28"/>
                <w:szCs w:val="28"/>
              </w:rPr>
              <w:t>5</w:t>
            </w:r>
            <w:r w:rsidR="00AA4CE8" w:rsidRPr="00DA6A1D">
              <w:rPr>
                <w:rStyle w:val="FontStyle41"/>
                <w:b w:val="0"/>
                <w:sz w:val="28"/>
                <w:szCs w:val="28"/>
              </w:rPr>
              <w:t>%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BBDB" w14:textId="77777777" w:rsidR="00AA4CE8" w:rsidRPr="00DA6A1D" w:rsidRDefault="00AA4CE8" w:rsidP="00891380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DA6A1D">
              <w:rPr>
                <w:rStyle w:val="FontStyle41"/>
                <w:b w:val="0"/>
                <w:sz w:val="28"/>
                <w:szCs w:val="2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67D2" w14:textId="77777777" w:rsidR="00AA4CE8" w:rsidRPr="00DA6A1D" w:rsidRDefault="00AA4CE8" w:rsidP="00891380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DA6A1D">
              <w:rPr>
                <w:rStyle w:val="FontStyle41"/>
                <w:b w:val="0"/>
                <w:sz w:val="28"/>
                <w:szCs w:val="28"/>
              </w:rPr>
              <w:t>100%</w:t>
            </w:r>
          </w:p>
        </w:tc>
      </w:tr>
    </w:tbl>
    <w:p w14:paraId="626DE0C3" w14:textId="77777777" w:rsidR="00AA4CE8" w:rsidRPr="00DA6A1D" w:rsidRDefault="00AA4CE8" w:rsidP="00AA4CE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4191"/>
        <w:gridCol w:w="3536"/>
      </w:tblGrid>
      <w:tr w:rsidR="00B21E37" w:rsidRPr="00DA6A1D" w14:paraId="0CEE53F4" w14:textId="77777777" w:rsidTr="00D06904">
        <w:trPr>
          <w:tblHeader/>
        </w:trPr>
        <w:tc>
          <w:tcPr>
            <w:tcW w:w="0" w:type="auto"/>
            <w:shd w:val="clear" w:color="auto" w:fill="auto"/>
          </w:tcPr>
          <w:p w14:paraId="2C5476BA" w14:textId="77777777" w:rsidR="00AA4CE8" w:rsidRPr="00DA6A1D" w:rsidRDefault="00AA4CE8" w:rsidP="0089138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4191" w:type="dxa"/>
            <w:shd w:val="clear" w:color="auto" w:fill="auto"/>
          </w:tcPr>
          <w:p w14:paraId="3F5B87E6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536" w:type="dxa"/>
            <w:shd w:val="clear" w:color="auto" w:fill="auto"/>
          </w:tcPr>
          <w:p w14:paraId="35796396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Витрати</w:t>
            </w:r>
          </w:p>
        </w:tc>
      </w:tr>
      <w:tr w:rsidR="00B21E37" w:rsidRPr="00DA6A1D" w14:paraId="24002CF0" w14:textId="77777777" w:rsidTr="00D06904">
        <w:tc>
          <w:tcPr>
            <w:tcW w:w="0" w:type="auto"/>
            <w:shd w:val="clear" w:color="auto" w:fill="auto"/>
          </w:tcPr>
          <w:p w14:paraId="2E175EAE" w14:textId="77777777" w:rsidR="00AA4CE8" w:rsidRPr="00DA6A1D" w:rsidRDefault="00AA4CE8" w:rsidP="0089138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4191" w:type="dxa"/>
            <w:shd w:val="clear" w:color="auto" w:fill="auto"/>
          </w:tcPr>
          <w:p w14:paraId="5198050A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Відсутні</w:t>
            </w:r>
          </w:p>
          <w:p w14:paraId="50062394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  <w:shd w:val="clear" w:color="auto" w:fill="auto"/>
          </w:tcPr>
          <w:p w14:paraId="168FC188" w14:textId="057F3BFD" w:rsidR="00AA4CE8" w:rsidRPr="00DA6A1D" w:rsidRDefault="00AA4CE8" w:rsidP="00305972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A6A1D">
              <w:rPr>
                <w:rStyle w:val="FontStyle41"/>
                <w:b w:val="0"/>
                <w:sz w:val="28"/>
                <w:szCs w:val="28"/>
              </w:rPr>
              <w:t xml:space="preserve">Неможливість </w:t>
            </w:r>
            <w:r w:rsidR="00FC64D0" w:rsidRPr="00DA6A1D">
              <w:rPr>
                <w:rStyle w:val="FontStyle41"/>
                <w:b w:val="0"/>
                <w:sz w:val="28"/>
                <w:szCs w:val="28"/>
              </w:rPr>
              <w:t>отримання док</w:t>
            </w:r>
            <w:r w:rsidR="00891380" w:rsidRPr="00DA6A1D">
              <w:rPr>
                <w:rStyle w:val="FontStyle41"/>
                <w:b w:val="0"/>
                <w:sz w:val="28"/>
                <w:szCs w:val="28"/>
              </w:rPr>
              <w:t>у</w:t>
            </w:r>
            <w:r w:rsidR="00FC64D0" w:rsidRPr="00DA6A1D">
              <w:rPr>
                <w:rStyle w:val="FontStyle41"/>
                <w:b w:val="0"/>
                <w:sz w:val="28"/>
                <w:szCs w:val="28"/>
              </w:rPr>
              <w:t>ментів про вищу освіту державного зразка, що погіршить попит на підготовку в Українських ЗВО порівняно із зарубіжними конкурентами.</w:t>
            </w:r>
            <w:r w:rsidRPr="00DA6A1D">
              <w:rPr>
                <w:sz w:val="28"/>
                <w:szCs w:val="28"/>
              </w:rPr>
              <w:t xml:space="preserve"> </w:t>
            </w:r>
          </w:p>
        </w:tc>
      </w:tr>
      <w:tr w:rsidR="00B21E37" w:rsidRPr="00DA6A1D" w14:paraId="40577001" w14:textId="77777777" w:rsidTr="00D06904">
        <w:tc>
          <w:tcPr>
            <w:tcW w:w="0" w:type="auto"/>
            <w:shd w:val="clear" w:color="auto" w:fill="auto"/>
          </w:tcPr>
          <w:p w14:paraId="35C8C54F" w14:textId="77777777" w:rsidR="00AA4CE8" w:rsidRPr="00DA6A1D" w:rsidRDefault="00AA4CE8" w:rsidP="0089138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4191" w:type="dxa"/>
            <w:shd w:val="clear" w:color="auto" w:fill="auto"/>
          </w:tcPr>
          <w:p w14:paraId="79C04EB4" w14:textId="77777777" w:rsidR="005160D7" w:rsidRPr="00DA6A1D" w:rsidRDefault="00AA4CE8" w:rsidP="00631F38">
            <w:pPr>
              <w:pStyle w:val="a6"/>
              <w:spacing w:before="0" w:beforeAutospacing="0" w:after="0" w:afterAutospacing="0"/>
              <w:rPr>
                <w:rStyle w:val="rvts0"/>
                <w:sz w:val="28"/>
                <w:szCs w:val="28"/>
                <w:lang w:val="uk-UA"/>
              </w:rPr>
            </w:pPr>
            <w:r w:rsidRPr="00DA6A1D">
              <w:rPr>
                <w:rStyle w:val="rvts0"/>
                <w:sz w:val="28"/>
                <w:szCs w:val="28"/>
                <w:lang w:val="uk-UA"/>
              </w:rPr>
              <w:t xml:space="preserve">Вдосконалення </w:t>
            </w:r>
            <w:r w:rsidR="00FC64D0" w:rsidRPr="00DA6A1D">
              <w:rPr>
                <w:rStyle w:val="rvts0"/>
                <w:sz w:val="28"/>
                <w:szCs w:val="28"/>
                <w:lang w:val="uk-UA"/>
              </w:rPr>
              <w:t>внутрішньої системи забезпечення якості освіти адаптація адміністративних та освітніх процесів до загальноєвропейських стандартів якості вищої освіти. Підняття якості освітніх послуг</w:t>
            </w:r>
            <w:r w:rsidR="00940480" w:rsidRPr="00DA6A1D">
              <w:rPr>
                <w:rStyle w:val="rvts0"/>
                <w:sz w:val="28"/>
                <w:szCs w:val="28"/>
                <w:lang w:val="uk-UA"/>
              </w:rPr>
              <w:t>,</w:t>
            </w:r>
            <w:r w:rsidR="00FC64D0" w:rsidRPr="00DA6A1D">
              <w:rPr>
                <w:rStyle w:val="rvts0"/>
                <w:sz w:val="28"/>
                <w:szCs w:val="28"/>
                <w:lang w:val="uk-UA"/>
              </w:rPr>
              <w:t xml:space="preserve"> </w:t>
            </w:r>
            <w:r w:rsidR="00940480" w:rsidRPr="00DA6A1D">
              <w:rPr>
                <w:rStyle w:val="rvts0"/>
                <w:sz w:val="28"/>
                <w:szCs w:val="28"/>
                <w:lang w:val="uk-UA"/>
              </w:rPr>
              <w:t>щ</w:t>
            </w:r>
            <w:r w:rsidR="00FC64D0" w:rsidRPr="00DA6A1D">
              <w:rPr>
                <w:rStyle w:val="rvts0"/>
                <w:sz w:val="28"/>
                <w:szCs w:val="28"/>
                <w:lang w:val="uk-UA"/>
              </w:rPr>
              <w:t>о надаються ЗВО</w:t>
            </w:r>
            <w:r w:rsidR="005160D7" w:rsidRPr="00DA6A1D">
              <w:rPr>
                <w:rStyle w:val="rvts0"/>
                <w:sz w:val="28"/>
                <w:szCs w:val="28"/>
                <w:lang w:val="uk-UA"/>
              </w:rPr>
              <w:t>.</w:t>
            </w:r>
          </w:p>
          <w:p w14:paraId="72464488" w14:textId="45844078" w:rsidR="005160D7" w:rsidRPr="00DA6A1D" w:rsidRDefault="005160D7" w:rsidP="005160D7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A6A1D">
              <w:rPr>
                <w:rStyle w:val="rvts0"/>
                <w:sz w:val="28"/>
                <w:szCs w:val="28"/>
                <w:lang w:val="uk-UA"/>
              </w:rPr>
              <w:t>П</w:t>
            </w:r>
            <w:r w:rsidR="00FC64D0" w:rsidRPr="00DA6A1D">
              <w:rPr>
                <w:rStyle w:val="rvts0"/>
                <w:sz w:val="28"/>
                <w:szCs w:val="28"/>
                <w:lang w:val="uk-UA"/>
              </w:rPr>
              <w:t xml:space="preserve">ідвищення </w:t>
            </w:r>
            <w:r w:rsidR="00081A2A" w:rsidRPr="00DA6A1D">
              <w:rPr>
                <w:rStyle w:val="rvts0"/>
                <w:sz w:val="28"/>
                <w:szCs w:val="28"/>
                <w:lang w:val="uk-UA"/>
              </w:rPr>
              <w:t>конкурентоздатності</w:t>
            </w:r>
            <w:r w:rsidRPr="00DA6A1D">
              <w:rPr>
                <w:rStyle w:val="rvts0"/>
                <w:sz w:val="28"/>
                <w:szCs w:val="28"/>
                <w:lang w:val="uk-UA"/>
              </w:rPr>
              <w:t xml:space="preserve"> ЗВО</w:t>
            </w:r>
            <w:r w:rsidR="00FC64D0" w:rsidRPr="00DA6A1D">
              <w:rPr>
                <w:rStyle w:val="rvts0"/>
                <w:sz w:val="28"/>
                <w:szCs w:val="28"/>
                <w:lang w:val="uk-UA"/>
              </w:rPr>
              <w:t>.</w:t>
            </w:r>
          </w:p>
        </w:tc>
        <w:tc>
          <w:tcPr>
            <w:tcW w:w="3536" w:type="dxa"/>
            <w:shd w:val="clear" w:color="auto" w:fill="auto"/>
          </w:tcPr>
          <w:p w14:paraId="4F4089FC" w14:textId="77C37446" w:rsidR="00081A2A" w:rsidRPr="00DA6A1D" w:rsidRDefault="00FC64D0" w:rsidP="00081A2A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В</w:t>
            </w:r>
            <w:r w:rsidR="00631F38" w:rsidRPr="00DA6A1D">
              <w:rPr>
                <w:sz w:val="28"/>
                <w:szCs w:val="28"/>
                <w:lang w:val="uk-UA"/>
              </w:rPr>
              <w:t>итрати пов’язані</w:t>
            </w:r>
            <w:r w:rsidRPr="00DA6A1D">
              <w:rPr>
                <w:sz w:val="28"/>
                <w:szCs w:val="28"/>
                <w:lang w:val="uk-UA"/>
              </w:rPr>
              <w:t xml:space="preserve"> з проходженням акредита</w:t>
            </w:r>
            <w:r w:rsidR="00631F38" w:rsidRPr="00DA6A1D">
              <w:rPr>
                <w:sz w:val="28"/>
                <w:szCs w:val="28"/>
                <w:lang w:val="uk-UA"/>
              </w:rPr>
              <w:softHyphen/>
            </w:r>
            <w:r w:rsidRPr="00DA6A1D">
              <w:rPr>
                <w:sz w:val="28"/>
                <w:szCs w:val="28"/>
                <w:lang w:val="uk-UA"/>
              </w:rPr>
              <w:t xml:space="preserve">ційної експертизи освітньої програми один раз на 5 </w:t>
            </w:r>
            <w:r w:rsidR="00D011FB" w:rsidRPr="00DA6A1D">
              <w:rPr>
                <w:sz w:val="28"/>
                <w:szCs w:val="28"/>
                <w:lang w:val="uk-UA"/>
              </w:rPr>
              <w:t xml:space="preserve">(перша акредитація) </w:t>
            </w:r>
            <w:r w:rsidR="00081A2A" w:rsidRPr="00DA6A1D">
              <w:rPr>
                <w:sz w:val="28"/>
                <w:szCs w:val="28"/>
                <w:lang w:val="uk-UA"/>
              </w:rPr>
              <w:t xml:space="preserve">чи 10 </w:t>
            </w:r>
            <w:r w:rsidR="00D011FB" w:rsidRPr="00DA6A1D">
              <w:rPr>
                <w:sz w:val="28"/>
                <w:szCs w:val="28"/>
                <w:lang w:val="uk-UA"/>
              </w:rPr>
              <w:t xml:space="preserve">(повторна акредитація) </w:t>
            </w:r>
            <w:r w:rsidR="00081A2A" w:rsidRPr="00DA6A1D">
              <w:rPr>
                <w:sz w:val="28"/>
                <w:szCs w:val="28"/>
                <w:lang w:val="uk-UA"/>
              </w:rPr>
              <w:t>років відповідно в сумі 43</w:t>
            </w:r>
            <w:r w:rsidR="00D011FB" w:rsidRPr="00DA6A1D">
              <w:rPr>
                <w:sz w:val="28"/>
                <w:szCs w:val="28"/>
                <w:lang w:val="uk-UA"/>
              </w:rPr>
              <w:t> </w:t>
            </w:r>
            <w:r w:rsidR="00081A2A" w:rsidRPr="00DA6A1D">
              <w:rPr>
                <w:sz w:val="28"/>
                <w:szCs w:val="28"/>
                <w:lang w:val="uk-UA"/>
              </w:rPr>
              <w:t>919,57 грн</w:t>
            </w:r>
          </w:p>
          <w:p w14:paraId="0CC017A3" w14:textId="1B3E475D" w:rsidR="00AA4CE8" w:rsidRPr="00DA6A1D" w:rsidRDefault="00AA4CE8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0DF9B320" w14:textId="77777777" w:rsidR="00AA4CE8" w:rsidRPr="00DA6A1D" w:rsidRDefault="00AA4CE8" w:rsidP="00AA4CE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536"/>
      </w:tblGrid>
      <w:tr w:rsidR="00B21E37" w:rsidRPr="00DA6A1D" w14:paraId="5CF60ED2" w14:textId="77777777" w:rsidTr="00D06904">
        <w:tc>
          <w:tcPr>
            <w:tcW w:w="6096" w:type="dxa"/>
          </w:tcPr>
          <w:p w14:paraId="40980CCD" w14:textId="77777777" w:rsidR="00AA4CE8" w:rsidRPr="00DA6A1D" w:rsidRDefault="00AA4CE8" w:rsidP="006C6588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Сумарні витрати за альтернативами</w:t>
            </w:r>
          </w:p>
        </w:tc>
        <w:tc>
          <w:tcPr>
            <w:tcW w:w="3536" w:type="dxa"/>
          </w:tcPr>
          <w:p w14:paraId="242FE878" w14:textId="77777777" w:rsidR="00AA4CE8" w:rsidRPr="00DA6A1D" w:rsidRDefault="00AA4CE8" w:rsidP="006C6588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Сума витрат, гривень</w:t>
            </w:r>
          </w:p>
        </w:tc>
      </w:tr>
      <w:tr w:rsidR="00B21E37" w:rsidRPr="00DA6A1D" w14:paraId="61566F3A" w14:textId="77777777" w:rsidTr="00D06904">
        <w:tc>
          <w:tcPr>
            <w:tcW w:w="6096" w:type="dxa"/>
          </w:tcPr>
          <w:p w14:paraId="66A37636" w14:textId="45A12E8A" w:rsidR="00AA4CE8" w:rsidRPr="00DA6A1D" w:rsidRDefault="00AA4CE8" w:rsidP="006C6588">
            <w:pPr>
              <w:jc w:val="both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Альтернатива 1</w:t>
            </w:r>
            <w:r w:rsidR="002E54F7">
              <w:rPr>
                <w:sz w:val="28"/>
                <w:szCs w:val="28"/>
              </w:rPr>
              <w:t xml:space="preserve"> (для одної спеціальності)</w:t>
            </w:r>
          </w:p>
        </w:tc>
        <w:tc>
          <w:tcPr>
            <w:tcW w:w="3536" w:type="dxa"/>
          </w:tcPr>
          <w:p w14:paraId="27FAF359" w14:textId="1B2D8403" w:rsidR="00AA4CE8" w:rsidRPr="00DA6A1D" w:rsidRDefault="00264483" w:rsidP="006C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2 406 916 </w:t>
            </w:r>
            <w:bookmarkStart w:id="0" w:name="_GoBack"/>
            <w:bookmarkEnd w:id="0"/>
            <w:r w:rsidRPr="00264483">
              <w:rPr>
                <w:sz w:val="28"/>
                <w:szCs w:val="28"/>
              </w:rPr>
              <w:t>700,00</w:t>
            </w:r>
          </w:p>
        </w:tc>
      </w:tr>
      <w:tr w:rsidR="00871101" w:rsidRPr="00DA6A1D" w14:paraId="35A2B9F8" w14:textId="77777777" w:rsidTr="00D06904">
        <w:tc>
          <w:tcPr>
            <w:tcW w:w="6096" w:type="dxa"/>
          </w:tcPr>
          <w:p w14:paraId="4BF5F25D" w14:textId="211172C7" w:rsidR="00871101" w:rsidRPr="00DA6A1D" w:rsidRDefault="00871101" w:rsidP="00871101">
            <w:pPr>
              <w:jc w:val="both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Альтернатива 2</w:t>
            </w:r>
            <w:r w:rsidR="002E54F7">
              <w:rPr>
                <w:sz w:val="28"/>
                <w:szCs w:val="28"/>
              </w:rPr>
              <w:t xml:space="preserve"> </w:t>
            </w:r>
            <w:r w:rsidR="002E54F7">
              <w:rPr>
                <w:sz w:val="28"/>
                <w:szCs w:val="28"/>
              </w:rPr>
              <w:t>(для одної спеціальності)</w:t>
            </w:r>
          </w:p>
        </w:tc>
        <w:tc>
          <w:tcPr>
            <w:tcW w:w="3536" w:type="dxa"/>
          </w:tcPr>
          <w:p w14:paraId="355FC203" w14:textId="2DB00A4B" w:rsidR="00871101" w:rsidRPr="00DA6A1D" w:rsidRDefault="00871101" w:rsidP="00871101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12 014</w:t>
            </w:r>
            <w:r w:rsidR="002E54F7">
              <w:rPr>
                <w:sz w:val="28"/>
                <w:szCs w:val="28"/>
              </w:rPr>
              <w:t> </w:t>
            </w:r>
            <w:r w:rsidRPr="00DA6A1D">
              <w:rPr>
                <w:sz w:val="28"/>
                <w:szCs w:val="28"/>
              </w:rPr>
              <w:t>104</w:t>
            </w:r>
            <w:r w:rsidR="002E54F7">
              <w:rPr>
                <w:sz w:val="28"/>
                <w:szCs w:val="28"/>
              </w:rPr>
              <w:t>,00</w:t>
            </w:r>
          </w:p>
        </w:tc>
      </w:tr>
    </w:tbl>
    <w:p w14:paraId="1FEA9619" w14:textId="698957CA" w:rsidR="00AA4CE8" w:rsidRPr="00DA6A1D" w:rsidRDefault="00AA4CE8" w:rsidP="00AA4CE8">
      <w:pPr>
        <w:jc w:val="both"/>
        <w:rPr>
          <w:rFonts w:eastAsia="Calibri"/>
          <w:sz w:val="28"/>
          <w:szCs w:val="28"/>
          <w:lang w:eastAsia="en-US"/>
        </w:rPr>
      </w:pPr>
    </w:p>
    <w:p w14:paraId="54F9C11D" w14:textId="6D93CC09" w:rsidR="003E39AF" w:rsidRPr="00DA6A1D" w:rsidRDefault="003E39AF" w:rsidP="00AA4CE8">
      <w:pPr>
        <w:jc w:val="both"/>
        <w:rPr>
          <w:rFonts w:eastAsia="Calibri"/>
          <w:sz w:val="28"/>
          <w:szCs w:val="28"/>
          <w:lang w:eastAsia="en-US"/>
        </w:rPr>
      </w:pPr>
    </w:p>
    <w:p w14:paraId="058CFA61" w14:textId="77777777" w:rsidR="00AA4CE8" w:rsidRPr="00DA6A1D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DA6A1D">
        <w:rPr>
          <w:b/>
          <w:bCs/>
          <w:sz w:val="28"/>
          <w:szCs w:val="28"/>
          <w:shd w:val="clear" w:color="auto" w:fill="FFFFFF"/>
        </w:rPr>
        <w:t>IV. Вибір найбільш оптимального альтернативного способу досягнення цілей</w:t>
      </w:r>
    </w:p>
    <w:p w14:paraId="0C6DFEAF" w14:textId="77777777" w:rsidR="00AA4CE8" w:rsidRPr="00DA6A1D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4954"/>
      </w:tblGrid>
      <w:tr w:rsidR="00B21E37" w:rsidRPr="00DA6A1D" w14:paraId="5E08CA01" w14:textId="77777777" w:rsidTr="00631F38">
        <w:trPr>
          <w:tblHeader/>
        </w:trPr>
        <w:tc>
          <w:tcPr>
            <w:tcW w:w="2268" w:type="dxa"/>
            <w:shd w:val="clear" w:color="auto" w:fill="auto"/>
          </w:tcPr>
          <w:p w14:paraId="72D02FD3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10" w:type="dxa"/>
            <w:shd w:val="clear" w:color="auto" w:fill="auto"/>
          </w:tcPr>
          <w:p w14:paraId="37C7B0F5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 w:eastAsia="uk-UA"/>
              </w:rPr>
              <w:t>Бал результативності</w:t>
            </w:r>
            <w:r w:rsidRPr="00DA6A1D">
              <w:rPr>
                <w:sz w:val="28"/>
                <w:szCs w:val="28"/>
                <w:lang w:val="uk-UA" w:eastAsia="uk-UA"/>
              </w:rPr>
              <w:br/>
              <w:t>(за чотирибальною системою оцінки)</w:t>
            </w:r>
          </w:p>
        </w:tc>
        <w:tc>
          <w:tcPr>
            <w:tcW w:w="4954" w:type="dxa"/>
            <w:shd w:val="clear" w:color="auto" w:fill="auto"/>
          </w:tcPr>
          <w:p w14:paraId="02DC71DD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 w:eastAsia="uk-UA"/>
              </w:rPr>
              <w:t>Коментарі</w:t>
            </w:r>
            <w:r w:rsidRPr="00DA6A1D">
              <w:rPr>
                <w:sz w:val="28"/>
                <w:szCs w:val="28"/>
                <w:lang w:val="uk-UA" w:eastAsia="uk-UA"/>
              </w:rPr>
              <w:br/>
              <w:t>щодо присвоєння відповідного бала</w:t>
            </w:r>
          </w:p>
        </w:tc>
      </w:tr>
      <w:tr w:rsidR="00B21E37" w:rsidRPr="00DA6A1D" w14:paraId="78912CB2" w14:textId="77777777" w:rsidTr="00631F38">
        <w:tc>
          <w:tcPr>
            <w:tcW w:w="2268" w:type="dxa"/>
            <w:shd w:val="clear" w:color="auto" w:fill="auto"/>
          </w:tcPr>
          <w:p w14:paraId="123A7457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2410" w:type="dxa"/>
            <w:shd w:val="clear" w:color="auto" w:fill="auto"/>
          </w:tcPr>
          <w:p w14:paraId="678DEE44" w14:textId="5F74E6AD" w:rsidR="00AA4CE8" w:rsidRPr="00DA6A1D" w:rsidRDefault="00940480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1</w:t>
            </w:r>
          </w:p>
          <w:p w14:paraId="4AFA9D8A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4954" w:type="dxa"/>
            <w:shd w:val="clear" w:color="auto" w:fill="auto"/>
          </w:tcPr>
          <w:p w14:paraId="34E431EF" w14:textId="3DA52F1D" w:rsidR="00081A2A" w:rsidRPr="00DA6A1D" w:rsidRDefault="00631F38" w:rsidP="00081A2A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Продовжуватиме існувати з</w:t>
            </w:r>
            <w:r w:rsidR="00AA4CE8" w:rsidRPr="00DA6A1D">
              <w:rPr>
                <w:sz w:val="28"/>
                <w:szCs w:val="28"/>
                <w:lang w:val="uk-UA"/>
              </w:rPr>
              <w:t xml:space="preserve">азначена проблема, виникне загроза </w:t>
            </w:r>
            <w:r w:rsidR="00D06904" w:rsidRPr="00DA6A1D">
              <w:rPr>
                <w:sz w:val="28"/>
                <w:szCs w:val="28"/>
                <w:lang w:val="uk-UA"/>
              </w:rPr>
              <w:t xml:space="preserve">для </w:t>
            </w:r>
            <w:r w:rsidR="00081A2A" w:rsidRPr="00DA6A1D">
              <w:rPr>
                <w:sz w:val="28"/>
                <w:szCs w:val="28"/>
                <w:lang w:val="uk-UA"/>
              </w:rPr>
              <w:t>випуску студентів освітнього рівня «Бакалавр» та «Магістр»</w:t>
            </w:r>
            <w:r w:rsidR="00D06904" w:rsidRPr="00DA6A1D">
              <w:rPr>
                <w:sz w:val="28"/>
                <w:szCs w:val="28"/>
                <w:lang w:val="uk-UA"/>
              </w:rPr>
              <w:t>.</w:t>
            </w:r>
            <w:r w:rsidR="00AA4CE8" w:rsidRPr="00DA6A1D">
              <w:rPr>
                <w:sz w:val="28"/>
                <w:szCs w:val="28"/>
                <w:lang w:val="uk-UA"/>
              </w:rPr>
              <w:t xml:space="preserve"> </w:t>
            </w:r>
          </w:p>
          <w:p w14:paraId="76822B1F" w14:textId="77777777" w:rsidR="00081A2A" w:rsidRPr="00DA6A1D" w:rsidRDefault="00081A2A" w:rsidP="00081A2A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ЗВО не матимуть єдиних критеріїв оцінки забезпечення якості вищої освіти.</w:t>
            </w:r>
          </w:p>
          <w:p w14:paraId="0B7A941F" w14:textId="19E101EE" w:rsidR="00AA4CE8" w:rsidRPr="00DA6A1D" w:rsidRDefault="00081A2A" w:rsidP="00081A2A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Потенційні абітурієнти не матимуть змоги об’єктивно обирати програму для здобуття вищої освіти.</w:t>
            </w:r>
          </w:p>
        </w:tc>
      </w:tr>
      <w:tr w:rsidR="00891380" w:rsidRPr="00DA6A1D" w14:paraId="3AD2DC21" w14:textId="77777777" w:rsidTr="00631F38">
        <w:tc>
          <w:tcPr>
            <w:tcW w:w="2268" w:type="dxa"/>
            <w:shd w:val="clear" w:color="auto" w:fill="auto"/>
          </w:tcPr>
          <w:p w14:paraId="746C94C8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2410" w:type="dxa"/>
            <w:shd w:val="clear" w:color="auto" w:fill="auto"/>
          </w:tcPr>
          <w:p w14:paraId="0494C10F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4</w:t>
            </w:r>
          </w:p>
          <w:p w14:paraId="59BF0E6D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14:paraId="11994B5C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14:paraId="40ECC125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14:paraId="55BA6F2C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14:paraId="6C47D6CE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14:paraId="1B08854A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4" w:type="dxa"/>
            <w:shd w:val="clear" w:color="auto" w:fill="auto"/>
          </w:tcPr>
          <w:p w14:paraId="3BD6D3E8" w14:textId="68BDF07E" w:rsidR="00B44935" w:rsidRPr="00DA6A1D" w:rsidRDefault="00B44935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Запрацює прозора, об’єктивна система акредитації освітніх програм, що</w:t>
            </w:r>
            <w:r w:rsidR="005D44E6" w:rsidRPr="00DA6A1D">
              <w:rPr>
                <w:sz w:val="28"/>
                <w:szCs w:val="28"/>
                <w:lang w:val="uk-UA"/>
              </w:rPr>
              <w:t xml:space="preserve"> </w:t>
            </w:r>
            <w:r w:rsidRPr="00DA6A1D">
              <w:rPr>
                <w:sz w:val="28"/>
                <w:szCs w:val="28"/>
                <w:lang w:val="uk-UA"/>
              </w:rPr>
              <w:t>дозволить громадськості об’єктивно оцінити спроможність закладу вищої освіти для підготовки фахівців із заявлених напрямів. Держава отримає важіль контролю над дотриманням закладом вищої освіти законодавчих вимог до підготовки відповідних фахівців.</w:t>
            </w:r>
          </w:p>
          <w:p w14:paraId="30EE2374" w14:textId="50893C30" w:rsidR="00AA4CE8" w:rsidRPr="00DA6A1D" w:rsidRDefault="00AA4CE8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54B7E5EB" w14:textId="77777777" w:rsidR="00AA4CE8" w:rsidRPr="00DA6A1D" w:rsidRDefault="00AA4CE8" w:rsidP="00AA4CE8">
      <w:pPr>
        <w:jc w:val="both"/>
        <w:rPr>
          <w:sz w:val="28"/>
          <w:szCs w:val="28"/>
          <w:lang w:eastAsia="uk-UA"/>
        </w:rPr>
      </w:pPr>
    </w:p>
    <w:p w14:paraId="4062905A" w14:textId="77777777" w:rsidR="00AA4CE8" w:rsidRPr="00DA6A1D" w:rsidRDefault="00AA4CE8" w:rsidP="00AA4CE8">
      <w:pPr>
        <w:jc w:val="both"/>
        <w:rPr>
          <w:sz w:val="28"/>
          <w:szCs w:val="28"/>
          <w:lang w:eastAsia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410"/>
        <w:gridCol w:w="2504"/>
        <w:gridCol w:w="2457"/>
      </w:tblGrid>
      <w:tr w:rsidR="00B21E37" w:rsidRPr="00DA6A1D" w14:paraId="1BE3EC7A" w14:textId="77777777" w:rsidTr="00631F38">
        <w:trPr>
          <w:tblHeader/>
        </w:trPr>
        <w:tc>
          <w:tcPr>
            <w:tcW w:w="2263" w:type="dxa"/>
            <w:shd w:val="clear" w:color="auto" w:fill="auto"/>
          </w:tcPr>
          <w:p w14:paraId="1D3B122E" w14:textId="1DD94389" w:rsidR="00AA4CE8" w:rsidRPr="00DA6A1D" w:rsidRDefault="00AA4CE8" w:rsidP="0023099E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uk-UA"/>
              </w:rPr>
            </w:pPr>
            <w:r w:rsidRPr="00DA6A1D">
              <w:rPr>
                <w:sz w:val="28"/>
                <w:szCs w:val="28"/>
                <w:lang w:val="uk-UA" w:eastAsia="uk-UA"/>
              </w:rPr>
              <w:t>Рейтинг результативності</w:t>
            </w:r>
          </w:p>
        </w:tc>
        <w:tc>
          <w:tcPr>
            <w:tcW w:w="2410" w:type="dxa"/>
            <w:shd w:val="clear" w:color="auto" w:fill="auto"/>
          </w:tcPr>
          <w:p w14:paraId="7E351E83" w14:textId="77777777" w:rsidR="00AA4CE8" w:rsidRPr="00DA6A1D" w:rsidRDefault="00AA4CE8" w:rsidP="006C6588">
            <w:pPr>
              <w:jc w:val="center"/>
              <w:rPr>
                <w:sz w:val="28"/>
                <w:szCs w:val="28"/>
                <w:lang w:eastAsia="uk-UA"/>
              </w:rPr>
            </w:pPr>
            <w:r w:rsidRPr="00DA6A1D">
              <w:rPr>
                <w:sz w:val="28"/>
                <w:szCs w:val="28"/>
                <w:lang w:eastAsia="uk-UA"/>
              </w:rPr>
              <w:t>Вигоди</w:t>
            </w:r>
            <w:r w:rsidRPr="00DA6A1D">
              <w:rPr>
                <w:sz w:val="28"/>
                <w:szCs w:val="28"/>
                <w:lang w:eastAsia="uk-UA"/>
              </w:rPr>
              <w:br/>
              <w:t>(підсумок)</w:t>
            </w:r>
          </w:p>
        </w:tc>
        <w:tc>
          <w:tcPr>
            <w:tcW w:w="2504" w:type="dxa"/>
            <w:shd w:val="clear" w:color="auto" w:fill="auto"/>
          </w:tcPr>
          <w:p w14:paraId="56E08372" w14:textId="77777777" w:rsidR="00AA4CE8" w:rsidRPr="00DA6A1D" w:rsidRDefault="00AA4CE8" w:rsidP="006C6588">
            <w:pPr>
              <w:jc w:val="center"/>
              <w:rPr>
                <w:sz w:val="28"/>
                <w:szCs w:val="28"/>
                <w:lang w:eastAsia="uk-UA"/>
              </w:rPr>
            </w:pPr>
            <w:r w:rsidRPr="00DA6A1D">
              <w:rPr>
                <w:sz w:val="28"/>
                <w:szCs w:val="28"/>
                <w:lang w:eastAsia="uk-UA"/>
              </w:rPr>
              <w:t>Витрати (підсумок)</w:t>
            </w:r>
          </w:p>
        </w:tc>
        <w:tc>
          <w:tcPr>
            <w:tcW w:w="2457" w:type="dxa"/>
            <w:shd w:val="clear" w:color="auto" w:fill="auto"/>
          </w:tcPr>
          <w:p w14:paraId="7E1F8FFE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 w:eastAsia="uk-UA"/>
              </w:rPr>
              <w:t>Обґрунтування відповідного місця альтернативи у рейтингу</w:t>
            </w:r>
          </w:p>
        </w:tc>
      </w:tr>
      <w:tr w:rsidR="00B21E37" w:rsidRPr="00DA6A1D" w14:paraId="19AC414C" w14:textId="77777777" w:rsidTr="00631F38">
        <w:tc>
          <w:tcPr>
            <w:tcW w:w="2263" w:type="dxa"/>
            <w:shd w:val="clear" w:color="auto" w:fill="auto"/>
          </w:tcPr>
          <w:p w14:paraId="11F3B8B3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2410" w:type="dxa"/>
            <w:shd w:val="clear" w:color="auto" w:fill="auto"/>
          </w:tcPr>
          <w:p w14:paraId="4E015D3B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Відсутні</w:t>
            </w:r>
          </w:p>
          <w:p w14:paraId="25626EBC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14:paraId="4C3EF504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14:paraId="264A88AD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shd w:val="clear" w:color="auto" w:fill="auto"/>
          </w:tcPr>
          <w:p w14:paraId="146A0FBF" w14:textId="40041C4E" w:rsidR="00AA4CE8" w:rsidRPr="00DA6A1D" w:rsidRDefault="00AA4CE8" w:rsidP="006C6588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 xml:space="preserve">Витрати, пов’язані із неможливістю виконати вчасно норми Закону України «Про вищу </w:t>
            </w:r>
            <w:r w:rsidRPr="00DA6A1D">
              <w:rPr>
                <w:sz w:val="28"/>
                <w:szCs w:val="28"/>
                <w:lang w:val="uk-UA"/>
              </w:rPr>
              <w:lastRenderedPageBreak/>
              <w:t>освіту»</w:t>
            </w:r>
            <w:r w:rsidR="00B44935" w:rsidRPr="00DA6A1D">
              <w:rPr>
                <w:sz w:val="28"/>
                <w:szCs w:val="28"/>
                <w:lang w:val="uk-UA"/>
              </w:rPr>
              <w:t xml:space="preserve"> та Закону України «Про освіту»</w:t>
            </w:r>
          </w:p>
          <w:p w14:paraId="43EABD05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2457" w:type="dxa"/>
            <w:shd w:val="clear" w:color="auto" w:fill="auto"/>
          </w:tcPr>
          <w:p w14:paraId="1F625038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lastRenderedPageBreak/>
              <w:t>Зазначений спосіб не сприяв вирішенню існуючої проблеми</w:t>
            </w:r>
          </w:p>
        </w:tc>
      </w:tr>
      <w:tr w:rsidR="00636E76" w:rsidRPr="00DA6A1D" w14:paraId="57BA7B09" w14:textId="77777777" w:rsidTr="00631F38">
        <w:tc>
          <w:tcPr>
            <w:tcW w:w="2263" w:type="dxa"/>
            <w:shd w:val="clear" w:color="auto" w:fill="auto"/>
          </w:tcPr>
          <w:p w14:paraId="0051C8FF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lastRenderedPageBreak/>
              <w:t>Альтернатива 2</w:t>
            </w:r>
          </w:p>
        </w:tc>
        <w:tc>
          <w:tcPr>
            <w:tcW w:w="2410" w:type="dxa"/>
            <w:shd w:val="clear" w:color="auto" w:fill="auto"/>
          </w:tcPr>
          <w:p w14:paraId="42762B47" w14:textId="5F42A4B4" w:rsidR="00AA4CE8" w:rsidRPr="00DA6A1D" w:rsidRDefault="00AA4CE8" w:rsidP="00B8191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 xml:space="preserve">Прийняття акта сприятиме покращенню </w:t>
            </w:r>
            <w:r w:rsidR="00B44935" w:rsidRPr="00DA6A1D">
              <w:rPr>
                <w:sz w:val="28"/>
                <w:szCs w:val="28"/>
                <w:lang w:val="uk-UA"/>
              </w:rPr>
              <w:t xml:space="preserve">вдосконаленню </w:t>
            </w:r>
            <w:r w:rsidR="00B44935" w:rsidRPr="00DA6A1D">
              <w:rPr>
                <w:rStyle w:val="rvts0"/>
                <w:sz w:val="28"/>
                <w:szCs w:val="28"/>
                <w:lang w:val="uk-UA"/>
              </w:rPr>
              <w:t xml:space="preserve">системи внутрішньої системи забезпечення якості освіти адаптація адміністративних та освітніх процесів до загальноєвропейських стандартів якості вищої освіти. Підняття якості освітніх послуг. </w:t>
            </w:r>
          </w:p>
          <w:p w14:paraId="4A67106B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shd w:val="clear" w:color="auto" w:fill="auto"/>
          </w:tcPr>
          <w:p w14:paraId="2C7EA907" w14:textId="3844F814" w:rsidR="008B3DFB" w:rsidRPr="00DA6A1D" w:rsidRDefault="00B44935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 xml:space="preserve">Витрати </w:t>
            </w:r>
            <w:r w:rsidR="00652BFE" w:rsidRPr="00DA6A1D">
              <w:rPr>
                <w:sz w:val="28"/>
                <w:szCs w:val="28"/>
                <w:lang w:val="uk-UA"/>
              </w:rPr>
              <w:t>ЗВО на проведення акредитаційної експертизи</w:t>
            </w:r>
            <w:r w:rsidR="005D44E6" w:rsidRPr="00DA6A1D">
              <w:rPr>
                <w:sz w:val="28"/>
                <w:szCs w:val="28"/>
                <w:lang w:val="uk-UA"/>
              </w:rPr>
              <w:t xml:space="preserve"> </w:t>
            </w:r>
            <w:r w:rsidRPr="00DA6A1D">
              <w:rPr>
                <w:sz w:val="28"/>
                <w:szCs w:val="28"/>
                <w:lang w:val="uk-UA"/>
              </w:rPr>
              <w:t xml:space="preserve">в розмірі </w:t>
            </w:r>
          </w:p>
          <w:p w14:paraId="2DE0D755" w14:textId="6435D6A1" w:rsidR="008B3DFB" w:rsidRPr="00DA6A1D" w:rsidRDefault="008B3DFB" w:rsidP="008B3DFB">
            <w:pPr>
              <w:jc w:val="both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43 919,57</w:t>
            </w:r>
            <w:r w:rsidR="00652BFE" w:rsidRPr="00DA6A1D">
              <w:rPr>
                <w:sz w:val="28"/>
                <w:szCs w:val="28"/>
              </w:rPr>
              <w:t xml:space="preserve"> грн</w:t>
            </w:r>
            <w:r w:rsidR="005D44E6" w:rsidRPr="00DA6A1D">
              <w:rPr>
                <w:sz w:val="28"/>
                <w:szCs w:val="28"/>
              </w:rPr>
              <w:t xml:space="preserve"> </w:t>
            </w:r>
            <w:r w:rsidR="00652BFE" w:rsidRPr="00DA6A1D">
              <w:rPr>
                <w:sz w:val="28"/>
                <w:szCs w:val="28"/>
              </w:rPr>
              <w:t xml:space="preserve">один раз на </w:t>
            </w:r>
            <w:r w:rsidR="00020FD0" w:rsidRPr="00DA6A1D">
              <w:rPr>
                <w:sz w:val="28"/>
                <w:szCs w:val="28"/>
              </w:rPr>
              <w:t>5</w:t>
            </w:r>
            <w:r w:rsidR="00652BFE" w:rsidRPr="00DA6A1D">
              <w:rPr>
                <w:sz w:val="28"/>
                <w:szCs w:val="28"/>
              </w:rPr>
              <w:t xml:space="preserve"> років</w:t>
            </w:r>
            <w:r w:rsidR="00631F38" w:rsidRPr="00DA6A1D">
              <w:rPr>
                <w:sz w:val="28"/>
                <w:szCs w:val="28"/>
              </w:rPr>
              <w:t xml:space="preserve"> (при першій акредитації) або </w:t>
            </w:r>
            <w:r w:rsidR="00652BFE" w:rsidRPr="00DA6A1D">
              <w:rPr>
                <w:sz w:val="28"/>
                <w:szCs w:val="28"/>
              </w:rPr>
              <w:t>один раз</w:t>
            </w:r>
            <w:r w:rsidR="005D44E6" w:rsidRPr="00DA6A1D">
              <w:rPr>
                <w:sz w:val="28"/>
                <w:szCs w:val="28"/>
              </w:rPr>
              <w:t xml:space="preserve"> </w:t>
            </w:r>
            <w:r w:rsidR="00652BFE" w:rsidRPr="00DA6A1D">
              <w:rPr>
                <w:sz w:val="28"/>
                <w:szCs w:val="28"/>
              </w:rPr>
              <w:t xml:space="preserve">на 10 років </w:t>
            </w:r>
            <w:r w:rsidR="00631F38" w:rsidRPr="00DA6A1D">
              <w:rPr>
                <w:sz w:val="28"/>
                <w:szCs w:val="28"/>
              </w:rPr>
              <w:t>(</w:t>
            </w:r>
            <w:r w:rsidR="00652BFE" w:rsidRPr="00DA6A1D">
              <w:rPr>
                <w:sz w:val="28"/>
                <w:szCs w:val="28"/>
              </w:rPr>
              <w:t xml:space="preserve">при повторній </w:t>
            </w:r>
            <w:r w:rsidR="00631F38" w:rsidRPr="00DA6A1D">
              <w:rPr>
                <w:sz w:val="28"/>
                <w:szCs w:val="28"/>
              </w:rPr>
              <w:t>акредитації</w:t>
            </w:r>
            <w:r w:rsidR="00652BFE" w:rsidRPr="00DA6A1D">
              <w:rPr>
                <w:sz w:val="28"/>
                <w:szCs w:val="28"/>
              </w:rPr>
              <w:t>)</w:t>
            </w:r>
            <w:r w:rsidR="00940480" w:rsidRPr="00DA6A1D">
              <w:rPr>
                <w:sz w:val="28"/>
                <w:szCs w:val="28"/>
              </w:rPr>
              <w:t>.</w:t>
            </w:r>
          </w:p>
          <w:p w14:paraId="6EEDB99A" w14:textId="0B99F5FD" w:rsidR="00AA4CE8" w:rsidRPr="00DA6A1D" w:rsidRDefault="00AA4CE8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30F635E4" w14:textId="49712C1B" w:rsidR="00AA4CE8" w:rsidRPr="00DA6A1D" w:rsidRDefault="00AA4CE8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57" w:type="dxa"/>
            <w:shd w:val="clear" w:color="auto" w:fill="auto"/>
          </w:tcPr>
          <w:p w14:paraId="046046DA" w14:textId="77777777" w:rsidR="00631F38" w:rsidRPr="00DA6A1D" w:rsidRDefault="00631F38" w:rsidP="00652BF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Прийнятна альтернатива</w:t>
            </w:r>
          </w:p>
          <w:p w14:paraId="0C5DA1E4" w14:textId="77777777" w:rsidR="00631F38" w:rsidRPr="00DA6A1D" w:rsidRDefault="00631F38" w:rsidP="00652BF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707E49DC" w14:textId="2B844527" w:rsidR="00AA4CE8" w:rsidRPr="00DA6A1D" w:rsidRDefault="00D06904" w:rsidP="00652BF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Прийняття акта сприятиме</w:t>
            </w:r>
            <w:r w:rsidR="00AA4CE8" w:rsidRPr="00DA6A1D">
              <w:rPr>
                <w:sz w:val="28"/>
                <w:szCs w:val="28"/>
                <w:lang w:val="uk-UA"/>
              </w:rPr>
              <w:t xml:space="preserve"> вирішенню </w:t>
            </w:r>
            <w:r w:rsidR="00305972" w:rsidRPr="00DA6A1D">
              <w:rPr>
                <w:sz w:val="28"/>
                <w:szCs w:val="28"/>
                <w:lang w:val="uk-UA"/>
              </w:rPr>
              <w:t xml:space="preserve">існуючої </w:t>
            </w:r>
            <w:r w:rsidR="00AA4CE8" w:rsidRPr="00DA6A1D">
              <w:rPr>
                <w:sz w:val="28"/>
                <w:szCs w:val="28"/>
                <w:lang w:val="uk-UA"/>
              </w:rPr>
              <w:t>проблеми</w:t>
            </w:r>
            <w:r w:rsidR="00305972" w:rsidRPr="00DA6A1D">
              <w:rPr>
                <w:sz w:val="28"/>
                <w:szCs w:val="28"/>
                <w:lang w:val="uk-UA"/>
              </w:rPr>
              <w:t xml:space="preserve"> </w:t>
            </w:r>
            <w:r w:rsidR="00AA4CE8" w:rsidRPr="00DA6A1D">
              <w:rPr>
                <w:sz w:val="28"/>
                <w:szCs w:val="28"/>
                <w:lang w:val="uk-UA"/>
              </w:rPr>
              <w:t xml:space="preserve">щодо </w:t>
            </w:r>
          </w:p>
          <w:p w14:paraId="37E47B8D" w14:textId="683BA300" w:rsidR="00AA4CE8" w:rsidRPr="00DA6A1D" w:rsidRDefault="00305972" w:rsidP="00652BF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 xml:space="preserve">відсутності </w:t>
            </w:r>
            <w:r w:rsidR="00652BFE" w:rsidRPr="00DA6A1D">
              <w:rPr>
                <w:sz w:val="28"/>
                <w:szCs w:val="28"/>
                <w:lang w:val="uk-UA"/>
              </w:rPr>
              <w:t>процедур та критерії</w:t>
            </w:r>
            <w:r w:rsidR="00940480" w:rsidRPr="00DA6A1D">
              <w:rPr>
                <w:sz w:val="28"/>
                <w:szCs w:val="28"/>
                <w:lang w:val="uk-UA"/>
              </w:rPr>
              <w:t>в</w:t>
            </w:r>
            <w:r w:rsidR="00652BFE" w:rsidRPr="00DA6A1D">
              <w:rPr>
                <w:sz w:val="28"/>
                <w:szCs w:val="28"/>
                <w:lang w:val="uk-UA"/>
              </w:rPr>
              <w:t xml:space="preserve"> акредитації освітніх програм</w:t>
            </w:r>
            <w:r w:rsidR="00AA4CE8" w:rsidRPr="00DA6A1D">
              <w:rPr>
                <w:sz w:val="28"/>
                <w:szCs w:val="28"/>
                <w:lang w:val="uk-UA"/>
              </w:rPr>
              <w:t>.</w:t>
            </w:r>
          </w:p>
          <w:p w14:paraId="5364A929" w14:textId="16DB67AF" w:rsidR="00AA4CE8" w:rsidRPr="00DA6A1D" w:rsidRDefault="00AA4CE8" w:rsidP="0030597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0B0A7951" w14:textId="77777777" w:rsidR="00AA4CE8" w:rsidRPr="00DA6A1D" w:rsidRDefault="00AA4CE8" w:rsidP="00AA4CE8">
      <w:pPr>
        <w:jc w:val="both"/>
        <w:rPr>
          <w:sz w:val="28"/>
          <w:szCs w:val="28"/>
          <w:lang w:eastAsia="uk-UA"/>
        </w:rPr>
      </w:pPr>
    </w:p>
    <w:p w14:paraId="2BDCCC94" w14:textId="77777777" w:rsidR="00AA4CE8" w:rsidRPr="00DA6A1D" w:rsidRDefault="00AA4CE8" w:rsidP="00AA4CE8">
      <w:pPr>
        <w:jc w:val="both"/>
        <w:rPr>
          <w:sz w:val="28"/>
          <w:szCs w:val="28"/>
          <w:lang w:eastAsia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395"/>
        <w:gridCol w:w="2976"/>
      </w:tblGrid>
      <w:tr w:rsidR="00B21E37" w:rsidRPr="00DA6A1D" w14:paraId="19A8499C" w14:textId="77777777" w:rsidTr="00DA6A1D">
        <w:tc>
          <w:tcPr>
            <w:tcW w:w="2268" w:type="dxa"/>
            <w:shd w:val="clear" w:color="auto" w:fill="auto"/>
            <w:vAlign w:val="center"/>
          </w:tcPr>
          <w:p w14:paraId="50A10D6D" w14:textId="77777777" w:rsidR="00AA4CE8" w:rsidRPr="00DA6A1D" w:rsidRDefault="00AA4CE8" w:rsidP="006C6588">
            <w:pPr>
              <w:jc w:val="center"/>
              <w:rPr>
                <w:sz w:val="28"/>
                <w:szCs w:val="28"/>
                <w:lang w:eastAsia="uk-UA"/>
              </w:rPr>
            </w:pPr>
            <w:r w:rsidRPr="00DA6A1D">
              <w:rPr>
                <w:sz w:val="28"/>
                <w:szCs w:val="28"/>
                <w:lang w:eastAsia="uk-UA"/>
              </w:rPr>
              <w:t>Рейтинг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D8CE943" w14:textId="77777777" w:rsidR="00AA4CE8" w:rsidRPr="00DA6A1D" w:rsidRDefault="00AA4CE8" w:rsidP="006C6588">
            <w:pPr>
              <w:jc w:val="center"/>
              <w:rPr>
                <w:sz w:val="28"/>
                <w:szCs w:val="28"/>
                <w:lang w:eastAsia="uk-UA"/>
              </w:rPr>
            </w:pPr>
            <w:r w:rsidRPr="00DA6A1D">
              <w:rPr>
                <w:sz w:val="28"/>
                <w:szCs w:val="28"/>
                <w:lang w:eastAsia="uk-UA"/>
              </w:rPr>
              <w:t>Аргументи щодо</w:t>
            </w:r>
            <w:r w:rsidRPr="00DA6A1D">
              <w:rPr>
                <w:sz w:val="28"/>
                <w:szCs w:val="28"/>
                <w:lang w:eastAsia="uk-UA"/>
              </w:rPr>
              <w:br/>
              <w:t>переваги обраної альтернативи/причини відмови від альтернативи</w:t>
            </w:r>
          </w:p>
        </w:tc>
        <w:tc>
          <w:tcPr>
            <w:tcW w:w="2976" w:type="dxa"/>
            <w:shd w:val="clear" w:color="auto" w:fill="auto"/>
          </w:tcPr>
          <w:p w14:paraId="31DD80F0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 w:eastAsia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B21E37" w:rsidRPr="00DA6A1D" w14:paraId="0784FCE3" w14:textId="77777777" w:rsidTr="00DA6A1D">
        <w:tc>
          <w:tcPr>
            <w:tcW w:w="2268" w:type="dxa"/>
            <w:shd w:val="clear" w:color="auto" w:fill="auto"/>
          </w:tcPr>
          <w:p w14:paraId="681CB804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4395" w:type="dxa"/>
            <w:shd w:val="clear" w:color="auto" w:fill="auto"/>
          </w:tcPr>
          <w:p w14:paraId="30CC6332" w14:textId="082FBBCB" w:rsidR="00AA4CE8" w:rsidRPr="00DA6A1D" w:rsidRDefault="00AA4CE8" w:rsidP="00631F3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 xml:space="preserve">Не прийняття проекту акта унеможливить проведення </w:t>
            </w:r>
            <w:r w:rsidR="0094336B" w:rsidRPr="00DA6A1D">
              <w:rPr>
                <w:sz w:val="28"/>
                <w:szCs w:val="28"/>
                <w:lang w:val="uk-UA"/>
              </w:rPr>
              <w:t xml:space="preserve">акредитації освітніх програм в 2019/2020 навчальному році, що </w:t>
            </w:r>
            <w:r w:rsidR="00631F38" w:rsidRPr="00DA6A1D">
              <w:rPr>
                <w:sz w:val="28"/>
                <w:szCs w:val="28"/>
                <w:lang w:val="uk-UA"/>
              </w:rPr>
              <w:t>перешкоджатиме</w:t>
            </w:r>
            <w:r w:rsidR="0094336B" w:rsidRPr="00DA6A1D">
              <w:rPr>
                <w:sz w:val="28"/>
                <w:szCs w:val="28"/>
                <w:lang w:val="uk-UA"/>
              </w:rPr>
              <w:t xml:space="preserve"> отримання випускниками документів про здобуту освіту державного зразка. </w:t>
            </w:r>
          </w:p>
        </w:tc>
        <w:tc>
          <w:tcPr>
            <w:tcW w:w="2976" w:type="dxa"/>
            <w:shd w:val="clear" w:color="auto" w:fill="auto"/>
          </w:tcPr>
          <w:p w14:paraId="2C0644AA" w14:textId="144AB458" w:rsidR="00AA4CE8" w:rsidRPr="00DA6A1D" w:rsidRDefault="00AA4CE8" w:rsidP="007F1CA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Негативні наслідки матимуть загальнонаціональ</w:t>
            </w:r>
            <w:r w:rsidR="00D06904" w:rsidRPr="00DA6A1D">
              <w:rPr>
                <w:sz w:val="28"/>
                <w:szCs w:val="28"/>
                <w:lang w:val="uk-UA"/>
              </w:rPr>
              <w:softHyphen/>
            </w:r>
            <w:r w:rsidRPr="00DA6A1D">
              <w:rPr>
                <w:sz w:val="28"/>
                <w:szCs w:val="28"/>
                <w:lang w:val="uk-UA"/>
              </w:rPr>
              <w:t xml:space="preserve">ний масштаб, оскільки впливають щороку на </w:t>
            </w:r>
            <w:r w:rsidR="00DB5FFA" w:rsidRPr="00DA6A1D">
              <w:rPr>
                <w:sz w:val="28"/>
                <w:szCs w:val="28"/>
                <w:lang w:val="uk-UA"/>
              </w:rPr>
              <w:t xml:space="preserve">близько </w:t>
            </w:r>
            <w:r w:rsidR="00DB5FFA" w:rsidRPr="00DA6A1D">
              <w:rPr>
                <w:bCs/>
                <w:snapToGrid w:val="0"/>
                <w:sz w:val="28"/>
                <w:szCs w:val="28"/>
                <w:lang w:val="uk-UA"/>
              </w:rPr>
              <w:t>382 000</w:t>
            </w:r>
            <w:r w:rsidR="005D44E6" w:rsidRPr="00DA6A1D">
              <w:rPr>
                <w:bCs/>
                <w:snapToGrid w:val="0"/>
                <w:sz w:val="28"/>
                <w:szCs w:val="28"/>
                <w:lang w:val="uk-UA"/>
              </w:rPr>
              <w:t xml:space="preserve"> </w:t>
            </w:r>
            <w:r w:rsidR="00DB5FFA" w:rsidRPr="00DA6A1D">
              <w:rPr>
                <w:sz w:val="28"/>
                <w:szCs w:val="28"/>
                <w:lang w:val="uk-UA"/>
              </w:rPr>
              <w:t>випускників</w:t>
            </w:r>
            <w:r w:rsidRPr="00DA6A1D">
              <w:rPr>
                <w:sz w:val="28"/>
                <w:szCs w:val="28"/>
                <w:lang w:val="uk-UA"/>
              </w:rPr>
              <w:t xml:space="preserve"> та 28</w:t>
            </w:r>
            <w:r w:rsidR="007F1CA3" w:rsidRPr="00DA6A1D">
              <w:rPr>
                <w:sz w:val="28"/>
                <w:szCs w:val="28"/>
                <w:lang w:val="uk-UA"/>
              </w:rPr>
              <w:t>9</w:t>
            </w:r>
            <w:r w:rsidRPr="00DA6A1D">
              <w:rPr>
                <w:sz w:val="28"/>
                <w:szCs w:val="28"/>
                <w:lang w:val="uk-UA"/>
              </w:rPr>
              <w:t xml:space="preserve"> закладів вищої освіти.</w:t>
            </w:r>
          </w:p>
        </w:tc>
      </w:tr>
      <w:tr w:rsidR="00AD55CC" w:rsidRPr="00DA6A1D" w14:paraId="16F71107" w14:textId="77777777" w:rsidTr="00DA6A1D">
        <w:tc>
          <w:tcPr>
            <w:tcW w:w="2268" w:type="dxa"/>
            <w:shd w:val="clear" w:color="auto" w:fill="auto"/>
          </w:tcPr>
          <w:p w14:paraId="13E63CC0" w14:textId="77777777" w:rsidR="00AA4CE8" w:rsidRPr="00DA6A1D" w:rsidRDefault="00AA4CE8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lastRenderedPageBreak/>
              <w:t>Альтернатива 2</w:t>
            </w:r>
          </w:p>
        </w:tc>
        <w:tc>
          <w:tcPr>
            <w:tcW w:w="4395" w:type="dxa"/>
            <w:shd w:val="clear" w:color="auto" w:fill="auto"/>
          </w:tcPr>
          <w:p w14:paraId="78818A8A" w14:textId="77777777" w:rsidR="00350247" w:rsidRPr="00DA6A1D" w:rsidRDefault="00AA4CE8" w:rsidP="0030597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Прийняття проекту регуляторного акта</w:t>
            </w:r>
            <w:r w:rsidR="00350247" w:rsidRPr="00DA6A1D">
              <w:rPr>
                <w:sz w:val="28"/>
                <w:szCs w:val="28"/>
                <w:lang w:val="uk-UA"/>
              </w:rPr>
              <w:t>:</w:t>
            </w:r>
          </w:p>
          <w:p w14:paraId="4C6FD4E5" w14:textId="1B69ADDB" w:rsidR="00305972" w:rsidRPr="00DA6A1D" w:rsidRDefault="00AA4CE8" w:rsidP="0030597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 xml:space="preserve">вирішить </w:t>
            </w:r>
            <w:r w:rsidR="00305972" w:rsidRPr="00DA6A1D">
              <w:rPr>
                <w:sz w:val="28"/>
                <w:szCs w:val="28"/>
                <w:lang w:val="uk-UA"/>
              </w:rPr>
              <w:t xml:space="preserve">існуючу проблему щодо </w:t>
            </w:r>
          </w:p>
          <w:p w14:paraId="4E746923" w14:textId="77777777" w:rsidR="00CC5C1F" w:rsidRPr="00DA6A1D" w:rsidRDefault="00305972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відсутності процедур та критерії</w:t>
            </w:r>
            <w:r w:rsidR="00350247" w:rsidRPr="00DA6A1D">
              <w:rPr>
                <w:sz w:val="28"/>
                <w:szCs w:val="28"/>
                <w:lang w:val="uk-UA"/>
              </w:rPr>
              <w:t>в акредитації освітніх програм</w:t>
            </w:r>
            <w:r w:rsidR="00CC5C1F" w:rsidRPr="00DA6A1D">
              <w:rPr>
                <w:sz w:val="28"/>
                <w:szCs w:val="28"/>
                <w:lang w:val="uk-UA"/>
              </w:rPr>
              <w:t>;</w:t>
            </w:r>
          </w:p>
          <w:p w14:paraId="3533CFC4" w14:textId="634A9357" w:rsidR="00CC5C1F" w:rsidRPr="00DA6A1D" w:rsidRDefault="00CC5C1F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 xml:space="preserve">усунить проблему з </w:t>
            </w:r>
            <w:r w:rsidR="00161177" w:rsidRPr="00DA6A1D">
              <w:rPr>
                <w:sz w:val="28"/>
                <w:szCs w:val="28"/>
                <w:lang w:val="uk-UA"/>
              </w:rPr>
              <w:t>функціону</w:t>
            </w:r>
            <w:r w:rsidR="00B81919" w:rsidRPr="00DA6A1D">
              <w:rPr>
                <w:sz w:val="28"/>
                <w:szCs w:val="28"/>
                <w:lang w:val="uk-UA"/>
              </w:rPr>
              <w:softHyphen/>
            </w:r>
            <w:r w:rsidR="00161177" w:rsidRPr="00DA6A1D">
              <w:rPr>
                <w:sz w:val="28"/>
                <w:szCs w:val="28"/>
                <w:lang w:val="uk-UA"/>
              </w:rPr>
              <w:t>вання</w:t>
            </w:r>
            <w:r w:rsidRPr="00DA6A1D">
              <w:rPr>
                <w:sz w:val="28"/>
                <w:szCs w:val="28"/>
                <w:lang w:val="uk-UA"/>
              </w:rPr>
              <w:t>м</w:t>
            </w:r>
            <w:r w:rsidR="00161177" w:rsidRPr="00DA6A1D">
              <w:rPr>
                <w:sz w:val="28"/>
                <w:szCs w:val="28"/>
                <w:lang w:val="uk-UA"/>
              </w:rPr>
              <w:t xml:space="preserve"> освітніх програм з </w:t>
            </w:r>
            <w:r w:rsidRPr="00DA6A1D">
              <w:rPr>
                <w:sz w:val="28"/>
                <w:szCs w:val="28"/>
                <w:lang w:val="uk-UA"/>
              </w:rPr>
              <w:t xml:space="preserve">невідомою (недостатньою) </w:t>
            </w:r>
            <w:r w:rsidR="00161177" w:rsidRPr="00DA6A1D">
              <w:rPr>
                <w:sz w:val="28"/>
                <w:szCs w:val="28"/>
                <w:lang w:val="uk-UA"/>
              </w:rPr>
              <w:t>якістю та нераціональним використанням коштів на їх забезпечення</w:t>
            </w:r>
            <w:r w:rsidRPr="00DA6A1D">
              <w:rPr>
                <w:sz w:val="28"/>
                <w:szCs w:val="28"/>
                <w:lang w:val="uk-UA"/>
              </w:rPr>
              <w:t>;</w:t>
            </w:r>
          </w:p>
          <w:p w14:paraId="6C04BFE3" w14:textId="77777777" w:rsidR="00CC5C1F" w:rsidRPr="00DA6A1D" w:rsidRDefault="00CC5C1F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дозволить оптимізувати кількість освітніх програм за якісним принципом;</w:t>
            </w:r>
          </w:p>
          <w:p w14:paraId="1079E9C0" w14:textId="11591080" w:rsidR="00CC5C1F" w:rsidRPr="00DA6A1D" w:rsidRDefault="00CC5C1F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сприятиме встановленню єдиних вимог до закладів вищої освіти</w:t>
            </w:r>
            <w:r w:rsidR="005D44E6" w:rsidRPr="00DA6A1D">
              <w:rPr>
                <w:sz w:val="28"/>
                <w:szCs w:val="28"/>
                <w:lang w:val="uk-UA"/>
              </w:rPr>
              <w:t xml:space="preserve"> </w:t>
            </w:r>
            <w:r w:rsidRPr="00DA6A1D">
              <w:rPr>
                <w:sz w:val="28"/>
                <w:szCs w:val="28"/>
                <w:lang w:val="uk-UA"/>
              </w:rPr>
              <w:t>та наукових установ щодо здійснення підготовки фахівців</w:t>
            </w:r>
            <w:r w:rsidR="005D44E6" w:rsidRPr="00DA6A1D">
              <w:rPr>
                <w:sz w:val="28"/>
                <w:szCs w:val="28"/>
                <w:lang w:val="uk-UA"/>
              </w:rPr>
              <w:t xml:space="preserve"> </w:t>
            </w:r>
            <w:r w:rsidRPr="00DA6A1D">
              <w:rPr>
                <w:sz w:val="28"/>
                <w:szCs w:val="28"/>
                <w:lang w:val="uk-UA"/>
              </w:rPr>
              <w:t>незалежно від форм власності та підпорядку</w:t>
            </w:r>
            <w:r w:rsidRPr="00DA6A1D">
              <w:rPr>
                <w:sz w:val="28"/>
                <w:szCs w:val="28"/>
                <w:lang w:val="uk-UA"/>
              </w:rPr>
              <w:softHyphen/>
              <w:t>вання;</w:t>
            </w:r>
          </w:p>
          <w:p w14:paraId="5479C029" w14:textId="77777777" w:rsidR="00CC5C1F" w:rsidRPr="00DA6A1D" w:rsidRDefault="00CC5C1F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 xml:space="preserve">забезпечить прозорість та доброчесність при здійсненні освітньої діяльності, що матиме важливе суспільне значення. </w:t>
            </w:r>
          </w:p>
          <w:p w14:paraId="01301C99" w14:textId="77777777" w:rsidR="00AA4CE8" w:rsidRPr="00DA6A1D" w:rsidRDefault="00AA4CE8" w:rsidP="00CC5C1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14:paraId="2DC5C3D8" w14:textId="6E88E364" w:rsidR="00AA4CE8" w:rsidRPr="00DA6A1D" w:rsidRDefault="00AA4CE8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A6A1D">
              <w:rPr>
                <w:sz w:val="28"/>
                <w:szCs w:val="28"/>
                <w:lang w:val="uk-UA"/>
              </w:rPr>
              <w:t>Негативних наслідків від прийняття акта не очікується</w:t>
            </w:r>
            <w:r w:rsidR="00940480" w:rsidRPr="00DA6A1D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7FF583F6" w14:textId="77777777" w:rsidR="00305972" w:rsidRPr="00DA6A1D" w:rsidRDefault="00305972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14:paraId="73486C0E" w14:textId="77777777" w:rsidR="00305972" w:rsidRPr="00DA6A1D" w:rsidRDefault="00305972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14:paraId="730193F1" w14:textId="1493559F" w:rsidR="00AA4CE8" w:rsidRPr="00DA6A1D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DA6A1D">
        <w:rPr>
          <w:b/>
          <w:bCs/>
          <w:sz w:val="28"/>
          <w:szCs w:val="28"/>
          <w:shd w:val="clear" w:color="auto" w:fill="FFFFFF"/>
        </w:rPr>
        <w:t>V. Механізми та заходи, які забезпечать розв’язання визначеної проблеми</w:t>
      </w:r>
    </w:p>
    <w:p w14:paraId="1E9571A6" w14:textId="77777777" w:rsidR="00AA4CE8" w:rsidRPr="00DA6A1D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14:paraId="6635B2C3" w14:textId="2CC546A6" w:rsidR="00AA4CE8" w:rsidRPr="00DA6A1D" w:rsidRDefault="00AA4CE8" w:rsidP="00C217FD">
      <w:pPr>
        <w:ind w:firstLine="567"/>
        <w:jc w:val="both"/>
        <w:rPr>
          <w:sz w:val="28"/>
          <w:szCs w:val="28"/>
        </w:rPr>
      </w:pPr>
      <w:r w:rsidRPr="00DA6A1D">
        <w:rPr>
          <w:sz w:val="28"/>
          <w:szCs w:val="28"/>
        </w:rPr>
        <w:t xml:space="preserve">Для </w:t>
      </w:r>
      <w:r w:rsidR="00B81919" w:rsidRPr="00DA6A1D">
        <w:rPr>
          <w:sz w:val="28"/>
          <w:szCs w:val="28"/>
        </w:rPr>
        <w:t xml:space="preserve">розв’язання </w:t>
      </w:r>
      <w:r w:rsidRPr="00DA6A1D">
        <w:rPr>
          <w:sz w:val="28"/>
          <w:szCs w:val="28"/>
        </w:rPr>
        <w:t xml:space="preserve">проблеми, визначеної у розділі І </w:t>
      </w:r>
      <w:r w:rsidR="00B81919" w:rsidRPr="00DA6A1D">
        <w:rPr>
          <w:sz w:val="28"/>
          <w:szCs w:val="28"/>
        </w:rPr>
        <w:t>цього аналізу регуляторного впливу</w:t>
      </w:r>
      <w:r w:rsidR="00C217FD" w:rsidRPr="00DA6A1D">
        <w:rPr>
          <w:sz w:val="28"/>
          <w:szCs w:val="28"/>
        </w:rPr>
        <w:t>,</w:t>
      </w:r>
      <w:r w:rsidR="00B81919" w:rsidRPr="00DA6A1D">
        <w:rPr>
          <w:sz w:val="28"/>
          <w:szCs w:val="28"/>
        </w:rPr>
        <w:t xml:space="preserve"> пропонується затвердити процедури та </w:t>
      </w:r>
      <w:r w:rsidRPr="00DA6A1D">
        <w:rPr>
          <w:sz w:val="28"/>
          <w:szCs w:val="28"/>
        </w:rPr>
        <w:t>механізм</w:t>
      </w:r>
      <w:r w:rsidR="00C217FD" w:rsidRPr="00DA6A1D">
        <w:rPr>
          <w:sz w:val="28"/>
          <w:szCs w:val="28"/>
        </w:rPr>
        <w:t>и</w:t>
      </w:r>
      <w:r w:rsidRPr="00DA6A1D">
        <w:rPr>
          <w:sz w:val="28"/>
          <w:szCs w:val="28"/>
        </w:rPr>
        <w:t xml:space="preserve"> </w:t>
      </w:r>
      <w:r w:rsidR="00B81919" w:rsidRPr="00DA6A1D">
        <w:rPr>
          <w:sz w:val="28"/>
          <w:szCs w:val="28"/>
        </w:rPr>
        <w:t xml:space="preserve">акредитації та затвердити критерії </w:t>
      </w:r>
      <w:r w:rsidR="00C217FD" w:rsidRPr="00DA6A1D">
        <w:rPr>
          <w:sz w:val="28"/>
          <w:szCs w:val="28"/>
        </w:rPr>
        <w:t>оцінювання якості освітньої програми, шляхом прийняття відповідного нормативно-правового акта.</w:t>
      </w:r>
    </w:p>
    <w:p w14:paraId="6CDEB7A9" w14:textId="4AE86C4E" w:rsidR="00AA4CE8" w:rsidRPr="00DA6A1D" w:rsidRDefault="00F07A82" w:rsidP="00F07A82">
      <w:pPr>
        <w:ind w:firstLine="567"/>
        <w:jc w:val="both"/>
        <w:rPr>
          <w:sz w:val="28"/>
          <w:szCs w:val="28"/>
        </w:rPr>
      </w:pPr>
      <w:r w:rsidRPr="00DA6A1D">
        <w:rPr>
          <w:sz w:val="28"/>
          <w:szCs w:val="28"/>
        </w:rPr>
        <w:t>Механізм акредитаці</w:t>
      </w:r>
      <w:r w:rsidR="00C217FD" w:rsidRPr="00DA6A1D">
        <w:rPr>
          <w:sz w:val="28"/>
          <w:szCs w:val="28"/>
        </w:rPr>
        <w:t>ї</w:t>
      </w:r>
      <w:r w:rsidRPr="00DA6A1D">
        <w:rPr>
          <w:sz w:val="28"/>
          <w:szCs w:val="28"/>
        </w:rPr>
        <w:t xml:space="preserve"> </w:t>
      </w:r>
      <w:r w:rsidR="00AA4CE8" w:rsidRPr="00DA6A1D">
        <w:rPr>
          <w:sz w:val="28"/>
          <w:szCs w:val="28"/>
        </w:rPr>
        <w:t xml:space="preserve">по суті не є нововведенням – практика </w:t>
      </w:r>
      <w:r w:rsidRPr="00DA6A1D">
        <w:rPr>
          <w:sz w:val="28"/>
          <w:szCs w:val="28"/>
        </w:rPr>
        <w:t>проходження акредитації спеціальності по закінченню терміну підготовки фахівців відповідного рівня є традиційн</w:t>
      </w:r>
      <w:r w:rsidR="00C217FD" w:rsidRPr="00DA6A1D">
        <w:rPr>
          <w:sz w:val="28"/>
          <w:szCs w:val="28"/>
        </w:rPr>
        <w:t>ою</w:t>
      </w:r>
      <w:r w:rsidRPr="00DA6A1D">
        <w:rPr>
          <w:sz w:val="28"/>
          <w:szCs w:val="28"/>
        </w:rPr>
        <w:t xml:space="preserve"> для </w:t>
      </w:r>
      <w:r w:rsidR="00B81919" w:rsidRPr="00DA6A1D">
        <w:rPr>
          <w:sz w:val="28"/>
          <w:szCs w:val="28"/>
        </w:rPr>
        <w:t>в</w:t>
      </w:r>
      <w:r w:rsidRPr="00DA6A1D">
        <w:rPr>
          <w:sz w:val="28"/>
          <w:szCs w:val="28"/>
        </w:rPr>
        <w:t>ищої освіти України.</w:t>
      </w:r>
      <w:r w:rsidR="00AA4CE8" w:rsidRPr="00DA6A1D">
        <w:rPr>
          <w:sz w:val="28"/>
          <w:szCs w:val="28"/>
        </w:rPr>
        <w:t xml:space="preserve"> </w:t>
      </w:r>
    </w:p>
    <w:p w14:paraId="69086E1C" w14:textId="61BF638C" w:rsidR="00F07A82" w:rsidRPr="00DA6A1D" w:rsidRDefault="00C217FD" w:rsidP="00F07A82">
      <w:pPr>
        <w:ind w:firstLine="567"/>
        <w:jc w:val="both"/>
        <w:rPr>
          <w:sz w:val="28"/>
          <w:szCs w:val="28"/>
        </w:rPr>
      </w:pPr>
      <w:r w:rsidRPr="00DA6A1D">
        <w:rPr>
          <w:sz w:val="28"/>
          <w:szCs w:val="28"/>
        </w:rPr>
        <w:t>Прийняття</w:t>
      </w:r>
      <w:r w:rsidR="00F07A82" w:rsidRPr="00DA6A1D">
        <w:rPr>
          <w:sz w:val="28"/>
          <w:szCs w:val="28"/>
        </w:rPr>
        <w:t xml:space="preserve"> нового законодавства, що регулює вищу освіту в Україні, а саме </w:t>
      </w:r>
      <w:r w:rsidR="00940480" w:rsidRPr="00DA6A1D">
        <w:rPr>
          <w:sz w:val="28"/>
          <w:szCs w:val="28"/>
        </w:rPr>
        <w:t xml:space="preserve">Законів </w:t>
      </w:r>
      <w:r w:rsidR="00F07A82" w:rsidRPr="00DA6A1D">
        <w:rPr>
          <w:sz w:val="28"/>
          <w:szCs w:val="28"/>
        </w:rPr>
        <w:t>України «По вищу освіту» та «Про освіту»</w:t>
      </w:r>
      <w:r w:rsidRPr="00DA6A1D">
        <w:rPr>
          <w:sz w:val="28"/>
          <w:szCs w:val="28"/>
        </w:rPr>
        <w:t>, запровад</w:t>
      </w:r>
      <w:r w:rsidR="00F04256" w:rsidRPr="00DA6A1D">
        <w:rPr>
          <w:sz w:val="28"/>
          <w:szCs w:val="28"/>
        </w:rPr>
        <w:t>ило</w:t>
      </w:r>
      <w:r w:rsidRPr="00DA6A1D">
        <w:rPr>
          <w:sz w:val="28"/>
          <w:szCs w:val="28"/>
        </w:rPr>
        <w:t xml:space="preserve"> нові принципи та підходи в </w:t>
      </w:r>
      <w:r w:rsidR="00C50A04">
        <w:rPr>
          <w:sz w:val="28"/>
          <w:szCs w:val="28"/>
        </w:rPr>
        <w:t>цій</w:t>
      </w:r>
      <w:r w:rsidRPr="00DA6A1D">
        <w:rPr>
          <w:sz w:val="28"/>
          <w:szCs w:val="28"/>
        </w:rPr>
        <w:t xml:space="preserve"> сфері</w:t>
      </w:r>
      <w:r w:rsidR="00F04256" w:rsidRPr="00DA6A1D">
        <w:rPr>
          <w:sz w:val="28"/>
          <w:szCs w:val="28"/>
        </w:rPr>
        <w:t xml:space="preserve"> та</w:t>
      </w:r>
      <w:r w:rsidR="00F07A82" w:rsidRPr="00DA6A1D">
        <w:rPr>
          <w:sz w:val="28"/>
          <w:szCs w:val="28"/>
        </w:rPr>
        <w:t xml:space="preserve"> </w:t>
      </w:r>
      <w:r w:rsidR="00F04256" w:rsidRPr="00DA6A1D">
        <w:rPr>
          <w:sz w:val="28"/>
          <w:szCs w:val="28"/>
        </w:rPr>
        <w:t>унеможливило</w:t>
      </w:r>
      <w:r w:rsidR="00F07A82" w:rsidRPr="00DA6A1D">
        <w:rPr>
          <w:sz w:val="28"/>
          <w:szCs w:val="28"/>
        </w:rPr>
        <w:t xml:space="preserve"> проходження акредитації за діючими нормативно-правовими актами. </w:t>
      </w:r>
    </w:p>
    <w:p w14:paraId="110034CD" w14:textId="655FF93E" w:rsidR="00F07A82" w:rsidRPr="00DA6A1D" w:rsidRDefault="00AA4CE8" w:rsidP="00AA4CE8">
      <w:pPr>
        <w:ind w:firstLine="567"/>
        <w:jc w:val="both"/>
        <w:rPr>
          <w:sz w:val="28"/>
          <w:szCs w:val="28"/>
        </w:rPr>
      </w:pPr>
      <w:r w:rsidRPr="00DA6A1D">
        <w:rPr>
          <w:sz w:val="28"/>
          <w:szCs w:val="28"/>
        </w:rPr>
        <w:t>Нормативним актом затвердж</w:t>
      </w:r>
      <w:r w:rsidR="00F04256" w:rsidRPr="00DA6A1D">
        <w:rPr>
          <w:sz w:val="28"/>
          <w:szCs w:val="28"/>
        </w:rPr>
        <w:t>ується</w:t>
      </w:r>
      <w:r w:rsidRPr="00DA6A1D">
        <w:rPr>
          <w:sz w:val="28"/>
          <w:szCs w:val="28"/>
        </w:rPr>
        <w:t xml:space="preserve"> </w:t>
      </w:r>
      <w:r w:rsidR="00F07A82" w:rsidRPr="00DA6A1D">
        <w:rPr>
          <w:sz w:val="28"/>
          <w:szCs w:val="28"/>
        </w:rPr>
        <w:t>Положення про акредитацію освітніх програм, за якими здійснюється підготовка здобувачів вищої освіти</w:t>
      </w:r>
      <w:r w:rsidR="00F04256" w:rsidRPr="00DA6A1D">
        <w:rPr>
          <w:sz w:val="28"/>
          <w:szCs w:val="28"/>
        </w:rPr>
        <w:t>, яке</w:t>
      </w:r>
      <w:r w:rsidR="00F07A82" w:rsidRPr="00DA6A1D">
        <w:rPr>
          <w:sz w:val="28"/>
          <w:szCs w:val="28"/>
        </w:rPr>
        <w:t xml:space="preserve"> знімає </w:t>
      </w:r>
      <w:r w:rsidR="00F07A82" w:rsidRPr="00DA6A1D">
        <w:rPr>
          <w:sz w:val="28"/>
          <w:szCs w:val="28"/>
        </w:rPr>
        <w:lastRenderedPageBreak/>
        <w:t xml:space="preserve">невизначеність, що виникла в зв’язку з </w:t>
      </w:r>
      <w:r w:rsidR="00FC6FE9" w:rsidRPr="00DA6A1D">
        <w:rPr>
          <w:sz w:val="28"/>
          <w:szCs w:val="28"/>
        </w:rPr>
        <w:t>новими нормами</w:t>
      </w:r>
      <w:r w:rsidR="00F04256" w:rsidRPr="00DA6A1D">
        <w:rPr>
          <w:sz w:val="28"/>
          <w:szCs w:val="28"/>
        </w:rPr>
        <w:t>,</w:t>
      </w:r>
      <w:r w:rsidR="00FC6FE9" w:rsidRPr="00DA6A1D">
        <w:rPr>
          <w:sz w:val="28"/>
          <w:szCs w:val="28"/>
        </w:rPr>
        <w:t xml:space="preserve"> </w:t>
      </w:r>
      <w:r w:rsidR="00F07A82" w:rsidRPr="00DA6A1D">
        <w:rPr>
          <w:sz w:val="28"/>
          <w:szCs w:val="28"/>
        </w:rPr>
        <w:t xml:space="preserve">закріпленими </w:t>
      </w:r>
      <w:r w:rsidR="00FC6FE9" w:rsidRPr="00DA6A1D">
        <w:rPr>
          <w:sz w:val="28"/>
          <w:szCs w:val="28"/>
        </w:rPr>
        <w:t>в законодавстві.</w:t>
      </w:r>
    </w:p>
    <w:p w14:paraId="5E9C51AF" w14:textId="7BE05A72" w:rsidR="00F07A82" w:rsidRPr="00DA6A1D" w:rsidRDefault="003E39AF" w:rsidP="00AA4CE8">
      <w:pPr>
        <w:ind w:firstLine="567"/>
        <w:jc w:val="both"/>
        <w:rPr>
          <w:sz w:val="28"/>
          <w:szCs w:val="28"/>
        </w:rPr>
      </w:pPr>
      <w:r w:rsidRPr="00DA6A1D">
        <w:rPr>
          <w:sz w:val="28"/>
          <w:szCs w:val="28"/>
        </w:rPr>
        <w:t>У</w:t>
      </w:r>
      <w:r w:rsidR="00FC6FE9" w:rsidRPr="00DA6A1D">
        <w:rPr>
          <w:sz w:val="28"/>
          <w:szCs w:val="28"/>
        </w:rPr>
        <w:t xml:space="preserve"> той же час </w:t>
      </w:r>
      <w:r w:rsidR="00F04256" w:rsidRPr="00DA6A1D">
        <w:rPr>
          <w:sz w:val="28"/>
          <w:szCs w:val="28"/>
        </w:rPr>
        <w:t xml:space="preserve">проект </w:t>
      </w:r>
      <w:r w:rsidR="00FC6FE9" w:rsidRPr="00DA6A1D">
        <w:rPr>
          <w:sz w:val="28"/>
          <w:szCs w:val="28"/>
        </w:rPr>
        <w:t>акт</w:t>
      </w:r>
      <w:r w:rsidR="00F04256" w:rsidRPr="00DA6A1D">
        <w:rPr>
          <w:sz w:val="28"/>
          <w:szCs w:val="28"/>
        </w:rPr>
        <w:t>а</w:t>
      </w:r>
      <w:r w:rsidR="00FC6FE9" w:rsidRPr="00DA6A1D">
        <w:rPr>
          <w:sz w:val="28"/>
          <w:szCs w:val="28"/>
        </w:rPr>
        <w:t xml:space="preserve"> пропонує нові, більш відкриті, демократичні </w:t>
      </w:r>
      <w:r w:rsidR="00F04256" w:rsidRPr="00DA6A1D">
        <w:rPr>
          <w:sz w:val="28"/>
          <w:szCs w:val="28"/>
        </w:rPr>
        <w:t xml:space="preserve">процедури </w:t>
      </w:r>
      <w:r w:rsidR="00FC6FE9" w:rsidRPr="00DA6A1D">
        <w:rPr>
          <w:sz w:val="28"/>
          <w:szCs w:val="28"/>
        </w:rPr>
        <w:t xml:space="preserve">в проведенні акредитації, наближаючи </w:t>
      </w:r>
      <w:r w:rsidR="00F04256" w:rsidRPr="00DA6A1D">
        <w:rPr>
          <w:sz w:val="28"/>
          <w:szCs w:val="28"/>
        </w:rPr>
        <w:t xml:space="preserve">підходи до акредитації </w:t>
      </w:r>
      <w:r w:rsidR="00FC6FE9" w:rsidRPr="00DA6A1D">
        <w:rPr>
          <w:sz w:val="28"/>
          <w:szCs w:val="28"/>
        </w:rPr>
        <w:t xml:space="preserve">до вимог </w:t>
      </w:r>
      <w:r w:rsidR="00940480" w:rsidRPr="00DA6A1D">
        <w:rPr>
          <w:sz w:val="28"/>
          <w:szCs w:val="28"/>
        </w:rPr>
        <w:t xml:space="preserve">єдиного </w:t>
      </w:r>
      <w:r w:rsidR="00FC6FE9" w:rsidRPr="00DA6A1D">
        <w:rPr>
          <w:sz w:val="28"/>
          <w:szCs w:val="28"/>
        </w:rPr>
        <w:t>європейського освітнього простору.</w:t>
      </w:r>
    </w:p>
    <w:p w14:paraId="188A9697" w14:textId="77777777" w:rsidR="00FC6FE9" w:rsidRPr="00DA6A1D" w:rsidRDefault="00FC6FE9" w:rsidP="00AA4CE8">
      <w:pPr>
        <w:ind w:firstLine="567"/>
        <w:jc w:val="both"/>
        <w:rPr>
          <w:sz w:val="28"/>
          <w:szCs w:val="28"/>
        </w:rPr>
      </w:pPr>
    </w:p>
    <w:p w14:paraId="4EE367B5" w14:textId="7FD0E22A" w:rsidR="00AA4CE8" w:rsidRPr="00DA6A1D" w:rsidRDefault="00AA4CE8" w:rsidP="00FC6FE9">
      <w:pPr>
        <w:ind w:firstLine="567"/>
        <w:jc w:val="both"/>
        <w:rPr>
          <w:sz w:val="28"/>
          <w:szCs w:val="28"/>
        </w:rPr>
      </w:pPr>
      <w:r w:rsidRPr="00DA6A1D">
        <w:rPr>
          <w:sz w:val="28"/>
          <w:szCs w:val="28"/>
        </w:rPr>
        <w:t xml:space="preserve">Крім того, </w:t>
      </w:r>
      <w:r w:rsidR="00FC6FE9" w:rsidRPr="00DA6A1D">
        <w:rPr>
          <w:sz w:val="28"/>
          <w:szCs w:val="28"/>
        </w:rPr>
        <w:t>Національному агентству із забезпечення якості вищої освіти</w:t>
      </w:r>
      <w:r w:rsidR="005D44E6" w:rsidRPr="00DA6A1D">
        <w:rPr>
          <w:sz w:val="28"/>
          <w:szCs w:val="28"/>
        </w:rPr>
        <w:t xml:space="preserve"> </w:t>
      </w:r>
      <w:r w:rsidRPr="00DA6A1D">
        <w:rPr>
          <w:sz w:val="28"/>
          <w:szCs w:val="28"/>
        </w:rPr>
        <w:t>необхідно забезпечити інформування закладів вищої освіти, організувати та провести регіональні наради з роз’ясненнями окремих положень акта</w:t>
      </w:r>
      <w:r w:rsidR="00305972" w:rsidRPr="00DA6A1D">
        <w:rPr>
          <w:sz w:val="28"/>
          <w:szCs w:val="28"/>
        </w:rPr>
        <w:t>.</w:t>
      </w:r>
      <w:r w:rsidRPr="00DA6A1D">
        <w:rPr>
          <w:sz w:val="28"/>
          <w:szCs w:val="28"/>
        </w:rPr>
        <w:t xml:space="preserve"> </w:t>
      </w:r>
    </w:p>
    <w:p w14:paraId="050E60DA" w14:textId="44D7A41B" w:rsidR="00AA4CE8" w:rsidRPr="00DA6A1D" w:rsidRDefault="00AA4CE8" w:rsidP="00AA4CE8">
      <w:pPr>
        <w:ind w:firstLine="567"/>
        <w:jc w:val="both"/>
        <w:rPr>
          <w:sz w:val="28"/>
          <w:szCs w:val="28"/>
        </w:rPr>
      </w:pPr>
      <w:r w:rsidRPr="00DA6A1D">
        <w:rPr>
          <w:sz w:val="28"/>
          <w:szCs w:val="28"/>
        </w:rPr>
        <w:t xml:space="preserve">Прийняття зазначеного акта спрямоване на вдосконалення </w:t>
      </w:r>
      <w:r w:rsidR="00FC6FE9" w:rsidRPr="00DA6A1D">
        <w:rPr>
          <w:sz w:val="28"/>
          <w:szCs w:val="28"/>
        </w:rPr>
        <w:t>внутрішньої системи забезпечення якості</w:t>
      </w:r>
      <w:r w:rsidRPr="00DA6A1D">
        <w:rPr>
          <w:sz w:val="28"/>
          <w:szCs w:val="28"/>
        </w:rPr>
        <w:t>,</w:t>
      </w:r>
      <w:r w:rsidR="00FC6FE9" w:rsidRPr="00DA6A1D">
        <w:rPr>
          <w:sz w:val="28"/>
          <w:szCs w:val="28"/>
        </w:rPr>
        <w:t xml:space="preserve"> визначен</w:t>
      </w:r>
      <w:r w:rsidR="00F04256" w:rsidRPr="00DA6A1D">
        <w:rPr>
          <w:sz w:val="28"/>
          <w:szCs w:val="28"/>
        </w:rPr>
        <w:t xml:space="preserve">ня </w:t>
      </w:r>
      <w:r w:rsidR="00FC6FE9" w:rsidRPr="00DA6A1D">
        <w:rPr>
          <w:sz w:val="28"/>
          <w:szCs w:val="28"/>
        </w:rPr>
        <w:t xml:space="preserve">критеріїв якості, </w:t>
      </w:r>
      <w:r w:rsidR="00F04256" w:rsidRPr="00DA6A1D">
        <w:rPr>
          <w:sz w:val="28"/>
          <w:szCs w:val="28"/>
        </w:rPr>
        <w:t xml:space="preserve">забезпечення </w:t>
      </w:r>
      <w:r w:rsidR="00FC6FE9" w:rsidRPr="00DA6A1D">
        <w:rPr>
          <w:sz w:val="28"/>
          <w:szCs w:val="28"/>
        </w:rPr>
        <w:t>їх прозорості</w:t>
      </w:r>
      <w:r w:rsidR="00940480" w:rsidRPr="00DA6A1D">
        <w:rPr>
          <w:sz w:val="28"/>
          <w:szCs w:val="28"/>
        </w:rPr>
        <w:t>,</w:t>
      </w:r>
      <w:r w:rsidRPr="00DA6A1D">
        <w:rPr>
          <w:sz w:val="28"/>
          <w:szCs w:val="28"/>
        </w:rPr>
        <w:t xml:space="preserve"> що </w:t>
      </w:r>
      <w:proofErr w:type="spellStart"/>
      <w:r w:rsidR="00F04256" w:rsidRPr="00DA6A1D">
        <w:rPr>
          <w:sz w:val="28"/>
          <w:szCs w:val="28"/>
        </w:rPr>
        <w:t>надасть</w:t>
      </w:r>
      <w:proofErr w:type="spellEnd"/>
      <w:r w:rsidR="00F04256" w:rsidRPr="00DA6A1D">
        <w:rPr>
          <w:sz w:val="28"/>
          <w:szCs w:val="28"/>
        </w:rPr>
        <w:t xml:space="preserve"> </w:t>
      </w:r>
      <w:r w:rsidR="00305972" w:rsidRPr="00DA6A1D">
        <w:rPr>
          <w:sz w:val="28"/>
          <w:szCs w:val="28"/>
        </w:rPr>
        <w:t>можливість вмотивованій талановитій</w:t>
      </w:r>
      <w:r w:rsidRPr="00DA6A1D">
        <w:rPr>
          <w:sz w:val="28"/>
          <w:szCs w:val="28"/>
        </w:rPr>
        <w:t xml:space="preserve"> молоді </w:t>
      </w:r>
      <w:r w:rsidR="00FC6FE9" w:rsidRPr="00DA6A1D">
        <w:rPr>
          <w:sz w:val="28"/>
          <w:szCs w:val="28"/>
        </w:rPr>
        <w:t xml:space="preserve">більш аргументовано </w:t>
      </w:r>
      <w:r w:rsidR="00305972" w:rsidRPr="00DA6A1D">
        <w:rPr>
          <w:sz w:val="28"/>
          <w:szCs w:val="28"/>
        </w:rPr>
        <w:t xml:space="preserve">здійснювати вибір </w:t>
      </w:r>
      <w:r w:rsidRPr="00DA6A1D">
        <w:rPr>
          <w:sz w:val="28"/>
          <w:szCs w:val="28"/>
        </w:rPr>
        <w:t xml:space="preserve">бажаних закладів вищої освіти. </w:t>
      </w:r>
    </w:p>
    <w:p w14:paraId="13A6335C" w14:textId="77777777" w:rsidR="00AA4CE8" w:rsidRPr="00DA6A1D" w:rsidRDefault="00AA4CE8" w:rsidP="00FC6FE9">
      <w:pPr>
        <w:ind w:firstLine="567"/>
        <w:jc w:val="both"/>
        <w:rPr>
          <w:sz w:val="28"/>
          <w:szCs w:val="28"/>
        </w:rPr>
      </w:pPr>
    </w:p>
    <w:p w14:paraId="6A0D11AF" w14:textId="77777777" w:rsidR="00AA4CE8" w:rsidRPr="00DA6A1D" w:rsidRDefault="00AA4CE8" w:rsidP="00AA4CE8">
      <w:pPr>
        <w:pStyle w:val="HTML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6C486F" w14:textId="77777777" w:rsidR="00AA4CE8" w:rsidRPr="00DA6A1D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DA6A1D">
        <w:rPr>
          <w:b/>
          <w:bCs/>
          <w:sz w:val="28"/>
          <w:szCs w:val="28"/>
          <w:shd w:val="clear" w:color="auto" w:fill="FFFFFF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5F238657" w14:textId="0F6E7B52" w:rsidR="00AA4CE8" w:rsidRPr="00DA6A1D" w:rsidRDefault="00AA4CE8" w:rsidP="00AA4CE8">
      <w:pPr>
        <w:ind w:firstLine="567"/>
        <w:jc w:val="both"/>
        <w:rPr>
          <w:sz w:val="28"/>
          <w:szCs w:val="28"/>
        </w:rPr>
      </w:pPr>
      <w:r w:rsidRPr="00DA6A1D">
        <w:rPr>
          <w:sz w:val="28"/>
          <w:szCs w:val="28"/>
        </w:rPr>
        <w:t>Від впровадження проекту регуляторного акт</w:t>
      </w:r>
      <w:r w:rsidR="00C50A04">
        <w:rPr>
          <w:sz w:val="28"/>
          <w:szCs w:val="28"/>
        </w:rPr>
        <w:t>а</w:t>
      </w:r>
      <w:r w:rsidRPr="00DA6A1D">
        <w:rPr>
          <w:sz w:val="28"/>
          <w:szCs w:val="28"/>
        </w:rPr>
        <w:t xml:space="preserve"> негативних наслідків не очікується.</w:t>
      </w:r>
    </w:p>
    <w:p w14:paraId="70E5A466" w14:textId="3CEA9D94" w:rsidR="00AA4CE8" w:rsidRPr="00DA6A1D" w:rsidRDefault="00AA4CE8" w:rsidP="00AA4CE8">
      <w:pPr>
        <w:ind w:firstLine="567"/>
        <w:jc w:val="both"/>
        <w:rPr>
          <w:sz w:val="28"/>
          <w:szCs w:val="28"/>
        </w:rPr>
      </w:pPr>
      <w:r w:rsidRPr="00DA6A1D">
        <w:rPr>
          <w:sz w:val="28"/>
          <w:szCs w:val="28"/>
        </w:rPr>
        <w:t>Реалізація проекту регуляторного акт</w:t>
      </w:r>
      <w:r w:rsidR="00C50A04">
        <w:rPr>
          <w:sz w:val="28"/>
          <w:szCs w:val="28"/>
        </w:rPr>
        <w:t>а</w:t>
      </w:r>
      <w:r w:rsidRPr="00DA6A1D">
        <w:rPr>
          <w:sz w:val="28"/>
          <w:szCs w:val="28"/>
        </w:rPr>
        <w:t xml:space="preserve"> не потребує додаткових витрат з державного бюджету України, тому розрахунок бюджетних витрат не здійснювався.</w:t>
      </w:r>
    </w:p>
    <w:p w14:paraId="34E0D35E" w14:textId="715AF43A" w:rsidR="00AA4CE8" w:rsidRPr="00DA6A1D" w:rsidRDefault="00AA4CE8" w:rsidP="00AA4CE8">
      <w:pPr>
        <w:ind w:firstLine="567"/>
        <w:jc w:val="both"/>
        <w:rPr>
          <w:sz w:val="28"/>
          <w:szCs w:val="28"/>
        </w:rPr>
      </w:pPr>
      <w:r w:rsidRPr="00DA6A1D">
        <w:rPr>
          <w:sz w:val="28"/>
          <w:szCs w:val="28"/>
        </w:rPr>
        <w:t xml:space="preserve">Розрахунок витрат суб'єктів малого підприємництва (М-Тест) не проводився, оскільки питома вага суб'єктів малого бізнесу (малих та мікропідприємств разом) у загальній кількості суб'єктів господарювання, на яких поширюється регулювання, </w:t>
      </w:r>
      <w:r w:rsidR="00B560AD" w:rsidRPr="00DA6A1D">
        <w:rPr>
          <w:sz w:val="28"/>
          <w:szCs w:val="28"/>
        </w:rPr>
        <w:t xml:space="preserve">не </w:t>
      </w:r>
      <w:r w:rsidRPr="00DA6A1D">
        <w:rPr>
          <w:sz w:val="28"/>
          <w:szCs w:val="28"/>
        </w:rPr>
        <w:t>перевищує 10 відсотків.</w:t>
      </w:r>
    </w:p>
    <w:p w14:paraId="7EF0DCF3" w14:textId="77777777" w:rsidR="0023099E" w:rsidRPr="00DA6A1D" w:rsidRDefault="0023099E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14:paraId="306200D7" w14:textId="77777777" w:rsidR="0023099E" w:rsidRPr="00DA6A1D" w:rsidRDefault="0023099E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14:paraId="3BC02D04" w14:textId="09DAF7D3" w:rsidR="00AA4CE8" w:rsidRPr="00DA6A1D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DA6A1D">
        <w:rPr>
          <w:b/>
          <w:bCs/>
          <w:sz w:val="28"/>
          <w:szCs w:val="28"/>
          <w:shd w:val="clear" w:color="auto" w:fill="FFFFFF"/>
        </w:rPr>
        <w:t>VII. Обґрунтування запропонованого строку дії регуляторного акта</w:t>
      </w:r>
    </w:p>
    <w:p w14:paraId="568BC313" w14:textId="77777777" w:rsidR="00AA4CE8" w:rsidRPr="00DA6A1D" w:rsidRDefault="00AA4CE8" w:rsidP="00AA4CE8">
      <w:pPr>
        <w:ind w:firstLine="567"/>
        <w:jc w:val="both"/>
        <w:rPr>
          <w:rFonts w:eastAsia="Calibri"/>
          <w:bCs/>
          <w:sz w:val="28"/>
          <w:szCs w:val="28"/>
          <w:bdr w:val="none" w:sz="0" w:space="0" w:color="auto" w:frame="1"/>
          <w:lang w:eastAsia="uk-UA"/>
        </w:rPr>
      </w:pPr>
    </w:p>
    <w:p w14:paraId="0A0A5F06" w14:textId="0F6A7F7A" w:rsidR="00940480" w:rsidRPr="00DA6A1D" w:rsidRDefault="00940480" w:rsidP="00AA4CE8">
      <w:pPr>
        <w:ind w:firstLine="567"/>
        <w:jc w:val="both"/>
        <w:rPr>
          <w:sz w:val="28"/>
          <w:szCs w:val="28"/>
        </w:rPr>
      </w:pPr>
      <w:r w:rsidRPr="00DA6A1D">
        <w:rPr>
          <w:sz w:val="28"/>
          <w:szCs w:val="28"/>
        </w:rPr>
        <w:t>Строк дії цього регуляторного акта встановлюється на необмежений термін, оскільки дія норм Закону України «Про вищу освіту», на виконання яких розроблений проект регуляторного акт</w:t>
      </w:r>
      <w:r w:rsidR="00C50A04">
        <w:rPr>
          <w:sz w:val="28"/>
          <w:szCs w:val="28"/>
        </w:rPr>
        <w:t>а</w:t>
      </w:r>
      <w:r w:rsidRPr="00DA6A1D">
        <w:rPr>
          <w:sz w:val="28"/>
          <w:szCs w:val="28"/>
        </w:rPr>
        <w:t xml:space="preserve">, за часом не обмежена. </w:t>
      </w:r>
    </w:p>
    <w:p w14:paraId="3672658A" w14:textId="6D580473" w:rsidR="00940480" w:rsidRPr="00DA6A1D" w:rsidRDefault="00940480" w:rsidP="00940480">
      <w:pPr>
        <w:ind w:firstLine="567"/>
        <w:jc w:val="both"/>
        <w:rPr>
          <w:sz w:val="28"/>
          <w:szCs w:val="28"/>
        </w:rPr>
      </w:pPr>
      <w:r w:rsidRPr="00DA6A1D">
        <w:rPr>
          <w:sz w:val="28"/>
          <w:szCs w:val="28"/>
        </w:rPr>
        <w:t xml:space="preserve">Зміна </w:t>
      </w:r>
      <w:r w:rsidR="00D06904" w:rsidRPr="00DA6A1D">
        <w:rPr>
          <w:sz w:val="28"/>
          <w:szCs w:val="28"/>
        </w:rPr>
        <w:t>строку</w:t>
      </w:r>
      <w:r w:rsidRPr="00DA6A1D">
        <w:rPr>
          <w:sz w:val="28"/>
          <w:szCs w:val="28"/>
        </w:rPr>
        <w:t xml:space="preserve"> дії акта можлива в разі зміни правових актів, на вимогах яких базується проект регуляторного акт</w:t>
      </w:r>
      <w:r w:rsidR="008A7AB0">
        <w:rPr>
          <w:sz w:val="28"/>
          <w:szCs w:val="28"/>
        </w:rPr>
        <w:t>а</w:t>
      </w:r>
      <w:r w:rsidRPr="00DA6A1D">
        <w:rPr>
          <w:sz w:val="28"/>
          <w:szCs w:val="28"/>
        </w:rPr>
        <w:t>.</w:t>
      </w:r>
    </w:p>
    <w:p w14:paraId="136AFB7C" w14:textId="77777777" w:rsidR="00DA6A1D" w:rsidRPr="00DA6A1D" w:rsidRDefault="00DA6A1D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14:paraId="5B616255" w14:textId="77777777" w:rsidR="00DA6A1D" w:rsidRPr="00DA6A1D" w:rsidRDefault="00DA6A1D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14:paraId="0F40CA8C" w14:textId="13B32A10" w:rsidR="00AA4CE8" w:rsidRPr="00DA6A1D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DA6A1D">
        <w:rPr>
          <w:b/>
          <w:bCs/>
          <w:sz w:val="28"/>
          <w:szCs w:val="28"/>
          <w:shd w:val="clear" w:color="auto" w:fill="FFFFFF"/>
        </w:rPr>
        <w:t>VIII. Визначення показників результативності дії регуляторного акта</w:t>
      </w:r>
    </w:p>
    <w:p w14:paraId="43A704F2" w14:textId="77777777" w:rsidR="00AA4CE8" w:rsidRPr="00DA6A1D" w:rsidRDefault="00AA4CE8" w:rsidP="00AA4CE8">
      <w:pPr>
        <w:ind w:firstLine="567"/>
        <w:jc w:val="both"/>
        <w:rPr>
          <w:sz w:val="28"/>
          <w:szCs w:val="28"/>
        </w:rPr>
      </w:pPr>
    </w:p>
    <w:p w14:paraId="79759892" w14:textId="77777777" w:rsidR="00AA4CE8" w:rsidRPr="00DA6A1D" w:rsidRDefault="00AA4CE8" w:rsidP="00AA4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6A1D">
        <w:rPr>
          <w:sz w:val="28"/>
          <w:szCs w:val="28"/>
        </w:rPr>
        <w:t>Результативність акта можна оцінити за такими показниками:</w:t>
      </w:r>
    </w:p>
    <w:p w14:paraId="2F6AFF05" w14:textId="0F3CFDF8" w:rsidR="00AA4CE8" w:rsidRPr="00DA6A1D" w:rsidRDefault="00AA4CE8" w:rsidP="00AA4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1" w:name="o35"/>
      <w:bookmarkEnd w:id="1"/>
      <w:r w:rsidRPr="00DA6A1D">
        <w:rPr>
          <w:sz w:val="28"/>
          <w:szCs w:val="28"/>
        </w:rPr>
        <w:lastRenderedPageBreak/>
        <w:t xml:space="preserve">- кількість </w:t>
      </w:r>
      <w:r w:rsidR="00440678" w:rsidRPr="00DA6A1D">
        <w:rPr>
          <w:sz w:val="28"/>
          <w:szCs w:val="28"/>
        </w:rPr>
        <w:t>суб'єктів господарювання та/або фізичних осіб</w:t>
      </w:r>
      <w:r w:rsidRPr="00DA6A1D">
        <w:rPr>
          <w:sz w:val="28"/>
          <w:szCs w:val="28"/>
        </w:rPr>
        <w:t>, на яких поширюватиметься дія акта –</w:t>
      </w:r>
      <w:r w:rsidR="00D024FD" w:rsidRPr="00DA6A1D">
        <w:rPr>
          <w:sz w:val="28"/>
          <w:szCs w:val="28"/>
        </w:rPr>
        <w:t xml:space="preserve"> </w:t>
      </w:r>
      <w:r w:rsidR="00440678" w:rsidRPr="00DA6A1D">
        <w:rPr>
          <w:sz w:val="28"/>
          <w:szCs w:val="28"/>
        </w:rPr>
        <w:t>обмежується кількістю закладів вищої освіти, що надають освітню послугу</w:t>
      </w:r>
      <w:r w:rsidRPr="00DA6A1D">
        <w:rPr>
          <w:sz w:val="28"/>
          <w:szCs w:val="28"/>
        </w:rPr>
        <w:t>;</w:t>
      </w:r>
    </w:p>
    <w:p w14:paraId="31E7C96B" w14:textId="3B8FAE97" w:rsidR="00305318" w:rsidRPr="00DA6A1D" w:rsidRDefault="00305318" w:rsidP="00AA4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6A1D">
        <w:rPr>
          <w:sz w:val="28"/>
          <w:szCs w:val="28"/>
        </w:rPr>
        <w:t>- кількість акредитованих освітніх програм</w:t>
      </w:r>
      <w:r w:rsidR="00CC4418" w:rsidRPr="00DA6A1D">
        <w:rPr>
          <w:sz w:val="28"/>
          <w:szCs w:val="28"/>
        </w:rPr>
        <w:t xml:space="preserve"> – прогнозується, що через 5 років у відповідності до положення про акредитацію серед діючих освітніх програм буде акредитовано не менше </w:t>
      </w:r>
      <w:r w:rsidR="005D213C" w:rsidRPr="00DA6A1D">
        <w:rPr>
          <w:sz w:val="28"/>
          <w:szCs w:val="28"/>
        </w:rPr>
        <w:t>75</w:t>
      </w:r>
      <w:r w:rsidR="00CC4418" w:rsidRPr="00DA6A1D">
        <w:rPr>
          <w:sz w:val="28"/>
          <w:szCs w:val="28"/>
        </w:rPr>
        <w:t>%;</w:t>
      </w:r>
    </w:p>
    <w:p w14:paraId="0DF73998" w14:textId="4008DFF5" w:rsidR="00CC4418" w:rsidRPr="00DA6A1D" w:rsidRDefault="00484E4E" w:rsidP="00AA4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6A1D">
        <w:rPr>
          <w:sz w:val="28"/>
          <w:szCs w:val="28"/>
        </w:rPr>
        <w:t>- </w:t>
      </w:r>
      <w:r w:rsidR="00CC4418" w:rsidRPr="00DA6A1D">
        <w:rPr>
          <w:sz w:val="28"/>
          <w:szCs w:val="28"/>
        </w:rPr>
        <w:t>підвищення конкурентоздатності закладів вищої освіти</w:t>
      </w:r>
      <w:r w:rsidR="007E215F" w:rsidRPr="00DA6A1D">
        <w:rPr>
          <w:sz w:val="28"/>
          <w:szCs w:val="28"/>
        </w:rPr>
        <w:t xml:space="preserve"> внаслідок підвищення якості </w:t>
      </w:r>
      <w:r w:rsidR="00F04256" w:rsidRPr="00DA6A1D">
        <w:rPr>
          <w:sz w:val="28"/>
          <w:szCs w:val="28"/>
        </w:rPr>
        <w:t xml:space="preserve">акредитованої освітньої програми, </w:t>
      </w:r>
      <w:r w:rsidR="007E215F" w:rsidRPr="00DA6A1D">
        <w:rPr>
          <w:sz w:val="28"/>
          <w:szCs w:val="28"/>
        </w:rPr>
        <w:t>прозорості</w:t>
      </w:r>
      <w:r w:rsidR="00F04256" w:rsidRPr="00DA6A1D">
        <w:rPr>
          <w:sz w:val="28"/>
          <w:szCs w:val="28"/>
        </w:rPr>
        <w:t xml:space="preserve"> та доступності інформації </w:t>
      </w:r>
      <w:r w:rsidR="008A7AB0">
        <w:rPr>
          <w:sz w:val="28"/>
          <w:szCs w:val="28"/>
        </w:rPr>
        <w:t>щод</w:t>
      </w:r>
      <w:r w:rsidR="00F04256" w:rsidRPr="00DA6A1D">
        <w:rPr>
          <w:sz w:val="28"/>
          <w:szCs w:val="28"/>
        </w:rPr>
        <w:t>о якості</w:t>
      </w:r>
      <w:r w:rsidR="007E215F" w:rsidRPr="00DA6A1D">
        <w:rPr>
          <w:sz w:val="28"/>
          <w:szCs w:val="28"/>
        </w:rPr>
        <w:t>;</w:t>
      </w:r>
    </w:p>
    <w:p w14:paraId="36C61E89" w14:textId="50A833A3" w:rsidR="00AA4CE8" w:rsidRPr="00DA6A1D" w:rsidRDefault="00AA4CE8" w:rsidP="00AA4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6A1D">
        <w:rPr>
          <w:sz w:val="28"/>
          <w:szCs w:val="28"/>
        </w:rPr>
        <w:t>- розмір коштів і час, що витрачатимуться закладами вищої освіти, пов'я</w:t>
      </w:r>
      <w:r w:rsidR="00D06904" w:rsidRPr="00DA6A1D">
        <w:rPr>
          <w:sz w:val="28"/>
          <w:szCs w:val="28"/>
        </w:rPr>
        <w:t>заними з виконанням вимог акта</w:t>
      </w:r>
      <w:r w:rsidR="007E215F" w:rsidRPr="00DA6A1D">
        <w:rPr>
          <w:sz w:val="28"/>
          <w:szCs w:val="28"/>
        </w:rPr>
        <w:t xml:space="preserve"> – </w:t>
      </w:r>
      <w:r w:rsidR="00D56EC1" w:rsidRPr="00DA6A1D">
        <w:rPr>
          <w:sz w:val="28"/>
          <w:szCs w:val="28"/>
        </w:rPr>
        <w:t xml:space="preserve">прогнозована </w:t>
      </w:r>
      <w:r w:rsidR="007E215F" w:rsidRPr="00DA6A1D">
        <w:rPr>
          <w:sz w:val="28"/>
          <w:szCs w:val="28"/>
        </w:rPr>
        <w:t>в</w:t>
      </w:r>
      <w:r w:rsidR="00524A7F" w:rsidRPr="00DA6A1D">
        <w:rPr>
          <w:sz w:val="28"/>
          <w:szCs w:val="28"/>
        </w:rPr>
        <w:t>артість акредитації освітньої програми</w:t>
      </w:r>
      <w:r w:rsidR="001E1584" w:rsidRPr="00DA6A1D">
        <w:rPr>
          <w:sz w:val="28"/>
          <w:szCs w:val="28"/>
        </w:rPr>
        <w:t xml:space="preserve"> </w:t>
      </w:r>
      <w:r w:rsidR="00F04256" w:rsidRPr="00DA6A1D">
        <w:rPr>
          <w:sz w:val="28"/>
          <w:szCs w:val="28"/>
        </w:rPr>
        <w:t xml:space="preserve">з урахування принципів фінансування, закладених у положенні, </w:t>
      </w:r>
      <w:r w:rsidR="00D56EC1" w:rsidRPr="00DA6A1D">
        <w:rPr>
          <w:sz w:val="28"/>
          <w:szCs w:val="28"/>
        </w:rPr>
        <w:t xml:space="preserve">становить </w:t>
      </w:r>
      <w:r w:rsidR="00F04256" w:rsidRPr="00DA6A1D">
        <w:rPr>
          <w:sz w:val="28"/>
          <w:szCs w:val="28"/>
        </w:rPr>
        <w:t xml:space="preserve">43 919,57 </w:t>
      </w:r>
      <w:r w:rsidR="00524A7F" w:rsidRPr="00DA6A1D">
        <w:rPr>
          <w:sz w:val="28"/>
          <w:szCs w:val="28"/>
        </w:rPr>
        <w:t>грн;</w:t>
      </w:r>
      <w:r w:rsidR="00D06904" w:rsidRPr="00DA6A1D">
        <w:rPr>
          <w:sz w:val="28"/>
          <w:szCs w:val="28"/>
        </w:rPr>
        <w:t xml:space="preserve"> </w:t>
      </w:r>
      <w:r w:rsidR="00524A7F" w:rsidRPr="00DA6A1D">
        <w:rPr>
          <w:sz w:val="28"/>
          <w:szCs w:val="28"/>
        </w:rPr>
        <w:t xml:space="preserve">прогнозовані часові витрати </w:t>
      </w:r>
      <w:r w:rsidR="00D56EC1" w:rsidRPr="00DA6A1D">
        <w:rPr>
          <w:sz w:val="28"/>
          <w:szCs w:val="28"/>
        </w:rPr>
        <w:t xml:space="preserve">закладу вищої освіти </w:t>
      </w:r>
      <w:r w:rsidR="00616959" w:rsidRPr="00DA6A1D">
        <w:rPr>
          <w:sz w:val="28"/>
          <w:szCs w:val="28"/>
        </w:rPr>
        <w:t xml:space="preserve">на підготовку пакету документів </w:t>
      </w:r>
      <w:r w:rsidR="00524A7F" w:rsidRPr="00DA6A1D">
        <w:rPr>
          <w:sz w:val="28"/>
          <w:szCs w:val="28"/>
        </w:rPr>
        <w:t xml:space="preserve">не </w:t>
      </w:r>
      <w:r w:rsidR="00CC4418" w:rsidRPr="00DA6A1D">
        <w:rPr>
          <w:sz w:val="28"/>
          <w:szCs w:val="28"/>
        </w:rPr>
        <w:t>розраховувалися;</w:t>
      </w:r>
      <w:r w:rsidR="00616959" w:rsidRPr="00DA6A1D">
        <w:rPr>
          <w:sz w:val="28"/>
          <w:szCs w:val="28"/>
        </w:rPr>
        <w:t xml:space="preserve"> рішення щодо акредитації освітньої програми згідно із Законом України «Про вищу освіту» приймається протягом трьох місяців;</w:t>
      </w:r>
    </w:p>
    <w:p w14:paraId="698E3EB1" w14:textId="3404186B" w:rsidR="00AA4CE8" w:rsidRPr="00DA6A1D" w:rsidRDefault="00AA4CE8" w:rsidP="00AA4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6A1D">
        <w:rPr>
          <w:sz w:val="28"/>
          <w:szCs w:val="28"/>
        </w:rPr>
        <w:t>- рівень поінформованості закладів вищої освіти та/або фізичних осіб з основними положеннями акта</w:t>
      </w:r>
      <w:r w:rsidR="008C0364" w:rsidRPr="00DA6A1D">
        <w:t xml:space="preserve"> </w:t>
      </w:r>
      <w:r w:rsidR="008C0364" w:rsidRPr="00DA6A1D">
        <w:rPr>
          <w:sz w:val="28"/>
          <w:szCs w:val="28"/>
        </w:rPr>
        <w:t>– вище середнього</w:t>
      </w:r>
      <w:r w:rsidR="00D56EC1" w:rsidRPr="00DA6A1D">
        <w:rPr>
          <w:sz w:val="28"/>
          <w:szCs w:val="28"/>
        </w:rPr>
        <w:t>;</w:t>
      </w:r>
      <w:r w:rsidR="008C0364" w:rsidRPr="00DA6A1D">
        <w:rPr>
          <w:sz w:val="28"/>
          <w:szCs w:val="28"/>
        </w:rPr>
        <w:t xml:space="preserve"> </w:t>
      </w:r>
      <w:r w:rsidR="00D56EC1" w:rsidRPr="00DA6A1D">
        <w:rPr>
          <w:sz w:val="28"/>
          <w:szCs w:val="28"/>
        </w:rPr>
        <w:t>а</w:t>
      </w:r>
      <w:r w:rsidR="008C0364" w:rsidRPr="00DA6A1D">
        <w:rPr>
          <w:sz w:val="28"/>
          <w:szCs w:val="28"/>
        </w:rPr>
        <w:t>кт буде розміщено на офіційних сайтах Верховної Ради України, Міністерства освіти і науки України, Національного агентства із забезпечення якості вищої освіти</w:t>
      </w:r>
      <w:r w:rsidR="00CC4418" w:rsidRPr="00DA6A1D">
        <w:rPr>
          <w:sz w:val="28"/>
          <w:szCs w:val="28"/>
        </w:rPr>
        <w:t>;</w:t>
      </w:r>
    </w:p>
    <w:p w14:paraId="231F1C81" w14:textId="699B37E8" w:rsidR="00440678" w:rsidRPr="00DA6A1D" w:rsidRDefault="00440678" w:rsidP="00440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2" w:name="o36"/>
      <w:bookmarkStart w:id="3" w:name="o37"/>
      <w:bookmarkEnd w:id="2"/>
      <w:bookmarkEnd w:id="3"/>
      <w:r w:rsidRPr="00DA6A1D">
        <w:rPr>
          <w:sz w:val="28"/>
          <w:szCs w:val="28"/>
        </w:rPr>
        <w:t xml:space="preserve">- розмір надходжень до державного та місцевих бюджетів, пов'язаних з дією акта – залежить від </w:t>
      </w:r>
      <w:r w:rsidR="00305318" w:rsidRPr="00DA6A1D">
        <w:rPr>
          <w:sz w:val="28"/>
          <w:szCs w:val="28"/>
        </w:rPr>
        <w:t xml:space="preserve">вартості акредитованих освітніх програм та </w:t>
      </w:r>
      <w:r w:rsidRPr="00DA6A1D">
        <w:rPr>
          <w:sz w:val="28"/>
          <w:szCs w:val="28"/>
        </w:rPr>
        <w:t xml:space="preserve">кількості студентів, які навчаються </w:t>
      </w:r>
      <w:r w:rsidR="008C0364" w:rsidRPr="00DA6A1D">
        <w:rPr>
          <w:sz w:val="28"/>
          <w:szCs w:val="28"/>
        </w:rPr>
        <w:t xml:space="preserve">на </w:t>
      </w:r>
      <w:r w:rsidR="00D56EC1" w:rsidRPr="00DA6A1D">
        <w:rPr>
          <w:sz w:val="28"/>
          <w:szCs w:val="28"/>
        </w:rPr>
        <w:t xml:space="preserve">них </w:t>
      </w:r>
      <w:r w:rsidRPr="00DA6A1D">
        <w:rPr>
          <w:sz w:val="28"/>
          <w:szCs w:val="28"/>
        </w:rPr>
        <w:t xml:space="preserve">за кошти юридичних та фізичних осіб. </w:t>
      </w:r>
    </w:p>
    <w:p w14:paraId="59086C38" w14:textId="77777777" w:rsidR="00AA4CE8" w:rsidRPr="00DA6A1D" w:rsidRDefault="00AA4CE8" w:rsidP="00AA4CE8">
      <w:pPr>
        <w:pStyle w:val="a7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14:paraId="332C966F" w14:textId="77777777" w:rsidR="00AA4CE8" w:rsidRPr="00DA6A1D" w:rsidRDefault="00AA4CE8" w:rsidP="00AA4CE8">
      <w:pPr>
        <w:pStyle w:val="a7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14:paraId="5093DDFD" w14:textId="77777777" w:rsidR="00AA4CE8" w:rsidRPr="00DA6A1D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DA6A1D">
        <w:rPr>
          <w:b/>
          <w:bCs/>
          <w:sz w:val="28"/>
          <w:szCs w:val="28"/>
          <w:shd w:val="clear" w:color="auto" w:fill="FFFFFF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14:paraId="53B81F8E" w14:textId="77777777" w:rsidR="00AA4CE8" w:rsidRPr="00DA6A1D" w:rsidRDefault="00AA4CE8" w:rsidP="00AA4CE8">
      <w:pPr>
        <w:ind w:firstLine="709"/>
        <w:jc w:val="both"/>
        <w:rPr>
          <w:sz w:val="28"/>
          <w:szCs w:val="28"/>
        </w:rPr>
      </w:pPr>
    </w:p>
    <w:p w14:paraId="599F72F6" w14:textId="73559AC7" w:rsidR="00AA4CE8" w:rsidRPr="00DA6A1D" w:rsidRDefault="00453825" w:rsidP="00AA4CE8">
      <w:pPr>
        <w:ind w:firstLine="709"/>
        <w:jc w:val="both"/>
        <w:rPr>
          <w:sz w:val="28"/>
          <w:szCs w:val="28"/>
        </w:rPr>
      </w:pPr>
      <w:r w:rsidRPr="00DA6A1D">
        <w:rPr>
          <w:sz w:val="28"/>
          <w:szCs w:val="28"/>
        </w:rPr>
        <w:t xml:space="preserve">Відносно цього регуляторного акта повинно послідовно здійснюватися базове, повторне та періодичне відстеження його результативності. </w:t>
      </w:r>
      <w:r w:rsidR="00AA4CE8" w:rsidRPr="00DA6A1D">
        <w:rPr>
          <w:sz w:val="28"/>
          <w:szCs w:val="28"/>
        </w:rPr>
        <w:t>Відстеження результативності дії регуляторного акта буде проводитися за допомогою заходів, спрямованих на оцінку стану впровадження регуляторного акта та визначення ефективності та доцільності впровадженого регулювання, шляхом аналізу статистичних показників.</w:t>
      </w:r>
    </w:p>
    <w:p w14:paraId="550A222E" w14:textId="77777777" w:rsidR="00AA4CE8" w:rsidRPr="00DA6A1D" w:rsidRDefault="00AA4CE8" w:rsidP="00AA4CE8">
      <w:pPr>
        <w:ind w:firstLine="709"/>
        <w:jc w:val="both"/>
        <w:rPr>
          <w:sz w:val="28"/>
          <w:szCs w:val="28"/>
        </w:rPr>
      </w:pPr>
      <w:r w:rsidRPr="00DA6A1D">
        <w:rPr>
          <w:sz w:val="28"/>
          <w:szCs w:val="28"/>
        </w:rPr>
        <w:t>Базове відстеження результативності регуляторного акта здійснюється до дня набрання чинності цим актом або набрання чинності більшістю його положень.</w:t>
      </w:r>
    </w:p>
    <w:p w14:paraId="00CE1E40" w14:textId="6CDC49AA" w:rsidR="00AA4CE8" w:rsidRPr="00DA6A1D" w:rsidRDefault="00AA4CE8" w:rsidP="00AA4CE8">
      <w:pPr>
        <w:ind w:firstLine="709"/>
        <w:jc w:val="both"/>
        <w:rPr>
          <w:sz w:val="28"/>
          <w:szCs w:val="28"/>
        </w:rPr>
      </w:pPr>
      <w:r w:rsidRPr="00DA6A1D">
        <w:rPr>
          <w:sz w:val="28"/>
          <w:szCs w:val="28"/>
        </w:rPr>
        <w:t>Для визначення значень показників результативності регуляторного акта використовуватимуться статистичні дані, тому базове відстеження результатив</w:t>
      </w:r>
      <w:r w:rsidR="00D56EC1" w:rsidRPr="00DA6A1D">
        <w:rPr>
          <w:sz w:val="28"/>
          <w:szCs w:val="28"/>
        </w:rPr>
        <w:softHyphen/>
      </w:r>
      <w:r w:rsidRPr="00DA6A1D">
        <w:rPr>
          <w:sz w:val="28"/>
          <w:szCs w:val="28"/>
        </w:rPr>
        <w:t>ності буде здійснене після набрання чинності цим регуляторним актом або набрання чинності більшістю його положень, але не пізніше дня, з якого починається проведення повторного відстеження результативності цього акта.</w:t>
      </w:r>
    </w:p>
    <w:p w14:paraId="67D0F28C" w14:textId="65115EB8" w:rsidR="00453825" w:rsidRPr="00DA6A1D" w:rsidRDefault="00AA4CE8" w:rsidP="00AA4CE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A6A1D">
        <w:rPr>
          <w:sz w:val="28"/>
          <w:szCs w:val="28"/>
          <w:lang w:val="uk-UA"/>
        </w:rPr>
        <w:lastRenderedPageBreak/>
        <w:t xml:space="preserve">Повторне відстеження результативності регуляторного акта </w:t>
      </w:r>
      <w:r w:rsidR="00453825" w:rsidRPr="00DA6A1D">
        <w:rPr>
          <w:sz w:val="28"/>
          <w:szCs w:val="28"/>
          <w:lang w:val="uk-UA"/>
        </w:rPr>
        <w:t>– через рік з дня набрання ним чинності, але не пізніше двох років з дня набрання чинності цим актом.</w:t>
      </w:r>
    </w:p>
    <w:p w14:paraId="7E6B2110" w14:textId="755F53DC" w:rsidR="00AA4CE8" w:rsidRPr="00DA6A1D" w:rsidRDefault="00453825" w:rsidP="00AA4CE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A6A1D">
        <w:rPr>
          <w:sz w:val="28"/>
          <w:szCs w:val="28"/>
          <w:lang w:val="uk-UA"/>
        </w:rPr>
        <w:t>Періодичне відстеження результативності – один раз на кожні три роки починаючи з дня закінчення заходів з повторного відстеже</w:t>
      </w:r>
      <w:r w:rsidR="00335B45" w:rsidRPr="00DA6A1D">
        <w:rPr>
          <w:sz w:val="28"/>
          <w:szCs w:val="28"/>
          <w:lang w:val="uk-UA"/>
        </w:rPr>
        <w:t>ння результативності цього акта</w:t>
      </w:r>
      <w:r w:rsidR="00AA4CE8" w:rsidRPr="00DA6A1D">
        <w:rPr>
          <w:sz w:val="28"/>
          <w:szCs w:val="28"/>
          <w:lang w:val="uk-UA"/>
        </w:rPr>
        <w:t>.</w:t>
      </w:r>
    </w:p>
    <w:p w14:paraId="6EE05C45" w14:textId="3029FA9F" w:rsidR="00AA4CE8" w:rsidRPr="00DA6A1D" w:rsidRDefault="00AA4CE8" w:rsidP="00AA4CE8">
      <w:pPr>
        <w:ind w:firstLine="709"/>
        <w:jc w:val="both"/>
        <w:rPr>
          <w:sz w:val="28"/>
          <w:szCs w:val="28"/>
        </w:rPr>
      </w:pPr>
      <w:r w:rsidRPr="00DA6A1D">
        <w:rPr>
          <w:sz w:val="28"/>
          <w:szCs w:val="28"/>
        </w:rPr>
        <w:t xml:space="preserve">У разі виявлення неврегульованих та проблемних питань шляхом аналізу якісних показників дії цього акта буде </w:t>
      </w:r>
      <w:proofErr w:type="spellStart"/>
      <w:r w:rsidRPr="00DA6A1D">
        <w:rPr>
          <w:sz w:val="28"/>
          <w:szCs w:val="28"/>
        </w:rPr>
        <w:t>внесено</w:t>
      </w:r>
      <w:proofErr w:type="spellEnd"/>
      <w:r w:rsidRPr="00DA6A1D">
        <w:rPr>
          <w:sz w:val="28"/>
          <w:szCs w:val="28"/>
        </w:rPr>
        <w:t xml:space="preserve"> відповідні зміни.</w:t>
      </w:r>
    </w:p>
    <w:p w14:paraId="3040B961" w14:textId="77777777" w:rsidR="00AA4CE8" w:rsidRPr="00DA6A1D" w:rsidRDefault="00AA4CE8" w:rsidP="00AA4CE8">
      <w:pPr>
        <w:pStyle w:val="HTML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E1490E2" w14:textId="4DFF411A" w:rsidR="00AA4CE8" w:rsidRPr="00DA6A1D" w:rsidRDefault="00AA4CE8" w:rsidP="00AA4CE8">
      <w:pPr>
        <w:ind w:firstLine="770"/>
        <w:jc w:val="both"/>
        <w:rPr>
          <w:sz w:val="28"/>
          <w:szCs w:val="28"/>
          <w:lang w:eastAsia="uk-UA"/>
        </w:rPr>
      </w:pPr>
    </w:p>
    <w:p w14:paraId="54714EF2" w14:textId="77777777" w:rsidR="00335B45" w:rsidRPr="00DA6A1D" w:rsidRDefault="00335B45" w:rsidP="00AA4CE8">
      <w:pPr>
        <w:ind w:firstLine="770"/>
        <w:jc w:val="both"/>
        <w:rPr>
          <w:sz w:val="28"/>
          <w:szCs w:val="28"/>
          <w:lang w:eastAsia="uk-UA"/>
        </w:rPr>
      </w:pPr>
    </w:p>
    <w:p w14:paraId="48CB0313" w14:textId="0B95F653" w:rsidR="00AA4CE8" w:rsidRPr="00DA6A1D" w:rsidRDefault="00AA4CE8" w:rsidP="00AA4CE8">
      <w:pPr>
        <w:rPr>
          <w:b/>
          <w:sz w:val="28"/>
          <w:szCs w:val="28"/>
        </w:rPr>
      </w:pPr>
      <w:r w:rsidRPr="00DA6A1D">
        <w:rPr>
          <w:b/>
          <w:sz w:val="28"/>
          <w:szCs w:val="28"/>
        </w:rPr>
        <w:t>Міністр освіти і науки України</w:t>
      </w:r>
      <w:r w:rsidR="005D44E6" w:rsidRPr="00DA6A1D">
        <w:rPr>
          <w:b/>
          <w:sz w:val="28"/>
          <w:szCs w:val="28"/>
        </w:rPr>
        <w:t xml:space="preserve">  </w:t>
      </w:r>
      <w:r w:rsidR="00B07ABA" w:rsidRPr="00DA6A1D">
        <w:rPr>
          <w:b/>
          <w:sz w:val="28"/>
          <w:szCs w:val="28"/>
        </w:rPr>
        <w:tab/>
      </w:r>
      <w:r w:rsidR="00CF3AFE" w:rsidRPr="00DA6A1D">
        <w:rPr>
          <w:b/>
          <w:sz w:val="28"/>
          <w:szCs w:val="28"/>
        </w:rPr>
        <w:tab/>
      </w:r>
      <w:r w:rsidR="00CF3AFE" w:rsidRPr="00DA6A1D">
        <w:rPr>
          <w:b/>
          <w:sz w:val="28"/>
          <w:szCs w:val="28"/>
        </w:rPr>
        <w:tab/>
      </w:r>
      <w:r w:rsidR="00CF3AFE" w:rsidRPr="00DA6A1D">
        <w:rPr>
          <w:b/>
          <w:sz w:val="28"/>
          <w:szCs w:val="28"/>
        </w:rPr>
        <w:tab/>
      </w:r>
      <w:r w:rsidR="00CF3AFE" w:rsidRPr="00DA6A1D">
        <w:rPr>
          <w:b/>
          <w:sz w:val="28"/>
          <w:szCs w:val="28"/>
        </w:rPr>
        <w:tab/>
      </w:r>
      <w:r w:rsidR="00B07ABA" w:rsidRPr="00DA6A1D">
        <w:rPr>
          <w:b/>
          <w:sz w:val="28"/>
          <w:szCs w:val="28"/>
        </w:rPr>
        <w:t>Лілія ГРИНЕВИЧ</w:t>
      </w:r>
    </w:p>
    <w:p w14:paraId="2F41C087" w14:textId="77777777" w:rsidR="00AA4CE8" w:rsidRPr="00DA6A1D" w:rsidRDefault="00AA4CE8" w:rsidP="00AA4CE8">
      <w:pPr>
        <w:rPr>
          <w:sz w:val="28"/>
          <w:szCs w:val="28"/>
        </w:rPr>
      </w:pPr>
      <w:r w:rsidRPr="00DA6A1D">
        <w:rPr>
          <w:sz w:val="28"/>
          <w:szCs w:val="28"/>
        </w:rPr>
        <w:br w:type="page"/>
      </w:r>
    </w:p>
    <w:p w14:paraId="26D2335C" w14:textId="102461B6" w:rsidR="009F0D51" w:rsidRPr="00DA6A1D" w:rsidRDefault="009F0D51" w:rsidP="009F0D51">
      <w:pPr>
        <w:ind w:left="6372"/>
        <w:rPr>
          <w:sz w:val="28"/>
          <w:szCs w:val="28"/>
        </w:rPr>
      </w:pPr>
      <w:r w:rsidRPr="00DA6A1D">
        <w:rPr>
          <w:sz w:val="28"/>
          <w:szCs w:val="28"/>
        </w:rPr>
        <w:lastRenderedPageBreak/>
        <w:t xml:space="preserve">Додаток 2 </w:t>
      </w:r>
    </w:p>
    <w:p w14:paraId="69091055" w14:textId="77777777" w:rsidR="009F0D51" w:rsidRPr="00DA6A1D" w:rsidRDefault="009F0D51" w:rsidP="009F0D51">
      <w:pPr>
        <w:pStyle w:val="rvps12"/>
        <w:tabs>
          <w:tab w:val="left" w:pos="3600"/>
        </w:tabs>
        <w:spacing w:before="0" w:beforeAutospacing="0" w:after="0" w:afterAutospacing="0"/>
        <w:ind w:left="6372"/>
        <w:rPr>
          <w:sz w:val="28"/>
          <w:szCs w:val="28"/>
        </w:rPr>
      </w:pPr>
      <w:r w:rsidRPr="00DA6A1D">
        <w:rPr>
          <w:sz w:val="28"/>
          <w:szCs w:val="28"/>
        </w:rPr>
        <w:t xml:space="preserve">до Методики проведення </w:t>
      </w:r>
    </w:p>
    <w:p w14:paraId="1BC48AC3" w14:textId="77777777" w:rsidR="009F0D51" w:rsidRPr="00DA6A1D" w:rsidRDefault="009F0D51" w:rsidP="009F0D51">
      <w:pPr>
        <w:pStyle w:val="rvps12"/>
        <w:tabs>
          <w:tab w:val="left" w:pos="3600"/>
          <w:tab w:val="left" w:pos="5670"/>
        </w:tabs>
        <w:spacing w:before="0" w:beforeAutospacing="0" w:after="0" w:afterAutospacing="0"/>
        <w:ind w:left="6372"/>
        <w:rPr>
          <w:sz w:val="28"/>
          <w:szCs w:val="28"/>
        </w:rPr>
      </w:pPr>
      <w:r w:rsidRPr="00DA6A1D">
        <w:rPr>
          <w:sz w:val="28"/>
          <w:szCs w:val="28"/>
        </w:rPr>
        <w:t xml:space="preserve">аналізу впливу </w:t>
      </w:r>
    </w:p>
    <w:p w14:paraId="5E0C144F" w14:textId="77777777" w:rsidR="009F0D51" w:rsidRPr="00DA6A1D" w:rsidRDefault="009F0D51" w:rsidP="009F0D51">
      <w:pPr>
        <w:pStyle w:val="rvps12"/>
        <w:tabs>
          <w:tab w:val="left" w:pos="3600"/>
        </w:tabs>
        <w:spacing w:before="0" w:beforeAutospacing="0" w:after="0" w:afterAutospacing="0"/>
        <w:ind w:left="6372"/>
        <w:rPr>
          <w:sz w:val="28"/>
          <w:szCs w:val="28"/>
        </w:rPr>
      </w:pPr>
      <w:r w:rsidRPr="00DA6A1D">
        <w:rPr>
          <w:sz w:val="28"/>
          <w:szCs w:val="28"/>
        </w:rPr>
        <w:t>регуляторного акта</w:t>
      </w:r>
    </w:p>
    <w:p w14:paraId="107400C1" w14:textId="77777777" w:rsidR="009F0D51" w:rsidRPr="00DA6A1D" w:rsidRDefault="009F0D51" w:rsidP="009F0D51">
      <w:pPr>
        <w:pStyle w:val="rvps12"/>
        <w:spacing w:before="0" w:beforeAutospacing="0" w:after="0" w:afterAutospacing="0"/>
        <w:rPr>
          <w:sz w:val="28"/>
          <w:szCs w:val="28"/>
        </w:rPr>
      </w:pPr>
    </w:p>
    <w:p w14:paraId="64ADFA6D" w14:textId="77777777" w:rsidR="00AA4CE8" w:rsidRPr="00DA6A1D" w:rsidRDefault="00AA4CE8" w:rsidP="00AA4CE8">
      <w:pPr>
        <w:pStyle w:val="rvps12"/>
        <w:spacing w:before="0" w:beforeAutospacing="0" w:after="0" w:afterAutospacing="0"/>
        <w:jc w:val="center"/>
        <w:rPr>
          <w:rStyle w:val="rvts15"/>
          <w:sz w:val="28"/>
          <w:szCs w:val="28"/>
        </w:rPr>
      </w:pPr>
      <w:bookmarkStart w:id="4" w:name="n177"/>
      <w:bookmarkEnd w:id="4"/>
      <w:r w:rsidRPr="00DA6A1D">
        <w:rPr>
          <w:rStyle w:val="rvts15"/>
          <w:sz w:val="28"/>
          <w:szCs w:val="28"/>
        </w:rPr>
        <w:t>ВИТРАТИ</w:t>
      </w:r>
    </w:p>
    <w:p w14:paraId="016D1C6A" w14:textId="46824AD8" w:rsidR="00AA4CE8" w:rsidRPr="00DA6A1D" w:rsidRDefault="00AA4CE8" w:rsidP="00AA4CE8">
      <w:pPr>
        <w:pStyle w:val="rvps12"/>
        <w:spacing w:before="0" w:beforeAutospacing="0" w:after="0" w:afterAutospacing="0"/>
        <w:jc w:val="center"/>
        <w:rPr>
          <w:sz w:val="28"/>
          <w:szCs w:val="28"/>
        </w:rPr>
      </w:pPr>
      <w:r w:rsidRPr="00DA6A1D">
        <w:rPr>
          <w:rStyle w:val="rvts15"/>
          <w:sz w:val="28"/>
          <w:szCs w:val="28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  <w:r w:rsidR="00871101" w:rsidRPr="00DA6A1D">
        <w:rPr>
          <w:rStyle w:val="rvts15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2"/>
        <w:gridCol w:w="5252"/>
        <w:gridCol w:w="1533"/>
        <w:gridCol w:w="1350"/>
      </w:tblGrid>
      <w:tr w:rsidR="00B21E37" w:rsidRPr="00DA6A1D" w14:paraId="5E57E948" w14:textId="77777777" w:rsidTr="00CF3AFE">
        <w:tc>
          <w:tcPr>
            <w:tcW w:w="775" w:type="pct"/>
            <w:vAlign w:val="center"/>
          </w:tcPr>
          <w:p w14:paraId="51E7C8CD" w14:textId="77777777" w:rsidR="00AA4CE8" w:rsidRPr="00DA6A1D" w:rsidRDefault="00AA4CE8" w:rsidP="006C6588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bookmarkStart w:id="5" w:name="n178"/>
            <w:bookmarkEnd w:id="5"/>
            <w:r w:rsidRPr="00DA6A1D">
              <w:rPr>
                <w:sz w:val="28"/>
                <w:szCs w:val="28"/>
              </w:rPr>
              <w:t>Порядковий номер</w:t>
            </w:r>
          </w:p>
        </w:tc>
        <w:tc>
          <w:tcPr>
            <w:tcW w:w="2728" w:type="pct"/>
            <w:vAlign w:val="center"/>
          </w:tcPr>
          <w:p w14:paraId="440F4674" w14:textId="77777777" w:rsidR="00AA4CE8" w:rsidRPr="00DA6A1D" w:rsidRDefault="00AA4CE8" w:rsidP="006C6588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Витрати</w:t>
            </w:r>
          </w:p>
        </w:tc>
        <w:tc>
          <w:tcPr>
            <w:tcW w:w="796" w:type="pct"/>
            <w:vAlign w:val="center"/>
          </w:tcPr>
          <w:p w14:paraId="190E9740" w14:textId="77777777" w:rsidR="00AA4CE8" w:rsidRPr="00DA6A1D" w:rsidRDefault="00AA4CE8" w:rsidP="00CF3AFE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За перший рік</w:t>
            </w:r>
          </w:p>
        </w:tc>
        <w:tc>
          <w:tcPr>
            <w:tcW w:w="701" w:type="pct"/>
            <w:vAlign w:val="center"/>
          </w:tcPr>
          <w:p w14:paraId="5FCD342F" w14:textId="77777777" w:rsidR="00AA4CE8" w:rsidRPr="00DA6A1D" w:rsidRDefault="00AA4CE8" w:rsidP="00CF3AFE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За п’ять років</w:t>
            </w:r>
          </w:p>
        </w:tc>
      </w:tr>
      <w:tr w:rsidR="00B21E37" w:rsidRPr="00DA6A1D" w14:paraId="40101F1C" w14:textId="77777777" w:rsidTr="00CF3AFE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D52CF" w14:textId="77777777" w:rsidR="00AA4CE8" w:rsidRPr="00DA6A1D" w:rsidRDefault="00AA4CE8" w:rsidP="006C6588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EBF5E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04FD7" w14:textId="4189A396" w:rsidR="00AA4CE8" w:rsidRPr="00DA6A1D" w:rsidRDefault="00AA4CE8" w:rsidP="00CF3AFE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не</w:t>
            </w:r>
            <w:r w:rsidR="005D44E6" w:rsidRPr="00DA6A1D">
              <w:rPr>
                <w:sz w:val="28"/>
                <w:szCs w:val="28"/>
              </w:rPr>
              <w:t xml:space="preserve"> </w:t>
            </w:r>
            <w:r w:rsidRPr="00DA6A1D">
              <w:rPr>
                <w:sz w:val="28"/>
                <w:szCs w:val="28"/>
              </w:rPr>
              <w:t>передбачено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3CB04" w14:textId="77777777" w:rsidR="00AA4CE8" w:rsidRPr="00DA6A1D" w:rsidRDefault="00AA4CE8" w:rsidP="00CF3AFE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-</w:t>
            </w:r>
          </w:p>
        </w:tc>
      </w:tr>
      <w:tr w:rsidR="00B21E37" w:rsidRPr="00DA6A1D" w14:paraId="667BBA07" w14:textId="77777777" w:rsidTr="00CF3AFE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65A06" w14:textId="77777777" w:rsidR="00AA4CE8" w:rsidRPr="00DA6A1D" w:rsidRDefault="00AA4CE8" w:rsidP="006C6588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2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884C0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99B28" w14:textId="3BE9FD4E" w:rsidR="00AA4CE8" w:rsidRPr="00DA6A1D" w:rsidRDefault="00AA4CE8" w:rsidP="00CF3AFE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не</w:t>
            </w:r>
          </w:p>
          <w:p w14:paraId="47D22C77" w14:textId="77777777" w:rsidR="00AA4CE8" w:rsidRPr="00DA6A1D" w:rsidRDefault="00AA4CE8" w:rsidP="00CF3AFE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передбачено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0B063" w14:textId="77777777" w:rsidR="00AA4CE8" w:rsidRPr="00DA6A1D" w:rsidRDefault="00AA4CE8" w:rsidP="00CF3AFE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-</w:t>
            </w:r>
          </w:p>
        </w:tc>
      </w:tr>
      <w:tr w:rsidR="00B21E37" w:rsidRPr="00DA6A1D" w14:paraId="1421B96D" w14:textId="77777777" w:rsidTr="00CF3AFE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C863F" w14:textId="77777777" w:rsidR="00AA4CE8" w:rsidRPr="00DA6A1D" w:rsidRDefault="00AA4CE8" w:rsidP="006C6588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3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6E15A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FF197" w14:textId="77777777" w:rsidR="00AA4CE8" w:rsidRPr="00DA6A1D" w:rsidRDefault="00AA4CE8" w:rsidP="00CF3AFE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не</w:t>
            </w:r>
          </w:p>
          <w:p w14:paraId="49341B07" w14:textId="77777777" w:rsidR="00AA4CE8" w:rsidRPr="00DA6A1D" w:rsidRDefault="00AA4CE8" w:rsidP="00CF3AFE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передбачено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DA7F8" w14:textId="77777777" w:rsidR="00AA4CE8" w:rsidRPr="00DA6A1D" w:rsidRDefault="00AA4CE8" w:rsidP="00CF3AFE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-</w:t>
            </w:r>
          </w:p>
        </w:tc>
      </w:tr>
      <w:tr w:rsidR="00CF3AFE" w:rsidRPr="00DA6A1D" w14:paraId="77EA2DC3" w14:textId="77777777" w:rsidTr="00CF3AFE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34677" w14:textId="77777777" w:rsidR="00CF3AFE" w:rsidRPr="00DA6A1D" w:rsidRDefault="00CF3AFE" w:rsidP="00CF3AFE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4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32218" w14:textId="77777777" w:rsidR="00CF3AFE" w:rsidRPr="00DA6A1D" w:rsidRDefault="00CF3AFE" w:rsidP="00CF3AFE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F2D1A" w14:textId="77777777" w:rsidR="00CF3AFE" w:rsidRPr="00DA6A1D" w:rsidRDefault="00CF3AFE" w:rsidP="00CF3AFE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не</w:t>
            </w:r>
          </w:p>
          <w:p w14:paraId="7DDE206C" w14:textId="321235E2" w:rsidR="00CF3AFE" w:rsidRPr="00DA6A1D" w:rsidRDefault="00CF3AFE" w:rsidP="00CF3AFE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передбачено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EBCB4" w14:textId="7FA9E71B" w:rsidR="00CF3AFE" w:rsidRPr="00DA6A1D" w:rsidRDefault="00CF3AFE" w:rsidP="00CF3AFE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-</w:t>
            </w:r>
          </w:p>
        </w:tc>
      </w:tr>
      <w:tr w:rsidR="00CF3AFE" w:rsidRPr="00DA6A1D" w14:paraId="21BCF32D" w14:textId="77777777" w:rsidTr="00CF3AFE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A9304" w14:textId="77777777" w:rsidR="00CF3AFE" w:rsidRPr="00DA6A1D" w:rsidRDefault="00CF3AFE" w:rsidP="00CF3AFE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5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6DFFC" w14:textId="77777777" w:rsidR="00CF3AFE" w:rsidRPr="00DA6A1D" w:rsidRDefault="00CF3AFE" w:rsidP="00CF3AFE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8B391" w14:textId="77777777" w:rsidR="00CF3AFE" w:rsidRPr="00DA6A1D" w:rsidRDefault="00CF3AFE" w:rsidP="00CF3AFE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43 919,57</w:t>
            </w:r>
          </w:p>
          <w:p w14:paraId="4BCEA052" w14:textId="7E20A754" w:rsidR="00871101" w:rsidRPr="00DA6A1D" w:rsidRDefault="00CF3AFE" w:rsidP="00871101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На одну програму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E679A" w14:textId="77777777" w:rsidR="00871101" w:rsidRPr="00DA6A1D" w:rsidRDefault="00871101" w:rsidP="00871101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43 919,57</w:t>
            </w:r>
          </w:p>
          <w:p w14:paraId="50E9505D" w14:textId="3F2E5ACF" w:rsidR="00CF3AFE" w:rsidRPr="00DA6A1D" w:rsidRDefault="00871101" w:rsidP="00871101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На одну програму</w:t>
            </w:r>
          </w:p>
        </w:tc>
      </w:tr>
      <w:tr w:rsidR="00CF3AFE" w:rsidRPr="00DA6A1D" w14:paraId="43FA0D3A" w14:textId="77777777" w:rsidTr="00CF3AFE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9D4B2" w14:textId="77777777" w:rsidR="00CF3AFE" w:rsidRPr="00DA6A1D" w:rsidRDefault="00CF3AFE" w:rsidP="00CF3AFE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6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19838" w14:textId="77777777" w:rsidR="00CF3AFE" w:rsidRPr="00DA6A1D" w:rsidRDefault="00CF3AFE" w:rsidP="00CF3AFE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950DE" w14:textId="1A7095CA" w:rsidR="00CF3AFE" w:rsidRPr="00DA6A1D" w:rsidRDefault="00CF3AFE" w:rsidP="00CF3AFE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250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03B26" w14:textId="237230E1" w:rsidR="00CF3AFE" w:rsidRPr="00DA6A1D" w:rsidRDefault="00CF3AFE" w:rsidP="00CF3AFE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250</w:t>
            </w:r>
          </w:p>
        </w:tc>
      </w:tr>
      <w:tr w:rsidR="00CF3AFE" w:rsidRPr="00DA6A1D" w14:paraId="29B49BFA" w14:textId="77777777" w:rsidTr="00CF3AFE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A3D9D" w14:textId="77777777" w:rsidR="00CF3AFE" w:rsidRPr="00DA6A1D" w:rsidRDefault="00CF3AFE" w:rsidP="00CF3AFE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7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A9E2E" w14:textId="253764E8" w:rsidR="00CF3AFE" w:rsidRPr="00DA6A1D" w:rsidRDefault="00CF3AFE" w:rsidP="00CF3AFE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 xml:space="preserve">Витрати, пов’язані із </w:t>
            </w:r>
            <w:proofErr w:type="spellStart"/>
            <w:r w:rsidRPr="00DA6A1D">
              <w:rPr>
                <w:sz w:val="28"/>
                <w:szCs w:val="28"/>
              </w:rPr>
              <w:t>наймом</w:t>
            </w:r>
            <w:proofErr w:type="spellEnd"/>
            <w:r w:rsidRPr="00DA6A1D">
              <w:rPr>
                <w:sz w:val="28"/>
                <w:szCs w:val="28"/>
              </w:rPr>
              <w:t xml:space="preserve"> додаткового персоналу, гривень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32526" w14:textId="77777777" w:rsidR="00CF3AFE" w:rsidRPr="00DA6A1D" w:rsidRDefault="00CF3AFE" w:rsidP="00CF3AFE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не</w:t>
            </w:r>
          </w:p>
          <w:p w14:paraId="418505DC" w14:textId="77777777" w:rsidR="00CF3AFE" w:rsidRPr="00DA6A1D" w:rsidRDefault="00CF3AFE" w:rsidP="00CF3AFE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передбачено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EA7B5" w14:textId="77777777" w:rsidR="00CF3AFE" w:rsidRPr="00DA6A1D" w:rsidRDefault="00CF3AFE" w:rsidP="00CF3AFE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-</w:t>
            </w:r>
          </w:p>
        </w:tc>
      </w:tr>
      <w:tr w:rsidR="00CF3AFE" w:rsidRPr="00DA6A1D" w14:paraId="13D7E77C" w14:textId="77777777" w:rsidTr="00CF3AFE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09BC4" w14:textId="77777777" w:rsidR="00CF3AFE" w:rsidRPr="00DA6A1D" w:rsidRDefault="00CF3AFE" w:rsidP="00CF3AFE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8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46ECB" w14:textId="6D61C651" w:rsidR="00CF3AFE" w:rsidRPr="00DA6A1D" w:rsidRDefault="00CF3AFE" w:rsidP="00CF3AFE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Витрати, пов’язані з ознайомленням та приведенням локальних актів у відповідність до Положення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65271" w14:textId="77777777" w:rsidR="00CF3AFE" w:rsidRPr="00DA6A1D" w:rsidRDefault="00CF3AFE" w:rsidP="00CF3AFE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не</w:t>
            </w:r>
          </w:p>
          <w:p w14:paraId="154B2B41" w14:textId="73D57E5B" w:rsidR="00CF3AFE" w:rsidRPr="00DA6A1D" w:rsidRDefault="00CF3AFE" w:rsidP="00CF3AFE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передбачено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7175A" w14:textId="77777777" w:rsidR="00CF3AFE" w:rsidRPr="00DA6A1D" w:rsidRDefault="00CF3AFE" w:rsidP="00CF3AFE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-</w:t>
            </w:r>
          </w:p>
        </w:tc>
      </w:tr>
      <w:tr w:rsidR="00871101" w:rsidRPr="00DA6A1D" w14:paraId="3CC9D0B7" w14:textId="77777777" w:rsidTr="00CF3AFE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84966" w14:textId="77777777" w:rsidR="00871101" w:rsidRPr="00DA6A1D" w:rsidRDefault="00871101" w:rsidP="00871101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9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4C796" w14:textId="6B5E03C5" w:rsidR="00871101" w:rsidRPr="00DA6A1D" w:rsidRDefault="00871101" w:rsidP="0087110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РАЗОМ, гривень (на одну програму)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9B729" w14:textId="4E98D568" w:rsidR="00871101" w:rsidRPr="00DA6A1D" w:rsidRDefault="00871101" w:rsidP="00871101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44169,5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46881" w14:textId="40DDF45C" w:rsidR="00871101" w:rsidRPr="00DA6A1D" w:rsidRDefault="00871101" w:rsidP="00871101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44169,5</w:t>
            </w:r>
          </w:p>
        </w:tc>
      </w:tr>
      <w:tr w:rsidR="00871101" w:rsidRPr="00DA6A1D" w14:paraId="75530814" w14:textId="77777777" w:rsidTr="00CF3AFE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8CAA2" w14:textId="77777777" w:rsidR="00871101" w:rsidRPr="00DA6A1D" w:rsidRDefault="00871101" w:rsidP="00871101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10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26DA2" w14:textId="77777777" w:rsidR="00871101" w:rsidRPr="00DA6A1D" w:rsidRDefault="00871101" w:rsidP="0087110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 xml:space="preserve">Кількість суб’єктів господарювання великого та середнього підприємництва, на </w:t>
            </w:r>
            <w:r w:rsidRPr="00DA6A1D">
              <w:rPr>
                <w:sz w:val="28"/>
                <w:szCs w:val="28"/>
              </w:rPr>
              <w:lastRenderedPageBreak/>
              <w:t>яких буде поширено регулювання, одиниць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4D651" w14:textId="2273E027" w:rsidR="00871101" w:rsidRPr="00DA6A1D" w:rsidRDefault="00871101" w:rsidP="00871101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lastRenderedPageBreak/>
              <w:t>272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E9B91" w14:textId="29CEA742" w:rsidR="00871101" w:rsidRPr="00DA6A1D" w:rsidRDefault="00871101" w:rsidP="00871101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272</w:t>
            </w:r>
          </w:p>
        </w:tc>
      </w:tr>
      <w:tr w:rsidR="00871101" w:rsidRPr="00DA6A1D" w14:paraId="0EC23820" w14:textId="77777777" w:rsidTr="00CF3AFE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9D198" w14:textId="77777777" w:rsidR="00871101" w:rsidRPr="00DA6A1D" w:rsidRDefault="00871101" w:rsidP="00871101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A5E1B" w14:textId="01F892F3" w:rsidR="00871101" w:rsidRPr="00DA6A1D" w:rsidRDefault="00871101" w:rsidP="0087110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 xml:space="preserve">Сумарні витрати суб’єктів господарювання великого та середнього підприємництва, на виконання регулювання на одну освітню програму (вартість регулювання) (рядок 9 х рядок 10), гривень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8F9E4" w14:textId="59C3967F" w:rsidR="00871101" w:rsidRPr="00DA6A1D" w:rsidRDefault="00871101" w:rsidP="00871101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12 014 104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76FA0" w14:textId="345FDC88" w:rsidR="00871101" w:rsidRPr="00DA6A1D" w:rsidRDefault="00871101" w:rsidP="00871101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12 014 104</w:t>
            </w:r>
          </w:p>
        </w:tc>
      </w:tr>
    </w:tbl>
    <w:p w14:paraId="7BF057B3" w14:textId="77777777" w:rsidR="00AA4CE8" w:rsidRPr="00DA6A1D" w:rsidRDefault="00AA4CE8" w:rsidP="00AA4CE8">
      <w:pPr>
        <w:pStyle w:val="rvps3"/>
        <w:spacing w:before="0" w:beforeAutospacing="0" w:after="0" w:afterAutospacing="0"/>
        <w:rPr>
          <w:sz w:val="28"/>
          <w:szCs w:val="28"/>
        </w:rPr>
      </w:pPr>
      <w:bookmarkStart w:id="6" w:name="n179"/>
      <w:bookmarkEnd w:id="6"/>
    </w:p>
    <w:p w14:paraId="4E617A5E" w14:textId="58E4696D" w:rsidR="00AA4CE8" w:rsidRPr="00DA6A1D" w:rsidRDefault="005D44E6" w:rsidP="00AA4CE8">
      <w:pPr>
        <w:pStyle w:val="rvps3"/>
        <w:spacing w:before="0" w:beforeAutospacing="0" w:after="0" w:afterAutospacing="0"/>
        <w:rPr>
          <w:sz w:val="28"/>
          <w:szCs w:val="28"/>
        </w:rPr>
      </w:pPr>
      <w:r w:rsidRPr="00DA6A1D">
        <w:rPr>
          <w:sz w:val="28"/>
          <w:szCs w:val="28"/>
        </w:rPr>
        <w:t xml:space="preserve"> </w:t>
      </w:r>
      <w:r w:rsidR="000B7411" w:rsidRPr="00DA6A1D">
        <w:rPr>
          <w:sz w:val="28"/>
          <w:szCs w:val="28"/>
        </w:rPr>
        <w:t>Розрахунок відповідних витрат на одного суб’єкта господарювання</w:t>
      </w:r>
    </w:p>
    <w:p w14:paraId="736C3359" w14:textId="77777777" w:rsidR="000B7411" w:rsidRPr="00DA6A1D" w:rsidRDefault="000B7411" w:rsidP="00AA4CE8">
      <w:pPr>
        <w:pStyle w:val="rvps3"/>
        <w:spacing w:before="0" w:beforeAutospacing="0" w:after="0" w:afterAutospacing="0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744"/>
        <w:gridCol w:w="1961"/>
        <w:gridCol w:w="1961"/>
        <w:gridCol w:w="1961"/>
      </w:tblGrid>
      <w:tr w:rsidR="000B7411" w:rsidRPr="00DA6A1D" w14:paraId="47BA0A58" w14:textId="77777777" w:rsidTr="000B7411">
        <w:tc>
          <w:tcPr>
            <w:tcW w:w="3744" w:type="dxa"/>
          </w:tcPr>
          <w:p w14:paraId="67F1CE85" w14:textId="6D924222" w:rsidR="000B7411" w:rsidRPr="00DA6A1D" w:rsidRDefault="000B7411" w:rsidP="000B7411">
            <w:pPr>
              <w:pStyle w:val="rvps3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Вид витрат</w:t>
            </w:r>
          </w:p>
        </w:tc>
        <w:tc>
          <w:tcPr>
            <w:tcW w:w="1961" w:type="dxa"/>
          </w:tcPr>
          <w:p w14:paraId="428CB2D6" w14:textId="1F000E6F" w:rsidR="000B7411" w:rsidRPr="00DA6A1D" w:rsidRDefault="000B7411" w:rsidP="000D2324">
            <w:pPr>
              <w:pStyle w:val="rvps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У перший рік</w:t>
            </w:r>
          </w:p>
        </w:tc>
        <w:tc>
          <w:tcPr>
            <w:tcW w:w="1961" w:type="dxa"/>
          </w:tcPr>
          <w:p w14:paraId="2AB59283" w14:textId="60368A5E" w:rsidR="000B7411" w:rsidRPr="00DA6A1D" w:rsidRDefault="000B7411" w:rsidP="000D2324">
            <w:pPr>
              <w:pStyle w:val="rvps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Періодичні (за рік)</w:t>
            </w:r>
          </w:p>
        </w:tc>
        <w:tc>
          <w:tcPr>
            <w:tcW w:w="1961" w:type="dxa"/>
          </w:tcPr>
          <w:p w14:paraId="12C26C1B" w14:textId="27673462" w:rsidR="000B7411" w:rsidRPr="00DA6A1D" w:rsidRDefault="000B7411" w:rsidP="000D2324">
            <w:pPr>
              <w:pStyle w:val="rvps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Витрати за п’ять років</w:t>
            </w:r>
          </w:p>
        </w:tc>
      </w:tr>
      <w:tr w:rsidR="00871101" w:rsidRPr="00DA6A1D" w14:paraId="05FE9BA8" w14:textId="77777777" w:rsidTr="000B7411">
        <w:tc>
          <w:tcPr>
            <w:tcW w:w="3744" w:type="dxa"/>
          </w:tcPr>
          <w:p w14:paraId="472BB732" w14:textId="79074EE5" w:rsidR="00871101" w:rsidRPr="00DA6A1D" w:rsidRDefault="00871101" w:rsidP="00871101">
            <w:pPr>
              <w:pStyle w:val="rvps3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961" w:type="dxa"/>
          </w:tcPr>
          <w:p w14:paraId="731FE236" w14:textId="3D964984" w:rsidR="00871101" w:rsidRPr="00DA6A1D" w:rsidRDefault="00871101" w:rsidP="00871101">
            <w:pPr>
              <w:pStyle w:val="rvps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43 919,57</w:t>
            </w:r>
          </w:p>
        </w:tc>
        <w:tc>
          <w:tcPr>
            <w:tcW w:w="1961" w:type="dxa"/>
          </w:tcPr>
          <w:p w14:paraId="293624C9" w14:textId="08CA9686" w:rsidR="00871101" w:rsidRPr="00DA6A1D" w:rsidRDefault="00871101" w:rsidP="00871101">
            <w:pPr>
              <w:pStyle w:val="rvps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-</w:t>
            </w:r>
          </w:p>
        </w:tc>
        <w:tc>
          <w:tcPr>
            <w:tcW w:w="1961" w:type="dxa"/>
          </w:tcPr>
          <w:p w14:paraId="1D2DED8A" w14:textId="0EE321FB" w:rsidR="00871101" w:rsidRPr="00DA6A1D" w:rsidRDefault="00871101" w:rsidP="00871101">
            <w:pPr>
              <w:pStyle w:val="rvps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43 919,57</w:t>
            </w:r>
          </w:p>
        </w:tc>
      </w:tr>
    </w:tbl>
    <w:p w14:paraId="0CA04A3C" w14:textId="1036A9AA" w:rsidR="00AA4CE8" w:rsidRPr="00DA6A1D" w:rsidRDefault="00AA4CE8" w:rsidP="00AA4CE8">
      <w:pPr>
        <w:pStyle w:val="rvps3"/>
        <w:spacing w:before="0" w:beforeAutospacing="0" w:after="0" w:afterAutospacing="0"/>
        <w:rPr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1"/>
        <w:gridCol w:w="1966"/>
        <w:gridCol w:w="2064"/>
        <w:gridCol w:w="1866"/>
      </w:tblGrid>
      <w:tr w:rsidR="00B21E37" w:rsidRPr="00DA6A1D" w14:paraId="7E536E25" w14:textId="77777777" w:rsidTr="00335B45"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386A" w14:textId="77777777" w:rsidR="00AA4CE8" w:rsidRPr="00DA6A1D" w:rsidRDefault="00AA4CE8" w:rsidP="006C6588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bookmarkStart w:id="7" w:name="n180"/>
            <w:bookmarkStart w:id="8" w:name="n182"/>
            <w:bookmarkStart w:id="9" w:name="n187"/>
            <w:bookmarkEnd w:id="7"/>
            <w:bookmarkEnd w:id="8"/>
            <w:bookmarkEnd w:id="9"/>
            <w:r w:rsidRPr="00DA6A1D">
              <w:rPr>
                <w:sz w:val="28"/>
                <w:szCs w:val="28"/>
              </w:rPr>
              <w:t>Вид витрат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0463" w14:textId="77777777" w:rsidR="00AA4CE8" w:rsidRPr="00DA6A1D" w:rsidRDefault="00AA4CE8" w:rsidP="006C6588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У перший рік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278D" w14:textId="77777777" w:rsidR="00AA4CE8" w:rsidRPr="00DA6A1D" w:rsidRDefault="00AA4CE8" w:rsidP="006C6588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Періодичні (за рік)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210A" w14:textId="77777777" w:rsidR="00AA4CE8" w:rsidRPr="00DA6A1D" w:rsidRDefault="00AA4CE8" w:rsidP="006C6588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Витрати за п’ять років</w:t>
            </w:r>
          </w:p>
        </w:tc>
      </w:tr>
      <w:tr w:rsidR="00B21E37" w:rsidRPr="00DA6A1D" w14:paraId="6B699D07" w14:textId="77777777" w:rsidTr="00335B45"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88D6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5C47" w14:textId="7349DC35" w:rsidR="00AA4CE8" w:rsidRPr="00DA6A1D" w:rsidRDefault="00224651" w:rsidP="006C6588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250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BDCC" w14:textId="0361B7ED" w:rsidR="00AA4CE8" w:rsidRPr="00DA6A1D" w:rsidRDefault="00871101" w:rsidP="006C6588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-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292E" w14:textId="0C3770D8" w:rsidR="00AA4CE8" w:rsidRPr="00DA6A1D" w:rsidRDefault="00224651" w:rsidP="006C6588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250</w:t>
            </w:r>
          </w:p>
        </w:tc>
      </w:tr>
    </w:tbl>
    <w:p w14:paraId="6167EEE0" w14:textId="77777777" w:rsidR="00AA4CE8" w:rsidRPr="00DA6A1D" w:rsidRDefault="00AA4CE8" w:rsidP="00AA4CE8">
      <w:pPr>
        <w:rPr>
          <w:vanish/>
          <w:sz w:val="28"/>
          <w:szCs w:val="28"/>
        </w:rPr>
      </w:pPr>
      <w:bookmarkStart w:id="10" w:name="n188"/>
      <w:bookmarkEnd w:id="10"/>
    </w:p>
    <w:p w14:paraId="6B43F9B7" w14:textId="77777777" w:rsidR="00AA4CE8" w:rsidRPr="00DA6A1D" w:rsidRDefault="00AA4CE8" w:rsidP="00AA4CE8">
      <w:pPr>
        <w:rPr>
          <w:sz w:val="28"/>
          <w:szCs w:val="28"/>
        </w:rPr>
      </w:pPr>
    </w:p>
    <w:p w14:paraId="29CFC25D" w14:textId="77777777" w:rsidR="00AA4CE8" w:rsidRPr="00DA6A1D" w:rsidRDefault="00AA4CE8" w:rsidP="00AA4CE8">
      <w:pPr>
        <w:rPr>
          <w:vanish/>
          <w:sz w:val="28"/>
          <w:szCs w:val="28"/>
        </w:rPr>
      </w:pPr>
    </w:p>
    <w:p w14:paraId="22603E62" w14:textId="77777777" w:rsidR="00AA4CE8" w:rsidRPr="00DA6A1D" w:rsidRDefault="00AA4CE8" w:rsidP="00AA4CE8">
      <w:pPr>
        <w:rPr>
          <w:sz w:val="28"/>
          <w:szCs w:val="28"/>
        </w:rPr>
      </w:pPr>
    </w:p>
    <w:p w14:paraId="6145EBD9" w14:textId="77777777" w:rsidR="00AA4CE8" w:rsidRPr="00DA6A1D" w:rsidRDefault="00AA4CE8" w:rsidP="00AA4CE8">
      <w:pPr>
        <w:rPr>
          <w:sz w:val="28"/>
          <w:szCs w:val="28"/>
        </w:rPr>
      </w:pPr>
    </w:p>
    <w:p w14:paraId="5275D127" w14:textId="77777777" w:rsidR="00AA4CE8" w:rsidRPr="00DA6A1D" w:rsidRDefault="00AA4CE8" w:rsidP="00AA4CE8">
      <w:pPr>
        <w:rPr>
          <w:sz w:val="28"/>
          <w:szCs w:val="28"/>
        </w:rPr>
      </w:pPr>
    </w:p>
    <w:p w14:paraId="0CE59F89" w14:textId="77777777" w:rsidR="00AA4CE8" w:rsidRPr="00DA6A1D" w:rsidRDefault="00AA4CE8" w:rsidP="00AA4CE8">
      <w:pPr>
        <w:rPr>
          <w:sz w:val="28"/>
          <w:szCs w:val="28"/>
        </w:rPr>
      </w:pPr>
    </w:p>
    <w:p w14:paraId="6026007E" w14:textId="6D6DCD02" w:rsidR="00AA4CE8" w:rsidRPr="00DA6A1D" w:rsidRDefault="00AA4CE8" w:rsidP="000B7411">
      <w:pPr>
        <w:ind w:left="6372"/>
        <w:rPr>
          <w:sz w:val="28"/>
          <w:szCs w:val="28"/>
        </w:rPr>
      </w:pPr>
      <w:r w:rsidRPr="00DA6A1D">
        <w:rPr>
          <w:sz w:val="28"/>
          <w:szCs w:val="28"/>
        </w:rPr>
        <w:br w:type="page"/>
      </w:r>
      <w:bookmarkStart w:id="11" w:name="n190"/>
      <w:bookmarkEnd w:id="11"/>
      <w:r w:rsidRPr="00DA6A1D">
        <w:rPr>
          <w:sz w:val="28"/>
          <w:szCs w:val="28"/>
        </w:rPr>
        <w:lastRenderedPageBreak/>
        <w:t xml:space="preserve">Додаток 3 </w:t>
      </w:r>
    </w:p>
    <w:p w14:paraId="2CEDC4AE" w14:textId="11086F97" w:rsidR="00AA4CE8" w:rsidRPr="00DA6A1D" w:rsidRDefault="00AA4CE8" w:rsidP="000B7411">
      <w:pPr>
        <w:pStyle w:val="rvps12"/>
        <w:tabs>
          <w:tab w:val="left" w:pos="3600"/>
        </w:tabs>
        <w:spacing w:before="0" w:beforeAutospacing="0" w:after="0" w:afterAutospacing="0"/>
        <w:ind w:left="6372"/>
        <w:rPr>
          <w:sz w:val="28"/>
          <w:szCs w:val="28"/>
        </w:rPr>
      </w:pPr>
      <w:r w:rsidRPr="00DA6A1D">
        <w:rPr>
          <w:sz w:val="28"/>
          <w:szCs w:val="28"/>
        </w:rPr>
        <w:t xml:space="preserve">до Методики проведення </w:t>
      </w:r>
    </w:p>
    <w:p w14:paraId="389F180F" w14:textId="23B3264A" w:rsidR="00AA4CE8" w:rsidRPr="00DA6A1D" w:rsidRDefault="00AA4CE8" w:rsidP="000B7411">
      <w:pPr>
        <w:pStyle w:val="rvps12"/>
        <w:tabs>
          <w:tab w:val="left" w:pos="3600"/>
          <w:tab w:val="left" w:pos="5670"/>
        </w:tabs>
        <w:spacing w:before="0" w:beforeAutospacing="0" w:after="0" w:afterAutospacing="0"/>
        <w:ind w:left="6372"/>
        <w:rPr>
          <w:sz w:val="28"/>
          <w:szCs w:val="28"/>
        </w:rPr>
      </w:pPr>
      <w:r w:rsidRPr="00DA6A1D">
        <w:rPr>
          <w:sz w:val="28"/>
          <w:szCs w:val="28"/>
        </w:rPr>
        <w:t xml:space="preserve">аналізу впливу </w:t>
      </w:r>
    </w:p>
    <w:p w14:paraId="4A6AD0EA" w14:textId="11207C19" w:rsidR="00AA4CE8" w:rsidRPr="00DA6A1D" w:rsidRDefault="00AA4CE8" w:rsidP="000B7411">
      <w:pPr>
        <w:pStyle w:val="rvps12"/>
        <w:tabs>
          <w:tab w:val="left" w:pos="3600"/>
        </w:tabs>
        <w:spacing w:before="0" w:beforeAutospacing="0" w:after="0" w:afterAutospacing="0"/>
        <w:ind w:left="6372"/>
        <w:rPr>
          <w:sz w:val="28"/>
          <w:szCs w:val="28"/>
        </w:rPr>
      </w:pPr>
      <w:r w:rsidRPr="00DA6A1D">
        <w:rPr>
          <w:sz w:val="28"/>
          <w:szCs w:val="28"/>
        </w:rPr>
        <w:t>регуляторного акта</w:t>
      </w:r>
    </w:p>
    <w:p w14:paraId="7EDD7633" w14:textId="77777777" w:rsidR="00AA4CE8" w:rsidRPr="00DA6A1D" w:rsidRDefault="00AA4CE8" w:rsidP="00AA4CE8">
      <w:pPr>
        <w:pStyle w:val="rvps12"/>
        <w:tabs>
          <w:tab w:val="left" w:pos="3600"/>
        </w:tabs>
        <w:spacing w:before="0" w:beforeAutospacing="0" w:after="0" w:afterAutospacing="0"/>
        <w:jc w:val="center"/>
        <w:rPr>
          <w:sz w:val="28"/>
          <w:szCs w:val="28"/>
        </w:rPr>
      </w:pPr>
    </w:p>
    <w:p w14:paraId="110C7086" w14:textId="77777777" w:rsidR="00AA4CE8" w:rsidRPr="00DA6A1D" w:rsidRDefault="00AA4CE8" w:rsidP="00AA4CE8">
      <w:pPr>
        <w:pStyle w:val="rvps12"/>
        <w:spacing w:before="0" w:beforeAutospacing="0" w:after="0" w:afterAutospacing="0"/>
        <w:jc w:val="center"/>
        <w:rPr>
          <w:rStyle w:val="rvts15"/>
          <w:sz w:val="28"/>
          <w:szCs w:val="28"/>
        </w:rPr>
      </w:pPr>
      <w:r w:rsidRPr="00DA6A1D">
        <w:rPr>
          <w:rStyle w:val="rvts15"/>
          <w:sz w:val="28"/>
          <w:szCs w:val="28"/>
        </w:rPr>
        <w:t>БЮДЖЕТНІ ВИТРАТИ</w:t>
      </w:r>
    </w:p>
    <w:p w14:paraId="25459109" w14:textId="77777777" w:rsidR="00AA4CE8" w:rsidRPr="00DA6A1D" w:rsidRDefault="00AA4CE8" w:rsidP="00AA4CE8">
      <w:pPr>
        <w:pStyle w:val="rvps12"/>
        <w:spacing w:before="0" w:beforeAutospacing="0" w:after="0" w:afterAutospacing="0"/>
        <w:jc w:val="center"/>
        <w:rPr>
          <w:rStyle w:val="rvts15"/>
          <w:sz w:val="28"/>
          <w:szCs w:val="28"/>
        </w:rPr>
      </w:pPr>
      <w:r w:rsidRPr="00DA6A1D">
        <w:rPr>
          <w:rStyle w:val="rvts15"/>
          <w:sz w:val="28"/>
          <w:szCs w:val="28"/>
        </w:rPr>
        <w:t>на адміністрування регулювання для суб’єктів великого і середнього підприємництва</w:t>
      </w:r>
    </w:p>
    <w:p w14:paraId="78D9BD44" w14:textId="77777777" w:rsidR="00AA4CE8" w:rsidRPr="00DA6A1D" w:rsidRDefault="00AA4CE8" w:rsidP="00AA4CE8">
      <w:pPr>
        <w:pStyle w:val="rvps12"/>
        <w:spacing w:before="0" w:beforeAutospacing="0" w:after="0" w:afterAutospacing="0"/>
        <w:ind w:left="2124" w:firstLine="708"/>
        <w:rPr>
          <w:sz w:val="28"/>
          <w:szCs w:val="28"/>
        </w:rPr>
      </w:pPr>
    </w:p>
    <w:p w14:paraId="543EBFFB" w14:textId="77777777" w:rsidR="00AA4CE8" w:rsidRPr="00DA6A1D" w:rsidRDefault="00AA4CE8" w:rsidP="00AA4CE8">
      <w:pPr>
        <w:pStyle w:val="rvps12"/>
        <w:spacing w:before="0" w:beforeAutospacing="0" w:after="0" w:afterAutospacing="0"/>
        <w:ind w:left="2124" w:firstLine="708"/>
        <w:rPr>
          <w:sz w:val="28"/>
          <w:szCs w:val="28"/>
        </w:rPr>
      </w:pPr>
      <w:r w:rsidRPr="00DA6A1D">
        <w:rPr>
          <w:sz w:val="28"/>
          <w:szCs w:val="28"/>
        </w:rPr>
        <w:t>Міністерство освіти і науки України</w:t>
      </w:r>
    </w:p>
    <w:p w14:paraId="0657D7C7" w14:textId="77777777" w:rsidR="00AA4CE8" w:rsidRPr="00DA6A1D" w:rsidRDefault="00AA4CE8" w:rsidP="00AA4CE8">
      <w:pPr>
        <w:pStyle w:val="rvps12"/>
        <w:spacing w:before="0" w:beforeAutospacing="0" w:after="0" w:afterAutospacing="0"/>
        <w:ind w:left="2124"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91"/>
        <w:gridCol w:w="1007"/>
        <w:gridCol w:w="1316"/>
        <w:gridCol w:w="1141"/>
        <w:gridCol w:w="1229"/>
        <w:gridCol w:w="1543"/>
      </w:tblGrid>
      <w:tr w:rsidR="00B21E37" w:rsidRPr="00DA6A1D" w14:paraId="2F377D93" w14:textId="77777777" w:rsidTr="000B7411">
        <w:tc>
          <w:tcPr>
            <w:tcW w:w="0" w:type="auto"/>
          </w:tcPr>
          <w:p w14:paraId="72FDADBB" w14:textId="77777777" w:rsidR="00AA4CE8" w:rsidRPr="00DA6A1D" w:rsidRDefault="00AA4CE8" w:rsidP="006C6588">
            <w:pPr>
              <w:pStyle w:val="rvps12"/>
              <w:spacing w:before="0" w:beforeAutospacing="0" w:after="0" w:afterAutospacing="0"/>
              <w:rPr>
                <w:szCs w:val="28"/>
              </w:rPr>
            </w:pPr>
            <w:bookmarkStart w:id="12" w:name="n191"/>
            <w:bookmarkStart w:id="13" w:name="n192"/>
            <w:bookmarkStart w:id="14" w:name="n194"/>
            <w:bookmarkEnd w:id="12"/>
            <w:bookmarkEnd w:id="13"/>
            <w:bookmarkEnd w:id="14"/>
            <w:r w:rsidRPr="00DA6A1D">
              <w:rPr>
                <w:szCs w:val="28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0" w:type="auto"/>
          </w:tcPr>
          <w:p w14:paraId="08FEC0DE" w14:textId="77777777" w:rsidR="00AA4CE8" w:rsidRPr="00DA6A1D" w:rsidRDefault="00AA4CE8" w:rsidP="006C6588">
            <w:pPr>
              <w:pStyle w:val="rvps12"/>
              <w:spacing w:before="0" w:beforeAutospacing="0" w:after="0" w:afterAutospacing="0"/>
              <w:rPr>
                <w:szCs w:val="28"/>
              </w:rPr>
            </w:pPr>
            <w:r w:rsidRPr="00DA6A1D">
              <w:rPr>
                <w:szCs w:val="28"/>
              </w:rPr>
              <w:t>Планові витрати часу на процедуру</w:t>
            </w:r>
          </w:p>
        </w:tc>
        <w:tc>
          <w:tcPr>
            <w:tcW w:w="0" w:type="auto"/>
          </w:tcPr>
          <w:p w14:paraId="3039C7B6" w14:textId="77777777" w:rsidR="00AA4CE8" w:rsidRPr="00DA6A1D" w:rsidRDefault="00AA4CE8" w:rsidP="006C6588">
            <w:pPr>
              <w:pStyle w:val="rvps12"/>
              <w:spacing w:before="0" w:beforeAutospacing="0" w:after="0" w:afterAutospacing="0"/>
              <w:rPr>
                <w:szCs w:val="28"/>
              </w:rPr>
            </w:pPr>
            <w:r w:rsidRPr="00DA6A1D">
              <w:rPr>
                <w:szCs w:val="28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0" w:type="auto"/>
          </w:tcPr>
          <w:p w14:paraId="33AF5A66" w14:textId="77777777" w:rsidR="00AA4CE8" w:rsidRPr="00DA6A1D" w:rsidRDefault="00AA4CE8" w:rsidP="006C6588">
            <w:pPr>
              <w:pStyle w:val="rvps12"/>
              <w:spacing w:before="0" w:beforeAutospacing="0" w:after="0" w:afterAutospacing="0"/>
              <w:rPr>
                <w:szCs w:val="28"/>
              </w:rPr>
            </w:pPr>
            <w:r w:rsidRPr="00DA6A1D">
              <w:rPr>
                <w:szCs w:val="28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0" w:type="auto"/>
          </w:tcPr>
          <w:p w14:paraId="692BC741" w14:textId="29C0F28E" w:rsidR="00AA4CE8" w:rsidRPr="00DA6A1D" w:rsidRDefault="00AA4CE8" w:rsidP="006C6588">
            <w:pPr>
              <w:pStyle w:val="rvps12"/>
              <w:spacing w:before="0" w:beforeAutospacing="0" w:after="0" w:afterAutospacing="0"/>
              <w:rPr>
                <w:szCs w:val="28"/>
              </w:rPr>
            </w:pPr>
            <w:r w:rsidRPr="00DA6A1D">
              <w:rPr>
                <w:szCs w:val="28"/>
              </w:rPr>
              <w:t>Оцінка кількості</w:t>
            </w:r>
            <w:r w:rsidR="005D44E6" w:rsidRPr="00DA6A1D">
              <w:rPr>
                <w:szCs w:val="28"/>
              </w:rPr>
              <w:t xml:space="preserve"> </w:t>
            </w:r>
            <w:r w:rsidRPr="00DA6A1D">
              <w:rPr>
                <w:szCs w:val="28"/>
              </w:rPr>
              <w:t>суб’єктів, що підпадають під дію процедури регулювання</w:t>
            </w:r>
          </w:p>
        </w:tc>
        <w:tc>
          <w:tcPr>
            <w:tcW w:w="0" w:type="auto"/>
          </w:tcPr>
          <w:p w14:paraId="4F87FE66" w14:textId="77777777" w:rsidR="00AA4CE8" w:rsidRPr="00DA6A1D" w:rsidRDefault="00AA4CE8" w:rsidP="006C6588">
            <w:pPr>
              <w:pStyle w:val="rvps12"/>
              <w:spacing w:before="0" w:beforeAutospacing="0" w:after="0" w:afterAutospacing="0"/>
              <w:rPr>
                <w:szCs w:val="28"/>
              </w:rPr>
            </w:pPr>
            <w:r w:rsidRPr="00DA6A1D">
              <w:rPr>
                <w:szCs w:val="28"/>
              </w:rPr>
              <w:t>Витрати на адміністрування регулювання* (за рік), гривень</w:t>
            </w:r>
          </w:p>
        </w:tc>
      </w:tr>
      <w:tr w:rsidR="00B21E37" w:rsidRPr="00DA6A1D" w14:paraId="69982B67" w14:textId="77777777" w:rsidTr="000B7411">
        <w:tc>
          <w:tcPr>
            <w:tcW w:w="0" w:type="auto"/>
          </w:tcPr>
          <w:tbl>
            <w:tblPr>
              <w:tblW w:w="3727" w:type="dxa"/>
              <w:tblInd w:w="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2"/>
              <w:gridCol w:w="171"/>
              <w:gridCol w:w="172"/>
              <w:gridCol w:w="172"/>
              <w:gridCol w:w="123"/>
              <w:gridCol w:w="49"/>
              <w:gridCol w:w="20"/>
              <w:gridCol w:w="103"/>
              <w:gridCol w:w="172"/>
              <w:gridCol w:w="172"/>
              <w:gridCol w:w="172"/>
              <w:gridCol w:w="19"/>
            </w:tblGrid>
            <w:tr w:rsidR="00B21E37" w:rsidRPr="00DA6A1D" w14:paraId="692E0989" w14:textId="77777777" w:rsidTr="000B7411">
              <w:tc>
                <w:tcPr>
                  <w:tcW w:w="4050" w:type="pct"/>
                  <w:gridSpan w:val="5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ED9472A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DA6A1D">
                    <w:rPr>
                      <w:sz w:val="28"/>
                      <w:szCs w:val="28"/>
                    </w:rPr>
                    <w:t>1. Облік суб’єкта господарювання що перебуває у сфері регулювання</w:t>
                  </w:r>
                </w:p>
              </w:tc>
              <w:tc>
                <w:tcPr>
                  <w:tcW w:w="231" w:type="pct"/>
                  <w:gridSpan w:val="3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08C237F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4B3AA81C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4502672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1DFA8F3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C613B54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B21E37" w:rsidRPr="00DA6A1D" w14:paraId="6CC360E2" w14:textId="77777777" w:rsidTr="000B7411">
              <w:trPr>
                <w:gridAfter w:val="5"/>
                <w:wAfter w:w="857" w:type="pct"/>
              </w:trPr>
              <w:tc>
                <w:tcPr>
                  <w:tcW w:w="31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630CF12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DA6A1D">
                    <w:rPr>
                      <w:sz w:val="28"/>
                      <w:szCs w:val="28"/>
                    </w:rPr>
                    <w:t>2. Поточний контроль за суб’єктом господарювання що перебуває у сфері регулювання, у тому числі: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984BA82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3F3E651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ED78A24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1DDB6351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47DE4E9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B21E37" w:rsidRPr="00DA6A1D" w14:paraId="2C9ABEB6" w14:textId="77777777" w:rsidTr="000B7411">
              <w:trPr>
                <w:gridAfter w:val="5"/>
                <w:wAfter w:w="857" w:type="pct"/>
              </w:trPr>
              <w:tc>
                <w:tcPr>
                  <w:tcW w:w="31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1E68BEAE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DA6A1D">
                    <w:rPr>
                      <w:sz w:val="28"/>
                      <w:szCs w:val="28"/>
                    </w:rPr>
                    <w:t>камеральні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367E75D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4239F92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5AD7423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A4D4338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118B9C0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B21E37" w:rsidRPr="00DA6A1D" w14:paraId="138442D0" w14:textId="77777777" w:rsidTr="000B7411">
              <w:trPr>
                <w:gridAfter w:val="5"/>
                <w:wAfter w:w="857" w:type="pct"/>
              </w:trPr>
              <w:tc>
                <w:tcPr>
                  <w:tcW w:w="31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47931C4B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DA6A1D">
                    <w:rPr>
                      <w:sz w:val="28"/>
                      <w:szCs w:val="28"/>
                    </w:rPr>
                    <w:t>виїзні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1B135DC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66C1B87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C68E561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F34A431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18B9948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B21E37" w:rsidRPr="00DA6A1D" w14:paraId="770E888E" w14:textId="77777777" w:rsidTr="000B7411">
              <w:trPr>
                <w:gridAfter w:val="5"/>
                <w:wAfter w:w="857" w:type="pct"/>
              </w:trPr>
              <w:tc>
                <w:tcPr>
                  <w:tcW w:w="31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403EF84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DA6A1D">
                    <w:rPr>
                      <w:sz w:val="28"/>
                      <w:szCs w:val="28"/>
                    </w:rPr>
                    <w:t>3. Підготовка, затвердження та опрацювання одного окремого акта про порушення вимог регулювання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6087F82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F106EEC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47C45A0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1E87E890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EF1A331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B21E37" w:rsidRPr="00DA6A1D" w14:paraId="0E7F201B" w14:textId="77777777" w:rsidTr="000B7411">
              <w:trPr>
                <w:gridAfter w:val="5"/>
                <w:wAfter w:w="857" w:type="pct"/>
              </w:trPr>
              <w:tc>
                <w:tcPr>
                  <w:tcW w:w="31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399B629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DA6A1D">
                    <w:rPr>
                      <w:sz w:val="28"/>
                      <w:szCs w:val="28"/>
                    </w:rPr>
                    <w:t xml:space="preserve">4. Реалізація одного окремого рішення щодо </w:t>
                  </w:r>
                  <w:r w:rsidRPr="00DA6A1D">
                    <w:rPr>
                      <w:sz w:val="28"/>
                      <w:szCs w:val="28"/>
                    </w:rPr>
                    <w:lastRenderedPageBreak/>
                    <w:t>порушення вимог регулювання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AEDFF10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75EDD2E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D581BC7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82E9AF9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EFC420F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B21E37" w:rsidRPr="00DA6A1D" w14:paraId="4056051D" w14:textId="77777777" w:rsidTr="000B7411">
              <w:trPr>
                <w:gridAfter w:val="5"/>
                <w:wAfter w:w="857" w:type="pct"/>
              </w:trPr>
              <w:tc>
                <w:tcPr>
                  <w:tcW w:w="31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DFF5971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DA6A1D">
                    <w:rPr>
                      <w:sz w:val="28"/>
                      <w:szCs w:val="28"/>
                    </w:rPr>
                    <w:lastRenderedPageBreak/>
                    <w:t>5. Оскарження одного окремого рішення суб’єктами господарювання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8170F48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7B1FEB7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285B037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DC5D9AA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A3C24A2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B21E37" w:rsidRPr="00DA6A1D" w14:paraId="3CE610A0" w14:textId="77777777" w:rsidTr="000B7411">
              <w:trPr>
                <w:gridAfter w:val="5"/>
                <w:wAfter w:w="857" w:type="pct"/>
              </w:trPr>
              <w:tc>
                <w:tcPr>
                  <w:tcW w:w="31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F0EEE18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DA6A1D">
                    <w:rPr>
                      <w:sz w:val="28"/>
                      <w:szCs w:val="28"/>
                    </w:rPr>
                    <w:t>6. Підготовка звітності за результатами регулювання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AD0F047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C9E9A4C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B9252E3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782C347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1E8A5B87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B21E37" w:rsidRPr="00DA6A1D" w14:paraId="262743B6" w14:textId="77777777" w:rsidTr="000B7411">
              <w:trPr>
                <w:gridAfter w:val="5"/>
                <w:wAfter w:w="857" w:type="pct"/>
              </w:trPr>
              <w:tc>
                <w:tcPr>
                  <w:tcW w:w="31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118A802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DA6A1D">
                    <w:rPr>
                      <w:sz w:val="28"/>
                      <w:szCs w:val="28"/>
                    </w:rPr>
                    <w:t xml:space="preserve">7. Інші адміністративні процедури 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9F2456C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E5DFAE8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66F525F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7B7FA46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4809419F" w14:textId="77777777" w:rsidR="00AA4CE8" w:rsidRPr="00DA6A1D" w:rsidRDefault="00AA4CE8" w:rsidP="006C6588">
                  <w:pPr>
                    <w:pStyle w:val="rvps14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B5D5384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Облік суб’єкта господарювання, що перебуває у сфері регулювання</w:t>
            </w:r>
          </w:p>
        </w:tc>
        <w:tc>
          <w:tcPr>
            <w:tcW w:w="0" w:type="auto"/>
          </w:tcPr>
          <w:p w14:paraId="5659C3D9" w14:textId="43CAEC50" w:rsidR="00AA4CE8" w:rsidRPr="00DA6A1D" w:rsidRDefault="005D44E6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lastRenderedPageBreak/>
              <w:t xml:space="preserve"> </w:t>
            </w:r>
            <w:r w:rsidR="00AA4CE8" w:rsidRPr="00DA6A1D">
              <w:rPr>
                <w:sz w:val="28"/>
                <w:szCs w:val="28"/>
              </w:rPr>
              <w:t>-</w:t>
            </w:r>
          </w:p>
          <w:p w14:paraId="4CBB2DF4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3DEC67A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471122E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0D36314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88CAD1E" w14:textId="422C5238" w:rsidR="00AA4CE8" w:rsidRPr="00DA6A1D" w:rsidRDefault="005D44E6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 xml:space="preserve"> </w:t>
            </w:r>
            <w:r w:rsidR="00AA4CE8" w:rsidRPr="00DA6A1D">
              <w:rPr>
                <w:sz w:val="28"/>
                <w:szCs w:val="28"/>
              </w:rPr>
              <w:t>-</w:t>
            </w:r>
          </w:p>
          <w:p w14:paraId="67DA09E0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2B9B622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98D1570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47C306B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B5A64B2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5D5C2C1" w14:textId="738F6DAB" w:rsidR="00AA4CE8" w:rsidRPr="00DA6A1D" w:rsidRDefault="005D44E6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 xml:space="preserve"> </w:t>
            </w:r>
          </w:p>
          <w:p w14:paraId="449D2188" w14:textId="22847E88" w:rsidR="00AA4CE8" w:rsidRPr="00DA6A1D" w:rsidRDefault="005D44E6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 xml:space="preserve"> </w:t>
            </w:r>
            <w:r w:rsidR="00AA4CE8" w:rsidRPr="00DA6A1D">
              <w:rPr>
                <w:sz w:val="28"/>
                <w:szCs w:val="28"/>
              </w:rPr>
              <w:t>-</w:t>
            </w:r>
            <w:r w:rsidRPr="00DA6A1D">
              <w:rPr>
                <w:sz w:val="28"/>
                <w:szCs w:val="28"/>
              </w:rPr>
              <w:t xml:space="preserve"> </w:t>
            </w:r>
          </w:p>
          <w:p w14:paraId="5B1C39D1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4E2F7D7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24AE90A" w14:textId="4C0703F9" w:rsidR="00AA4CE8" w:rsidRPr="00DA6A1D" w:rsidRDefault="005D44E6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 xml:space="preserve"> </w:t>
            </w:r>
            <w:r w:rsidR="00AA4CE8" w:rsidRPr="00DA6A1D">
              <w:rPr>
                <w:sz w:val="28"/>
                <w:szCs w:val="28"/>
              </w:rPr>
              <w:t xml:space="preserve">- </w:t>
            </w:r>
          </w:p>
          <w:p w14:paraId="3EDB2117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7913DF4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A02A83D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2FCE388" w14:textId="0934BE92" w:rsidR="00AA4CE8" w:rsidRPr="00DA6A1D" w:rsidRDefault="005D44E6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 xml:space="preserve"> </w:t>
            </w:r>
            <w:r w:rsidR="00AA4CE8" w:rsidRPr="00DA6A1D">
              <w:rPr>
                <w:sz w:val="28"/>
                <w:szCs w:val="28"/>
              </w:rPr>
              <w:t>-</w:t>
            </w:r>
          </w:p>
          <w:p w14:paraId="6AB1BB29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F65FD52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6B3FC12" w14:textId="06741ED3" w:rsidR="00AA4CE8" w:rsidRPr="00DA6A1D" w:rsidRDefault="005D44E6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 xml:space="preserve"> </w:t>
            </w:r>
            <w:r w:rsidR="00AA4CE8" w:rsidRPr="00DA6A1D">
              <w:rPr>
                <w:sz w:val="28"/>
                <w:szCs w:val="28"/>
              </w:rPr>
              <w:t>-</w:t>
            </w:r>
          </w:p>
          <w:p w14:paraId="01DA0ABF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4DAEA73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D6105EF" w14:textId="3DB16441" w:rsidR="00AA4CE8" w:rsidRPr="00DA6A1D" w:rsidRDefault="005D44E6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 xml:space="preserve"> </w:t>
            </w:r>
            <w:r w:rsidR="00AA4CE8" w:rsidRPr="00DA6A1D">
              <w:rPr>
                <w:sz w:val="28"/>
                <w:szCs w:val="28"/>
              </w:rPr>
              <w:t>-</w:t>
            </w:r>
          </w:p>
          <w:p w14:paraId="0E2D8F99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4EA981C" w14:textId="4D3AD0F2" w:rsidR="00AA4CE8" w:rsidRPr="00DA6A1D" w:rsidRDefault="005D44E6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36DA0E23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lastRenderedPageBreak/>
              <w:t>-</w:t>
            </w:r>
          </w:p>
          <w:p w14:paraId="665D35BF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20E3C2D8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5CB6A5DE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660627D6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1533360E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-</w:t>
            </w:r>
          </w:p>
          <w:p w14:paraId="68AD6D7B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604E02F0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2BD3A9AC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72210851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78490DA6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259D8DD2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28567626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-</w:t>
            </w:r>
          </w:p>
          <w:p w14:paraId="17FF66E0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3C1A5566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594B0278" w14:textId="052675A0" w:rsidR="00AA4CE8" w:rsidRPr="00DA6A1D" w:rsidRDefault="005D44E6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 xml:space="preserve"> </w:t>
            </w:r>
            <w:r w:rsidR="00AA4CE8" w:rsidRPr="00DA6A1D">
              <w:rPr>
                <w:sz w:val="28"/>
                <w:szCs w:val="28"/>
              </w:rPr>
              <w:t>-</w:t>
            </w:r>
          </w:p>
          <w:p w14:paraId="2DAA9C52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53BD0C2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2C44338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E53A3A5" w14:textId="13530EC5" w:rsidR="00AA4CE8" w:rsidRPr="00DA6A1D" w:rsidRDefault="005D44E6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 xml:space="preserve"> </w:t>
            </w:r>
            <w:r w:rsidR="00AA4CE8" w:rsidRPr="00DA6A1D">
              <w:rPr>
                <w:sz w:val="28"/>
                <w:szCs w:val="28"/>
              </w:rPr>
              <w:t>-</w:t>
            </w:r>
          </w:p>
          <w:p w14:paraId="09B9C4CA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6BF36AD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0A154A6" w14:textId="31553D68" w:rsidR="00AA4CE8" w:rsidRPr="00DA6A1D" w:rsidRDefault="005D44E6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 xml:space="preserve"> </w:t>
            </w:r>
            <w:r w:rsidR="00AA4CE8" w:rsidRPr="00DA6A1D">
              <w:rPr>
                <w:sz w:val="28"/>
                <w:szCs w:val="28"/>
              </w:rPr>
              <w:t>-</w:t>
            </w:r>
          </w:p>
          <w:p w14:paraId="28396149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C560676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B42A7A5" w14:textId="566805C8" w:rsidR="00AA4CE8" w:rsidRPr="00DA6A1D" w:rsidRDefault="005D44E6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 xml:space="preserve"> </w:t>
            </w:r>
            <w:r w:rsidR="00AA4CE8" w:rsidRPr="00DA6A1D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5726496B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lastRenderedPageBreak/>
              <w:t>-</w:t>
            </w:r>
          </w:p>
          <w:p w14:paraId="72DB7DF6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697C3C61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5E25325F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540A5E3F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2CCE7AC5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-</w:t>
            </w:r>
          </w:p>
          <w:p w14:paraId="08488FEB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62C5CE43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5986BA67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20A9E7FF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3135EEAA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7D11BF1A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2CDD565C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-</w:t>
            </w:r>
          </w:p>
          <w:p w14:paraId="4246E276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346A96F2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782D7FBA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-</w:t>
            </w:r>
          </w:p>
          <w:p w14:paraId="0489FD28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3CC1A14D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6B55E288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58E07A42" w14:textId="7318F431" w:rsidR="00AA4CE8" w:rsidRPr="00DA6A1D" w:rsidRDefault="005D44E6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 xml:space="preserve"> </w:t>
            </w:r>
            <w:r w:rsidR="00AA4CE8" w:rsidRPr="00DA6A1D">
              <w:rPr>
                <w:sz w:val="28"/>
                <w:szCs w:val="28"/>
              </w:rPr>
              <w:t>-</w:t>
            </w:r>
          </w:p>
          <w:p w14:paraId="36BF23BF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DCB3432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79E4BE3" w14:textId="497F4F40" w:rsidR="00AA4CE8" w:rsidRPr="00DA6A1D" w:rsidRDefault="005D44E6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 xml:space="preserve"> </w:t>
            </w:r>
            <w:r w:rsidR="00AA4CE8" w:rsidRPr="00DA6A1D">
              <w:rPr>
                <w:sz w:val="28"/>
                <w:szCs w:val="28"/>
              </w:rPr>
              <w:t>-</w:t>
            </w:r>
          </w:p>
          <w:p w14:paraId="6ED2289E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F6D177C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72A9AAE" w14:textId="6AFA6FE1" w:rsidR="00AA4CE8" w:rsidRPr="00DA6A1D" w:rsidRDefault="005D44E6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 xml:space="preserve"> </w:t>
            </w:r>
            <w:r w:rsidR="00AA4CE8" w:rsidRPr="00DA6A1D">
              <w:rPr>
                <w:sz w:val="28"/>
                <w:szCs w:val="28"/>
              </w:rPr>
              <w:t>-</w:t>
            </w:r>
          </w:p>
          <w:p w14:paraId="687CEC9C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8E0FFD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DA6A1D">
              <w:rPr>
                <w:rStyle w:val="FontStyle41"/>
                <w:b w:val="0"/>
                <w:sz w:val="28"/>
                <w:szCs w:val="28"/>
              </w:rPr>
              <w:lastRenderedPageBreak/>
              <w:t>-</w:t>
            </w:r>
          </w:p>
          <w:p w14:paraId="3408254B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14:paraId="378B738E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14:paraId="7BDCE919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14:paraId="64E74E1B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14:paraId="18AC3C8D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DA6A1D">
              <w:rPr>
                <w:rStyle w:val="FontStyle41"/>
                <w:b w:val="0"/>
                <w:sz w:val="28"/>
                <w:szCs w:val="28"/>
              </w:rPr>
              <w:t>-</w:t>
            </w:r>
          </w:p>
          <w:p w14:paraId="229B9F6D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14:paraId="473FE6E6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14:paraId="7989D846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rStyle w:val="FontStyle41"/>
                <w:b w:val="0"/>
                <w:sz w:val="28"/>
                <w:szCs w:val="28"/>
              </w:rPr>
            </w:pPr>
          </w:p>
          <w:p w14:paraId="383AE3A6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14:paraId="463C38A3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14:paraId="0F559D2F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14:paraId="627BD0FD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14:paraId="430D6D99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DA6A1D">
              <w:rPr>
                <w:rStyle w:val="FontStyle41"/>
                <w:b w:val="0"/>
                <w:sz w:val="28"/>
                <w:szCs w:val="28"/>
              </w:rPr>
              <w:t>-</w:t>
            </w:r>
          </w:p>
          <w:p w14:paraId="753271CD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14:paraId="2B44C2E7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14:paraId="07F5F475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DA6A1D">
              <w:rPr>
                <w:rStyle w:val="FontStyle41"/>
                <w:b w:val="0"/>
                <w:sz w:val="28"/>
                <w:szCs w:val="28"/>
              </w:rPr>
              <w:t>-</w:t>
            </w:r>
          </w:p>
          <w:p w14:paraId="01AFEC7F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14:paraId="55107C42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14:paraId="747BCBB0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14:paraId="4C421C5E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DA6A1D">
              <w:rPr>
                <w:rStyle w:val="FontStyle41"/>
                <w:b w:val="0"/>
                <w:sz w:val="28"/>
                <w:szCs w:val="28"/>
              </w:rPr>
              <w:t>-</w:t>
            </w:r>
          </w:p>
          <w:p w14:paraId="1F471EB0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14:paraId="067105EE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14:paraId="38FD3395" w14:textId="361CAF72" w:rsidR="00AA4CE8" w:rsidRPr="00DA6A1D" w:rsidRDefault="005D44E6" w:rsidP="006C6588">
            <w:pPr>
              <w:pStyle w:val="rvps14"/>
              <w:spacing w:before="0" w:beforeAutospacing="0" w:after="0" w:afterAutospacing="0"/>
              <w:rPr>
                <w:rStyle w:val="FontStyle41"/>
                <w:b w:val="0"/>
                <w:sz w:val="28"/>
                <w:szCs w:val="28"/>
              </w:rPr>
            </w:pPr>
            <w:r w:rsidRPr="00DA6A1D">
              <w:rPr>
                <w:rStyle w:val="FontStyle41"/>
                <w:b w:val="0"/>
                <w:sz w:val="28"/>
                <w:szCs w:val="28"/>
              </w:rPr>
              <w:lastRenderedPageBreak/>
              <w:t xml:space="preserve"> </w:t>
            </w:r>
            <w:r w:rsidR="00AA4CE8" w:rsidRPr="00DA6A1D">
              <w:rPr>
                <w:rStyle w:val="FontStyle41"/>
                <w:b w:val="0"/>
                <w:sz w:val="28"/>
                <w:szCs w:val="28"/>
              </w:rPr>
              <w:t>-</w:t>
            </w:r>
          </w:p>
          <w:p w14:paraId="64B0B6D7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14:paraId="6A633C88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14:paraId="7C1612DB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DA6A1D">
              <w:rPr>
                <w:rStyle w:val="FontStyle41"/>
                <w:b w:val="0"/>
                <w:sz w:val="28"/>
                <w:szCs w:val="28"/>
              </w:rPr>
              <w:t>-</w:t>
            </w:r>
          </w:p>
          <w:p w14:paraId="75DE5983" w14:textId="1A9AB968" w:rsidR="00AA4CE8" w:rsidRPr="00DA6A1D" w:rsidRDefault="005D44E6" w:rsidP="006C6588">
            <w:pPr>
              <w:pStyle w:val="rvps14"/>
              <w:spacing w:before="0" w:beforeAutospacing="0" w:after="0" w:afterAutospacing="0"/>
              <w:rPr>
                <w:rStyle w:val="FontStyle41"/>
                <w:b w:val="0"/>
                <w:sz w:val="28"/>
                <w:szCs w:val="28"/>
              </w:rPr>
            </w:pPr>
            <w:r w:rsidRPr="00DA6A1D">
              <w:rPr>
                <w:rStyle w:val="FontStyle41"/>
                <w:b w:val="0"/>
                <w:sz w:val="28"/>
                <w:szCs w:val="28"/>
              </w:rPr>
              <w:t xml:space="preserve"> </w:t>
            </w:r>
          </w:p>
          <w:p w14:paraId="6E1CDD77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4690734" w14:textId="1CFB7966" w:rsidR="00AA4CE8" w:rsidRPr="00DA6A1D" w:rsidRDefault="005D44E6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lastRenderedPageBreak/>
              <w:t xml:space="preserve"> </w:t>
            </w:r>
            <w:r w:rsidR="00AA4CE8" w:rsidRPr="00DA6A1D">
              <w:rPr>
                <w:sz w:val="28"/>
                <w:szCs w:val="28"/>
              </w:rPr>
              <w:t>-</w:t>
            </w:r>
          </w:p>
          <w:p w14:paraId="2C46422A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E650ACB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55BD6CE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F4C5422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E447824" w14:textId="4C300371" w:rsidR="00AA4CE8" w:rsidRPr="00DA6A1D" w:rsidRDefault="005D44E6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 xml:space="preserve"> </w:t>
            </w:r>
            <w:r w:rsidR="00AA4CE8" w:rsidRPr="00DA6A1D">
              <w:rPr>
                <w:sz w:val="28"/>
                <w:szCs w:val="28"/>
              </w:rPr>
              <w:t>-</w:t>
            </w:r>
          </w:p>
          <w:p w14:paraId="63C1C41C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B8D4782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5FCF7D5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4BC634C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A3A27EF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41AE70C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71E8E6E" w14:textId="60580DFC" w:rsidR="00AA4CE8" w:rsidRPr="00DA6A1D" w:rsidRDefault="005D44E6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 xml:space="preserve"> </w:t>
            </w:r>
            <w:r w:rsidR="00AA4CE8" w:rsidRPr="00DA6A1D">
              <w:rPr>
                <w:sz w:val="28"/>
                <w:szCs w:val="28"/>
              </w:rPr>
              <w:t>-</w:t>
            </w:r>
          </w:p>
          <w:p w14:paraId="5A4AC7FC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1E6E6F7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2375219" w14:textId="63786A84" w:rsidR="00AA4CE8" w:rsidRPr="00DA6A1D" w:rsidRDefault="005D44E6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 xml:space="preserve"> </w:t>
            </w:r>
            <w:r w:rsidR="00AA4CE8" w:rsidRPr="00DA6A1D">
              <w:rPr>
                <w:sz w:val="28"/>
                <w:szCs w:val="28"/>
              </w:rPr>
              <w:t>-</w:t>
            </w:r>
          </w:p>
          <w:p w14:paraId="6F553DAE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42C40AF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0BA58CF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7EDD1DF" w14:textId="59A4A458" w:rsidR="00AA4CE8" w:rsidRPr="00DA6A1D" w:rsidRDefault="005D44E6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 xml:space="preserve"> </w:t>
            </w:r>
            <w:r w:rsidR="00AA4CE8" w:rsidRPr="00DA6A1D">
              <w:rPr>
                <w:sz w:val="28"/>
                <w:szCs w:val="28"/>
              </w:rPr>
              <w:t>-</w:t>
            </w:r>
          </w:p>
          <w:p w14:paraId="6999153A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0D03B45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F7EA0CE" w14:textId="1BD16590" w:rsidR="00AA4CE8" w:rsidRPr="00DA6A1D" w:rsidRDefault="005D44E6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 xml:space="preserve"> </w:t>
            </w:r>
            <w:r w:rsidR="00AA4CE8" w:rsidRPr="00DA6A1D">
              <w:rPr>
                <w:sz w:val="28"/>
                <w:szCs w:val="28"/>
              </w:rPr>
              <w:t>-</w:t>
            </w:r>
          </w:p>
          <w:p w14:paraId="77EBD766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DB358B8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45F5DA3" w14:textId="5B3E3FB8" w:rsidR="00AA4CE8" w:rsidRPr="00DA6A1D" w:rsidRDefault="005D44E6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 xml:space="preserve"> </w:t>
            </w:r>
            <w:r w:rsidR="00AA4CE8" w:rsidRPr="00DA6A1D">
              <w:rPr>
                <w:sz w:val="28"/>
                <w:szCs w:val="28"/>
              </w:rPr>
              <w:t>-</w:t>
            </w:r>
          </w:p>
        </w:tc>
      </w:tr>
      <w:tr w:rsidR="00B21E37" w:rsidRPr="00DA6A1D" w14:paraId="3E03ADC4" w14:textId="77777777" w:rsidTr="000B7411">
        <w:tc>
          <w:tcPr>
            <w:tcW w:w="0" w:type="auto"/>
          </w:tcPr>
          <w:p w14:paraId="0DC5EB8F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lastRenderedPageBreak/>
              <w:t>Разом за рік</w:t>
            </w:r>
          </w:p>
        </w:tc>
        <w:tc>
          <w:tcPr>
            <w:tcW w:w="0" w:type="auto"/>
          </w:tcPr>
          <w:p w14:paraId="7CEA77F4" w14:textId="77777777" w:rsidR="00AA4CE8" w:rsidRPr="00DA6A1D" w:rsidRDefault="00AA4CE8" w:rsidP="006C6588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4A08D5E2" w14:textId="77777777" w:rsidR="00AA4CE8" w:rsidRPr="00DA6A1D" w:rsidRDefault="00AA4CE8" w:rsidP="006C6588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50021DE3" w14:textId="77777777" w:rsidR="00AA4CE8" w:rsidRPr="00DA6A1D" w:rsidRDefault="00AA4CE8" w:rsidP="006C6588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7C415EAF" w14:textId="77777777" w:rsidR="00AA4CE8" w:rsidRPr="00DA6A1D" w:rsidRDefault="00AA4CE8" w:rsidP="006C6588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72DA5BE1" w14:textId="77777777" w:rsidR="00AA4CE8" w:rsidRPr="00DA6A1D" w:rsidRDefault="00AA4CE8" w:rsidP="006C6588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-</w:t>
            </w:r>
          </w:p>
        </w:tc>
      </w:tr>
      <w:tr w:rsidR="00891380" w:rsidRPr="00DA6A1D" w14:paraId="22A5A852" w14:textId="77777777" w:rsidTr="000B7411">
        <w:tc>
          <w:tcPr>
            <w:tcW w:w="0" w:type="auto"/>
          </w:tcPr>
          <w:p w14:paraId="2E2E08C1" w14:textId="77777777" w:rsidR="00AA4CE8" w:rsidRPr="00DA6A1D" w:rsidRDefault="00AA4CE8" w:rsidP="006C658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Сумарно за п’ять років</w:t>
            </w:r>
          </w:p>
        </w:tc>
        <w:tc>
          <w:tcPr>
            <w:tcW w:w="0" w:type="auto"/>
          </w:tcPr>
          <w:p w14:paraId="371291B5" w14:textId="77777777" w:rsidR="00AA4CE8" w:rsidRPr="00DA6A1D" w:rsidRDefault="00AA4CE8" w:rsidP="006C6588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5E6C8C11" w14:textId="77777777" w:rsidR="00AA4CE8" w:rsidRPr="00DA6A1D" w:rsidRDefault="00AA4CE8" w:rsidP="006C6588">
            <w:pPr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054654AD" w14:textId="77777777" w:rsidR="00AA4CE8" w:rsidRPr="00DA6A1D" w:rsidRDefault="00AA4CE8" w:rsidP="006C6588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762B24EB" w14:textId="77777777" w:rsidR="00AA4CE8" w:rsidRPr="00DA6A1D" w:rsidRDefault="00AA4CE8" w:rsidP="006C6588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703454C9" w14:textId="77777777" w:rsidR="00AA4CE8" w:rsidRPr="00DA6A1D" w:rsidRDefault="00AA4CE8" w:rsidP="006C6588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6A1D">
              <w:rPr>
                <w:sz w:val="28"/>
                <w:szCs w:val="28"/>
              </w:rPr>
              <w:t>-.</w:t>
            </w:r>
          </w:p>
        </w:tc>
      </w:tr>
    </w:tbl>
    <w:p w14:paraId="48370AA9" w14:textId="77777777" w:rsidR="00AA4CE8" w:rsidRPr="00DA6A1D" w:rsidRDefault="00AA4CE8" w:rsidP="00AA4CE8">
      <w:pPr>
        <w:pStyle w:val="rvps8"/>
        <w:spacing w:before="0" w:beforeAutospacing="0" w:after="0" w:afterAutospacing="0"/>
        <w:rPr>
          <w:sz w:val="28"/>
          <w:szCs w:val="28"/>
        </w:rPr>
      </w:pPr>
      <w:bookmarkStart w:id="15" w:name="n195"/>
      <w:bookmarkEnd w:id="15"/>
    </w:p>
    <w:p w14:paraId="02A0CA11" w14:textId="4B1D8574" w:rsidR="00AA4CE8" w:rsidRPr="00DA6A1D" w:rsidRDefault="005D44E6" w:rsidP="00AA4CE8">
      <w:pPr>
        <w:pStyle w:val="rvps3"/>
        <w:spacing w:before="0" w:beforeAutospacing="0" w:after="0" w:afterAutospacing="0"/>
        <w:rPr>
          <w:sz w:val="28"/>
          <w:szCs w:val="28"/>
        </w:rPr>
      </w:pPr>
      <w:r w:rsidRPr="00DA6A1D">
        <w:rPr>
          <w:sz w:val="28"/>
          <w:szCs w:val="28"/>
        </w:rPr>
        <w:t xml:space="preserve"> </w:t>
      </w:r>
      <w:r w:rsidR="00AA4CE8" w:rsidRPr="00DA6A1D">
        <w:rPr>
          <w:sz w:val="28"/>
          <w:szCs w:val="28"/>
        </w:rPr>
        <w:t>Витрати з державного бюджету не передбачені</w:t>
      </w:r>
      <w:r w:rsidR="00B560AD" w:rsidRPr="00DA6A1D">
        <w:rPr>
          <w:sz w:val="28"/>
          <w:szCs w:val="28"/>
        </w:rPr>
        <w:t>.</w:t>
      </w:r>
    </w:p>
    <w:p w14:paraId="6D74AB64" w14:textId="77777777" w:rsidR="00AA4CE8" w:rsidRPr="00DA6A1D" w:rsidRDefault="00AA4CE8" w:rsidP="00AA4CE8">
      <w:pPr>
        <w:pStyle w:val="rvps8"/>
        <w:spacing w:before="0" w:beforeAutospacing="0" w:after="0" w:afterAutospacing="0"/>
        <w:rPr>
          <w:rStyle w:val="rvts82"/>
          <w:sz w:val="28"/>
          <w:szCs w:val="28"/>
        </w:rPr>
      </w:pPr>
    </w:p>
    <w:p w14:paraId="2FE00488" w14:textId="77777777" w:rsidR="00AA4CE8" w:rsidRPr="00DA6A1D" w:rsidRDefault="00AA4CE8" w:rsidP="00AA4CE8">
      <w:pPr>
        <w:rPr>
          <w:b/>
          <w:sz w:val="28"/>
          <w:szCs w:val="28"/>
        </w:rPr>
      </w:pPr>
    </w:p>
    <w:p w14:paraId="401AA0DC" w14:textId="77777777" w:rsidR="00AA4CE8" w:rsidRPr="00DA6A1D" w:rsidRDefault="00AA4CE8" w:rsidP="00AA4CE8">
      <w:pPr>
        <w:ind w:firstLine="770"/>
        <w:jc w:val="both"/>
        <w:rPr>
          <w:sz w:val="28"/>
          <w:szCs w:val="28"/>
          <w:lang w:eastAsia="uk-UA"/>
        </w:rPr>
      </w:pPr>
    </w:p>
    <w:p w14:paraId="5899EE63" w14:textId="333EA0D8" w:rsidR="007C7527" w:rsidRPr="00DA6A1D" w:rsidRDefault="007C7527">
      <w:pPr>
        <w:rPr>
          <w:sz w:val="28"/>
          <w:szCs w:val="28"/>
        </w:rPr>
      </w:pPr>
    </w:p>
    <w:p w14:paraId="04AD47AD" w14:textId="77777777" w:rsidR="00AD55CC" w:rsidRPr="00DA6A1D" w:rsidRDefault="00AD55CC">
      <w:pPr>
        <w:rPr>
          <w:sz w:val="28"/>
          <w:szCs w:val="28"/>
        </w:rPr>
      </w:pPr>
    </w:p>
    <w:sectPr w:rsidR="00AD55CC" w:rsidRPr="00DA6A1D" w:rsidSect="00636E76">
      <w:headerReference w:type="even" r:id="rId6"/>
      <w:headerReference w:type="default" r:id="rId7"/>
      <w:pgSz w:w="11906" w:h="16838"/>
      <w:pgMar w:top="170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51D1B" w14:textId="77777777" w:rsidR="008C53BD" w:rsidRDefault="008C53BD">
      <w:r>
        <w:separator/>
      </w:r>
    </w:p>
  </w:endnote>
  <w:endnote w:type="continuationSeparator" w:id="0">
    <w:p w14:paraId="456310A4" w14:textId="77777777" w:rsidR="008C53BD" w:rsidRDefault="008C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A2D9E" w14:textId="77777777" w:rsidR="008C53BD" w:rsidRDefault="008C53BD">
      <w:r>
        <w:separator/>
      </w:r>
    </w:p>
  </w:footnote>
  <w:footnote w:type="continuationSeparator" w:id="0">
    <w:p w14:paraId="26913088" w14:textId="77777777" w:rsidR="008C53BD" w:rsidRDefault="008C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3DD74" w14:textId="77777777" w:rsidR="00631F38" w:rsidRDefault="00631F38" w:rsidP="006C65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638641" w14:textId="77777777" w:rsidR="00631F38" w:rsidRDefault="00631F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74D17" w14:textId="60E0D7AD" w:rsidR="00631F38" w:rsidRDefault="00631F38" w:rsidP="006C65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4483">
      <w:rPr>
        <w:rStyle w:val="a5"/>
        <w:noProof/>
      </w:rPr>
      <w:t>7</w:t>
    </w:r>
    <w:r>
      <w:rPr>
        <w:rStyle w:val="a5"/>
      </w:rPr>
      <w:fldChar w:fldCharType="end"/>
    </w:r>
  </w:p>
  <w:p w14:paraId="11F53FF4" w14:textId="77777777" w:rsidR="00631F38" w:rsidRDefault="00631F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E8"/>
    <w:rsid w:val="000139C4"/>
    <w:rsid w:val="00020FD0"/>
    <w:rsid w:val="00081A2A"/>
    <w:rsid w:val="000B7411"/>
    <w:rsid w:val="000D2324"/>
    <w:rsid w:val="00161177"/>
    <w:rsid w:val="00191C36"/>
    <w:rsid w:val="001A4BB9"/>
    <w:rsid w:val="001A5485"/>
    <w:rsid w:val="001E1584"/>
    <w:rsid w:val="001F0567"/>
    <w:rsid w:val="001F6F67"/>
    <w:rsid w:val="00224651"/>
    <w:rsid w:val="0023099E"/>
    <w:rsid w:val="00247BE3"/>
    <w:rsid w:val="00264483"/>
    <w:rsid w:val="002709BB"/>
    <w:rsid w:val="002E54F7"/>
    <w:rsid w:val="002E5A13"/>
    <w:rsid w:val="00305318"/>
    <w:rsid w:val="00305972"/>
    <w:rsid w:val="00324927"/>
    <w:rsid w:val="00324AEE"/>
    <w:rsid w:val="00335B45"/>
    <w:rsid w:val="00350247"/>
    <w:rsid w:val="003B6B68"/>
    <w:rsid w:val="003D6D21"/>
    <w:rsid w:val="003E39AF"/>
    <w:rsid w:val="003F5973"/>
    <w:rsid w:val="00440678"/>
    <w:rsid w:val="00453825"/>
    <w:rsid w:val="00477B07"/>
    <w:rsid w:val="00484E4E"/>
    <w:rsid w:val="004C648B"/>
    <w:rsid w:val="004E56C2"/>
    <w:rsid w:val="00512008"/>
    <w:rsid w:val="005160D7"/>
    <w:rsid w:val="00524A7F"/>
    <w:rsid w:val="0053411B"/>
    <w:rsid w:val="005679BA"/>
    <w:rsid w:val="005B18D4"/>
    <w:rsid w:val="005C64DB"/>
    <w:rsid w:val="005D213C"/>
    <w:rsid w:val="005D44E6"/>
    <w:rsid w:val="006031AF"/>
    <w:rsid w:val="00616959"/>
    <w:rsid w:val="00623233"/>
    <w:rsid w:val="00631F38"/>
    <w:rsid w:val="00636E76"/>
    <w:rsid w:val="00652BFE"/>
    <w:rsid w:val="006A0452"/>
    <w:rsid w:val="006A6E7D"/>
    <w:rsid w:val="006C46E6"/>
    <w:rsid w:val="006C6588"/>
    <w:rsid w:val="0070142C"/>
    <w:rsid w:val="00713081"/>
    <w:rsid w:val="007C11EF"/>
    <w:rsid w:val="007C7527"/>
    <w:rsid w:val="007D3D41"/>
    <w:rsid w:val="007E215F"/>
    <w:rsid w:val="007F1CA3"/>
    <w:rsid w:val="007F3E74"/>
    <w:rsid w:val="00871101"/>
    <w:rsid w:val="00891380"/>
    <w:rsid w:val="008A7AB0"/>
    <w:rsid w:val="008B3DFB"/>
    <w:rsid w:val="008C0364"/>
    <w:rsid w:val="008C53BD"/>
    <w:rsid w:val="008D08C7"/>
    <w:rsid w:val="008E7150"/>
    <w:rsid w:val="00940480"/>
    <w:rsid w:val="0094336B"/>
    <w:rsid w:val="009F0D51"/>
    <w:rsid w:val="00A2583E"/>
    <w:rsid w:val="00A44E38"/>
    <w:rsid w:val="00A46F1E"/>
    <w:rsid w:val="00AA4CE8"/>
    <w:rsid w:val="00AC78F8"/>
    <w:rsid w:val="00AD55CC"/>
    <w:rsid w:val="00B07ABA"/>
    <w:rsid w:val="00B21E37"/>
    <w:rsid w:val="00B44935"/>
    <w:rsid w:val="00B560AD"/>
    <w:rsid w:val="00B65DD6"/>
    <w:rsid w:val="00B81919"/>
    <w:rsid w:val="00B85CF8"/>
    <w:rsid w:val="00BB0469"/>
    <w:rsid w:val="00C003BE"/>
    <w:rsid w:val="00C15DD8"/>
    <w:rsid w:val="00C217FD"/>
    <w:rsid w:val="00C50A04"/>
    <w:rsid w:val="00C55D69"/>
    <w:rsid w:val="00CB4B64"/>
    <w:rsid w:val="00CC4418"/>
    <w:rsid w:val="00CC5C1F"/>
    <w:rsid w:val="00CE7733"/>
    <w:rsid w:val="00CF3AFE"/>
    <w:rsid w:val="00D011FB"/>
    <w:rsid w:val="00D024FD"/>
    <w:rsid w:val="00D06904"/>
    <w:rsid w:val="00D32637"/>
    <w:rsid w:val="00D5030D"/>
    <w:rsid w:val="00D56EC1"/>
    <w:rsid w:val="00D95A55"/>
    <w:rsid w:val="00DA6A1D"/>
    <w:rsid w:val="00DB5FFA"/>
    <w:rsid w:val="00DF2217"/>
    <w:rsid w:val="00DF5B63"/>
    <w:rsid w:val="00E82633"/>
    <w:rsid w:val="00F04256"/>
    <w:rsid w:val="00F07A82"/>
    <w:rsid w:val="00FA0E88"/>
    <w:rsid w:val="00FA2595"/>
    <w:rsid w:val="00FA2BD1"/>
    <w:rsid w:val="00FA5EFF"/>
    <w:rsid w:val="00FC64D0"/>
    <w:rsid w:val="00FC6FE9"/>
    <w:rsid w:val="00F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06D7"/>
  <w15:chartTrackingRefBased/>
  <w15:docId w15:val="{0D6C5792-366D-486A-A25F-EBE2D713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4CE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AA4CE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AA4CE8"/>
  </w:style>
  <w:style w:type="character" w:customStyle="1" w:styleId="rvts0">
    <w:name w:val="rvts0"/>
    <w:basedOn w:val="a0"/>
    <w:rsid w:val="00AA4CE8"/>
  </w:style>
  <w:style w:type="paragraph" w:styleId="HTML">
    <w:name w:val="HTML Preformatted"/>
    <w:basedOn w:val="a"/>
    <w:link w:val="HTML0"/>
    <w:uiPriority w:val="99"/>
    <w:unhideWhenUsed/>
    <w:rsid w:val="00AA4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/>
      <w:sz w:val="20"/>
      <w:szCs w:val="20"/>
      <w:lang w:val="ru-RU" w:eastAsia="en-US"/>
    </w:rPr>
  </w:style>
  <w:style w:type="character" w:customStyle="1" w:styleId="HTML0">
    <w:name w:val="Стандартний HTML Знак"/>
    <w:basedOn w:val="a0"/>
    <w:link w:val="HTML"/>
    <w:uiPriority w:val="99"/>
    <w:rsid w:val="00AA4CE8"/>
    <w:rPr>
      <w:rFonts w:ascii="Courier New" w:eastAsia="Calibri" w:hAnsi="Courier New" w:cs="Times New Roman"/>
      <w:sz w:val="20"/>
      <w:szCs w:val="20"/>
    </w:rPr>
  </w:style>
  <w:style w:type="paragraph" w:customStyle="1" w:styleId="rvps14">
    <w:name w:val="rvps14"/>
    <w:basedOn w:val="a"/>
    <w:rsid w:val="00AA4CE8"/>
    <w:pPr>
      <w:spacing w:before="100" w:beforeAutospacing="1" w:after="100" w:afterAutospacing="1"/>
    </w:pPr>
    <w:rPr>
      <w:lang w:eastAsia="uk-UA"/>
    </w:rPr>
  </w:style>
  <w:style w:type="paragraph" w:customStyle="1" w:styleId="rvps12">
    <w:name w:val="rvps12"/>
    <w:basedOn w:val="a"/>
    <w:rsid w:val="00AA4CE8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AA4CE8"/>
  </w:style>
  <w:style w:type="paragraph" w:styleId="a6">
    <w:name w:val="Normal (Web)"/>
    <w:basedOn w:val="a"/>
    <w:uiPriority w:val="99"/>
    <w:rsid w:val="00AA4CE8"/>
    <w:pPr>
      <w:spacing w:before="100" w:beforeAutospacing="1" w:after="100" w:afterAutospacing="1"/>
    </w:pPr>
    <w:rPr>
      <w:lang w:val="ru-RU"/>
    </w:rPr>
  </w:style>
  <w:style w:type="paragraph" w:customStyle="1" w:styleId="a7">
    <w:name w:val="Нормальний текст"/>
    <w:basedOn w:val="a"/>
    <w:link w:val="a8"/>
    <w:rsid w:val="00AA4CE8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a8">
    <w:name w:val="Нормальний текст Знак"/>
    <w:link w:val="a7"/>
    <w:rsid w:val="00AA4CE8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tyle21">
    <w:name w:val="Style21"/>
    <w:basedOn w:val="a"/>
    <w:rsid w:val="00AA4CE8"/>
    <w:pPr>
      <w:widowControl w:val="0"/>
      <w:autoSpaceDE w:val="0"/>
      <w:autoSpaceDN w:val="0"/>
      <w:adjustRightInd w:val="0"/>
      <w:spacing w:line="324" w:lineRule="exact"/>
      <w:ind w:firstLine="696"/>
    </w:pPr>
    <w:rPr>
      <w:lang w:eastAsia="uk-UA"/>
    </w:rPr>
  </w:style>
  <w:style w:type="character" w:customStyle="1" w:styleId="FontStyle41">
    <w:name w:val="Font Style41"/>
    <w:rsid w:val="00AA4CE8"/>
    <w:rPr>
      <w:rFonts w:ascii="Times New Roman" w:hAnsi="Times New Roman" w:cs="Times New Roman"/>
      <w:b/>
      <w:bCs/>
      <w:sz w:val="22"/>
      <w:szCs w:val="22"/>
    </w:rPr>
  </w:style>
  <w:style w:type="character" w:customStyle="1" w:styleId="rvts15">
    <w:name w:val="rvts15"/>
    <w:basedOn w:val="a0"/>
    <w:rsid w:val="00AA4CE8"/>
  </w:style>
  <w:style w:type="paragraph" w:customStyle="1" w:styleId="rvps3">
    <w:name w:val="rvps3"/>
    <w:basedOn w:val="a"/>
    <w:rsid w:val="00AA4CE8"/>
    <w:pPr>
      <w:spacing w:before="100" w:beforeAutospacing="1" w:after="100" w:afterAutospacing="1"/>
    </w:pPr>
    <w:rPr>
      <w:lang w:eastAsia="uk-UA"/>
    </w:rPr>
  </w:style>
  <w:style w:type="paragraph" w:customStyle="1" w:styleId="rvps8">
    <w:name w:val="rvps8"/>
    <w:basedOn w:val="a"/>
    <w:rsid w:val="00AA4CE8"/>
    <w:pPr>
      <w:spacing w:before="100" w:beforeAutospacing="1" w:after="100" w:afterAutospacing="1"/>
    </w:pPr>
    <w:rPr>
      <w:lang w:eastAsia="uk-UA"/>
    </w:rPr>
  </w:style>
  <w:style w:type="character" w:customStyle="1" w:styleId="Bodytext2">
    <w:name w:val="Body text (2)_"/>
    <w:link w:val="Bodytext20"/>
    <w:rsid w:val="00AD55CC"/>
    <w:rPr>
      <w:sz w:val="76"/>
      <w:szCs w:val="7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D55CC"/>
    <w:pPr>
      <w:widowControl w:val="0"/>
      <w:shd w:val="clear" w:color="auto" w:fill="FFFFFF"/>
      <w:spacing w:before="1200" w:line="890" w:lineRule="exact"/>
      <w:jc w:val="both"/>
    </w:pPr>
    <w:rPr>
      <w:rFonts w:asciiTheme="minorHAnsi" w:eastAsiaTheme="minorHAnsi" w:hAnsiTheme="minorHAnsi" w:cstheme="minorBidi"/>
      <w:sz w:val="76"/>
      <w:szCs w:val="76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636E76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36E76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b">
    <w:name w:val="annotation reference"/>
    <w:basedOn w:val="a0"/>
    <w:uiPriority w:val="99"/>
    <w:semiHidden/>
    <w:unhideWhenUsed/>
    <w:rsid w:val="0094048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0480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9404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048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940480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styleId="af0">
    <w:name w:val="Hyperlink"/>
    <w:basedOn w:val="a0"/>
    <w:uiPriority w:val="99"/>
    <w:semiHidden/>
    <w:unhideWhenUsed/>
    <w:rsid w:val="00623233"/>
    <w:rPr>
      <w:color w:val="0000FF"/>
      <w:u w:val="single"/>
    </w:rPr>
  </w:style>
  <w:style w:type="table" w:styleId="af1">
    <w:name w:val="Table Grid"/>
    <w:basedOn w:val="a1"/>
    <w:uiPriority w:val="39"/>
    <w:rsid w:val="000B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7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16</Pages>
  <Words>14908</Words>
  <Characters>8499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Butenko</dc:creator>
  <cp:keywords/>
  <dc:description/>
  <cp:lastModifiedBy>Мруга Марина Рашидівна</cp:lastModifiedBy>
  <cp:revision>14</cp:revision>
  <cp:lastPrinted>2019-07-11T14:13:00Z</cp:lastPrinted>
  <dcterms:created xsi:type="dcterms:W3CDTF">2019-07-05T12:19:00Z</dcterms:created>
  <dcterms:modified xsi:type="dcterms:W3CDTF">2019-07-11T14:23:00Z</dcterms:modified>
</cp:coreProperties>
</file>