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E11" w:rsidRPr="00E9088F" w:rsidRDefault="0029758D" w:rsidP="00334A7B">
      <w:pPr>
        <w:pStyle w:val="Textbody"/>
        <w:spacing w:after="0" w:line="240" w:lineRule="auto"/>
        <w:jc w:val="center"/>
        <w:rPr>
          <w:rFonts w:ascii="Times New Roman" w:hAnsi="Times New Roman"/>
          <w:b/>
          <w:bCs/>
          <w:color w:val="auto"/>
          <w:sz w:val="28"/>
          <w:szCs w:val="28"/>
          <w:lang w:val="uk-UA"/>
        </w:rPr>
      </w:pPr>
      <w:r w:rsidRPr="00E9088F">
        <w:rPr>
          <w:rFonts w:ascii="Times New Roman" w:hAnsi="Times New Roman"/>
          <w:b/>
          <w:bCs/>
          <w:color w:val="auto"/>
          <w:sz w:val="28"/>
          <w:szCs w:val="28"/>
          <w:lang w:val="uk-UA"/>
        </w:rPr>
        <w:t>АНАЛІЗ РЕГУЛЯТОРНОГО ВПЛИВУ</w:t>
      </w:r>
    </w:p>
    <w:p w:rsidR="00BC4E11" w:rsidRPr="00E9088F" w:rsidRDefault="00BC4E11" w:rsidP="00334A7B">
      <w:pPr>
        <w:pStyle w:val="Textbody"/>
        <w:spacing w:after="0" w:line="240" w:lineRule="auto"/>
        <w:jc w:val="center"/>
        <w:rPr>
          <w:rFonts w:ascii="Times New Roman" w:hAnsi="Times New Roman"/>
          <w:b/>
          <w:bCs/>
          <w:sz w:val="28"/>
          <w:szCs w:val="28"/>
          <w:lang w:val="uk-UA"/>
        </w:rPr>
      </w:pPr>
    </w:p>
    <w:p w:rsidR="00BC4E11" w:rsidRPr="00E9088F" w:rsidRDefault="0029758D" w:rsidP="00334A7B">
      <w:pPr>
        <w:pStyle w:val="Textbody"/>
        <w:spacing w:after="0" w:line="240" w:lineRule="auto"/>
        <w:jc w:val="center"/>
        <w:rPr>
          <w:rFonts w:ascii="Times New Roman" w:hAnsi="Times New Roman"/>
          <w:b/>
          <w:bCs/>
          <w:sz w:val="28"/>
          <w:szCs w:val="28"/>
          <w:lang w:val="uk-UA"/>
        </w:rPr>
      </w:pPr>
      <w:r w:rsidRPr="00E9088F">
        <w:rPr>
          <w:rFonts w:ascii="Times New Roman" w:hAnsi="Times New Roman"/>
          <w:b/>
          <w:bCs/>
          <w:sz w:val="28"/>
          <w:szCs w:val="28"/>
          <w:lang w:val="uk-UA"/>
        </w:rPr>
        <w:t>І. Визначення проблеми</w:t>
      </w:r>
    </w:p>
    <w:p w:rsidR="00BC4E11" w:rsidRPr="00E9088F" w:rsidRDefault="0029758D" w:rsidP="00334A7B">
      <w:pPr>
        <w:pStyle w:val="Textbody"/>
        <w:spacing w:after="0" w:line="240" w:lineRule="auto"/>
        <w:jc w:val="both"/>
        <w:rPr>
          <w:rFonts w:ascii="Times New Roman" w:hAnsi="Times New Roman"/>
          <w:sz w:val="28"/>
          <w:szCs w:val="28"/>
          <w:lang w:val="uk-UA"/>
        </w:rPr>
      </w:pPr>
      <w:r w:rsidRPr="00E9088F">
        <w:rPr>
          <w:rFonts w:ascii="Times New Roman" w:hAnsi="Times New Roman"/>
          <w:b/>
          <w:bCs/>
          <w:sz w:val="28"/>
          <w:szCs w:val="28"/>
          <w:lang w:val="uk-UA"/>
        </w:rPr>
        <w:t>Проблема</w:t>
      </w:r>
      <w:r w:rsidRPr="00E9088F">
        <w:rPr>
          <w:rFonts w:ascii="Times New Roman" w:hAnsi="Times New Roman"/>
          <w:b/>
          <w:bCs/>
          <w:sz w:val="28"/>
          <w:szCs w:val="28"/>
          <w:shd w:val="clear" w:color="auto" w:fill="FFFFFF"/>
          <w:lang w:val="uk-UA"/>
        </w:rPr>
        <w:t>, яку передбачається розв</w:t>
      </w:r>
      <w:r w:rsidR="00C5459F" w:rsidRPr="00E9088F">
        <w:rPr>
          <w:rFonts w:ascii="Times New Roman" w:hAnsi="Times New Roman"/>
          <w:b/>
          <w:bCs/>
          <w:sz w:val="28"/>
          <w:szCs w:val="28"/>
          <w:shd w:val="clear" w:color="auto" w:fill="FFFFFF"/>
          <w:lang w:val="uk-UA"/>
        </w:rPr>
        <w:t>’</w:t>
      </w:r>
      <w:r w:rsidRPr="00E9088F">
        <w:rPr>
          <w:rFonts w:ascii="Times New Roman" w:hAnsi="Times New Roman"/>
          <w:b/>
          <w:bCs/>
          <w:sz w:val="28"/>
          <w:szCs w:val="28"/>
          <w:shd w:val="clear" w:color="auto" w:fill="FFFFFF"/>
          <w:lang w:val="uk-UA"/>
        </w:rPr>
        <w:t>язати шляхом державного регулювання:</w:t>
      </w:r>
    </w:p>
    <w:p w:rsidR="008A461A" w:rsidRPr="00E9088F" w:rsidRDefault="008A461A" w:rsidP="00334A7B">
      <w:pPr>
        <w:pStyle w:val="Textbody"/>
        <w:spacing w:after="0" w:line="240" w:lineRule="auto"/>
        <w:ind w:firstLine="720"/>
        <w:jc w:val="both"/>
        <w:rPr>
          <w:rFonts w:ascii="Times New Roman" w:hAnsi="Times New Roman"/>
          <w:sz w:val="28"/>
          <w:szCs w:val="28"/>
          <w:lang w:val="uk-UA"/>
        </w:rPr>
      </w:pPr>
      <w:r w:rsidRPr="00E9088F">
        <w:rPr>
          <w:rFonts w:ascii="Times New Roman" w:hAnsi="Times New Roman"/>
          <w:sz w:val="28"/>
          <w:szCs w:val="28"/>
          <w:lang w:val="uk-UA"/>
        </w:rPr>
        <w:t xml:space="preserve">Відсутність </w:t>
      </w:r>
      <w:r w:rsidR="004C1B60">
        <w:rPr>
          <w:rFonts w:ascii="Times New Roman" w:hAnsi="Times New Roman"/>
          <w:sz w:val="28"/>
          <w:szCs w:val="28"/>
          <w:lang w:val="uk-UA"/>
        </w:rPr>
        <w:t>єдиного підходу до визначення прав та обов</w:t>
      </w:r>
      <w:r w:rsidR="007A2C7D">
        <w:rPr>
          <w:rFonts w:ascii="Times New Roman" w:hAnsi="Times New Roman"/>
          <w:sz w:val="28"/>
          <w:szCs w:val="28"/>
          <w:lang w:val="uk-UA"/>
        </w:rPr>
        <w:t>’</w:t>
      </w:r>
      <w:r w:rsidR="004C1B60">
        <w:rPr>
          <w:rFonts w:ascii="Times New Roman" w:hAnsi="Times New Roman"/>
          <w:sz w:val="28"/>
          <w:szCs w:val="28"/>
          <w:lang w:val="uk-UA"/>
        </w:rPr>
        <w:t xml:space="preserve">язків </w:t>
      </w:r>
      <w:r w:rsidR="004C1B60" w:rsidRPr="007077CF">
        <w:rPr>
          <w:rFonts w:ascii="Times New Roman" w:hAnsi="Times New Roman"/>
          <w:sz w:val="28"/>
          <w:szCs w:val="28"/>
          <w:lang w:val="uk-UA"/>
        </w:rPr>
        <w:t>учасників</w:t>
      </w:r>
      <w:r w:rsidR="004C1B60">
        <w:rPr>
          <w:rFonts w:ascii="Times New Roman" w:hAnsi="Times New Roman"/>
          <w:sz w:val="28"/>
          <w:szCs w:val="28"/>
          <w:lang w:val="uk-UA"/>
        </w:rPr>
        <w:t xml:space="preserve"> </w:t>
      </w:r>
      <w:r w:rsidR="00A06984">
        <w:rPr>
          <w:rFonts w:ascii="Times New Roman" w:hAnsi="Times New Roman"/>
          <w:sz w:val="28"/>
          <w:szCs w:val="28"/>
          <w:lang w:val="uk-UA"/>
        </w:rPr>
        <w:t xml:space="preserve">процесу </w:t>
      </w:r>
      <w:r w:rsidR="004C1B60">
        <w:rPr>
          <w:rFonts w:ascii="Times New Roman" w:hAnsi="Times New Roman"/>
          <w:sz w:val="28"/>
          <w:szCs w:val="28"/>
          <w:lang w:val="uk-UA"/>
        </w:rPr>
        <w:t>здобуття професійної (професійно-технічної) освіти за дуальною формою</w:t>
      </w:r>
      <w:r w:rsidRPr="00E9088F">
        <w:rPr>
          <w:rFonts w:ascii="Times New Roman" w:hAnsi="Times New Roman"/>
          <w:sz w:val="28"/>
          <w:szCs w:val="28"/>
          <w:lang w:val="uk-UA"/>
        </w:rPr>
        <w:t>.</w:t>
      </w:r>
    </w:p>
    <w:p w:rsidR="000F1503" w:rsidRPr="000F1503" w:rsidRDefault="001255D4" w:rsidP="00334A7B">
      <w:pPr>
        <w:pStyle w:val="Textbody"/>
        <w:spacing w:after="0" w:line="240" w:lineRule="auto"/>
        <w:ind w:firstLine="720"/>
        <w:jc w:val="both"/>
        <w:rPr>
          <w:rFonts w:ascii="Times New Roman" w:hAnsi="Times New Roman"/>
          <w:sz w:val="28"/>
          <w:szCs w:val="28"/>
          <w:lang w:val="uk-UA"/>
        </w:rPr>
      </w:pPr>
      <w:r w:rsidRPr="001255D4">
        <w:rPr>
          <w:rFonts w:ascii="Times New Roman" w:hAnsi="Times New Roman"/>
          <w:sz w:val="28"/>
          <w:szCs w:val="28"/>
          <w:lang w:val="uk-UA"/>
        </w:rPr>
        <w:t xml:space="preserve">Підготовка </w:t>
      </w:r>
      <w:r w:rsidR="002A0269">
        <w:rPr>
          <w:rFonts w:ascii="Times New Roman" w:hAnsi="Times New Roman"/>
          <w:sz w:val="28"/>
          <w:szCs w:val="28"/>
          <w:lang w:val="uk-UA"/>
        </w:rPr>
        <w:t>кадрів</w:t>
      </w:r>
      <w:r w:rsidRPr="001255D4">
        <w:rPr>
          <w:rFonts w:ascii="Times New Roman" w:hAnsi="Times New Roman"/>
          <w:sz w:val="28"/>
          <w:szCs w:val="28"/>
          <w:lang w:val="uk-UA"/>
        </w:rPr>
        <w:t xml:space="preserve"> за дуальною формою здобуття освіти передбачає встановлення рівноправного партнерства закладів освіти, роботодавців </w:t>
      </w:r>
      <w:r w:rsidR="001356B8">
        <w:rPr>
          <w:rFonts w:ascii="Times New Roman" w:hAnsi="Times New Roman"/>
          <w:sz w:val="28"/>
          <w:szCs w:val="28"/>
          <w:lang w:val="uk-UA"/>
        </w:rPr>
        <w:t>і</w:t>
      </w:r>
      <w:r w:rsidRPr="001255D4">
        <w:rPr>
          <w:rFonts w:ascii="Times New Roman" w:hAnsi="Times New Roman"/>
          <w:sz w:val="28"/>
          <w:szCs w:val="28"/>
          <w:lang w:val="uk-UA"/>
        </w:rPr>
        <w:t xml:space="preserve"> здобувачів освіти з метою набуття здобувачами освіти досвіду практичного застосування компетентностей та їх адаптації в умовах професійної діяльності.</w:t>
      </w:r>
      <w:r>
        <w:rPr>
          <w:rFonts w:ascii="Times New Roman" w:hAnsi="Times New Roman"/>
          <w:sz w:val="28"/>
          <w:szCs w:val="28"/>
          <w:lang w:val="uk-UA"/>
        </w:rPr>
        <w:t xml:space="preserve"> </w:t>
      </w:r>
      <w:r w:rsidR="000F1503" w:rsidRPr="000F1503">
        <w:rPr>
          <w:rFonts w:ascii="Times New Roman" w:hAnsi="Times New Roman"/>
          <w:sz w:val="28"/>
          <w:szCs w:val="28"/>
          <w:lang w:val="uk-UA"/>
        </w:rPr>
        <w:t>На сьогодні вже напрацьовано значний позитивни</w:t>
      </w:r>
      <w:r w:rsidR="000F1503">
        <w:rPr>
          <w:rFonts w:ascii="Times New Roman" w:hAnsi="Times New Roman"/>
          <w:sz w:val="28"/>
          <w:szCs w:val="28"/>
          <w:lang w:val="uk-UA"/>
        </w:rPr>
        <w:t>й</w:t>
      </w:r>
      <w:r w:rsidR="000F1503" w:rsidRPr="000F1503">
        <w:rPr>
          <w:rFonts w:ascii="Times New Roman" w:hAnsi="Times New Roman"/>
          <w:sz w:val="28"/>
          <w:szCs w:val="28"/>
          <w:lang w:val="uk-UA"/>
        </w:rPr>
        <w:t xml:space="preserve"> досвід реалізації елементів дуальної форми </w:t>
      </w:r>
      <w:r w:rsidR="002A0269">
        <w:rPr>
          <w:rFonts w:ascii="Times New Roman" w:hAnsi="Times New Roman"/>
          <w:sz w:val="28"/>
          <w:szCs w:val="28"/>
          <w:lang w:val="uk-UA"/>
        </w:rPr>
        <w:t>здобуття освіти</w:t>
      </w:r>
      <w:r w:rsidR="000F1503" w:rsidRPr="000F1503">
        <w:rPr>
          <w:rFonts w:ascii="Times New Roman" w:hAnsi="Times New Roman"/>
          <w:sz w:val="28"/>
          <w:szCs w:val="28"/>
          <w:lang w:val="uk-UA"/>
        </w:rPr>
        <w:t xml:space="preserve">. </w:t>
      </w:r>
      <w:r w:rsidR="00A06984">
        <w:rPr>
          <w:rFonts w:ascii="Times New Roman" w:hAnsi="Times New Roman"/>
          <w:sz w:val="28"/>
          <w:szCs w:val="28"/>
          <w:lang w:val="uk-UA"/>
        </w:rPr>
        <w:t>У системі професійної (професійно-технічної) освіти</w:t>
      </w:r>
      <w:r w:rsidR="000F1503" w:rsidRPr="000F1503">
        <w:rPr>
          <w:rFonts w:ascii="Times New Roman" w:hAnsi="Times New Roman"/>
          <w:sz w:val="28"/>
          <w:szCs w:val="28"/>
          <w:lang w:val="uk-UA"/>
        </w:rPr>
        <w:t xml:space="preserve">, експеримент </w:t>
      </w:r>
      <w:r w:rsidR="00B954AB">
        <w:rPr>
          <w:rFonts w:ascii="Times New Roman" w:hAnsi="Times New Roman"/>
          <w:sz w:val="28"/>
          <w:szCs w:val="28"/>
          <w:lang w:val="uk-UA"/>
        </w:rPr>
        <w:t xml:space="preserve">було </w:t>
      </w:r>
      <w:r w:rsidR="000F1503" w:rsidRPr="000F1503">
        <w:rPr>
          <w:rFonts w:ascii="Times New Roman" w:hAnsi="Times New Roman"/>
          <w:sz w:val="28"/>
          <w:szCs w:val="28"/>
          <w:lang w:val="uk-UA"/>
        </w:rPr>
        <w:t>розпоча</w:t>
      </w:r>
      <w:r w:rsidR="00B954AB">
        <w:rPr>
          <w:rFonts w:ascii="Times New Roman" w:hAnsi="Times New Roman"/>
          <w:sz w:val="28"/>
          <w:szCs w:val="28"/>
          <w:lang w:val="uk-UA"/>
        </w:rPr>
        <w:t>то</w:t>
      </w:r>
      <w:r w:rsidR="000F1503" w:rsidRPr="000F1503">
        <w:rPr>
          <w:rFonts w:ascii="Times New Roman" w:hAnsi="Times New Roman"/>
          <w:sz w:val="28"/>
          <w:szCs w:val="28"/>
          <w:lang w:val="uk-UA"/>
        </w:rPr>
        <w:t xml:space="preserve"> </w:t>
      </w:r>
      <w:r w:rsidR="00B954AB">
        <w:rPr>
          <w:rFonts w:ascii="Times New Roman" w:hAnsi="Times New Roman"/>
          <w:sz w:val="28"/>
          <w:szCs w:val="28"/>
          <w:lang w:val="uk-UA"/>
        </w:rPr>
        <w:t>в</w:t>
      </w:r>
      <w:r w:rsidR="000F1503" w:rsidRPr="000F1503">
        <w:rPr>
          <w:rFonts w:ascii="Times New Roman" w:hAnsi="Times New Roman"/>
          <w:sz w:val="28"/>
          <w:szCs w:val="28"/>
          <w:lang w:val="uk-UA"/>
        </w:rPr>
        <w:t xml:space="preserve"> 2015 році </w:t>
      </w:r>
      <w:r w:rsidR="00B954AB">
        <w:rPr>
          <w:rFonts w:ascii="Times New Roman" w:hAnsi="Times New Roman"/>
          <w:sz w:val="28"/>
          <w:szCs w:val="28"/>
          <w:lang w:val="uk-UA"/>
        </w:rPr>
        <w:t>в</w:t>
      </w:r>
      <w:r w:rsidR="000F1503" w:rsidRPr="000F1503">
        <w:rPr>
          <w:rFonts w:ascii="Times New Roman" w:hAnsi="Times New Roman"/>
          <w:sz w:val="28"/>
          <w:szCs w:val="28"/>
          <w:lang w:val="uk-UA"/>
        </w:rPr>
        <w:t xml:space="preserve"> трьох </w:t>
      </w:r>
      <w:r w:rsidR="00B954AB">
        <w:rPr>
          <w:rFonts w:ascii="Times New Roman" w:hAnsi="Times New Roman"/>
          <w:sz w:val="28"/>
          <w:szCs w:val="28"/>
          <w:lang w:val="uk-UA"/>
        </w:rPr>
        <w:t>закладах мм. </w:t>
      </w:r>
      <w:r w:rsidR="000F1503" w:rsidRPr="000F1503">
        <w:rPr>
          <w:rFonts w:ascii="Times New Roman" w:hAnsi="Times New Roman"/>
          <w:sz w:val="28"/>
          <w:szCs w:val="28"/>
          <w:lang w:val="uk-UA"/>
        </w:rPr>
        <w:t>Києв</w:t>
      </w:r>
      <w:r w:rsidR="00B954AB">
        <w:rPr>
          <w:rFonts w:ascii="Times New Roman" w:hAnsi="Times New Roman"/>
          <w:sz w:val="28"/>
          <w:szCs w:val="28"/>
          <w:lang w:val="uk-UA"/>
        </w:rPr>
        <w:t>а</w:t>
      </w:r>
      <w:r w:rsidR="000F1503" w:rsidRPr="000F1503">
        <w:rPr>
          <w:rFonts w:ascii="Times New Roman" w:hAnsi="Times New Roman"/>
          <w:sz w:val="28"/>
          <w:szCs w:val="28"/>
          <w:lang w:val="uk-UA"/>
        </w:rPr>
        <w:t>, Львов</w:t>
      </w:r>
      <w:r w:rsidR="00B954AB">
        <w:rPr>
          <w:rFonts w:ascii="Times New Roman" w:hAnsi="Times New Roman"/>
          <w:sz w:val="28"/>
          <w:szCs w:val="28"/>
          <w:lang w:val="uk-UA"/>
        </w:rPr>
        <w:t>а</w:t>
      </w:r>
      <w:r w:rsidR="000F1503" w:rsidRPr="000F1503">
        <w:rPr>
          <w:rFonts w:ascii="Times New Roman" w:hAnsi="Times New Roman"/>
          <w:sz w:val="28"/>
          <w:szCs w:val="28"/>
          <w:lang w:val="uk-UA"/>
        </w:rPr>
        <w:t xml:space="preserve"> та Запоріжж</w:t>
      </w:r>
      <w:r w:rsidR="00B954AB">
        <w:rPr>
          <w:rFonts w:ascii="Times New Roman" w:hAnsi="Times New Roman"/>
          <w:sz w:val="28"/>
          <w:szCs w:val="28"/>
          <w:lang w:val="uk-UA"/>
        </w:rPr>
        <w:t>я</w:t>
      </w:r>
      <w:r w:rsidR="000F1503" w:rsidRPr="000F1503">
        <w:rPr>
          <w:rFonts w:ascii="Times New Roman" w:hAnsi="Times New Roman"/>
          <w:sz w:val="28"/>
          <w:szCs w:val="28"/>
          <w:lang w:val="uk-UA"/>
        </w:rPr>
        <w:t xml:space="preserve">. </w:t>
      </w:r>
      <w:r w:rsidR="00A06984">
        <w:rPr>
          <w:rFonts w:ascii="Times New Roman" w:hAnsi="Times New Roman"/>
          <w:sz w:val="28"/>
          <w:szCs w:val="28"/>
          <w:lang w:val="uk-UA"/>
        </w:rPr>
        <w:t>На сьогодні 249</w:t>
      </w:r>
      <w:r w:rsidR="000F1503" w:rsidRPr="000F1503">
        <w:rPr>
          <w:rFonts w:ascii="Times New Roman" w:hAnsi="Times New Roman"/>
          <w:sz w:val="28"/>
          <w:szCs w:val="28"/>
          <w:lang w:val="uk-UA"/>
        </w:rPr>
        <w:t xml:space="preserve"> закладів </w:t>
      </w:r>
      <w:r w:rsidR="000F1503">
        <w:rPr>
          <w:rFonts w:ascii="Times New Roman" w:hAnsi="Times New Roman"/>
          <w:sz w:val="28"/>
          <w:szCs w:val="28"/>
          <w:lang w:val="uk-UA"/>
        </w:rPr>
        <w:t xml:space="preserve">професійної (професійно-технічної) освіти </w:t>
      </w:r>
      <w:r w:rsidR="000F1503" w:rsidRPr="000F1503">
        <w:rPr>
          <w:rFonts w:ascii="Times New Roman" w:hAnsi="Times New Roman"/>
          <w:sz w:val="28"/>
          <w:szCs w:val="28"/>
          <w:lang w:val="uk-UA"/>
        </w:rPr>
        <w:t xml:space="preserve">(третина від кількості закладів, що підпорядковані МОН) застосовують </w:t>
      </w:r>
      <w:r w:rsidR="002A0269">
        <w:rPr>
          <w:rFonts w:ascii="Times New Roman" w:hAnsi="Times New Roman"/>
          <w:sz w:val="28"/>
          <w:szCs w:val="28"/>
          <w:lang w:val="uk-UA"/>
        </w:rPr>
        <w:t xml:space="preserve">елементи </w:t>
      </w:r>
      <w:r w:rsidR="000F1503" w:rsidRPr="000F1503">
        <w:rPr>
          <w:rFonts w:ascii="Times New Roman" w:hAnsi="Times New Roman"/>
          <w:sz w:val="28"/>
          <w:szCs w:val="28"/>
          <w:lang w:val="uk-UA"/>
        </w:rPr>
        <w:t>дуальн</w:t>
      </w:r>
      <w:r w:rsidR="002A0269">
        <w:rPr>
          <w:rFonts w:ascii="Times New Roman" w:hAnsi="Times New Roman"/>
          <w:sz w:val="28"/>
          <w:szCs w:val="28"/>
          <w:lang w:val="uk-UA"/>
        </w:rPr>
        <w:t>ої</w:t>
      </w:r>
      <w:r w:rsidR="000F1503" w:rsidRPr="000F1503">
        <w:rPr>
          <w:rFonts w:ascii="Times New Roman" w:hAnsi="Times New Roman"/>
          <w:sz w:val="28"/>
          <w:szCs w:val="28"/>
          <w:lang w:val="uk-UA"/>
        </w:rPr>
        <w:t xml:space="preserve"> форм</w:t>
      </w:r>
      <w:r w:rsidR="002A0269">
        <w:rPr>
          <w:rFonts w:ascii="Times New Roman" w:hAnsi="Times New Roman"/>
          <w:sz w:val="28"/>
          <w:szCs w:val="28"/>
          <w:lang w:val="uk-UA"/>
        </w:rPr>
        <w:t>и здобуття освіти</w:t>
      </w:r>
      <w:r w:rsidR="000F1503" w:rsidRPr="000F1503">
        <w:rPr>
          <w:rFonts w:ascii="Times New Roman" w:hAnsi="Times New Roman"/>
          <w:sz w:val="28"/>
          <w:szCs w:val="28"/>
          <w:lang w:val="uk-UA"/>
        </w:rPr>
        <w:t xml:space="preserve">. </w:t>
      </w:r>
      <w:r w:rsidR="00A06984">
        <w:rPr>
          <w:rFonts w:ascii="Times New Roman" w:hAnsi="Times New Roman"/>
          <w:sz w:val="28"/>
          <w:szCs w:val="28"/>
          <w:lang w:val="uk-UA"/>
        </w:rPr>
        <w:t>Д</w:t>
      </w:r>
      <w:r w:rsidR="000F1503" w:rsidRPr="000F1503">
        <w:rPr>
          <w:rFonts w:ascii="Times New Roman" w:hAnsi="Times New Roman"/>
          <w:sz w:val="28"/>
          <w:szCs w:val="28"/>
          <w:lang w:val="uk-UA"/>
        </w:rPr>
        <w:t xml:space="preserve">о співпраці залучено </w:t>
      </w:r>
      <w:r w:rsidR="00E00F53">
        <w:rPr>
          <w:rFonts w:ascii="Times New Roman" w:hAnsi="Times New Roman"/>
          <w:sz w:val="28"/>
          <w:szCs w:val="28"/>
          <w:lang w:val="uk-UA"/>
        </w:rPr>
        <w:t>понад 800</w:t>
      </w:r>
      <w:r w:rsidR="000F1503" w:rsidRPr="000F1503">
        <w:rPr>
          <w:rFonts w:ascii="Times New Roman" w:hAnsi="Times New Roman"/>
          <w:sz w:val="28"/>
          <w:szCs w:val="28"/>
          <w:lang w:val="uk-UA"/>
        </w:rPr>
        <w:t xml:space="preserve"> </w:t>
      </w:r>
      <w:r w:rsidR="000F1503">
        <w:rPr>
          <w:rFonts w:ascii="Times New Roman" w:hAnsi="Times New Roman"/>
          <w:sz w:val="28"/>
          <w:szCs w:val="28"/>
          <w:lang w:val="uk-UA"/>
        </w:rPr>
        <w:t>роботодавців</w:t>
      </w:r>
      <w:r w:rsidR="000F1503" w:rsidRPr="000F1503">
        <w:rPr>
          <w:rFonts w:ascii="Times New Roman" w:hAnsi="Times New Roman"/>
          <w:sz w:val="28"/>
          <w:szCs w:val="28"/>
          <w:lang w:val="uk-UA"/>
        </w:rPr>
        <w:t xml:space="preserve">. Результати експерименту позитивні – </w:t>
      </w:r>
      <w:r w:rsidR="002A0269" w:rsidRPr="000F1503">
        <w:rPr>
          <w:rFonts w:ascii="Times New Roman" w:hAnsi="Times New Roman"/>
          <w:sz w:val="28"/>
          <w:szCs w:val="28"/>
          <w:lang w:val="uk-UA"/>
        </w:rPr>
        <w:t>підвищення якості підготовки</w:t>
      </w:r>
      <w:r w:rsidR="002A0269">
        <w:rPr>
          <w:rFonts w:ascii="Times New Roman" w:hAnsi="Times New Roman"/>
          <w:sz w:val="28"/>
          <w:szCs w:val="28"/>
          <w:lang w:val="uk-UA"/>
        </w:rPr>
        <w:t>, зростання рівня</w:t>
      </w:r>
      <w:r w:rsidR="000F1503" w:rsidRPr="000F1503">
        <w:rPr>
          <w:rFonts w:ascii="Times New Roman" w:hAnsi="Times New Roman"/>
          <w:sz w:val="28"/>
          <w:szCs w:val="28"/>
          <w:lang w:val="uk-UA"/>
        </w:rPr>
        <w:t xml:space="preserve"> працевлаштування, зменшення витрат закладів </w:t>
      </w:r>
      <w:r w:rsidR="002A0269">
        <w:rPr>
          <w:rFonts w:ascii="Times New Roman" w:hAnsi="Times New Roman"/>
          <w:sz w:val="28"/>
          <w:szCs w:val="28"/>
          <w:lang w:val="uk-UA"/>
        </w:rPr>
        <w:t xml:space="preserve">освіти </w:t>
      </w:r>
      <w:r w:rsidR="000F1503" w:rsidRPr="000F1503">
        <w:rPr>
          <w:rFonts w:ascii="Times New Roman" w:hAnsi="Times New Roman"/>
          <w:sz w:val="28"/>
          <w:szCs w:val="28"/>
          <w:lang w:val="uk-UA"/>
        </w:rPr>
        <w:t>та додаткові фінансові надходження.</w:t>
      </w:r>
    </w:p>
    <w:p w:rsidR="000F1503" w:rsidRPr="009F3094" w:rsidRDefault="00B954AB" w:rsidP="00334A7B">
      <w:pPr>
        <w:pStyle w:val="Textbody"/>
        <w:spacing w:after="0" w:line="240" w:lineRule="auto"/>
        <w:ind w:firstLine="720"/>
        <w:jc w:val="both"/>
        <w:rPr>
          <w:rFonts w:ascii="Times New Roman" w:hAnsi="Times New Roman"/>
          <w:sz w:val="28"/>
          <w:szCs w:val="28"/>
          <w:lang w:val="uk-UA"/>
        </w:rPr>
      </w:pPr>
      <w:r w:rsidRPr="000F1503">
        <w:rPr>
          <w:rFonts w:ascii="Times New Roman" w:hAnsi="Times New Roman"/>
          <w:sz w:val="28"/>
          <w:szCs w:val="28"/>
          <w:lang w:val="uk-UA"/>
        </w:rPr>
        <w:t>Дуальна форма закріплена у Законі України «Про освіту»</w:t>
      </w:r>
      <w:r w:rsidRPr="00B954AB">
        <w:rPr>
          <w:lang w:val="ru-RU"/>
        </w:rPr>
        <w:t xml:space="preserve"> </w:t>
      </w:r>
      <w:r>
        <w:rPr>
          <w:rFonts w:ascii="Times New Roman" w:hAnsi="Times New Roman"/>
          <w:sz w:val="28"/>
          <w:szCs w:val="28"/>
          <w:lang w:val="uk-UA"/>
        </w:rPr>
        <w:t>від</w:t>
      </w:r>
      <w:r w:rsidRPr="00B954AB">
        <w:rPr>
          <w:rFonts w:ascii="Times New Roman" w:hAnsi="Times New Roman"/>
          <w:sz w:val="28"/>
          <w:szCs w:val="28"/>
          <w:lang w:val="uk-UA"/>
        </w:rPr>
        <w:t xml:space="preserve"> 05.09.2017 № 2145-VIII</w:t>
      </w:r>
      <w:r w:rsidRPr="000F1503">
        <w:rPr>
          <w:rFonts w:ascii="Times New Roman" w:hAnsi="Times New Roman"/>
          <w:sz w:val="28"/>
          <w:szCs w:val="28"/>
          <w:lang w:val="uk-UA"/>
        </w:rPr>
        <w:t xml:space="preserve">. </w:t>
      </w:r>
      <w:r w:rsidR="000F1503" w:rsidRPr="000F1503">
        <w:rPr>
          <w:rFonts w:ascii="Times New Roman" w:hAnsi="Times New Roman"/>
          <w:sz w:val="28"/>
          <w:szCs w:val="28"/>
          <w:lang w:val="uk-UA"/>
        </w:rPr>
        <w:t>Зважаючи на позитивний досвід</w:t>
      </w:r>
      <w:r>
        <w:rPr>
          <w:rFonts w:ascii="Times New Roman" w:hAnsi="Times New Roman"/>
          <w:sz w:val="28"/>
          <w:szCs w:val="28"/>
          <w:lang w:val="uk-UA"/>
        </w:rPr>
        <w:t xml:space="preserve"> експерименту</w:t>
      </w:r>
      <w:r w:rsidR="000F1503" w:rsidRPr="000F1503">
        <w:rPr>
          <w:rFonts w:ascii="Times New Roman" w:hAnsi="Times New Roman"/>
          <w:sz w:val="28"/>
          <w:szCs w:val="28"/>
          <w:lang w:val="uk-UA"/>
        </w:rPr>
        <w:t xml:space="preserve">, МОН у співпраці </w:t>
      </w:r>
      <w:r>
        <w:rPr>
          <w:rFonts w:ascii="Times New Roman" w:hAnsi="Times New Roman"/>
          <w:sz w:val="28"/>
          <w:szCs w:val="28"/>
          <w:lang w:val="uk-UA"/>
        </w:rPr>
        <w:t>і</w:t>
      </w:r>
      <w:r w:rsidR="000F1503" w:rsidRPr="000F1503">
        <w:rPr>
          <w:rFonts w:ascii="Times New Roman" w:hAnsi="Times New Roman"/>
          <w:sz w:val="28"/>
          <w:szCs w:val="28"/>
          <w:lang w:val="uk-UA"/>
        </w:rPr>
        <w:t xml:space="preserve">з </w:t>
      </w:r>
      <w:r>
        <w:rPr>
          <w:rFonts w:ascii="Times New Roman" w:hAnsi="Times New Roman"/>
          <w:sz w:val="28"/>
          <w:szCs w:val="28"/>
          <w:lang w:val="uk-UA"/>
        </w:rPr>
        <w:t>заінтересованими сторонами</w:t>
      </w:r>
      <w:r w:rsidR="000F1503" w:rsidRPr="000F1503">
        <w:rPr>
          <w:rFonts w:ascii="Times New Roman" w:hAnsi="Times New Roman"/>
          <w:sz w:val="28"/>
          <w:szCs w:val="28"/>
          <w:lang w:val="uk-UA"/>
        </w:rPr>
        <w:t xml:space="preserve"> розроб</w:t>
      </w:r>
      <w:r w:rsidR="002A0269">
        <w:rPr>
          <w:rFonts w:ascii="Times New Roman" w:hAnsi="Times New Roman"/>
          <w:sz w:val="28"/>
          <w:szCs w:val="28"/>
          <w:lang w:val="uk-UA"/>
        </w:rPr>
        <w:t>лено</w:t>
      </w:r>
      <w:r w:rsidR="000F1503" w:rsidRPr="000F1503">
        <w:rPr>
          <w:rFonts w:ascii="Times New Roman" w:hAnsi="Times New Roman"/>
          <w:sz w:val="28"/>
          <w:szCs w:val="28"/>
          <w:lang w:val="uk-UA"/>
        </w:rPr>
        <w:t xml:space="preserve"> Концепцію підготовки фахівців за дуальною формою здобуття освіти (схвалена розпорядженням Кабінету Міністрів України від 19.09.2018 № 660-р). </w:t>
      </w:r>
      <w:r w:rsidR="00F62F7C">
        <w:rPr>
          <w:rFonts w:ascii="Times New Roman" w:hAnsi="Times New Roman"/>
          <w:sz w:val="28"/>
          <w:szCs w:val="28"/>
          <w:lang w:val="uk-UA"/>
        </w:rPr>
        <w:t>Розроблен</w:t>
      </w:r>
      <w:r>
        <w:rPr>
          <w:rFonts w:ascii="Times New Roman" w:hAnsi="Times New Roman"/>
          <w:sz w:val="28"/>
          <w:szCs w:val="28"/>
          <w:lang w:val="uk-UA"/>
        </w:rPr>
        <w:t>о</w:t>
      </w:r>
      <w:r w:rsidR="00F62F7C">
        <w:rPr>
          <w:rFonts w:ascii="Times New Roman" w:hAnsi="Times New Roman"/>
          <w:sz w:val="28"/>
          <w:szCs w:val="28"/>
          <w:lang w:val="uk-UA"/>
        </w:rPr>
        <w:t xml:space="preserve"> п</w:t>
      </w:r>
      <w:r w:rsidR="000F1503">
        <w:rPr>
          <w:rFonts w:ascii="Times New Roman" w:hAnsi="Times New Roman"/>
          <w:sz w:val="28"/>
          <w:szCs w:val="28"/>
          <w:lang w:val="uk-UA"/>
        </w:rPr>
        <w:t xml:space="preserve">римірний договір про </w:t>
      </w:r>
      <w:r w:rsidR="000F1503" w:rsidRPr="000F1503">
        <w:rPr>
          <w:rFonts w:ascii="Times New Roman" w:hAnsi="Times New Roman"/>
          <w:sz w:val="28"/>
          <w:szCs w:val="28"/>
          <w:lang w:val="uk-UA"/>
        </w:rPr>
        <w:t xml:space="preserve">дуальну форму навчання (лист </w:t>
      </w:r>
      <w:r w:rsidR="000F1503">
        <w:rPr>
          <w:rFonts w:ascii="Times New Roman" w:hAnsi="Times New Roman"/>
          <w:sz w:val="28"/>
          <w:szCs w:val="28"/>
          <w:lang w:val="uk-UA"/>
        </w:rPr>
        <w:t>МОН від 03.09.2018 №</w:t>
      </w:r>
      <w:r w:rsidR="00F62F7C">
        <w:rPr>
          <w:rFonts w:ascii="Times New Roman" w:hAnsi="Times New Roman"/>
          <w:sz w:val="28"/>
          <w:szCs w:val="28"/>
          <w:lang w:val="uk-UA"/>
        </w:rPr>
        <w:t> </w:t>
      </w:r>
      <w:r w:rsidR="000F1503">
        <w:rPr>
          <w:rFonts w:ascii="Times New Roman" w:hAnsi="Times New Roman"/>
          <w:sz w:val="28"/>
          <w:szCs w:val="28"/>
          <w:lang w:val="uk-UA"/>
        </w:rPr>
        <w:t>1/11-9361)</w:t>
      </w:r>
      <w:r w:rsidR="00F62F7C">
        <w:rPr>
          <w:rFonts w:ascii="Times New Roman" w:hAnsi="Times New Roman"/>
          <w:sz w:val="28"/>
          <w:szCs w:val="28"/>
          <w:lang w:val="uk-UA"/>
        </w:rPr>
        <w:t>, але він</w:t>
      </w:r>
      <w:r w:rsidR="000F1503">
        <w:rPr>
          <w:rFonts w:ascii="Times New Roman" w:hAnsi="Times New Roman"/>
          <w:sz w:val="28"/>
          <w:szCs w:val="28"/>
          <w:lang w:val="uk-UA"/>
        </w:rPr>
        <w:t xml:space="preserve"> не відображає всі </w:t>
      </w:r>
      <w:r>
        <w:rPr>
          <w:rFonts w:ascii="Times New Roman" w:hAnsi="Times New Roman"/>
          <w:sz w:val="28"/>
          <w:szCs w:val="28"/>
          <w:lang w:val="uk-UA"/>
        </w:rPr>
        <w:t>аспекти</w:t>
      </w:r>
      <w:r w:rsidR="000F1503">
        <w:rPr>
          <w:rFonts w:ascii="Times New Roman" w:hAnsi="Times New Roman"/>
          <w:sz w:val="28"/>
          <w:szCs w:val="28"/>
          <w:lang w:val="uk-UA"/>
        </w:rPr>
        <w:t xml:space="preserve"> Концепції підготовки фахівців за дуальною формою здобуття освіти та </w:t>
      </w:r>
      <w:r w:rsidR="000F1503" w:rsidRPr="000F1503">
        <w:rPr>
          <w:rFonts w:ascii="Times New Roman" w:hAnsi="Times New Roman"/>
          <w:sz w:val="28"/>
          <w:szCs w:val="28"/>
          <w:lang w:val="uk-UA"/>
        </w:rPr>
        <w:t>зміни у вимогах та інтересах закладів освіти, підприємств, установ і організацій, а також здобувачів професійної (професійно-технічної)</w:t>
      </w:r>
      <w:r w:rsidR="00226812" w:rsidRPr="000F1503">
        <w:rPr>
          <w:rFonts w:ascii="Times New Roman" w:hAnsi="Times New Roman"/>
          <w:sz w:val="28"/>
          <w:szCs w:val="28"/>
          <w:lang w:val="uk-UA"/>
        </w:rPr>
        <w:t xml:space="preserve"> </w:t>
      </w:r>
      <w:r w:rsidR="009F3094">
        <w:rPr>
          <w:rFonts w:ascii="Times New Roman" w:hAnsi="Times New Roman"/>
          <w:sz w:val="28"/>
          <w:szCs w:val="28"/>
          <w:lang w:val="uk-UA"/>
        </w:rPr>
        <w:t xml:space="preserve">освіти. </w:t>
      </w:r>
      <w:r w:rsidR="009F3094" w:rsidRPr="009F3094">
        <w:rPr>
          <w:rFonts w:ascii="Times New Roman" w:hAnsi="Times New Roman"/>
          <w:sz w:val="28"/>
          <w:szCs w:val="28"/>
          <w:lang w:val="uk-UA"/>
        </w:rPr>
        <w:t>Розпорядженням Кабінету Міністрів України від 03.04.2019 року</w:t>
      </w:r>
      <w:r w:rsidR="00C713EB" w:rsidRPr="00C713EB">
        <w:rPr>
          <w:rFonts w:ascii="SourceSansPro" w:hAnsi="SourceSansPro"/>
          <w:color w:val="1D1D1B"/>
          <w:spacing w:val="15"/>
          <w:shd w:val="clear" w:color="auto" w:fill="FFFFFF"/>
        </w:rPr>
        <w:t xml:space="preserve"> </w:t>
      </w:r>
      <w:r w:rsidR="00C713EB">
        <w:rPr>
          <w:rFonts w:ascii="SourceSansPro" w:hAnsi="SourceSansPro"/>
          <w:color w:val="1D1D1B"/>
          <w:spacing w:val="15"/>
          <w:shd w:val="clear" w:color="auto" w:fill="FFFFFF"/>
        </w:rPr>
        <w:br/>
      </w:r>
      <w:bookmarkStart w:id="0" w:name="_GoBack"/>
      <w:bookmarkEnd w:id="0"/>
      <w:r w:rsidR="00C713EB" w:rsidRPr="00C713EB">
        <w:rPr>
          <w:rFonts w:ascii="Times New Roman" w:hAnsi="Times New Roman" w:cs="Times New Roman"/>
          <w:color w:val="1D1D1B"/>
          <w:spacing w:val="15"/>
          <w:sz w:val="28"/>
          <w:szCs w:val="28"/>
          <w:shd w:val="clear" w:color="auto" w:fill="FFFFFF"/>
          <w:lang w:val="uk-UA"/>
        </w:rPr>
        <w:t xml:space="preserve">№ </w:t>
      </w:r>
      <w:r w:rsidR="00C713EB" w:rsidRPr="00C713EB">
        <w:rPr>
          <w:rFonts w:ascii="Times New Roman" w:hAnsi="Times New Roman" w:cs="Times New Roman"/>
          <w:color w:val="1D1D1B"/>
          <w:spacing w:val="15"/>
          <w:sz w:val="28"/>
          <w:szCs w:val="28"/>
          <w:shd w:val="clear" w:color="auto" w:fill="FFFFFF"/>
        </w:rPr>
        <w:t>214-р</w:t>
      </w:r>
      <w:r w:rsidR="009F3094" w:rsidRPr="00C713EB">
        <w:rPr>
          <w:rFonts w:ascii="Times New Roman" w:hAnsi="Times New Roman" w:cs="Times New Roman"/>
          <w:sz w:val="28"/>
          <w:szCs w:val="28"/>
          <w:lang w:val="uk-UA"/>
        </w:rPr>
        <w:t xml:space="preserve"> </w:t>
      </w:r>
      <w:r w:rsidR="009F3094" w:rsidRPr="009F3094">
        <w:rPr>
          <w:rFonts w:ascii="Times New Roman" w:hAnsi="Times New Roman"/>
          <w:spacing w:val="-2"/>
          <w:sz w:val="28"/>
          <w:szCs w:val="28"/>
          <w:lang w:eastAsia="uk-UA"/>
        </w:rPr>
        <w:t>«</w:t>
      </w:r>
      <w:proofErr w:type="spellStart"/>
      <w:r w:rsidR="009F3094" w:rsidRPr="009F3094">
        <w:rPr>
          <w:rFonts w:ascii="Times New Roman" w:hAnsi="Times New Roman"/>
          <w:spacing w:val="-2"/>
          <w:sz w:val="28"/>
          <w:szCs w:val="28"/>
          <w:lang w:eastAsia="uk-UA"/>
        </w:rPr>
        <w:t>Про</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затвердження</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плану</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заходів</w:t>
      </w:r>
      <w:proofErr w:type="spellEnd"/>
      <w:r w:rsidR="009F3094" w:rsidRPr="009F3094">
        <w:rPr>
          <w:rFonts w:ascii="Times New Roman" w:hAnsi="Times New Roman"/>
          <w:spacing w:val="-2"/>
          <w:sz w:val="28"/>
          <w:szCs w:val="28"/>
          <w:lang w:eastAsia="uk-UA"/>
        </w:rPr>
        <w:t xml:space="preserve"> з </w:t>
      </w:r>
      <w:proofErr w:type="spellStart"/>
      <w:r w:rsidR="009F3094" w:rsidRPr="009F3094">
        <w:rPr>
          <w:rFonts w:ascii="Times New Roman" w:hAnsi="Times New Roman"/>
          <w:spacing w:val="-2"/>
          <w:sz w:val="28"/>
          <w:szCs w:val="28"/>
          <w:lang w:eastAsia="uk-UA"/>
        </w:rPr>
        <w:t>реалізації</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Концепції</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підготовки</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фахівців</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за</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дуальною</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формою</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здобуття</w:t>
      </w:r>
      <w:proofErr w:type="spellEnd"/>
      <w:r w:rsidR="009F3094" w:rsidRPr="009F3094">
        <w:rPr>
          <w:rFonts w:ascii="Times New Roman" w:hAnsi="Times New Roman"/>
          <w:spacing w:val="-2"/>
          <w:sz w:val="28"/>
          <w:szCs w:val="28"/>
          <w:lang w:eastAsia="uk-UA"/>
        </w:rPr>
        <w:t xml:space="preserve"> </w:t>
      </w:r>
      <w:proofErr w:type="spellStart"/>
      <w:r w:rsidR="009F3094" w:rsidRPr="009F3094">
        <w:rPr>
          <w:rFonts w:ascii="Times New Roman" w:hAnsi="Times New Roman"/>
          <w:spacing w:val="-2"/>
          <w:sz w:val="28"/>
          <w:szCs w:val="28"/>
          <w:lang w:eastAsia="uk-UA"/>
        </w:rPr>
        <w:t>освіти</w:t>
      </w:r>
      <w:proofErr w:type="spellEnd"/>
      <w:r w:rsidR="009F3094" w:rsidRPr="009F3094">
        <w:rPr>
          <w:rFonts w:ascii="Times New Roman" w:hAnsi="Times New Roman"/>
          <w:spacing w:val="-2"/>
          <w:sz w:val="28"/>
          <w:szCs w:val="28"/>
          <w:lang w:eastAsia="uk-UA"/>
        </w:rPr>
        <w:t>»</w:t>
      </w:r>
      <w:r w:rsidR="009F3094" w:rsidRPr="009F3094">
        <w:rPr>
          <w:rFonts w:ascii="Times New Roman" w:hAnsi="Times New Roman"/>
          <w:spacing w:val="-2"/>
          <w:sz w:val="28"/>
          <w:szCs w:val="28"/>
          <w:lang w:val="uk-UA" w:eastAsia="uk-UA"/>
        </w:rPr>
        <w:t>, передбачено розроблення типового договору про здобуття дуальної форми освіти</w:t>
      </w:r>
      <w:r w:rsidR="000F1503" w:rsidRPr="009F3094">
        <w:rPr>
          <w:rFonts w:ascii="Times New Roman" w:hAnsi="Times New Roman"/>
          <w:sz w:val="28"/>
          <w:szCs w:val="28"/>
          <w:lang w:val="uk-UA"/>
        </w:rPr>
        <w:t>.</w:t>
      </w:r>
    </w:p>
    <w:p w:rsidR="00BC4E11" w:rsidRPr="00E9088F" w:rsidRDefault="0029758D" w:rsidP="00334A7B">
      <w:pPr>
        <w:pStyle w:val="Textbody"/>
        <w:spacing w:after="0" w:line="240" w:lineRule="auto"/>
        <w:rPr>
          <w:rFonts w:ascii="Times New Roman" w:hAnsi="Times New Roman"/>
          <w:b/>
          <w:bCs/>
          <w:sz w:val="28"/>
          <w:szCs w:val="28"/>
          <w:lang w:val="uk-UA"/>
        </w:rPr>
      </w:pPr>
      <w:r w:rsidRPr="00E9088F">
        <w:rPr>
          <w:rFonts w:ascii="Times New Roman" w:hAnsi="Times New Roman"/>
          <w:b/>
          <w:bCs/>
          <w:sz w:val="28"/>
          <w:szCs w:val="28"/>
          <w:lang w:val="uk-UA"/>
        </w:rPr>
        <w:t>Причини виникнення проблеми:</w:t>
      </w:r>
    </w:p>
    <w:p w:rsidR="00226812" w:rsidRPr="00226812" w:rsidRDefault="000F1503" w:rsidP="00334A7B">
      <w:pPr>
        <w:pStyle w:val="Textbody"/>
        <w:numPr>
          <w:ilvl w:val="0"/>
          <w:numId w:val="1"/>
        </w:numPr>
        <w:spacing w:after="0" w:line="240" w:lineRule="auto"/>
        <w:jc w:val="both"/>
        <w:rPr>
          <w:rFonts w:ascii="Times New Roman" w:eastAsia="Times New Roman" w:hAnsi="Times New Roman" w:cs="Times New Roman"/>
          <w:color w:val="000000" w:themeColor="text1"/>
          <w:sz w:val="28"/>
          <w:szCs w:val="28"/>
          <w:lang w:val="uk-UA" w:eastAsia="uk-UA"/>
        </w:rPr>
      </w:pPr>
      <w:r w:rsidRPr="00226812">
        <w:rPr>
          <w:rFonts w:ascii="Times New Roman" w:hAnsi="Times New Roman"/>
          <w:sz w:val="28"/>
          <w:szCs w:val="28"/>
          <w:lang w:val="uk-UA"/>
        </w:rPr>
        <w:t xml:space="preserve">прийняття розпорядження Кабінету Міністрів України від 19.09.2018 № 660-р </w:t>
      </w:r>
      <w:r w:rsidR="002A0269">
        <w:rPr>
          <w:rFonts w:ascii="Times New Roman" w:hAnsi="Times New Roman"/>
          <w:sz w:val="28"/>
          <w:szCs w:val="28"/>
          <w:lang w:val="uk-UA"/>
        </w:rPr>
        <w:t>«П</w:t>
      </w:r>
      <w:r w:rsidRPr="00226812">
        <w:rPr>
          <w:rFonts w:ascii="Times New Roman" w:hAnsi="Times New Roman"/>
          <w:sz w:val="28"/>
          <w:szCs w:val="28"/>
          <w:lang w:val="uk-UA"/>
        </w:rPr>
        <w:t>ро схвалення Концепції підготовки фахівців за дуальною формою здобуття освіти</w:t>
      </w:r>
      <w:r w:rsidR="002A0269">
        <w:rPr>
          <w:rFonts w:ascii="Times New Roman" w:hAnsi="Times New Roman"/>
          <w:sz w:val="28"/>
          <w:szCs w:val="28"/>
          <w:lang w:val="uk-UA"/>
        </w:rPr>
        <w:t>»</w:t>
      </w:r>
      <w:r w:rsidR="00F62F7C" w:rsidRPr="00226812">
        <w:rPr>
          <w:rFonts w:ascii="Times New Roman" w:hAnsi="Times New Roman"/>
          <w:sz w:val="28"/>
          <w:szCs w:val="28"/>
          <w:lang w:val="uk-UA"/>
        </w:rPr>
        <w:t>. Зокрема, Кон</w:t>
      </w:r>
      <w:r w:rsidR="00226812" w:rsidRPr="00226812">
        <w:rPr>
          <w:rFonts w:ascii="Times New Roman" w:hAnsi="Times New Roman"/>
          <w:sz w:val="28"/>
          <w:szCs w:val="28"/>
          <w:lang w:val="uk-UA"/>
        </w:rPr>
        <w:t xml:space="preserve">цепція передбачає, що </w:t>
      </w:r>
      <w:r w:rsidR="00226812" w:rsidRPr="00226812">
        <w:rPr>
          <w:rStyle w:val="rvts23"/>
          <w:rFonts w:ascii="Times New Roman" w:hAnsi="Times New Roman" w:cs="Times New Roman"/>
          <w:bCs/>
          <w:color w:val="000000" w:themeColor="text1"/>
          <w:sz w:val="28"/>
          <w:szCs w:val="28"/>
          <w:shd w:val="clear" w:color="auto" w:fill="FFFFFF"/>
          <w:lang w:val="uk-UA"/>
        </w:rPr>
        <w:t>здобувачі освіти мають право отримувати відповідну грошову винагороду за виконану роботу під час навчання на робочому місці, а п</w:t>
      </w:r>
      <w:r w:rsidR="00226812" w:rsidRPr="00226812">
        <w:rPr>
          <w:rFonts w:ascii="Times New Roman" w:eastAsia="Times New Roman" w:hAnsi="Times New Roman" w:cs="Times New Roman"/>
          <w:color w:val="000000" w:themeColor="text1"/>
          <w:sz w:val="28"/>
          <w:szCs w:val="28"/>
          <w:lang w:val="uk-UA" w:eastAsia="uk-UA"/>
        </w:rPr>
        <w:t xml:space="preserve">о </w:t>
      </w:r>
      <w:r w:rsidR="00226812" w:rsidRPr="00226812">
        <w:rPr>
          <w:rFonts w:ascii="Times New Roman" w:hAnsi="Times New Roman"/>
          <w:sz w:val="28"/>
          <w:szCs w:val="28"/>
          <w:lang w:val="uk-UA"/>
        </w:rPr>
        <w:t>завершенню</w:t>
      </w:r>
      <w:r w:rsidR="00226812" w:rsidRPr="00226812">
        <w:rPr>
          <w:rFonts w:ascii="Times New Roman" w:eastAsia="Times New Roman" w:hAnsi="Times New Roman" w:cs="Times New Roman"/>
          <w:color w:val="000000" w:themeColor="text1"/>
          <w:sz w:val="28"/>
          <w:szCs w:val="28"/>
          <w:lang w:val="uk-UA" w:eastAsia="uk-UA"/>
        </w:rPr>
        <w:t xml:space="preserve"> дуальної форми здобуття освіти, відпрацьовують не менше року у Роботодавця, на умовах, визначених договором про дуальну форму здобуття освіти за наявності вільних робочих місць</w:t>
      </w:r>
      <w:r w:rsidR="00226812">
        <w:rPr>
          <w:rFonts w:ascii="Times New Roman" w:eastAsia="Times New Roman" w:hAnsi="Times New Roman" w:cs="Times New Roman"/>
          <w:color w:val="000000" w:themeColor="text1"/>
          <w:sz w:val="28"/>
          <w:szCs w:val="28"/>
          <w:lang w:val="uk-UA" w:eastAsia="uk-UA"/>
        </w:rPr>
        <w:t>,</w:t>
      </w:r>
      <w:r w:rsidR="00226812" w:rsidRPr="00226812">
        <w:rPr>
          <w:rFonts w:ascii="Times New Roman" w:eastAsia="Times New Roman" w:hAnsi="Times New Roman" w:cs="Times New Roman"/>
          <w:color w:val="000000" w:themeColor="text1"/>
          <w:sz w:val="28"/>
          <w:szCs w:val="28"/>
          <w:lang w:val="uk-UA" w:eastAsia="uk-UA"/>
        </w:rPr>
        <w:t xml:space="preserve"> а роботодавець бере участь у визначенні змісту освіти та графіку навчання, у відборі здобувачів на навчання та працевлаштування, а також в оцінюванні.</w:t>
      </w:r>
    </w:p>
    <w:p w:rsidR="00C64CE9" w:rsidRPr="00C37987" w:rsidRDefault="000F1503" w:rsidP="00334A7B">
      <w:pPr>
        <w:pStyle w:val="Textbody"/>
        <w:numPr>
          <w:ilvl w:val="0"/>
          <w:numId w:val="1"/>
        </w:numPr>
        <w:spacing w:after="0" w:line="240" w:lineRule="auto"/>
        <w:jc w:val="both"/>
        <w:rPr>
          <w:rFonts w:ascii="Times New Roman" w:hAnsi="Times New Roman"/>
          <w:sz w:val="28"/>
          <w:szCs w:val="28"/>
          <w:lang w:val="uk-UA"/>
        </w:rPr>
      </w:pPr>
      <w:r w:rsidRPr="00C37987">
        <w:rPr>
          <w:rFonts w:ascii="Times New Roman" w:hAnsi="Times New Roman"/>
          <w:sz w:val="28"/>
          <w:szCs w:val="28"/>
          <w:lang w:val="uk-UA"/>
        </w:rPr>
        <w:lastRenderedPageBreak/>
        <w:t>розширення переліку закладів професійної (професійно-технічної) освіти</w:t>
      </w:r>
      <w:r w:rsidR="00226812" w:rsidRPr="00C37987">
        <w:rPr>
          <w:rFonts w:ascii="Times New Roman" w:hAnsi="Times New Roman"/>
          <w:sz w:val="28"/>
          <w:szCs w:val="28"/>
          <w:lang w:val="uk-UA"/>
        </w:rPr>
        <w:t>, а</w:t>
      </w:r>
      <w:r w:rsidRPr="00C37987">
        <w:rPr>
          <w:rFonts w:ascii="Times New Roman" w:hAnsi="Times New Roman"/>
          <w:sz w:val="28"/>
          <w:szCs w:val="28"/>
          <w:lang w:val="uk-UA"/>
        </w:rPr>
        <w:t xml:space="preserve"> та</w:t>
      </w:r>
      <w:r w:rsidR="00226812" w:rsidRPr="00C37987">
        <w:rPr>
          <w:rFonts w:ascii="Times New Roman" w:hAnsi="Times New Roman"/>
          <w:sz w:val="28"/>
          <w:szCs w:val="28"/>
          <w:lang w:val="uk-UA"/>
        </w:rPr>
        <w:t>кож</w:t>
      </w:r>
      <w:r w:rsidRPr="00C37987">
        <w:rPr>
          <w:rFonts w:ascii="Times New Roman" w:hAnsi="Times New Roman"/>
          <w:sz w:val="28"/>
          <w:szCs w:val="28"/>
          <w:lang w:val="uk-UA"/>
        </w:rPr>
        <w:t xml:space="preserve"> підприємств, що беруть участь у підготовці </w:t>
      </w:r>
      <w:r w:rsidR="00B954AB">
        <w:rPr>
          <w:rFonts w:ascii="Times New Roman" w:hAnsi="Times New Roman"/>
          <w:sz w:val="28"/>
          <w:szCs w:val="28"/>
          <w:lang w:val="uk-UA"/>
        </w:rPr>
        <w:t xml:space="preserve">кадрів </w:t>
      </w:r>
      <w:r w:rsidRPr="00C37987">
        <w:rPr>
          <w:rFonts w:ascii="Times New Roman" w:hAnsi="Times New Roman"/>
          <w:sz w:val="28"/>
          <w:szCs w:val="28"/>
          <w:lang w:val="uk-UA"/>
        </w:rPr>
        <w:t>за дуальною формою</w:t>
      </w:r>
      <w:r w:rsidR="00B954AB">
        <w:rPr>
          <w:rFonts w:ascii="Times New Roman" w:hAnsi="Times New Roman"/>
          <w:sz w:val="28"/>
          <w:szCs w:val="28"/>
          <w:lang w:val="uk-UA"/>
        </w:rPr>
        <w:t xml:space="preserve"> здобуття освіти</w:t>
      </w:r>
      <w:r w:rsidR="00C37987" w:rsidRPr="00C37987">
        <w:rPr>
          <w:rFonts w:ascii="Times New Roman" w:hAnsi="Times New Roman"/>
          <w:sz w:val="28"/>
          <w:szCs w:val="28"/>
          <w:lang w:val="uk-UA"/>
        </w:rPr>
        <w:t>.</w:t>
      </w:r>
    </w:p>
    <w:p w:rsidR="006F24BE" w:rsidRPr="006F24BE" w:rsidRDefault="006F24BE" w:rsidP="00334A7B">
      <w:pPr>
        <w:pStyle w:val="Textbody"/>
        <w:spacing w:after="0" w:line="240" w:lineRule="auto"/>
        <w:ind w:firstLine="720"/>
        <w:jc w:val="both"/>
        <w:rPr>
          <w:rStyle w:val="FontStyle23"/>
          <w:sz w:val="28"/>
          <w:szCs w:val="28"/>
          <w:lang w:val="uk-UA"/>
        </w:rPr>
      </w:pPr>
    </w:p>
    <w:p w:rsidR="00BC4E11" w:rsidRPr="00E9088F" w:rsidRDefault="0029758D" w:rsidP="00334A7B">
      <w:pPr>
        <w:pStyle w:val="Textbody"/>
        <w:spacing w:after="0" w:line="240" w:lineRule="auto"/>
        <w:rPr>
          <w:rFonts w:ascii="Times New Roman" w:hAnsi="Times New Roman"/>
          <w:b/>
          <w:bCs/>
          <w:sz w:val="28"/>
          <w:szCs w:val="24"/>
          <w:lang w:val="uk-UA"/>
        </w:rPr>
      </w:pPr>
      <w:r w:rsidRPr="00E9088F">
        <w:rPr>
          <w:rFonts w:ascii="Times New Roman" w:hAnsi="Times New Roman"/>
          <w:b/>
          <w:bCs/>
          <w:sz w:val="28"/>
          <w:szCs w:val="24"/>
          <w:shd w:val="clear" w:color="auto" w:fill="FFFFFF"/>
          <w:lang w:val="uk-UA"/>
        </w:rPr>
        <w:t>Основні групи (підгрупи), на які проблема справляє вплив:</w:t>
      </w:r>
    </w:p>
    <w:tbl>
      <w:tblPr>
        <w:tblW w:w="5000" w:type="pct"/>
        <w:tblLayout w:type="fixed"/>
        <w:tblCellMar>
          <w:left w:w="10" w:type="dxa"/>
          <w:right w:w="10" w:type="dxa"/>
        </w:tblCellMar>
        <w:tblLook w:val="0000" w:firstRow="0" w:lastRow="0" w:firstColumn="0" w:lastColumn="0" w:noHBand="0" w:noVBand="0"/>
      </w:tblPr>
      <w:tblGrid>
        <w:gridCol w:w="5993"/>
        <w:gridCol w:w="1702"/>
        <w:gridCol w:w="1674"/>
      </w:tblGrid>
      <w:tr w:rsidR="00BC4E11" w:rsidRPr="00E9088F">
        <w:tc>
          <w:tcPr>
            <w:tcW w:w="5997" w:type="dxa"/>
            <w:tcBorders>
              <w:top w:val="single" w:sz="2" w:space="0" w:color="000000"/>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rPr>
                <w:rFonts w:ascii="Times New Roman" w:hAnsi="Times New Roman"/>
                <w:b/>
                <w:bCs/>
                <w:sz w:val="24"/>
                <w:szCs w:val="24"/>
                <w:lang w:val="uk-UA"/>
              </w:rPr>
            </w:pPr>
            <w:r w:rsidRPr="00E9088F">
              <w:rPr>
                <w:rFonts w:ascii="Times New Roman" w:hAnsi="Times New Roman"/>
                <w:b/>
                <w:bCs/>
                <w:sz w:val="24"/>
                <w:szCs w:val="24"/>
                <w:lang w:val="uk-UA"/>
              </w:rPr>
              <w:t>Групи (підгрупи)</w:t>
            </w:r>
          </w:p>
        </w:tc>
        <w:tc>
          <w:tcPr>
            <w:tcW w:w="1703" w:type="dxa"/>
            <w:tcBorders>
              <w:top w:val="single" w:sz="2" w:space="0" w:color="000000"/>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Так</w:t>
            </w:r>
          </w:p>
        </w:tc>
        <w:tc>
          <w:tcPr>
            <w:tcW w:w="16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Ні</w:t>
            </w:r>
          </w:p>
        </w:tc>
      </w:tr>
      <w:tr w:rsidR="00BC4E11" w:rsidRPr="00E9088F">
        <w:tc>
          <w:tcPr>
            <w:tcW w:w="5997"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Держава</w:t>
            </w:r>
          </w:p>
        </w:tc>
        <w:tc>
          <w:tcPr>
            <w:tcW w:w="1703"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jc w:val="center"/>
              <w:rPr>
                <w:rFonts w:ascii="Times New Roman" w:hAnsi="Times New Roman"/>
                <w:sz w:val="24"/>
                <w:szCs w:val="24"/>
                <w:lang w:val="uk-UA"/>
              </w:rPr>
            </w:pPr>
            <w:r w:rsidRPr="00E9088F">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BC4E11" w:rsidRPr="00E9088F" w:rsidRDefault="00BC4E11" w:rsidP="00334A7B">
            <w:pPr>
              <w:pStyle w:val="Standard"/>
              <w:spacing w:line="240" w:lineRule="auto"/>
              <w:jc w:val="center"/>
              <w:rPr>
                <w:rFonts w:ascii="Times New Roman" w:hAnsi="Times New Roman"/>
                <w:sz w:val="24"/>
                <w:szCs w:val="24"/>
                <w:lang w:val="uk-UA"/>
              </w:rPr>
            </w:pPr>
          </w:p>
        </w:tc>
      </w:tr>
      <w:tr w:rsidR="00BC4E11" w:rsidRPr="00E9088F">
        <w:tc>
          <w:tcPr>
            <w:tcW w:w="5997"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Громадяни</w:t>
            </w:r>
          </w:p>
        </w:tc>
        <w:tc>
          <w:tcPr>
            <w:tcW w:w="1703"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jc w:val="center"/>
              <w:rPr>
                <w:rFonts w:ascii="Times New Roman" w:hAnsi="Times New Roman"/>
                <w:sz w:val="24"/>
                <w:szCs w:val="24"/>
                <w:lang w:val="uk-UA"/>
              </w:rPr>
            </w:pPr>
            <w:r w:rsidRPr="00E9088F">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BC4E11" w:rsidRPr="00E9088F" w:rsidRDefault="00BC4E11" w:rsidP="00334A7B">
            <w:pPr>
              <w:pStyle w:val="Standard"/>
              <w:spacing w:line="240" w:lineRule="auto"/>
              <w:jc w:val="center"/>
              <w:rPr>
                <w:rFonts w:ascii="Times New Roman" w:hAnsi="Times New Roman"/>
                <w:sz w:val="24"/>
                <w:szCs w:val="24"/>
                <w:lang w:val="uk-UA"/>
              </w:rPr>
            </w:pPr>
          </w:p>
        </w:tc>
      </w:tr>
      <w:tr w:rsidR="00BC4E11" w:rsidRPr="00E9088F">
        <w:tc>
          <w:tcPr>
            <w:tcW w:w="5997"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Суб</w:t>
            </w:r>
            <w:r w:rsidR="00C5459F" w:rsidRPr="00E9088F">
              <w:rPr>
                <w:rFonts w:ascii="Times New Roman" w:hAnsi="Times New Roman"/>
                <w:sz w:val="24"/>
                <w:szCs w:val="24"/>
                <w:lang w:val="uk-UA"/>
              </w:rPr>
              <w:t>’</w:t>
            </w:r>
            <w:r w:rsidRPr="00E9088F">
              <w:rPr>
                <w:rFonts w:ascii="Times New Roman" w:hAnsi="Times New Roman"/>
                <w:sz w:val="24"/>
                <w:szCs w:val="24"/>
                <w:lang w:val="uk-UA"/>
              </w:rPr>
              <w:t>єкти господарювання</w:t>
            </w:r>
          </w:p>
        </w:tc>
        <w:tc>
          <w:tcPr>
            <w:tcW w:w="1703"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jc w:val="center"/>
              <w:rPr>
                <w:rFonts w:ascii="Times New Roman" w:hAnsi="Times New Roman"/>
                <w:sz w:val="24"/>
                <w:szCs w:val="24"/>
                <w:lang w:val="uk-UA"/>
              </w:rPr>
            </w:pPr>
            <w:r w:rsidRPr="00E9088F">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BC4E11" w:rsidRPr="00E9088F" w:rsidRDefault="00BC4E11" w:rsidP="00334A7B">
            <w:pPr>
              <w:pStyle w:val="Standard"/>
              <w:spacing w:line="240" w:lineRule="auto"/>
              <w:jc w:val="center"/>
              <w:rPr>
                <w:rFonts w:ascii="Times New Roman" w:hAnsi="Times New Roman"/>
                <w:sz w:val="24"/>
                <w:szCs w:val="24"/>
                <w:lang w:val="uk-UA"/>
              </w:rPr>
            </w:pPr>
          </w:p>
        </w:tc>
      </w:tr>
      <w:tr w:rsidR="00BC4E11" w:rsidRPr="00E9088F">
        <w:tc>
          <w:tcPr>
            <w:tcW w:w="5997"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у тому числі суб</w:t>
            </w:r>
            <w:r w:rsidR="00C5459F" w:rsidRPr="00E9088F">
              <w:rPr>
                <w:rFonts w:ascii="Times New Roman" w:hAnsi="Times New Roman"/>
                <w:sz w:val="24"/>
                <w:szCs w:val="24"/>
                <w:lang w:val="uk-UA"/>
              </w:rPr>
              <w:t>’</w:t>
            </w:r>
            <w:r w:rsidRPr="00E9088F">
              <w:rPr>
                <w:rFonts w:ascii="Times New Roman" w:hAnsi="Times New Roman"/>
                <w:sz w:val="24"/>
                <w:szCs w:val="24"/>
                <w:lang w:val="uk-UA"/>
              </w:rPr>
              <w:t>єкти малого підприємництва</w:t>
            </w:r>
          </w:p>
        </w:tc>
        <w:tc>
          <w:tcPr>
            <w:tcW w:w="1703" w:type="dxa"/>
            <w:tcBorders>
              <w:left w:val="single" w:sz="2" w:space="0" w:color="000000"/>
              <w:bottom w:val="single" w:sz="2" w:space="0" w:color="000000"/>
            </w:tcBorders>
            <w:tcMar>
              <w:top w:w="57" w:type="dxa"/>
              <w:left w:w="57" w:type="dxa"/>
              <w:bottom w:w="57" w:type="dxa"/>
              <w:right w:w="57" w:type="dxa"/>
            </w:tcMar>
          </w:tcPr>
          <w:p w:rsidR="00BC4E11" w:rsidRPr="00E9088F" w:rsidRDefault="0029758D" w:rsidP="00334A7B">
            <w:pPr>
              <w:pStyle w:val="Standard"/>
              <w:spacing w:line="240" w:lineRule="auto"/>
              <w:jc w:val="center"/>
              <w:rPr>
                <w:rFonts w:ascii="Times New Roman" w:hAnsi="Times New Roman"/>
                <w:sz w:val="24"/>
                <w:szCs w:val="24"/>
                <w:lang w:val="uk-UA"/>
              </w:rPr>
            </w:pPr>
            <w:r w:rsidRPr="00E9088F">
              <w:rPr>
                <w:rFonts w:ascii="Times New Roman" w:hAnsi="Times New Roman"/>
                <w:sz w:val="24"/>
                <w:szCs w:val="24"/>
                <w:lang w:val="uk-UA"/>
              </w:rPr>
              <w:t>1</w:t>
            </w:r>
          </w:p>
        </w:tc>
        <w:tc>
          <w:tcPr>
            <w:tcW w:w="1675" w:type="dxa"/>
            <w:tcBorders>
              <w:left w:val="single" w:sz="2" w:space="0" w:color="000000"/>
              <w:bottom w:val="single" w:sz="2" w:space="0" w:color="000000"/>
              <w:right w:val="single" w:sz="2" w:space="0" w:color="000000"/>
            </w:tcBorders>
            <w:tcMar>
              <w:top w:w="57" w:type="dxa"/>
              <w:left w:w="57" w:type="dxa"/>
              <w:bottom w:w="57" w:type="dxa"/>
              <w:right w:w="57" w:type="dxa"/>
            </w:tcMar>
          </w:tcPr>
          <w:p w:rsidR="00BC4E11" w:rsidRPr="00E9088F" w:rsidRDefault="00BC4E11" w:rsidP="00334A7B">
            <w:pPr>
              <w:pStyle w:val="Standard"/>
              <w:spacing w:line="240" w:lineRule="auto"/>
              <w:jc w:val="center"/>
              <w:rPr>
                <w:rFonts w:ascii="Times New Roman" w:hAnsi="Times New Roman"/>
                <w:sz w:val="24"/>
                <w:szCs w:val="24"/>
                <w:lang w:val="uk-UA"/>
              </w:rPr>
            </w:pPr>
          </w:p>
        </w:tc>
      </w:tr>
    </w:tbl>
    <w:p w:rsidR="00BC4E11" w:rsidRPr="00E9088F" w:rsidRDefault="00BC4E11" w:rsidP="00334A7B">
      <w:pPr>
        <w:pStyle w:val="Textbody"/>
        <w:spacing w:after="0" w:line="240" w:lineRule="auto"/>
        <w:rPr>
          <w:rFonts w:ascii="Times New Roman" w:hAnsi="Times New Roman"/>
          <w:sz w:val="24"/>
          <w:szCs w:val="24"/>
          <w:lang w:val="uk-UA"/>
        </w:rPr>
      </w:pPr>
    </w:p>
    <w:p w:rsidR="00BC4E11"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Обґрунтування неможливості вирішення проблеми за допомогою ринкових механізмів:</w:t>
      </w:r>
    </w:p>
    <w:p w:rsidR="003C7012" w:rsidRPr="00E9088F" w:rsidRDefault="003C7012" w:rsidP="00334A7B">
      <w:pPr>
        <w:pStyle w:val="Textbody"/>
        <w:spacing w:after="0" w:line="240" w:lineRule="auto"/>
        <w:jc w:val="both"/>
        <w:rPr>
          <w:rFonts w:ascii="Times New Roman" w:hAnsi="Times New Roman"/>
          <w:b/>
          <w:bCs/>
          <w:sz w:val="28"/>
          <w:szCs w:val="24"/>
          <w:lang w:val="uk-UA"/>
        </w:rPr>
      </w:pPr>
    </w:p>
    <w:p w:rsidR="00BC4E11" w:rsidRPr="00E9088F" w:rsidRDefault="0029758D" w:rsidP="00334A7B">
      <w:pPr>
        <w:pStyle w:val="Textbody"/>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Проблема не може бути розв</w:t>
      </w:r>
      <w:r w:rsidR="00C5459F" w:rsidRPr="00E9088F">
        <w:rPr>
          <w:rFonts w:ascii="Times New Roman" w:hAnsi="Times New Roman"/>
          <w:sz w:val="28"/>
          <w:szCs w:val="24"/>
          <w:lang w:val="uk-UA"/>
        </w:rPr>
        <w:t>’</w:t>
      </w:r>
      <w:r w:rsidRPr="00E9088F">
        <w:rPr>
          <w:rFonts w:ascii="Times New Roman" w:hAnsi="Times New Roman"/>
          <w:sz w:val="28"/>
          <w:szCs w:val="24"/>
          <w:lang w:val="uk-UA"/>
        </w:rPr>
        <w:t>язана за допомогою ринкових механізмів, оскільки</w:t>
      </w:r>
      <w:r w:rsidR="002E6A01">
        <w:rPr>
          <w:rFonts w:ascii="Times New Roman" w:hAnsi="Times New Roman"/>
          <w:sz w:val="28"/>
          <w:szCs w:val="24"/>
          <w:lang w:val="uk-UA"/>
        </w:rPr>
        <w:t xml:space="preserve"> учасник</w:t>
      </w:r>
      <w:r w:rsidR="00B954AB">
        <w:rPr>
          <w:rFonts w:ascii="Times New Roman" w:hAnsi="Times New Roman"/>
          <w:sz w:val="28"/>
          <w:szCs w:val="24"/>
          <w:lang w:val="uk-UA"/>
        </w:rPr>
        <w:t>и</w:t>
      </w:r>
      <w:r w:rsidR="002E6A01">
        <w:rPr>
          <w:rFonts w:ascii="Times New Roman" w:hAnsi="Times New Roman"/>
          <w:sz w:val="28"/>
          <w:szCs w:val="24"/>
          <w:lang w:val="uk-UA"/>
        </w:rPr>
        <w:t xml:space="preserve"> процесу здобуття освіти за дуальною формою мають різні інтереси, </w:t>
      </w:r>
      <w:r w:rsidR="00B954AB">
        <w:rPr>
          <w:rFonts w:ascii="Times New Roman" w:hAnsi="Times New Roman"/>
          <w:sz w:val="28"/>
          <w:szCs w:val="24"/>
          <w:lang w:val="uk-UA"/>
        </w:rPr>
        <w:t>натомість</w:t>
      </w:r>
      <w:r w:rsidR="002E6A01">
        <w:rPr>
          <w:rFonts w:ascii="Times New Roman" w:hAnsi="Times New Roman"/>
          <w:sz w:val="28"/>
          <w:szCs w:val="24"/>
          <w:lang w:val="uk-UA"/>
        </w:rPr>
        <w:t xml:space="preserve"> права та обов</w:t>
      </w:r>
      <w:r w:rsidR="007A2C7D">
        <w:rPr>
          <w:rFonts w:ascii="Times New Roman" w:hAnsi="Times New Roman"/>
          <w:sz w:val="28"/>
          <w:szCs w:val="24"/>
          <w:lang w:val="uk-UA"/>
        </w:rPr>
        <w:t>’</w:t>
      </w:r>
      <w:r w:rsidR="002E6A01">
        <w:rPr>
          <w:rFonts w:ascii="Times New Roman" w:hAnsi="Times New Roman"/>
          <w:sz w:val="28"/>
          <w:szCs w:val="24"/>
          <w:lang w:val="uk-UA"/>
        </w:rPr>
        <w:t xml:space="preserve">язки повинні бути </w:t>
      </w:r>
      <w:r w:rsidR="00B954AB">
        <w:rPr>
          <w:rFonts w:ascii="Times New Roman" w:hAnsi="Times New Roman"/>
          <w:sz w:val="28"/>
          <w:szCs w:val="24"/>
          <w:lang w:val="uk-UA"/>
        </w:rPr>
        <w:t xml:space="preserve">узгодженими й </w:t>
      </w:r>
      <w:r w:rsidR="002E6A01">
        <w:rPr>
          <w:rFonts w:ascii="Times New Roman" w:hAnsi="Times New Roman"/>
          <w:sz w:val="28"/>
          <w:szCs w:val="24"/>
          <w:lang w:val="uk-UA"/>
        </w:rPr>
        <w:t>уніфікованими</w:t>
      </w:r>
      <w:r w:rsidRPr="00E9088F">
        <w:rPr>
          <w:rFonts w:ascii="Times New Roman" w:hAnsi="Times New Roman"/>
          <w:sz w:val="28"/>
          <w:szCs w:val="24"/>
          <w:lang w:val="uk-UA"/>
        </w:rPr>
        <w:t>.</w:t>
      </w:r>
    </w:p>
    <w:p w:rsidR="00BC4E11"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Обґрунтування неможливості вирішення проблеми за допомогою діючих регуляторних актів:</w:t>
      </w:r>
    </w:p>
    <w:p w:rsidR="003C7012" w:rsidRPr="00E9088F" w:rsidRDefault="003C7012" w:rsidP="00334A7B">
      <w:pPr>
        <w:pStyle w:val="Textbody"/>
        <w:spacing w:after="0" w:line="240" w:lineRule="auto"/>
        <w:jc w:val="both"/>
        <w:rPr>
          <w:rFonts w:ascii="Times New Roman" w:hAnsi="Times New Roman"/>
          <w:b/>
          <w:bCs/>
          <w:sz w:val="28"/>
          <w:szCs w:val="24"/>
          <w:lang w:val="uk-UA"/>
        </w:rPr>
      </w:pPr>
    </w:p>
    <w:p w:rsidR="00BC4E11" w:rsidRPr="00E9088F" w:rsidRDefault="0029758D" w:rsidP="00334A7B">
      <w:pPr>
        <w:pStyle w:val="Textbody"/>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Проблема не може бути розв</w:t>
      </w:r>
      <w:r w:rsidR="00C5459F" w:rsidRPr="00E9088F">
        <w:rPr>
          <w:rFonts w:ascii="Times New Roman" w:hAnsi="Times New Roman"/>
          <w:sz w:val="28"/>
          <w:szCs w:val="24"/>
          <w:lang w:val="uk-UA"/>
        </w:rPr>
        <w:t>’</w:t>
      </w:r>
      <w:r w:rsidRPr="00E9088F">
        <w:rPr>
          <w:rFonts w:ascii="Times New Roman" w:hAnsi="Times New Roman"/>
          <w:sz w:val="28"/>
          <w:szCs w:val="24"/>
          <w:lang w:val="uk-UA"/>
        </w:rPr>
        <w:t xml:space="preserve">язана за </w:t>
      </w:r>
      <w:r w:rsidR="00C5459F" w:rsidRPr="00E9088F">
        <w:rPr>
          <w:rFonts w:ascii="Times New Roman" w:hAnsi="Times New Roman"/>
          <w:sz w:val="28"/>
          <w:szCs w:val="24"/>
          <w:lang w:val="uk-UA"/>
        </w:rPr>
        <w:t xml:space="preserve">допомогою </w:t>
      </w:r>
      <w:r w:rsidRPr="00E9088F">
        <w:rPr>
          <w:rFonts w:ascii="Times New Roman" w:hAnsi="Times New Roman"/>
          <w:sz w:val="28"/>
          <w:szCs w:val="24"/>
          <w:lang w:val="uk-UA"/>
        </w:rPr>
        <w:t>чинних регуляторних актів, оскільки</w:t>
      </w:r>
      <w:r w:rsidR="002E6A01">
        <w:rPr>
          <w:rFonts w:ascii="Times New Roman" w:hAnsi="Times New Roman"/>
          <w:sz w:val="28"/>
          <w:szCs w:val="24"/>
          <w:lang w:val="uk-UA"/>
        </w:rPr>
        <w:t xml:space="preserve"> на сьогодні існує лише примірний договір про дуальну форму навчання (</w:t>
      </w:r>
      <w:r w:rsidR="002E6A01" w:rsidRPr="000F1503">
        <w:rPr>
          <w:rFonts w:ascii="Times New Roman" w:hAnsi="Times New Roman"/>
          <w:sz w:val="28"/>
          <w:szCs w:val="28"/>
          <w:lang w:val="uk-UA"/>
        </w:rPr>
        <w:t xml:space="preserve">лист </w:t>
      </w:r>
      <w:r w:rsidR="002E6A01">
        <w:rPr>
          <w:rFonts w:ascii="Times New Roman" w:hAnsi="Times New Roman"/>
          <w:sz w:val="28"/>
          <w:szCs w:val="28"/>
          <w:lang w:val="uk-UA"/>
        </w:rPr>
        <w:t>МОН від 03.09.2018 № 1/11-9361), який не є регуляторним актом</w:t>
      </w:r>
      <w:r w:rsidRPr="00E9088F">
        <w:rPr>
          <w:rFonts w:ascii="Times New Roman" w:hAnsi="Times New Roman"/>
          <w:sz w:val="28"/>
          <w:szCs w:val="24"/>
          <w:lang w:val="uk-UA"/>
        </w:rPr>
        <w:t>.</w:t>
      </w:r>
    </w:p>
    <w:p w:rsidR="00BC4E11" w:rsidRPr="00E9088F" w:rsidRDefault="00BC4E11" w:rsidP="00334A7B">
      <w:pPr>
        <w:pStyle w:val="Textbody"/>
        <w:spacing w:after="0" w:line="240" w:lineRule="auto"/>
        <w:jc w:val="center"/>
        <w:rPr>
          <w:rFonts w:ascii="Times New Roman" w:hAnsi="Times New Roman"/>
          <w:b/>
          <w:bCs/>
          <w:sz w:val="28"/>
          <w:szCs w:val="24"/>
          <w:lang w:val="uk-UA"/>
        </w:rPr>
      </w:pPr>
    </w:p>
    <w:p w:rsidR="00BC4E1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ІІ. Цілі державного регулювання</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Цілі державного регулювання, безпосередньо пов</w:t>
      </w:r>
      <w:r w:rsidR="00C5459F" w:rsidRPr="00E9088F">
        <w:rPr>
          <w:rFonts w:ascii="Times New Roman" w:hAnsi="Times New Roman"/>
          <w:b/>
          <w:bCs/>
          <w:sz w:val="28"/>
          <w:szCs w:val="24"/>
          <w:lang w:val="uk-UA"/>
        </w:rPr>
        <w:t>’</w:t>
      </w:r>
      <w:r w:rsidRPr="00E9088F">
        <w:rPr>
          <w:rFonts w:ascii="Times New Roman" w:hAnsi="Times New Roman"/>
          <w:b/>
          <w:bCs/>
          <w:sz w:val="28"/>
          <w:szCs w:val="24"/>
          <w:lang w:val="uk-UA"/>
        </w:rPr>
        <w:t>язані з розв</w:t>
      </w:r>
      <w:r w:rsidR="00C5459F" w:rsidRPr="00E9088F">
        <w:rPr>
          <w:rFonts w:ascii="Times New Roman" w:hAnsi="Times New Roman"/>
          <w:b/>
          <w:bCs/>
          <w:sz w:val="28"/>
          <w:szCs w:val="24"/>
          <w:lang w:val="uk-UA"/>
        </w:rPr>
        <w:t>’</w:t>
      </w:r>
      <w:r w:rsidRPr="00E9088F">
        <w:rPr>
          <w:rFonts w:ascii="Times New Roman" w:hAnsi="Times New Roman"/>
          <w:b/>
          <w:bCs/>
          <w:sz w:val="28"/>
          <w:szCs w:val="24"/>
          <w:lang w:val="uk-UA"/>
        </w:rPr>
        <w:t>язанням проблеми:</w:t>
      </w:r>
    </w:p>
    <w:p w:rsidR="00BC4E11" w:rsidRPr="00E9088F" w:rsidRDefault="0029758D" w:rsidP="00334A7B">
      <w:pPr>
        <w:pStyle w:val="Textbody"/>
        <w:numPr>
          <w:ilvl w:val="0"/>
          <w:numId w:val="2"/>
        </w:numPr>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Забезпечення</w:t>
      </w:r>
      <w:r w:rsidR="002E6A01">
        <w:rPr>
          <w:rFonts w:ascii="Times New Roman" w:hAnsi="Times New Roman"/>
          <w:sz w:val="28"/>
          <w:szCs w:val="24"/>
          <w:lang w:val="uk-UA"/>
        </w:rPr>
        <w:t xml:space="preserve"> врахування прав та обов</w:t>
      </w:r>
      <w:r w:rsidR="007A2C7D">
        <w:rPr>
          <w:rFonts w:ascii="Times New Roman" w:hAnsi="Times New Roman"/>
          <w:sz w:val="28"/>
          <w:szCs w:val="24"/>
          <w:lang w:val="uk-UA"/>
        </w:rPr>
        <w:t>’</w:t>
      </w:r>
      <w:r w:rsidR="002E6A01">
        <w:rPr>
          <w:rFonts w:ascii="Times New Roman" w:hAnsi="Times New Roman"/>
          <w:sz w:val="28"/>
          <w:szCs w:val="24"/>
          <w:lang w:val="uk-UA"/>
        </w:rPr>
        <w:t xml:space="preserve">язків всіх учасників здобуття професійної (професійно-технічної) освіти за дуальною формою </w:t>
      </w:r>
    </w:p>
    <w:p w:rsidR="00BC4E11" w:rsidRPr="00E9088F" w:rsidRDefault="00BC4E11" w:rsidP="00334A7B">
      <w:pPr>
        <w:pStyle w:val="Textbody"/>
        <w:spacing w:after="0" w:line="240" w:lineRule="auto"/>
        <w:rPr>
          <w:rFonts w:ascii="Times New Roman" w:hAnsi="Times New Roman"/>
          <w:sz w:val="28"/>
          <w:szCs w:val="24"/>
          <w:lang w:val="uk-UA"/>
        </w:rPr>
      </w:pPr>
    </w:p>
    <w:p w:rsidR="00BC4E1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III. Визначення та оцінка альтернативних способів досягнення цілей</w:t>
      </w: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1. Визначення альтернативних способів</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80"/>
        <w:gridCol w:w="7395"/>
      </w:tblGrid>
      <w:tr w:rsidR="00BC4E11" w:rsidRPr="00E9088F" w:rsidTr="003C7012">
        <w:tc>
          <w:tcPr>
            <w:tcW w:w="1980" w:type="dxa"/>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Вид альтернативи</w:t>
            </w:r>
          </w:p>
        </w:tc>
        <w:tc>
          <w:tcPr>
            <w:tcW w:w="7395" w:type="dxa"/>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Опис альтернативи</w:t>
            </w:r>
          </w:p>
        </w:tc>
      </w:tr>
      <w:tr w:rsidR="00BC4E11" w:rsidRPr="001356B8" w:rsidTr="003C7012">
        <w:tc>
          <w:tcPr>
            <w:tcW w:w="1980" w:type="dxa"/>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7395" w:type="dxa"/>
            <w:tcMar>
              <w:top w:w="57" w:type="dxa"/>
              <w:left w:w="57" w:type="dxa"/>
              <w:bottom w:w="57" w:type="dxa"/>
              <w:right w:w="57" w:type="dxa"/>
            </w:tcMar>
          </w:tcPr>
          <w:p w:rsidR="00625A2A" w:rsidRPr="00E9088F" w:rsidRDefault="00F10E32" w:rsidP="00334A7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З</w:t>
            </w:r>
            <w:r w:rsidR="0029758D" w:rsidRPr="00E9088F">
              <w:rPr>
                <w:rFonts w:ascii="Times New Roman" w:hAnsi="Times New Roman"/>
                <w:sz w:val="24"/>
                <w:szCs w:val="24"/>
                <w:lang w:val="uk-UA"/>
              </w:rPr>
              <w:t>береження існуючого стану.</w:t>
            </w:r>
          </w:p>
          <w:p w:rsidR="00BC4E11" w:rsidRDefault="002E6A01"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Учасники </w:t>
            </w:r>
            <w:r w:rsidR="007A2C7D">
              <w:rPr>
                <w:rFonts w:ascii="Times New Roman" w:hAnsi="Times New Roman"/>
                <w:sz w:val="24"/>
                <w:szCs w:val="24"/>
                <w:lang w:val="uk-UA"/>
              </w:rPr>
              <w:t xml:space="preserve">процесу </w:t>
            </w:r>
            <w:r>
              <w:rPr>
                <w:rFonts w:ascii="Times New Roman" w:hAnsi="Times New Roman"/>
                <w:sz w:val="24"/>
                <w:szCs w:val="24"/>
                <w:lang w:val="uk-UA"/>
              </w:rPr>
              <w:t xml:space="preserve">здобуття освіти за дуальною формою користуються примірним договором, вносячи у нього положення, які відображають їхні інтереси. </w:t>
            </w:r>
            <w:r w:rsidR="007A2C7D">
              <w:rPr>
                <w:rFonts w:ascii="Times New Roman" w:hAnsi="Times New Roman"/>
                <w:sz w:val="24"/>
                <w:szCs w:val="24"/>
                <w:lang w:val="uk-UA"/>
              </w:rPr>
              <w:t xml:space="preserve">Це потребує часу на погодження, </w:t>
            </w:r>
            <w:r>
              <w:rPr>
                <w:rFonts w:ascii="Times New Roman" w:hAnsi="Times New Roman"/>
                <w:sz w:val="24"/>
                <w:szCs w:val="24"/>
                <w:lang w:val="uk-UA"/>
              </w:rPr>
              <w:t>інтереси однієї із сторін можуть домінувати.</w:t>
            </w:r>
            <w:r w:rsidR="00874CAF">
              <w:rPr>
                <w:rFonts w:ascii="Times New Roman" w:hAnsi="Times New Roman"/>
                <w:sz w:val="24"/>
                <w:szCs w:val="24"/>
                <w:lang w:val="uk-UA"/>
              </w:rPr>
              <w:t xml:space="preserve"> До 5% здобувачів освіти не працевлаштовуються після закінчення навчання</w:t>
            </w:r>
            <w:r w:rsidR="00E00F53">
              <w:rPr>
                <w:rFonts w:ascii="Times New Roman" w:hAnsi="Times New Roman"/>
                <w:sz w:val="24"/>
                <w:szCs w:val="24"/>
                <w:lang w:val="uk-UA"/>
              </w:rPr>
              <w:t xml:space="preserve"> за дуальною формою</w:t>
            </w:r>
            <w:r w:rsidR="00874CAF">
              <w:rPr>
                <w:rFonts w:ascii="Times New Roman" w:hAnsi="Times New Roman"/>
                <w:sz w:val="24"/>
                <w:szCs w:val="24"/>
                <w:lang w:val="uk-UA"/>
              </w:rPr>
              <w:t xml:space="preserve">. </w:t>
            </w:r>
          </w:p>
          <w:p w:rsidR="00334A7B" w:rsidRPr="00874CAF" w:rsidRDefault="00334A7B" w:rsidP="00334A7B">
            <w:pPr>
              <w:pStyle w:val="Textbody"/>
              <w:spacing w:after="0" w:line="240" w:lineRule="auto"/>
              <w:jc w:val="both"/>
              <w:rPr>
                <w:rFonts w:ascii="Times New Roman" w:hAnsi="Times New Roman"/>
                <w:sz w:val="24"/>
                <w:szCs w:val="24"/>
                <w:lang w:val="uk-UA"/>
              </w:rPr>
            </w:pPr>
          </w:p>
        </w:tc>
      </w:tr>
      <w:tr w:rsidR="00F10E32" w:rsidRPr="00752755" w:rsidTr="003C7012">
        <w:tc>
          <w:tcPr>
            <w:tcW w:w="1980" w:type="dxa"/>
            <w:tcMar>
              <w:top w:w="57" w:type="dxa"/>
              <w:left w:w="57" w:type="dxa"/>
              <w:bottom w:w="57" w:type="dxa"/>
              <w:right w:w="57" w:type="dxa"/>
            </w:tcMar>
          </w:tcPr>
          <w:p w:rsidR="00F10E32" w:rsidRPr="00E9088F" w:rsidRDefault="00F10E32"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lastRenderedPageBreak/>
              <w:t>Альтернатива 2</w:t>
            </w:r>
          </w:p>
        </w:tc>
        <w:tc>
          <w:tcPr>
            <w:tcW w:w="7395" w:type="dxa"/>
            <w:tcMar>
              <w:top w:w="57" w:type="dxa"/>
              <w:left w:w="57" w:type="dxa"/>
              <w:bottom w:w="57" w:type="dxa"/>
              <w:right w:w="57" w:type="dxa"/>
            </w:tcMar>
          </w:tcPr>
          <w:p w:rsidR="00F10E32" w:rsidRPr="00E9088F" w:rsidRDefault="00F10E32" w:rsidP="00334A7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 xml:space="preserve">Внесення </w:t>
            </w:r>
            <w:r w:rsidR="002E6A01">
              <w:rPr>
                <w:rFonts w:ascii="Times New Roman" w:hAnsi="Times New Roman"/>
                <w:sz w:val="24"/>
                <w:szCs w:val="24"/>
                <w:lang w:val="uk-UA"/>
              </w:rPr>
              <w:t>змін до примірного договору з тим, щоб у ньому враховувалися положення Концепції підготовки фахівців за дуальною формою здобуття освіти. Примірний договір не є обов</w:t>
            </w:r>
            <w:r w:rsidR="007A2C7D">
              <w:rPr>
                <w:rFonts w:ascii="Times New Roman" w:hAnsi="Times New Roman"/>
                <w:sz w:val="24"/>
                <w:szCs w:val="24"/>
                <w:lang w:val="uk-UA"/>
              </w:rPr>
              <w:t>’</w:t>
            </w:r>
            <w:r w:rsidR="002E6A01">
              <w:rPr>
                <w:rFonts w:ascii="Times New Roman" w:hAnsi="Times New Roman"/>
                <w:sz w:val="24"/>
                <w:szCs w:val="24"/>
                <w:lang w:val="uk-UA"/>
              </w:rPr>
              <w:t xml:space="preserve">язковим, </w:t>
            </w:r>
            <w:r w:rsidR="007A2C7D">
              <w:rPr>
                <w:rFonts w:ascii="Times New Roman" w:hAnsi="Times New Roman"/>
                <w:sz w:val="24"/>
                <w:szCs w:val="24"/>
                <w:lang w:val="uk-UA"/>
              </w:rPr>
              <w:t xml:space="preserve">потрібний час на погодження, </w:t>
            </w:r>
            <w:r w:rsidR="002E6A01">
              <w:rPr>
                <w:rFonts w:ascii="Times New Roman" w:hAnsi="Times New Roman"/>
                <w:sz w:val="24"/>
                <w:szCs w:val="24"/>
                <w:lang w:val="uk-UA"/>
              </w:rPr>
              <w:t>інтереси однієї із сторін можуть домінувати.</w:t>
            </w:r>
            <w:r w:rsidR="007A2C7D">
              <w:rPr>
                <w:rFonts w:ascii="Times New Roman" w:hAnsi="Times New Roman"/>
                <w:sz w:val="24"/>
                <w:szCs w:val="24"/>
                <w:lang w:val="uk-UA"/>
              </w:rPr>
              <w:t xml:space="preserve"> </w:t>
            </w:r>
            <w:r w:rsidR="00874CAF">
              <w:rPr>
                <w:rFonts w:ascii="Times New Roman" w:hAnsi="Times New Roman"/>
                <w:sz w:val="24"/>
                <w:szCs w:val="24"/>
                <w:lang w:val="uk-UA"/>
              </w:rPr>
              <w:t xml:space="preserve">До </w:t>
            </w:r>
            <w:r w:rsidR="00E00F53">
              <w:rPr>
                <w:rFonts w:ascii="Times New Roman" w:hAnsi="Times New Roman"/>
                <w:sz w:val="24"/>
                <w:szCs w:val="24"/>
                <w:lang w:val="uk-UA"/>
              </w:rPr>
              <w:t>4</w:t>
            </w:r>
            <w:r w:rsidR="00874CAF">
              <w:rPr>
                <w:rFonts w:ascii="Times New Roman" w:hAnsi="Times New Roman"/>
                <w:sz w:val="24"/>
                <w:szCs w:val="24"/>
                <w:lang w:val="uk-UA"/>
              </w:rPr>
              <w:t>% здобувачів освіти не працевлаштовуються після закінчення навчання.</w:t>
            </w:r>
          </w:p>
        </w:tc>
      </w:tr>
      <w:tr w:rsidR="00BC4E11" w:rsidRPr="001356B8" w:rsidTr="003C7012">
        <w:tc>
          <w:tcPr>
            <w:tcW w:w="1980" w:type="dxa"/>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Альтернатива </w:t>
            </w:r>
            <w:r w:rsidR="00F10E32" w:rsidRPr="00E9088F">
              <w:rPr>
                <w:rFonts w:ascii="Times New Roman" w:hAnsi="Times New Roman"/>
                <w:sz w:val="24"/>
                <w:szCs w:val="24"/>
                <w:lang w:val="uk-UA"/>
              </w:rPr>
              <w:t>3</w:t>
            </w:r>
          </w:p>
        </w:tc>
        <w:tc>
          <w:tcPr>
            <w:tcW w:w="7395" w:type="dxa"/>
            <w:tcMar>
              <w:top w:w="57" w:type="dxa"/>
              <w:left w:w="57" w:type="dxa"/>
              <w:bottom w:w="57" w:type="dxa"/>
              <w:right w:w="57" w:type="dxa"/>
            </w:tcMar>
          </w:tcPr>
          <w:p w:rsidR="00BC4E11" w:rsidRPr="007A2C7D" w:rsidRDefault="0029758D" w:rsidP="00334A7B">
            <w:pPr>
              <w:pStyle w:val="Textbody"/>
              <w:spacing w:after="0" w:line="240" w:lineRule="auto"/>
              <w:jc w:val="both"/>
              <w:rPr>
                <w:rFonts w:ascii="Times New Roman" w:hAnsi="Times New Roman"/>
                <w:sz w:val="24"/>
                <w:szCs w:val="24"/>
                <w:lang w:val="uk-UA"/>
              </w:rPr>
            </w:pPr>
            <w:r w:rsidRPr="00E00F53">
              <w:rPr>
                <w:rFonts w:ascii="Times New Roman" w:hAnsi="Times New Roman"/>
                <w:sz w:val="24"/>
                <w:szCs w:val="24"/>
                <w:lang w:val="uk-UA"/>
              </w:rPr>
              <w:t xml:space="preserve">Прийняття </w:t>
            </w:r>
            <w:r w:rsidR="002E6A01" w:rsidRPr="00E00F53">
              <w:rPr>
                <w:rFonts w:ascii="Times New Roman" w:hAnsi="Times New Roman"/>
                <w:sz w:val="24"/>
                <w:szCs w:val="24"/>
                <w:lang w:val="uk-UA"/>
              </w:rPr>
              <w:t>типового договору про здобуття професійної (професійно-технічної) освіти за дуальною формою. Це дозволить з</w:t>
            </w:r>
            <w:r w:rsidRPr="00E00F53">
              <w:rPr>
                <w:rFonts w:ascii="Times New Roman" w:hAnsi="Times New Roman"/>
                <w:sz w:val="24"/>
                <w:szCs w:val="24"/>
                <w:lang w:val="uk-UA"/>
              </w:rPr>
              <w:t xml:space="preserve">абезпечити </w:t>
            </w:r>
            <w:r w:rsidR="00072579" w:rsidRPr="00E00F53">
              <w:rPr>
                <w:rFonts w:ascii="Times New Roman" w:hAnsi="Times New Roman"/>
                <w:sz w:val="24"/>
                <w:szCs w:val="24"/>
                <w:lang w:val="uk-UA"/>
              </w:rPr>
              <w:t>збалансоване врахування ключових інтересів всіх учасників процесу здобуття освіти і унеможливити</w:t>
            </w:r>
            <w:r w:rsidR="00072579">
              <w:rPr>
                <w:rFonts w:ascii="Times New Roman" w:hAnsi="Times New Roman"/>
                <w:sz w:val="24"/>
                <w:szCs w:val="24"/>
                <w:lang w:val="uk-UA"/>
              </w:rPr>
              <w:t xml:space="preserve"> домінування інтересів однієї із сторін при підписанні окремих договорів.</w:t>
            </w:r>
            <w:r w:rsidR="007A2C7D">
              <w:rPr>
                <w:rFonts w:ascii="Times New Roman" w:hAnsi="Times New Roman"/>
                <w:sz w:val="24"/>
                <w:szCs w:val="24"/>
                <w:lang w:val="uk-UA"/>
              </w:rPr>
              <w:t xml:space="preserve"> Менше часу витрачається на погодження положень договору.</w:t>
            </w:r>
            <w:r w:rsidR="00072579">
              <w:rPr>
                <w:rFonts w:ascii="Times New Roman" w:hAnsi="Times New Roman"/>
                <w:sz w:val="24"/>
                <w:szCs w:val="24"/>
                <w:lang w:val="uk-UA"/>
              </w:rPr>
              <w:t xml:space="preserve"> </w:t>
            </w:r>
            <w:r w:rsidR="00874CAF">
              <w:rPr>
                <w:rFonts w:ascii="Times New Roman" w:hAnsi="Times New Roman"/>
                <w:sz w:val="24"/>
                <w:szCs w:val="24"/>
                <w:lang w:val="uk-UA"/>
              </w:rPr>
              <w:t xml:space="preserve">Зменшується частка </w:t>
            </w:r>
            <w:r w:rsidR="00E00F53">
              <w:rPr>
                <w:rFonts w:ascii="Times New Roman" w:hAnsi="Times New Roman"/>
                <w:sz w:val="24"/>
                <w:szCs w:val="24"/>
                <w:lang w:val="uk-UA"/>
              </w:rPr>
              <w:t xml:space="preserve">(до </w:t>
            </w:r>
            <w:r w:rsidR="00C27AFA">
              <w:rPr>
                <w:rFonts w:ascii="Times New Roman" w:hAnsi="Times New Roman"/>
                <w:sz w:val="24"/>
                <w:szCs w:val="24"/>
                <w:lang w:val="uk-UA"/>
              </w:rPr>
              <w:t>3</w:t>
            </w:r>
            <w:r w:rsidR="00E00F53">
              <w:rPr>
                <w:rFonts w:ascii="Times New Roman" w:hAnsi="Times New Roman"/>
                <w:sz w:val="24"/>
                <w:szCs w:val="24"/>
                <w:lang w:val="uk-UA"/>
              </w:rPr>
              <w:t xml:space="preserve">%) </w:t>
            </w:r>
            <w:r w:rsidR="00874CAF">
              <w:rPr>
                <w:rFonts w:ascii="Times New Roman" w:hAnsi="Times New Roman"/>
                <w:sz w:val="24"/>
                <w:szCs w:val="24"/>
                <w:lang w:val="uk-UA"/>
              </w:rPr>
              <w:t>здобувачів освіти, які не працевлаштовуються після закінчення навчання.</w:t>
            </w:r>
          </w:p>
        </w:tc>
      </w:tr>
    </w:tbl>
    <w:p w:rsidR="00BC4E11" w:rsidRDefault="00BC4E11" w:rsidP="00334A7B">
      <w:pPr>
        <w:pStyle w:val="Textbody"/>
        <w:spacing w:after="0" w:line="240" w:lineRule="auto"/>
        <w:rPr>
          <w:rFonts w:ascii="Times New Roman" w:hAnsi="Times New Roman"/>
          <w:sz w:val="24"/>
          <w:szCs w:val="24"/>
          <w:shd w:val="clear" w:color="auto" w:fill="FFFFFF"/>
          <w:lang w:val="uk-UA"/>
        </w:rPr>
      </w:pPr>
    </w:p>
    <w:p w:rsidR="00FD2C7C" w:rsidRDefault="00FD2C7C" w:rsidP="00334A7B">
      <w:pPr>
        <w:pStyle w:val="Textbody"/>
        <w:spacing w:after="0" w:line="240" w:lineRule="auto"/>
        <w:ind w:firstLine="720"/>
        <w:jc w:val="both"/>
        <w:rPr>
          <w:rFonts w:ascii="Times New Roman" w:hAnsi="Times New Roman"/>
          <w:sz w:val="28"/>
          <w:szCs w:val="24"/>
          <w:lang w:val="uk-UA"/>
        </w:rPr>
      </w:pPr>
      <w:r w:rsidRPr="00E00F53">
        <w:rPr>
          <w:rFonts w:ascii="Times New Roman" w:hAnsi="Times New Roman"/>
          <w:sz w:val="28"/>
          <w:szCs w:val="24"/>
          <w:lang w:val="uk-UA"/>
        </w:rPr>
        <w:t>Для подальших розрах</w:t>
      </w:r>
      <w:r w:rsidR="00E00F53" w:rsidRPr="00E00F53">
        <w:rPr>
          <w:rFonts w:ascii="Times New Roman" w:hAnsi="Times New Roman"/>
          <w:sz w:val="28"/>
          <w:szCs w:val="24"/>
          <w:lang w:val="uk-UA"/>
        </w:rPr>
        <w:t xml:space="preserve">унків була використана наступна оцінка кількісних показників </w:t>
      </w:r>
      <w:r w:rsidR="00DB7E5E">
        <w:rPr>
          <w:rFonts w:ascii="Times New Roman" w:hAnsi="Times New Roman"/>
          <w:sz w:val="28"/>
          <w:szCs w:val="24"/>
          <w:lang w:val="uk-UA"/>
        </w:rPr>
        <w:t>стану</w:t>
      </w:r>
      <w:r w:rsidR="00E00F53" w:rsidRPr="00E00F53">
        <w:rPr>
          <w:rFonts w:ascii="Times New Roman" w:hAnsi="Times New Roman"/>
          <w:sz w:val="28"/>
          <w:szCs w:val="24"/>
          <w:lang w:val="uk-UA"/>
        </w:rPr>
        <w:t xml:space="preserve"> дуальної форми професійної (професійно-технічної) освіти</w:t>
      </w:r>
      <w:r w:rsidR="00DB7E5E">
        <w:rPr>
          <w:rFonts w:ascii="Times New Roman" w:hAnsi="Times New Roman"/>
          <w:sz w:val="28"/>
          <w:szCs w:val="24"/>
          <w:lang w:val="uk-UA"/>
        </w:rPr>
        <w:t xml:space="preserve"> у 2021 році</w:t>
      </w:r>
      <w:r w:rsidRPr="00E00F53">
        <w:rPr>
          <w:rFonts w:ascii="Times New Roman" w:hAnsi="Times New Roman"/>
          <w:sz w:val="28"/>
          <w:szCs w:val="24"/>
          <w:lang w:val="uk-U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654"/>
        <w:gridCol w:w="1654"/>
        <w:gridCol w:w="1654"/>
      </w:tblGrid>
      <w:tr w:rsidR="00C27AFA" w:rsidRPr="00C27AFA" w:rsidTr="00A6518D">
        <w:trPr>
          <w:trHeight w:val="375"/>
        </w:trPr>
        <w:tc>
          <w:tcPr>
            <w:tcW w:w="4531" w:type="dxa"/>
            <w:shd w:val="clear" w:color="auto" w:fill="auto"/>
            <w:noWrap/>
            <w:vAlign w:val="bottom"/>
            <w:hideMark/>
          </w:tcPr>
          <w:p w:rsidR="00C27AFA" w:rsidRPr="00C27AFA" w:rsidRDefault="00C27AFA"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 </w:t>
            </w:r>
          </w:p>
        </w:tc>
        <w:tc>
          <w:tcPr>
            <w:tcW w:w="1654" w:type="dxa"/>
            <w:shd w:val="clear" w:color="auto" w:fill="auto"/>
            <w:noWrap/>
            <w:vAlign w:val="bottom"/>
            <w:hideMark/>
          </w:tcPr>
          <w:p w:rsidR="00C27AFA" w:rsidRPr="00C27AFA" w:rsidRDefault="00C27AFA"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Альтернатива</w:t>
            </w:r>
            <w:r w:rsidRPr="00C27AFA">
              <w:rPr>
                <w:rFonts w:ascii="Times New Roman" w:eastAsia="Times New Roman" w:hAnsi="Times New Roman" w:cs="Times New Roman"/>
                <w:kern w:val="0"/>
                <w:sz w:val="28"/>
                <w:szCs w:val="28"/>
                <w:lang w:val="uk-UA" w:eastAsia="uk-UA" w:bidi="ar-SA"/>
              </w:rPr>
              <w:t xml:space="preserve"> 1</w:t>
            </w:r>
          </w:p>
        </w:tc>
        <w:tc>
          <w:tcPr>
            <w:tcW w:w="1654" w:type="dxa"/>
            <w:shd w:val="clear" w:color="auto" w:fill="auto"/>
            <w:noWrap/>
            <w:vAlign w:val="bottom"/>
            <w:hideMark/>
          </w:tcPr>
          <w:p w:rsidR="00C27AFA" w:rsidRPr="00C27AFA" w:rsidRDefault="00C27AFA"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Альтернатива</w:t>
            </w:r>
            <w:r w:rsidRPr="00C27AFA">
              <w:rPr>
                <w:rFonts w:ascii="Times New Roman" w:eastAsia="Times New Roman" w:hAnsi="Times New Roman" w:cs="Times New Roman"/>
                <w:kern w:val="0"/>
                <w:sz w:val="28"/>
                <w:szCs w:val="28"/>
                <w:lang w:val="uk-UA" w:eastAsia="uk-UA" w:bidi="ar-SA"/>
              </w:rPr>
              <w:t xml:space="preserve"> 2</w:t>
            </w:r>
          </w:p>
        </w:tc>
        <w:tc>
          <w:tcPr>
            <w:tcW w:w="1654" w:type="dxa"/>
            <w:shd w:val="clear" w:color="auto" w:fill="auto"/>
            <w:noWrap/>
            <w:vAlign w:val="bottom"/>
            <w:hideMark/>
          </w:tcPr>
          <w:p w:rsidR="00C27AFA" w:rsidRPr="00C27AFA" w:rsidRDefault="00C27AFA"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Альтернатива</w:t>
            </w:r>
            <w:r w:rsidRPr="00C27AFA">
              <w:rPr>
                <w:rFonts w:ascii="Times New Roman" w:eastAsia="Times New Roman" w:hAnsi="Times New Roman" w:cs="Times New Roman"/>
                <w:kern w:val="0"/>
                <w:sz w:val="28"/>
                <w:szCs w:val="28"/>
                <w:lang w:val="uk-UA" w:eastAsia="uk-UA" w:bidi="ar-SA"/>
              </w:rPr>
              <w:t xml:space="preserve"> 3</w:t>
            </w:r>
          </w:p>
        </w:tc>
      </w:tr>
      <w:tr w:rsidR="00A6518D" w:rsidRPr="00C27AFA" w:rsidTr="00A6518D">
        <w:trPr>
          <w:trHeight w:val="375"/>
        </w:trPr>
        <w:tc>
          <w:tcPr>
            <w:tcW w:w="4531" w:type="dxa"/>
            <w:shd w:val="clear" w:color="auto" w:fill="auto"/>
            <w:vAlign w:val="bottom"/>
            <w:hideMark/>
          </w:tcPr>
          <w:p w:rsidR="00A6518D" w:rsidRPr="00C27AFA" w:rsidRDefault="00A6518D"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К</w:t>
            </w:r>
            <w:r w:rsidRPr="00C27AFA">
              <w:rPr>
                <w:rFonts w:ascii="Times New Roman" w:eastAsia="Times New Roman" w:hAnsi="Times New Roman" w:cs="Times New Roman"/>
                <w:kern w:val="0"/>
                <w:sz w:val="28"/>
                <w:szCs w:val="28"/>
                <w:lang w:val="uk-UA" w:eastAsia="uk-UA" w:bidi="ar-SA"/>
              </w:rPr>
              <w:t xml:space="preserve">ількість </w:t>
            </w:r>
            <w:proofErr w:type="spellStart"/>
            <w:r w:rsidRPr="00C27AFA">
              <w:rPr>
                <w:rFonts w:ascii="Times New Roman" w:eastAsia="Times New Roman" w:hAnsi="Times New Roman" w:cs="Times New Roman"/>
                <w:kern w:val="0"/>
                <w:sz w:val="28"/>
                <w:szCs w:val="28"/>
                <w:lang w:val="uk-UA" w:eastAsia="uk-UA" w:bidi="ar-SA"/>
              </w:rPr>
              <w:t>суб</w:t>
            </w:r>
            <w:proofErr w:type="spellEnd"/>
            <w:r>
              <w:rPr>
                <w:rFonts w:ascii="Times New Roman" w:eastAsia="Times New Roman" w:hAnsi="Times New Roman" w:cs="Times New Roman"/>
                <w:kern w:val="0"/>
                <w:sz w:val="28"/>
                <w:szCs w:val="28"/>
                <w:lang w:eastAsia="uk-UA" w:bidi="ar-SA"/>
              </w:rPr>
              <w:t>’</w:t>
            </w:r>
            <w:proofErr w:type="spellStart"/>
            <w:r w:rsidRPr="00C27AFA">
              <w:rPr>
                <w:rFonts w:ascii="Times New Roman" w:eastAsia="Times New Roman" w:hAnsi="Times New Roman" w:cs="Times New Roman"/>
                <w:kern w:val="0"/>
                <w:sz w:val="28"/>
                <w:szCs w:val="28"/>
                <w:lang w:val="uk-UA" w:eastAsia="uk-UA" w:bidi="ar-SA"/>
              </w:rPr>
              <w:t>єктів</w:t>
            </w:r>
            <w:proofErr w:type="spellEnd"/>
            <w:r w:rsidRPr="00C27AFA">
              <w:rPr>
                <w:rFonts w:ascii="Times New Roman" w:eastAsia="Times New Roman" w:hAnsi="Times New Roman" w:cs="Times New Roman"/>
                <w:kern w:val="0"/>
                <w:sz w:val="28"/>
                <w:szCs w:val="28"/>
                <w:lang w:val="uk-UA" w:eastAsia="uk-UA" w:bidi="ar-SA"/>
              </w:rPr>
              <w:t xml:space="preserve"> господарювання</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1 585</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1 950</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2 500</w:t>
            </w:r>
          </w:p>
        </w:tc>
      </w:tr>
      <w:tr w:rsidR="00A6518D" w:rsidRPr="00C27AFA" w:rsidTr="00A6518D">
        <w:trPr>
          <w:trHeight w:val="375"/>
        </w:trPr>
        <w:tc>
          <w:tcPr>
            <w:tcW w:w="4531" w:type="dxa"/>
            <w:shd w:val="clear" w:color="auto" w:fill="auto"/>
            <w:vAlign w:val="bottom"/>
          </w:tcPr>
          <w:p w:rsidR="00A6518D" w:rsidRDefault="00A6518D" w:rsidP="00334A7B">
            <w:pPr>
              <w:suppressAutoHyphens w:val="0"/>
              <w:autoSpaceDN/>
              <w:spacing w:line="240" w:lineRule="auto"/>
              <w:ind w:left="720"/>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у тому числі закладів професійної (професійно-технічної) освіти</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325</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400</w:t>
            </w:r>
          </w:p>
        </w:tc>
        <w:tc>
          <w:tcPr>
            <w:tcW w:w="1654" w:type="dxa"/>
            <w:shd w:val="clear" w:color="auto" w:fill="auto"/>
            <w:noWrap/>
            <w:vAlign w:val="bottom"/>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500</w:t>
            </w:r>
          </w:p>
        </w:tc>
      </w:tr>
      <w:tr w:rsidR="00A6518D" w:rsidRPr="00C27AFA" w:rsidTr="00A6518D">
        <w:trPr>
          <w:trHeight w:val="375"/>
        </w:trPr>
        <w:tc>
          <w:tcPr>
            <w:tcW w:w="4531" w:type="dxa"/>
            <w:shd w:val="clear" w:color="auto" w:fill="auto"/>
            <w:vAlign w:val="bottom"/>
            <w:hideMark/>
          </w:tcPr>
          <w:p w:rsidR="00A6518D" w:rsidRPr="00C27AFA" w:rsidRDefault="00A6518D" w:rsidP="00334A7B">
            <w:pPr>
              <w:suppressAutoHyphens w:val="0"/>
              <w:autoSpaceDN/>
              <w:spacing w:line="240" w:lineRule="auto"/>
              <w:textAlignment w:val="auto"/>
              <w:rPr>
                <w:rFonts w:ascii="Times New Roman" w:eastAsia="Times New Roman" w:hAnsi="Times New Roman" w:cs="Times New Roman"/>
                <w:kern w:val="0"/>
                <w:sz w:val="28"/>
                <w:szCs w:val="28"/>
                <w:lang w:val="uk-UA" w:eastAsia="uk-UA" w:bidi="ar-SA"/>
              </w:rPr>
            </w:pPr>
            <w:r>
              <w:rPr>
                <w:rFonts w:ascii="Times New Roman" w:eastAsia="Times New Roman" w:hAnsi="Times New Roman" w:cs="Times New Roman"/>
                <w:kern w:val="0"/>
                <w:sz w:val="28"/>
                <w:szCs w:val="28"/>
                <w:lang w:val="uk-UA" w:eastAsia="uk-UA" w:bidi="ar-SA"/>
              </w:rPr>
              <w:t>К</w:t>
            </w:r>
            <w:r w:rsidRPr="00C27AFA">
              <w:rPr>
                <w:rFonts w:ascii="Times New Roman" w:eastAsia="Times New Roman" w:hAnsi="Times New Roman" w:cs="Times New Roman"/>
                <w:kern w:val="0"/>
                <w:sz w:val="28"/>
                <w:szCs w:val="28"/>
                <w:lang w:val="uk-UA" w:eastAsia="uk-UA" w:bidi="ar-SA"/>
              </w:rPr>
              <w:t>ількість здобувачів освіти</w:t>
            </w:r>
          </w:p>
        </w:tc>
        <w:tc>
          <w:tcPr>
            <w:tcW w:w="1654" w:type="dxa"/>
            <w:shd w:val="clear" w:color="auto" w:fill="auto"/>
            <w:noWrap/>
            <w:vAlign w:val="bottom"/>
            <w:hideMark/>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10</w:t>
            </w:r>
            <w:r>
              <w:rPr>
                <w:rFonts w:ascii="Times New Roman" w:eastAsia="Times New Roman" w:hAnsi="Times New Roman" w:cs="Times New Roman"/>
                <w:kern w:val="0"/>
                <w:sz w:val="28"/>
                <w:szCs w:val="28"/>
                <w:lang w:val="uk-UA" w:eastAsia="uk-UA" w:bidi="ar-SA"/>
              </w:rPr>
              <w:t> </w:t>
            </w:r>
            <w:r w:rsidRPr="00C27AFA">
              <w:rPr>
                <w:rFonts w:ascii="Times New Roman" w:eastAsia="Times New Roman" w:hAnsi="Times New Roman" w:cs="Times New Roman"/>
                <w:kern w:val="0"/>
                <w:sz w:val="28"/>
                <w:szCs w:val="28"/>
                <w:lang w:val="uk-UA" w:eastAsia="uk-UA" w:bidi="ar-SA"/>
              </w:rPr>
              <w:t>260</w:t>
            </w:r>
          </w:p>
        </w:tc>
        <w:tc>
          <w:tcPr>
            <w:tcW w:w="1654" w:type="dxa"/>
            <w:shd w:val="clear" w:color="auto" w:fill="auto"/>
            <w:noWrap/>
            <w:vAlign w:val="bottom"/>
            <w:hideMark/>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12</w:t>
            </w:r>
            <w:r>
              <w:rPr>
                <w:rFonts w:ascii="Times New Roman" w:eastAsia="Times New Roman" w:hAnsi="Times New Roman" w:cs="Times New Roman"/>
                <w:kern w:val="0"/>
                <w:sz w:val="28"/>
                <w:szCs w:val="28"/>
                <w:lang w:val="uk-UA" w:eastAsia="uk-UA" w:bidi="ar-SA"/>
              </w:rPr>
              <w:t> 650</w:t>
            </w:r>
          </w:p>
        </w:tc>
        <w:tc>
          <w:tcPr>
            <w:tcW w:w="1654" w:type="dxa"/>
            <w:shd w:val="clear" w:color="auto" w:fill="auto"/>
            <w:noWrap/>
            <w:vAlign w:val="bottom"/>
            <w:hideMark/>
          </w:tcPr>
          <w:p w:rsidR="00A6518D" w:rsidRPr="00C27AFA" w:rsidRDefault="00A6518D" w:rsidP="00334A7B">
            <w:pPr>
              <w:suppressAutoHyphens w:val="0"/>
              <w:autoSpaceDN/>
              <w:spacing w:line="240" w:lineRule="auto"/>
              <w:jc w:val="right"/>
              <w:textAlignment w:val="auto"/>
              <w:rPr>
                <w:rFonts w:ascii="Times New Roman" w:eastAsia="Times New Roman" w:hAnsi="Times New Roman" w:cs="Times New Roman"/>
                <w:kern w:val="0"/>
                <w:sz w:val="28"/>
                <w:szCs w:val="28"/>
                <w:lang w:val="uk-UA" w:eastAsia="uk-UA" w:bidi="ar-SA"/>
              </w:rPr>
            </w:pPr>
            <w:r w:rsidRPr="00C27AFA">
              <w:rPr>
                <w:rFonts w:ascii="Times New Roman" w:eastAsia="Times New Roman" w:hAnsi="Times New Roman" w:cs="Times New Roman"/>
                <w:kern w:val="0"/>
                <w:sz w:val="28"/>
                <w:szCs w:val="28"/>
                <w:lang w:val="uk-UA" w:eastAsia="uk-UA" w:bidi="ar-SA"/>
              </w:rPr>
              <w:t>15</w:t>
            </w:r>
            <w:r>
              <w:rPr>
                <w:rFonts w:ascii="Times New Roman" w:eastAsia="Times New Roman" w:hAnsi="Times New Roman" w:cs="Times New Roman"/>
                <w:kern w:val="0"/>
                <w:sz w:val="28"/>
                <w:szCs w:val="28"/>
                <w:lang w:val="uk-UA" w:eastAsia="uk-UA" w:bidi="ar-SA"/>
              </w:rPr>
              <w:t> </w:t>
            </w:r>
            <w:r w:rsidRPr="00C27AFA">
              <w:rPr>
                <w:rFonts w:ascii="Times New Roman" w:eastAsia="Times New Roman" w:hAnsi="Times New Roman" w:cs="Times New Roman"/>
                <w:kern w:val="0"/>
                <w:sz w:val="28"/>
                <w:szCs w:val="28"/>
                <w:lang w:val="uk-UA" w:eastAsia="uk-UA" w:bidi="ar-SA"/>
              </w:rPr>
              <w:t>785</w:t>
            </w:r>
          </w:p>
        </w:tc>
      </w:tr>
    </w:tbl>
    <w:p w:rsidR="00E00F53" w:rsidRPr="00E00F53" w:rsidRDefault="00E00F53" w:rsidP="00334A7B">
      <w:pPr>
        <w:pStyle w:val="Textbody"/>
        <w:spacing w:after="0" w:line="240" w:lineRule="auto"/>
        <w:jc w:val="both"/>
        <w:rPr>
          <w:rFonts w:ascii="Times New Roman" w:hAnsi="Times New Roman"/>
          <w:sz w:val="28"/>
          <w:szCs w:val="24"/>
          <w:lang w:val="uk-UA"/>
        </w:rPr>
      </w:pP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2. Оцінка вибраних альтернативних способів досягнення цілей</w:t>
      </w: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Оцінка впливу на сферу інтересів держави</w:t>
      </w:r>
    </w:p>
    <w:tbl>
      <w:tblPr>
        <w:tblW w:w="9375" w:type="dxa"/>
        <w:tblLayout w:type="fixed"/>
        <w:tblCellMar>
          <w:left w:w="10" w:type="dxa"/>
          <w:right w:w="10" w:type="dxa"/>
        </w:tblCellMar>
        <w:tblLook w:val="0000" w:firstRow="0" w:lastRow="0" w:firstColumn="0" w:lastColumn="0" w:noHBand="0" w:noVBand="0"/>
      </w:tblPr>
      <w:tblGrid>
        <w:gridCol w:w="1980"/>
        <w:gridCol w:w="3697"/>
        <w:gridCol w:w="3698"/>
      </w:tblGrid>
      <w:tr w:rsidR="00BC4E11" w:rsidRPr="00E9088F" w:rsidTr="005D591D">
        <w:tc>
          <w:tcPr>
            <w:tcW w:w="198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Вид альтернативи</w:t>
            </w:r>
          </w:p>
        </w:tc>
        <w:tc>
          <w:tcPr>
            <w:tcW w:w="369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Вигоди</w:t>
            </w:r>
          </w:p>
        </w:tc>
        <w:tc>
          <w:tcPr>
            <w:tcW w:w="369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Витрати</w:t>
            </w:r>
          </w:p>
        </w:tc>
      </w:tr>
      <w:tr w:rsidR="00BC4E11" w:rsidRPr="001356B8" w:rsidTr="005D591D">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B82453" w:rsidRDefault="00B82453" w:rsidP="00B954AB">
            <w:pPr>
              <w:pStyle w:val="Textbody"/>
              <w:spacing w:after="0" w:line="240" w:lineRule="auto"/>
              <w:ind w:right="100"/>
              <w:jc w:val="both"/>
              <w:rPr>
                <w:rFonts w:ascii="Times New Roman" w:hAnsi="Times New Roman"/>
                <w:sz w:val="24"/>
                <w:szCs w:val="24"/>
                <w:lang w:val="uk-UA"/>
              </w:rPr>
            </w:pPr>
            <w:r>
              <w:rPr>
                <w:rFonts w:ascii="Times New Roman" w:hAnsi="Times New Roman"/>
                <w:sz w:val="24"/>
                <w:szCs w:val="24"/>
                <w:lang w:val="uk-UA"/>
              </w:rPr>
              <w:t xml:space="preserve">Не потрібно нічого змінювати. Поступово збільшується кількість закладів </w:t>
            </w:r>
            <w:r w:rsidR="00B954AB">
              <w:rPr>
                <w:rFonts w:ascii="Times New Roman" w:hAnsi="Times New Roman"/>
                <w:sz w:val="24"/>
                <w:szCs w:val="24"/>
                <w:lang w:val="uk-UA"/>
              </w:rPr>
              <w:t>і</w:t>
            </w:r>
            <w:r>
              <w:rPr>
                <w:rFonts w:ascii="Times New Roman" w:hAnsi="Times New Roman"/>
                <w:sz w:val="24"/>
                <w:szCs w:val="24"/>
                <w:lang w:val="uk-UA"/>
              </w:rPr>
              <w:t xml:space="preserve"> суб</w:t>
            </w:r>
            <w:r w:rsidRPr="00B82453">
              <w:rPr>
                <w:rFonts w:ascii="Times New Roman" w:hAnsi="Times New Roman"/>
                <w:sz w:val="24"/>
                <w:szCs w:val="24"/>
                <w:lang w:val="uk-UA"/>
              </w:rPr>
              <w:t>’</w:t>
            </w:r>
            <w:r>
              <w:rPr>
                <w:rFonts w:ascii="Times New Roman" w:hAnsi="Times New Roman"/>
                <w:sz w:val="24"/>
                <w:szCs w:val="24"/>
                <w:lang w:val="uk-UA"/>
              </w:rPr>
              <w:t>єктів господарювання, що застосовують дуальну форму здобуття освіти.</w:t>
            </w:r>
          </w:p>
        </w:tc>
        <w:tc>
          <w:tcPr>
            <w:tcW w:w="369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A2C7D" w:rsidRPr="00A6518D" w:rsidRDefault="0029758D" w:rsidP="00334A7B">
            <w:pPr>
              <w:pStyle w:val="Textbody"/>
              <w:spacing w:after="0" w:line="240" w:lineRule="auto"/>
              <w:ind w:right="100"/>
              <w:jc w:val="both"/>
              <w:rPr>
                <w:rFonts w:ascii="Times New Roman" w:hAnsi="Times New Roman"/>
                <w:sz w:val="24"/>
                <w:szCs w:val="24"/>
                <w:lang w:val="uk-UA"/>
              </w:rPr>
            </w:pPr>
            <w:r w:rsidRPr="00A6518D">
              <w:rPr>
                <w:rFonts w:ascii="Times New Roman" w:hAnsi="Times New Roman"/>
                <w:sz w:val="24"/>
                <w:szCs w:val="24"/>
                <w:lang w:val="uk-UA"/>
              </w:rPr>
              <w:t>Витрати пов</w:t>
            </w:r>
            <w:r w:rsidR="00C5459F" w:rsidRPr="00A6518D">
              <w:rPr>
                <w:rFonts w:ascii="Times New Roman" w:hAnsi="Times New Roman"/>
                <w:sz w:val="24"/>
                <w:szCs w:val="24"/>
                <w:lang w:val="uk-UA"/>
              </w:rPr>
              <w:t>’</w:t>
            </w:r>
            <w:r w:rsidRPr="00A6518D">
              <w:rPr>
                <w:rFonts w:ascii="Times New Roman" w:hAnsi="Times New Roman"/>
                <w:sz w:val="24"/>
                <w:szCs w:val="24"/>
                <w:lang w:val="uk-UA"/>
              </w:rPr>
              <w:t>язані із обробкою звернень суб</w:t>
            </w:r>
            <w:r w:rsidR="00C5459F" w:rsidRPr="00A6518D">
              <w:rPr>
                <w:rFonts w:ascii="Times New Roman" w:hAnsi="Times New Roman"/>
                <w:sz w:val="24"/>
                <w:szCs w:val="24"/>
                <w:lang w:val="uk-UA"/>
              </w:rPr>
              <w:t>’</w:t>
            </w:r>
            <w:r w:rsidRPr="00A6518D">
              <w:rPr>
                <w:rFonts w:ascii="Times New Roman" w:hAnsi="Times New Roman"/>
                <w:sz w:val="24"/>
                <w:szCs w:val="24"/>
                <w:lang w:val="uk-UA"/>
              </w:rPr>
              <w:t xml:space="preserve">єктів надання освітніх послуг, представників бізнесу, місцевих органів управління освітою, </w:t>
            </w:r>
            <w:r w:rsidR="007A2C7D" w:rsidRPr="00A6518D">
              <w:rPr>
                <w:rFonts w:ascii="Times New Roman" w:hAnsi="Times New Roman"/>
                <w:sz w:val="24"/>
                <w:szCs w:val="24"/>
                <w:lang w:val="uk-UA"/>
              </w:rPr>
              <w:t>здобувачів освіти та інших учасників освітнього процесу щодо специфіки, прав та обов’язків при здобутті освіти за дуальною формою.</w:t>
            </w:r>
            <w:r w:rsidRPr="00A6518D">
              <w:rPr>
                <w:rFonts w:ascii="Times New Roman" w:hAnsi="Times New Roman"/>
                <w:sz w:val="24"/>
                <w:szCs w:val="24"/>
                <w:lang w:val="uk-UA"/>
              </w:rPr>
              <w:t xml:space="preserve"> </w:t>
            </w:r>
          </w:p>
          <w:p w:rsidR="00395CBA" w:rsidRPr="00A6518D" w:rsidRDefault="00CC5B8D" w:rsidP="00334A7B">
            <w:pPr>
              <w:pStyle w:val="Textbody"/>
              <w:spacing w:after="0" w:line="240" w:lineRule="auto"/>
              <w:ind w:right="100"/>
              <w:jc w:val="both"/>
              <w:rPr>
                <w:rFonts w:ascii="Times New Roman" w:hAnsi="Times New Roman"/>
                <w:sz w:val="24"/>
                <w:szCs w:val="24"/>
                <w:lang w:val="ru-RU"/>
              </w:rPr>
            </w:pPr>
            <w:r w:rsidRPr="00A6518D">
              <w:rPr>
                <w:rFonts w:ascii="Times New Roman" w:hAnsi="Times New Roman"/>
                <w:sz w:val="24"/>
                <w:szCs w:val="24"/>
                <w:lang w:val="uk-UA"/>
              </w:rPr>
              <w:t>За оцінками, на це витрача</w:t>
            </w:r>
            <w:r w:rsidR="00B82453" w:rsidRPr="00A6518D">
              <w:rPr>
                <w:rFonts w:ascii="Times New Roman" w:hAnsi="Times New Roman"/>
                <w:sz w:val="24"/>
                <w:szCs w:val="24"/>
                <w:lang w:val="uk-UA"/>
              </w:rPr>
              <w:t>тиметься 12</w:t>
            </w:r>
            <w:r w:rsidRPr="00A6518D">
              <w:rPr>
                <w:rFonts w:ascii="Times New Roman" w:hAnsi="Times New Roman"/>
                <w:sz w:val="24"/>
                <w:szCs w:val="24"/>
                <w:lang w:val="uk-UA"/>
              </w:rPr>
              <w:t xml:space="preserve"> годин робочого часу співробітників Міністерства освіти і науки</w:t>
            </w:r>
            <w:r w:rsidR="00B90492" w:rsidRPr="00A6518D">
              <w:rPr>
                <w:rFonts w:ascii="Times New Roman" w:hAnsi="Times New Roman"/>
                <w:sz w:val="24"/>
                <w:szCs w:val="24"/>
                <w:lang w:val="uk-UA"/>
              </w:rPr>
              <w:t xml:space="preserve"> України</w:t>
            </w:r>
            <w:r w:rsidRPr="00A6518D">
              <w:rPr>
                <w:rFonts w:ascii="Times New Roman" w:hAnsi="Times New Roman"/>
                <w:sz w:val="24"/>
                <w:szCs w:val="24"/>
                <w:lang w:val="uk-UA"/>
              </w:rPr>
              <w:t xml:space="preserve"> в місяць, що веде до річних втрат у розмірі </w:t>
            </w:r>
            <w:r w:rsidR="00B82453" w:rsidRPr="00A6518D">
              <w:rPr>
                <w:rFonts w:ascii="Times New Roman" w:hAnsi="Times New Roman"/>
                <w:sz w:val="24"/>
                <w:szCs w:val="24"/>
                <w:lang w:val="uk-UA"/>
              </w:rPr>
              <w:t>11</w:t>
            </w:r>
            <w:r w:rsidR="00A6518D">
              <w:rPr>
                <w:rFonts w:ascii="Times New Roman" w:hAnsi="Times New Roman"/>
                <w:sz w:val="24"/>
                <w:szCs w:val="24"/>
                <w:lang w:val="uk-UA"/>
              </w:rPr>
              <w:t> </w:t>
            </w:r>
            <w:r w:rsidR="00B82453" w:rsidRPr="00A6518D">
              <w:rPr>
                <w:rFonts w:ascii="Times New Roman" w:hAnsi="Times New Roman"/>
                <w:sz w:val="24"/>
                <w:szCs w:val="24"/>
                <w:lang w:val="uk-UA"/>
              </w:rPr>
              <w:t>362</w:t>
            </w:r>
            <w:r w:rsidR="00BC204E" w:rsidRPr="00A6518D">
              <w:rPr>
                <w:rFonts w:ascii="Times New Roman" w:hAnsi="Times New Roman"/>
                <w:sz w:val="24"/>
                <w:szCs w:val="24"/>
                <w:lang w:val="uk-UA"/>
              </w:rPr>
              <w:t xml:space="preserve"> грн.</w:t>
            </w:r>
            <w:r w:rsidR="00874CAF" w:rsidRPr="00A6518D">
              <w:rPr>
                <w:rFonts w:ascii="Times New Roman" w:hAnsi="Times New Roman"/>
                <w:sz w:val="24"/>
                <w:szCs w:val="24"/>
                <w:lang w:val="ru-RU"/>
              </w:rPr>
              <w:t xml:space="preserve"> </w:t>
            </w:r>
          </w:p>
        </w:tc>
      </w:tr>
      <w:tr w:rsidR="007A2C7D" w:rsidRPr="001356B8" w:rsidTr="005D591D">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7A2C7D" w:rsidRPr="00E9088F" w:rsidRDefault="007A2C7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lastRenderedPageBreak/>
              <w:t>Альтернатива 2</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rsidR="007A2C7D" w:rsidRPr="00E9088F" w:rsidRDefault="003F745F" w:rsidP="00B954A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Узгодженість між Концепцією підготовки фахівців за дуальною формою здобуття освіти та примірним договором. </w:t>
            </w:r>
            <w:r w:rsidR="00B82453">
              <w:rPr>
                <w:rFonts w:ascii="Times New Roman" w:hAnsi="Times New Roman"/>
                <w:sz w:val="24"/>
                <w:szCs w:val="24"/>
                <w:lang w:val="uk-UA"/>
              </w:rPr>
              <w:t xml:space="preserve">Поступово збільшується кількість закладів </w:t>
            </w:r>
            <w:r w:rsidR="00B954AB">
              <w:rPr>
                <w:rFonts w:ascii="Times New Roman" w:hAnsi="Times New Roman"/>
                <w:sz w:val="24"/>
                <w:szCs w:val="24"/>
                <w:lang w:val="uk-UA"/>
              </w:rPr>
              <w:t>і</w:t>
            </w:r>
            <w:r w:rsidR="00B82453">
              <w:rPr>
                <w:rFonts w:ascii="Times New Roman" w:hAnsi="Times New Roman"/>
                <w:sz w:val="24"/>
                <w:szCs w:val="24"/>
                <w:lang w:val="uk-UA"/>
              </w:rPr>
              <w:t xml:space="preserve"> суб</w:t>
            </w:r>
            <w:r w:rsidR="00B82453" w:rsidRPr="00B82453">
              <w:rPr>
                <w:rFonts w:ascii="Times New Roman" w:hAnsi="Times New Roman"/>
                <w:sz w:val="24"/>
                <w:szCs w:val="24"/>
                <w:lang w:val="uk-UA"/>
              </w:rPr>
              <w:t>’</w:t>
            </w:r>
            <w:r w:rsidR="00B82453">
              <w:rPr>
                <w:rFonts w:ascii="Times New Roman" w:hAnsi="Times New Roman"/>
                <w:sz w:val="24"/>
                <w:szCs w:val="24"/>
                <w:lang w:val="uk-UA"/>
              </w:rPr>
              <w:t>єктів господарювання, що застосовують дуальну форму здобуття освіти</w:t>
            </w:r>
          </w:p>
        </w:tc>
        <w:tc>
          <w:tcPr>
            <w:tcW w:w="369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7A2C7D" w:rsidRDefault="007A2C7D" w:rsidP="00334A7B">
            <w:pPr>
              <w:pStyle w:val="Textbody"/>
              <w:spacing w:after="0" w:line="240" w:lineRule="auto"/>
              <w:ind w:right="100"/>
              <w:jc w:val="both"/>
              <w:rPr>
                <w:rFonts w:ascii="Times New Roman" w:hAnsi="Times New Roman"/>
                <w:sz w:val="24"/>
                <w:szCs w:val="24"/>
                <w:lang w:val="uk-UA"/>
              </w:rPr>
            </w:pPr>
            <w:r w:rsidRPr="00E9088F">
              <w:rPr>
                <w:rFonts w:ascii="Times New Roman" w:hAnsi="Times New Roman"/>
                <w:sz w:val="24"/>
                <w:szCs w:val="24"/>
                <w:lang w:val="uk-UA"/>
              </w:rPr>
              <w:t xml:space="preserve">Витрати пов’язані із обробкою звернень суб’єктів надання освітніх послуг, представників бізнесу, місцевих органів управління освітою, </w:t>
            </w:r>
            <w:r>
              <w:rPr>
                <w:rFonts w:ascii="Times New Roman" w:hAnsi="Times New Roman"/>
                <w:sz w:val="24"/>
                <w:szCs w:val="24"/>
                <w:lang w:val="uk-UA"/>
              </w:rPr>
              <w:t>здобувачів освіти та інших учасників освітнього процесу щодо специфіки, прав та обов’язків при здобутті освіти за дуальною формою.</w:t>
            </w:r>
            <w:r w:rsidRPr="00E9088F">
              <w:rPr>
                <w:rFonts w:ascii="Times New Roman" w:hAnsi="Times New Roman"/>
                <w:sz w:val="24"/>
                <w:szCs w:val="24"/>
                <w:lang w:val="uk-UA"/>
              </w:rPr>
              <w:t xml:space="preserve"> </w:t>
            </w:r>
          </w:p>
          <w:p w:rsidR="007A2C7D" w:rsidRPr="00E9088F" w:rsidRDefault="00B82453" w:rsidP="00334A7B">
            <w:pPr>
              <w:pStyle w:val="Textbody"/>
              <w:spacing w:after="0" w:line="240" w:lineRule="auto"/>
              <w:ind w:right="100"/>
              <w:jc w:val="both"/>
              <w:rPr>
                <w:rFonts w:ascii="Times New Roman" w:hAnsi="Times New Roman"/>
                <w:sz w:val="24"/>
                <w:szCs w:val="24"/>
                <w:lang w:val="uk-UA"/>
              </w:rPr>
            </w:pPr>
            <w:r w:rsidRPr="00E9088F">
              <w:rPr>
                <w:rFonts w:ascii="Times New Roman" w:hAnsi="Times New Roman"/>
                <w:sz w:val="24"/>
                <w:szCs w:val="24"/>
                <w:lang w:val="uk-UA"/>
              </w:rPr>
              <w:t xml:space="preserve">За </w:t>
            </w:r>
            <w:r w:rsidRPr="00A6518D">
              <w:rPr>
                <w:rFonts w:ascii="Times New Roman" w:hAnsi="Times New Roman"/>
                <w:sz w:val="24"/>
                <w:szCs w:val="24"/>
                <w:lang w:val="uk-UA"/>
              </w:rPr>
              <w:t>оцінками, на це витрачатиметься 12 годин робочого часу співробітників Міністерства освіти і науки України в місяць, що веде до річних втрат у розмірі 11</w:t>
            </w:r>
            <w:r w:rsidR="00A6518D">
              <w:rPr>
                <w:rFonts w:ascii="Times New Roman" w:hAnsi="Times New Roman"/>
                <w:sz w:val="24"/>
                <w:szCs w:val="24"/>
                <w:lang w:val="uk-UA"/>
              </w:rPr>
              <w:t> </w:t>
            </w:r>
            <w:r w:rsidRPr="00A6518D">
              <w:rPr>
                <w:rFonts w:ascii="Times New Roman" w:hAnsi="Times New Roman"/>
                <w:sz w:val="24"/>
                <w:szCs w:val="24"/>
                <w:lang w:val="uk-UA"/>
              </w:rPr>
              <w:t>362 грн.</w:t>
            </w:r>
          </w:p>
        </w:tc>
      </w:tr>
      <w:tr w:rsidR="007A2C7D" w:rsidRPr="001356B8" w:rsidTr="00226812">
        <w:trPr>
          <w:trHeight w:val="2355"/>
        </w:trPr>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7A2C7D" w:rsidRPr="00E9088F" w:rsidRDefault="007A2C7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3</w:t>
            </w:r>
          </w:p>
        </w:tc>
        <w:tc>
          <w:tcPr>
            <w:tcW w:w="3697" w:type="dxa"/>
            <w:tcBorders>
              <w:left w:val="single" w:sz="4" w:space="0" w:color="000000"/>
              <w:bottom w:val="single" w:sz="4" w:space="0" w:color="000000"/>
            </w:tcBorders>
            <w:shd w:val="clear" w:color="auto" w:fill="auto"/>
            <w:tcMar>
              <w:top w:w="57" w:type="dxa"/>
              <w:left w:w="57" w:type="dxa"/>
              <w:bottom w:w="57" w:type="dxa"/>
              <w:right w:w="57" w:type="dxa"/>
            </w:tcMar>
          </w:tcPr>
          <w:p w:rsidR="007A2C7D" w:rsidRPr="00E9088F" w:rsidRDefault="003F745F" w:rsidP="00B954A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Затвердження Типового договору дозволить збалансувати інтереси всіх учасників процесу здобуття освіти за дуальною формою, що забезпечить </w:t>
            </w:r>
            <w:r w:rsidR="00752755">
              <w:rPr>
                <w:rFonts w:ascii="Times New Roman" w:hAnsi="Times New Roman"/>
                <w:sz w:val="24"/>
                <w:szCs w:val="24"/>
                <w:lang w:val="uk-UA"/>
              </w:rPr>
              <w:t>реалізацію положень ст. 9 Закону України «Про освіту»</w:t>
            </w:r>
            <w:r w:rsidR="00752755" w:rsidRPr="00752755">
              <w:rPr>
                <w:rFonts w:ascii="Times New Roman" w:hAnsi="Times New Roman"/>
                <w:sz w:val="24"/>
                <w:szCs w:val="24"/>
                <w:lang w:val="uk-UA"/>
              </w:rPr>
              <w:t xml:space="preserve"> </w:t>
            </w:r>
            <w:r w:rsidR="00752755">
              <w:rPr>
                <w:rFonts w:ascii="Times New Roman" w:hAnsi="Times New Roman"/>
                <w:sz w:val="24"/>
                <w:szCs w:val="24"/>
                <w:lang w:val="uk-UA"/>
              </w:rPr>
              <w:t xml:space="preserve">та </w:t>
            </w:r>
            <w:r>
              <w:rPr>
                <w:rFonts w:ascii="Times New Roman" w:hAnsi="Times New Roman"/>
                <w:sz w:val="24"/>
                <w:szCs w:val="24"/>
                <w:lang w:val="uk-UA"/>
              </w:rPr>
              <w:t xml:space="preserve">поширення практики застосування дуальної форми </w:t>
            </w:r>
          </w:p>
        </w:tc>
        <w:tc>
          <w:tcPr>
            <w:tcW w:w="3698"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82453" w:rsidRDefault="00B82453" w:rsidP="00334A7B">
            <w:pPr>
              <w:pStyle w:val="Textbody"/>
              <w:spacing w:after="0" w:line="240" w:lineRule="auto"/>
              <w:ind w:right="100"/>
              <w:jc w:val="both"/>
              <w:rPr>
                <w:rFonts w:ascii="Times New Roman" w:hAnsi="Times New Roman"/>
                <w:sz w:val="24"/>
                <w:szCs w:val="24"/>
                <w:lang w:val="uk-UA"/>
              </w:rPr>
            </w:pPr>
            <w:r w:rsidRPr="00E9088F">
              <w:rPr>
                <w:rFonts w:ascii="Times New Roman" w:hAnsi="Times New Roman"/>
                <w:sz w:val="24"/>
                <w:szCs w:val="24"/>
                <w:lang w:val="uk-UA"/>
              </w:rPr>
              <w:t xml:space="preserve">Витрати пов’язані із обробкою звернень суб’єктів надання освітніх послуг, представників бізнесу, місцевих органів управління освітою, </w:t>
            </w:r>
            <w:r>
              <w:rPr>
                <w:rFonts w:ascii="Times New Roman" w:hAnsi="Times New Roman"/>
                <w:sz w:val="24"/>
                <w:szCs w:val="24"/>
                <w:lang w:val="uk-UA"/>
              </w:rPr>
              <w:t xml:space="preserve">здобувачів освіти та інших учасників освітнього процесу щодо специфіки, прав </w:t>
            </w:r>
            <w:r w:rsidR="00B954AB">
              <w:rPr>
                <w:rFonts w:ascii="Times New Roman" w:hAnsi="Times New Roman"/>
                <w:sz w:val="24"/>
                <w:szCs w:val="24"/>
                <w:lang w:val="uk-UA"/>
              </w:rPr>
              <w:t>і</w:t>
            </w:r>
            <w:r>
              <w:rPr>
                <w:rFonts w:ascii="Times New Roman" w:hAnsi="Times New Roman"/>
                <w:sz w:val="24"/>
                <w:szCs w:val="24"/>
                <w:lang w:val="uk-UA"/>
              </w:rPr>
              <w:t xml:space="preserve"> обов’язків при здобутті освіти за дуальною формою.</w:t>
            </w:r>
            <w:r w:rsidRPr="00E9088F">
              <w:rPr>
                <w:rFonts w:ascii="Times New Roman" w:hAnsi="Times New Roman"/>
                <w:sz w:val="24"/>
                <w:szCs w:val="24"/>
                <w:lang w:val="uk-UA"/>
              </w:rPr>
              <w:t xml:space="preserve"> </w:t>
            </w:r>
          </w:p>
          <w:p w:rsidR="007A2C7D" w:rsidRPr="00E9088F" w:rsidRDefault="00B82453" w:rsidP="00334A7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За оцінками, на це витрача</w:t>
            </w:r>
            <w:r>
              <w:rPr>
                <w:rFonts w:ascii="Times New Roman" w:hAnsi="Times New Roman"/>
                <w:sz w:val="24"/>
                <w:szCs w:val="24"/>
                <w:lang w:val="uk-UA"/>
              </w:rPr>
              <w:t xml:space="preserve">тиметься </w:t>
            </w:r>
            <w:r w:rsidRPr="00A6518D">
              <w:rPr>
                <w:rFonts w:ascii="Times New Roman" w:hAnsi="Times New Roman"/>
                <w:sz w:val="24"/>
                <w:szCs w:val="24"/>
                <w:lang w:val="uk-UA"/>
              </w:rPr>
              <w:t>6 годин робочого часу співробітників Міністерства освіти і науки України в місяць, що веде до річних втрат у розмірі 5</w:t>
            </w:r>
            <w:r w:rsidR="00A6518D">
              <w:rPr>
                <w:rFonts w:ascii="Times New Roman" w:hAnsi="Times New Roman"/>
                <w:sz w:val="24"/>
                <w:szCs w:val="24"/>
                <w:lang w:val="uk-UA"/>
              </w:rPr>
              <w:t> </w:t>
            </w:r>
            <w:r w:rsidRPr="00A6518D">
              <w:rPr>
                <w:rFonts w:ascii="Times New Roman" w:hAnsi="Times New Roman"/>
                <w:sz w:val="24"/>
                <w:szCs w:val="24"/>
                <w:lang w:val="uk-UA"/>
              </w:rPr>
              <w:t>681 грн.</w:t>
            </w:r>
          </w:p>
        </w:tc>
      </w:tr>
    </w:tbl>
    <w:p w:rsidR="00BC4E11" w:rsidRPr="00E9088F" w:rsidRDefault="0029758D" w:rsidP="00334A7B">
      <w:pPr>
        <w:pStyle w:val="Textbody"/>
        <w:spacing w:after="0" w:line="240" w:lineRule="auto"/>
        <w:rPr>
          <w:rFonts w:ascii="Times New Roman" w:hAnsi="Times New Roman"/>
          <w:sz w:val="24"/>
          <w:szCs w:val="24"/>
          <w:shd w:val="clear" w:color="auto" w:fill="FFFFFF"/>
          <w:lang w:val="uk-UA"/>
        </w:rPr>
      </w:pPr>
      <w:r w:rsidRPr="00E9088F">
        <w:rPr>
          <w:rFonts w:ascii="Times New Roman" w:hAnsi="Times New Roman"/>
          <w:sz w:val="24"/>
          <w:szCs w:val="24"/>
          <w:shd w:val="clear" w:color="auto" w:fill="FFFFFF"/>
          <w:lang w:val="uk-UA"/>
        </w:rPr>
        <w:t> </w:t>
      </w: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Оцінка впливу на сферу інтересів громадян</w:t>
      </w:r>
    </w:p>
    <w:tbl>
      <w:tblPr>
        <w:tblW w:w="9375" w:type="dxa"/>
        <w:tblLayout w:type="fixed"/>
        <w:tblCellMar>
          <w:left w:w="10" w:type="dxa"/>
          <w:right w:w="10" w:type="dxa"/>
        </w:tblCellMar>
        <w:tblLook w:val="0000" w:firstRow="0" w:lastRow="0" w:firstColumn="0" w:lastColumn="0" w:noHBand="0" w:noVBand="0"/>
      </w:tblPr>
      <w:tblGrid>
        <w:gridCol w:w="1980"/>
        <w:gridCol w:w="3697"/>
        <w:gridCol w:w="3698"/>
      </w:tblGrid>
      <w:tr w:rsidR="00BC4E11" w:rsidRPr="00E9088F" w:rsidTr="005D591D">
        <w:tc>
          <w:tcPr>
            <w:tcW w:w="1980" w:type="dxa"/>
            <w:tcBorders>
              <w:top w:val="single" w:sz="4" w:space="0" w:color="000000"/>
              <w:left w:val="single" w:sz="4" w:space="0" w:color="000000"/>
              <w:bottom w:val="single" w:sz="4" w:space="0" w:color="000000"/>
            </w:tcBorders>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Вид альтернативи</w:t>
            </w:r>
          </w:p>
        </w:tc>
        <w:tc>
          <w:tcPr>
            <w:tcW w:w="3697" w:type="dxa"/>
            <w:tcBorders>
              <w:top w:val="single" w:sz="4" w:space="0" w:color="000000"/>
              <w:left w:val="single" w:sz="4" w:space="0" w:color="000000"/>
              <w:bottom w:val="single" w:sz="4" w:space="0" w:color="000000"/>
            </w:tcBorders>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Вигоди</w:t>
            </w:r>
          </w:p>
        </w:tc>
        <w:tc>
          <w:tcPr>
            <w:tcW w:w="36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Витрати</w:t>
            </w:r>
          </w:p>
        </w:tc>
      </w:tr>
      <w:tr w:rsidR="00BC4E11" w:rsidRPr="001356B8" w:rsidTr="005D591D">
        <w:tc>
          <w:tcPr>
            <w:tcW w:w="1980" w:type="dxa"/>
            <w:tcBorders>
              <w:left w:val="single" w:sz="4" w:space="0" w:color="000000"/>
              <w:bottom w:val="single" w:sz="4" w:space="0" w:color="000000"/>
            </w:tcBorders>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3697" w:type="dxa"/>
            <w:tcBorders>
              <w:left w:val="single" w:sz="4" w:space="0" w:color="000000"/>
              <w:bottom w:val="single" w:sz="4" w:space="0" w:color="000000"/>
            </w:tcBorders>
            <w:tcMar>
              <w:top w:w="57" w:type="dxa"/>
              <w:left w:w="57" w:type="dxa"/>
              <w:bottom w:w="57" w:type="dxa"/>
              <w:right w:w="57" w:type="dxa"/>
            </w:tcMar>
          </w:tcPr>
          <w:p w:rsidR="00BC4E11" w:rsidRPr="00E9088F" w:rsidRDefault="0029758D" w:rsidP="00B954AB">
            <w:pPr>
              <w:pStyle w:val="Textbody"/>
              <w:spacing w:after="0" w:line="240" w:lineRule="auto"/>
              <w:rPr>
                <w:rFonts w:ascii="Times New Roman" w:hAnsi="Times New Roman"/>
                <w:sz w:val="24"/>
                <w:szCs w:val="24"/>
                <w:lang w:val="uk-UA"/>
              </w:rPr>
            </w:pPr>
            <w:r w:rsidRPr="00E9088F">
              <w:rPr>
                <w:rFonts w:ascii="Times New Roman" w:hAnsi="Times New Roman"/>
                <w:sz w:val="24"/>
                <w:szCs w:val="24"/>
                <w:lang w:val="uk-UA"/>
              </w:rPr>
              <w:t>Відсутні</w:t>
            </w:r>
          </w:p>
        </w:tc>
        <w:tc>
          <w:tcPr>
            <w:tcW w:w="3698" w:type="dxa"/>
            <w:tcBorders>
              <w:left w:val="single" w:sz="4" w:space="0" w:color="000000"/>
              <w:bottom w:val="single" w:sz="4" w:space="0" w:color="000000"/>
              <w:right w:val="single" w:sz="4" w:space="0" w:color="000000"/>
            </w:tcBorders>
            <w:tcMar>
              <w:top w:w="57" w:type="dxa"/>
              <w:left w:w="57" w:type="dxa"/>
              <w:bottom w:w="57" w:type="dxa"/>
              <w:right w:w="57" w:type="dxa"/>
            </w:tcMar>
          </w:tcPr>
          <w:p w:rsidR="00BC204E" w:rsidRPr="007F0CE0" w:rsidRDefault="007F0CE0" w:rsidP="00B954A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При укладанні договору на основі примірного договору права здобувачів освіти можуть бути обмежені</w:t>
            </w:r>
          </w:p>
        </w:tc>
      </w:tr>
      <w:tr w:rsidR="00B56A16" w:rsidRPr="001356B8" w:rsidTr="005D591D">
        <w:tc>
          <w:tcPr>
            <w:tcW w:w="1980" w:type="dxa"/>
            <w:tcBorders>
              <w:left w:val="single" w:sz="4" w:space="0" w:color="000000"/>
              <w:bottom w:val="single" w:sz="4" w:space="0" w:color="000000"/>
            </w:tcBorders>
            <w:tcMar>
              <w:top w:w="57" w:type="dxa"/>
              <w:left w:w="57" w:type="dxa"/>
              <w:bottom w:w="57" w:type="dxa"/>
              <w:right w:w="57" w:type="dxa"/>
            </w:tcMar>
          </w:tcPr>
          <w:p w:rsidR="00B56A16" w:rsidRPr="00E9088F" w:rsidRDefault="00B56A16"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3697" w:type="dxa"/>
            <w:tcBorders>
              <w:left w:val="single" w:sz="4" w:space="0" w:color="000000"/>
              <w:bottom w:val="single" w:sz="4" w:space="0" w:color="000000"/>
            </w:tcBorders>
            <w:tcMar>
              <w:top w:w="57" w:type="dxa"/>
              <w:left w:w="57" w:type="dxa"/>
              <w:bottom w:w="57" w:type="dxa"/>
              <w:right w:w="57" w:type="dxa"/>
            </w:tcMar>
          </w:tcPr>
          <w:p w:rsidR="00B56A16" w:rsidRPr="00E9088F" w:rsidRDefault="00AD44EC" w:rsidP="00B954A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 xml:space="preserve">Альтернатива 2 є лише частковим рішенням проблеми </w:t>
            </w:r>
          </w:p>
        </w:tc>
        <w:tc>
          <w:tcPr>
            <w:tcW w:w="3698" w:type="dxa"/>
            <w:tcBorders>
              <w:left w:val="single" w:sz="4" w:space="0" w:color="000000"/>
              <w:bottom w:val="single" w:sz="4" w:space="0" w:color="000000"/>
              <w:right w:val="single" w:sz="4" w:space="0" w:color="000000"/>
            </w:tcBorders>
            <w:tcMar>
              <w:top w:w="57" w:type="dxa"/>
              <w:left w:w="57" w:type="dxa"/>
              <w:bottom w:w="57" w:type="dxa"/>
              <w:right w:w="57" w:type="dxa"/>
            </w:tcMar>
          </w:tcPr>
          <w:p w:rsidR="00B56A16" w:rsidRPr="00E9088F" w:rsidRDefault="001F78A6" w:rsidP="00334A7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Витрати пов’язані із необхідні</w:t>
            </w:r>
            <w:r w:rsidR="00BC204E" w:rsidRPr="00E9088F">
              <w:rPr>
                <w:rFonts w:ascii="Times New Roman" w:hAnsi="Times New Roman"/>
                <w:sz w:val="24"/>
                <w:szCs w:val="24"/>
                <w:lang w:val="uk-UA"/>
              </w:rPr>
              <w:t>стю звертатися за роз’ясненнями.</w:t>
            </w:r>
          </w:p>
          <w:p w:rsidR="00BC204E" w:rsidRPr="00E9088F" w:rsidRDefault="00BC204E" w:rsidP="00B954A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Грошовий вимір витрат оцінити неможливо</w:t>
            </w:r>
          </w:p>
        </w:tc>
      </w:tr>
      <w:tr w:rsidR="00BC4E11" w:rsidRPr="00E9088F" w:rsidTr="005D591D">
        <w:tc>
          <w:tcPr>
            <w:tcW w:w="1980" w:type="dxa"/>
            <w:tcBorders>
              <w:left w:val="single" w:sz="4" w:space="0" w:color="000000"/>
              <w:bottom w:val="single" w:sz="4" w:space="0" w:color="000000"/>
            </w:tcBorders>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Альтернатива </w:t>
            </w:r>
            <w:r w:rsidR="008A2B2B">
              <w:rPr>
                <w:rFonts w:ascii="Times New Roman" w:hAnsi="Times New Roman"/>
                <w:sz w:val="24"/>
                <w:szCs w:val="24"/>
                <w:lang w:val="uk-UA"/>
              </w:rPr>
              <w:t>3</w:t>
            </w:r>
          </w:p>
        </w:tc>
        <w:tc>
          <w:tcPr>
            <w:tcW w:w="3697" w:type="dxa"/>
            <w:tcBorders>
              <w:left w:val="single" w:sz="4" w:space="0" w:color="000000"/>
              <w:bottom w:val="single" w:sz="4" w:space="0" w:color="000000"/>
            </w:tcBorders>
            <w:tcMar>
              <w:top w:w="57" w:type="dxa"/>
              <w:left w:w="57" w:type="dxa"/>
              <w:bottom w:w="57" w:type="dxa"/>
              <w:right w:w="57" w:type="dxa"/>
            </w:tcMar>
          </w:tcPr>
          <w:p w:rsidR="00BC4E11" w:rsidRPr="00E9088F" w:rsidRDefault="00B954AB" w:rsidP="00B954A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Окреслення і з</w:t>
            </w:r>
            <w:r w:rsidR="007F0CE0">
              <w:rPr>
                <w:rFonts w:ascii="Times New Roman" w:hAnsi="Times New Roman"/>
                <w:sz w:val="24"/>
                <w:szCs w:val="24"/>
                <w:lang w:val="uk-UA"/>
              </w:rPr>
              <w:t>акріплення прав здобувачів освіти за дуальною формою</w:t>
            </w:r>
          </w:p>
        </w:tc>
        <w:tc>
          <w:tcPr>
            <w:tcW w:w="3698" w:type="dxa"/>
            <w:tcBorders>
              <w:left w:val="single" w:sz="4" w:space="0" w:color="000000"/>
              <w:bottom w:val="single" w:sz="4" w:space="0" w:color="000000"/>
              <w:right w:val="single" w:sz="4" w:space="0" w:color="000000"/>
            </w:tcBorders>
            <w:tcMar>
              <w:top w:w="57" w:type="dxa"/>
              <w:left w:w="57" w:type="dxa"/>
              <w:bottom w:w="57" w:type="dxa"/>
              <w:right w:w="57" w:type="dxa"/>
            </w:tcMar>
          </w:tcPr>
          <w:p w:rsidR="00BC4E11" w:rsidRPr="00E9088F" w:rsidRDefault="0029758D" w:rsidP="00334A7B">
            <w:pPr>
              <w:pStyle w:val="Textbody"/>
              <w:spacing w:after="0" w:line="240" w:lineRule="auto"/>
              <w:jc w:val="both"/>
              <w:rPr>
                <w:rFonts w:ascii="Times New Roman" w:hAnsi="Times New Roman"/>
                <w:sz w:val="24"/>
                <w:szCs w:val="24"/>
                <w:lang w:val="uk-UA"/>
              </w:rPr>
            </w:pPr>
            <w:r w:rsidRPr="00E9088F">
              <w:rPr>
                <w:rFonts w:ascii="Times New Roman" w:hAnsi="Times New Roman"/>
                <w:sz w:val="24"/>
                <w:szCs w:val="24"/>
                <w:lang w:val="uk-UA"/>
              </w:rPr>
              <w:t>Додаткові витрати відсутні</w:t>
            </w:r>
          </w:p>
        </w:tc>
      </w:tr>
    </w:tbl>
    <w:p w:rsidR="00B90492" w:rsidRDefault="0029758D" w:rsidP="00334A7B">
      <w:pPr>
        <w:pStyle w:val="Textbody"/>
        <w:spacing w:after="0" w:line="240" w:lineRule="auto"/>
        <w:rPr>
          <w:rFonts w:ascii="Times New Roman" w:hAnsi="Times New Roman"/>
          <w:sz w:val="28"/>
          <w:szCs w:val="24"/>
          <w:shd w:val="clear" w:color="auto" w:fill="FFFFFF"/>
          <w:lang w:val="uk-UA"/>
        </w:rPr>
      </w:pPr>
      <w:r w:rsidRPr="00E9088F">
        <w:rPr>
          <w:rFonts w:ascii="Times New Roman" w:hAnsi="Times New Roman"/>
          <w:sz w:val="28"/>
          <w:szCs w:val="24"/>
          <w:shd w:val="clear" w:color="auto" w:fill="FFFFFF"/>
          <w:lang w:val="uk-UA"/>
        </w:rPr>
        <w:t> </w:t>
      </w:r>
    </w:p>
    <w:p w:rsidR="00334A7B" w:rsidRPr="00E9088F" w:rsidRDefault="00334A7B" w:rsidP="00334A7B">
      <w:pPr>
        <w:pStyle w:val="Textbody"/>
        <w:spacing w:after="0" w:line="240" w:lineRule="auto"/>
        <w:rPr>
          <w:rFonts w:ascii="Times New Roman" w:hAnsi="Times New Roman"/>
          <w:sz w:val="28"/>
          <w:szCs w:val="24"/>
          <w:shd w:val="clear" w:color="auto" w:fill="FFFFFF"/>
          <w:lang w:val="uk-UA"/>
        </w:rPr>
      </w:pP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lastRenderedPageBreak/>
        <w:t>Оцінка впливу на сферу інтересів суб</w:t>
      </w:r>
      <w:r w:rsidR="00C5459F" w:rsidRPr="00E9088F">
        <w:rPr>
          <w:rFonts w:ascii="Times New Roman" w:hAnsi="Times New Roman"/>
          <w:b/>
          <w:bCs/>
          <w:sz w:val="28"/>
          <w:szCs w:val="24"/>
          <w:shd w:val="clear" w:color="auto" w:fill="FFFFFF"/>
          <w:lang w:val="uk-UA"/>
        </w:rPr>
        <w:t>’</w:t>
      </w:r>
      <w:r w:rsidRPr="00E9088F">
        <w:rPr>
          <w:rFonts w:ascii="Times New Roman" w:hAnsi="Times New Roman"/>
          <w:b/>
          <w:bCs/>
          <w:sz w:val="28"/>
          <w:szCs w:val="24"/>
          <w:shd w:val="clear" w:color="auto" w:fill="FFFFFF"/>
          <w:lang w:val="uk-UA"/>
        </w:rPr>
        <w:t>єктів господарювання</w:t>
      </w:r>
    </w:p>
    <w:p w:rsidR="00B82453" w:rsidRDefault="004F37F4" w:rsidP="00334A7B">
      <w:pPr>
        <w:pStyle w:val="Textbody"/>
        <w:spacing w:after="0" w:line="240" w:lineRule="auto"/>
        <w:ind w:firstLine="720"/>
        <w:jc w:val="both"/>
        <w:rPr>
          <w:rFonts w:ascii="Times New Roman" w:hAnsi="Times New Roman"/>
          <w:bCs/>
          <w:sz w:val="28"/>
          <w:szCs w:val="24"/>
          <w:shd w:val="clear" w:color="auto" w:fill="FFFFFF"/>
          <w:lang w:val="uk-UA"/>
        </w:rPr>
      </w:pPr>
      <w:r w:rsidRPr="00E9088F">
        <w:rPr>
          <w:rFonts w:ascii="Times New Roman" w:hAnsi="Times New Roman"/>
          <w:bCs/>
          <w:sz w:val="28"/>
          <w:szCs w:val="24"/>
          <w:shd w:val="clear" w:color="auto" w:fill="FFFFFF"/>
          <w:lang w:val="uk-UA"/>
        </w:rPr>
        <w:t xml:space="preserve">В усіх альтернативах </w:t>
      </w:r>
      <w:r w:rsidR="00226812">
        <w:rPr>
          <w:rFonts w:ascii="Times New Roman" w:hAnsi="Times New Roman"/>
          <w:bCs/>
          <w:sz w:val="28"/>
          <w:szCs w:val="24"/>
          <w:shd w:val="clear" w:color="auto" w:fill="FFFFFF"/>
          <w:lang w:val="uk-UA"/>
        </w:rPr>
        <w:t>у</w:t>
      </w:r>
      <w:r w:rsidR="00B90492">
        <w:rPr>
          <w:rFonts w:ascii="Times New Roman" w:hAnsi="Times New Roman"/>
          <w:bCs/>
          <w:sz w:val="28"/>
          <w:szCs w:val="24"/>
          <w:shd w:val="clear" w:color="auto" w:fill="FFFFFF"/>
          <w:lang w:val="uk-UA"/>
        </w:rPr>
        <w:t xml:space="preserve"> ролі </w:t>
      </w:r>
      <w:r w:rsidRPr="00E9088F">
        <w:rPr>
          <w:rFonts w:ascii="Times New Roman" w:hAnsi="Times New Roman"/>
          <w:bCs/>
          <w:sz w:val="28"/>
          <w:szCs w:val="24"/>
          <w:shd w:val="clear" w:color="auto" w:fill="FFFFFF"/>
          <w:lang w:val="uk-UA"/>
        </w:rPr>
        <w:t xml:space="preserve">суб’єктів господарювання розглядаються суб’єкти надання освітніх послуг </w:t>
      </w:r>
      <w:r w:rsidR="00B90492">
        <w:rPr>
          <w:rFonts w:ascii="Times New Roman" w:hAnsi="Times New Roman"/>
          <w:bCs/>
          <w:sz w:val="28"/>
          <w:szCs w:val="24"/>
          <w:shd w:val="clear" w:color="auto" w:fill="FFFFFF"/>
          <w:lang w:val="uk-UA"/>
        </w:rPr>
        <w:t>у</w:t>
      </w:r>
      <w:r w:rsidRPr="00E9088F">
        <w:rPr>
          <w:rFonts w:ascii="Times New Roman" w:hAnsi="Times New Roman"/>
          <w:bCs/>
          <w:sz w:val="28"/>
          <w:szCs w:val="24"/>
          <w:shd w:val="clear" w:color="auto" w:fill="FFFFFF"/>
          <w:lang w:val="uk-UA"/>
        </w:rPr>
        <w:t>сіх форм власності</w:t>
      </w:r>
      <w:r w:rsidR="00052DB2">
        <w:rPr>
          <w:rFonts w:ascii="Times New Roman" w:hAnsi="Times New Roman"/>
          <w:bCs/>
          <w:sz w:val="28"/>
          <w:szCs w:val="24"/>
          <w:shd w:val="clear" w:color="auto" w:fill="FFFFFF"/>
          <w:lang w:val="uk-UA"/>
        </w:rPr>
        <w:t xml:space="preserve"> а також підприємства, організації та установи усіх форм власності, що співпрацюють із закладами освіти з приводу підготовки </w:t>
      </w:r>
      <w:r w:rsidR="007077CF">
        <w:rPr>
          <w:rFonts w:ascii="Times New Roman" w:hAnsi="Times New Roman"/>
          <w:bCs/>
          <w:sz w:val="28"/>
          <w:szCs w:val="24"/>
          <w:shd w:val="clear" w:color="auto" w:fill="FFFFFF"/>
          <w:lang w:val="uk-UA"/>
        </w:rPr>
        <w:t>кадрів</w:t>
      </w:r>
      <w:r w:rsidR="00540A92" w:rsidRPr="00E9088F">
        <w:rPr>
          <w:rFonts w:ascii="Times New Roman" w:hAnsi="Times New Roman"/>
          <w:bCs/>
          <w:sz w:val="28"/>
          <w:szCs w:val="24"/>
          <w:shd w:val="clear" w:color="auto" w:fill="FFFFFF"/>
          <w:lang w:val="uk-UA"/>
        </w:rPr>
        <w:t xml:space="preserve">. Станом на </w:t>
      </w:r>
      <w:r w:rsidR="00540A92" w:rsidRPr="00C37987">
        <w:rPr>
          <w:rFonts w:ascii="Times New Roman" w:hAnsi="Times New Roman"/>
          <w:bCs/>
          <w:sz w:val="28"/>
          <w:szCs w:val="24"/>
          <w:shd w:val="clear" w:color="auto" w:fill="FFFFFF"/>
          <w:lang w:val="uk-UA"/>
        </w:rPr>
        <w:t>01.01.2018</w:t>
      </w:r>
      <w:r w:rsidR="00540A92" w:rsidRPr="00E9088F">
        <w:rPr>
          <w:rFonts w:ascii="Times New Roman" w:hAnsi="Times New Roman"/>
          <w:bCs/>
          <w:sz w:val="28"/>
          <w:szCs w:val="24"/>
          <w:shd w:val="clear" w:color="auto" w:fill="FFFFFF"/>
          <w:lang w:val="uk-UA"/>
        </w:rPr>
        <w:t xml:space="preserve"> мережа закладів професійної (професійно-технічної) освіти України державної форми власності </w:t>
      </w:r>
      <w:r w:rsidR="00B90492">
        <w:rPr>
          <w:rFonts w:ascii="Times New Roman" w:hAnsi="Times New Roman"/>
          <w:bCs/>
          <w:sz w:val="28"/>
          <w:szCs w:val="24"/>
          <w:shd w:val="clear" w:color="auto" w:fill="FFFFFF"/>
          <w:lang w:val="uk-UA"/>
        </w:rPr>
        <w:t>налічу</w:t>
      </w:r>
      <w:r w:rsidR="00052DB2">
        <w:rPr>
          <w:rFonts w:ascii="Times New Roman" w:hAnsi="Times New Roman"/>
          <w:bCs/>
          <w:sz w:val="28"/>
          <w:szCs w:val="24"/>
          <w:shd w:val="clear" w:color="auto" w:fill="FFFFFF"/>
          <w:lang w:val="uk-UA"/>
        </w:rPr>
        <w:t>вала</w:t>
      </w:r>
      <w:r w:rsidR="00540A92" w:rsidRPr="00E9088F">
        <w:rPr>
          <w:rFonts w:ascii="Times New Roman" w:hAnsi="Times New Roman"/>
          <w:bCs/>
          <w:sz w:val="28"/>
          <w:szCs w:val="24"/>
          <w:shd w:val="clear" w:color="auto" w:fill="FFFFFF"/>
          <w:lang w:val="uk-UA"/>
        </w:rPr>
        <w:t xml:space="preserve"> 778 закладів, з них 774 заклади освіти – підпорядковані МОН України, 4 – іншим центральним органам виконавчої влади та Київській обласній раді (цифри наведені без урахування закладів професійної (професійно-технічної) освіти, що розташовані на тимчасово неконтрольованих територіях Донецької та </w:t>
      </w:r>
      <w:r w:rsidR="00B90492">
        <w:rPr>
          <w:rFonts w:ascii="Times New Roman" w:hAnsi="Times New Roman"/>
          <w:bCs/>
          <w:sz w:val="28"/>
          <w:szCs w:val="24"/>
          <w:shd w:val="clear" w:color="auto" w:fill="FFFFFF"/>
          <w:lang w:val="uk-UA"/>
        </w:rPr>
        <w:t>Луганської областей, а також АР </w:t>
      </w:r>
      <w:r w:rsidR="00540A92" w:rsidRPr="00E9088F">
        <w:rPr>
          <w:rFonts w:ascii="Times New Roman" w:hAnsi="Times New Roman"/>
          <w:bCs/>
          <w:sz w:val="28"/>
          <w:szCs w:val="24"/>
          <w:shd w:val="clear" w:color="auto" w:fill="FFFFFF"/>
          <w:lang w:val="uk-UA"/>
        </w:rPr>
        <w:t>Крим). Крім того, нараховується ще понад 1800 закладів приватної форми власності, у тому числі такі, що не видають документи про освіту державного зразка.</w:t>
      </w:r>
      <w:r w:rsidR="00226812">
        <w:rPr>
          <w:rFonts w:ascii="Times New Roman" w:hAnsi="Times New Roman"/>
          <w:bCs/>
          <w:sz w:val="28"/>
          <w:szCs w:val="24"/>
          <w:shd w:val="clear" w:color="auto" w:fill="FFFFFF"/>
          <w:lang w:val="uk-UA"/>
        </w:rPr>
        <w:t xml:space="preserve"> </w:t>
      </w:r>
    </w:p>
    <w:p w:rsidR="007F0CE0" w:rsidRDefault="00052DB2" w:rsidP="00334A7B">
      <w:pPr>
        <w:pStyle w:val="Textbody"/>
        <w:spacing w:after="0" w:line="240" w:lineRule="auto"/>
        <w:ind w:firstLine="720"/>
        <w:jc w:val="both"/>
        <w:rPr>
          <w:rFonts w:ascii="Times New Roman" w:hAnsi="Times New Roman"/>
          <w:bCs/>
          <w:sz w:val="28"/>
          <w:szCs w:val="24"/>
          <w:shd w:val="clear" w:color="auto" w:fill="FFFFFF"/>
          <w:lang w:val="uk-UA"/>
        </w:rPr>
      </w:pPr>
      <w:r>
        <w:rPr>
          <w:rFonts w:ascii="Times New Roman" w:hAnsi="Times New Roman"/>
          <w:sz w:val="28"/>
          <w:szCs w:val="28"/>
          <w:lang w:val="uk-UA"/>
        </w:rPr>
        <w:t>У 2018 року заклади професійної (професійно-технічної) освіти мали договори на працевлаштування 104861 випускника</w:t>
      </w:r>
      <w:r w:rsidR="006711D7">
        <w:rPr>
          <w:rFonts w:ascii="Times New Roman" w:hAnsi="Times New Roman"/>
          <w:sz w:val="28"/>
          <w:szCs w:val="28"/>
          <w:lang w:val="uk-UA"/>
        </w:rPr>
        <w:t>.</w:t>
      </w:r>
      <w:r w:rsidR="006711D7" w:rsidRPr="006711D7">
        <w:rPr>
          <w:rFonts w:ascii="Times New Roman" w:hAnsi="Times New Roman"/>
          <w:bCs/>
          <w:sz w:val="28"/>
          <w:szCs w:val="24"/>
          <w:shd w:val="clear" w:color="auto" w:fill="FFFFFF"/>
          <w:lang w:val="uk-UA"/>
        </w:rPr>
        <w:t xml:space="preserve"> </w:t>
      </w:r>
      <w:r w:rsidR="006711D7">
        <w:rPr>
          <w:rFonts w:ascii="Times New Roman" w:hAnsi="Times New Roman"/>
          <w:bCs/>
          <w:sz w:val="28"/>
          <w:szCs w:val="24"/>
          <w:shd w:val="clear" w:color="auto" w:fill="FFFFFF"/>
          <w:lang w:val="uk-UA"/>
        </w:rPr>
        <w:t xml:space="preserve">Опитування, проведене восени 2018 року серед керівників закладів професійної (професійно-технічної) освіти показало, що майже 72% </w:t>
      </w:r>
      <w:r w:rsidR="00B954AB">
        <w:rPr>
          <w:rFonts w:ascii="Times New Roman" w:hAnsi="Times New Roman"/>
          <w:bCs/>
          <w:sz w:val="28"/>
          <w:szCs w:val="24"/>
          <w:shd w:val="clear" w:color="auto" w:fill="FFFFFF"/>
          <w:lang w:val="uk-UA"/>
        </w:rPr>
        <w:t xml:space="preserve">опитаних </w:t>
      </w:r>
      <w:r w:rsidR="006711D7">
        <w:rPr>
          <w:rFonts w:ascii="Times New Roman" w:hAnsi="Times New Roman"/>
          <w:bCs/>
          <w:sz w:val="28"/>
          <w:szCs w:val="24"/>
          <w:shd w:val="clear" w:color="auto" w:fill="FFFFFF"/>
          <w:lang w:val="uk-UA"/>
        </w:rPr>
        <w:t>співпрацює з понад 5</w:t>
      </w:r>
      <w:r w:rsidR="00B954AB">
        <w:rPr>
          <w:rFonts w:ascii="Times New Roman" w:hAnsi="Times New Roman"/>
          <w:bCs/>
          <w:sz w:val="28"/>
          <w:szCs w:val="24"/>
          <w:shd w:val="clear" w:color="auto" w:fill="FFFFFF"/>
          <w:lang w:val="uk-UA"/>
        </w:rPr>
        <w:t> </w:t>
      </w:r>
      <w:r w:rsidR="006711D7">
        <w:rPr>
          <w:rFonts w:ascii="Times New Roman" w:hAnsi="Times New Roman"/>
          <w:bCs/>
          <w:sz w:val="28"/>
          <w:szCs w:val="24"/>
          <w:shd w:val="clear" w:color="auto" w:fill="FFFFFF"/>
          <w:lang w:val="uk-UA"/>
        </w:rPr>
        <w:t>господарюючими суб</w:t>
      </w:r>
      <w:r w:rsidR="006711D7" w:rsidRPr="00E036EF">
        <w:rPr>
          <w:rFonts w:ascii="Times New Roman" w:hAnsi="Times New Roman"/>
          <w:bCs/>
          <w:sz w:val="28"/>
          <w:szCs w:val="24"/>
          <w:shd w:val="clear" w:color="auto" w:fill="FFFFFF"/>
          <w:lang w:val="uk-UA"/>
        </w:rPr>
        <w:t>’</w:t>
      </w:r>
      <w:r w:rsidR="006711D7">
        <w:rPr>
          <w:rFonts w:ascii="Times New Roman" w:hAnsi="Times New Roman"/>
          <w:bCs/>
          <w:sz w:val="28"/>
          <w:szCs w:val="24"/>
          <w:shd w:val="clear" w:color="auto" w:fill="FFFFFF"/>
          <w:lang w:val="uk-UA"/>
        </w:rPr>
        <w:t>єктами, 22,6% – з менш ніж 5 компаніями, і лише 5,4% – мають лише одного партнера.</w:t>
      </w:r>
      <w:r>
        <w:rPr>
          <w:rFonts w:ascii="Times New Roman" w:hAnsi="Times New Roman"/>
          <w:sz w:val="28"/>
          <w:szCs w:val="28"/>
          <w:lang w:val="uk-UA"/>
        </w:rPr>
        <w:t xml:space="preserve"> </w:t>
      </w:r>
      <w:r w:rsidR="006711D7">
        <w:rPr>
          <w:rFonts w:ascii="Times New Roman" w:hAnsi="Times New Roman"/>
          <w:sz w:val="28"/>
          <w:szCs w:val="28"/>
          <w:lang w:val="uk-UA"/>
        </w:rPr>
        <w:t>Т</w:t>
      </w:r>
      <w:r>
        <w:rPr>
          <w:rFonts w:ascii="Times New Roman" w:hAnsi="Times New Roman"/>
          <w:sz w:val="28"/>
          <w:szCs w:val="28"/>
          <w:lang w:val="uk-UA"/>
        </w:rPr>
        <w:t xml:space="preserve">ому можна стверджувати, що договори були підписані не більше, ніж з </w:t>
      </w:r>
      <w:r w:rsidR="006711D7">
        <w:rPr>
          <w:rFonts w:ascii="Times New Roman" w:hAnsi="Times New Roman"/>
          <w:sz w:val="28"/>
          <w:szCs w:val="28"/>
          <w:lang w:val="uk-UA"/>
        </w:rPr>
        <w:t>30</w:t>
      </w:r>
      <w:r w:rsidR="00B954AB">
        <w:rPr>
          <w:rFonts w:ascii="Times New Roman" w:hAnsi="Times New Roman"/>
          <w:sz w:val="28"/>
          <w:szCs w:val="28"/>
          <w:lang w:val="uk-UA"/>
        </w:rPr>
        <w:t> </w:t>
      </w:r>
      <w:r>
        <w:rPr>
          <w:rFonts w:ascii="Times New Roman" w:hAnsi="Times New Roman"/>
          <w:sz w:val="28"/>
          <w:szCs w:val="28"/>
          <w:lang w:val="uk-UA"/>
        </w:rPr>
        <w:t>тис. господарюючих суб</w:t>
      </w:r>
      <w:r w:rsidRPr="006711D7">
        <w:rPr>
          <w:rFonts w:ascii="Times New Roman" w:hAnsi="Times New Roman"/>
          <w:sz w:val="28"/>
          <w:szCs w:val="28"/>
          <w:lang w:val="uk-UA"/>
        </w:rPr>
        <w:t>’</w:t>
      </w:r>
      <w:r>
        <w:rPr>
          <w:rFonts w:ascii="Times New Roman" w:hAnsi="Times New Roman"/>
          <w:sz w:val="28"/>
          <w:szCs w:val="28"/>
          <w:lang w:val="uk-UA"/>
        </w:rPr>
        <w:t xml:space="preserve">єктів. Станом на початок 2018-2019 навчального року, </w:t>
      </w:r>
      <w:r w:rsidR="00D90377">
        <w:rPr>
          <w:rFonts w:ascii="Times New Roman" w:hAnsi="Times New Roman"/>
          <w:sz w:val="28"/>
          <w:szCs w:val="28"/>
          <w:lang w:val="uk-UA"/>
        </w:rPr>
        <w:t>249</w:t>
      </w:r>
      <w:r w:rsidR="00B954AB">
        <w:rPr>
          <w:rFonts w:ascii="Times New Roman" w:hAnsi="Times New Roman"/>
          <w:sz w:val="28"/>
          <w:szCs w:val="28"/>
          <w:lang w:val="uk-UA"/>
        </w:rPr>
        <w:t> </w:t>
      </w:r>
      <w:r w:rsidR="007F0CE0" w:rsidRPr="000F1503">
        <w:rPr>
          <w:rFonts w:ascii="Times New Roman" w:hAnsi="Times New Roman"/>
          <w:sz w:val="28"/>
          <w:szCs w:val="28"/>
          <w:lang w:val="uk-UA"/>
        </w:rPr>
        <w:t>заклад</w:t>
      </w:r>
      <w:r>
        <w:rPr>
          <w:rFonts w:ascii="Times New Roman" w:hAnsi="Times New Roman"/>
          <w:sz w:val="28"/>
          <w:szCs w:val="28"/>
          <w:lang w:val="uk-UA"/>
        </w:rPr>
        <w:t>и</w:t>
      </w:r>
      <w:r w:rsidR="007F0CE0" w:rsidRPr="000F1503">
        <w:rPr>
          <w:rFonts w:ascii="Times New Roman" w:hAnsi="Times New Roman"/>
          <w:sz w:val="28"/>
          <w:szCs w:val="28"/>
          <w:lang w:val="uk-UA"/>
        </w:rPr>
        <w:t xml:space="preserve"> </w:t>
      </w:r>
      <w:r w:rsidR="007F0CE0">
        <w:rPr>
          <w:rFonts w:ascii="Times New Roman" w:hAnsi="Times New Roman"/>
          <w:sz w:val="28"/>
          <w:szCs w:val="28"/>
          <w:lang w:val="uk-UA"/>
        </w:rPr>
        <w:t xml:space="preserve">професійної (професійно-технічної) освіти </w:t>
      </w:r>
      <w:r w:rsidR="007F0CE0" w:rsidRPr="000F1503">
        <w:rPr>
          <w:rFonts w:ascii="Times New Roman" w:hAnsi="Times New Roman"/>
          <w:sz w:val="28"/>
          <w:szCs w:val="28"/>
          <w:lang w:val="uk-UA"/>
        </w:rPr>
        <w:t xml:space="preserve">застосовують </w:t>
      </w:r>
      <w:r w:rsidR="007077CF">
        <w:rPr>
          <w:rFonts w:ascii="Times New Roman" w:hAnsi="Times New Roman"/>
          <w:sz w:val="28"/>
          <w:szCs w:val="28"/>
          <w:lang w:val="uk-UA"/>
        </w:rPr>
        <w:t xml:space="preserve">елементи </w:t>
      </w:r>
      <w:r w:rsidR="007F0CE0" w:rsidRPr="000F1503">
        <w:rPr>
          <w:rFonts w:ascii="Times New Roman" w:hAnsi="Times New Roman"/>
          <w:sz w:val="28"/>
          <w:szCs w:val="28"/>
          <w:lang w:val="uk-UA"/>
        </w:rPr>
        <w:t>дуальн</w:t>
      </w:r>
      <w:r w:rsidR="007077CF">
        <w:rPr>
          <w:rFonts w:ascii="Times New Roman" w:hAnsi="Times New Roman"/>
          <w:sz w:val="28"/>
          <w:szCs w:val="28"/>
          <w:lang w:val="uk-UA"/>
        </w:rPr>
        <w:t>ої</w:t>
      </w:r>
      <w:r w:rsidR="007F0CE0" w:rsidRPr="000F1503">
        <w:rPr>
          <w:rFonts w:ascii="Times New Roman" w:hAnsi="Times New Roman"/>
          <w:sz w:val="28"/>
          <w:szCs w:val="28"/>
          <w:lang w:val="uk-UA"/>
        </w:rPr>
        <w:t xml:space="preserve"> форм</w:t>
      </w:r>
      <w:r w:rsidR="007077CF">
        <w:rPr>
          <w:rFonts w:ascii="Times New Roman" w:hAnsi="Times New Roman"/>
          <w:sz w:val="28"/>
          <w:szCs w:val="28"/>
          <w:lang w:val="uk-UA"/>
        </w:rPr>
        <w:t>и здобуття освіти</w:t>
      </w:r>
      <w:r w:rsidR="007F0CE0" w:rsidRPr="000F1503">
        <w:rPr>
          <w:rFonts w:ascii="Times New Roman" w:hAnsi="Times New Roman"/>
          <w:sz w:val="28"/>
          <w:szCs w:val="28"/>
          <w:lang w:val="uk-UA"/>
        </w:rPr>
        <w:t xml:space="preserve">, до співпраці залучено </w:t>
      </w:r>
      <w:r w:rsidR="006711D7">
        <w:rPr>
          <w:rFonts w:ascii="Times New Roman" w:hAnsi="Times New Roman"/>
          <w:sz w:val="28"/>
          <w:szCs w:val="28"/>
          <w:lang w:val="uk-UA"/>
        </w:rPr>
        <w:t>понад 800</w:t>
      </w:r>
      <w:r w:rsidR="00B954AB">
        <w:rPr>
          <w:rFonts w:ascii="Times New Roman" w:hAnsi="Times New Roman"/>
          <w:sz w:val="28"/>
          <w:szCs w:val="28"/>
          <w:lang w:val="uk-UA"/>
        </w:rPr>
        <w:t> </w:t>
      </w:r>
      <w:r w:rsidR="00D90377" w:rsidRPr="00E9088F">
        <w:rPr>
          <w:rFonts w:ascii="Times New Roman" w:hAnsi="Times New Roman"/>
          <w:bCs/>
          <w:sz w:val="28"/>
          <w:szCs w:val="24"/>
          <w:shd w:val="clear" w:color="auto" w:fill="FFFFFF"/>
          <w:lang w:val="uk-UA"/>
        </w:rPr>
        <w:t>суб’єктів господарювання, що є замовниками підготовки робітничих кадрів.</w:t>
      </w:r>
      <w:r>
        <w:rPr>
          <w:rFonts w:ascii="Times New Roman" w:hAnsi="Times New Roman"/>
          <w:bCs/>
          <w:sz w:val="28"/>
          <w:szCs w:val="24"/>
          <w:shd w:val="clear" w:color="auto" w:fill="FFFFFF"/>
          <w:lang w:val="uk-UA"/>
        </w:rPr>
        <w:t xml:space="preserve"> За оцінками експертів та </w:t>
      </w:r>
      <w:r w:rsidR="008C6736">
        <w:rPr>
          <w:rFonts w:ascii="Times New Roman" w:hAnsi="Times New Roman"/>
          <w:bCs/>
          <w:sz w:val="28"/>
          <w:szCs w:val="24"/>
          <w:shd w:val="clear" w:color="auto" w:fill="FFFFFF"/>
          <w:lang w:val="uk-UA"/>
        </w:rPr>
        <w:t>враховуючи міжнародний досвід</w:t>
      </w:r>
      <w:r>
        <w:rPr>
          <w:rFonts w:ascii="Times New Roman" w:hAnsi="Times New Roman"/>
          <w:bCs/>
          <w:sz w:val="28"/>
          <w:szCs w:val="24"/>
          <w:shd w:val="clear" w:color="auto" w:fill="FFFFFF"/>
          <w:lang w:val="uk-UA"/>
        </w:rPr>
        <w:t xml:space="preserve">, </w:t>
      </w:r>
      <w:r w:rsidR="00CE638B">
        <w:rPr>
          <w:rFonts w:ascii="Times New Roman" w:hAnsi="Times New Roman"/>
          <w:bCs/>
          <w:sz w:val="28"/>
          <w:szCs w:val="24"/>
          <w:shd w:val="clear" w:color="auto" w:fill="FFFFFF"/>
          <w:lang w:val="uk-UA"/>
        </w:rPr>
        <w:t xml:space="preserve">через </w:t>
      </w:r>
      <w:r w:rsidR="00395CBA" w:rsidRPr="00395CBA">
        <w:rPr>
          <w:rFonts w:ascii="Times New Roman" w:hAnsi="Times New Roman"/>
          <w:bCs/>
          <w:sz w:val="28"/>
          <w:szCs w:val="24"/>
          <w:shd w:val="clear" w:color="auto" w:fill="FFFFFF"/>
          <w:lang w:val="uk-UA"/>
        </w:rPr>
        <w:t>3</w:t>
      </w:r>
      <w:r w:rsidR="00B954AB">
        <w:rPr>
          <w:rFonts w:ascii="Times New Roman" w:hAnsi="Times New Roman"/>
          <w:bCs/>
          <w:sz w:val="28"/>
          <w:szCs w:val="24"/>
          <w:shd w:val="clear" w:color="auto" w:fill="FFFFFF"/>
          <w:lang w:val="uk-UA"/>
        </w:rPr>
        <w:t> </w:t>
      </w:r>
      <w:r w:rsidR="00CE638B">
        <w:rPr>
          <w:rFonts w:ascii="Times New Roman" w:hAnsi="Times New Roman"/>
          <w:bCs/>
          <w:sz w:val="28"/>
          <w:szCs w:val="24"/>
          <w:shd w:val="clear" w:color="auto" w:fill="FFFFFF"/>
          <w:lang w:val="uk-UA"/>
        </w:rPr>
        <w:t>рок</w:t>
      </w:r>
      <w:r w:rsidR="00B82453">
        <w:rPr>
          <w:rFonts w:ascii="Times New Roman" w:hAnsi="Times New Roman"/>
          <w:bCs/>
          <w:sz w:val="28"/>
          <w:szCs w:val="24"/>
          <w:shd w:val="clear" w:color="auto" w:fill="FFFFFF"/>
          <w:lang w:val="uk-UA"/>
        </w:rPr>
        <w:t>и</w:t>
      </w:r>
      <w:r w:rsidR="00CE638B">
        <w:rPr>
          <w:rFonts w:ascii="Times New Roman" w:hAnsi="Times New Roman"/>
          <w:bCs/>
          <w:sz w:val="28"/>
          <w:szCs w:val="24"/>
          <w:shd w:val="clear" w:color="auto" w:fill="FFFFFF"/>
          <w:lang w:val="uk-UA"/>
        </w:rPr>
        <w:t xml:space="preserve"> </w:t>
      </w:r>
      <w:r>
        <w:rPr>
          <w:rFonts w:ascii="Times New Roman" w:hAnsi="Times New Roman"/>
          <w:bCs/>
          <w:sz w:val="28"/>
          <w:szCs w:val="24"/>
          <w:shd w:val="clear" w:color="auto" w:fill="FFFFFF"/>
          <w:lang w:val="uk-UA"/>
        </w:rPr>
        <w:t xml:space="preserve">до дуальної форми здобуття освіти будуть залучені не більше </w:t>
      </w:r>
      <w:r w:rsidR="00395CBA" w:rsidRPr="00395CBA">
        <w:rPr>
          <w:rFonts w:ascii="Times New Roman" w:hAnsi="Times New Roman"/>
          <w:bCs/>
          <w:sz w:val="28"/>
          <w:szCs w:val="24"/>
          <w:shd w:val="clear" w:color="auto" w:fill="FFFFFF"/>
          <w:lang w:val="uk-UA"/>
        </w:rPr>
        <w:t>6</w:t>
      </w:r>
      <w:r>
        <w:rPr>
          <w:rFonts w:ascii="Times New Roman" w:hAnsi="Times New Roman"/>
          <w:bCs/>
          <w:sz w:val="28"/>
          <w:szCs w:val="24"/>
          <w:shd w:val="clear" w:color="auto" w:fill="FFFFFF"/>
          <w:lang w:val="uk-UA"/>
        </w:rPr>
        <w:t>% господарюючих суб</w:t>
      </w:r>
      <w:r w:rsidRPr="00052DB2">
        <w:rPr>
          <w:rFonts w:ascii="Times New Roman" w:hAnsi="Times New Roman"/>
          <w:bCs/>
          <w:sz w:val="28"/>
          <w:szCs w:val="24"/>
          <w:shd w:val="clear" w:color="auto" w:fill="FFFFFF"/>
          <w:lang w:val="uk-UA"/>
        </w:rPr>
        <w:t>’</w:t>
      </w:r>
      <w:r>
        <w:rPr>
          <w:rFonts w:ascii="Times New Roman" w:hAnsi="Times New Roman"/>
          <w:bCs/>
          <w:sz w:val="28"/>
          <w:szCs w:val="24"/>
          <w:shd w:val="clear" w:color="auto" w:fill="FFFFFF"/>
          <w:lang w:val="uk-UA"/>
        </w:rPr>
        <w:t>єктів, що є безпосередніми замовниками підготовки робітничих кадрів та фахівців</w:t>
      </w:r>
      <w:r w:rsidR="00E036EF">
        <w:rPr>
          <w:rFonts w:ascii="Times New Roman" w:hAnsi="Times New Roman"/>
          <w:bCs/>
          <w:sz w:val="28"/>
          <w:szCs w:val="24"/>
          <w:shd w:val="clear" w:color="auto" w:fill="FFFFFF"/>
          <w:lang w:val="uk-UA"/>
        </w:rPr>
        <w:t xml:space="preserve">, тобто </w:t>
      </w:r>
      <w:r w:rsidR="006711D7">
        <w:rPr>
          <w:rFonts w:ascii="Times New Roman" w:hAnsi="Times New Roman"/>
          <w:bCs/>
          <w:sz w:val="28"/>
          <w:szCs w:val="24"/>
          <w:shd w:val="clear" w:color="auto" w:fill="FFFFFF"/>
          <w:lang w:val="uk-UA"/>
        </w:rPr>
        <w:t>3</w:t>
      </w:r>
      <w:r w:rsidR="00B954AB">
        <w:rPr>
          <w:rFonts w:ascii="Times New Roman" w:hAnsi="Times New Roman"/>
          <w:bCs/>
          <w:sz w:val="28"/>
          <w:szCs w:val="24"/>
          <w:shd w:val="clear" w:color="auto" w:fill="FFFFFF"/>
          <w:lang w:val="uk-UA"/>
        </w:rPr>
        <w:t> </w:t>
      </w:r>
      <w:r w:rsidR="00E036EF">
        <w:rPr>
          <w:rFonts w:ascii="Times New Roman" w:hAnsi="Times New Roman"/>
          <w:bCs/>
          <w:sz w:val="28"/>
          <w:szCs w:val="24"/>
          <w:shd w:val="clear" w:color="auto" w:fill="FFFFFF"/>
          <w:lang w:val="uk-UA"/>
        </w:rPr>
        <w:t>тис. підприємств</w:t>
      </w:r>
      <w:r>
        <w:rPr>
          <w:rFonts w:ascii="Times New Roman" w:hAnsi="Times New Roman"/>
          <w:bCs/>
          <w:sz w:val="28"/>
          <w:szCs w:val="24"/>
          <w:shd w:val="clear" w:color="auto" w:fill="FFFFFF"/>
          <w:lang w:val="uk-UA"/>
        </w:rPr>
        <w:t>.</w:t>
      </w:r>
      <w:r w:rsidR="00E036EF">
        <w:rPr>
          <w:rFonts w:ascii="Times New Roman" w:hAnsi="Times New Roman"/>
          <w:bCs/>
          <w:sz w:val="28"/>
          <w:szCs w:val="24"/>
          <w:shd w:val="clear" w:color="auto" w:fill="FFFFFF"/>
          <w:lang w:val="uk-UA"/>
        </w:rPr>
        <w:t xml:space="preserve"> Мікропідприємства, як правило, не беруть участь у дуальній формі здобуття освіти. </w:t>
      </w:r>
      <w:r w:rsidR="006711D7">
        <w:rPr>
          <w:rFonts w:ascii="Times New Roman" w:hAnsi="Times New Roman"/>
          <w:bCs/>
          <w:sz w:val="28"/>
          <w:szCs w:val="24"/>
          <w:shd w:val="clear" w:color="auto" w:fill="FFFFFF"/>
          <w:lang w:val="uk-UA"/>
        </w:rPr>
        <w:t xml:space="preserve">Кількісна структура співпраці закладів з підприємствами також </w:t>
      </w:r>
      <w:r w:rsidR="00C64CE9">
        <w:rPr>
          <w:rFonts w:ascii="Times New Roman" w:hAnsi="Times New Roman"/>
          <w:bCs/>
          <w:sz w:val="28"/>
          <w:szCs w:val="24"/>
          <w:shd w:val="clear" w:color="auto" w:fill="FFFFFF"/>
          <w:lang w:val="uk-UA"/>
        </w:rPr>
        <w:t xml:space="preserve">може </w:t>
      </w:r>
      <w:r w:rsidR="00E036EF">
        <w:rPr>
          <w:rFonts w:ascii="Times New Roman" w:hAnsi="Times New Roman"/>
          <w:bCs/>
          <w:sz w:val="28"/>
          <w:szCs w:val="24"/>
          <w:shd w:val="clear" w:color="auto" w:fill="FFFFFF"/>
          <w:lang w:val="uk-UA"/>
        </w:rPr>
        <w:t>відобража</w:t>
      </w:r>
      <w:r w:rsidR="00C64CE9">
        <w:rPr>
          <w:rFonts w:ascii="Times New Roman" w:hAnsi="Times New Roman"/>
          <w:bCs/>
          <w:sz w:val="28"/>
          <w:szCs w:val="24"/>
          <w:shd w:val="clear" w:color="auto" w:fill="FFFFFF"/>
          <w:lang w:val="uk-UA"/>
        </w:rPr>
        <w:t>ти</w:t>
      </w:r>
      <w:r w:rsidR="00E036EF">
        <w:rPr>
          <w:rFonts w:ascii="Times New Roman" w:hAnsi="Times New Roman"/>
          <w:bCs/>
          <w:sz w:val="28"/>
          <w:szCs w:val="24"/>
          <w:shd w:val="clear" w:color="auto" w:fill="FFFFFF"/>
          <w:lang w:val="uk-UA"/>
        </w:rPr>
        <w:t xml:space="preserve"> належність господарюючих суб</w:t>
      </w:r>
      <w:r w:rsidR="00E036EF" w:rsidRPr="002640EF">
        <w:rPr>
          <w:rFonts w:ascii="Times New Roman" w:hAnsi="Times New Roman"/>
          <w:bCs/>
          <w:sz w:val="28"/>
          <w:szCs w:val="24"/>
          <w:shd w:val="clear" w:color="auto" w:fill="FFFFFF"/>
          <w:lang w:val="uk-UA"/>
        </w:rPr>
        <w:t>’</w:t>
      </w:r>
      <w:r w:rsidR="00E036EF">
        <w:rPr>
          <w:rFonts w:ascii="Times New Roman" w:hAnsi="Times New Roman"/>
          <w:bCs/>
          <w:sz w:val="28"/>
          <w:szCs w:val="24"/>
          <w:shd w:val="clear" w:color="auto" w:fill="FFFFFF"/>
          <w:lang w:val="uk-UA"/>
        </w:rPr>
        <w:t>єктів до великого, середнього чи малого бізнесу.</w:t>
      </w:r>
      <w:r w:rsidR="002640EF">
        <w:rPr>
          <w:rFonts w:ascii="Times New Roman" w:hAnsi="Times New Roman"/>
          <w:bCs/>
          <w:sz w:val="28"/>
          <w:szCs w:val="24"/>
          <w:shd w:val="clear" w:color="auto" w:fill="FFFFFF"/>
          <w:lang w:val="uk-UA"/>
        </w:rPr>
        <w:t xml:space="preserve"> Заклади професійної (професійно-технічної) освіти є суб’єктами малого бізнесу.</w:t>
      </w:r>
    </w:p>
    <w:p w:rsidR="00334A7B" w:rsidRPr="00E036EF" w:rsidRDefault="00334A7B" w:rsidP="00334A7B">
      <w:pPr>
        <w:pStyle w:val="Textbody"/>
        <w:spacing w:after="0" w:line="240" w:lineRule="auto"/>
        <w:ind w:firstLine="720"/>
        <w:jc w:val="both"/>
        <w:rPr>
          <w:rFonts w:ascii="Times New Roman" w:hAnsi="Times New Roman"/>
          <w:bCs/>
          <w:sz w:val="28"/>
          <w:szCs w:val="24"/>
          <w:shd w:val="clear" w:color="auto" w:fill="FFFFFF"/>
          <w:lang w:val="uk-UA"/>
        </w:rPr>
      </w:pP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Альтернатива 1</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E036EF" w:rsidRPr="00E9088F" w:rsidTr="00A6518D">
        <w:tc>
          <w:tcPr>
            <w:tcW w:w="4957" w:type="dxa"/>
            <w:tcMar>
              <w:top w:w="57" w:type="dxa"/>
              <w:left w:w="57" w:type="dxa"/>
              <w:bottom w:w="57" w:type="dxa"/>
              <w:right w:w="57" w:type="dxa"/>
            </w:tcMar>
          </w:tcPr>
          <w:p w:rsidR="00E036EF" w:rsidRPr="00E9088F" w:rsidRDefault="00E036EF"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Показник</w:t>
            </w:r>
          </w:p>
        </w:tc>
        <w:tc>
          <w:tcPr>
            <w:tcW w:w="1082" w:type="dxa"/>
            <w:tcMar>
              <w:top w:w="57" w:type="dxa"/>
              <w:left w:w="57" w:type="dxa"/>
              <w:bottom w:w="57" w:type="dxa"/>
              <w:right w:w="57" w:type="dxa"/>
            </w:tcMar>
          </w:tcPr>
          <w:p w:rsidR="00E036EF" w:rsidRPr="00E9088F" w:rsidRDefault="00E036EF"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Великі</w:t>
            </w:r>
          </w:p>
        </w:tc>
        <w:tc>
          <w:tcPr>
            <w:tcW w:w="1082" w:type="dxa"/>
            <w:tcMar>
              <w:top w:w="57" w:type="dxa"/>
              <w:left w:w="57" w:type="dxa"/>
              <w:bottom w:w="57" w:type="dxa"/>
              <w:right w:w="57" w:type="dxa"/>
            </w:tcMar>
          </w:tcPr>
          <w:p w:rsidR="00E036EF" w:rsidRPr="00E9088F" w:rsidRDefault="00E036EF"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Середні</w:t>
            </w:r>
          </w:p>
        </w:tc>
        <w:tc>
          <w:tcPr>
            <w:tcW w:w="1082" w:type="dxa"/>
            <w:tcMar>
              <w:top w:w="57" w:type="dxa"/>
              <w:left w:w="57" w:type="dxa"/>
              <w:bottom w:w="57" w:type="dxa"/>
              <w:right w:w="57" w:type="dxa"/>
            </w:tcMar>
          </w:tcPr>
          <w:p w:rsidR="00E036EF" w:rsidRPr="00E9088F" w:rsidRDefault="00E036EF"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Малі</w:t>
            </w:r>
          </w:p>
        </w:tc>
        <w:tc>
          <w:tcPr>
            <w:tcW w:w="1083" w:type="dxa"/>
            <w:tcMar>
              <w:top w:w="57" w:type="dxa"/>
              <w:left w:w="57" w:type="dxa"/>
              <w:bottom w:w="57" w:type="dxa"/>
              <w:right w:w="57" w:type="dxa"/>
            </w:tcMar>
          </w:tcPr>
          <w:p w:rsidR="00E036EF" w:rsidRPr="00E9088F" w:rsidRDefault="00E036EF"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Разом</w:t>
            </w:r>
          </w:p>
        </w:tc>
      </w:tr>
      <w:tr w:rsidR="0015434A" w:rsidRPr="00E9088F" w:rsidTr="00A6518D">
        <w:tc>
          <w:tcPr>
            <w:tcW w:w="4957" w:type="dxa"/>
            <w:tcMar>
              <w:top w:w="57" w:type="dxa"/>
              <w:left w:w="57" w:type="dxa"/>
              <w:bottom w:w="57" w:type="dxa"/>
              <w:right w:w="57" w:type="dxa"/>
            </w:tcMar>
          </w:tcPr>
          <w:p w:rsidR="0015434A" w:rsidRPr="00E9088F" w:rsidRDefault="0015434A"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Кількість суб’єктів господарювання, що підпадають під дію регулювання, одиниць</w:t>
            </w:r>
          </w:p>
        </w:tc>
        <w:tc>
          <w:tcPr>
            <w:tcW w:w="1082" w:type="dxa"/>
            <w:shd w:val="clear" w:color="auto" w:fill="auto"/>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68</w:t>
            </w:r>
          </w:p>
        </w:tc>
        <w:tc>
          <w:tcPr>
            <w:tcW w:w="1082" w:type="dxa"/>
            <w:shd w:val="clear" w:color="auto" w:fill="auto"/>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285</w:t>
            </w:r>
          </w:p>
        </w:tc>
        <w:tc>
          <w:tcPr>
            <w:tcW w:w="1082" w:type="dxa"/>
            <w:shd w:val="clear" w:color="auto" w:fill="auto"/>
            <w:tcMar>
              <w:top w:w="57" w:type="dxa"/>
              <w:left w:w="57" w:type="dxa"/>
              <w:bottom w:w="57" w:type="dxa"/>
              <w:right w:w="57" w:type="dxa"/>
            </w:tcMar>
            <w:vAlign w:val="center"/>
          </w:tcPr>
          <w:p w:rsidR="00A6518D" w:rsidRPr="00A6518D" w:rsidRDefault="00A6518D" w:rsidP="00334A7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1225</w:t>
            </w:r>
          </w:p>
        </w:tc>
        <w:tc>
          <w:tcPr>
            <w:tcW w:w="1083" w:type="dxa"/>
            <w:shd w:val="clear" w:color="auto" w:fill="auto"/>
            <w:tcMar>
              <w:top w:w="57" w:type="dxa"/>
              <w:left w:w="57" w:type="dxa"/>
              <w:bottom w:w="57" w:type="dxa"/>
              <w:right w:w="57" w:type="dxa"/>
            </w:tcMar>
            <w:vAlign w:val="center"/>
          </w:tcPr>
          <w:p w:rsidR="0015434A" w:rsidRPr="00A6518D" w:rsidRDefault="00A6518D" w:rsidP="00334A7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1585</w:t>
            </w:r>
          </w:p>
        </w:tc>
      </w:tr>
      <w:tr w:rsidR="0015434A" w:rsidRPr="0015434A" w:rsidTr="00A6518D">
        <w:tc>
          <w:tcPr>
            <w:tcW w:w="4957" w:type="dxa"/>
            <w:tcMar>
              <w:top w:w="57" w:type="dxa"/>
              <w:left w:w="57" w:type="dxa"/>
              <w:bottom w:w="57" w:type="dxa"/>
              <w:right w:w="57" w:type="dxa"/>
            </w:tcMar>
          </w:tcPr>
          <w:p w:rsidR="0015434A" w:rsidRPr="00E9088F" w:rsidRDefault="0015434A" w:rsidP="00334A7B">
            <w:pPr>
              <w:pStyle w:val="TableContents"/>
              <w:spacing w:line="240" w:lineRule="auto"/>
              <w:ind w:left="720"/>
              <w:rPr>
                <w:rFonts w:ascii="Times New Roman" w:hAnsi="Times New Roman"/>
                <w:sz w:val="24"/>
                <w:szCs w:val="24"/>
                <w:lang w:val="uk-UA"/>
              </w:rPr>
            </w:pPr>
            <w:r>
              <w:rPr>
                <w:rFonts w:ascii="Times New Roman" w:hAnsi="Times New Roman"/>
                <w:sz w:val="24"/>
                <w:szCs w:val="24"/>
                <w:lang w:val="uk-UA"/>
              </w:rPr>
              <w:t>у тому числі закладів освіти</w:t>
            </w:r>
          </w:p>
        </w:tc>
        <w:tc>
          <w:tcPr>
            <w:tcW w:w="1082" w:type="dxa"/>
            <w:shd w:val="clear" w:color="auto" w:fill="auto"/>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c>
          <w:tcPr>
            <w:tcW w:w="1082" w:type="dxa"/>
            <w:shd w:val="clear" w:color="auto" w:fill="auto"/>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c>
          <w:tcPr>
            <w:tcW w:w="1082" w:type="dxa"/>
            <w:shd w:val="clear" w:color="auto" w:fill="auto"/>
            <w:tcMar>
              <w:top w:w="57" w:type="dxa"/>
              <w:left w:w="57" w:type="dxa"/>
              <w:bottom w:w="57" w:type="dxa"/>
              <w:right w:w="57" w:type="dxa"/>
            </w:tcMar>
            <w:vAlign w:val="center"/>
          </w:tcPr>
          <w:p w:rsidR="0015434A" w:rsidRPr="0015434A" w:rsidRDefault="00A6518D" w:rsidP="00334A7B">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325</w:t>
            </w:r>
          </w:p>
        </w:tc>
        <w:tc>
          <w:tcPr>
            <w:tcW w:w="1083" w:type="dxa"/>
            <w:shd w:val="clear" w:color="auto" w:fill="auto"/>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r>
      <w:tr w:rsidR="0015434A" w:rsidRPr="00E9088F" w:rsidTr="00A6518D">
        <w:tc>
          <w:tcPr>
            <w:tcW w:w="4957" w:type="dxa"/>
            <w:tcMar>
              <w:top w:w="57" w:type="dxa"/>
              <w:left w:w="57" w:type="dxa"/>
              <w:bottom w:w="57" w:type="dxa"/>
              <w:right w:w="57" w:type="dxa"/>
            </w:tcMar>
          </w:tcPr>
          <w:p w:rsidR="0015434A" w:rsidRPr="00E9088F" w:rsidRDefault="0015434A"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Питома вага групи у загальній кількості, відсотків</w:t>
            </w:r>
          </w:p>
        </w:tc>
        <w:tc>
          <w:tcPr>
            <w:tcW w:w="1082" w:type="dxa"/>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lang w:val="uk-UA"/>
              </w:rPr>
              <w:t>4</w:t>
            </w:r>
          </w:p>
        </w:tc>
        <w:tc>
          <w:tcPr>
            <w:tcW w:w="1082" w:type="dxa"/>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lang w:val="uk-UA"/>
              </w:rPr>
              <w:t>1</w:t>
            </w:r>
            <w:r w:rsidR="00A6518D">
              <w:rPr>
                <w:rFonts w:ascii="Times New Roman" w:hAnsi="Times New Roman" w:cs="Times New Roman"/>
                <w:sz w:val="24"/>
                <w:szCs w:val="24"/>
                <w:lang w:val="uk-UA"/>
              </w:rPr>
              <w:t>8</w:t>
            </w:r>
          </w:p>
        </w:tc>
        <w:tc>
          <w:tcPr>
            <w:tcW w:w="1082" w:type="dxa"/>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lang w:val="uk-UA"/>
              </w:rPr>
              <w:t>7</w:t>
            </w:r>
            <w:r w:rsidR="00A6518D">
              <w:rPr>
                <w:rFonts w:ascii="Times New Roman" w:hAnsi="Times New Roman" w:cs="Times New Roman"/>
                <w:sz w:val="24"/>
                <w:szCs w:val="24"/>
                <w:lang w:val="uk-UA"/>
              </w:rPr>
              <w:t>7</w:t>
            </w:r>
          </w:p>
        </w:tc>
        <w:tc>
          <w:tcPr>
            <w:tcW w:w="1083" w:type="dxa"/>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lang w:val="uk-UA"/>
              </w:rPr>
              <w:t>100</w:t>
            </w:r>
          </w:p>
        </w:tc>
      </w:tr>
    </w:tbl>
    <w:p w:rsidR="00BC4E11" w:rsidRDefault="00BC4E11" w:rsidP="00334A7B">
      <w:pPr>
        <w:pStyle w:val="Textbody"/>
        <w:spacing w:after="0" w:line="240" w:lineRule="auto"/>
        <w:rPr>
          <w:rFonts w:ascii="Times New Roman" w:hAnsi="Times New Roman"/>
          <w:sz w:val="24"/>
          <w:szCs w:val="24"/>
          <w:shd w:val="clear" w:color="auto" w:fill="FFFFFF"/>
          <w:lang w:val="uk-UA"/>
        </w:rPr>
      </w:pPr>
    </w:p>
    <w:p w:rsidR="00BC4E11"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Альтернатива 2</w:t>
      </w:r>
    </w:p>
    <w:tbl>
      <w:tblPr>
        <w:tblW w:w="9286" w:type="dxa"/>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C37987" w:rsidRPr="00E9088F" w:rsidTr="00752755">
        <w:tc>
          <w:tcPr>
            <w:tcW w:w="4957" w:type="dxa"/>
            <w:tcBorders>
              <w:top w:val="single" w:sz="4" w:space="0" w:color="000000"/>
              <w:left w:val="single" w:sz="4" w:space="0" w:color="000000"/>
              <w:bottom w:val="single" w:sz="4" w:space="0" w:color="000000"/>
            </w:tcBorders>
            <w:tcMar>
              <w:top w:w="57" w:type="dxa"/>
              <w:left w:w="57" w:type="dxa"/>
              <w:bottom w:w="57" w:type="dxa"/>
              <w:right w:w="57" w:type="dxa"/>
            </w:tcMar>
          </w:tcPr>
          <w:p w:rsidR="00C37987" w:rsidRPr="00E9088F" w:rsidRDefault="00C37987"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lastRenderedPageBreak/>
              <w:t>Показник</w:t>
            </w:r>
          </w:p>
        </w:tc>
        <w:tc>
          <w:tcPr>
            <w:tcW w:w="1082" w:type="dxa"/>
            <w:tcBorders>
              <w:top w:val="single" w:sz="4" w:space="0" w:color="000000"/>
              <w:left w:val="single" w:sz="4" w:space="0" w:color="000000"/>
              <w:bottom w:val="single" w:sz="4" w:space="0" w:color="000000"/>
            </w:tcBorders>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Великі</w:t>
            </w:r>
          </w:p>
        </w:tc>
        <w:tc>
          <w:tcPr>
            <w:tcW w:w="1082" w:type="dxa"/>
            <w:tcBorders>
              <w:top w:val="single" w:sz="4" w:space="0" w:color="000000"/>
              <w:left w:val="single" w:sz="4" w:space="0" w:color="000000"/>
              <w:bottom w:val="single" w:sz="4" w:space="0" w:color="000000"/>
            </w:tcBorders>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Середні</w:t>
            </w:r>
          </w:p>
        </w:tc>
        <w:tc>
          <w:tcPr>
            <w:tcW w:w="1082" w:type="dxa"/>
            <w:tcBorders>
              <w:top w:val="single" w:sz="4" w:space="0" w:color="000000"/>
              <w:left w:val="single" w:sz="4" w:space="0" w:color="000000"/>
              <w:bottom w:val="single" w:sz="4" w:space="0" w:color="000000"/>
            </w:tcBorders>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Малі</w:t>
            </w:r>
          </w:p>
        </w:tc>
        <w:tc>
          <w:tcPr>
            <w:tcW w:w="10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Разом</w:t>
            </w:r>
          </w:p>
        </w:tc>
      </w:tr>
      <w:tr w:rsidR="0015434A" w:rsidRPr="00E9088F" w:rsidTr="000C3EF6">
        <w:tc>
          <w:tcPr>
            <w:tcW w:w="4957" w:type="dxa"/>
            <w:tcBorders>
              <w:left w:val="single" w:sz="4" w:space="0" w:color="000000"/>
              <w:bottom w:val="single" w:sz="4" w:space="0" w:color="000000"/>
            </w:tcBorders>
            <w:tcMar>
              <w:top w:w="57" w:type="dxa"/>
              <w:left w:w="57" w:type="dxa"/>
              <w:bottom w:w="57" w:type="dxa"/>
              <w:right w:w="57" w:type="dxa"/>
            </w:tcMar>
          </w:tcPr>
          <w:p w:rsidR="0015434A" w:rsidRPr="00E9088F" w:rsidRDefault="0015434A"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Кількість суб’єктів господарювання, що підпадають під дію регулювання, одиниць</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80</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350</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A6518D" w:rsidRDefault="00A6518D" w:rsidP="00334A7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1520</w:t>
            </w:r>
          </w:p>
        </w:tc>
        <w:tc>
          <w:tcPr>
            <w:tcW w:w="1083"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15434A" w:rsidRPr="00967705" w:rsidRDefault="00967705" w:rsidP="00334A7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1950</w:t>
            </w:r>
          </w:p>
        </w:tc>
      </w:tr>
      <w:tr w:rsidR="0015434A" w:rsidRPr="00E9088F" w:rsidTr="000C3EF6">
        <w:tc>
          <w:tcPr>
            <w:tcW w:w="4957" w:type="dxa"/>
            <w:tcBorders>
              <w:left w:val="single" w:sz="4" w:space="0" w:color="000000"/>
              <w:bottom w:val="single" w:sz="4" w:space="0" w:color="000000"/>
            </w:tcBorders>
            <w:tcMar>
              <w:top w:w="57" w:type="dxa"/>
              <w:left w:w="57" w:type="dxa"/>
              <w:bottom w:w="57" w:type="dxa"/>
              <w:right w:w="57" w:type="dxa"/>
            </w:tcMar>
          </w:tcPr>
          <w:p w:rsidR="0015434A" w:rsidRPr="00E9088F" w:rsidRDefault="00A6518D" w:rsidP="00334A7B">
            <w:pPr>
              <w:pStyle w:val="TableContents"/>
              <w:spacing w:line="240" w:lineRule="auto"/>
              <w:ind w:left="720"/>
              <w:rPr>
                <w:rFonts w:ascii="Times New Roman" w:hAnsi="Times New Roman"/>
                <w:sz w:val="24"/>
                <w:szCs w:val="24"/>
                <w:lang w:val="uk-UA"/>
              </w:rPr>
            </w:pPr>
            <w:r>
              <w:rPr>
                <w:rFonts w:ascii="Times New Roman" w:hAnsi="Times New Roman"/>
                <w:sz w:val="24"/>
                <w:szCs w:val="24"/>
                <w:lang w:val="uk-UA"/>
              </w:rPr>
              <w:t>у тому числі закладів освіти</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967705" w:rsidP="00334A7B">
            <w:pPr>
              <w:spacing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400</w:t>
            </w:r>
          </w:p>
        </w:tc>
        <w:tc>
          <w:tcPr>
            <w:tcW w:w="1083"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lang w:val="ru-RU"/>
              </w:rPr>
            </w:pPr>
          </w:p>
        </w:tc>
      </w:tr>
      <w:tr w:rsidR="0015434A" w:rsidRPr="00E9088F" w:rsidTr="000C3EF6">
        <w:tc>
          <w:tcPr>
            <w:tcW w:w="4957" w:type="dxa"/>
            <w:tcBorders>
              <w:left w:val="single" w:sz="4" w:space="0" w:color="000000"/>
              <w:bottom w:val="single" w:sz="4" w:space="0" w:color="000000"/>
            </w:tcBorders>
            <w:tcMar>
              <w:top w:w="57" w:type="dxa"/>
              <w:left w:w="57" w:type="dxa"/>
              <w:bottom w:w="57" w:type="dxa"/>
              <w:right w:w="57" w:type="dxa"/>
            </w:tcMar>
          </w:tcPr>
          <w:p w:rsidR="0015434A" w:rsidRPr="00E9088F" w:rsidRDefault="0015434A"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Питома вага групи у загальній кількості, відсотків</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4</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967705"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rPr>
              <w:t>1</w:t>
            </w:r>
            <w:r w:rsidR="00967705">
              <w:rPr>
                <w:rFonts w:ascii="Times New Roman" w:hAnsi="Times New Roman" w:cs="Times New Roman"/>
                <w:sz w:val="24"/>
                <w:szCs w:val="24"/>
                <w:lang w:val="uk-UA"/>
              </w:rPr>
              <w:t>8</w:t>
            </w:r>
          </w:p>
        </w:tc>
        <w:tc>
          <w:tcPr>
            <w:tcW w:w="1082" w:type="dxa"/>
            <w:tcBorders>
              <w:left w:val="single" w:sz="4" w:space="0" w:color="000000"/>
              <w:bottom w:val="single" w:sz="4" w:space="0" w:color="000000"/>
            </w:tcBorders>
            <w:tcMar>
              <w:top w:w="57" w:type="dxa"/>
              <w:left w:w="57" w:type="dxa"/>
              <w:bottom w:w="57" w:type="dxa"/>
              <w:right w:w="57" w:type="dxa"/>
            </w:tcMar>
            <w:vAlign w:val="center"/>
          </w:tcPr>
          <w:p w:rsidR="0015434A" w:rsidRPr="00967705" w:rsidRDefault="0015434A" w:rsidP="00334A7B">
            <w:pPr>
              <w:spacing w:line="240" w:lineRule="auto"/>
              <w:jc w:val="center"/>
              <w:rPr>
                <w:rFonts w:ascii="Times New Roman" w:hAnsi="Times New Roman" w:cs="Times New Roman"/>
                <w:sz w:val="24"/>
                <w:szCs w:val="24"/>
                <w:lang w:val="uk-UA"/>
              </w:rPr>
            </w:pPr>
            <w:r w:rsidRPr="0015434A">
              <w:rPr>
                <w:rFonts w:ascii="Times New Roman" w:hAnsi="Times New Roman" w:cs="Times New Roman"/>
                <w:sz w:val="24"/>
                <w:szCs w:val="24"/>
              </w:rPr>
              <w:t>7</w:t>
            </w:r>
            <w:r w:rsidR="00967705">
              <w:rPr>
                <w:rFonts w:ascii="Times New Roman" w:hAnsi="Times New Roman" w:cs="Times New Roman"/>
                <w:sz w:val="24"/>
                <w:szCs w:val="24"/>
                <w:lang w:val="uk-UA"/>
              </w:rPr>
              <w:t>8</w:t>
            </w:r>
          </w:p>
        </w:tc>
        <w:tc>
          <w:tcPr>
            <w:tcW w:w="1083" w:type="dxa"/>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15434A" w:rsidRPr="0015434A" w:rsidRDefault="0015434A" w:rsidP="00334A7B">
            <w:pPr>
              <w:spacing w:line="240" w:lineRule="auto"/>
              <w:jc w:val="center"/>
              <w:rPr>
                <w:rFonts w:ascii="Times New Roman" w:hAnsi="Times New Roman" w:cs="Times New Roman"/>
                <w:sz w:val="24"/>
                <w:szCs w:val="24"/>
              </w:rPr>
            </w:pPr>
            <w:r w:rsidRPr="0015434A">
              <w:rPr>
                <w:rFonts w:ascii="Times New Roman" w:hAnsi="Times New Roman" w:cs="Times New Roman"/>
                <w:sz w:val="24"/>
                <w:szCs w:val="24"/>
              </w:rPr>
              <w:t>100</w:t>
            </w:r>
          </w:p>
        </w:tc>
      </w:tr>
    </w:tbl>
    <w:p w:rsidR="005D591D" w:rsidRPr="00E9088F" w:rsidRDefault="005D591D" w:rsidP="00334A7B">
      <w:pPr>
        <w:pStyle w:val="Textbody"/>
        <w:spacing w:after="0" w:line="240" w:lineRule="auto"/>
        <w:rPr>
          <w:rFonts w:ascii="Times New Roman" w:hAnsi="Times New Roman"/>
          <w:sz w:val="24"/>
          <w:szCs w:val="24"/>
          <w:shd w:val="clear" w:color="auto" w:fill="FFFFFF"/>
          <w:lang w:val="uk-UA"/>
        </w:rPr>
      </w:pP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Альтернатива 3</w:t>
      </w:r>
    </w:p>
    <w:tbl>
      <w:tblPr>
        <w:tblW w:w="9286" w:type="dxa"/>
        <w:tblLayout w:type="fixed"/>
        <w:tblCellMar>
          <w:left w:w="10" w:type="dxa"/>
          <w:right w:w="10" w:type="dxa"/>
        </w:tblCellMar>
        <w:tblLook w:val="0000" w:firstRow="0" w:lastRow="0" w:firstColumn="0" w:lastColumn="0" w:noHBand="0" w:noVBand="0"/>
      </w:tblPr>
      <w:tblGrid>
        <w:gridCol w:w="4957"/>
        <w:gridCol w:w="1082"/>
        <w:gridCol w:w="1082"/>
        <w:gridCol w:w="1082"/>
        <w:gridCol w:w="1083"/>
      </w:tblGrid>
      <w:tr w:rsidR="00C37987" w:rsidRPr="00E9088F" w:rsidTr="00334A7B">
        <w:tc>
          <w:tcPr>
            <w:tcW w:w="4957" w:type="dxa"/>
            <w:tcMar>
              <w:top w:w="57" w:type="dxa"/>
              <w:left w:w="57" w:type="dxa"/>
              <w:bottom w:w="57" w:type="dxa"/>
              <w:right w:w="57" w:type="dxa"/>
            </w:tcMar>
          </w:tcPr>
          <w:p w:rsidR="00C37987" w:rsidRPr="00E9088F" w:rsidRDefault="00C37987"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Показник</w:t>
            </w:r>
          </w:p>
        </w:tc>
        <w:tc>
          <w:tcPr>
            <w:tcW w:w="1082" w:type="dxa"/>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Великі</w:t>
            </w:r>
          </w:p>
        </w:tc>
        <w:tc>
          <w:tcPr>
            <w:tcW w:w="1082" w:type="dxa"/>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Середні</w:t>
            </w:r>
          </w:p>
        </w:tc>
        <w:tc>
          <w:tcPr>
            <w:tcW w:w="1082" w:type="dxa"/>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Малі</w:t>
            </w:r>
          </w:p>
        </w:tc>
        <w:tc>
          <w:tcPr>
            <w:tcW w:w="1083" w:type="dxa"/>
            <w:tcMar>
              <w:top w:w="57" w:type="dxa"/>
              <w:left w:w="57" w:type="dxa"/>
              <w:bottom w:w="57" w:type="dxa"/>
              <w:right w:w="57" w:type="dxa"/>
            </w:tcMar>
          </w:tcPr>
          <w:p w:rsidR="00C37987" w:rsidRPr="00E9088F" w:rsidRDefault="00C37987"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Разом</w:t>
            </w:r>
          </w:p>
        </w:tc>
      </w:tr>
      <w:tr w:rsidR="00E1134A" w:rsidRPr="00E9088F" w:rsidTr="00334A7B">
        <w:tc>
          <w:tcPr>
            <w:tcW w:w="4957" w:type="dxa"/>
            <w:tcMar>
              <w:top w:w="57" w:type="dxa"/>
              <w:left w:w="57" w:type="dxa"/>
              <w:bottom w:w="57" w:type="dxa"/>
              <w:right w:w="57" w:type="dxa"/>
            </w:tcMar>
          </w:tcPr>
          <w:p w:rsidR="00E1134A" w:rsidRPr="00E9088F" w:rsidRDefault="00E1134A"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Кількість суб’єктів господарювання, що підпадають під дію регулювання, одиниць</w:t>
            </w:r>
          </w:p>
        </w:tc>
        <w:tc>
          <w:tcPr>
            <w:tcW w:w="1082" w:type="dxa"/>
            <w:tcMar>
              <w:top w:w="57" w:type="dxa"/>
              <w:left w:w="57" w:type="dxa"/>
              <w:bottom w:w="57" w:type="dxa"/>
              <w:right w:w="57" w:type="dxa"/>
            </w:tcMar>
            <w:vAlign w:val="center"/>
          </w:tcPr>
          <w:p w:rsidR="00E1134A" w:rsidRPr="006711D7" w:rsidRDefault="00E1134A" w:rsidP="00334A7B">
            <w:pPr>
              <w:pStyle w:val="Textbody"/>
              <w:spacing w:after="0" w:line="240" w:lineRule="auto"/>
              <w:jc w:val="center"/>
              <w:rPr>
                <w:rFonts w:ascii="Times New Roman" w:hAnsi="Times New Roman" w:cs="Times New Roman"/>
                <w:sz w:val="24"/>
                <w:szCs w:val="28"/>
                <w:lang w:val="uk-UA"/>
              </w:rPr>
            </w:pPr>
            <w:r w:rsidRPr="006711D7">
              <w:rPr>
                <w:rFonts w:ascii="Times New Roman" w:hAnsi="Times New Roman" w:cs="Times New Roman"/>
                <w:sz w:val="24"/>
                <w:szCs w:val="28"/>
                <w:lang w:val="uk-UA"/>
              </w:rPr>
              <w:t>108</w:t>
            </w:r>
          </w:p>
        </w:tc>
        <w:tc>
          <w:tcPr>
            <w:tcW w:w="1082" w:type="dxa"/>
            <w:tcMar>
              <w:top w:w="57" w:type="dxa"/>
              <w:left w:w="57" w:type="dxa"/>
              <w:bottom w:w="57" w:type="dxa"/>
              <w:right w:w="57" w:type="dxa"/>
            </w:tcMar>
            <w:vAlign w:val="center"/>
          </w:tcPr>
          <w:p w:rsidR="00E1134A" w:rsidRPr="006711D7" w:rsidRDefault="00E1134A" w:rsidP="00334A7B">
            <w:pPr>
              <w:pStyle w:val="Textbody"/>
              <w:spacing w:after="0" w:line="240" w:lineRule="auto"/>
              <w:jc w:val="center"/>
              <w:rPr>
                <w:rFonts w:ascii="Times New Roman" w:hAnsi="Times New Roman" w:cs="Times New Roman"/>
                <w:sz w:val="24"/>
                <w:szCs w:val="28"/>
                <w:lang w:val="uk-UA"/>
              </w:rPr>
            </w:pPr>
            <w:r w:rsidRPr="006711D7">
              <w:rPr>
                <w:rFonts w:ascii="Times New Roman" w:hAnsi="Times New Roman" w:cs="Times New Roman"/>
                <w:sz w:val="24"/>
                <w:szCs w:val="28"/>
                <w:lang w:val="uk-UA"/>
              </w:rPr>
              <w:t>452</w:t>
            </w:r>
          </w:p>
        </w:tc>
        <w:tc>
          <w:tcPr>
            <w:tcW w:w="1082" w:type="dxa"/>
            <w:tcMar>
              <w:top w:w="57" w:type="dxa"/>
              <w:left w:w="57" w:type="dxa"/>
              <w:bottom w:w="57" w:type="dxa"/>
              <w:right w:w="57" w:type="dxa"/>
            </w:tcMar>
            <w:vAlign w:val="center"/>
          </w:tcPr>
          <w:p w:rsidR="00E1134A" w:rsidRPr="006711D7" w:rsidRDefault="0015434A"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1940</w:t>
            </w:r>
          </w:p>
        </w:tc>
        <w:tc>
          <w:tcPr>
            <w:tcW w:w="1083" w:type="dxa"/>
            <w:tcMar>
              <w:top w:w="57" w:type="dxa"/>
              <w:left w:w="57" w:type="dxa"/>
              <w:bottom w:w="57" w:type="dxa"/>
              <w:right w:w="57" w:type="dxa"/>
            </w:tcMar>
            <w:vAlign w:val="center"/>
          </w:tcPr>
          <w:p w:rsidR="00E1134A" w:rsidRPr="006711D7" w:rsidRDefault="00E1134A" w:rsidP="00334A7B">
            <w:pPr>
              <w:pStyle w:val="Textbody"/>
              <w:spacing w:after="0" w:line="240" w:lineRule="auto"/>
              <w:jc w:val="center"/>
              <w:rPr>
                <w:rFonts w:ascii="Times New Roman" w:hAnsi="Times New Roman" w:cs="Times New Roman"/>
                <w:sz w:val="24"/>
                <w:szCs w:val="28"/>
                <w:lang w:val="uk-UA"/>
              </w:rPr>
            </w:pPr>
            <w:r w:rsidRPr="006711D7">
              <w:rPr>
                <w:rFonts w:ascii="Times New Roman" w:hAnsi="Times New Roman" w:cs="Times New Roman"/>
                <w:sz w:val="24"/>
                <w:szCs w:val="28"/>
                <w:lang w:val="uk-UA"/>
              </w:rPr>
              <w:t>2</w:t>
            </w:r>
            <w:r w:rsidR="0015434A">
              <w:rPr>
                <w:rFonts w:ascii="Times New Roman" w:hAnsi="Times New Roman" w:cs="Times New Roman"/>
                <w:sz w:val="24"/>
                <w:szCs w:val="28"/>
                <w:lang w:val="uk-UA"/>
              </w:rPr>
              <w:t>5</w:t>
            </w:r>
            <w:r w:rsidRPr="006711D7">
              <w:rPr>
                <w:rFonts w:ascii="Times New Roman" w:hAnsi="Times New Roman" w:cs="Times New Roman"/>
                <w:sz w:val="24"/>
                <w:szCs w:val="28"/>
                <w:lang w:val="uk-UA"/>
              </w:rPr>
              <w:t>00</w:t>
            </w:r>
          </w:p>
        </w:tc>
      </w:tr>
      <w:tr w:rsidR="00967705" w:rsidRPr="00967705" w:rsidTr="00334A7B">
        <w:tc>
          <w:tcPr>
            <w:tcW w:w="4957" w:type="dxa"/>
            <w:tcMar>
              <w:top w:w="57" w:type="dxa"/>
              <w:left w:w="57" w:type="dxa"/>
              <w:bottom w:w="57" w:type="dxa"/>
              <w:right w:w="57" w:type="dxa"/>
            </w:tcMar>
          </w:tcPr>
          <w:p w:rsidR="00967705" w:rsidRPr="00E9088F" w:rsidRDefault="00967705" w:rsidP="00334A7B">
            <w:pPr>
              <w:pStyle w:val="TableContents"/>
              <w:spacing w:line="240" w:lineRule="auto"/>
              <w:ind w:left="720"/>
              <w:rPr>
                <w:rFonts w:ascii="Times New Roman" w:hAnsi="Times New Roman"/>
                <w:sz w:val="24"/>
                <w:szCs w:val="24"/>
                <w:lang w:val="uk-UA"/>
              </w:rPr>
            </w:pPr>
            <w:r>
              <w:rPr>
                <w:rFonts w:ascii="Times New Roman" w:hAnsi="Times New Roman"/>
                <w:sz w:val="24"/>
                <w:szCs w:val="24"/>
                <w:lang w:val="uk-UA"/>
              </w:rPr>
              <w:t>у тому числі закладів освіти</w:t>
            </w:r>
          </w:p>
        </w:tc>
        <w:tc>
          <w:tcPr>
            <w:tcW w:w="1082" w:type="dxa"/>
            <w:tcMar>
              <w:top w:w="57" w:type="dxa"/>
              <w:left w:w="57" w:type="dxa"/>
              <w:bottom w:w="57" w:type="dxa"/>
              <w:right w:w="57" w:type="dxa"/>
            </w:tcMar>
            <w:vAlign w:val="center"/>
          </w:tcPr>
          <w:p w:rsidR="00967705" w:rsidRPr="0015434A" w:rsidRDefault="00967705" w:rsidP="00334A7B">
            <w:pPr>
              <w:spacing w:line="240" w:lineRule="auto"/>
              <w:jc w:val="center"/>
              <w:rPr>
                <w:rFonts w:ascii="Times New Roman" w:hAnsi="Times New Roman" w:cs="Times New Roman"/>
                <w:sz w:val="24"/>
                <w:szCs w:val="24"/>
                <w:lang w:val="ru-RU"/>
              </w:rPr>
            </w:pPr>
          </w:p>
        </w:tc>
        <w:tc>
          <w:tcPr>
            <w:tcW w:w="1082" w:type="dxa"/>
            <w:tcMar>
              <w:top w:w="57" w:type="dxa"/>
              <w:left w:w="57" w:type="dxa"/>
              <w:bottom w:w="57" w:type="dxa"/>
              <w:right w:w="57" w:type="dxa"/>
            </w:tcMar>
            <w:vAlign w:val="center"/>
          </w:tcPr>
          <w:p w:rsidR="00967705" w:rsidRPr="006711D7" w:rsidRDefault="00967705" w:rsidP="00334A7B">
            <w:pPr>
              <w:pStyle w:val="Textbody"/>
              <w:spacing w:after="0" w:line="240" w:lineRule="auto"/>
              <w:jc w:val="center"/>
              <w:rPr>
                <w:rFonts w:ascii="Times New Roman" w:hAnsi="Times New Roman" w:cs="Times New Roman"/>
                <w:sz w:val="24"/>
                <w:szCs w:val="28"/>
                <w:lang w:val="uk-UA"/>
              </w:rPr>
            </w:pPr>
          </w:p>
        </w:tc>
        <w:tc>
          <w:tcPr>
            <w:tcW w:w="1082" w:type="dxa"/>
            <w:tcMar>
              <w:top w:w="57" w:type="dxa"/>
              <w:left w:w="57" w:type="dxa"/>
              <w:bottom w:w="57" w:type="dxa"/>
              <w:right w:w="57" w:type="dxa"/>
            </w:tcMar>
            <w:vAlign w:val="center"/>
          </w:tcPr>
          <w:p w:rsidR="00967705" w:rsidRDefault="00967705"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500</w:t>
            </w:r>
          </w:p>
        </w:tc>
        <w:tc>
          <w:tcPr>
            <w:tcW w:w="1083" w:type="dxa"/>
            <w:tcMar>
              <w:top w:w="57" w:type="dxa"/>
              <w:left w:w="57" w:type="dxa"/>
              <w:bottom w:w="57" w:type="dxa"/>
              <w:right w:w="57" w:type="dxa"/>
            </w:tcMar>
            <w:vAlign w:val="center"/>
          </w:tcPr>
          <w:p w:rsidR="00967705" w:rsidRPr="006711D7" w:rsidRDefault="00967705" w:rsidP="00334A7B">
            <w:pPr>
              <w:pStyle w:val="Textbody"/>
              <w:spacing w:after="0" w:line="240" w:lineRule="auto"/>
              <w:jc w:val="center"/>
              <w:rPr>
                <w:rFonts w:ascii="Times New Roman" w:hAnsi="Times New Roman" w:cs="Times New Roman"/>
                <w:sz w:val="24"/>
                <w:szCs w:val="28"/>
                <w:lang w:val="uk-UA"/>
              </w:rPr>
            </w:pPr>
          </w:p>
        </w:tc>
      </w:tr>
      <w:tr w:rsidR="00967705" w:rsidRPr="00E9088F" w:rsidTr="00334A7B">
        <w:tc>
          <w:tcPr>
            <w:tcW w:w="4957" w:type="dxa"/>
            <w:tcMar>
              <w:top w:w="57" w:type="dxa"/>
              <w:left w:w="57" w:type="dxa"/>
              <w:bottom w:w="57" w:type="dxa"/>
              <w:right w:w="57" w:type="dxa"/>
            </w:tcMar>
          </w:tcPr>
          <w:p w:rsidR="00967705" w:rsidRPr="00E9088F" w:rsidRDefault="00967705"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Питома вага групи у загальній кількості, відсотків</w:t>
            </w:r>
          </w:p>
        </w:tc>
        <w:tc>
          <w:tcPr>
            <w:tcW w:w="1082" w:type="dxa"/>
            <w:tcMar>
              <w:top w:w="57" w:type="dxa"/>
              <w:left w:w="57" w:type="dxa"/>
              <w:bottom w:w="57" w:type="dxa"/>
              <w:right w:w="57" w:type="dxa"/>
            </w:tcMar>
          </w:tcPr>
          <w:p w:rsidR="00967705" w:rsidRPr="00D90377" w:rsidRDefault="00967705"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4</w:t>
            </w:r>
          </w:p>
        </w:tc>
        <w:tc>
          <w:tcPr>
            <w:tcW w:w="1082" w:type="dxa"/>
            <w:tcMar>
              <w:top w:w="57" w:type="dxa"/>
              <w:left w:w="57" w:type="dxa"/>
              <w:bottom w:w="57" w:type="dxa"/>
              <w:right w:w="57" w:type="dxa"/>
            </w:tcMar>
          </w:tcPr>
          <w:p w:rsidR="00967705" w:rsidRPr="00D90377" w:rsidRDefault="00967705"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18</w:t>
            </w:r>
          </w:p>
        </w:tc>
        <w:tc>
          <w:tcPr>
            <w:tcW w:w="1082" w:type="dxa"/>
            <w:tcMar>
              <w:top w:w="57" w:type="dxa"/>
              <w:left w:w="57" w:type="dxa"/>
              <w:bottom w:w="57" w:type="dxa"/>
              <w:right w:w="57" w:type="dxa"/>
            </w:tcMar>
          </w:tcPr>
          <w:p w:rsidR="00967705" w:rsidRPr="00D90377" w:rsidRDefault="00967705"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78</w:t>
            </w:r>
          </w:p>
        </w:tc>
        <w:tc>
          <w:tcPr>
            <w:tcW w:w="1083" w:type="dxa"/>
            <w:tcMar>
              <w:top w:w="57" w:type="dxa"/>
              <w:left w:w="57" w:type="dxa"/>
              <w:bottom w:w="57" w:type="dxa"/>
              <w:right w:w="57" w:type="dxa"/>
            </w:tcMar>
          </w:tcPr>
          <w:p w:rsidR="00967705" w:rsidRPr="00D90377" w:rsidRDefault="00967705" w:rsidP="00334A7B">
            <w:pPr>
              <w:pStyle w:val="Textbody"/>
              <w:spacing w:after="0" w:line="24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100</w:t>
            </w:r>
          </w:p>
        </w:tc>
      </w:tr>
    </w:tbl>
    <w:p w:rsidR="005D591D" w:rsidRPr="00E9088F" w:rsidRDefault="005D591D" w:rsidP="00334A7B">
      <w:pPr>
        <w:pStyle w:val="Textbody"/>
        <w:spacing w:after="0" w:line="240" w:lineRule="auto"/>
        <w:rPr>
          <w:rFonts w:ascii="Times New Roman" w:hAnsi="Times New Roman"/>
          <w:sz w:val="24"/>
          <w:szCs w:val="24"/>
          <w:shd w:val="clear" w:color="auto" w:fill="FFFFFF"/>
          <w:lang w:val="uk-UA"/>
        </w:rPr>
      </w:pPr>
    </w:p>
    <w:tbl>
      <w:tblPr>
        <w:tblW w:w="9375" w:type="dxa"/>
        <w:tblLayout w:type="fixed"/>
        <w:tblCellMar>
          <w:left w:w="10" w:type="dxa"/>
          <w:right w:w="10" w:type="dxa"/>
        </w:tblCellMar>
        <w:tblLook w:val="0000" w:firstRow="0" w:lastRow="0" w:firstColumn="0" w:lastColumn="0" w:noHBand="0" w:noVBand="0"/>
      </w:tblPr>
      <w:tblGrid>
        <w:gridCol w:w="2122"/>
        <w:gridCol w:w="3626"/>
        <w:gridCol w:w="3627"/>
      </w:tblGrid>
      <w:tr w:rsidR="00BC4E11" w:rsidRPr="00E9088F" w:rsidTr="00AD3931">
        <w:tc>
          <w:tcPr>
            <w:tcW w:w="212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Вид альтернативи</w:t>
            </w:r>
          </w:p>
        </w:tc>
        <w:tc>
          <w:tcPr>
            <w:tcW w:w="3626"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Вигоди</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Витрати</w:t>
            </w:r>
          </w:p>
        </w:tc>
      </w:tr>
      <w:tr w:rsidR="00F83E34" w:rsidRPr="001356B8" w:rsidTr="00AD3931">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Pr="00E9088F" w:rsidRDefault="00F83E34"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3626"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Pr="00C37987" w:rsidRDefault="00FA58A9"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Завдяки скороченню адаптаційного періоду нових працівників (випускників за дуальною формою здобуття освіти) суб’єкти господарювання матимуть економію коштів у сумі</w:t>
            </w:r>
            <w:r w:rsidR="006B4068">
              <w:rPr>
                <w:rFonts w:ascii="Times New Roman" w:hAnsi="Times New Roman"/>
                <w:sz w:val="24"/>
                <w:szCs w:val="24"/>
                <w:lang w:val="uk-UA"/>
              </w:rPr>
              <w:t xml:space="preserve"> 20 62</w:t>
            </w:r>
            <w:r w:rsidR="00DB7E5E">
              <w:rPr>
                <w:rFonts w:ascii="Times New Roman" w:hAnsi="Times New Roman"/>
                <w:sz w:val="24"/>
                <w:szCs w:val="24"/>
                <w:lang w:val="uk-UA"/>
              </w:rPr>
              <w:t>6</w:t>
            </w:r>
            <w:r w:rsidR="006B4068">
              <w:rPr>
                <w:rFonts w:ascii="Times New Roman" w:hAnsi="Times New Roman"/>
                <w:sz w:val="24"/>
                <w:szCs w:val="24"/>
                <w:lang w:val="uk-UA"/>
              </w:rPr>
              <w:t> </w:t>
            </w:r>
            <w:r w:rsidR="00DB7E5E">
              <w:rPr>
                <w:rFonts w:ascii="Times New Roman" w:hAnsi="Times New Roman"/>
                <w:sz w:val="24"/>
                <w:szCs w:val="24"/>
                <w:lang w:val="uk-UA"/>
              </w:rPr>
              <w:t>704</w:t>
            </w:r>
            <w:r w:rsidR="006B4068">
              <w:rPr>
                <w:rFonts w:ascii="Times New Roman" w:hAnsi="Times New Roman"/>
                <w:sz w:val="24"/>
                <w:szCs w:val="24"/>
                <w:lang w:val="uk-UA"/>
              </w:rPr>
              <w:t xml:space="preserve"> грн.</w:t>
            </w:r>
            <w:r>
              <w:rPr>
                <w:rFonts w:ascii="Times New Roman" w:hAnsi="Times New Roman"/>
                <w:sz w:val="24"/>
                <w:szCs w:val="24"/>
                <w:lang w:val="uk-UA"/>
              </w:rPr>
              <w:t xml:space="preserve"> (80 годин х 10260 осіб х 23,13 грн./год)</w:t>
            </w:r>
          </w:p>
        </w:tc>
        <w:tc>
          <w:tcPr>
            <w:tcW w:w="362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F026B4" w:rsidRDefault="00F83E34"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t>Витрати</w:t>
            </w:r>
            <w:r w:rsidR="00873947" w:rsidRPr="00CE638B">
              <w:rPr>
                <w:rFonts w:ascii="Times New Roman" w:hAnsi="Times New Roman"/>
                <w:sz w:val="24"/>
                <w:szCs w:val="24"/>
                <w:lang w:val="uk-UA"/>
              </w:rPr>
              <w:t>,</w:t>
            </w:r>
            <w:r w:rsidRPr="00CE638B">
              <w:rPr>
                <w:rFonts w:ascii="Times New Roman" w:hAnsi="Times New Roman"/>
                <w:sz w:val="24"/>
                <w:szCs w:val="24"/>
                <w:lang w:val="uk-UA"/>
              </w:rPr>
              <w:t xml:space="preserve"> пов’язані з необхідністю </w:t>
            </w:r>
            <w:r w:rsidR="00780EEA">
              <w:rPr>
                <w:rFonts w:ascii="Times New Roman" w:hAnsi="Times New Roman"/>
                <w:sz w:val="24"/>
                <w:szCs w:val="24"/>
                <w:lang w:val="uk-UA"/>
              </w:rPr>
              <w:t>погоджувати інтереси сторін, звертатися за консультаціями</w:t>
            </w:r>
            <w:r w:rsidR="006B4068">
              <w:rPr>
                <w:rFonts w:ascii="Times New Roman" w:hAnsi="Times New Roman"/>
                <w:sz w:val="24"/>
                <w:szCs w:val="24"/>
                <w:lang w:val="uk-UA"/>
              </w:rPr>
              <w:t xml:space="preserve"> у сумі 503 264 грн.</w:t>
            </w:r>
            <w:r w:rsidR="00E758D5">
              <w:rPr>
                <w:rFonts w:ascii="Times New Roman" w:hAnsi="Times New Roman"/>
                <w:sz w:val="24"/>
                <w:szCs w:val="24"/>
                <w:lang w:val="uk-UA"/>
              </w:rPr>
              <w:t xml:space="preserve"> на рік</w:t>
            </w:r>
            <w:r w:rsidR="00CC5B8D" w:rsidRPr="00CE638B">
              <w:rPr>
                <w:rFonts w:ascii="Times New Roman" w:hAnsi="Times New Roman"/>
                <w:sz w:val="24"/>
                <w:szCs w:val="24"/>
                <w:lang w:val="uk-UA"/>
              </w:rPr>
              <w:t xml:space="preserve"> </w:t>
            </w:r>
            <w:r w:rsidR="006B4068">
              <w:rPr>
                <w:rFonts w:ascii="Times New Roman" w:hAnsi="Times New Roman"/>
                <w:sz w:val="24"/>
                <w:szCs w:val="24"/>
                <w:lang w:val="uk-UA"/>
              </w:rPr>
              <w:t xml:space="preserve">(0,5 год. х (55,5 грн/год х </w:t>
            </w:r>
            <w:r w:rsidR="00E758D5">
              <w:rPr>
                <w:rFonts w:ascii="Times New Roman" w:hAnsi="Times New Roman"/>
                <w:sz w:val="24"/>
                <w:szCs w:val="24"/>
                <w:lang w:val="uk-UA"/>
              </w:rPr>
              <w:t xml:space="preserve">1260 підприємств </w:t>
            </w:r>
            <w:r w:rsidR="006B4068">
              <w:rPr>
                <w:rFonts w:ascii="Times New Roman" w:hAnsi="Times New Roman"/>
                <w:sz w:val="24"/>
                <w:szCs w:val="24"/>
                <w:lang w:val="uk-UA"/>
              </w:rPr>
              <w:t>+ 42,3 грн/год</w:t>
            </w:r>
            <w:r w:rsidR="00E758D5">
              <w:rPr>
                <w:rFonts w:ascii="Times New Roman" w:hAnsi="Times New Roman"/>
                <w:sz w:val="24"/>
                <w:szCs w:val="24"/>
                <w:lang w:val="uk-UA"/>
              </w:rPr>
              <w:t xml:space="preserve"> х 325 закладів</w:t>
            </w:r>
            <w:r w:rsidR="006B4068">
              <w:rPr>
                <w:rFonts w:ascii="Times New Roman" w:hAnsi="Times New Roman"/>
                <w:sz w:val="24"/>
                <w:szCs w:val="24"/>
                <w:lang w:val="uk-UA"/>
              </w:rPr>
              <w:t>) х 12</w:t>
            </w:r>
            <w:r w:rsidR="008C6736">
              <w:rPr>
                <w:rFonts w:ascii="Times New Roman" w:hAnsi="Times New Roman"/>
                <w:sz w:val="24"/>
                <w:szCs w:val="24"/>
                <w:lang w:val="uk-UA"/>
              </w:rPr>
              <w:t xml:space="preserve"> місяців</w:t>
            </w:r>
            <w:r w:rsidR="006B4068">
              <w:rPr>
                <w:rFonts w:ascii="Times New Roman" w:hAnsi="Times New Roman"/>
                <w:sz w:val="24"/>
                <w:szCs w:val="24"/>
                <w:lang w:val="uk-UA"/>
              </w:rPr>
              <w:t>)</w:t>
            </w:r>
          </w:p>
          <w:p w:rsidR="006B4068" w:rsidRDefault="006B4068" w:rsidP="00334A7B">
            <w:pPr>
              <w:pStyle w:val="Textbody"/>
              <w:spacing w:after="0" w:line="240" w:lineRule="auto"/>
              <w:jc w:val="both"/>
              <w:rPr>
                <w:rFonts w:ascii="Times New Roman" w:hAnsi="Times New Roman"/>
                <w:sz w:val="24"/>
                <w:szCs w:val="24"/>
                <w:lang w:val="uk-UA"/>
              </w:rPr>
            </w:pPr>
          </w:p>
          <w:p w:rsidR="006B4068" w:rsidRDefault="00CE638B"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t>Витрати суб</w:t>
            </w:r>
            <w:r w:rsidRPr="00083073">
              <w:rPr>
                <w:rFonts w:ascii="Times New Roman" w:hAnsi="Times New Roman"/>
                <w:sz w:val="24"/>
                <w:szCs w:val="24"/>
                <w:lang w:val="uk-UA"/>
              </w:rPr>
              <w:t>’</w:t>
            </w:r>
            <w:r w:rsidRPr="00CE638B">
              <w:rPr>
                <w:rFonts w:ascii="Times New Roman" w:hAnsi="Times New Roman"/>
                <w:sz w:val="24"/>
                <w:szCs w:val="24"/>
                <w:lang w:val="uk-UA"/>
              </w:rPr>
              <w:t xml:space="preserve">єктів господарювання </w:t>
            </w:r>
            <w:r w:rsidR="004D227D">
              <w:rPr>
                <w:rFonts w:ascii="Times New Roman" w:hAnsi="Times New Roman"/>
                <w:sz w:val="24"/>
                <w:szCs w:val="24"/>
                <w:lang w:val="uk-UA"/>
              </w:rPr>
              <w:t xml:space="preserve">також </w:t>
            </w:r>
            <w:r w:rsidRPr="00CE638B">
              <w:rPr>
                <w:rFonts w:ascii="Times New Roman" w:hAnsi="Times New Roman"/>
                <w:sz w:val="24"/>
                <w:szCs w:val="24"/>
                <w:lang w:val="uk-UA"/>
              </w:rPr>
              <w:t>пов</w:t>
            </w:r>
            <w:r w:rsidRPr="00083073">
              <w:rPr>
                <w:rFonts w:ascii="Times New Roman" w:hAnsi="Times New Roman"/>
                <w:sz w:val="24"/>
                <w:szCs w:val="24"/>
                <w:lang w:val="uk-UA"/>
              </w:rPr>
              <w:t>’</w:t>
            </w:r>
            <w:r w:rsidRPr="00CE638B">
              <w:rPr>
                <w:rFonts w:ascii="Times New Roman" w:hAnsi="Times New Roman"/>
                <w:sz w:val="24"/>
                <w:szCs w:val="24"/>
                <w:lang w:val="uk-UA"/>
              </w:rPr>
              <w:t xml:space="preserve">язані </w:t>
            </w:r>
            <w:r w:rsidR="00083073">
              <w:rPr>
                <w:rFonts w:ascii="Times New Roman" w:hAnsi="Times New Roman"/>
                <w:sz w:val="24"/>
                <w:szCs w:val="24"/>
                <w:lang w:val="uk-UA"/>
              </w:rPr>
              <w:t>з тим, що випускники не хочуть працевлаштовуватися, тому підприємство витрачає додаткові ресурси на пошук та навчання нового працівника</w:t>
            </w:r>
            <w:r w:rsidR="00E758D5">
              <w:rPr>
                <w:rFonts w:ascii="Times New Roman" w:hAnsi="Times New Roman"/>
                <w:sz w:val="24"/>
                <w:szCs w:val="24"/>
                <w:lang w:val="uk-UA"/>
              </w:rPr>
              <w:t xml:space="preserve"> у сумі </w:t>
            </w:r>
            <w:r w:rsidR="00967705">
              <w:rPr>
                <w:rFonts w:ascii="Times New Roman" w:hAnsi="Times New Roman"/>
                <w:sz w:val="24"/>
                <w:szCs w:val="24"/>
                <w:lang w:val="uk-UA"/>
              </w:rPr>
              <w:t>28 472 </w:t>
            </w:r>
            <w:r w:rsidR="00E758D5">
              <w:rPr>
                <w:rFonts w:ascii="Times New Roman" w:hAnsi="Times New Roman"/>
                <w:sz w:val="24"/>
                <w:szCs w:val="24"/>
                <w:lang w:val="uk-UA"/>
              </w:rPr>
              <w:t>грн</w:t>
            </w:r>
            <w:r w:rsidR="00083073">
              <w:rPr>
                <w:rFonts w:ascii="Times New Roman" w:hAnsi="Times New Roman"/>
                <w:sz w:val="24"/>
                <w:szCs w:val="24"/>
                <w:lang w:val="uk-UA"/>
              </w:rPr>
              <w:t xml:space="preserve"> </w:t>
            </w:r>
            <w:r w:rsidR="00E758D5">
              <w:rPr>
                <w:rFonts w:ascii="Times New Roman" w:hAnsi="Times New Roman"/>
                <w:sz w:val="24"/>
                <w:szCs w:val="24"/>
                <w:lang w:val="uk-UA"/>
              </w:rPr>
              <w:t>на рік (1 год х 55,5 грн/год х 513 осіб)</w:t>
            </w:r>
          </w:p>
          <w:p w:rsidR="00E758D5" w:rsidRDefault="00E758D5" w:rsidP="00334A7B">
            <w:pPr>
              <w:pStyle w:val="Textbody"/>
              <w:spacing w:after="0" w:line="240" w:lineRule="auto"/>
              <w:jc w:val="both"/>
              <w:rPr>
                <w:rFonts w:ascii="Times New Roman" w:hAnsi="Times New Roman"/>
                <w:sz w:val="24"/>
                <w:szCs w:val="24"/>
                <w:lang w:val="uk-UA"/>
              </w:rPr>
            </w:pPr>
          </w:p>
          <w:p w:rsidR="00E758D5" w:rsidRPr="00E758D5" w:rsidRDefault="00E758D5"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Підприємства витрачають час на участь у розробці освітніх програм і планів, у грошовому виразі за рік – </w:t>
            </w:r>
            <w:r w:rsidR="00967705">
              <w:rPr>
                <w:rFonts w:ascii="Times New Roman" w:hAnsi="Times New Roman"/>
                <w:sz w:val="24"/>
                <w:szCs w:val="24"/>
                <w:lang w:val="uk-UA"/>
              </w:rPr>
              <w:t>1 258 740 </w:t>
            </w:r>
            <w:r>
              <w:rPr>
                <w:rFonts w:ascii="Times New Roman" w:hAnsi="Times New Roman"/>
                <w:sz w:val="24"/>
                <w:szCs w:val="24"/>
                <w:lang w:val="uk-UA"/>
              </w:rPr>
              <w:t>грн (18</w:t>
            </w:r>
            <w:r w:rsidR="00967705">
              <w:rPr>
                <w:rFonts w:ascii="Times New Roman" w:hAnsi="Times New Roman"/>
                <w:sz w:val="24"/>
                <w:szCs w:val="24"/>
                <w:lang w:val="uk-UA"/>
              </w:rPr>
              <w:t> </w:t>
            </w:r>
            <w:r>
              <w:rPr>
                <w:rFonts w:ascii="Times New Roman" w:hAnsi="Times New Roman"/>
                <w:sz w:val="24"/>
                <w:szCs w:val="24"/>
                <w:lang w:val="uk-UA"/>
              </w:rPr>
              <w:t>год х 55,5 грн / год х 1260 підприємств)</w:t>
            </w:r>
          </w:p>
        </w:tc>
      </w:tr>
      <w:tr w:rsidR="00F83E34" w:rsidRPr="001356B8" w:rsidTr="00AD3931">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Pr="00E9088F" w:rsidRDefault="00F83E34"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3626"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Default="004D227D"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Примірний договір враховує положення Концепції підготовки фахівців за дуальною формою здобуття освіти, але його статті не є обо</w:t>
            </w:r>
            <w:r w:rsidR="00B62C2D">
              <w:rPr>
                <w:rFonts w:ascii="Times New Roman" w:hAnsi="Times New Roman"/>
                <w:sz w:val="24"/>
                <w:szCs w:val="24"/>
                <w:lang w:val="uk-UA"/>
              </w:rPr>
              <w:t>в</w:t>
            </w:r>
            <w:r w:rsidRPr="004D227D">
              <w:rPr>
                <w:rFonts w:ascii="Times New Roman" w:hAnsi="Times New Roman"/>
                <w:sz w:val="24"/>
                <w:szCs w:val="24"/>
                <w:lang w:val="uk-UA"/>
              </w:rPr>
              <w:t>’</w:t>
            </w:r>
            <w:r>
              <w:rPr>
                <w:rFonts w:ascii="Times New Roman" w:hAnsi="Times New Roman"/>
                <w:sz w:val="24"/>
                <w:szCs w:val="24"/>
                <w:lang w:val="uk-UA"/>
              </w:rPr>
              <w:t>язковими для сторін.</w:t>
            </w:r>
          </w:p>
          <w:p w:rsidR="00E758D5" w:rsidRPr="004D227D" w:rsidRDefault="00E758D5"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Завдяки скороченню адаптаційного періоду нових </w:t>
            </w:r>
            <w:r>
              <w:rPr>
                <w:rFonts w:ascii="Times New Roman" w:hAnsi="Times New Roman"/>
                <w:sz w:val="24"/>
                <w:szCs w:val="24"/>
                <w:lang w:val="uk-UA"/>
              </w:rPr>
              <w:lastRenderedPageBreak/>
              <w:t>працівників (випускників за дуальною формою здобуття освіти) суб’єкти господарювання матимуть економію коштів у сумі 25 </w:t>
            </w:r>
            <w:r w:rsidR="00DB7E5E">
              <w:rPr>
                <w:rFonts w:ascii="Times New Roman" w:hAnsi="Times New Roman"/>
                <w:sz w:val="24"/>
                <w:szCs w:val="24"/>
                <w:lang w:val="uk-UA"/>
              </w:rPr>
              <w:t>431</w:t>
            </w:r>
            <w:r>
              <w:rPr>
                <w:rFonts w:ascii="Times New Roman" w:hAnsi="Times New Roman"/>
                <w:sz w:val="24"/>
                <w:szCs w:val="24"/>
                <w:lang w:val="uk-UA"/>
              </w:rPr>
              <w:t> </w:t>
            </w:r>
            <w:r w:rsidR="00DB7E5E">
              <w:rPr>
                <w:rFonts w:ascii="Times New Roman" w:hAnsi="Times New Roman"/>
                <w:sz w:val="24"/>
                <w:szCs w:val="24"/>
                <w:lang w:val="uk-UA"/>
              </w:rPr>
              <w:t>560</w:t>
            </w:r>
            <w:r>
              <w:rPr>
                <w:rFonts w:ascii="Times New Roman" w:hAnsi="Times New Roman"/>
                <w:sz w:val="24"/>
                <w:szCs w:val="24"/>
                <w:lang w:val="uk-UA"/>
              </w:rPr>
              <w:t xml:space="preserve"> грн. (80 годин х </w:t>
            </w:r>
            <w:r w:rsidR="00DB7E5E">
              <w:rPr>
                <w:rFonts w:ascii="Times New Roman" w:hAnsi="Times New Roman"/>
                <w:sz w:val="24"/>
                <w:szCs w:val="24"/>
                <w:lang w:val="uk-UA"/>
              </w:rPr>
              <w:t>12650</w:t>
            </w:r>
            <w:r>
              <w:rPr>
                <w:rFonts w:ascii="Times New Roman" w:hAnsi="Times New Roman"/>
                <w:sz w:val="24"/>
                <w:szCs w:val="24"/>
                <w:lang w:val="uk-UA"/>
              </w:rPr>
              <w:t xml:space="preserve"> осіб х 23,13 грн./год)</w:t>
            </w:r>
          </w:p>
        </w:tc>
        <w:tc>
          <w:tcPr>
            <w:tcW w:w="362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E758D5" w:rsidRDefault="00E758D5"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lastRenderedPageBreak/>
              <w:t xml:space="preserve">Витрати, пов’язані з необхідністю </w:t>
            </w:r>
            <w:r>
              <w:rPr>
                <w:rFonts w:ascii="Times New Roman" w:hAnsi="Times New Roman"/>
                <w:sz w:val="24"/>
                <w:szCs w:val="24"/>
                <w:lang w:val="uk-UA"/>
              </w:rPr>
              <w:t xml:space="preserve">погоджувати інтереси сторін, звертатися за консультаціями у сумі </w:t>
            </w:r>
            <w:r w:rsidR="00DB7E5E">
              <w:rPr>
                <w:rFonts w:ascii="Times New Roman" w:hAnsi="Times New Roman"/>
                <w:sz w:val="24"/>
                <w:szCs w:val="24"/>
                <w:lang w:val="uk-UA"/>
              </w:rPr>
              <w:t>619</w:t>
            </w:r>
            <w:r>
              <w:rPr>
                <w:rFonts w:ascii="Times New Roman" w:hAnsi="Times New Roman"/>
                <w:sz w:val="24"/>
                <w:szCs w:val="24"/>
                <w:lang w:val="uk-UA"/>
              </w:rPr>
              <w:t> </w:t>
            </w:r>
            <w:r w:rsidR="00DB7E5E">
              <w:rPr>
                <w:rFonts w:ascii="Times New Roman" w:hAnsi="Times New Roman"/>
                <w:sz w:val="24"/>
                <w:szCs w:val="24"/>
                <w:lang w:val="uk-UA"/>
              </w:rPr>
              <w:t>402</w:t>
            </w:r>
            <w:r>
              <w:rPr>
                <w:rFonts w:ascii="Times New Roman" w:hAnsi="Times New Roman"/>
                <w:sz w:val="24"/>
                <w:szCs w:val="24"/>
                <w:lang w:val="uk-UA"/>
              </w:rPr>
              <w:t xml:space="preserve"> грн. на рік</w:t>
            </w:r>
            <w:r w:rsidRPr="00CE638B">
              <w:rPr>
                <w:rFonts w:ascii="Times New Roman" w:hAnsi="Times New Roman"/>
                <w:sz w:val="24"/>
                <w:szCs w:val="24"/>
                <w:lang w:val="uk-UA"/>
              </w:rPr>
              <w:t xml:space="preserve"> </w:t>
            </w:r>
            <w:r>
              <w:rPr>
                <w:rFonts w:ascii="Times New Roman" w:hAnsi="Times New Roman"/>
                <w:sz w:val="24"/>
                <w:szCs w:val="24"/>
                <w:lang w:val="uk-UA"/>
              </w:rPr>
              <w:t>(0,5 год. х (55,5 грн/год х 1</w:t>
            </w:r>
            <w:r w:rsidR="00DB7E5E">
              <w:rPr>
                <w:rFonts w:ascii="Times New Roman" w:hAnsi="Times New Roman"/>
                <w:sz w:val="24"/>
                <w:szCs w:val="24"/>
                <w:lang w:val="uk-UA"/>
              </w:rPr>
              <w:t>550</w:t>
            </w:r>
            <w:r>
              <w:rPr>
                <w:rFonts w:ascii="Times New Roman" w:hAnsi="Times New Roman"/>
                <w:sz w:val="24"/>
                <w:szCs w:val="24"/>
                <w:lang w:val="uk-UA"/>
              </w:rPr>
              <w:t xml:space="preserve"> підприємств + 42,3 грн/год х </w:t>
            </w:r>
            <w:r w:rsidR="00DB7E5E">
              <w:rPr>
                <w:rFonts w:ascii="Times New Roman" w:hAnsi="Times New Roman"/>
                <w:sz w:val="24"/>
                <w:szCs w:val="24"/>
                <w:lang w:val="uk-UA"/>
              </w:rPr>
              <w:t>400</w:t>
            </w:r>
            <w:r>
              <w:rPr>
                <w:rFonts w:ascii="Times New Roman" w:hAnsi="Times New Roman"/>
                <w:sz w:val="24"/>
                <w:szCs w:val="24"/>
                <w:lang w:val="uk-UA"/>
              </w:rPr>
              <w:t xml:space="preserve"> закладів) х 12</w:t>
            </w:r>
            <w:r w:rsidR="008C6736">
              <w:rPr>
                <w:rFonts w:ascii="Times New Roman" w:hAnsi="Times New Roman"/>
                <w:sz w:val="24"/>
                <w:szCs w:val="24"/>
                <w:lang w:val="uk-UA"/>
              </w:rPr>
              <w:t xml:space="preserve"> місяців</w:t>
            </w:r>
            <w:r>
              <w:rPr>
                <w:rFonts w:ascii="Times New Roman" w:hAnsi="Times New Roman"/>
                <w:sz w:val="24"/>
                <w:szCs w:val="24"/>
                <w:lang w:val="uk-UA"/>
              </w:rPr>
              <w:t>)</w:t>
            </w:r>
          </w:p>
          <w:p w:rsidR="00E758D5" w:rsidRDefault="00E758D5" w:rsidP="00334A7B">
            <w:pPr>
              <w:pStyle w:val="Textbody"/>
              <w:spacing w:after="0" w:line="240" w:lineRule="auto"/>
              <w:jc w:val="both"/>
              <w:rPr>
                <w:rFonts w:ascii="Times New Roman" w:hAnsi="Times New Roman"/>
                <w:sz w:val="24"/>
                <w:szCs w:val="24"/>
                <w:lang w:val="uk-UA"/>
              </w:rPr>
            </w:pPr>
          </w:p>
          <w:p w:rsidR="00E758D5" w:rsidRDefault="00E758D5"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t>Витрати суб</w:t>
            </w:r>
            <w:r w:rsidRPr="00083073">
              <w:rPr>
                <w:rFonts w:ascii="Times New Roman" w:hAnsi="Times New Roman"/>
                <w:sz w:val="24"/>
                <w:szCs w:val="24"/>
                <w:lang w:val="uk-UA"/>
              </w:rPr>
              <w:t>’</w:t>
            </w:r>
            <w:r w:rsidRPr="00CE638B">
              <w:rPr>
                <w:rFonts w:ascii="Times New Roman" w:hAnsi="Times New Roman"/>
                <w:sz w:val="24"/>
                <w:szCs w:val="24"/>
                <w:lang w:val="uk-UA"/>
              </w:rPr>
              <w:t xml:space="preserve">єктів господарювання </w:t>
            </w:r>
            <w:r>
              <w:rPr>
                <w:rFonts w:ascii="Times New Roman" w:hAnsi="Times New Roman"/>
                <w:sz w:val="24"/>
                <w:szCs w:val="24"/>
                <w:lang w:val="uk-UA"/>
              </w:rPr>
              <w:t xml:space="preserve">також </w:t>
            </w:r>
            <w:r w:rsidRPr="00CE638B">
              <w:rPr>
                <w:rFonts w:ascii="Times New Roman" w:hAnsi="Times New Roman"/>
                <w:sz w:val="24"/>
                <w:szCs w:val="24"/>
                <w:lang w:val="uk-UA"/>
              </w:rPr>
              <w:t>пов</w:t>
            </w:r>
            <w:r w:rsidRPr="00083073">
              <w:rPr>
                <w:rFonts w:ascii="Times New Roman" w:hAnsi="Times New Roman"/>
                <w:sz w:val="24"/>
                <w:szCs w:val="24"/>
                <w:lang w:val="uk-UA"/>
              </w:rPr>
              <w:t>’</w:t>
            </w:r>
            <w:r w:rsidRPr="00CE638B">
              <w:rPr>
                <w:rFonts w:ascii="Times New Roman" w:hAnsi="Times New Roman"/>
                <w:sz w:val="24"/>
                <w:szCs w:val="24"/>
                <w:lang w:val="uk-UA"/>
              </w:rPr>
              <w:t xml:space="preserve">язані </w:t>
            </w:r>
            <w:r>
              <w:rPr>
                <w:rFonts w:ascii="Times New Roman" w:hAnsi="Times New Roman"/>
                <w:sz w:val="24"/>
                <w:szCs w:val="24"/>
                <w:lang w:val="uk-UA"/>
              </w:rPr>
              <w:t xml:space="preserve">з тим, що випускники не хочуть працевлаштовуватися, тому підприємство витрачає додаткові ресурси на пошук та навчання нового працівника у сумі </w:t>
            </w:r>
            <w:r w:rsidR="00967705">
              <w:rPr>
                <w:rFonts w:ascii="Times New Roman" w:hAnsi="Times New Roman"/>
                <w:sz w:val="24"/>
                <w:szCs w:val="24"/>
                <w:lang w:val="uk-UA"/>
              </w:rPr>
              <w:t>28</w:t>
            </w:r>
            <w:r>
              <w:rPr>
                <w:rFonts w:ascii="Times New Roman" w:hAnsi="Times New Roman"/>
                <w:sz w:val="24"/>
                <w:szCs w:val="24"/>
                <w:lang w:val="uk-UA"/>
              </w:rPr>
              <w:t> </w:t>
            </w:r>
            <w:r w:rsidR="00967705">
              <w:rPr>
                <w:rFonts w:ascii="Times New Roman" w:hAnsi="Times New Roman"/>
                <w:sz w:val="24"/>
                <w:szCs w:val="24"/>
                <w:lang w:val="uk-UA"/>
              </w:rPr>
              <w:t>083</w:t>
            </w:r>
            <w:r>
              <w:rPr>
                <w:rFonts w:ascii="Times New Roman" w:hAnsi="Times New Roman"/>
                <w:sz w:val="24"/>
                <w:szCs w:val="24"/>
                <w:lang w:val="uk-UA"/>
              </w:rPr>
              <w:t> грн на рік (1 год х 55,5 грн/год х 5</w:t>
            </w:r>
            <w:r w:rsidR="00DB7E5E">
              <w:rPr>
                <w:rFonts w:ascii="Times New Roman" w:hAnsi="Times New Roman"/>
                <w:sz w:val="24"/>
                <w:szCs w:val="24"/>
                <w:lang w:val="uk-UA"/>
              </w:rPr>
              <w:t>06</w:t>
            </w:r>
            <w:r>
              <w:rPr>
                <w:rFonts w:ascii="Times New Roman" w:hAnsi="Times New Roman"/>
                <w:sz w:val="24"/>
                <w:szCs w:val="24"/>
                <w:lang w:val="uk-UA"/>
              </w:rPr>
              <w:t xml:space="preserve"> осіб)</w:t>
            </w:r>
          </w:p>
          <w:p w:rsidR="00E758D5" w:rsidRDefault="00E758D5" w:rsidP="00334A7B">
            <w:pPr>
              <w:pStyle w:val="Textbody"/>
              <w:spacing w:after="0" w:line="240" w:lineRule="auto"/>
              <w:jc w:val="both"/>
              <w:rPr>
                <w:rFonts w:ascii="Times New Roman" w:hAnsi="Times New Roman"/>
                <w:sz w:val="24"/>
                <w:szCs w:val="24"/>
                <w:lang w:val="uk-UA"/>
              </w:rPr>
            </w:pPr>
          </w:p>
          <w:p w:rsidR="00B5338A" w:rsidRPr="00C37987" w:rsidRDefault="00E758D5"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Підприємства витрачають час на участь у розробці освітніх програм і планів, у грошовому виразі за рік – </w:t>
            </w:r>
            <w:r w:rsidR="00967705">
              <w:rPr>
                <w:rFonts w:ascii="Times New Roman" w:hAnsi="Times New Roman"/>
                <w:sz w:val="24"/>
                <w:szCs w:val="24"/>
                <w:lang w:val="uk-UA"/>
              </w:rPr>
              <w:t>2 064 600 </w:t>
            </w:r>
            <w:r>
              <w:rPr>
                <w:rFonts w:ascii="Times New Roman" w:hAnsi="Times New Roman"/>
                <w:sz w:val="24"/>
                <w:szCs w:val="24"/>
                <w:lang w:val="uk-UA"/>
              </w:rPr>
              <w:t>грн (</w:t>
            </w:r>
            <w:r w:rsidR="00DB7E5E">
              <w:rPr>
                <w:rFonts w:ascii="Times New Roman" w:hAnsi="Times New Roman"/>
                <w:sz w:val="24"/>
                <w:szCs w:val="24"/>
                <w:lang w:val="uk-UA"/>
              </w:rPr>
              <w:t>24</w:t>
            </w:r>
            <w:r>
              <w:rPr>
                <w:rFonts w:ascii="Times New Roman" w:hAnsi="Times New Roman"/>
                <w:sz w:val="24"/>
                <w:szCs w:val="24"/>
                <w:lang w:val="uk-UA"/>
              </w:rPr>
              <w:t xml:space="preserve"> год х 55,5 грн / год х 1</w:t>
            </w:r>
            <w:r w:rsidR="00DB7E5E">
              <w:rPr>
                <w:rFonts w:ascii="Times New Roman" w:hAnsi="Times New Roman"/>
                <w:sz w:val="24"/>
                <w:szCs w:val="24"/>
                <w:lang w:val="uk-UA"/>
              </w:rPr>
              <w:t>550</w:t>
            </w:r>
            <w:r>
              <w:rPr>
                <w:rFonts w:ascii="Times New Roman" w:hAnsi="Times New Roman"/>
                <w:sz w:val="24"/>
                <w:szCs w:val="24"/>
                <w:lang w:val="uk-UA"/>
              </w:rPr>
              <w:t xml:space="preserve"> підприємств)</w:t>
            </w:r>
          </w:p>
        </w:tc>
      </w:tr>
      <w:tr w:rsidR="00F83E34" w:rsidRPr="001356B8" w:rsidTr="00AD3931">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Pr="00E9088F" w:rsidRDefault="00F83E34"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lastRenderedPageBreak/>
              <w:t>Альтернатива 3</w:t>
            </w:r>
          </w:p>
        </w:tc>
        <w:tc>
          <w:tcPr>
            <w:tcW w:w="3626" w:type="dxa"/>
            <w:tcBorders>
              <w:left w:val="single" w:sz="4" w:space="0" w:color="000000"/>
              <w:bottom w:val="single" w:sz="4" w:space="0" w:color="000000"/>
            </w:tcBorders>
            <w:shd w:val="clear" w:color="auto" w:fill="auto"/>
            <w:tcMar>
              <w:top w:w="57" w:type="dxa"/>
              <w:left w:w="57" w:type="dxa"/>
              <w:bottom w:w="57" w:type="dxa"/>
              <w:right w:w="57" w:type="dxa"/>
            </w:tcMar>
          </w:tcPr>
          <w:p w:rsidR="00F83E34" w:rsidRDefault="004D227D"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Збалансоване врахування ключових інтересів всіх учасників процесу здобуття освіти і унеможливити домінування інтересів однієї із сторін при підписанні окремих договорів. Менше часу витрачається на погодження положень договору. </w:t>
            </w:r>
          </w:p>
          <w:p w:rsidR="004D227D" w:rsidRPr="00C37987" w:rsidRDefault="00DB7E5E"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Завдяки скороченню адаптаційного періоду нових працівників (випускників за дуальною формою здобуття освіти) суб’єкти господарювання матимуть економію коштів у сумі 31 734 164 грн. (80 годин х 15785 осіб х 23,13 грн./год)</w:t>
            </w:r>
          </w:p>
        </w:tc>
        <w:tc>
          <w:tcPr>
            <w:tcW w:w="3627"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B7E5E" w:rsidRDefault="00DB7E5E"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t xml:space="preserve">Витрати, пов’язані з необхідністю </w:t>
            </w:r>
            <w:r>
              <w:rPr>
                <w:rFonts w:ascii="Times New Roman" w:hAnsi="Times New Roman"/>
                <w:sz w:val="24"/>
                <w:szCs w:val="24"/>
                <w:lang w:val="uk-UA"/>
              </w:rPr>
              <w:t>погоджувати інтереси сторін, звертатися за консультаціями у сумі 387 126 грн. на рік</w:t>
            </w:r>
            <w:r w:rsidRPr="00CE638B">
              <w:rPr>
                <w:rFonts w:ascii="Times New Roman" w:hAnsi="Times New Roman"/>
                <w:sz w:val="24"/>
                <w:szCs w:val="24"/>
                <w:lang w:val="uk-UA"/>
              </w:rPr>
              <w:t xml:space="preserve"> </w:t>
            </w:r>
            <w:r>
              <w:rPr>
                <w:rFonts w:ascii="Times New Roman" w:hAnsi="Times New Roman"/>
                <w:sz w:val="24"/>
                <w:szCs w:val="24"/>
                <w:lang w:val="uk-UA"/>
              </w:rPr>
              <w:t>(0,25 год. х (55,5 грн/год х 2000 підприємств + 42,3 грн/год х 500 закладів) х 12</w:t>
            </w:r>
            <w:r w:rsidR="008C6736">
              <w:rPr>
                <w:rFonts w:ascii="Times New Roman" w:hAnsi="Times New Roman"/>
                <w:sz w:val="24"/>
                <w:szCs w:val="24"/>
                <w:lang w:val="uk-UA"/>
              </w:rPr>
              <w:t xml:space="preserve"> місяців</w:t>
            </w:r>
            <w:r>
              <w:rPr>
                <w:rFonts w:ascii="Times New Roman" w:hAnsi="Times New Roman"/>
                <w:sz w:val="24"/>
                <w:szCs w:val="24"/>
                <w:lang w:val="uk-UA"/>
              </w:rPr>
              <w:t>)</w:t>
            </w:r>
          </w:p>
          <w:p w:rsidR="00DB7E5E" w:rsidRDefault="00DB7E5E" w:rsidP="00334A7B">
            <w:pPr>
              <w:pStyle w:val="Textbody"/>
              <w:spacing w:after="0" w:line="240" w:lineRule="auto"/>
              <w:jc w:val="both"/>
              <w:rPr>
                <w:rFonts w:ascii="Times New Roman" w:hAnsi="Times New Roman"/>
                <w:sz w:val="24"/>
                <w:szCs w:val="24"/>
                <w:lang w:val="uk-UA"/>
              </w:rPr>
            </w:pPr>
          </w:p>
          <w:p w:rsidR="00DB7E5E" w:rsidRDefault="00DB7E5E" w:rsidP="00334A7B">
            <w:pPr>
              <w:pStyle w:val="Textbody"/>
              <w:spacing w:after="0" w:line="240" w:lineRule="auto"/>
              <w:jc w:val="both"/>
              <w:rPr>
                <w:rFonts w:ascii="Times New Roman" w:hAnsi="Times New Roman"/>
                <w:sz w:val="24"/>
                <w:szCs w:val="24"/>
                <w:lang w:val="uk-UA"/>
              </w:rPr>
            </w:pPr>
            <w:r w:rsidRPr="00CE638B">
              <w:rPr>
                <w:rFonts w:ascii="Times New Roman" w:hAnsi="Times New Roman"/>
                <w:sz w:val="24"/>
                <w:szCs w:val="24"/>
                <w:lang w:val="uk-UA"/>
              </w:rPr>
              <w:t>Витрати суб</w:t>
            </w:r>
            <w:r w:rsidRPr="00083073">
              <w:rPr>
                <w:rFonts w:ascii="Times New Roman" w:hAnsi="Times New Roman"/>
                <w:sz w:val="24"/>
                <w:szCs w:val="24"/>
                <w:lang w:val="uk-UA"/>
              </w:rPr>
              <w:t>’</w:t>
            </w:r>
            <w:r w:rsidRPr="00CE638B">
              <w:rPr>
                <w:rFonts w:ascii="Times New Roman" w:hAnsi="Times New Roman"/>
                <w:sz w:val="24"/>
                <w:szCs w:val="24"/>
                <w:lang w:val="uk-UA"/>
              </w:rPr>
              <w:t xml:space="preserve">єктів господарювання </w:t>
            </w:r>
            <w:r>
              <w:rPr>
                <w:rFonts w:ascii="Times New Roman" w:hAnsi="Times New Roman"/>
                <w:sz w:val="24"/>
                <w:szCs w:val="24"/>
                <w:lang w:val="uk-UA"/>
              </w:rPr>
              <w:t xml:space="preserve">також </w:t>
            </w:r>
            <w:r w:rsidRPr="00CE638B">
              <w:rPr>
                <w:rFonts w:ascii="Times New Roman" w:hAnsi="Times New Roman"/>
                <w:sz w:val="24"/>
                <w:szCs w:val="24"/>
                <w:lang w:val="uk-UA"/>
              </w:rPr>
              <w:t>пов</w:t>
            </w:r>
            <w:r w:rsidRPr="00083073">
              <w:rPr>
                <w:rFonts w:ascii="Times New Roman" w:hAnsi="Times New Roman"/>
                <w:sz w:val="24"/>
                <w:szCs w:val="24"/>
                <w:lang w:val="uk-UA"/>
              </w:rPr>
              <w:t>’</w:t>
            </w:r>
            <w:r w:rsidRPr="00CE638B">
              <w:rPr>
                <w:rFonts w:ascii="Times New Roman" w:hAnsi="Times New Roman"/>
                <w:sz w:val="24"/>
                <w:szCs w:val="24"/>
                <w:lang w:val="uk-UA"/>
              </w:rPr>
              <w:t xml:space="preserve">язані </w:t>
            </w:r>
            <w:r>
              <w:rPr>
                <w:rFonts w:ascii="Times New Roman" w:hAnsi="Times New Roman"/>
                <w:sz w:val="24"/>
                <w:szCs w:val="24"/>
                <w:lang w:val="uk-UA"/>
              </w:rPr>
              <w:t xml:space="preserve">з тим, що випускники не хочуть працевлаштовуватися, тому підприємство витрачає додаткові ресурси на пошук та навчання нового працівника у сумі </w:t>
            </w:r>
            <w:r w:rsidR="00967705">
              <w:rPr>
                <w:rFonts w:ascii="Times New Roman" w:hAnsi="Times New Roman"/>
                <w:sz w:val="24"/>
                <w:szCs w:val="24"/>
                <w:lang w:val="uk-UA"/>
              </w:rPr>
              <w:t>26</w:t>
            </w:r>
            <w:r>
              <w:rPr>
                <w:rFonts w:ascii="Times New Roman" w:hAnsi="Times New Roman"/>
                <w:sz w:val="24"/>
                <w:szCs w:val="24"/>
                <w:lang w:val="uk-UA"/>
              </w:rPr>
              <w:t> </w:t>
            </w:r>
            <w:r w:rsidR="00967705">
              <w:rPr>
                <w:rFonts w:ascii="Times New Roman" w:hAnsi="Times New Roman"/>
                <w:sz w:val="24"/>
                <w:szCs w:val="24"/>
                <w:lang w:val="uk-UA"/>
              </w:rPr>
              <w:t>282</w:t>
            </w:r>
            <w:r>
              <w:rPr>
                <w:rFonts w:ascii="Times New Roman" w:hAnsi="Times New Roman"/>
                <w:sz w:val="24"/>
                <w:szCs w:val="24"/>
                <w:lang w:val="uk-UA"/>
              </w:rPr>
              <w:t> грн на рік (1 год х 55,5 грн/год х 474 осіб)</w:t>
            </w:r>
          </w:p>
          <w:p w:rsidR="00DB7E5E" w:rsidRDefault="00DB7E5E" w:rsidP="00334A7B">
            <w:pPr>
              <w:pStyle w:val="Textbody"/>
              <w:spacing w:after="0" w:line="240" w:lineRule="auto"/>
              <w:jc w:val="both"/>
              <w:rPr>
                <w:rFonts w:ascii="Times New Roman" w:hAnsi="Times New Roman"/>
                <w:sz w:val="24"/>
                <w:szCs w:val="24"/>
                <w:lang w:val="uk-UA"/>
              </w:rPr>
            </w:pPr>
          </w:p>
          <w:p w:rsidR="007B5564" w:rsidRPr="00C37987" w:rsidRDefault="00DB7E5E"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Підприємства витрачають час на участь у розробці освітніх програм і планів, у грошовому виразі за рік – </w:t>
            </w:r>
            <w:r w:rsidR="00967705">
              <w:rPr>
                <w:rFonts w:ascii="Times New Roman" w:hAnsi="Times New Roman"/>
                <w:sz w:val="24"/>
                <w:szCs w:val="24"/>
                <w:lang w:val="uk-UA"/>
              </w:rPr>
              <w:t>3 330 000 </w:t>
            </w:r>
            <w:r>
              <w:rPr>
                <w:rFonts w:ascii="Times New Roman" w:hAnsi="Times New Roman"/>
                <w:sz w:val="24"/>
                <w:szCs w:val="24"/>
                <w:lang w:val="uk-UA"/>
              </w:rPr>
              <w:t>грн (30</w:t>
            </w:r>
            <w:r w:rsidR="00967705">
              <w:rPr>
                <w:rFonts w:ascii="Times New Roman" w:hAnsi="Times New Roman"/>
                <w:sz w:val="24"/>
                <w:szCs w:val="24"/>
                <w:lang w:val="uk-UA"/>
              </w:rPr>
              <w:t> </w:t>
            </w:r>
            <w:r>
              <w:rPr>
                <w:rFonts w:ascii="Times New Roman" w:hAnsi="Times New Roman"/>
                <w:sz w:val="24"/>
                <w:szCs w:val="24"/>
                <w:lang w:val="uk-UA"/>
              </w:rPr>
              <w:t>год х 55,5 грн / год х 2000 підприємств)</w:t>
            </w:r>
          </w:p>
        </w:tc>
      </w:tr>
    </w:tbl>
    <w:p w:rsidR="00AD3931" w:rsidRPr="00E9088F" w:rsidRDefault="00AD3931" w:rsidP="00334A7B">
      <w:pPr>
        <w:pStyle w:val="Textbody"/>
        <w:spacing w:after="0" w:line="240" w:lineRule="auto"/>
        <w:rPr>
          <w:rFonts w:ascii="Times New Roman" w:hAnsi="Times New Roman"/>
          <w:sz w:val="24"/>
          <w:szCs w:val="24"/>
          <w:shd w:val="clear" w:color="auto" w:fill="FFFFFF"/>
          <w:lang w:val="uk-UA"/>
        </w:rPr>
      </w:pPr>
    </w:p>
    <w:p w:rsidR="00BC4E11" w:rsidRPr="00E9088F" w:rsidRDefault="0029758D" w:rsidP="00334A7B">
      <w:pPr>
        <w:pStyle w:val="Textbody"/>
        <w:spacing w:after="0" w:line="240" w:lineRule="auto"/>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Оцінка сумарних витрат за альтернативами</w:t>
      </w:r>
    </w:p>
    <w:tbl>
      <w:tblPr>
        <w:tblW w:w="9209" w:type="dxa"/>
        <w:tblLayout w:type="fixed"/>
        <w:tblCellMar>
          <w:left w:w="10" w:type="dxa"/>
          <w:right w:w="10" w:type="dxa"/>
        </w:tblCellMar>
        <w:tblLook w:val="0000" w:firstRow="0" w:lastRow="0" w:firstColumn="0" w:lastColumn="0" w:noHBand="0" w:noVBand="0"/>
      </w:tblPr>
      <w:tblGrid>
        <w:gridCol w:w="2689"/>
        <w:gridCol w:w="2173"/>
        <w:gridCol w:w="2173"/>
        <w:gridCol w:w="2174"/>
      </w:tblGrid>
      <w:tr w:rsidR="00B62C2D" w:rsidRPr="00E9088F" w:rsidTr="00B62C2D">
        <w:tc>
          <w:tcPr>
            <w:tcW w:w="268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62C2D" w:rsidRPr="00E9088F" w:rsidRDefault="00B62C2D" w:rsidP="00334A7B">
            <w:pPr>
              <w:pStyle w:val="TableContents"/>
              <w:spacing w:line="240" w:lineRule="auto"/>
              <w:ind w:left="57"/>
              <w:rPr>
                <w:rFonts w:ascii="Times New Roman" w:hAnsi="Times New Roman"/>
                <w:b/>
                <w:bCs/>
                <w:sz w:val="24"/>
                <w:szCs w:val="24"/>
                <w:lang w:val="uk-UA"/>
              </w:rPr>
            </w:pPr>
            <w:r w:rsidRPr="00E9088F">
              <w:rPr>
                <w:rFonts w:ascii="Times New Roman" w:hAnsi="Times New Roman"/>
                <w:b/>
                <w:bCs/>
                <w:sz w:val="24"/>
                <w:szCs w:val="24"/>
                <w:lang w:val="uk-UA"/>
              </w:rPr>
              <w:t>Сумарні витрати за альтернативами</w:t>
            </w:r>
          </w:p>
        </w:tc>
        <w:tc>
          <w:tcPr>
            <w:tcW w:w="2173" w:type="dxa"/>
            <w:tcBorders>
              <w:top w:val="single" w:sz="4" w:space="0" w:color="000000"/>
              <w:left w:val="single" w:sz="4" w:space="0" w:color="000000"/>
              <w:bottom w:val="single" w:sz="4" w:space="0" w:color="000000"/>
            </w:tcBorders>
          </w:tcPr>
          <w:p w:rsidR="00B62C2D" w:rsidRPr="00E9088F" w:rsidRDefault="00B62C2D" w:rsidP="00334A7B">
            <w:pPr>
              <w:pStyle w:val="TableContents"/>
              <w:spacing w:line="240" w:lineRule="auto"/>
              <w:ind w:left="57"/>
              <w:rPr>
                <w:rFonts w:ascii="Times New Roman" w:hAnsi="Times New Roman"/>
                <w:b/>
                <w:bCs/>
                <w:sz w:val="24"/>
                <w:szCs w:val="24"/>
                <w:lang w:val="uk-UA"/>
              </w:rPr>
            </w:pPr>
            <w:r>
              <w:rPr>
                <w:rFonts w:ascii="Times New Roman" w:hAnsi="Times New Roman"/>
                <w:b/>
                <w:bCs/>
                <w:sz w:val="24"/>
                <w:szCs w:val="24"/>
                <w:lang w:val="uk-UA"/>
              </w:rPr>
              <w:t>Сума економії, гривень</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62C2D" w:rsidRPr="00E9088F" w:rsidRDefault="00B62C2D" w:rsidP="00334A7B">
            <w:pPr>
              <w:pStyle w:val="TableContents"/>
              <w:spacing w:line="240" w:lineRule="auto"/>
              <w:ind w:left="57"/>
              <w:rPr>
                <w:rFonts w:ascii="Times New Roman" w:hAnsi="Times New Roman"/>
                <w:b/>
                <w:bCs/>
                <w:sz w:val="24"/>
                <w:szCs w:val="24"/>
                <w:lang w:val="uk-UA"/>
              </w:rPr>
            </w:pPr>
            <w:r w:rsidRPr="00E9088F">
              <w:rPr>
                <w:rFonts w:ascii="Times New Roman" w:hAnsi="Times New Roman"/>
                <w:b/>
                <w:bCs/>
                <w:sz w:val="24"/>
                <w:szCs w:val="24"/>
                <w:lang w:val="uk-UA"/>
              </w:rPr>
              <w:t>Сума витрат, гривень</w:t>
            </w:r>
          </w:p>
        </w:tc>
        <w:tc>
          <w:tcPr>
            <w:tcW w:w="2174" w:type="dxa"/>
            <w:tcBorders>
              <w:top w:val="single" w:sz="4" w:space="0" w:color="000000"/>
              <w:left w:val="single" w:sz="4" w:space="0" w:color="000000"/>
              <w:bottom w:val="single" w:sz="4" w:space="0" w:color="000000"/>
              <w:right w:val="single" w:sz="4" w:space="0" w:color="000000"/>
            </w:tcBorders>
          </w:tcPr>
          <w:p w:rsidR="00B62C2D" w:rsidRPr="00E9088F" w:rsidRDefault="00B62C2D" w:rsidP="00334A7B">
            <w:pPr>
              <w:pStyle w:val="TableContents"/>
              <w:spacing w:line="240" w:lineRule="auto"/>
              <w:ind w:left="57"/>
              <w:rPr>
                <w:rFonts w:ascii="Times New Roman" w:hAnsi="Times New Roman"/>
                <w:b/>
                <w:bCs/>
                <w:sz w:val="24"/>
                <w:szCs w:val="24"/>
                <w:lang w:val="uk-UA"/>
              </w:rPr>
            </w:pPr>
            <w:r>
              <w:rPr>
                <w:rFonts w:ascii="Times New Roman" w:hAnsi="Times New Roman"/>
                <w:b/>
                <w:bCs/>
                <w:sz w:val="24"/>
                <w:szCs w:val="24"/>
                <w:lang w:val="uk-UA"/>
              </w:rPr>
              <w:t>Чистий результат, гривень</w:t>
            </w:r>
          </w:p>
        </w:tc>
      </w:tr>
      <w:tr w:rsidR="00B62C2D" w:rsidRPr="00E9088F" w:rsidTr="00B62C2D">
        <w:tc>
          <w:tcPr>
            <w:tcW w:w="2689" w:type="dxa"/>
            <w:tcBorders>
              <w:left w:val="single" w:sz="4" w:space="0" w:color="000000"/>
              <w:bottom w:val="single" w:sz="4" w:space="0" w:color="000000"/>
            </w:tcBorders>
            <w:shd w:val="clear" w:color="auto" w:fill="auto"/>
            <w:tcMar>
              <w:top w:w="57" w:type="dxa"/>
              <w:left w:w="57" w:type="dxa"/>
              <w:bottom w:w="57" w:type="dxa"/>
              <w:right w:w="57" w:type="dxa"/>
            </w:tcMar>
          </w:tcPr>
          <w:p w:rsidR="00B62C2D" w:rsidRPr="00E9088F" w:rsidRDefault="00B62C2D" w:rsidP="00334A7B">
            <w:pPr>
              <w:pStyle w:val="TableContents"/>
              <w:spacing w:line="240" w:lineRule="auto"/>
              <w:ind w:left="57"/>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2173" w:type="dxa"/>
            <w:tcBorders>
              <w:left w:val="single" w:sz="4" w:space="0" w:color="000000"/>
              <w:bottom w:val="single" w:sz="4" w:space="0" w:color="000000"/>
            </w:tcBorders>
          </w:tcPr>
          <w:p w:rsidR="00B62C2D" w:rsidRDefault="00B62C2D" w:rsidP="00334A7B">
            <w:pPr>
              <w:pStyle w:val="Textbody"/>
              <w:spacing w:after="0" w:line="240" w:lineRule="auto"/>
              <w:ind w:left="57"/>
              <w:rPr>
                <w:rFonts w:ascii="Times New Roman" w:hAnsi="Times New Roman"/>
                <w:sz w:val="24"/>
                <w:szCs w:val="24"/>
                <w:lang w:val="uk-UA"/>
              </w:rPr>
            </w:pPr>
            <w:r w:rsidRPr="00B62C2D">
              <w:rPr>
                <w:rFonts w:ascii="Times New Roman" w:hAnsi="Times New Roman"/>
                <w:sz w:val="24"/>
                <w:szCs w:val="24"/>
                <w:lang w:val="uk-UA"/>
              </w:rPr>
              <w:t>20 626 704</w:t>
            </w:r>
          </w:p>
        </w:tc>
        <w:tc>
          <w:tcPr>
            <w:tcW w:w="217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62C2D" w:rsidRPr="00E9088F" w:rsidRDefault="00B62C2D" w:rsidP="00334A7B">
            <w:pPr>
              <w:pStyle w:val="Textbody"/>
              <w:spacing w:after="0" w:line="240" w:lineRule="auto"/>
              <w:ind w:left="57"/>
              <w:rPr>
                <w:rFonts w:ascii="Times New Roman" w:hAnsi="Times New Roman"/>
                <w:sz w:val="24"/>
                <w:szCs w:val="24"/>
                <w:lang w:val="uk-UA"/>
              </w:rPr>
            </w:pPr>
            <w:r w:rsidRPr="00B62C2D">
              <w:rPr>
                <w:rFonts w:ascii="Times New Roman" w:hAnsi="Times New Roman"/>
                <w:sz w:val="24"/>
                <w:szCs w:val="24"/>
                <w:lang w:val="uk-UA"/>
              </w:rPr>
              <w:t>1 </w:t>
            </w:r>
            <w:r w:rsidR="00967705">
              <w:rPr>
                <w:rFonts w:ascii="Times New Roman" w:hAnsi="Times New Roman"/>
                <w:sz w:val="24"/>
                <w:szCs w:val="24"/>
                <w:lang w:val="uk-UA"/>
              </w:rPr>
              <w:t>801</w:t>
            </w:r>
            <w:r w:rsidRPr="00B62C2D">
              <w:rPr>
                <w:rFonts w:ascii="Times New Roman" w:hAnsi="Times New Roman"/>
                <w:sz w:val="24"/>
                <w:szCs w:val="24"/>
                <w:lang w:val="uk-UA"/>
              </w:rPr>
              <w:t> </w:t>
            </w:r>
            <w:r w:rsidR="00967705">
              <w:rPr>
                <w:rFonts w:ascii="Times New Roman" w:hAnsi="Times New Roman"/>
                <w:sz w:val="24"/>
                <w:szCs w:val="24"/>
                <w:lang w:val="uk-UA"/>
              </w:rPr>
              <w:t>837</w:t>
            </w:r>
          </w:p>
        </w:tc>
        <w:tc>
          <w:tcPr>
            <w:tcW w:w="2174" w:type="dxa"/>
            <w:tcBorders>
              <w:left w:val="single" w:sz="4" w:space="0" w:color="000000"/>
              <w:bottom w:val="single" w:sz="4" w:space="0" w:color="000000"/>
              <w:right w:val="single" w:sz="4" w:space="0" w:color="000000"/>
            </w:tcBorders>
          </w:tcPr>
          <w:p w:rsidR="00B62C2D" w:rsidRPr="00E9088F" w:rsidRDefault="00B62C2D" w:rsidP="00334A7B">
            <w:pPr>
              <w:pStyle w:val="Textbody"/>
              <w:spacing w:after="0" w:line="240" w:lineRule="auto"/>
              <w:ind w:left="57"/>
              <w:rPr>
                <w:rFonts w:ascii="Times New Roman" w:hAnsi="Times New Roman"/>
                <w:sz w:val="24"/>
                <w:szCs w:val="24"/>
                <w:lang w:val="uk-UA"/>
              </w:rPr>
            </w:pPr>
            <w:r>
              <w:rPr>
                <w:rFonts w:ascii="Times New Roman" w:hAnsi="Times New Roman"/>
                <w:sz w:val="24"/>
                <w:szCs w:val="24"/>
                <w:lang w:val="uk-UA"/>
              </w:rPr>
              <w:t>1</w:t>
            </w:r>
            <w:r w:rsidR="00967705">
              <w:rPr>
                <w:rFonts w:ascii="Times New Roman" w:hAnsi="Times New Roman"/>
                <w:sz w:val="24"/>
                <w:szCs w:val="24"/>
                <w:lang w:val="uk-UA"/>
              </w:rPr>
              <w:t>8</w:t>
            </w:r>
            <w:r>
              <w:rPr>
                <w:rFonts w:ascii="Times New Roman" w:hAnsi="Times New Roman"/>
                <w:sz w:val="24"/>
                <w:szCs w:val="24"/>
                <w:lang w:val="uk-UA"/>
              </w:rPr>
              <w:t> </w:t>
            </w:r>
            <w:r w:rsidR="00967705">
              <w:rPr>
                <w:rFonts w:ascii="Times New Roman" w:hAnsi="Times New Roman"/>
                <w:sz w:val="24"/>
                <w:szCs w:val="24"/>
                <w:lang w:val="uk-UA"/>
              </w:rPr>
              <w:t>824</w:t>
            </w:r>
            <w:r>
              <w:rPr>
                <w:rFonts w:ascii="Times New Roman" w:hAnsi="Times New Roman"/>
                <w:sz w:val="24"/>
                <w:szCs w:val="24"/>
                <w:lang w:val="uk-UA"/>
              </w:rPr>
              <w:t> </w:t>
            </w:r>
            <w:r w:rsidR="00967705">
              <w:rPr>
                <w:rFonts w:ascii="Times New Roman" w:hAnsi="Times New Roman"/>
                <w:sz w:val="24"/>
                <w:szCs w:val="24"/>
                <w:lang w:val="uk-UA"/>
              </w:rPr>
              <w:t>867</w:t>
            </w:r>
          </w:p>
        </w:tc>
      </w:tr>
      <w:tr w:rsidR="00B62C2D" w:rsidRPr="00E9088F" w:rsidTr="00B62C2D">
        <w:tc>
          <w:tcPr>
            <w:tcW w:w="2689" w:type="dxa"/>
            <w:tcBorders>
              <w:left w:val="single" w:sz="4" w:space="0" w:color="000000"/>
              <w:bottom w:val="single" w:sz="4" w:space="0" w:color="000000"/>
            </w:tcBorders>
            <w:shd w:val="clear" w:color="auto" w:fill="auto"/>
            <w:tcMar>
              <w:top w:w="57" w:type="dxa"/>
              <w:left w:w="57" w:type="dxa"/>
              <w:bottom w:w="57" w:type="dxa"/>
              <w:right w:w="57" w:type="dxa"/>
            </w:tcMar>
          </w:tcPr>
          <w:p w:rsidR="00B62C2D" w:rsidRPr="00E9088F" w:rsidRDefault="00B62C2D" w:rsidP="00334A7B">
            <w:pPr>
              <w:pStyle w:val="TableContents"/>
              <w:spacing w:line="240" w:lineRule="auto"/>
              <w:ind w:left="57"/>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2173" w:type="dxa"/>
            <w:tcBorders>
              <w:left w:val="single" w:sz="4" w:space="0" w:color="000000"/>
              <w:bottom w:val="single" w:sz="4" w:space="0" w:color="000000"/>
            </w:tcBorders>
          </w:tcPr>
          <w:p w:rsidR="00B62C2D" w:rsidRDefault="00B62C2D" w:rsidP="00334A7B">
            <w:pPr>
              <w:pStyle w:val="Textbody"/>
              <w:spacing w:after="0" w:line="240" w:lineRule="auto"/>
              <w:ind w:left="57"/>
              <w:rPr>
                <w:rFonts w:ascii="Times New Roman" w:hAnsi="Times New Roman"/>
                <w:sz w:val="24"/>
                <w:szCs w:val="24"/>
                <w:lang w:val="uk-UA"/>
              </w:rPr>
            </w:pPr>
            <w:r w:rsidRPr="00B62C2D">
              <w:rPr>
                <w:rFonts w:ascii="Times New Roman" w:hAnsi="Times New Roman"/>
                <w:sz w:val="24"/>
                <w:szCs w:val="24"/>
                <w:lang w:val="uk-UA"/>
              </w:rPr>
              <w:t>25 431 560</w:t>
            </w:r>
          </w:p>
        </w:tc>
        <w:tc>
          <w:tcPr>
            <w:tcW w:w="217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62C2D" w:rsidRPr="00E9088F" w:rsidRDefault="00967705" w:rsidP="00334A7B">
            <w:pPr>
              <w:pStyle w:val="Textbody"/>
              <w:spacing w:after="0" w:line="240" w:lineRule="auto"/>
              <w:ind w:left="57"/>
              <w:rPr>
                <w:rFonts w:ascii="Times New Roman" w:hAnsi="Times New Roman"/>
                <w:sz w:val="24"/>
                <w:szCs w:val="24"/>
                <w:lang w:val="uk-UA"/>
              </w:rPr>
            </w:pPr>
            <w:r>
              <w:rPr>
                <w:rFonts w:ascii="Times New Roman" w:hAnsi="Times New Roman"/>
                <w:sz w:val="24"/>
                <w:szCs w:val="24"/>
                <w:lang w:val="uk-UA"/>
              </w:rPr>
              <w:t>2</w:t>
            </w:r>
            <w:r w:rsidR="00B62C2D" w:rsidRPr="00B62C2D">
              <w:rPr>
                <w:rFonts w:ascii="Times New Roman" w:hAnsi="Times New Roman"/>
                <w:sz w:val="24"/>
                <w:szCs w:val="24"/>
                <w:lang w:val="uk-UA"/>
              </w:rPr>
              <w:t> </w:t>
            </w:r>
            <w:r>
              <w:rPr>
                <w:rFonts w:ascii="Times New Roman" w:hAnsi="Times New Roman"/>
                <w:sz w:val="24"/>
                <w:szCs w:val="24"/>
                <w:lang w:val="uk-UA"/>
              </w:rPr>
              <w:t>723</w:t>
            </w:r>
            <w:r w:rsidR="00B62C2D" w:rsidRPr="00B62C2D">
              <w:rPr>
                <w:rFonts w:ascii="Times New Roman" w:hAnsi="Times New Roman"/>
                <w:sz w:val="24"/>
                <w:szCs w:val="24"/>
                <w:lang w:val="uk-UA"/>
              </w:rPr>
              <w:t> </w:t>
            </w:r>
            <w:r>
              <w:rPr>
                <w:rFonts w:ascii="Times New Roman" w:hAnsi="Times New Roman"/>
                <w:sz w:val="24"/>
                <w:szCs w:val="24"/>
                <w:lang w:val="uk-UA"/>
              </w:rPr>
              <w:t>446</w:t>
            </w:r>
          </w:p>
        </w:tc>
        <w:tc>
          <w:tcPr>
            <w:tcW w:w="2174" w:type="dxa"/>
            <w:tcBorders>
              <w:left w:val="single" w:sz="4" w:space="0" w:color="000000"/>
              <w:bottom w:val="single" w:sz="4" w:space="0" w:color="000000"/>
              <w:right w:val="single" w:sz="4" w:space="0" w:color="000000"/>
            </w:tcBorders>
          </w:tcPr>
          <w:p w:rsidR="00B62C2D" w:rsidRPr="00E9088F" w:rsidRDefault="00B62C2D" w:rsidP="00334A7B">
            <w:pPr>
              <w:pStyle w:val="Textbody"/>
              <w:spacing w:after="0" w:line="240" w:lineRule="auto"/>
              <w:ind w:left="57"/>
              <w:rPr>
                <w:rFonts w:ascii="Times New Roman" w:hAnsi="Times New Roman"/>
                <w:sz w:val="24"/>
                <w:szCs w:val="24"/>
                <w:lang w:val="uk-UA"/>
              </w:rPr>
            </w:pPr>
            <w:r>
              <w:rPr>
                <w:rFonts w:ascii="Times New Roman" w:hAnsi="Times New Roman"/>
                <w:sz w:val="24"/>
                <w:szCs w:val="24"/>
                <w:lang w:val="uk-UA"/>
              </w:rPr>
              <w:t>2</w:t>
            </w:r>
            <w:r w:rsidR="00967705">
              <w:rPr>
                <w:rFonts w:ascii="Times New Roman" w:hAnsi="Times New Roman"/>
                <w:sz w:val="24"/>
                <w:szCs w:val="24"/>
                <w:lang w:val="uk-UA"/>
              </w:rPr>
              <w:t>2</w:t>
            </w:r>
            <w:r>
              <w:rPr>
                <w:rFonts w:ascii="Times New Roman" w:hAnsi="Times New Roman"/>
                <w:sz w:val="24"/>
                <w:szCs w:val="24"/>
                <w:lang w:val="uk-UA"/>
              </w:rPr>
              <w:t> </w:t>
            </w:r>
            <w:r w:rsidR="00967705">
              <w:rPr>
                <w:rFonts w:ascii="Times New Roman" w:hAnsi="Times New Roman"/>
                <w:sz w:val="24"/>
                <w:szCs w:val="24"/>
                <w:lang w:val="uk-UA"/>
              </w:rPr>
              <w:t>708</w:t>
            </w:r>
            <w:r>
              <w:rPr>
                <w:rFonts w:ascii="Times New Roman" w:hAnsi="Times New Roman"/>
                <w:sz w:val="24"/>
                <w:szCs w:val="24"/>
                <w:lang w:val="uk-UA"/>
              </w:rPr>
              <w:t> </w:t>
            </w:r>
            <w:r w:rsidR="00967705">
              <w:rPr>
                <w:rFonts w:ascii="Times New Roman" w:hAnsi="Times New Roman"/>
                <w:sz w:val="24"/>
                <w:szCs w:val="24"/>
                <w:lang w:val="uk-UA"/>
              </w:rPr>
              <w:t>114</w:t>
            </w:r>
          </w:p>
        </w:tc>
      </w:tr>
      <w:tr w:rsidR="00B62C2D" w:rsidRPr="00E9088F" w:rsidTr="00B62C2D">
        <w:tc>
          <w:tcPr>
            <w:tcW w:w="2689" w:type="dxa"/>
            <w:tcBorders>
              <w:left w:val="single" w:sz="4" w:space="0" w:color="000000"/>
              <w:bottom w:val="single" w:sz="4" w:space="0" w:color="000000"/>
            </w:tcBorders>
            <w:shd w:val="clear" w:color="auto" w:fill="auto"/>
            <w:tcMar>
              <w:top w:w="57" w:type="dxa"/>
              <w:left w:w="57" w:type="dxa"/>
              <w:bottom w:w="57" w:type="dxa"/>
              <w:right w:w="57" w:type="dxa"/>
            </w:tcMar>
          </w:tcPr>
          <w:p w:rsidR="00B62C2D" w:rsidRPr="00E9088F" w:rsidRDefault="00B62C2D" w:rsidP="00334A7B">
            <w:pPr>
              <w:pStyle w:val="TableContents"/>
              <w:spacing w:line="240" w:lineRule="auto"/>
              <w:ind w:left="57"/>
              <w:rPr>
                <w:rFonts w:ascii="Times New Roman" w:hAnsi="Times New Roman"/>
                <w:sz w:val="24"/>
                <w:szCs w:val="24"/>
                <w:lang w:val="uk-UA"/>
              </w:rPr>
            </w:pPr>
            <w:r w:rsidRPr="00E9088F">
              <w:rPr>
                <w:rFonts w:ascii="Times New Roman" w:hAnsi="Times New Roman"/>
                <w:sz w:val="24"/>
                <w:szCs w:val="24"/>
                <w:lang w:val="uk-UA"/>
              </w:rPr>
              <w:t>Альтернатива 3</w:t>
            </w:r>
          </w:p>
        </w:tc>
        <w:tc>
          <w:tcPr>
            <w:tcW w:w="2173" w:type="dxa"/>
            <w:tcBorders>
              <w:left w:val="single" w:sz="4" w:space="0" w:color="000000"/>
              <w:bottom w:val="single" w:sz="4" w:space="0" w:color="000000"/>
            </w:tcBorders>
          </w:tcPr>
          <w:p w:rsidR="00B62C2D" w:rsidRDefault="00B62C2D" w:rsidP="00334A7B">
            <w:pPr>
              <w:pStyle w:val="Textbody"/>
              <w:spacing w:after="0" w:line="240" w:lineRule="auto"/>
              <w:ind w:left="57"/>
              <w:rPr>
                <w:rFonts w:ascii="Times New Roman" w:hAnsi="Times New Roman"/>
                <w:sz w:val="24"/>
                <w:szCs w:val="24"/>
                <w:lang w:val="uk-UA"/>
              </w:rPr>
            </w:pPr>
            <w:r w:rsidRPr="00B62C2D">
              <w:rPr>
                <w:rFonts w:ascii="Times New Roman" w:hAnsi="Times New Roman"/>
                <w:sz w:val="24"/>
                <w:szCs w:val="24"/>
                <w:lang w:val="uk-UA"/>
              </w:rPr>
              <w:t>31 734 164</w:t>
            </w:r>
          </w:p>
        </w:tc>
        <w:tc>
          <w:tcPr>
            <w:tcW w:w="2173"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62C2D" w:rsidRPr="00E9088F" w:rsidRDefault="00967705" w:rsidP="00334A7B">
            <w:pPr>
              <w:pStyle w:val="Textbody"/>
              <w:spacing w:after="0" w:line="240" w:lineRule="auto"/>
              <w:ind w:left="57"/>
              <w:rPr>
                <w:rFonts w:ascii="Times New Roman" w:hAnsi="Times New Roman"/>
                <w:sz w:val="24"/>
                <w:szCs w:val="24"/>
                <w:lang w:val="uk-UA"/>
              </w:rPr>
            </w:pPr>
            <w:r>
              <w:rPr>
                <w:rFonts w:ascii="Times New Roman" w:hAnsi="Times New Roman"/>
                <w:sz w:val="24"/>
                <w:szCs w:val="24"/>
                <w:lang w:val="uk-UA"/>
              </w:rPr>
              <w:t>3</w:t>
            </w:r>
            <w:r w:rsidR="00B62C2D" w:rsidRPr="00B62C2D">
              <w:rPr>
                <w:rFonts w:ascii="Times New Roman" w:hAnsi="Times New Roman"/>
                <w:sz w:val="24"/>
                <w:szCs w:val="24"/>
                <w:lang w:val="uk-UA"/>
              </w:rPr>
              <w:t> </w:t>
            </w:r>
            <w:r>
              <w:rPr>
                <w:rFonts w:ascii="Times New Roman" w:hAnsi="Times New Roman"/>
                <w:sz w:val="24"/>
                <w:szCs w:val="24"/>
                <w:lang w:val="uk-UA"/>
              </w:rPr>
              <w:t>749</w:t>
            </w:r>
            <w:r w:rsidR="00B62C2D" w:rsidRPr="00B62C2D">
              <w:rPr>
                <w:rFonts w:ascii="Times New Roman" w:hAnsi="Times New Roman"/>
                <w:sz w:val="24"/>
                <w:szCs w:val="24"/>
                <w:lang w:val="uk-UA"/>
              </w:rPr>
              <w:t> </w:t>
            </w:r>
            <w:r>
              <w:rPr>
                <w:rFonts w:ascii="Times New Roman" w:hAnsi="Times New Roman"/>
                <w:sz w:val="24"/>
                <w:szCs w:val="24"/>
                <w:lang w:val="uk-UA"/>
              </w:rPr>
              <w:t>089</w:t>
            </w:r>
          </w:p>
        </w:tc>
        <w:tc>
          <w:tcPr>
            <w:tcW w:w="2174" w:type="dxa"/>
            <w:tcBorders>
              <w:left w:val="single" w:sz="4" w:space="0" w:color="000000"/>
              <w:bottom w:val="single" w:sz="4" w:space="0" w:color="000000"/>
              <w:right w:val="single" w:sz="4" w:space="0" w:color="000000"/>
            </w:tcBorders>
          </w:tcPr>
          <w:p w:rsidR="00B62C2D" w:rsidRPr="00E9088F" w:rsidRDefault="00967705" w:rsidP="00334A7B">
            <w:pPr>
              <w:pStyle w:val="Textbody"/>
              <w:spacing w:after="0" w:line="240" w:lineRule="auto"/>
              <w:ind w:left="57"/>
              <w:rPr>
                <w:rFonts w:ascii="Times New Roman" w:hAnsi="Times New Roman"/>
                <w:sz w:val="24"/>
                <w:szCs w:val="24"/>
                <w:lang w:val="uk-UA"/>
              </w:rPr>
            </w:pPr>
            <w:r>
              <w:rPr>
                <w:rFonts w:ascii="Times New Roman" w:hAnsi="Times New Roman"/>
                <w:sz w:val="24"/>
                <w:szCs w:val="24"/>
                <w:lang w:val="uk-UA"/>
              </w:rPr>
              <w:t>27</w:t>
            </w:r>
            <w:r w:rsidR="00B62C2D">
              <w:rPr>
                <w:rFonts w:ascii="Times New Roman" w:hAnsi="Times New Roman"/>
                <w:sz w:val="24"/>
                <w:szCs w:val="24"/>
                <w:lang w:val="uk-UA"/>
              </w:rPr>
              <w:t> </w:t>
            </w:r>
            <w:r>
              <w:rPr>
                <w:rFonts w:ascii="Times New Roman" w:hAnsi="Times New Roman"/>
                <w:sz w:val="24"/>
                <w:szCs w:val="24"/>
                <w:lang w:val="uk-UA"/>
              </w:rPr>
              <w:t>985</w:t>
            </w:r>
            <w:r w:rsidR="00B62C2D">
              <w:rPr>
                <w:rFonts w:ascii="Times New Roman" w:hAnsi="Times New Roman"/>
                <w:sz w:val="24"/>
                <w:szCs w:val="24"/>
                <w:lang w:val="uk-UA"/>
              </w:rPr>
              <w:t> </w:t>
            </w:r>
            <w:r>
              <w:rPr>
                <w:rFonts w:ascii="Times New Roman" w:hAnsi="Times New Roman"/>
                <w:sz w:val="24"/>
                <w:szCs w:val="24"/>
                <w:lang w:val="uk-UA"/>
              </w:rPr>
              <w:t>075</w:t>
            </w:r>
          </w:p>
        </w:tc>
      </w:tr>
    </w:tbl>
    <w:p w:rsidR="00BC4E11" w:rsidRDefault="00BC4E11" w:rsidP="00334A7B">
      <w:pPr>
        <w:pStyle w:val="Textbody"/>
        <w:spacing w:after="0" w:line="240" w:lineRule="auto"/>
        <w:rPr>
          <w:rFonts w:ascii="Times New Roman" w:hAnsi="Times New Roman"/>
          <w:sz w:val="24"/>
          <w:szCs w:val="24"/>
          <w:lang w:val="uk-UA"/>
        </w:rPr>
      </w:pPr>
    </w:p>
    <w:p w:rsidR="00334A7B" w:rsidRDefault="00334A7B" w:rsidP="00334A7B">
      <w:pPr>
        <w:pStyle w:val="Textbody"/>
        <w:spacing w:after="0" w:line="240" w:lineRule="auto"/>
        <w:rPr>
          <w:rFonts w:ascii="Times New Roman" w:hAnsi="Times New Roman"/>
          <w:sz w:val="24"/>
          <w:szCs w:val="24"/>
          <w:lang w:val="uk-UA"/>
        </w:rPr>
      </w:pPr>
    </w:p>
    <w:p w:rsidR="00334A7B" w:rsidRPr="00E9088F" w:rsidRDefault="00334A7B" w:rsidP="00334A7B">
      <w:pPr>
        <w:pStyle w:val="Textbody"/>
        <w:spacing w:after="0" w:line="240" w:lineRule="auto"/>
        <w:rPr>
          <w:rFonts w:ascii="Times New Roman" w:hAnsi="Times New Roman"/>
          <w:sz w:val="24"/>
          <w:szCs w:val="24"/>
          <w:lang w:val="uk-UA"/>
        </w:rPr>
      </w:pPr>
    </w:p>
    <w:p w:rsidR="00AD393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 xml:space="preserve">IV. Вибір найбільш оптимального альтернативного способу </w:t>
      </w:r>
    </w:p>
    <w:p w:rsidR="00BC4E1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досягнення цілей</w:t>
      </w:r>
    </w:p>
    <w:tbl>
      <w:tblPr>
        <w:tblW w:w="9634" w:type="dxa"/>
        <w:tblLayout w:type="fixed"/>
        <w:tblCellMar>
          <w:left w:w="10" w:type="dxa"/>
          <w:right w:w="10" w:type="dxa"/>
        </w:tblCellMar>
        <w:tblLook w:val="0000" w:firstRow="0" w:lastRow="0" w:firstColumn="0" w:lastColumn="0" w:noHBand="0" w:noVBand="0"/>
      </w:tblPr>
      <w:tblGrid>
        <w:gridCol w:w="2972"/>
        <w:gridCol w:w="3260"/>
        <w:gridCol w:w="3402"/>
      </w:tblGrid>
      <w:tr w:rsidR="00BC4E11" w:rsidRPr="001356B8" w:rsidTr="0080242C">
        <w:tc>
          <w:tcPr>
            <w:tcW w:w="297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Рейтинг результативності (досягнення цілей під час вирішення проблеми)</w:t>
            </w:r>
          </w:p>
        </w:tc>
        <w:tc>
          <w:tcPr>
            <w:tcW w:w="326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Бал результативності (за чотирибальною системою оцінки)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 xml:space="preserve">Коментарі щодо присвоєння відповідного </w:t>
            </w:r>
            <w:proofErr w:type="spellStart"/>
            <w:r w:rsidRPr="00E9088F">
              <w:rPr>
                <w:rFonts w:ascii="Times New Roman" w:hAnsi="Times New Roman"/>
                <w:b/>
                <w:bCs/>
                <w:sz w:val="24"/>
                <w:szCs w:val="24"/>
                <w:lang w:val="uk-UA"/>
              </w:rPr>
              <w:t>бала</w:t>
            </w:r>
            <w:proofErr w:type="spellEnd"/>
          </w:p>
        </w:tc>
      </w:tr>
      <w:tr w:rsidR="00BC4E11" w:rsidRPr="001356B8" w:rsidTr="0080242C">
        <w:tc>
          <w:tcPr>
            <w:tcW w:w="29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extbody"/>
              <w:spacing w:after="0" w:line="240" w:lineRule="auto"/>
              <w:rPr>
                <w:rFonts w:ascii="Times New Roman" w:hAnsi="Times New Roman"/>
                <w:sz w:val="24"/>
                <w:szCs w:val="24"/>
                <w:lang w:val="uk-UA"/>
              </w:rPr>
            </w:pPr>
            <w:r w:rsidRPr="00E9088F">
              <w:rPr>
                <w:rFonts w:ascii="Times New Roman" w:hAnsi="Times New Roman"/>
                <w:sz w:val="24"/>
                <w:szCs w:val="24"/>
                <w:lang w:val="uk-UA"/>
              </w:rPr>
              <w:t xml:space="preserve">1 - цілі прийняття регуляторного </w:t>
            </w:r>
            <w:proofErr w:type="spellStart"/>
            <w:r w:rsidRPr="00E9088F">
              <w:rPr>
                <w:rFonts w:ascii="Times New Roman" w:hAnsi="Times New Roman"/>
                <w:sz w:val="24"/>
                <w:szCs w:val="24"/>
                <w:lang w:val="uk-UA"/>
              </w:rPr>
              <w:t>акта</w:t>
            </w:r>
            <w:proofErr w:type="spellEnd"/>
            <w:r w:rsidRPr="00E9088F">
              <w:rPr>
                <w:rFonts w:ascii="Times New Roman" w:hAnsi="Times New Roman"/>
                <w:sz w:val="24"/>
                <w:szCs w:val="24"/>
                <w:lang w:val="uk-UA"/>
              </w:rPr>
              <w:t xml:space="preserve"> не можуть бути досягнуті (проблема продовжує існувати)</w:t>
            </w:r>
          </w:p>
        </w:tc>
        <w:tc>
          <w:tcPr>
            <w:tcW w:w="340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F71277" w:rsidP="00334A7B">
            <w:pPr>
              <w:pStyle w:val="Textbody"/>
              <w:spacing w:after="0" w:line="240" w:lineRule="auto"/>
              <w:rPr>
                <w:rFonts w:ascii="Times New Roman" w:hAnsi="Times New Roman"/>
                <w:sz w:val="24"/>
                <w:szCs w:val="24"/>
                <w:lang w:val="uk-UA"/>
              </w:rPr>
            </w:pPr>
            <w:r>
              <w:rPr>
                <w:rFonts w:ascii="Times New Roman" w:hAnsi="Times New Roman"/>
                <w:sz w:val="24"/>
                <w:szCs w:val="24"/>
                <w:lang w:val="uk-UA"/>
              </w:rPr>
              <w:t>Використання примірного договору вимагає часу на погодження інтересів під час його підписання, суб’єкти підприємницької діяльності не зобов’язані брати активну участь у розробці освітніх програм та планів, одночасно, вони не отримують гарантію працевлаштування випускника.</w:t>
            </w:r>
          </w:p>
        </w:tc>
      </w:tr>
      <w:tr w:rsidR="00947BC0" w:rsidRPr="001356B8" w:rsidTr="0080242C">
        <w:tc>
          <w:tcPr>
            <w:tcW w:w="2972" w:type="dxa"/>
            <w:tcBorders>
              <w:left w:val="single" w:sz="4" w:space="0" w:color="000000"/>
              <w:bottom w:val="single" w:sz="4" w:space="0" w:color="000000"/>
            </w:tcBorders>
            <w:shd w:val="clear" w:color="auto" w:fill="auto"/>
            <w:tcMar>
              <w:top w:w="57" w:type="dxa"/>
              <w:left w:w="57" w:type="dxa"/>
              <w:bottom w:w="57" w:type="dxa"/>
              <w:right w:w="57" w:type="dxa"/>
            </w:tcMar>
          </w:tcPr>
          <w:p w:rsidR="00947BC0" w:rsidRPr="00E9088F" w:rsidRDefault="00947BC0"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rsidR="00947BC0" w:rsidRPr="00E9088F" w:rsidRDefault="00947BC0" w:rsidP="00334A7B">
            <w:pPr>
              <w:pStyle w:val="Textbody"/>
              <w:spacing w:after="0" w:line="240" w:lineRule="auto"/>
              <w:rPr>
                <w:rFonts w:ascii="Times New Roman" w:hAnsi="Times New Roman"/>
                <w:sz w:val="24"/>
                <w:szCs w:val="24"/>
                <w:lang w:val="uk-UA"/>
              </w:rPr>
            </w:pPr>
            <w:r w:rsidRPr="00E9088F">
              <w:rPr>
                <w:rFonts w:ascii="Times New Roman" w:hAnsi="Times New Roman"/>
                <w:sz w:val="24"/>
                <w:szCs w:val="24"/>
                <w:lang w:val="uk-UA"/>
              </w:rPr>
              <w:t xml:space="preserve">2 - цілі прийняття регуляторного </w:t>
            </w:r>
            <w:proofErr w:type="spellStart"/>
            <w:r w:rsidRPr="00E9088F">
              <w:rPr>
                <w:rFonts w:ascii="Times New Roman" w:hAnsi="Times New Roman"/>
                <w:sz w:val="24"/>
                <w:szCs w:val="24"/>
                <w:lang w:val="uk-UA"/>
              </w:rPr>
              <w:t>акта</w:t>
            </w:r>
            <w:proofErr w:type="spellEnd"/>
            <w:r w:rsidRPr="00E9088F">
              <w:rPr>
                <w:rFonts w:ascii="Times New Roman" w:hAnsi="Times New Roman"/>
                <w:sz w:val="24"/>
                <w:szCs w:val="24"/>
                <w:lang w:val="uk-UA"/>
              </w:rPr>
              <w:t xml:space="preserve"> можуть бути досягнуті частково (проблема значно зменшиться, деякі важливі та критичні аспекти проблеми залишаться невирішеними)</w:t>
            </w:r>
          </w:p>
        </w:tc>
        <w:tc>
          <w:tcPr>
            <w:tcW w:w="340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47BC0" w:rsidRPr="00E9088F" w:rsidRDefault="00F71277" w:rsidP="00334A7B">
            <w:pPr>
              <w:pStyle w:val="Textbody"/>
              <w:spacing w:after="0" w:line="240" w:lineRule="auto"/>
              <w:rPr>
                <w:rFonts w:ascii="Times New Roman" w:hAnsi="Times New Roman"/>
                <w:sz w:val="24"/>
                <w:szCs w:val="24"/>
                <w:lang w:val="uk-UA"/>
              </w:rPr>
            </w:pPr>
            <w:r>
              <w:rPr>
                <w:rFonts w:ascii="Times New Roman" w:hAnsi="Times New Roman"/>
                <w:sz w:val="24"/>
                <w:szCs w:val="24"/>
                <w:lang w:val="uk-UA"/>
              </w:rPr>
              <w:t>Використання примірного договору вимагає часу на погодження інтересів під час його підписання, суб’єкти підприємницької діяльності не зобов’язані брати активну участь у розробці освітніх програм та планів, одночасно, вони не отримують гарантію працевлаштування випускника.</w:t>
            </w:r>
          </w:p>
        </w:tc>
      </w:tr>
      <w:tr w:rsidR="00947BC0" w:rsidRPr="001356B8" w:rsidTr="0080242C">
        <w:tc>
          <w:tcPr>
            <w:tcW w:w="2972" w:type="dxa"/>
            <w:tcBorders>
              <w:left w:val="single" w:sz="4" w:space="0" w:color="000000"/>
              <w:bottom w:val="single" w:sz="4" w:space="0" w:color="000000"/>
            </w:tcBorders>
            <w:shd w:val="clear" w:color="auto" w:fill="auto"/>
            <w:tcMar>
              <w:top w:w="57" w:type="dxa"/>
              <w:left w:w="57" w:type="dxa"/>
              <w:bottom w:w="57" w:type="dxa"/>
              <w:right w:w="57" w:type="dxa"/>
            </w:tcMar>
          </w:tcPr>
          <w:p w:rsidR="00947BC0" w:rsidRPr="00E9088F" w:rsidRDefault="00947BC0"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3</w:t>
            </w:r>
          </w:p>
        </w:tc>
        <w:tc>
          <w:tcPr>
            <w:tcW w:w="3260" w:type="dxa"/>
            <w:tcBorders>
              <w:left w:val="single" w:sz="4" w:space="0" w:color="000000"/>
              <w:bottom w:val="single" w:sz="4" w:space="0" w:color="000000"/>
            </w:tcBorders>
            <w:shd w:val="clear" w:color="auto" w:fill="auto"/>
            <w:tcMar>
              <w:top w:w="57" w:type="dxa"/>
              <w:left w:w="57" w:type="dxa"/>
              <w:bottom w:w="57" w:type="dxa"/>
              <w:right w:w="57" w:type="dxa"/>
            </w:tcMar>
          </w:tcPr>
          <w:p w:rsidR="00947BC0" w:rsidRPr="00E9088F" w:rsidRDefault="00F71277" w:rsidP="00334A7B">
            <w:pPr>
              <w:pStyle w:val="Textbody"/>
              <w:spacing w:after="0" w:line="240" w:lineRule="auto"/>
              <w:rPr>
                <w:rFonts w:ascii="Times New Roman" w:hAnsi="Times New Roman"/>
                <w:sz w:val="24"/>
                <w:szCs w:val="24"/>
                <w:lang w:val="uk-UA"/>
              </w:rPr>
            </w:pPr>
            <w:r w:rsidRPr="00F71277">
              <w:rPr>
                <w:rFonts w:ascii="Times New Roman" w:hAnsi="Times New Roman"/>
                <w:sz w:val="24"/>
                <w:szCs w:val="24"/>
                <w:lang w:val="uk-UA"/>
              </w:rPr>
              <w:t xml:space="preserve">3 - цілі прийняття регуляторного </w:t>
            </w:r>
            <w:proofErr w:type="spellStart"/>
            <w:r w:rsidRPr="00F71277">
              <w:rPr>
                <w:rFonts w:ascii="Times New Roman" w:hAnsi="Times New Roman"/>
                <w:sz w:val="24"/>
                <w:szCs w:val="24"/>
                <w:lang w:val="uk-UA"/>
              </w:rPr>
              <w:t>акта</w:t>
            </w:r>
            <w:proofErr w:type="spellEnd"/>
            <w:r w:rsidRPr="00F71277">
              <w:rPr>
                <w:rFonts w:ascii="Times New Roman" w:hAnsi="Times New Roman"/>
                <w:sz w:val="24"/>
                <w:szCs w:val="24"/>
                <w:lang w:val="uk-UA"/>
              </w:rPr>
              <w:t>, які можуть бути досягнуті майже  повною мірою (усі важливі аспекти проблеми існувати не будуть);</w:t>
            </w:r>
          </w:p>
        </w:tc>
        <w:tc>
          <w:tcPr>
            <w:tcW w:w="3402"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947BC0" w:rsidRPr="00E9088F" w:rsidRDefault="00F71277" w:rsidP="00334A7B">
            <w:pPr>
              <w:pStyle w:val="Textbody"/>
              <w:spacing w:after="0" w:line="240" w:lineRule="auto"/>
              <w:rPr>
                <w:rFonts w:ascii="Times New Roman" w:hAnsi="Times New Roman"/>
                <w:sz w:val="24"/>
                <w:szCs w:val="24"/>
                <w:lang w:val="uk-UA"/>
              </w:rPr>
            </w:pPr>
            <w:r>
              <w:rPr>
                <w:rFonts w:ascii="Times New Roman" w:hAnsi="Times New Roman"/>
                <w:sz w:val="24"/>
                <w:szCs w:val="24"/>
                <w:lang w:val="uk-UA"/>
              </w:rPr>
              <w:t>Використання т</w:t>
            </w:r>
            <w:r w:rsidRPr="00E00F53">
              <w:rPr>
                <w:rFonts w:ascii="Times New Roman" w:hAnsi="Times New Roman"/>
                <w:sz w:val="24"/>
                <w:szCs w:val="24"/>
                <w:lang w:val="uk-UA"/>
              </w:rPr>
              <w:t>ипового договору дозволить забезпечити збалансоване врахування ключових інтересів всіх учасників процесу здобуття освіти і унеможливити</w:t>
            </w:r>
            <w:r>
              <w:rPr>
                <w:rFonts w:ascii="Times New Roman" w:hAnsi="Times New Roman"/>
                <w:sz w:val="24"/>
                <w:szCs w:val="24"/>
                <w:lang w:val="uk-UA"/>
              </w:rPr>
              <w:t xml:space="preserve"> домінування інтересів однієї із сторін при підписанні окремих договорів. Менше часу витрачається на погодження положень договору. Зменшується частка (до 3%) здобувачів освіти, які не працевлаштовуються після закінчення навчання.</w:t>
            </w:r>
          </w:p>
        </w:tc>
      </w:tr>
    </w:tbl>
    <w:p w:rsidR="00BC4E11" w:rsidRPr="00E9088F" w:rsidRDefault="00BC4E11" w:rsidP="00334A7B">
      <w:pPr>
        <w:pStyle w:val="Textbody"/>
        <w:spacing w:after="0" w:line="240" w:lineRule="auto"/>
        <w:rPr>
          <w:rFonts w:ascii="Times New Roman" w:hAnsi="Times New Roman"/>
          <w:sz w:val="24"/>
          <w:szCs w:val="24"/>
          <w:lang w:val="uk-UA"/>
        </w:rPr>
      </w:pPr>
    </w:p>
    <w:p w:rsidR="00334A7B" w:rsidRDefault="00334A7B" w:rsidP="00334A7B">
      <w:pPr>
        <w:pStyle w:val="Textbody"/>
        <w:spacing w:after="0" w:line="240" w:lineRule="auto"/>
        <w:rPr>
          <w:rFonts w:ascii="Times New Roman" w:hAnsi="Times New Roman"/>
          <w:sz w:val="24"/>
          <w:szCs w:val="24"/>
          <w:lang w:val="uk-UA"/>
        </w:rPr>
      </w:pPr>
    </w:p>
    <w:p w:rsidR="00334A7B" w:rsidRPr="00E9088F" w:rsidRDefault="00334A7B" w:rsidP="00334A7B">
      <w:pPr>
        <w:pStyle w:val="Textbody"/>
        <w:spacing w:after="0" w:line="240" w:lineRule="auto"/>
        <w:rPr>
          <w:rFonts w:ascii="Times New Roman" w:hAnsi="Times New Roman"/>
          <w:sz w:val="24"/>
          <w:szCs w:val="24"/>
          <w:lang w:val="uk-UA"/>
        </w:rPr>
      </w:pPr>
    </w:p>
    <w:tbl>
      <w:tblPr>
        <w:tblW w:w="9689" w:type="dxa"/>
        <w:tblLayout w:type="fixed"/>
        <w:tblCellMar>
          <w:left w:w="10" w:type="dxa"/>
          <w:right w:w="10" w:type="dxa"/>
        </w:tblCellMar>
        <w:tblLook w:val="0000" w:firstRow="0" w:lastRow="0" w:firstColumn="0" w:lastColumn="0" w:noHBand="0" w:noVBand="0"/>
      </w:tblPr>
      <w:tblGrid>
        <w:gridCol w:w="2122"/>
        <w:gridCol w:w="2467"/>
        <w:gridCol w:w="2809"/>
        <w:gridCol w:w="2291"/>
      </w:tblGrid>
      <w:tr w:rsidR="00BC4E11" w:rsidRPr="001356B8" w:rsidTr="0080242C">
        <w:tc>
          <w:tcPr>
            <w:tcW w:w="212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AD393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Рейтинг результативності</w:t>
            </w:r>
          </w:p>
          <w:p w:rsidR="00BC4E11" w:rsidRPr="00E9088F" w:rsidRDefault="008E53DE"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w:t>
            </w:r>
            <w:r w:rsidRPr="00E9088F">
              <w:rPr>
                <w:rFonts w:ascii="Times New Roman" w:hAnsi="Times New Roman"/>
                <w:b/>
                <w:bCs/>
                <w:iCs/>
                <w:sz w:val="24"/>
                <w:szCs w:val="24"/>
                <w:lang w:val="uk-UA"/>
              </w:rPr>
              <w:t xml:space="preserve">на першому місці найоптимальніша </w:t>
            </w:r>
            <w:r w:rsidRPr="00E9088F">
              <w:rPr>
                <w:rFonts w:ascii="Times New Roman" w:hAnsi="Times New Roman"/>
                <w:b/>
                <w:bCs/>
                <w:iCs/>
                <w:sz w:val="24"/>
                <w:szCs w:val="24"/>
                <w:lang w:val="uk-UA"/>
              </w:rPr>
              <w:lastRenderedPageBreak/>
              <w:t xml:space="preserve">з точки зору балансу досягнення цілей, сумарних </w:t>
            </w:r>
            <w:proofErr w:type="spellStart"/>
            <w:r w:rsidRPr="00E9088F">
              <w:rPr>
                <w:rFonts w:ascii="Times New Roman" w:hAnsi="Times New Roman"/>
                <w:b/>
                <w:bCs/>
                <w:iCs/>
                <w:sz w:val="24"/>
                <w:szCs w:val="24"/>
                <w:lang w:val="uk-UA"/>
              </w:rPr>
              <w:t>вигод</w:t>
            </w:r>
            <w:proofErr w:type="spellEnd"/>
            <w:r w:rsidRPr="00E9088F">
              <w:rPr>
                <w:rFonts w:ascii="Times New Roman" w:hAnsi="Times New Roman"/>
                <w:b/>
                <w:bCs/>
                <w:iCs/>
                <w:sz w:val="24"/>
                <w:szCs w:val="24"/>
                <w:lang w:val="uk-UA"/>
              </w:rPr>
              <w:t xml:space="preserve"> та витрат</w:t>
            </w:r>
            <w:r w:rsidRPr="00E9088F">
              <w:rPr>
                <w:rFonts w:ascii="Times New Roman" w:hAnsi="Times New Roman"/>
                <w:b/>
                <w:bCs/>
                <w:sz w:val="24"/>
                <w:szCs w:val="24"/>
                <w:lang w:val="uk-UA"/>
              </w:rPr>
              <w:t>)</w:t>
            </w:r>
          </w:p>
        </w:tc>
        <w:tc>
          <w:tcPr>
            <w:tcW w:w="2467"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lastRenderedPageBreak/>
              <w:t>Вигоди (підсумок)</w:t>
            </w:r>
          </w:p>
        </w:tc>
        <w:tc>
          <w:tcPr>
            <w:tcW w:w="280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Витрати (підсумок)</w:t>
            </w:r>
          </w:p>
        </w:tc>
        <w:tc>
          <w:tcPr>
            <w:tcW w:w="229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Обґрунтування відповідного місця альтернативи у рейтингу</w:t>
            </w:r>
          </w:p>
        </w:tc>
      </w:tr>
      <w:tr w:rsidR="008E53DE" w:rsidRPr="001356B8" w:rsidTr="0080242C">
        <w:tc>
          <w:tcPr>
            <w:tcW w:w="2122" w:type="dxa"/>
            <w:tcBorders>
              <w:left w:val="single" w:sz="4" w:space="0" w:color="000000"/>
              <w:bottom w:val="single" w:sz="4" w:space="0" w:color="000000"/>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Альтернатива 3</w:t>
            </w:r>
          </w:p>
        </w:tc>
        <w:tc>
          <w:tcPr>
            <w:tcW w:w="2467" w:type="dxa"/>
            <w:tcBorders>
              <w:left w:val="single" w:sz="4" w:space="0" w:color="000000"/>
              <w:bottom w:val="single" w:sz="4" w:space="0" w:color="000000"/>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Держава:</w:t>
            </w:r>
          </w:p>
          <w:p w:rsidR="008E53DE" w:rsidRPr="00E9088F" w:rsidRDefault="00F71277" w:rsidP="00334A7B">
            <w:pPr>
              <w:pStyle w:val="TableContents"/>
              <w:spacing w:line="240" w:lineRule="auto"/>
              <w:jc w:val="both"/>
              <w:rPr>
                <w:rFonts w:ascii="Times New Roman" w:hAnsi="Times New Roman"/>
                <w:sz w:val="24"/>
                <w:szCs w:val="24"/>
                <w:lang w:val="uk-UA"/>
              </w:rPr>
            </w:pPr>
            <w:r>
              <w:rPr>
                <w:rFonts w:ascii="Times New Roman" w:hAnsi="Times New Roman"/>
                <w:sz w:val="24"/>
                <w:szCs w:val="24"/>
                <w:lang w:val="uk-UA"/>
              </w:rPr>
              <w:t>Баланс інтересів сторін, поширення практики застосування дуальної форми</w:t>
            </w:r>
          </w:p>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8E53DE" w:rsidRPr="00E9088F" w:rsidRDefault="00F71277" w:rsidP="00334A7B">
            <w:pPr>
              <w:pStyle w:val="Textbody"/>
              <w:spacing w:after="0" w:line="240" w:lineRule="auto"/>
              <w:jc w:val="both"/>
              <w:rPr>
                <w:rFonts w:ascii="Times New Roman" w:hAnsi="Times New Roman"/>
                <w:sz w:val="24"/>
                <w:szCs w:val="24"/>
                <w:lang w:val="uk-UA"/>
              </w:rPr>
            </w:pPr>
            <w:r>
              <w:rPr>
                <w:rFonts w:ascii="Times New Roman" w:hAnsi="Times New Roman"/>
                <w:sz w:val="24"/>
                <w:szCs w:val="24"/>
                <w:lang w:val="uk-UA"/>
              </w:rPr>
              <w:t>Забезпечується закріплення прав.</w:t>
            </w:r>
          </w:p>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8E53DE" w:rsidRDefault="00F71277" w:rsidP="00334A7B">
            <w:pPr>
              <w:pStyle w:val="TableContents"/>
              <w:spacing w:line="240" w:lineRule="auto"/>
              <w:jc w:val="both"/>
              <w:rPr>
                <w:rFonts w:ascii="Times New Roman" w:hAnsi="Times New Roman"/>
                <w:sz w:val="24"/>
                <w:szCs w:val="24"/>
                <w:lang w:val="uk-UA"/>
              </w:rPr>
            </w:pPr>
            <w:r>
              <w:rPr>
                <w:rFonts w:ascii="Times New Roman" w:hAnsi="Times New Roman"/>
                <w:sz w:val="24"/>
                <w:szCs w:val="24"/>
                <w:lang w:val="uk-UA"/>
              </w:rPr>
              <w:t>Ч</w:t>
            </w:r>
            <w:r w:rsidR="00EA1FCF" w:rsidRPr="00E9088F">
              <w:rPr>
                <w:rFonts w:ascii="Times New Roman" w:hAnsi="Times New Roman"/>
                <w:sz w:val="24"/>
                <w:szCs w:val="24"/>
                <w:lang w:val="uk-UA"/>
              </w:rPr>
              <w:t>іткі і зрозумілі правила гри</w:t>
            </w:r>
            <w:r>
              <w:rPr>
                <w:rFonts w:ascii="Times New Roman" w:hAnsi="Times New Roman"/>
                <w:sz w:val="24"/>
                <w:szCs w:val="24"/>
                <w:lang w:val="uk-UA"/>
              </w:rPr>
              <w:t>, максимальна економія завдяки скороченню адаптаційного періоду нових працівників.</w:t>
            </w:r>
          </w:p>
          <w:p w:rsidR="00B62C2D" w:rsidRPr="00B62C2D" w:rsidRDefault="00B62C2D" w:rsidP="00334A7B">
            <w:pPr>
              <w:pStyle w:val="TableContents"/>
              <w:spacing w:line="240" w:lineRule="auto"/>
              <w:jc w:val="both"/>
              <w:rPr>
                <w:rFonts w:ascii="Times New Roman" w:hAnsi="Times New Roman"/>
                <w:b/>
                <w:sz w:val="24"/>
                <w:szCs w:val="24"/>
                <w:lang w:val="uk-UA"/>
              </w:rPr>
            </w:pPr>
            <w:r w:rsidRPr="00B62C2D">
              <w:rPr>
                <w:rFonts w:ascii="Times New Roman" w:hAnsi="Times New Roman"/>
                <w:b/>
                <w:sz w:val="24"/>
                <w:szCs w:val="24"/>
                <w:lang w:val="uk-UA"/>
              </w:rPr>
              <w:t>Сумарна економія, грн.:</w:t>
            </w:r>
            <w:r>
              <w:rPr>
                <w:rFonts w:ascii="Times New Roman" w:hAnsi="Times New Roman"/>
                <w:b/>
                <w:sz w:val="24"/>
                <w:szCs w:val="24"/>
                <w:lang w:val="uk-UA"/>
              </w:rPr>
              <w:t xml:space="preserve"> </w:t>
            </w:r>
            <w:r w:rsidRPr="00B62C2D">
              <w:rPr>
                <w:rFonts w:ascii="Times New Roman" w:hAnsi="Times New Roman"/>
                <w:sz w:val="24"/>
                <w:szCs w:val="24"/>
                <w:lang w:val="uk-UA"/>
              </w:rPr>
              <w:t>31 734 164</w:t>
            </w:r>
          </w:p>
        </w:tc>
        <w:tc>
          <w:tcPr>
            <w:tcW w:w="2809" w:type="dxa"/>
            <w:tcBorders>
              <w:left w:val="single" w:sz="4" w:space="0" w:color="000000"/>
              <w:bottom w:val="single" w:sz="4" w:space="0" w:color="000000"/>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Держава:</w:t>
            </w:r>
          </w:p>
          <w:p w:rsidR="008E53DE" w:rsidRPr="00E9088F" w:rsidRDefault="008E53DE" w:rsidP="00334A7B">
            <w:pPr>
              <w:pStyle w:val="TableContents"/>
              <w:spacing w:line="240" w:lineRule="auto"/>
              <w:jc w:val="both"/>
              <w:rPr>
                <w:rFonts w:ascii="Times New Roman" w:hAnsi="Times New Roman"/>
                <w:sz w:val="24"/>
                <w:szCs w:val="24"/>
                <w:lang w:val="uk-UA"/>
              </w:rPr>
            </w:pPr>
            <w:r w:rsidRPr="00E9088F">
              <w:rPr>
                <w:rFonts w:ascii="Times New Roman" w:hAnsi="Times New Roman"/>
                <w:sz w:val="24"/>
                <w:szCs w:val="24"/>
                <w:lang w:val="uk-UA"/>
              </w:rPr>
              <w:t xml:space="preserve">Фінансові витрати, пов’язані із </w:t>
            </w:r>
            <w:r w:rsidR="00F71277" w:rsidRPr="00E9088F">
              <w:rPr>
                <w:rFonts w:ascii="Times New Roman" w:hAnsi="Times New Roman"/>
                <w:sz w:val="24"/>
                <w:szCs w:val="24"/>
                <w:lang w:val="uk-UA"/>
              </w:rPr>
              <w:t>обробкою звернень</w:t>
            </w:r>
            <w:r w:rsidR="00F71277">
              <w:rPr>
                <w:rFonts w:ascii="Times New Roman" w:hAnsi="Times New Roman"/>
                <w:sz w:val="24"/>
                <w:szCs w:val="24"/>
                <w:lang w:val="uk-UA"/>
              </w:rPr>
              <w:t>.</w:t>
            </w:r>
          </w:p>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8E53DE" w:rsidRPr="00E9088F" w:rsidRDefault="00EA1FCF" w:rsidP="00334A7B">
            <w:pPr>
              <w:pStyle w:val="TableContents"/>
              <w:spacing w:line="240" w:lineRule="auto"/>
              <w:jc w:val="both"/>
              <w:rPr>
                <w:rFonts w:ascii="Times New Roman" w:hAnsi="Times New Roman"/>
                <w:sz w:val="24"/>
                <w:szCs w:val="24"/>
                <w:lang w:val="uk-UA"/>
              </w:rPr>
            </w:pPr>
            <w:r w:rsidRPr="00E9088F">
              <w:rPr>
                <w:rFonts w:ascii="Times New Roman" w:hAnsi="Times New Roman"/>
                <w:sz w:val="24"/>
                <w:szCs w:val="24"/>
                <w:lang w:val="uk-UA"/>
              </w:rPr>
              <w:t>Додаткові витрати відсутні</w:t>
            </w:r>
            <w:r w:rsidR="0080242C">
              <w:rPr>
                <w:rFonts w:ascii="Times New Roman" w:hAnsi="Times New Roman"/>
                <w:sz w:val="24"/>
                <w:szCs w:val="24"/>
                <w:lang w:val="uk-UA"/>
              </w:rPr>
              <w:t>.</w:t>
            </w:r>
          </w:p>
          <w:p w:rsidR="008E53DE" w:rsidRPr="00E9088F" w:rsidRDefault="008E53DE" w:rsidP="00334A7B">
            <w:pPr>
              <w:pStyle w:val="TableContents"/>
              <w:spacing w:line="240" w:lineRule="auto"/>
              <w:jc w:val="both"/>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EA1FCF" w:rsidRPr="00E9088F" w:rsidRDefault="00B62C2D" w:rsidP="00334A7B">
            <w:pPr>
              <w:pStyle w:val="Textbody"/>
              <w:spacing w:after="0" w:line="240" w:lineRule="auto"/>
              <w:rPr>
                <w:rFonts w:ascii="Times New Roman" w:hAnsi="Times New Roman"/>
                <w:bCs/>
                <w:sz w:val="24"/>
                <w:szCs w:val="24"/>
                <w:lang w:val="uk-UA"/>
              </w:rPr>
            </w:pPr>
            <w:r w:rsidRPr="00E9088F">
              <w:rPr>
                <w:rFonts w:ascii="Times New Roman" w:hAnsi="Times New Roman"/>
                <w:sz w:val="24"/>
                <w:szCs w:val="24"/>
                <w:lang w:val="uk-UA"/>
              </w:rPr>
              <w:t>Витрати</w:t>
            </w:r>
            <w:r>
              <w:rPr>
                <w:rFonts w:ascii="Times New Roman" w:hAnsi="Times New Roman"/>
                <w:sz w:val="24"/>
                <w:szCs w:val="24"/>
                <w:lang w:val="uk-UA"/>
              </w:rPr>
              <w:t>,</w:t>
            </w:r>
            <w:r w:rsidRPr="00E9088F">
              <w:rPr>
                <w:rFonts w:ascii="Times New Roman" w:hAnsi="Times New Roman"/>
                <w:sz w:val="24"/>
                <w:szCs w:val="24"/>
                <w:lang w:val="uk-UA"/>
              </w:rPr>
              <w:t xml:space="preserve"> пов’язані із необхідністю звертатися за додатковими роз’ясненнями</w:t>
            </w:r>
            <w:r>
              <w:rPr>
                <w:rFonts w:ascii="Times New Roman" w:hAnsi="Times New Roman"/>
                <w:sz w:val="24"/>
                <w:szCs w:val="24"/>
                <w:lang w:val="uk-UA"/>
              </w:rPr>
              <w:t xml:space="preserve">, </w:t>
            </w:r>
            <w:proofErr w:type="spellStart"/>
            <w:r>
              <w:rPr>
                <w:rFonts w:ascii="Times New Roman" w:hAnsi="Times New Roman"/>
                <w:sz w:val="24"/>
                <w:szCs w:val="24"/>
                <w:lang w:val="uk-UA"/>
              </w:rPr>
              <w:t>непрацевлаштуванням</w:t>
            </w:r>
            <w:proofErr w:type="spellEnd"/>
            <w:r>
              <w:rPr>
                <w:rFonts w:ascii="Times New Roman" w:hAnsi="Times New Roman"/>
                <w:sz w:val="24"/>
                <w:szCs w:val="24"/>
                <w:lang w:val="uk-UA"/>
              </w:rPr>
              <w:t xml:space="preserve"> випускників, участю у розробці освітніх програм і робочих планів.</w:t>
            </w:r>
          </w:p>
          <w:p w:rsidR="008E53DE" w:rsidRPr="00E9088F" w:rsidRDefault="008E53DE" w:rsidP="00334A7B">
            <w:pPr>
              <w:pStyle w:val="TableContents"/>
              <w:spacing w:line="240" w:lineRule="auto"/>
              <w:jc w:val="both"/>
              <w:rPr>
                <w:rFonts w:ascii="Times New Roman" w:hAnsi="Times New Roman"/>
                <w:sz w:val="24"/>
                <w:szCs w:val="24"/>
                <w:lang w:val="uk-UA"/>
              </w:rPr>
            </w:pPr>
            <w:r w:rsidRPr="00E9088F">
              <w:rPr>
                <w:rFonts w:ascii="Times New Roman" w:hAnsi="Times New Roman"/>
                <w:b/>
                <w:bCs/>
                <w:sz w:val="24"/>
                <w:szCs w:val="24"/>
                <w:lang w:val="uk-UA"/>
              </w:rPr>
              <w:t>Сумарні витрати, грн:</w:t>
            </w:r>
            <w:r w:rsidRPr="00E9088F">
              <w:rPr>
                <w:rFonts w:ascii="Times New Roman" w:hAnsi="Times New Roman"/>
                <w:sz w:val="24"/>
                <w:szCs w:val="24"/>
                <w:lang w:val="uk-UA"/>
              </w:rPr>
              <w:t xml:space="preserve"> </w:t>
            </w:r>
            <w:r w:rsidR="00967705">
              <w:rPr>
                <w:rFonts w:ascii="Times New Roman" w:hAnsi="Times New Roman"/>
                <w:sz w:val="24"/>
                <w:szCs w:val="24"/>
                <w:lang w:val="uk-UA"/>
              </w:rPr>
              <w:t>3</w:t>
            </w:r>
            <w:r w:rsidR="00967705" w:rsidRPr="00B62C2D">
              <w:rPr>
                <w:rFonts w:ascii="Times New Roman" w:hAnsi="Times New Roman"/>
                <w:sz w:val="24"/>
                <w:szCs w:val="24"/>
                <w:lang w:val="uk-UA"/>
              </w:rPr>
              <w:t> </w:t>
            </w:r>
            <w:r w:rsidR="00967705">
              <w:rPr>
                <w:rFonts w:ascii="Times New Roman" w:hAnsi="Times New Roman"/>
                <w:sz w:val="24"/>
                <w:szCs w:val="24"/>
                <w:lang w:val="uk-UA"/>
              </w:rPr>
              <w:t>749</w:t>
            </w:r>
            <w:r w:rsidR="00967705" w:rsidRPr="00B62C2D">
              <w:rPr>
                <w:rFonts w:ascii="Times New Roman" w:hAnsi="Times New Roman"/>
                <w:sz w:val="24"/>
                <w:szCs w:val="24"/>
                <w:lang w:val="uk-UA"/>
              </w:rPr>
              <w:t> </w:t>
            </w:r>
            <w:r w:rsidR="00967705">
              <w:rPr>
                <w:rFonts w:ascii="Times New Roman" w:hAnsi="Times New Roman"/>
                <w:sz w:val="24"/>
                <w:szCs w:val="24"/>
                <w:lang w:val="uk-UA"/>
              </w:rPr>
              <w:t>089</w:t>
            </w:r>
          </w:p>
        </w:tc>
        <w:tc>
          <w:tcPr>
            <w:tcW w:w="229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E53DE" w:rsidRPr="00E9088F" w:rsidRDefault="008A2B2B" w:rsidP="00334A7B">
            <w:pPr>
              <w:pStyle w:val="TableContents"/>
              <w:spacing w:line="240" w:lineRule="auto"/>
              <w:jc w:val="both"/>
              <w:rPr>
                <w:rFonts w:ascii="Times New Roman" w:hAnsi="Times New Roman"/>
                <w:sz w:val="24"/>
                <w:szCs w:val="24"/>
                <w:lang w:val="uk-UA"/>
              </w:rPr>
            </w:pPr>
            <w:r>
              <w:rPr>
                <w:rFonts w:ascii="Times New Roman" w:hAnsi="Times New Roman"/>
                <w:sz w:val="24"/>
                <w:szCs w:val="24"/>
                <w:lang w:val="uk-UA"/>
              </w:rPr>
              <w:t xml:space="preserve">Найбільший розвиток дуальної освіти, підвищення рівня задоволеності </w:t>
            </w:r>
            <w:proofErr w:type="spellStart"/>
            <w:r>
              <w:rPr>
                <w:rFonts w:ascii="Times New Roman" w:hAnsi="Times New Roman"/>
                <w:sz w:val="24"/>
                <w:szCs w:val="24"/>
                <w:lang w:val="uk-UA"/>
              </w:rPr>
              <w:t>стейкхолдерів</w:t>
            </w:r>
            <w:proofErr w:type="spellEnd"/>
            <w:r>
              <w:rPr>
                <w:rFonts w:ascii="Times New Roman" w:hAnsi="Times New Roman"/>
                <w:sz w:val="24"/>
                <w:szCs w:val="24"/>
                <w:lang w:val="uk-UA"/>
              </w:rPr>
              <w:t>, найбільший чистий</w:t>
            </w:r>
            <w:r w:rsidR="00116276">
              <w:rPr>
                <w:rFonts w:ascii="Times New Roman" w:hAnsi="Times New Roman"/>
                <w:sz w:val="24"/>
                <w:szCs w:val="24"/>
                <w:lang w:val="uk-UA"/>
              </w:rPr>
              <w:t xml:space="preserve"> фінансовий</w:t>
            </w:r>
            <w:r>
              <w:rPr>
                <w:rFonts w:ascii="Times New Roman" w:hAnsi="Times New Roman"/>
                <w:sz w:val="24"/>
                <w:szCs w:val="24"/>
                <w:lang w:val="uk-UA"/>
              </w:rPr>
              <w:t xml:space="preserve"> результат</w:t>
            </w:r>
          </w:p>
        </w:tc>
      </w:tr>
      <w:tr w:rsidR="008E53DE" w:rsidRPr="001356B8" w:rsidTr="0080242C">
        <w:tc>
          <w:tcPr>
            <w:tcW w:w="2122" w:type="dxa"/>
            <w:tcBorders>
              <w:left w:val="single" w:sz="4" w:space="0" w:color="000000"/>
              <w:bottom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sz w:val="24"/>
                <w:szCs w:val="24"/>
                <w:lang w:val="uk-UA"/>
              </w:rPr>
            </w:pPr>
            <w:r w:rsidRPr="00E9088F">
              <w:rPr>
                <w:rFonts w:ascii="Times New Roman" w:hAnsi="Times New Roman"/>
                <w:b/>
                <w:sz w:val="24"/>
                <w:szCs w:val="24"/>
                <w:lang w:val="uk-UA"/>
              </w:rPr>
              <w:t>Альтернатива 2</w:t>
            </w:r>
          </w:p>
        </w:tc>
        <w:tc>
          <w:tcPr>
            <w:tcW w:w="2467" w:type="dxa"/>
            <w:tcBorders>
              <w:left w:val="single" w:sz="4" w:space="0" w:color="000000"/>
              <w:bottom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Держава:</w:t>
            </w:r>
          </w:p>
          <w:p w:rsidR="008E53DE" w:rsidRPr="00E9088F" w:rsidRDefault="00E8515E"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Узгодженість з </w:t>
            </w:r>
            <w:r w:rsidR="00B62C2D">
              <w:rPr>
                <w:rFonts w:ascii="Times New Roman" w:hAnsi="Times New Roman"/>
                <w:sz w:val="24"/>
                <w:szCs w:val="24"/>
                <w:lang w:val="uk-UA"/>
              </w:rPr>
              <w:t>Концепцією підготовки фахівців за дуальною формою здобуття освіти</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8E53DE" w:rsidRPr="00E9088F" w:rsidRDefault="00EA1FCF"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Узгодження</w:t>
            </w:r>
            <w:r w:rsidR="00B62C2D">
              <w:rPr>
                <w:rFonts w:ascii="Times New Roman" w:hAnsi="Times New Roman"/>
                <w:sz w:val="24"/>
                <w:szCs w:val="24"/>
                <w:lang w:val="uk-UA"/>
              </w:rPr>
              <w:t xml:space="preserve"> лише з концепцією </w:t>
            </w:r>
            <w:r w:rsidR="00B62C2D" w:rsidRPr="00E9088F">
              <w:rPr>
                <w:rFonts w:ascii="Times New Roman" w:hAnsi="Times New Roman"/>
                <w:sz w:val="24"/>
                <w:szCs w:val="24"/>
                <w:lang w:val="uk-UA"/>
              </w:rPr>
              <w:t>є частковим рішенням проблеми.</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B62C2D" w:rsidRPr="00E9088F" w:rsidRDefault="00B62C2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Узгодженість з </w:t>
            </w:r>
            <w:r>
              <w:rPr>
                <w:rFonts w:ascii="Times New Roman" w:hAnsi="Times New Roman"/>
                <w:sz w:val="24"/>
                <w:szCs w:val="24"/>
                <w:lang w:val="uk-UA"/>
              </w:rPr>
              <w:t>Концепцією підготовки фахівців за дуальною формою здобуття освіти</w:t>
            </w:r>
          </w:p>
          <w:p w:rsidR="00B62C2D" w:rsidRDefault="00B62C2D" w:rsidP="00334A7B">
            <w:pPr>
              <w:pStyle w:val="TableContents"/>
              <w:spacing w:line="240" w:lineRule="auto"/>
              <w:rPr>
                <w:rFonts w:ascii="Times New Roman" w:hAnsi="Times New Roman"/>
                <w:sz w:val="24"/>
                <w:szCs w:val="24"/>
                <w:lang w:val="uk-UA"/>
              </w:rPr>
            </w:pPr>
            <w:r w:rsidRPr="00B62C2D">
              <w:rPr>
                <w:rFonts w:ascii="Times New Roman" w:hAnsi="Times New Roman"/>
                <w:b/>
                <w:sz w:val="24"/>
                <w:szCs w:val="24"/>
                <w:lang w:val="uk-UA"/>
              </w:rPr>
              <w:t>Сумарна економія, грн.:</w:t>
            </w:r>
            <w:r>
              <w:rPr>
                <w:rFonts w:ascii="Times New Roman" w:hAnsi="Times New Roman"/>
                <w:b/>
                <w:sz w:val="24"/>
                <w:szCs w:val="24"/>
                <w:lang w:val="uk-UA"/>
              </w:rPr>
              <w:t xml:space="preserve"> </w:t>
            </w:r>
            <w:r>
              <w:rPr>
                <w:rFonts w:ascii="Times New Roman" w:hAnsi="Times New Roman"/>
                <w:sz w:val="24"/>
                <w:szCs w:val="24"/>
                <w:lang w:val="uk-UA"/>
              </w:rPr>
              <w:t>25 431</w:t>
            </w:r>
            <w:r w:rsidR="00334A7B">
              <w:rPr>
                <w:rFonts w:ascii="Times New Roman" w:hAnsi="Times New Roman"/>
                <w:sz w:val="24"/>
                <w:szCs w:val="24"/>
                <w:lang w:val="uk-UA"/>
              </w:rPr>
              <w:t> </w:t>
            </w:r>
            <w:r>
              <w:rPr>
                <w:rFonts w:ascii="Times New Roman" w:hAnsi="Times New Roman"/>
                <w:sz w:val="24"/>
                <w:szCs w:val="24"/>
                <w:lang w:val="uk-UA"/>
              </w:rPr>
              <w:t>560</w:t>
            </w:r>
          </w:p>
          <w:p w:rsidR="00334A7B" w:rsidRPr="00E9088F" w:rsidRDefault="00334A7B" w:rsidP="00334A7B">
            <w:pPr>
              <w:pStyle w:val="TableContents"/>
              <w:spacing w:line="240" w:lineRule="auto"/>
              <w:rPr>
                <w:rFonts w:ascii="Times New Roman" w:hAnsi="Times New Roman"/>
                <w:sz w:val="24"/>
                <w:szCs w:val="24"/>
                <w:lang w:val="uk-UA"/>
              </w:rPr>
            </w:pPr>
          </w:p>
        </w:tc>
        <w:tc>
          <w:tcPr>
            <w:tcW w:w="2809" w:type="dxa"/>
            <w:tcBorders>
              <w:left w:val="single" w:sz="4" w:space="0" w:color="000000"/>
              <w:bottom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Держава:</w:t>
            </w:r>
          </w:p>
          <w:p w:rsidR="00E8515E" w:rsidRPr="00E9088F" w:rsidRDefault="00E8515E" w:rsidP="00334A7B">
            <w:pPr>
              <w:pStyle w:val="TableContents"/>
              <w:spacing w:line="240" w:lineRule="auto"/>
              <w:rPr>
                <w:rFonts w:ascii="Times New Roman" w:hAnsi="Times New Roman"/>
                <w:b/>
                <w:bCs/>
                <w:sz w:val="24"/>
                <w:szCs w:val="24"/>
                <w:lang w:val="uk-UA"/>
              </w:rPr>
            </w:pPr>
            <w:r w:rsidRPr="00E9088F">
              <w:rPr>
                <w:rFonts w:ascii="Times New Roman" w:hAnsi="Times New Roman"/>
                <w:sz w:val="24"/>
                <w:szCs w:val="24"/>
                <w:lang w:val="uk-UA"/>
              </w:rPr>
              <w:t>Витрати</w:t>
            </w:r>
            <w:r w:rsidR="0080242C">
              <w:rPr>
                <w:rFonts w:ascii="Times New Roman" w:hAnsi="Times New Roman"/>
                <w:sz w:val="24"/>
                <w:szCs w:val="24"/>
                <w:lang w:val="uk-UA"/>
              </w:rPr>
              <w:t>,</w:t>
            </w:r>
            <w:r w:rsidRPr="00E9088F">
              <w:rPr>
                <w:rFonts w:ascii="Times New Roman" w:hAnsi="Times New Roman"/>
                <w:sz w:val="24"/>
                <w:szCs w:val="24"/>
                <w:lang w:val="uk-UA"/>
              </w:rPr>
              <w:t xml:space="preserve"> пов’язані із обробкою звернень.</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EA1FCF" w:rsidRPr="00E9088F" w:rsidRDefault="00EA1FCF" w:rsidP="00334A7B">
            <w:pPr>
              <w:pStyle w:val="TableContents"/>
              <w:spacing w:line="240" w:lineRule="auto"/>
              <w:rPr>
                <w:rFonts w:ascii="Times New Roman" w:hAnsi="Times New Roman"/>
                <w:b/>
                <w:bCs/>
                <w:sz w:val="24"/>
                <w:szCs w:val="24"/>
                <w:lang w:val="uk-UA"/>
              </w:rPr>
            </w:pPr>
            <w:r w:rsidRPr="00E9088F">
              <w:rPr>
                <w:rFonts w:ascii="Times New Roman" w:hAnsi="Times New Roman"/>
                <w:sz w:val="24"/>
                <w:szCs w:val="24"/>
                <w:lang w:val="uk-UA"/>
              </w:rPr>
              <w:t>Витрати</w:t>
            </w:r>
            <w:r w:rsidR="0080242C">
              <w:rPr>
                <w:rFonts w:ascii="Times New Roman" w:hAnsi="Times New Roman"/>
                <w:sz w:val="24"/>
                <w:szCs w:val="24"/>
                <w:lang w:val="uk-UA"/>
              </w:rPr>
              <w:t>,</w:t>
            </w:r>
            <w:r w:rsidRPr="00E9088F">
              <w:rPr>
                <w:rFonts w:ascii="Times New Roman" w:hAnsi="Times New Roman"/>
                <w:sz w:val="24"/>
                <w:szCs w:val="24"/>
                <w:lang w:val="uk-UA"/>
              </w:rPr>
              <w:t xml:space="preserve"> пов’язані із необхідністю звертатися за роз’ясненнями</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B62C2D" w:rsidRPr="00E9088F" w:rsidRDefault="00EA1FCF" w:rsidP="00334A7B">
            <w:pPr>
              <w:pStyle w:val="Textbody"/>
              <w:spacing w:after="0" w:line="240" w:lineRule="auto"/>
              <w:rPr>
                <w:rFonts w:ascii="Times New Roman" w:hAnsi="Times New Roman"/>
                <w:bCs/>
                <w:sz w:val="24"/>
                <w:szCs w:val="24"/>
                <w:lang w:val="uk-UA"/>
              </w:rPr>
            </w:pPr>
            <w:r w:rsidRPr="00E9088F">
              <w:rPr>
                <w:rFonts w:ascii="Times New Roman" w:hAnsi="Times New Roman"/>
                <w:sz w:val="24"/>
                <w:szCs w:val="24"/>
                <w:lang w:val="uk-UA"/>
              </w:rPr>
              <w:t>Витрати</w:t>
            </w:r>
            <w:r w:rsidR="0080242C">
              <w:rPr>
                <w:rFonts w:ascii="Times New Roman" w:hAnsi="Times New Roman"/>
                <w:sz w:val="24"/>
                <w:szCs w:val="24"/>
                <w:lang w:val="uk-UA"/>
              </w:rPr>
              <w:t>,</w:t>
            </w:r>
            <w:r w:rsidRPr="00E9088F">
              <w:rPr>
                <w:rFonts w:ascii="Times New Roman" w:hAnsi="Times New Roman"/>
                <w:sz w:val="24"/>
                <w:szCs w:val="24"/>
                <w:lang w:val="uk-UA"/>
              </w:rPr>
              <w:t xml:space="preserve"> пов’язані із необхідністю звертати</w:t>
            </w:r>
            <w:r w:rsidR="00B62C2D">
              <w:rPr>
                <w:rFonts w:ascii="Times New Roman" w:hAnsi="Times New Roman"/>
                <w:sz w:val="24"/>
                <w:szCs w:val="24"/>
                <w:lang w:val="uk-UA"/>
              </w:rPr>
              <w:t xml:space="preserve">ся за додатковими роз’ясненнями, </w:t>
            </w:r>
            <w:proofErr w:type="spellStart"/>
            <w:r w:rsidR="00B62C2D">
              <w:rPr>
                <w:rFonts w:ascii="Times New Roman" w:hAnsi="Times New Roman"/>
                <w:sz w:val="24"/>
                <w:szCs w:val="24"/>
                <w:lang w:val="uk-UA"/>
              </w:rPr>
              <w:t>непрацевлаштуванням</w:t>
            </w:r>
            <w:proofErr w:type="spellEnd"/>
            <w:r w:rsidR="00B62C2D">
              <w:rPr>
                <w:rFonts w:ascii="Times New Roman" w:hAnsi="Times New Roman"/>
                <w:sz w:val="24"/>
                <w:szCs w:val="24"/>
                <w:lang w:val="uk-UA"/>
              </w:rPr>
              <w:t xml:space="preserve"> випускників, участю у розробці освітніх програм і робочих планів.</w:t>
            </w:r>
          </w:p>
          <w:p w:rsidR="008E53DE" w:rsidRPr="00E9088F" w:rsidRDefault="008E53DE" w:rsidP="00334A7B">
            <w:pPr>
              <w:pStyle w:val="TableContents"/>
              <w:spacing w:line="240" w:lineRule="auto"/>
              <w:rPr>
                <w:rFonts w:ascii="Times New Roman" w:hAnsi="Times New Roman"/>
                <w:sz w:val="24"/>
                <w:szCs w:val="24"/>
                <w:lang w:val="uk-UA"/>
              </w:rPr>
            </w:pPr>
            <w:r w:rsidRPr="00E9088F">
              <w:rPr>
                <w:rFonts w:ascii="Times New Roman" w:hAnsi="Times New Roman"/>
                <w:b/>
                <w:bCs/>
                <w:sz w:val="24"/>
                <w:szCs w:val="24"/>
                <w:lang w:val="uk-UA"/>
              </w:rPr>
              <w:t>Сумарні витрати, грн:</w:t>
            </w:r>
            <w:r w:rsidRPr="00E9088F">
              <w:rPr>
                <w:rFonts w:ascii="Times New Roman" w:hAnsi="Times New Roman"/>
                <w:sz w:val="24"/>
                <w:szCs w:val="24"/>
                <w:lang w:val="uk-UA"/>
              </w:rPr>
              <w:t xml:space="preserve"> </w:t>
            </w:r>
            <w:r w:rsidR="00B830DC">
              <w:rPr>
                <w:rFonts w:ascii="Times New Roman" w:hAnsi="Times New Roman"/>
                <w:sz w:val="24"/>
                <w:szCs w:val="24"/>
                <w:lang w:val="uk-UA"/>
              </w:rPr>
              <w:t>2</w:t>
            </w:r>
            <w:r w:rsidR="00B830DC" w:rsidRPr="00B62C2D">
              <w:rPr>
                <w:rFonts w:ascii="Times New Roman" w:hAnsi="Times New Roman"/>
                <w:sz w:val="24"/>
                <w:szCs w:val="24"/>
                <w:lang w:val="uk-UA"/>
              </w:rPr>
              <w:t> </w:t>
            </w:r>
            <w:r w:rsidR="00B830DC">
              <w:rPr>
                <w:rFonts w:ascii="Times New Roman" w:hAnsi="Times New Roman"/>
                <w:sz w:val="24"/>
                <w:szCs w:val="24"/>
                <w:lang w:val="uk-UA"/>
              </w:rPr>
              <w:t>723</w:t>
            </w:r>
            <w:r w:rsidR="00B830DC" w:rsidRPr="00B62C2D">
              <w:rPr>
                <w:rFonts w:ascii="Times New Roman" w:hAnsi="Times New Roman"/>
                <w:sz w:val="24"/>
                <w:szCs w:val="24"/>
                <w:lang w:val="uk-UA"/>
              </w:rPr>
              <w:t> </w:t>
            </w:r>
            <w:r w:rsidR="00B830DC">
              <w:rPr>
                <w:rFonts w:ascii="Times New Roman" w:hAnsi="Times New Roman"/>
                <w:sz w:val="24"/>
                <w:szCs w:val="24"/>
                <w:lang w:val="uk-UA"/>
              </w:rPr>
              <w:t>446</w:t>
            </w:r>
          </w:p>
        </w:tc>
        <w:tc>
          <w:tcPr>
            <w:tcW w:w="2291"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rsidR="008E53DE" w:rsidRPr="00E9088F" w:rsidRDefault="008A2B2B"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 xml:space="preserve">Помірний розвиток дуальної освіти, можливість домінування інтересів однієї із сторін договору, середній чистий </w:t>
            </w:r>
            <w:r w:rsidR="00116276">
              <w:rPr>
                <w:rFonts w:ascii="Times New Roman" w:hAnsi="Times New Roman"/>
                <w:sz w:val="24"/>
                <w:szCs w:val="24"/>
                <w:lang w:val="uk-UA"/>
              </w:rPr>
              <w:t xml:space="preserve">фінансовий </w:t>
            </w:r>
            <w:r>
              <w:rPr>
                <w:rFonts w:ascii="Times New Roman" w:hAnsi="Times New Roman"/>
                <w:sz w:val="24"/>
                <w:szCs w:val="24"/>
                <w:lang w:val="uk-UA"/>
              </w:rPr>
              <w:t>результат</w:t>
            </w:r>
          </w:p>
        </w:tc>
      </w:tr>
      <w:tr w:rsidR="008E53DE" w:rsidRPr="001356B8" w:rsidTr="0080242C">
        <w:tc>
          <w:tcPr>
            <w:tcW w:w="212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sz w:val="24"/>
                <w:szCs w:val="24"/>
                <w:lang w:val="uk-UA"/>
              </w:rPr>
            </w:pPr>
            <w:r w:rsidRPr="00E9088F">
              <w:rPr>
                <w:rFonts w:ascii="Times New Roman" w:hAnsi="Times New Roman"/>
                <w:b/>
                <w:sz w:val="24"/>
                <w:szCs w:val="24"/>
                <w:lang w:val="uk-UA"/>
              </w:rPr>
              <w:t xml:space="preserve">Альтернатива </w:t>
            </w:r>
            <w:r w:rsidR="00724EA1" w:rsidRPr="00E9088F">
              <w:rPr>
                <w:rFonts w:ascii="Times New Roman" w:hAnsi="Times New Roman"/>
                <w:b/>
                <w:sz w:val="24"/>
                <w:szCs w:val="24"/>
                <w:lang w:val="uk-UA"/>
              </w:rPr>
              <w:t>1</w:t>
            </w:r>
          </w:p>
        </w:tc>
        <w:tc>
          <w:tcPr>
            <w:tcW w:w="2467"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Держава:</w:t>
            </w:r>
          </w:p>
          <w:p w:rsidR="00B62C2D" w:rsidRDefault="00E8515E" w:rsidP="00334A7B">
            <w:pPr>
              <w:pStyle w:val="TableContents"/>
              <w:spacing w:line="240" w:lineRule="auto"/>
              <w:rPr>
                <w:rFonts w:ascii="Times New Roman" w:hAnsi="Times New Roman"/>
                <w:bCs/>
                <w:sz w:val="24"/>
                <w:szCs w:val="24"/>
                <w:lang w:val="uk-UA"/>
              </w:rPr>
            </w:pPr>
            <w:r w:rsidRPr="00E9088F">
              <w:rPr>
                <w:rFonts w:ascii="Times New Roman" w:hAnsi="Times New Roman"/>
                <w:bCs/>
                <w:sz w:val="24"/>
                <w:szCs w:val="24"/>
                <w:lang w:val="uk-UA"/>
              </w:rPr>
              <w:t xml:space="preserve">Відсутні. </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8E53DE" w:rsidRPr="00E9088F" w:rsidRDefault="00B62C2D"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В</w:t>
            </w:r>
            <w:r w:rsidR="00EA1FCF" w:rsidRPr="00E9088F">
              <w:rPr>
                <w:rFonts w:ascii="Times New Roman" w:hAnsi="Times New Roman"/>
                <w:sz w:val="24"/>
                <w:szCs w:val="24"/>
                <w:lang w:val="uk-UA"/>
              </w:rPr>
              <w:t>ідсутні</w:t>
            </w:r>
            <w:r w:rsidR="00661121">
              <w:rPr>
                <w:rFonts w:ascii="Times New Roman" w:hAnsi="Times New Roman"/>
                <w:sz w:val="24"/>
                <w:szCs w:val="24"/>
                <w:lang w:val="uk-UA"/>
              </w:rPr>
              <w:t>.</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lastRenderedPageBreak/>
              <w:t>Суб’єкти господарювання:</w:t>
            </w:r>
          </w:p>
          <w:p w:rsidR="008E53DE" w:rsidRDefault="008A2B2B"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Економія коштів завдяки скороченню адаптаційного періоду нових працівників</w:t>
            </w:r>
          </w:p>
          <w:p w:rsidR="00B62C2D" w:rsidRPr="00E9088F" w:rsidRDefault="00B62C2D" w:rsidP="00334A7B">
            <w:pPr>
              <w:pStyle w:val="TableContents"/>
              <w:spacing w:line="240" w:lineRule="auto"/>
              <w:rPr>
                <w:rFonts w:ascii="Times New Roman" w:hAnsi="Times New Roman"/>
                <w:sz w:val="24"/>
                <w:szCs w:val="24"/>
                <w:lang w:val="uk-UA"/>
              </w:rPr>
            </w:pPr>
            <w:r w:rsidRPr="00B62C2D">
              <w:rPr>
                <w:rFonts w:ascii="Times New Roman" w:hAnsi="Times New Roman"/>
                <w:b/>
                <w:sz w:val="24"/>
                <w:szCs w:val="24"/>
                <w:lang w:val="uk-UA"/>
              </w:rPr>
              <w:t>Сумарна економія, грн.:</w:t>
            </w:r>
            <w:r w:rsidR="008A2B2B">
              <w:rPr>
                <w:rFonts w:ascii="Times New Roman" w:hAnsi="Times New Roman"/>
                <w:b/>
                <w:sz w:val="24"/>
                <w:szCs w:val="24"/>
                <w:lang w:val="uk-UA"/>
              </w:rPr>
              <w:t xml:space="preserve"> </w:t>
            </w:r>
            <w:r w:rsidR="008A2B2B" w:rsidRPr="008A2B2B">
              <w:rPr>
                <w:rFonts w:ascii="Times New Roman" w:hAnsi="Times New Roman"/>
                <w:sz w:val="24"/>
                <w:szCs w:val="24"/>
                <w:lang w:val="uk-UA"/>
              </w:rPr>
              <w:t>20 626 704</w:t>
            </w:r>
          </w:p>
        </w:tc>
        <w:tc>
          <w:tcPr>
            <w:tcW w:w="280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lastRenderedPageBreak/>
              <w:t>Держава:</w:t>
            </w:r>
          </w:p>
          <w:p w:rsidR="00E8515E" w:rsidRPr="00E9088F" w:rsidRDefault="00E8515E" w:rsidP="00334A7B">
            <w:pPr>
              <w:pStyle w:val="TableContents"/>
              <w:spacing w:line="240" w:lineRule="auto"/>
              <w:rPr>
                <w:rFonts w:ascii="Times New Roman" w:hAnsi="Times New Roman"/>
                <w:b/>
                <w:bCs/>
                <w:sz w:val="24"/>
                <w:szCs w:val="24"/>
                <w:lang w:val="uk-UA"/>
              </w:rPr>
            </w:pPr>
            <w:r w:rsidRPr="00E9088F">
              <w:rPr>
                <w:rFonts w:ascii="Times New Roman" w:hAnsi="Times New Roman"/>
                <w:sz w:val="24"/>
                <w:szCs w:val="24"/>
                <w:lang w:val="uk-UA"/>
              </w:rPr>
              <w:t>Витрати</w:t>
            </w:r>
            <w:r w:rsidR="00661121">
              <w:rPr>
                <w:rFonts w:ascii="Times New Roman" w:hAnsi="Times New Roman"/>
                <w:sz w:val="24"/>
                <w:szCs w:val="24"/>
                <w:lang w:val="uk-UA"/>
              </w:rPr>
              <w:t>,</w:t>
            </w:r>
            <w:r w:rsidRPr="00E9088F">
              <w:rPr>
                <w:rFonts w:ascii="Times New Roman" w:hAnsi="Times New Roman"/>
                <w:sz w:val="24"/>
                <w:szCs w:val="24"/>
                <w:lang w:val="uk-UA"/>
              </w:rPr>
              <w:t xml:space="preserve"> пов’язані із обробкою звернень </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Громадяни:</w:t>
            </w:r>
          </w:p>
          <w:p w:rsidR="00EA1FCF" w:rsidRPr="00E9088F" w:rsidRDefault="008A2B2B" w:rsidP="00334A7B">
            <w:pPr>
              <w:pStyle w:val="TableContents"/>
              <w:spacing w:line="240" w:lineRule="auto"/>
              <w:rPr>
                <w:rFonts w:ascii="Times New Roman" w:hAnsi="Times New Roman"/>
                <w:bCs/>
                <w:sz w:val="24"/>
                <w:szCs w:val="24"/>
                <w:lang w:val="uk-UA"/>
              </w:rPr>
            </w:pPr>
            <w:r>
              <w:rPr>
                <w:rFonts w:ascii="Times New Roman" w:hAnsi="Times New Roman"/>
                <w:bCs/>
                <w:sz w:val="24"/>
                <w:szCs w:val="24"/>
                <w:lang w:val="uk-UA"/>
              </w:rPr>
              <w:lastRenderedPageBreak/>
              <w:t>Ймовірність обмеження прав</w:t>
            </w:r>
          </w:p>
          <w:p w:rsidR="008E53DE" w:rsidRPr="00E9088F" w:rsidRDefault="008E53DE"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Суб’єкти господарювання:</w:t>
            </w:r>
          </w:p>
          <w:p w:rsidR="008A2B2B" w:rsidRPr="00E9088F" w:rsidRDefault="008A2B2B" w:rsidP="00334A7B">
            <w:pPr>
              <w:pStyle w:val="Textbody"/>
              <w:spacing w:after="0" w:line="240" w:lineRule="auto"/>
              <w:rPr>
                <w:rFonts w:ascii="Times New Roman" w:hAnsi="Times New Roman"/>
                <w:bCs/>
                <w:sz w:val="24"/>
                <w:szCs w:val="24"/>
                <w:lang w:val="uk-UA"/>
              </w:rPr>
            </w:pPr>
            <w:r w:rsidRPr="00E9088F">
              <w:rPr>
                <w:rFonts w:ascii="Times New Roman" w:hAnsi="Times New Roman"/>
                <w:sz w:val="24"/>
                <w:szCs w:val="24"/>
                <w:lang w:val="uk-UA"/>
              </w:rPr>
              <w:t>Витрати</w:t>
            </w:r>
            <w:r>
              <w:rPr>
                <w:rFonts w:ascii="Times New Roman" w:hAnsi="Times New Roman"/>
                <w:sz w:val="24"/>
                <w:szCs w:val="24"/>
                <w:lang w:val="uk-UA"/>
              </w:rPr>
              <w:t>,</w:t>
            </w:r>
            <w:r w:rsidRPr="00E9088F">
              <w:rPr>
                <w:rFonts w:ascii="Times New Roman" w:hAnsi="Times New Roman"/>
                <w:sz w:val="24"/>
                <w:szCs w:val="24"/>
                <w:lang w:val="uk-UA"/>
              </w:rPr>
              <w:t xml:space="preserve"> пов’язані із необхідністю звертати</w:t>
            </w:r>
            <w:r>
              <w:rPr>
                <w:rFonts w:ascii="Times New Roman" w:hAnsi="Times New Roman"/>
                <w:sz w:val="24"/>
                <w:szCs w:val="24"/>
                <w:lang w:val="uk-UA"/>
              </w:rPr>
              <w:t xml:space="preserve">ся за додатковими роз’ясненнями, </w:t>
            </w:r>
            <w:proofErr w:type="spellStart"/>
            <w:r>
              <w:rPr>
                <w:rFonts w:ascii="Times New Roman" w:hAnsi="Times New Roman"/>
                <w:sz w:val="24"/>
                <w:szCs w:val="24"/>
                <w:lang w:val="uk-UA"/>
              </w:rPr>
              <w:t>непрацевлаштуванням</w:t>
            </w:r>
            <w:proofErr w:type="spellEnd"/>
            <w:r>
              <w:rPr>
                <w:rFonts w:ascii="Times New Roman" w:hAnsi="Times New Roman"/>
                <w:sz w:val="24"/>
                <w:szCs w:val="24"/>
                <w:lang w:val="uk-UA"/>
              </w:rPr>
              <w:t xml:space="preserve"> випускників, участю у розробці освітніх програм і робочих планів.</w:t>
            </w:r>
          </w:p>
          <w:p w:rsidR="008E53DE" w:rsidRPr="00E9088F" w:rsidRDefault="008E53DE" w:rsidP="00334A7B">
            <w:pPr>
              <w:pStyle w:val="TableContents"/>
              <w:spacing w:line="240" w:lineRule="auto"/>
              <w:rPr>
                <w:rFonts w:ascii="Times New Roman" w:hAnsi="Times New Roman"/>
                <w:sz w:val="24"/>
                <w:szCs w:val="24"/>
                <w:lang w:val="uk-UA"/>
              </w:rPr>
            </w:pPr>
            <w:r w:rsidRPr="00E9088F">
              <w:rPr>
                <w:rFonts w:ascii="Times New Roman" w:hAnsi="Times New Roman"/>
                <w:b/>
                <w:bCs/>
                <w:sz w:val="24"/>
                <w:szCs w:val="24"/>
                <w:lang w:val="uk-UA"/>
              </w:rPr>
              <w:t>Сумарні витрати, грн:</w:t>
            </w:r>
            <w:r w:rsidRPr="00E9088F">
              <w:rPr>
                <w:rFonts w:ascii="Times New Roman" w:hAnsi="Times New Roman"/>
                <w:sz w:val="24"/>
                <w:szCs w:val="24"/>
                <w:lang w:val="uk-UA"/>
              </w:rPr>
              <w:t xml:space="preserve"> </w:t>
            </w:r>
            <w:r w:rsidR="00B830DC" w:rsidRPr="00B62C2D">
              <w:rPr>
                <w:rFonts w:ascii="Times New Roman" w:hAnsi="Times New Roman"/>
                <w:sz w:val="24"/>
                <w:szCs w:val="24"/>
                <w:lang w:val="uk-UA"/>
              </w:rPr>
              <w:t>1 </w:t>
            </w:r>
            <w:r w:rsidR="00B830DC">
              <w:rPr>
                <w:rFonts w:ascii="Times New Roman" w:hAnsi="Times New Roman"/>
                <w:sz w:val="24"/>
                <w:szCs w:val="24"/>
                <w:lang w:val="uk-UA"/>
              </w:rPr>
              <w:t>801</w:t>
            </w:r>
            <w:r w:rsidR="00B830DC" w:rsidRPr="00B62C2D">
              <w:rPr>
                <w:rFonts w:ascii="Times New Roman" w:hAnsi="Times New Roman"/>
                <w:sz w:val="24"/>
                <w:szCs w:val="24"/>
                <w:lang w:val="uk-UA"/>
              </w:rPr>
              <w:t> </w:t>
            </w:r>
            <w:r w:rsidR="00B830DC">
              <w:rPr>
                <w:rFonts w:ascii="Times New Roman" w:hAnsi="Times New Roman"/>
                <w:sz w:val="24"/>
                <w:szCs w:val="24"/>
                <w:lang w:val="uk-UA"/>
              </w:rPr>
              <w:t>837</w:t>
            </w:r>
          </w:p>
        </w:tc>
        <w:tc>
          <w:tcPr>
            <w:tcW w:w="22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8E53DE" w:rsidRPr="00E9088F" w:rsidRDefault="008A2B2B"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lastRenderedPageBreak/>
              <w:t xml:space="preserve">Помірний розвиток дуальної освіти, можливість домінування інтересів однієї із </w:t>
            </w:r>
            <w:r>
              <w:rPr>
                <w:rFonts w:ascii="Times New Roman" w:hAnsi="Times New Roman"/>
                <w:sz w:val="24"/>
                <w:szCs w:val="24"/>
                <w:lang w:val="uk-UA"/>
              </w:rPr>
              <w:lastRenderedPageBreak/>
              <w:t>сторін договору, найнижчий чистий</w:t>
            </w:r>
            <w:r w:rsidR="00116276">
              <w:rPr>
                <w:rFonts w:ascii="Times New Roman" w:hAnsi="Times New Roman"/>
                <w:sz w:val="24"/>
                <w:szCs w:val="24"/>
                <w:lang w:val="uk-UA"/>
              </w:rPr>
              <w:t xml:space="preserve"> фінансовий</w:t>
            </w:r>
            <w:r>
              <w:rPr>
                <w:rFonts w:ascii="Times New Roman" w:hAnsi="Times New Roman"/>
                <w:sz w:val="24"/>
                <w:szCs w:val="24"/>
                <w:lang w:val="uk-UA"/>
              </w:rPr>
              <w:t xml:space="preserve"> результат</w:t>
            </w:r>
          </w:p>
        </w:tc>
      </w:tr>
    </w:tbl>
    <w:p w:rsidR="00BC4E11" w:rsidRPr="00E9088F" w:rsidRDefault="00BC4E11" w:rsidP="00334A7B">
      <w:pPr>
        <w:pStyle w:val="Textbody"/>
        <w:spacing w:after="0" w:line="240" w:lineRule="auto"/>
        <w:rPr>
          <w:rFonts w:ascii="Times New Roman" w:hAnsi="Times New Roman"/>
          <w:sz w:val="24"/>
          <w:szCs w:val="24"/>
          <w:lang w:val="uk-UA"/>
        </w:rPr>
      </w:pPr>
    </w:p>
    <w:tbl>
      <w:tblPr>
        <w:tblW w:w="9765" w:type="dxa"/>
        <w:tblLayout w:type="fixed"/>
        <w:tblCellMar>
          <w:left w:w="10" w:type="dxa"/>
          <w:right w:w="10" w:type="dxa"/>
        </w:tblCellMar>
        <w:tblLook w:val="0000" w:firstRow="0" w:lastRow="0" w:firstColumn="0" w:lastColumn="0" w:noHBand="0" w:noVBand="0"/>
      </w:tblPr>
      <w:tblGrid>
        <w:gridCol w:w="1980"/>
        <w:gridCol w:w="3969"/>
        <w:gridCol w:w="3816"/>
      </w:tblGrid>
      <w:tr w:rsidR="00BC4E11" w:rsidRPr="001356B8" w:rsidTr="00057A18">
        <w:tc>
          <w:tcPr>
            <w:tcW w:w="1980"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Рейтинг</w:t>
            </w:r>
          </w:p>
        </w:tc>
        <w:tc>
          <w:tcPr>
            <w:tcW w:w="396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Аргументи щодо переваги обраної альтернативи/причини відмови від альтернативи</w:t>
            </w:r>
          </w:p>
        </w:tc>
        <w:tc>
          <w:tcPr>
            <w:tcW w:w="381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 xml:space="preserve">Оцінка ризику зовнішніх чинників на дію запропонованого регуляторного </w:t>
            </w:r>
            <w:proofErr w:type="spellStart"/>
            <w:r w:rsidRPr="00E9088F">
              <w:rPr>
                <w:rFonts w:ascii="Times New Roman" w:hAnsi="Times New Roman"/>
                <w:b/>
                <w:bCs/>
                <w:sz w:val="24"/>
                <w:szCs w:val="24"/>
                <w:lang w:val="uk-UA"/>
              </w:rPr>
              <w:t>акта</w:t>
            </w:r>
            <w:proofErr w:type="spellEnd"/>
          </w:p>
        </w:tc>
      </w:tr>
      <w:tr w:rsidR="00DC05B3" w:rsidRPr="001356B8" w:rsidTr="00057A18">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3</w:t>
            </w:r>
          </w:p>
        </w:tc>
        <w:tc>
          <w:tcPr>
            <w:tcW w:w="3969"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Прийняття </w:t>
            </w:r>
            <w:r w:rsidR="002640EF">
              <w:rPr>
                <w:rFonts w:ascii="Times New Roman" w:hAnsi="Times New Roman"/>
                <w:sz w:val="24"/>
                <w:szCs w:val="24"/>
                <w:lang w:val="uk-UA"/>
              </w:rPr>
              <w:t xml:space="preserve">типового договору </w:t>
            </w:r>
            <w:r w:rsidRPr="00E9088F">
              <w:rPr>
                <w:rFonts w:ascii="Times New Roman" w:hAnsi="Times New Roman"/>
                <w:sz w:val="24"/>
                <w:szCs w:val="24"/>
                <w:lang w:val="uk-UA"/>
              </w:rPr>
              <w:t>є єдиним шляхом до вирішення окресленої проблеми.</w:t>
            </w:r>
          </w:p>
          <w:p w:rsidR="00DC05B3" w:rsidRPr="00E9088F" w:rsidRDefault="002640EF"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Найвищий чистий фінансовий результат.</w:t>
            </w:r>
          </w:p>
        </w:tc>
        <w:tc>
          <w:tcPr>
            <w:tcW w:w="381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C05B3" w:rsidRPr="00E9088F" w:rsidRDefault="002640EF"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 xml:space="preserve">Представники ключових сторін процесу здобуття професійної (професійно-технічної) освіти за дуальною формою </w:t>
            </w:r>
            <w:r w:rsidR="00DC05B3" w:rsidRPr="00E9088F">
              <w:rPr>
                <w:rFonts w:ascii="Times New Roman" w:hAnsi="Times New Roman"/>
                <w:sz w:val="24"/>
                <w:szCs w:val="24"/>
                <w:lang w:val="uk-UA"/>
              </w:rPr>
              <w:t xml:space="preserve">беруть активну участь у розробці положень </w:t>
            </w:r>
            <w:r>
              <w:rPr>
                <w:rFonts w:ascii="Times New Roman" w:hAnsi="Times New Roman"/>
                <w:sz w:val="24"/>
                <w:szCs w:val="24"/>
                <w:lang w:val="uk-UA"/>
              </w:rPr>
              <w:t>типового договору</w:t>
            </w:r>
            <w:r w:rsidR="00DC05B3" w:rsidRPr="00E9088F">
              <w:rPr>
                <w:rFonts w:ascii="Times New Roman" w:hAnsi="Times New Roman"/>
                <w:sz w:val="24"/>
                <w:szCs w:val="24"/>
                <w:lang w:val="uk-UA"/>
              </w:rPr>
              <w:t>, тому у найближчому часі не передбачається поява необхідності внесення суттєвих змін</w:t>
            </w:r>
            <w:r>
              <w:rPr>
                <w:rFonts w:ascii="Times New Roman" w:hAnsi="Times New Roman"/>
                <w:sz w:val="24"/>
                <w:szCs w:val="24"/>
                <w:lang w:val="uk-UA"/>
              </w:rPr>
              <w:t>.</w:t>
            </w:r>
          </w:p>
        </w:tc>
      </w:tr>
      <w:tr w:rsidR="00DC05B3" w:rsidRPr="001356B8" w:rsidTr="00057A18">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2</w:t>
            </w:r>
          </w:p>
        </w:tc>
        <w:tc>
          <w:tcPr>
            <w:tcW w:w="3969"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Таке рішення є частковим</w:t>
            </w:r>
            <w:r w:rsidR="002640EF">
              <w:rPr>
                <w:rFonts w:ascii="Times New Roman" w:hAnsi="Times New Roman"/>
                <w:sz w:val="24"/>
                <w:szCs w:val="24"/>
                <w:lang w:val="uk-UA"/>
              </w:rPr>
              <w:t>, інтереси однієї із сторін можуть домінувати. Нижчий чистий фінансовий результат.</w:t>
            </w:r>
          </w:p>
        </w:tc>
        <w:tc>
          <w:tcPr>
            <w:tcW w:w="381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C05B3" w:rsidRPr="00E9088F" w:rsidRDefault="002640EF"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Представники ключових сторін процесу здобуття професійної (професійно-технічної) освіти за дуальною формою продовжують наполягати на врахуванні їхніх інтересів.</w:t>
            </w:r>
          </w:p>
        </w:tc>
      </w:tr>
      <w:tr w:rsidR="00DC05B3" w:rsidRPr="001356B8" w:rsidTr="00057A18">
        <w:tc>
          <w:tcPr>
            <w:tcW w:w="1980"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Альтернатива 1</w:t>
            </w:r>
          </w:p>
        </w:tc>
        <w:tc>
          <w:tcPr>
            <w:tcW w:w="3969" w:type="dxa"/>
            <w:tcBorders>
              <w:left w:val="single" w:sz="4" w:space="0" w:color="000000"/>
              <w:bottom w:val="single" w:sz="4" w:space="0" w:color="000000"/>
            </w:tcBorders>
            <w:shd w:val="clear" w:color="auto" w:fill="auto"/>
            <w:tcMar>
              <w:top w:w="57" w:type="dxa"/>
              <w:left w:w="57" w:type="dxa"/>
              <w:bottom w:w="57" w:type="dxa"/>
              <w:right w:w="57" w:type="dxa"/>
            </w:tcMar>
          </w:tcPr>
          <w:p w:rsidR="00DC05B3" w:rsidRPr="00E9088F" w:rsidRDefault="00DC05B3"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Альтернатива не дає можливості вирішити проблему. </w:t>
            </w:r>
            <w:r w:rsidR="002640EF">
              <w:rPr>
                <w:rFonts w:ascii="Times New Roman" w:hAnsi="Times New Roman"/>
                <w:sz w:val="24"/>
                <w:szCs w:val="24"/>
                <w:lang w:val="uk-UA"/>
              </w:rPr>
              <w:t>Найнижчий чистий фінансовий результат.</w:t>
            </w:r>
          </w:p>
        </w:tc>
        <w:tc>
          <w:tcPr>
            <w:tcW w:w="3816"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DC05B3" w:rsidRPr="00E9088F" w:rsidRDefault="002640EF"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Представники ключових сторін процесу здобуття професійної (професійно-технічної) освіти за дуальною формою продовжують наполягати на врахуванні їхніх інтересів.</w:t>
            </w:r>
          </w:p>
        </w:tc>
      </w:tr>
    </w:tbl>
    <w:p w:rsidR="00BC4E11" w:rsidRDefault="00BC4E11" w:rsidP="00334A7B">
      <w:pPr>
        <w:pStyle w:val="Textbody"/>
        <w:spacing w:after="0" w:line="240" w:lineRule="auto"/>
        <w:rPr>
          <w:rFonts w:ascii="Times New Roman" w:hAnsi="Times New Roman"/>
          <w:sz w:val="24"/>
          <w:szCs w:val="24"/>
          <w:lang w:val="uk-UA"/>
        </w:rPr>
      </w:pPr>
    </w:p>
    <w:p w:rsidR="00334A7B" w:rsidRPr="00E9088F" w:rsidRDefault="00334A7B" w:rsidP="00334A7B">
      <w:pPr>
        <w:pStyle w:val="Textbody"/>
        <w:spacing w:after="0" w:line="240" w:lineRule="auto"/>
        <w:rPr>
          <w:rFonts w:ascii="Times New Roman" w:hAnsi="Times New Roman"/>
          <w:sz w:val="24"/>
          <w:szCs w:val="24"/>
          <w:lang w:val="uk-UA"/>
        </w:rPr>
      </w:pPr>
    </w:p>
    <w:p w:rsidR="00BC4E1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V. Механізми та заходи, які забезпечать розв</w:t>
      </w:r>
      <w:r w:rsidR="00C5459F" w:rsidRPr="00E9088F">
        <w:rPr>
          <w:rFonts w:ascii="Times New Roman" w:hAnsi="Times New Roman"/>
          <w:b/>
          <w:bCs/>
          <w:sz w:val="28"/>
          <w:szCs w:val="24"/>
          <w:lang w:val="uk-UA"/>
        </w:rPr>
        <w:t>’</w:t>
      </w:r>
      <w:r w:rsidRPr="00E9088F">
        <w:rPr>
          <w:rFonts w:ascii="Times New Roman" w:hAnsi="Times New Roman"/>
          <w:b/>
          <w:bCs/>
          <w:sz w:val="28"/>
          <w:szCs w:val="24"/>
          <w:lang w:val="uk-UA"/>
        </w:rPr>
        <w:t>язання визначеної проблеми</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 xml:space="preserve">Запропоновані механізми регуляторного </w:t>
      </w:r>
      <w:proofErr w:type="spellStart"/>
      <w:r w:rsidRPr="00E9088F">
        <w:rPr>
          <w:rFonts w:ascii="Times New Roman" w:hAnsi="Times New Roman"/>
          <w:b/>
          <w:bCs/>
          <w:sz w:val="28"/>
          <w:szCs w:val="24"/>
          <w:lang w:val="uk-UA"/>
        </w:rPr>
        <w:t>акта</w:t>
      </w:r>
      <w:proofErr w:type="spellEnd"/>
      <w:r w:rsidRPr="00E9088F">
        <w:rPr>
          <w:rFonts w:ascii="Times New Roman" w:hAnsi="Times New Roman"/>
          <w:b/>
          <w:bCs/>
          <w:sz w:val="28"/>
          <w:szCs w:val="24"/>
          <w:lang w:val="uk-UA"/>
        </w:rPr>
        <w:t>, за допомогою яких можна розв</w:t>
      </w:r>
      <w:r w:rsidR="00C5459F" w:rsidRPr="00E9088F">
        <w:rPr>
          <w:rFonts w:ascii="Times New Roman" w:hAnsi="Times New Roman"/>
          <w:b/>
          <w:bCs/>
          <w:sz w:val="28"/>
          <w:szCs w:val="24"/>
          <w:lang w:val="uk-UA"/>
        </w:rPr>
        <w:t>’</w:t>
      </w:r>
      <w:r w:rsidRPr="00E9088F">
        <w:rPr>
          <w:rFonts w:ascii="Times New Roman" w:hAnsi="Times New Roman"/>
          <w:b/>
          <w:bCs/>
          <w:sz w:val="28"/>
          <w:szCs w:val="24"/>
          <w:lang w:val="uk-UA"/>
        </w:rPr>
        <w:t>язати проблему:</w:t>
      </w:r>
    </w:p>
    <w:p w:rsidR="00B06BCA" w:rsidRPr="00E9088F" w:rsidRDefault="0041376C" w:rsidP="00334A7B">
      <w:pPr>
        <w:pStyle w:val="Textbody"/>
        <w:numPr>
          <w:ilvl w:val="0"/>
          <w:numId w:val="3"/>
        </w:numPr>
        <w:spacing w:after="0" w:line="240" w:lineRule="auto"/>
        <w:jc w:val="both"/>
        <w:rPr>
          <w:rFonts w:ascii="Times New Roman" w:hAnsi="Times New Roman"/>
          <w:sz w:val="28"/>
          <w:szCs w:val="24"/>
          <w:lang w:val="uk-UA"/>
        </w:rPr>
      </w:pPr>
      <w:r>
        <w:rPr>
          <w:rFonts w:ascii="Times New Roman" w:hAnsi="Times New Roman"/>
          <w:sz w:val="28"/>
          <w:szCs w:val="24"/>
          <w:lang w:val="uk-UA"/>
        </w:rPr>
        <w:t>погодження наказу Міністерства освіти і науки</w:t>
      </w:r>
      <w:r w:rsidR="002640EF">
        <w:rPr>
          <w:rFonts w:ascii="Times New Roman" w:hAnsi="Times New Roman"/>
          <w:sz w:val="28"/>
          <w:szCs w:val="24"/>
          <w:lang w:val="uk-UA"/>
        </w:rPr>
        <w:t xml:space="preserve"> України «Про затвердження Типового договору про здобуття професійної (професійно-технічної) освіти за дуальною формою</w:t>
      </w:r>
      <w:r w:rsidR="00431476">
        <w:rPr>
          <w:rFonts w:ascii="Times New Roman" w:hAnsi="Times New Roman"/>
          <w:sz w:val="28"/>
          <w:szCs w:val="24"/>
          <w:lang w:val="uk-UA"/>
        </w:rPr>
        <w:t>»</w:t>
      </w:r>
      <w:r w:rsidR="00D57086">
        <w:rPr>
          <w:rFonts w:ascii="Times New Roman" w:hAnsi="Times New Roman"/>
          <w:sz w:val="28"/>
          <w:szCs w:val="24"/>
          <w:lang w:val="uk-UA"/>
        </w:rPr>
        <w:t>.</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lastRenderedPageBreak/>
        <w:t xml:space="preserve">Заходи, які мають здійснити органи влади для впровадження цього регуляторного </w:t>
      </w:r>
      <w:proofErr w:type="spellStart"/>
      <w:r w:rsidRPr="00E9088F">
        <w:rPr>
          <w:rFonts w:ascii="Times New Roman" w:hAnsi="Times New Roman"/>
          <w:b/>
          <w:bCs/>
          <w:sz w:val="28"/>
          <w:szCs w:val="24"/>
          <w:lang w:val="uk-UA"/>
        </w:rPr>
        <w:t>акта</w:t>
      </w:r>
      <w:proofErr w:type="spellEnd"/>
      <w:r w:rsidRPr="00E9088F">
        <w:rPr>
          <w:rFonts w:ascii="Times New Roman" w:hAnsi="Times New Roman"/>
          <w:b/>
          <w:bCs/>
          <w:sz w:val="28"/>
          <w:szCs w:val="24"/>
          <w:lang w:val="uk-UA"/>
        </w:rPr>
        <w:t>:</w:t>
      </w:r>
    </w:p>
    <w:p w:rsidR="00B06BCA" w:rsidRPr="00E9088F" w:rsidRDefault="00B06BCA" w:rsidP="00334A7B">
      <w:pPr>
        <w:pStyle w:val="Textbody"/>
        <w:numPr>
          <w:ilvl w:val="0"/>
          <w:numId w:val="3"/>
        </w:numPr>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 xml:space="preserve">забезпечити інформування всіх </w:t>
      </w:r>
      <w:r w:rsidR="008C6736">
        <w:rPr>
          <w:rFonts w:ascii="Times New Roman" w:hAnsi="Times New Roman"/>
          <w:sz w:val="28"/>
          <w:szCs w:val="24"/>
          <w:lang w:val="uk-UA"/>
        </w:rPr>
        <w:t>заінтересованих сторін</w:t>
      </w:r>
      <w:r w:rsidRPr="00E9088F">
        <w:rPr>
          <w:rFonts w:ascii="Times New Roman" w:hAnsi="Times New Roman"/>
          <w:sz w:val="28"/>
          <w:szCs w:val="24"/>
          <w:lang w:val="uk-UA"/>
        </w:rPr>
        <w:t xml:space="preserve"> системи </w:t>
      </w:r>
      <w:r w:rsidR="00D57086" w:rsidRPr="00D57086">
        <w:rPr>
          <w:rFonts w:ascii="Times New Roman" w:hAnsi="Times New Roman"/>
          <w:sz w:val="28"/>
          <w:szCs w:val="24"/>
          <w:lang w:val="uk-UA"/>
        </w:rPr>
        <w:t>професійної (професійно-технічної) освіти</w:t>
      </w:r>
      <w:r w:rsidRPr="00E9088F">
        <w:rPr>
          <w:rFonts w:ascii="Times New Roman" w:hAnsi="Times New Roman"/>
          <w:sz w:val="28"/>
          <w:szCs w:val="24"/>
          <w:lang w:val="uk-UA"/>
        </w:rPr>
        <w:t xml:space="preserve"> про положення </w:t>
      </w:r>
      <w:r w:rsidR="002640EF">
        <w:rPr>
          <w:rFonts w:ascii="Times New Roman" w:hAnsi="Times New Roman"/>
          <w:sz w:val="28"/>
          <w:szCs w:val="24"/>
          <w:lang w:val="uk-UA"/>
        </w:rPr>
        <w:t>типового договору</w:t>
      </w:r>
      <w:r w:rsidR="00D57086">
        <w:rPr>
          <w:rFonts w:ascii="Times New Roman" w:hAnsi="Times New Roman"/>
          <w:sz w:val="28"/>
          <w:szCs w:val="24"/>
          <w:lang w:val="uk-UA"/>
        </w:rPr>
        <w:t>.</w:t>
      </w:r>
    </w:p>
    <w:p w:rsidR="00BC4E11" w:rsidRPr="00E9088F" w:rsidRDefault="00BC4E11" w:rsidP="00334A7B">
      <w:pPr>
        <w:pStyle w:val="Textbody"/>
        <w:spacing w:after="0" w:line="240" w:lineRule="auto"/>
        <w:rPr>
          <w:rFonts w:ascii="Times New Roman" w:hAnsi="Times New Roman"/>
          <w:sz w:val="28"/>
          <w:szCs w:val="24"/>
          <w:lang w:val="uk-UA"/>
        </w:rPr>
      </w:pPr>
    </w:p>
    <w:p w:rsidR="00BC4E11" w:rsidRPr="00E9088F" w:rsidRDefault="0029758D" w:rsidP="00334A7B">
      <w:pPr>
        <w:pStyle w:val="Textbody"/>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 xml:space="preserve">VI. Оцінка виконання вимог регуляторного </w:t>
      </w:r>
      <w:proofErr w:type="spellStart"/>
      <w:r w:rsidRPr="00E9088F">
        <w:rPr>
          <w:rFonts w:ascii="Times New Roman" w:hAnsi="Times New Roman"/>
          <w:b/>
          <w:bCs/>
          <w:sz w:val="28"/>
          <w:szCs w:val="24"/>
          <w:lang w:val="uk-UA"/>
        </w:rPr>
        <w:t>акта</w:t>
      </w:r>
      <w:proofErr w:type="spellEnd"/>
      <w:r w:rsidRPr="00E9088F">
        <w:rPr>
          <w:rFonts w:ascii="Times New Roman" w:hAnsi="Times New Roman"/>
          <w:b/>
          <w:bCs/>
          <w:sz w:val="28"/>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C4E11" w:rsidRPr="00E9088F" w:rsidRDefault="0029758D" w:rsidP="00334A7B">
      <w:pPr>
        <w:pStyle w:val="Textbody"/>
        <w:spacing w:after="0" w:line="240" w:lineRule="auto"/>
        <w:ind w:firstLine="720"/>
        <w:jc w:val="both"/>
        <w:rPr>
          <w:rFonts w:ascii="Times New Roman" w:hAnsi="Times New Roman"/>
          <w:sz w:val="28"/>
          <w:szCs w:val="24"/>
          <w:shd w:val="clear" w:color="auto" w:fill="FFFFFF"/>
          <w:lang w:val="uk-UA"/>
        </w:rPr>
      </w:pPr>
      <w:r w:rsidRPr="00E9088F">
        <w:rPr>
          <w:rFonts w:ascii="Times New Roman" w:hAnsi="Times New Roman"/>
          <w:sz w:val="28"/>
          <w:szCs w:val="24"/>
          <w:shd w:val="clear" w:color="auto" w:fill="FFFFFF"/>
          <w:lang w:val="uk-UA"/>
        </w:rPr>
        <w:t>Питома вага суб</w:t>
      </w:r>
      <w:r w:rsidR="00C5459F" w:rsidRPr="00E9088F">
        <w:rPr>
          <w:rFonts w:ascii="Times New Roman" w:hAnsi="Times New Roman"/>
          <w:sz w:val="28"/>
          <w:szCs w:val="24"/>
          <w:shd w:val="clear" w:color="auto" w:fill="FFFFFF"/>
          <w:lang w:val="uk-UA"/>
        </w:rPr>
        <w:t>’</w:t>
      </w:r>
      <w:r w:rsidRPr="00E9088F">
        <w:rPr>
          <w:rFonts w:ascii="Times New Roman" w:hAnsi="Times New Roman"/>
          <w:sz w:val="28"/>
          <w:szCs w:val="24"/>
          <w:shd w:val="clear" w:color="auto" w:fill="FFFFFF"/>
          <w:lang w:val="uk-UA"/>
        </w:rPr>
        <w:t>єктів малого підприємництва (малих та мікропідприємств разом) у загальній кількості суб</w:t>
      </w:r>
      <w:r w:rsidR="00C5459F" w:rsidRPr="00E9088F">
        <w:rPr>
          <w:rFonts w:ascii="Times New Roman" w:hAnsi="Times New Roman"/>
          <w:sz w:val="28"/>
          <w:szCs w:val="24"/>
          <w:shd w:val="clear" w:color="auto" w:fill="FFFFFF"/>
          <w:lang w:val="uk-UA"/>
        </w:rPr>
        <w:t>’</w:t>
      </w:r>
      <w:r w:rsidRPr="00E9088F">
        <w:rPr>
          <w:rFonts w:ascii="Times New Roman" w:hAnsi="Times New Roman"/>
          <w:sz w:val="28"/>
          <w:szCs w:val="24"/>
          <w:shd w:val="clear" w:color="auto" w:fill="FFFFFF"/>
          <w:lang w:val="uk-UA"/>
        </w:rPr>
        <w:t>єктів господарювання, на яких поширюється регулювання, перевищує 10 відсотків, розрахунок витрат на запровадження державного регулювання для суб</w:t>
      </w:r>
      <w:r w:rsidR="00C5459F" w:rsidRPr="00E9088F">
        <w:rPr>
          <w:rFonts w:ascii="Times New Roman" w:hAnsi="Times New Roman"/>
          <w:sz w:val="28"/>
          <w:szCs w:val="24"/>
          <w:shd w:val="clear" w:color="auto" w:fill="FFFFFF"/>
          <w:lang w:val="uk-UA"/>
        </w:rPr>
        <w:t>’</w:t>
      </w:r>
      <w:r w:rsidRPr="00E9088F">
        <w:rPr>
          <w:rFonts w:ascii="Times New Roman" w:hAnsi="Times New Roman"/>
          <w:sz w:val="28"/>
          <w:szCs w:val="24"/>
          <w:shd w:val="clear" w:color="auto" w:fill="FFFFFF"/>
          <w:lang w:val="uk-UA"/>
        </w:rPr>
        <w:t xml:space="preserve">єктів малого підприємництва здійснено згідно з додатком 4 до Методики проведення аналізу впливу регуляторного </w:t>
      </w:r>
      <w:proofErr w:type="spellStart"/>
      <w:r w:rsidRPr="00E9088F">
        <w:rPr>
          <w:rFonts w:ascii="Times New Roman" w:hAnsi="Times New Roman"/>
          <w:sz w:val="28"/>
          <w:szCs w:val="24"/>
          <w:shd w:val="clear" w:color="auto" w:fill="FFFFFF"/>
          <w:lang w:val="uk-UA"/>
        </w:rPr>
        <w:t>акта</w:t>
      </w:r>
      <w:proofErr w:type="spellEnd"/>
      <w:r w:rsidRPr="00E9088F">
        <w:rPr>
          <w:rFonts w:ascii="Times New Roman" w:hAnsi="Times New Roman"/>
          <w:sz w:val="28"/>
          <w:szCs w:val="24"/>
          <w:shd w:val="clear" w:color="auto" w:fill="FFFFFF"/>
          <w:lang w:val="uk-UA"/>
        </w:rPr>
        <w:t xml:space="preserve"> (Тест малого підприємництва).</w:t>
      </w:r>
    </w:p>
    <w:p w:rsidR="00625A2A" w:rsidRPr="00E9088F" w:rsidRDefault="0029758D" w:rsidP="00334A7B">
      <w:pPr>
        <w:pStyle w:val="Textbody"/>
        <w:spacing w:after="0" w:line="240" w:lineRule="auto"/>
        <w:jc w:val="center"/>
        <w:rPr>
          <w:rFonts w:ascii="Times New Roman" w:hAnsi="Times New Roman"/>
          <w:sz w:val="28"/>
          <w:szCs w:val="24"/>
          <w:lang w:val="uk-UA"/>
        </w:rPr>
      </w:pPr>
      <w:r w:rsidRPr="00E9088F">
        <w:rPr>
          <w:rFonts w:ascii="Times New Roman" w:hAnsi="Times New Roman"/>
          <w:sz w:val="28"/>
          <w:szCs w:val="24"/>
          <w:lang w:val="uk-UA"/>
        </w:rPr>
        <w:t xml:space="preserve"> </w:t>
      </w:r>
    </w:p>
    <w:p w:rsidR="00BC4E11" w:rsidRPr="00E9088F" w:rsidRDefault="0029758D" w:rsidP="00334A7B">
      <w:pPr>
        <w:pStyle w:val="Textbody"/>
        <w:spacing w:after="0" w:line="240" w:lineRule="auto"/>
        <w:jc w:val="center"/>
        <w:rPr>
          <w:rFonts w:ascii="Times New Roman" w:hAnsi="Times New Roman"/>
          <w:sz w:val="28"/>
          <w:szCs w:val="24"/>
          <w:lang w:val="uk-UA"/>
        </w:rPr>
      </w:pPr>
      <w:r w:rsidRPr="00E9088F">
        <w:rPr>
          <w:rFonts w:ascii="Times New Roman" w:hAnsi="Times New Roman"/>
          <w:b/>
          <w:bCs/>
          <w:sz w:val="28"/>
          <w:szCs w:val="24"/>
          <w:shd w:val="clear" w:color="auto" w:fill="FFFFFF"/>
          <w:lang w:val="uk-UA"/>
        </w:rPr>
        <w:t xml:space="preserve">VII. Обґрунтування запропонованого строку дії регуляторного </w:t>
      </w:r>
      <w:proofErr w:type="spellStart"/>
      <w:r w:rsidRPr="00E9088F">
        <w:rPr>
          <w:rFonts w:ascii="Times New Roman" w:hAnsi="Times New Roman"/>
          <w:b/>
          <w:bCs/>
          <w:sz w:val="28"/>
          <w:szCs w:val="24"/>
          <w:shd w:val="clear" w:color="auto" w:fill="FFFFFF"/>
          <w:lang w:val="uk-UA"/>
        </w:rPr>
        <w:t>акта</w:t>
      </w:r>
      <w:proofErr w:type="spellEnd"/>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 xml:space="preserve">Запропонований термін дії </w:t>
      </w:r>
      <w:proofErr w:type="spellStart"/>
      <w:r w:rsidRPr="00E9088F">
        <w:rPr>
          <w:rFonts w:ascii="Times New Roman" w:hAnsi="Times New Roman"/>
          <w:b/>
          <w:bCs/>
          <w:sz w:val="28"/>
          <w:szCs w:val="24"/>
          <w:lang w:val="uk-UA"/>
        </w:rPr>
        <w:t>акта</w:t>
      </w:r>
      <w:proofErr w:type="spellEnd"/>
      <w:r w:rsidRPr="00E9088F">
        <w:rPr>
          <w:rFonts w:ascii="Times New Roman" w:hAnsi="Times New Roman"/>
          <w:b/>
          <w:bCs/>
          <w:sz w:val="28"/>
          <w:szCs w:val="24"/>
          <w:lang w:val="uk-UA"/>
        </w:rPr>
        <w:t>:</w:t>
      </w:r>
    </w:p>
    <w:p w:rsidR="00BC4E11" w:rsidRPr="00E9088F" w:rsidRDefault="008C6736" w:rsidP="00334A7B">
      <w:pPr>
        <w:pStyle w:val="Textbody"/>
        <w:spacing w:after="0" w:line="240" w:lineRule="auto"/>
        <w:ind w:firstLine="720"/>
        <w:jc w:val="both"/>
        <w:rPr>
          <w:rFonts w:ascii="Times New Roman" w:hAnsi="Times New Roman"/>
          <w:sz w:val="28"/>
          <w:szCs w:val="24"/>
          <w:lang w:val="uk-UA"/>
        </w:rPr>
      </w:pPr>
      <w:r>
        <w:rPr>
          <w:rFonts w:ascii="Times New Roman" w:hAnsi="Times New Roman"/>
          <w:sz w:val="28"/>
          <w:szCs w:val="24"/>
          <w:lang w:val="uk-UA"/>
        </w:rPr>
        <w:t>Б</w:t>
      </w:r>
      <w:r w:rsidR="0029758D" w:rsidRPr="00E9088F">
        <w:rPr>
          <w:rFonts w:ascii="Times New Roman" w:hAnsi="Times New Roman"/>
          <w:sz w:val="28"/>
          <w:szCs w:val="24"/>
          <w:lang w:val="uk-UA"/>
        </w:rPr>
        <w:t>езстроково</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 xml:space="preserve">Обґрунтування запропонованого терміну дії </w:t>
      </w:r>
      <w:proofErr w:type="spellStart"/>
      <w:r w:rsidRPr="00E9088F">
        <w:rPr>
          <w:rFonts w:ascii="Times New Roman" w:hAnsi="Times New Roman"/>
          <w:b/>
          <w:bCs/>
          <w:sz w:val="28"/>
          <w:szCs w:val="24"/>
          <w:lang w:val="uk-UA"/>
        </w:rPr>
        <w:t>акта</w:t>
      </w:r>
      <w:proofErr w:type="spellEnd"/>
      <w:r w:rsidRPr="00E9088F">
        <w:rPr>
          <w:rFonts w:ascii="Times New Roman" w:hAnsi="Times New Roman"/>
          <w:b/>
          <w:bCs/>
          <w:sz w:val="28"/>
          <w:szCs w:val="24"/>
          <w:lang w:val="uk-UA"/>
        </w:rPr>
        <w:t>:</w:t>
      </w:r>
    </w:p>
    <w:p w:rsidR="00A02FCF" w:rsidRPr="00E9088F" w:rsidRDefault="00A02FCF" w:rsidP="00334A7B">
      <w:pPr>
        <w:pStyle w:val="Textbody"/>
        <w:spacing w:after="0" w:line="240" w:lineRule="auto"/>
        <w:ind w:firstLine="720"/>
        <w:jc w:val="both"/>
        <w:rPr>
          <w:rFonts w:ascii="Times New Roman" w:hAnsi="Times New Roman"/>
          <w:sz w:val="28"/>
          <w:szCs w:val="24"/>
          <w:shd w:val="clear" w:color="auto" w:fill="FFFFFF"/>
          <w:lang w:val="uk-UA"/>
        </w:rPr>
      </w:pPr>
      <w:r w:rsidRPr="00E9088F">
        <w:rPr>
          <w:rFonts w:ascii="Times New Roman" w:hAnsi="Times New Roman"/>
          <w:sz w:val="28"/>
          <w:szCs w:val="24"/>
          <w:shd w:val="clear" w:color="auto" w:fill="FFFFFF"/>
          <w:lang w:val="uk-UA"/>
        </w:rPr>
        <w:t xml:space="preserve">Правове регулювання </w:t>
      </w:r>
      <w:r w:rsidR="002640EF">
        <w:rPr>
          <w:rFonts w:ascii="Times New Roman" w:hAnsi="Times New Roman"/>
          <w:sz w:val="28"/>
          <w:szCs w:val="24"/>
          <w:shd w:val="clear" w:color="auto" w:fill="FFFFFF"/>
          <w:lang w:val="uk-UA"/>
        </w:rPr>
        <w:t xml:space="preserve">відносин здобуття професійної (професійно-технічної) освіти за дуальною формою </w:t>
      </w:r>
      <w:r w:rsidRPr="00E9088F">
        <w:rPr>
          <w:rFonts w:ascii="Times New Roman" w:hAnsi="Times New Roman"/>
          <w:sz w:val="28"/>
          <w:szCs w:val="24"/>
          <w:shd w:val="clear" w:color="auto" w:fill="FFFFFF"/>
          <w:lang w:val="uk-UA"/>
        </w:rPr>
        <w:t>повинно бути перманентним</w:t>
      </w:r>
    </w:p>
    <w:p w:rsidR="00BC4E11" w:rsidRPr="00E9088F" w:rsidRDefault="00BC4E11" w:rsidP="00334A7B">
      <w:pPr>
        <w:pStyle w:val="Textbody"/>
        <w:spacing w:after="0" w:line="240" w:lineRule="auto"/>
        <w:jc w:val="both"/>
        <w:rPr>
          <w:rFonts w:ascii="Times New Roman" w:hAnsi="Times New Roman"/>
          <w:sz w:val="28"/>
          <w:szCs w:val="24"/>
          <w:lang w:val="uk-UA"/>
        </w:rPr>
      </w:pPr>
    </w:p>
    <w:p w:rsidR="00BC4E11" w:rsidRPr="00E9088F" w:rsidRDefault="0029758D" w:rsidP="00334A7B">
      <w:pPr>
        <w:pStyle w:val="Textbody"/>
        <w:spacing w:after="0" w:line="240" w:lineRule="auto"/>
        <w:jc w:val="center"/>
        <w:rPr>
          <w:rFonts w:ascii="Times New Roman" w:hAnsi="Times New Roman"/>
          <w:b/>
          <w:bCs/>
          <w:sz w:val="28"/>
          <w:szCs w:val="24"/>
          <w:shd w:val="clear" w:color="auto" w:fill="FFFFFF"/>
          <w:lang w:val="uk-UA"/>
        </w:rPr>
      </w:pPr>
      <w:r w:rsidRPr="00E9088F">
        <w:rPr>
          <w:rFonts w:ascii="Times New Roman" w:hAnsi="Times New Roman"/>
          <w:b/>
          <w:bCs/>
          <w:sz w:val="28"/>
          <w:szCs w:val="24"/>
          <w:shd w:val="clear" w:color="auto" w:fill="FFFFFF"/>
          <w:lang w:val="uk-UA"/>
        </w:rPr>
        <w:t xml:space="preserve">VIII. Визначення показників результативності дії регуляторного </w:t>
      </w:r>
      <w:proofErr w:type="spellStart"/>
      <w:r w:rsidRPr="00E9088F">
        <w:rPr>
          <w:rFonts w:ascii="Times New Roman" w:hAnsi="Times New Roman"/>
          <w:b/>
          <w:bCs/>
          <w:sz w:val="28"/>
          <w:szCs w:val="24"/>
          <w:shd w:val="clear" w:color="auto" w:fill="FFFFFF"/>
          <w:lang w:val="uk-UA"/>
        </w:rPr>
        <w:t>акта</w:t>
      </w:r>
      <w:proofErr w:type="spellEnd"/>
    </w:p>
    <w:p w:rsidR="00BC4E11" w:rsidRPr="00E9088F" w:rsidRDefault="0029758D" w:rsidP="00334A7B">
      <w:pPr>
        <w:pStyle w:val="Textbody"/>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w:t>
      </w:r>
    </w:p>
    <w:tbl>
      <w:tblPr>
        <w:tblW w:w="9375" w:type="dxa"/>
        <w:tblLayout w:type="fixed"/>
        <w:tblCellMar>
          <w:left w:w="10" w:type="dxa"/>
          <w:right w:w="10" w:type="dxa"/>
        </w:tblCellMar>
        <w:tblLook w:val="0000" w:firstRow="0" w:lastRow="0" w:firstColumn="0" w:lastColumn="0" w:noHBand="0" w:noVBand="0"/>
      </w:tblPr>
      <w:tblGrid>
        <w:gridCol w:w="798"/>
        <w:gridCol w:w="2461"/>
        <w:gridCol w:w="1272"/>
        <w:gridCol w:w="1211"/>
        <w:gridCol w:w="1211"/>
        <w:gridCol w:w="1211"/>
        <w:gridCol w:w="1211"/>
      </w:tblGrid>
      <w:tr w:rsidR="00BC4E11" w:rsidRPr="00E9088F" w:rsidTr="00334A7B">
        <w:trPr>
          <w:tblHeader/>
        </w:trPr>
        <w:tc>
          <w:tcPr>
            <w:tcW w:w="798"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w:t>
            </w:r>
          </w:p>
        </w:tc>
        <w:tc>
          <w:tcPr>
            <w:tcW w:w="246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Назва показника</w:t>
            </w:r>
          </w:p>
        </w:tc>
        <w:tc>
          <w:tcPr>
            <w:tcW w:w="1272"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Одиниця виміру</w:t>
            </w:r>
          </w:p>
        </w:tc>
        <w:tc>
          <w:tcPr>
            <w:tcW w:w="121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Зараз</w:t>
            </w:r>
          </w:p>
        </w:tc>
        <w:tc>
          <w:tcPr>
            <w:tcW w:w="121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6 місяців</w:t>
            </w:r>
          </w:p>
        </w:tc>
        <w:tc>
          <w:tcPr>
            <w:tcW w:w="1211"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1 рік</w:t>
            </w:r>
          </w:p>
        </w:tc>
        <w:tc>
          <w:tcPr>
            <w:tcW w:w="121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3 роки</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1</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Розмір надходжень до державного бюджету, пов</w:t>
            </w:r>
            <w:r w:rsidR="00431476">
              <w:rPr>
                <w:rFonts w:ascii="Times New Roman" w:hAnsi="Times New Roman"/>
                <w:sz w:val="24"/>
                <w:szCs w:val="24"/>
                <w:lang w:val="uk-UA"/>
              </w:rPr>
              <w:t>’</w:t>
            </w:r>
            <w:r w:rsidRPr="00E9088F">
              <w:rPr>
                <w:rFonts w:ascii="Times New Roman" w:hAnsi="Times New Roman"/>
                <w:sz w:val="24"/>
                <w:szCs w:val="24"/>
                <w:lang w:val="uk-UA"/>
              </w:rPr>
              <w:t xml:space="preserve">язаних з дією </w:t>
            </w:r>
            <w:proofErr w:type="spellStart"/>
            <w:r w:rsidRPr="00E9088F">
              <w:rPr>
                <w:rFonts w:ascii="Times New Roman" w:hAnsi="Times New Roman"/>
                <w:sz w:val="24"/>
                <w:szCs w:val="24"/>
                <w:lang w:val="uk-UA"/>
              </w:rPr>
              <w:t>акта</w:t>
            </w:r>
            <w:proofErr w:type="spellEnd"/>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грн.</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2</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Розмір надходжень до місцевих бюджетів, пов</w:t>
            </w:r>
            <w:r w:rsidR="00431476">
              <w:rPr>
                <w:rFonts w:ascii="Times New Roman" w:hAnsi="Times New Roman"/>
                <w:sz w:val="24"/>
                <w:szCs w:val="24"/>
                <w:lang w:val="uk-UA"/>
              </w:rPr>
              <w:t>’</w:t>
            </w:r>
            <w:r w:rsidRPr="00E9088F">
              <w:rPr>
                <w:rFonts w:ascii="Times New Roman" w:hAnsi="Times New Roman"/>
                <w:sz w:val="24"/>
                <w:szCs w:val="24"/>
                <w:lang w:val="uk-UA"/>
              </w:rPr>
              <w:t xml:space="preserve">язаних з дією </w:t>
            </w:r>
            <w:proofErr w:type="spellStart"/>
            <w:r w:rsidRPr="00E9088F">
              <w:rPr>
                <w:rFonts w:ascii="Times New Roman" w:hAnsi="Times New Roman"/>
                <w:sz w:val="24"/>
                <w:szCs w:val="24"/>
                <w:lang w:val="uk-UA"/>
              </w:rPr>
              <w:t>акта</w:t>
            </w:r>
            <w:proofErr w:type="spellEnd"/>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грн.</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3</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Розмір надходжень до цільового фонду, пов</w:t>
            </w:r>
            <w:r w:rsidR="00431476">
              <w:rPr>
                <w:rFonts w:ascii="Times New Roman" w:hAnsi="Times New Roman"/>
                <w:sz w:val="24"/>
                <w:szCs w:val="24"/>
                <w:lang w:val="uk-UA"/>
              </w:rPr>
              <w:t>’</w:t>
            </w:r>
            <w:r w:rsidRPr="00E9088F">
              <w:rPr>
                <w:rFonts w:ascii="Times New Roman" w:hAnsi="Times New Roman"/>
                <w:sz w:val="24"/>
                <w:szCs w:val="24"/>
                <w:lang w:val="uk-UA"/>
              </w:rPr>
              <w:t xml:space="preserve">язаних з дією </w:t>
            </w:r>
            <w:proofErr w:type="spellStart"/>
            <w:r w:rsidRPr="00E9088F">
              <w:rPr>
                <w:rFonts w:ascii="Times New Roman" w:hAnsi="Times New Roman"/>
                <w:sz w:val="24"/>
                <w:szCs w:val="24"/>
                <w:lang w:val="uk-UA"/>
              </w:rPr>
              <w:t>акта</w:t>
            </w:r>
            <w:proofErr w:type="spellEnd"/>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грн.</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1D5986" w:rsidRDefault="0029758D" w:rsidP="00334A7B">
            <w:pPr>
              <w:pStyle w:val="TableContents"/>
              <w:spacing w:line="240" w:lineRule="auto"/>
              <w:rPr>
                <w:rFonts w:ascii="Times New Roman" w:hAnsi="Times New Roman"/>
                <w:sz w:val="24"/>
                <w:szCs w:val="24"/>
                <w:lang w:val="uk-UA"/>
              </w:rPr>
            </w:pPr>
            <w:r w:rsidRPr="001D5986">
              <w:rPr>
                <w:rFonts w:ascii="Times New Roman" w:hAnsi="Times New Roman"/>
                <w:sz w:val="24"/>
                <w:szCs w:val="24"/>
                <w:lang w:val="uk-UA"/>
              </w:rPr>
              <w:t>4</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1D5986" w:rsidRDefault="0029758D" w:rsidP="00334A7B">
            <w:pPr>
              <w:pStyle w:val="TableContents"/>
              <w:spacing w:line="240" w:lineRule="auto"/>
              <w:rPr>
                <w:rFonts w:ascii="Times New Roman" w:hAnsi="Times New Roman"/>
                <w:sz w:val="24"/>
                <w:szCs w:val="24"/>
                <w:lang w:val="uk-UA"/>
              </w:rPr>
            </w:pPr>
            <w:r w:rsidRPr="001D5986">
              <w:rPr>
                <w:rFonts w:ascii="Times New Roman" w:hAnsi="Times New Roman"/>
                <w:sz w:val="24"/>
                <w:szCs w:val="24"/>
                <w:lang w:val="uk-UA"/>
              </w:rPr>
              <w:t>Кількість суб</w:t>
            </w:r>
            <w:r w:rsidR="00431476" w:rsidRPr="001D5986">
              <w:rPr>
                <w:rFonts w:ascii="Times New Roman" w:hAnsi="Times New Roman"/>
                <w:sz w:val="24"/>
                <w:szCs w:val="24"/>
                <w:lang w:val="uk-UA"/>
              </w:rPr>
              <w:t>’</w:t>
            </w:r>
            <w:r w:rsidRPr="001D5986">
              <w:rPr>
                <w:rFonts w:ascii="Times New Roman" w:hAnsi="Times New Roman"/>
                <w:sz w:val="24"/>
                <w:szCs w:val="24"/>
                <w:lang w:val="uk-UA"/>
              </w:rPr>
              <w:t xml:space="preserve">єктів господарювання та/або фізичних осіб, на яких поширюватиметься дія </w:t>
            </w:r>
            <w:proofErr w:type="spellStart"/>
            <w:r w:rsidRPr="001D5986">
              <w:rPr>
                <w:rFonts w:ascii="Times New Roman" w:hAnsi="Times New Roman"/>
                <w:sz w:val="24"/>
                <w:szCs w:val="24"/>
                <w:lang w:val="uk-UA"/>
              </w:rPr>
              <w:t>акта</w:t>
            </w:r>
            <w:proofErr w:type="spellEnd"/>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1D5986" w:rsidRDefault="0029758D" w:rsidP="00334A7B">
            <w:pPr>
              <w:pStyle w:val="TableContents"/>
              <w:spacing w:line="240" w:lineRule="auto"/>
              <w:jc w:val="center"/>
              <w:rPr>
                <w:rFonts w:ascii="Times New Roman" w:hAnsi="Times New Roman"/>
                <w:sz w:val="24"/>
                <w:szCs w:val="24"/>
                <w:lang w:val="uk-UA"/>
              </w:rPr>
            </w:pPr>
            <w:r w:rsidRPr="001D5986">
              <w:rPr>
                <w:rFonts w:ascii="Times New Roman" w:hAnsi="Times New Roman"/>
                <w:sz w:val="24"/>
                <w:szCs w:val="24"/>
                <w:lang w:val="uk-UA"/>
              </w:rPr>
              <w:t>од.</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1D5986" w:rsidRDefault="001D5986" w:rsidP="00334A7B">
            <w:pPr>
              <w:spacing w:line="240" w:lineRule="auto"/>
              <w:jc w:val="center"/>
              <w:rPr>
                <w:rFonts w:ascii="Times New Roman" w:hAnsi="Times New Roman" w:cs="Times New Roman"/>
                <w:sz w:val="24"/>
                <w:szCs w:val="24"/>
                <w:lang w:val="uk-UA"/>
              </w:rPr>
            </w:pPr>
            <w:r w:rsidRPr="001D5986">
              <w:rPr>
                <w:rFonts w:ascii="Times New Roman" w:hAnsi="Times New Roman" w:cs="Times New Roman"/>
                <w:sz w:val="24"/>
              </w:rPr>
              <w:t>1</w:t>
            </w:r>
            <w:r w:rsidRPr="001D5986">
              <w:rPr>
                <w:rFonts w:ascii="Times New Roman" w:hAnsi="Times New Roman" w:cs="Times New Roman"/>
                <w:sz w:val="24"/>
                <w:lang w:val="uk-UA"/>
              </w:rPr>
              <w:t> </w:t>
            </w:r>
            <w:r w:rsidRPr="001D5986">
              <w:rPr>
                <w:rFonts w:ascii="Times New Roman" w:hAnsi="Times New Roman" w:cs="Times New Roman"/>
                <w:sz w:val="24"/>
              </w:rPr>
              <w:t>059</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1D5986" w:rsidRDefault="001D5986" w:rsidP="00334A7B">
            <w:pPr>
              <w:pStyle w:val="TableContents"/>
              <w:spacing w:line="240" w:lineRule="auto"/>
              <w:jc w:val="center"/>
              <w:rPr>
                <w:rFonts w:ascii="Times New Roman" w:hAnsi="Times New Roman"/>
                <w:sz w:val="24"/>
                <w:szCs w:val="24"/>
                <w:lang w:val="uk-UA"/>
              </w:rPr>
            </w:pPr>
            <w:r w:rsidRPr="001D5986">
              <w:rPr>
                <w:rFonts w:ascii="Times New Roman" w:hAnsi="Times New Roman"/>
                <w:sz w:val="24"/>
                <w:szCs w:val="24"/>
                <w:lang w:val="uk-UA"/>
              </w:rPr>
              <w:t>1 </w:t>
            </w:r>
            <w:r w:rsidR="001B0A14">
              <w:rPr>
                <w:rFonts w:ascii="Times New Roman" w:hAnsi="Times New Roman"/>
                <w:sz w:val="24"/>
                <w:szCs w:val="24"/>
                <w:lang w:val="uk-UA"/>
              </w:rPr>
              <w:t>350</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1D5986"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1</w:t>
            </w:r>
            <w:r w:rsidR="001D5986" w:rsidRPr="001D5986">
              <w:rPr>
                <w:rFonts w:ascii="Times New Roman" w:hAnsi="Times New Roman"/>
                <w:sz w:val="24"/>
                <w:szCs w:val="24"/>
                <w:lang w:val="uk-UA"/>
              </w:rPr>
              <w:t> </w:t>
            </w:r>
            <w:r w:rsidR="001B0A14">
              <w:rPr>
                <w:rFonts w:ascii="Times New Roman" w:hAnsi="Times New Roman"/>
                <w:sz w:val="24"/>
                <w:szCs w:val="24"/>
                <w:lang w:val="uk-UA"/>
              </w:rPr>
              <w:t>800</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1D5986" w:rsidP="00334A7B">
            <w:pPr>
              <w:pStyle w:val="TableContents"/>
              <w:spacing w:line="240" w:lineRule="auto"/>
              <w:jc w:val="center"/>
              <w:rPr>
                <w:rFonts w:ascii="Times New Roman" w:hAnsi="Times New Roman"/>
                <w:sz w:val="24"/>
                <w:szCs w:val="24"/>
                <w:lang w:val="uk-UA"/>
              </w:rPr>
            </w:pPr>
            <w:r w:rsidRPr="001D5986">
              <w:rPr>
                <w:rFonts w:ascii="Times New Roman" w:hAnsi="Times New Roman"/>
                <w:sz w:val="24"/>
                <w:szCs w:val="24"/>
                <w:lang w:val="uk-UA"/>
              </w:rPr>
              <w:t>2 500</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lastRenderedPageBreak/>
              <w:t>5</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Розмір коштів, що витрачатимуться суб</w:t>
            </w:r>
            <w:r w:rsidR="00431476">
              <w:rPr>
                <w:rFonts w:ascii="Times New Roman" w:hAnsi="Times New Roman"/>
                <w:sz w:val="24"/>
                <w:szCs w:val="24"/>
                <w:lang w:val="uk-UA"/>
              </w:rPr>
              <w:t>’</w:t>
            </w:r>
            <w:r w:rsidRPr="00E9088F">
              <w:rPr>
                <w:rFonts w:ascii="Times New Roman" w:hAnsi="Times New Roman"/>
                <w:sz w:val="24"/>
                <w:szCs w:val="24"/>
                <w:lang w:val="uk-UA"/>
              </w:rPr>
              <w:t>єктами господарювання та/або фізичними особами, пов</w:t>
            </w:r>
            <w:r w:rsidR="00431476">
              <w:rPr>
                <w:rFonts w:ascii="Times New Roman" w:hAnsi="Times New Roman"/>
                <w:sz w:val="24"/>
                <w:szCs w:val="24"/>
                <w:lang w:val="uk-UA"/>
              </w:rPr>
              <w:t>’</w:t>
            </w:r>
            <w:r w:rsidRPr="00E9088F">
              <w:rPr>
                <w:rFonts w:ascii="Times New Roman" w:hAnsi="Times New Roman"/>
                <w:sz w:val="24"/>
                <w:szCs w:val="24"/>
                <w:lang w:val="uk-UA"/>
              </w:rPr>
              <w:t xml:space="preserve">язаними з виконанням вимог </w:t>
            </w:r>
            <w:proofErr w:type="spellStart"/>
            <w:r w:rsidRPr="00E9088F">
              <w:rPr>
                <w:rFonts w:ascii="Times New Roman" w:hAnsi="Times New Roman"/>
                <w:sz w:val="24"/>
                <w:szCs w:val="24"/>
                <w:lang w:val="uk-UA"/>
              </w:rPr>
              <w:t>акта</w:t>
            </w:r>
            <w:proofErr w:type="spellEnd"/>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грн.</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1 173</w:t>
            </w:r>
            <w:r w:rsidR="001D5986">
              <w:rPr>
                <w:rFonts w:ascii="Times New Roman" w:hAnsi="Times New Roman"/>
                <w:sz w:val="24"/>
                <w:szCs w:val="24"/>
                <w:lang w:val="uk-UA"/>
              </w:rPr>
              <w:t> </w:t>
            </w:r>
            <w:r>
              <w:rPr>
                <w:rFonts w:ascii="Times New Roman" w:hAnsi="Times New Roman"/>
                <w:sz w:val="24"/>
                <w:szCs w:val="24"/>
                <w:lang w:val="uk-UA"/>
              </w:rPr>
              <w:t>642</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1D5986"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1 </w:t>
            </w:r>
            <w:r w:rsidR="001B0A14">
              <w:rPr>
                <w:rFonts w:ascii="Times New Roman" w:hAnsi="Times New Roman"/>
                <w:sz w:val="24"/>
                <w:szCs w:val="24"/>
                <w:lang w:val="uk-UA"/>
              </w:rPr>
              <w:t>7</w:t>
            </w:r>
            <w:r w:rsidR="00B830DC">
              <w:rPr>
                <w:rFonts w:ascii="Times New Roman" w:hAnsi="Times New Roman"/>
                <w:sz w:val="24"/>
                <w:szCs w:val="24"/>
                <w:lang w:val="uk-UA"/>
              </w:rPr>
              <w:t>00</w:t>
            </w:r>
            <w:r>
              <w:rPr>
                <w:rFonts w:ascii="Times New Roman" w:hAnsi="Times New Roman"/>
                <w:sz w:val="24"/>
                <w:szCs w:val="24"/>
                <w:lang w:val="uk-UA"/>
              </w:rPr>
              <w:t> 000</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2</w:t>
            </w:r>
            <w:r w:rsidR="001D5986">
              <w:rPr>
                <w:rFonts w:ascii="Times New Roman" w:hAnsi="Times New Roman"/>
                <w:sz w:val="24"/>
                <w:szCs w:val="24"/>
                <w:lang w:val="uk-UA"/>
              </w:rPr>
              <w:t> </w:t>
            </w:r>
            <w:r>
              <w:rPr>
                <w:rFonts w:ascii="Times New Roman" w:hAnsi="Times New Roman"/>
                <w:sz w:val="24"/>
                <w:szCs w:val="24"/>
                <w:lang w:val="uk-UA"/>
              </w:rPr>
              <w:t>3</w:t>
            </w:r>
            <w:r w:rsidR="001D5986">
              <w:rPr>
                <w:rFonts w:ascii="Times New Roman" w:hAnsi="Times New Roman"/>
                <w:sz w:val="24"/>
                <w:szCs w:val="24"/>
                <w:lang w:val="uk-UA"/>
              </w:rPr>
              <w:t>00 000</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B830DC"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3</w:t>
            </w:r>
            <w:r w:rsidR="001D5986">
              <w:rPr>
                <w:rFonts w:ascii="Times New Roman" w:hAnsi="Times New Roman"/>
                <w:sz w:val="24"/>
                <w:szCs w:val="24"/>
                <w:lang w:val="uk-UA"/>
              </w:rPr>
              <w:t> </w:t>
            </w:r>
            <w:r>
              <w:rPr>
                <w:rFonts w:ascii="Times New Roman" w:hAnsi="Times New Roman"/>
                <w:sz w:val="24"/>
                <w:szCs w:val="24"/>
                <w:lang w:val="uk-UA"/>
              </w:rPr>
              <w:t>749</w:t>
            </w:r>
            <w:r w:rsidR="001D5986">
              <w:rPr>
                <w:rFonts w:ascii="Times New Roman" w:hAnsi="Times New Roman"/>
                <w:sz w:val="24"/>
                <w:szCs w:val="24"/>
                <w:lang w:val="uk-UA"/>
              </w:rPr>
              <w:t> </w:t>
            </w:r>
            <w:r>
              <w:rPr>
                <w:rFonts w:ascii="Times New Roman" w:hAnsi="Times New Roman"/>
                <w:sz w:val="24"/>
                <w:szCs w:val="24"/>
                <w:lang w:val="uk-UA"/>
              </w:rPr>
              <w:t>089</w:t>
            </w:r>
          </w:p>
        </w:tc>
      </w:tr>
      <w:tr w:rsidR="00BC4E11" w:rsidRPr="00E9088F"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6</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Час, що витрачатиметься суб</w:t>
            </w:r>
            <w:r w:rsidR="00431476">
              <w:rPr>
                <w:rFonts w:ascii="Times New Roman" w:hAnsi="Times New Roman"/>
                <w:sz w:val="24"/>
                <w:szCs w:val="24"/>
                <w:lang w:val="uk-UA"/>
              </w:rPr>
              <w:t>’</w:t>
            </w:r>
            <w:r w:rsidRPr="00E9088F">
              <w:rPr>
                <w:rFonts w:ascii="Times New Roman" w:hAnsi="Times New Roman"/>
                <w:sz w:val="24"/>
                <w:szCs w:val="24"/>
                <w:lang w:val="uk-UA"/>
              </w:rPr>
              <w:t>єктами господарювання та/або фізичними особами, пов</w:t>
            </w:r>
            <w:r w:rsidR="00431476">
              <w:rPr>
                <w:rFonts w:ascii="Times New Roman" w:hAnsi="Times New Roman"/>
                <w:sz w:val="24"/>
                <w:szCs w:val="24"/>
                <w:lang w:val="uk-UA"/>
              </w:rPr>
              <w:t>’</w:t>
            </w:r>
            <w:r w:rsidRPr="00E9088F">
              <w:rPr>
                <w:rFonts w:ascii="Times New Roman" w:hAnsi="Times New Roman"/>
                <w:sz w:val="24"/>
                <w:szCs w:val="24"/>
                <w:lang w:val="uk-UA"/>
              </w:rPr>
              <w:t xml:space="preserve">язаними з виконанням вимог </w:t>
            </w:r>
            <w:proofErr w:type="spellStart"/>
            <w:r w:rsidRPr="00E9088F">
              <w:rPr>
                <w:rFonts w:ascii="Times New Roman" w:hAnsi="Times New Roman"/>
                <w:sz w:val="24"/>
                <w:szCs w:val="24"/>
                <w:lang w:val="uk-UA"/>
              </w:rPr>
              <w:t>акта</w:t>
            </w:r>
            <w:proofErr w:type="spellEnd"/>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год.</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21 443</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3</w:t>
            </w:r>
            <w:r w:rsidR="001B0A14">
              <w:rPr>
                <w:rFonts w:ascii="Times New Roman" w:hAnsi="Times New Roman"/>
                <w:sz w:val="24"/>
                <w:szCs w:val="24"/>
                <w:lang w:val="uk-UA"/>
              </w:rPr>
              <w:t>1</w:t>
            </w:r>
            <w:r>
              <w:rPr>
                <w:rFonts w:ascii="Times New Roman" w:hAnsi="Times New Roman"/>
                <w:sz w:val="24"/>
                <w:szCs w:val="24"/>
                <w:lang w:val="uk-UA"/>
              </w:rPr>
              <w:t> 700</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BC4E11"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42 000</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C4E11"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67 878</w:t>
            </w:r>
          </w:p>
        </w:tc>
      </w:tr>
      <w:tr w:rsidR="001D5986" w:rsidRPr="001D5986" w:rsidTr="001D5986">
        <w:tc>
          <w:tcPr>
            <w:tcW w:w="798"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1D5986"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7</w:t>
            </w:r>
          </w:p>
        </w:tc>
        <w:tc>
          <w:tcPr>
            <w:tcW w:w="246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1D5986" w:rsidP="008C6736">
            <w:pPr>
              <w:pStyle w:val="TableContents"/>
              <w:spacing w:line="240" w:lineRule="auto"/>
              <w:rPr>
                <w:rFonts w:ascii="Times New Roman" w:hAnsi="Times New Roman"/>
                <w:sz w:val="24"/>
                <w:szCs w:val="24"/>
                <w:lang w:val="uk-UA"/>
              </w:rPr>
            </w:pPr>
            <w:r>
              <w:rPr>
                <w:rFonts w:ascii="Times New Roman" w:hAnsi="Times New Roman"/>
                <w:sz w:val="24"/>
                <w:szCs w:val="24"/>
                <w:lang w:val="uk-UA"/>
              </w:rPr>
              <w:t xml:space="preserve">Економія, </w:t>
            </w:r>
            <w:r w:rsidR="008C6736">
              <w:rPr>
                <w:rFonts w:ascii="Times New Roman" w:hAnsi="Times New Roman"/>
                <w:sz w:val="24"/>
                <w:szCs w:val="24"/>
                <w:lang w:val="uk-UA"/>
              </w:rPr>
              <w:t>яка</w:t>
            </w:r>
            <w:r>
              <w:rPr>
                <w:rFonts w:ascii="Times New Roman" w:hAnsi="Times New Roman"/>
                <w:sz w:val="24"/>
                <w:szCs w:val="24"/>
                <w:lang w:val="uk-UA"/>
              </w:rPr>
              <w:t xml:space="preserve"> буде отримана </w:t>
            </w:r>
            <w:r w:rsidRPr="00E9088F">
              <w:rPr>
                <w:rFonts w:ascii="Times New Roman" w:hAnsi="Times New Roman"/>
                <w:sz w:val="24"/>
                <w:szCs w:val="24"/>
                <w:lang w:val="uk-UA"/>
              </w:rPr>
              <w:t>суб</w:t>
            </w:r>
            <w:r>
              <w:rPr>
                <w:rFonts w:ascii="Times New Roman" w:hAnsi="Times New Roman"/>
                <w:sz w:val="24"/>
                <w:szCs w:val="24"/>
                <w:lang w:val="uk-UA"/>
              </w:rPr>
              <w:t>’</w:t>
            </w:r>
            <w:r w:rsidRPr="00E9088F">
              <w:rPr>
                <w:rFonts w:ascii="Times New Roman" w:hAnsi="Times New Roman"/>
                <w:sz w:val="24"/>
                <w:szCs w:val="24"/>
                <w:lang w:val="uk-UA"/>
              </w:rPr>
              <w:t>єктами господарювання та/або фізичними особами, пов</w:t>
            </w:r>
            <w:r>
              <w:rPr>
                <w:rFonts w:ascii="Times New Roman" w:hAnsi="Times New Roman"/>
                <w:sz w:val="24"/>
                <w:szCs w:val="24"/>
                <w:lang w:val="uk-UA"/>
              </w:rPr>
              <w:t>’</w:t>
            </w:r>
            <w:r w:rsidRPr="00E9088F">
              <w:rPr>
                <w:rFonts w:ascii="Times New Roman" w:hAnsi="Times New Roman"/>
                <w:sz w:val="24"/>
                <w:szCs w:val="24"/>
                <w:lang w:val="uk-UA"/>
              </w:rPr>
              <w:t xml:space="preserve">язаними з виконанням вимог </w:t>
            </w:r>
            <w:proofErr w:type="spellStart"/>
            <w:r w:rsidRPr="00E9088F">
              <w:rPr>
                <w:rFonts w:ascii="Times New Roman" w:hAnsi="Times New Roman"/>
                <w:sz w:val="24"/>
                <w:szCs w:val="24"/>
                <w:lang w:val="uk-UA"/>
              </w:rPr>
              <w:t>акта</w:t>
            </w:r>
            <w:proofErr w:type="spellEnd"/>
          </w:p>
        </w:tc>
        <w:tc>
          <w:tcPr>
            <w:tcW w:w="1272"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1D5986"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грн.</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14 424 620</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1B0A14" w:rsidRDefault="001B0A14" w:rsidP="00334A7B">
            <w:pPr>
              <w:pStyle w:val="TableContents"/>
              <w:spacing w:line="240" w:lineRule="auto"/>
              <w:jc w:val="center"/>
              <w:rPr>
                <w:rFonts w:ascii="Times New Roman" w:hAnsi="Times New Roman"/>
                <w:sz w:val="24"/>
                <w:szCs w:val="24"/>
                <w:lang w:val="ru-RU"/>
              </w:rPr>
            </w:pPr>
            <w:r>
              <w:rPr>
                <w:rFonts w:ascii="Times New Roman" w:hAnsi="Times New Roman"/>
                <w:sz w:val="24"/>
                <w:szCs w:val="24"/>
                <w:lang w:val="uk-UA"/>
              </w:rPr>
              <w:t>18</w:t>
            </w:r>
            <w:r>
              <w:rPr>
                <w:rFonts w:ascii="Times New Roman" w:hAnsi="Times New Roman"/>
                <w:sz w:val="24"/>
                <w:szCs w:val="24"/>
                <w:lang w:val="ru-RU"/>
              </w:rPr>
              <w:t> 400 000</w:t>
            </w:r>
          </w:p>
        </w:tc>
        <w:tc>
          <w:tcPr>
            <w:tcW w:w="1211" w:type="dxa"/>
            <w:tcBorders>
              <w:left w:val="single" w:sz="4" w:space="0" w:color="000000"/>
              <w:bottom w:val="single" w:sz="4" w:space="0" w:color="000000"/>
            </w:tcBorders>
            <w:shd w:val="clear" w:color="auto" w:fill="auto"/>
            <w:tcMar>
              <w:top w:w="57" w:type="dxa"/>
              <w:left w:w="57" w:type="dxa"/>
              <w:bottom w:w="57" w:type="dxa"/>
              <w:right w:w="57" w:type="dxa"/>
            </w:tcMar>
          </w:tcPr>
          <w:p w:rsidR="001D5986"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22 500 000</w:t>
            </w:r>
          </w:p>
        </w:tc>
        <w:tc>
          <w:tcPr>
            <w:tcW w:w="1211" w:type="dxa"/>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1D5986" w:rsidRPr="00E9088F" w:rsidRDefault="00AD0CC1"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31 734 164</w:t>
            </w:r>
          </w:p>
        </w:tc>
      </w:tr>
      <w:tr w:rsidR="00BC4E11" w:rsidRPr="00E9088F" w:rsidTr="001D5986">
        <w:tc>
          <w:tcPr>
            <w:tcW w:w="798"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1D5986"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8</w:t>
            </w:r>
          </w:p>
        </w:tc>
        <w:tc>
          <w:tcPr>
            <w:tcW w:w="2461"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Рівень поінформованості суб</w:t>
            </w:r>
            <w:r w:rsidR="00431476">
              <w:rPr>
                <w:rFonts w:ascii="Times New Roman" w:hAnsi="Times New Roman"/>
                <w:sz w:val="24"/>
                <w:szCs w:val="24"/>
                <w:lang w:val="uk-UA"/>
              </w:rPr>
              <w:t>’</w:t>
            </w:r>
            <w:r w:rsidRPr="00E9088F">
              <w:rPr>
                <w:rFonts w:ascii="Times New Roman" w:hAnsi="Times New Roman"/>
                <w:sz w:val="24"/>
                <w:szCs w:val="24"/>
                <w:lang w:val="uk-UA"/>
              </w:rPr>
              <w:t xml:space="preserve">єктів господарювання та/або фізичних осіб з основних положень </w:t>
            </w:r>
            <w:proofErr w:type="spellStart"/>
            <w:r w:rsidRPr="00E9088F">
              <w:rPr>
                <w:rFonts w:ascii="Times New Roman" w:hAnsi="Times New Roman"/>
                <w:sz w:val="24"/>
                <w:szCs w:val="24"/>
                <w:lang w:val="uk-UA"/>
              </w:rPr>
              <w:t>акта</w:t>
            </w:r>
            <w:proofErr w:type="spellEnd"/>
          </w:p>
        </w:tc>
        <w:tc>
          <w:tcPr>
            <w:tcW w:w="1272"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29758D"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10</w:t>
            </w:r>
            <w:r w:rsidR="001C7E01" w:rsidRPr="00E9088F">
              <w:rPr>
                <w:rFonts w:ascii="Times New Roman" w:hAnsi="Times New Roman"/>
                <w:sz w:val="24"/>
                <w:szCs w:val="24"/>
                <w:lang w:val="uk-UA"/>
              </w:rPr>
              <w:t>0</w:t>
            </w:r>
          </w:p>
        </w:tc>
        <w:tc>
          <w:tcPr>
            <w:tcW w:w="1211" w:type="dxa"/>
            <w:tcBorders>
              <w:left w:val="single" w:sz="4" w:space="0" w:color="000000"/>
              <w:bottom w:val="single" w:sz="4" w:space="0" w:color="auto"/>
            </w:tcBorders>
            <w:shd w:val="clear" w:color="auto" w:fill="auto"/>
            <w:tcMar>
              <w:top w:w="57" w:type="dxa"/>
              <w:left w:w="57" w:type="dxa"/>
              <w:bottom w:w="57" w:type="dxa"/>
              <w:right w:w="57" w:type="dxa"/>
            </w:tcMar>
          </w:tcPr>
          <w:p w:rsidR="00BC4E11" w:rsidRPr="00E9088F" w:rsidRDefault="001C7E01"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100</w:t>
            </w:r>
          </w:p>
        </w:tc>
        <w:tc>
          <w:tcPr>
            <w:tcW w:w="1211" w:type="dxa"/>
            <w:tcBorders>
              <w:left w:val="single" w:sz="4" w:space="0" w:color="000000"/>
              <w:bottom w:val="single" w:sz="4" w:space="0" w:color="auto"/>
              <w:right w:val="single" w:sz="4" w:space="0" w:color="000000"/>
            </w:tcBorders>
            <w:shd w:val="clear" w:color="auto" w:fill="auto"/>
            <w:tcMar>
              <w:top w:w="57" w:type="dxa"/>
              <w:left w:w="57" w:type="dxa"/>
              <w:bottom w:w="57" w:type="dxa"/>
              <w:right w:w="57" w:type="dxa"/>
            </w:tcMar>
          </w:tcPr>
          <w:p w:rsidR="00BC4E11" w:rsidRPr="00E9088F" w:rsidRDefault="001C7E01"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100</w:t>
            </w:r>
          </w:p>
        </w:tc>
      </w:tr>
      <w:tr w:rsidR="00513AFB" w:rsidRPr="00E9088F" w:rsidTr="001D5986">
        <w:tc>
          <w:tcPr>
            <w:tcW w:w="79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1D5986" w:rsidP="00334A7B">
            <w:pPr>
              <w:pStyle w:val="TableContents"/>
              <w:spacing w:line="240" w:lineRule="auto"/>
              <w:rPr>
                <w:rFonts w:ascii="Times New Roman" w:hAnsi="Times New Roman"/>
                <w:sz w:val="24"/>
                <w:szCs w:val="24"/>
                <w:lang w:val="uk-UA"/>
              </w:rPr>
            </w:pPr>
            <w:r>
              <w:rPr>
                <w:rFonts w:ascii="Times New Roman" w:hAnsi="Times New Roman"/>
                <w:sz w:val="24"/>
                <w:szCs w:val="24"/>
                <w:lang w:val="uk-UA"/>
              </w:rPr>
              <w:t>9</w:t>
            </w:r>
          </w:p>
        </w:tc>
        <w:tc>
          <w:tcPr>
            <w:tcW w:w="246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513AFB" w:rsidP="00334A7B">
            <w:pPr>
              <w:pStyle w:val="TableContents"/>
              <w:spacing w:line="240" w:lineRule="auto"/>
              <w:rPr>
                <w:rFonts w:ascii="Times New Roman" w:hAnsi="Times New Roman"/>
                <w:sz w:val="24"/>
                <w:szCs w:val="24"/>
                <w:lang w:val="uk-UA"/>
              </w:rPr>
            </w:pPr>
            <w:r w:rsidRPr="00E9088F">
              <w:rPr>
                <w:rFonts w:ascii="Times New Roman" w:hAnsi="Times New Roman"/>
                <w:sz w:val="24"/>
                <w:szCs w:val="24"/>
                <w:lang w:val="uk-UA"/>
              </w:rPr>
              <w:t xml:space="preserve">Рівень задоволеності ключових </w:t>
            </w:r>
            <w:proofErr w:type="spellStart"/>
            <w:r w:rsidRPr="00E9088F">
              <w:rPr>
                <w:rFonts w:ascii="Times New Roman" w:hAnsi="Times New Roman"/>
                <w:sz w:val="24"/>
                <w:szCs w:val="24"/>
                <w:lang w:val="uk-UA"/>
              </w:rPr>
              <w:t>стейкхолдерів</w:t>
            </w:r>
            <w:proofErr w:type="spellEnd"/>
            <w:r w:rsidRPr="00E9088F">
              <w:rPr>
                <w:rFonts w:ascii="Times New Roman" w:hAnsi="Times New Roman"/>
                <w:sz w:val="24"/>
                <w:szCs w:val="24"/>
                <w:lang w:val="uk-UA"/>
              </w:rPr>
              <w:t xml:space="preserve"> системи </w:t>
            </w:r>
            <w:r w:rsidR="00431476">
              <w:rPr>
                <w:rFonts w:ascii="Times New Roman" w:hAnsi="Times New Roman"/>
                <w:sz w:val="24"/>
                <w:szCs w:val="24"/>
                <w:lang w:val="uk-UA"/>
              </w:rPr>
              <w:t>професійної (професійно-технічної) освіти</w:t>
            </w:r>
            <w:r w:rsidRPr="00E9088F">
              <w:rPr>
                <w:rFonts w:ascii="Times New Roman" w:hAnsi="Times New Roman"/>
                <w:sz w:val="24"/>
                <w:szCs w:val="24"/>
                <w:lang w:val="uk-UA"/>
              </w:rPr>
              <w:t xml:space="preserve"> </w:t>
            </w:r>
            <w:r w:rsidR="001B0A14">
              <w:rPr>
                <w:rFonts w:ascii="Times New Roman" w:hAnsi="Times New Roman"/>
                <w:sz w:val="24"/>
                <w:szCs w:val="24"/>
                <w:lang w:val="uk-UA"/>
              </w:rPr>
              <w:t>положеннями договору</w:t>
            </w:r>
          </w:p>
        </w:tc>
        <w:tc>
          <w:tcPr>
            <w:tcW w:w="127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513AFB" w:rsidP="00334A7B">
            <w:pPr>
              <w:pStyle w:val="TableContents"/>
              <w:spacing w:line="240" w:lineRule="auto"/>
              <w:jc w:val="center"/>
              <w:rPr>
                <w:rFonts w:ascii="Times New Roman" w:hAnsi="Times New Roman"/>
                <w:sz w:val="24"/>
                <w:szCs w:val="24"/>
                <w:lang w:val="uk-UA"/>
              </w:rPr>
            </w:pPr>
            <w:r w:rsidRPr="00E9088F">
              <w:rPr>
                <w:rFonts w:ascii="Times New Roman" w:hAnsi="Times New Roman"/>
                <w:sz w:val="24"/>
                <w:szCs w:val="24"/>
                <w:lang w:val="uk-UA"/>
              </w:rPr>
              <w:t>%</w:t>
            </w:r>
          </w:p>
        </w:tc>
        <w:tc>
          <w:tcPr>
            <w:tcW w:w="12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50</w:t>
            </w:r>
          </w:p>
        </w:tc>
        <w:tc>
          <w:tcPr>
            <w:tcW w:w="12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8</w:t>
            </w:r>
            <w:r w:rsidR="00513AFB" w:rsidRPr="00E9088F">
              <w:rPr>
                <w:rFonts w:ascii="Times New Roman" w:hAnsi="Times New Roman"/>
                <w:sz w:val="24"/>
                <w:szCs w:val="24"/>
                <w:lang w:val="uk-UA"/>
              </w:rPr>
              <w:t>0</w:t>
            </w:r>
          </w:p>
        </w:tc>
        <w:tc>
          <w:tcPr>
            <w:tcW w:w="12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8</w:t>
            </w:r>
            <w:r w:rsidR="00513AFB" w:rsidRPr="00E9088F">
              <w:rPr>
                <w:rFonts w:ascii="Times New Roman" w:hAnsi="Times New Roman"/>
                <w:sz w:val="24"/>
                <w:szCs w:val="24"/>
                <w:lang w:val="uk-UA"/>
              </w:rPr>
              <w:t>0</w:t>
            </w:r>
          </w:p>
        </w:tc>
        <w:tc>
          <w:tcPr>
            <w:tcW w:w="121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13AFB" w:rsidRPr="00E9088F" w:rsidRDefault="001B0A14" w:rsidP="00334A7B">
            <w:pPr>
              <w:pStyle w:val="TableContents"/>
              <w:spacing w:line="240" w:lineRule="auto"/>
              <w:jc w:val="center"/>
              <w:rPr>
                <w:rFonts w:ascii="Times New Roman" w:hAnsi="Times New Roman"/>
                <w:sz w:val="24"/>
                <w:szCs w:val="24"/>
                <w:lang w:val="uk-UA"/>
              </w:rPr>
            </w:pPr>
            <w:r>
              <w:rPr>
                <w:rFonts w:ascii="Times New Roman" w:hAnsi="Times New Roman"/>
                <w:sz w:val="24"/>
                <w:szCs w:val="24"/>
                <w:lang w:val="uk-UA"/>
              </w:rPr>
              <w:t>8</w:t>
            </w:r>
            <w:r w:rsidR="00513AFB" w:rsidRPr="00E9088F">
              <w:rPr>
                <w:rFonts w:ascii="Times New Roman" w:hAnsi="Times New Roman"/>
                <w:sz w:val="24"/>
                <w:szCs w:val="24"/>
                <w:lang w:val="uk-UA"/>
              </w:rPr>
              <w:t>0</w:t>
            </w:r>
          </w:p>
        </w:tc>
      </w:tr>
    </w:tbl>
    <w:p w:rsidR="00513AFB" w:rsidRPr="00E9088F" w:rsidRDefault="00513AFB" w:rsidP="00334A7B">
      <w:pPr>
        <w:pStyle w:val="Textbody"/>
        <w:shd w:val="clear" w:color="auto" w:fill="FFFFFF"/>
        <w:spacing w:after="0" w:line="240" w:lineRule="auto"/>
        <w:jc w:val="center"/>
        <w:rPr>
          <w:rFonts w:ascii="Times New Roman" w:hAnsi="Times New Roman"/>
          <w:b/>
          <w:bCs/>
          <w:sz w:val="24"/>
          <w:szCs w:val="24"/>
          <w:lang w:val="uk-UA"/>
        </w:rPr>
      </w:pPr>
    </w:p>
    <w:p w:rsidR="00BC4E11" w:rsidRPr="00E9088F" w:rsidRDefault="0029758D" w:rsidP="00334A7B">
      <w:pPr>
        <w:pStyle w:val="Textbody"/>
        <w:shd w:val="clear" w:color="auto" w:fill="FFFFFF"/>
        <w:spacing w:after="0" w:line="240" w:lineRule="auto"/>
        <w:jc w:val="center"/>
        <w:rPr>
          <w:rFonts w:ascii="Times New Roman" w:hAnsi="Times New Roman"/>
          <w:b/>
          <w:bCs/>
          <w:sz w:val="28"/>
          <w:szCs w:val="24"/>
          <w:lang w:val="uk-UA"/>
        </w:rPr>
      </w:pPr>
      <w:r w:rsidRPr="00E9088F">
        <w:rPr>
          <w:rFonts w:ascii="Times New Roman" w:hAnsi="Times New Roman"/>
          <w:b/>
          <w:bCs/>
          <w:sz w:val="28"/>
          <w:szCs w:val="24"/>
          <w:lang w:val="uk-UA"/>
        </w:rPr>
        <w:t xml:space="preserve">IX. Визначення заходів, за допомогою яких здійснюватиметься відстеження результативності дії регуляторного </w:t>
      </w:r>
      <w:proofErr w:type="spellStart"/>
      <w:r w:rsidRPr="00E9088F">
        <w:rPr>
          <w:rFonts w:ascii="Times New Roman" w:hAnsi="Times New Roman"/>
          <w:b/>
          <w:bCs/>
          <w:sz w:val="28"/>
          <w:szCs w:val="24"/>
          <w:lang w:val="uk-UA"/>
        </w:rPr>
        <w:t>акта</w:t>
      </w:r>
      <w:proofErr w:type="spellEnd"/>
    </w:p>
    <w:p w:rsidR="00BC4E11" w:rsidRPr="00E9088F" w:rsidRDefault="0029758D" w:rsidP="00334A7B">
      <w:pPr>
        <w:pStyle w:val="Textbody"/>
        <w:shd w:val="clear" w:color="auto" w:fill="FFFFFF"/>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 xml:space="preserve">Строки проведення базового відстеження результативності дії регуляторного </w:t>
      </w:r>
      <w:proofErr w:type="spellStart"/>
      <w:r w:rsidRPr="00E9088F">
        <w:rPr>
          <w:rFonts w:ascii="Times New Roman" w:hAnsi="Times New Roman"/>
          <w:b/>
          <w:bCs/>
          <w:sz w:val="28"/>
          <w:szCs w:val="24"/>
          <w:lang w:val="uk-UA"/>
        </w:rPr>
        <w:t>акта</w:t>
      </w:r>
      <w:proofErr w:type="spellEnd"/>
      <w:r w:rsidRPr="00E9088F">
        <w:rPr>
          <w:rFonts w:ascii="Times New Roman" w:hAnsi="Times New Roman"/>
          <w:b/>
          <w:bCs/>
          <w:sz w:val="28"/>
          <w:szCs w:val="24"/>
          <w:lang w:val="uk-UA"/>
        </w:rPr>
        <w:t>:</w:t>
      </w:r>
    </w:p>
    <w:p w:rsidR="001C7E01" w:rsidRPr="00E9088F" w:rsidRDefault="001C7E01" w:rsidP="00334A7B">
      <w:pPr>
        <w:pStyle w:val="Textbody"/>
        <w:shd w:val="clear" w:color="auto" w:fill="FFFFFF"/>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 xml:space="preserve">Базове відстеження результативності вищезазначеного регуляторного </w:t>
      </w:r>
      <w:proofErr w:type="spellStart"/>
      <w:r w:rsidRPr="00E9088F">
        <w:rPr>
          <w:rFonts w:ascii="Times New Roman" w:hAnsi="Times New Roman"/>
          <w:sz w:val="28"/>
          <w:szCs w:val="24"/>
          <w:lang w:val="uk-UA"/>
        </w:rPr>
        <w:t>акта</w:t>
      </w:r>
      <w:proofErr w:type="spellEnd"/>
      <w:r w:rsidRPr="00E9088F">
        <w:rPr>
          <w:rFonts w:ascii="Times New Roman" w:hAnsi="Times New Roman"/>
          <w:sz w:val="28"/>
          <w:szCs w:val="24"/>
          <w:lang w:val="uk-UA"/>
        </w:rPr>
        <w:t xml:space="preserve"> буде здійснюватися до кінця календарного року з моменту набрання чинності.</w:t>
      </w:r>
    </w:p>
    <w:p w:rsidR="00BC4E11" w:rsidRPr="00E9088F" w:rsidRDefault="0029758D" w:rsidP="00334A7B">
      <w:pPr>
        <w:pStyle w:val="Textbody"/>
        <w:shd w:val="clear" w:color="auto" w:fill="FFFFFF"/>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lastRenderedPageBreak/>
        <w:t xml:space="preserve">Строки проведення повторного відстеження результативності дії регуляторного </w:t>
      </w:r>
      <w:proofErr w:type="spellStart"/>
      <w:r w:rsidRPr="00E9088F">
        <w:rPr>
          <w:rFonts w:ascii="Times New Roman" w:hAnsi="Times New Roman"/>
          <w:b/>
          <w:bCs/>
          <w:sz w:val="28"/>
          <w:szCs w:val="24"/>
          <w:lang w:val="uk-UA"/>
        </w:rPr>
        <w:t>акта</w:t>
      </w:r>
      <w:proofErr w:type="spellEnd"/>
      <w:r w:rsidRPr="00E9088F">
        <w:rPr>
          <w:rFonts w:ascii="Times New Roman" w:hAnsi="Times New Roman"/>
          <w:b/>
          <w:bCs/>
          <w:sz w:val="28"/>
          <w:szCs w:val="24"/>
          <w:lang w:val="uk-UA"/>
        </w:rPr>
        <w:t>:</w:t>
      </w:r>
    </w:p>
    <w:p w:rsidR="001C7E01" w:rsidRPr="00E9088F" w:rsidRDefault="001C7E01" w:rsidP="00334A7B">
      <w:pPr>
        <w:pStyle w:val="Textbody"/>
        <w:shd w:val="clear" w:color="auto" w:fill="FFFFFF"/>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 xml:space="preserve">Повторне відстеження планується здійснити через рік після набрання чинності регуляторного </w:t>
      </w:r>
      <w:proofErr w:type="spellStart"/>
      <w:r w:rsidRPr="00E9088F">
        <w:rPr>
          <w:rFonts w:ascii="Times New Roman" w:hAnsi="Times New Roman"/>
          <w:sz w:val="28"/>
          <w:szCs w:val="24"/>
          <w:lang w:val="uk-UA"/>
        </w:rPr>
        <w:t>акта</w:t>
      </w:r>
      <w:proofErr w:type="spellEnd"/>
      <w:r w:rsidRPr="00E9088F">
        <w:rPr>
          <w:rFonts w:ascii="Times New Roman" w:hAnsi="Times New Roman"/>
          <w:sz w:val="28"/>
          <w:szCs w:val="24"/>
          <w:lang w:val="uk-UA"/>
        </w:rPr>
        <w:t>, в результаті якого відбудеться порівняння показників базового та повторного відстеження. Періодичне відстеження здійснюватиметься раз на три роки, починаючи з дня виконання заходів з повторного відстеження.</w:t>
      </w:r>
    </w:p>
    <w:p w:rsidR="00BC4E11" w:rsidRPr="00E9088F" w:rsidRDefault="0029758D" w:rsidP="00334A7B">
      <w:pPr>
        <w:pStyle w:val="Textbody"/>
        <w:spacing w:after="0" w:line="240" w:lineRule="auto"/>
        <w:rPr>
          <w:rFonts w:ascii="Times New Roman" w:hAnsi="Times New Roman"/>
          <w:b/>
          <w:bCs/>
          <w:sz w:val="28"/>
          <w:szCs w:val="24"/>
          <w:lang w:val="uk-UA"/>
        </w:rPr>
      </w:pPr>
      <w:r w:rsidRPr="00E9088F">
        <w:rPr>
          <w:rFonts w:ascii="Times New Roman" w:hAnsi="Times New Roman"/>
          <w:b/>
          <w:bCs/>
          <w:sz w:val="28"/>
          <w:szCs w:val="24"/>
          <w:lang w:val="uk-UA"/>
        </w:rPr>
        <w:t>Метод проведення відстеження результативності:</w:t>
      </w:r>
    </w:p>
    <w:p w:rsidR="00BC4E11" w:rsidRPr="00E9088F" w:rsidRDefault="001C7E01" w:rsidP="00334A7B">
      <w:pPr>
        <w:pStyle w:val="Textbody"/>
        <w:shd w:val="clear" w:color="auto" w:fill="FFFFFF"/>
        <w:spacing w:after="0" w:line="240" w:lineRule="auto"/>
        <w:ind w:firstLine="720"/>
        <w:jc w:val="both"/>
        <w:rPr>
          <w:rFonts w:ascii="Times New Roman" w:hAnsi="Times New Roman"/>
          <w:sz w:val="28"/>
          <w:szCs w:val="24"/>
          <w:lang w:val="uk-UA"/>
        </w:rPr>
      </w:pPr>
      <w:r w:rsidRPr="00E9088F">
        <w:rPr>
          <w:rFonts w:ascii="Times New Roman" w:hAnsi="Times New Roman"/>
          <w:sz w:val="28"/>
          <w:szCs w:val="24"/>
          <w:lang w:val="uk-UA"/>
        </w:rPr>
        <w:t>Соціологічний та статистичний</w:t>
      </w:r>
      <w:r w:rsidR="00431476">
        <w:rPr>
          <w:rFonts w:ascii="Times New Roman" w:hAnsi="Times New Roman"/>
          <w:sz w:val="28"/>
          <w:szCs w:val="24"/>
          <w:lang w:val="uk-UA"/>
        </w:rPr>
        <w:t>.</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Вид даних, за допомогою яких здійснюватиметься відстеження результативності:</w:t>
      </w:r>
    </w:p>
    <w:p w:rsidR="00BC4E11" w:rsidRPr="00E9088F" w:rsidRDefault="001C7E01" w:rsidP="00334A7B">
      <w:pPr>
        <w:pStyle w:val="Textbody"/>
        <w:shd w:val="clear" w:color="auto" w:fill="FFFFFF"/>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ab/>
        <w:t>Статистичні, наукові дослідження та опитування</w:t>
      </w:r>
      <w:r w:rsidR="00431476">
        <w:rPr>
          <w:rFonts w:ascii="Times New Roman" w:hAnsi="Times New Roman"/>
          <w:sz w:val="28"/>
          <w:szCs w:val="24"/>
          <w:lang w:val="uk-UA"/>
        </w:rPr>
        <w:t>.</w:t>
      </w:r>
    </w:p>
    <w:p w:rsidR="00BC4E11" w:rsidRPr="00E9088F" w:rsidRDefault="0029758D" w:rsidP="00334A7B">
      <w:pPr>
        <w:pStyle w:val="Textbody"/>
        <w:spacing w:after="0" w:line="240" w:lineRule="auto"/>
        <w:jc w:val="both"/>
        <w:rPr>
          <w:rFonts w:ascii="Times New Roman" w:hAnsi="Times New Roman"/>
          <w:b/>
          <w:bCs/>
          <w:sz w:val="28"/>
          <w:szCs w:val="24"/>
          <w:lang w:val="uk-UA"/>
        </w:rPr>
      </w:pPr>
      <w:r w:rsidRPr="00E9088F">
        <w:rPr>
          <w:rFonts w:ascii="Times New Roman" w:hAnsi="Times New Roman"/>
          <w:b/>
          <w:bCs/>
          <w:sz w:val="28"/>
          <w:szCs w:val="24"/>
          <w:lang w:val="uk-UA"/>
        </w:rPr>
        <w:t>Цільові групи осіб, що обиратимуться для участі у відповідному опитуванні:</w:t>
      </w:r>
    </w:p>
    <w:p w:rsidR="00BC4E11" w:rsidRPr="00E9088F" w:rsidRDefault="001C7E01" w:rsidP="00334A7B">
      <w:pPr>
        <w:pStyle w:val="Textbody"/>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ab/>
        <w:t xml:space="preserve">Цільові аудиторії – ключові </w:t>
      </w:r>
      <w:proofErr w:type="spellStart"/>
      <w:r w:rsidRPr="00E9088F">
        <w:rPr>
          <w:rFonts w:ascii="Times New Roman" w:hAnsi="Times New Roman"/>
          <w:sz w:val="28"/>
          <w:szCs w:val="24"/>
          <w:lang w:val="uk-UA"/>
        </w:rPr>
        <w:t>стейкхолдери</w:t>
      </w:r>
      <w:proofErr w:type="spellEnd"/>
      <w:r w:rsidRPr="00E9088F">
        <w:rPr>
          <w:rFonts w:ascii="Times New Roman" w:hAnsi="Times New Roman"/>
          <w:sz w:val="28"/>
          <w:szCs w:val="24"/>
          <w:lang w:val="uk-UA"/>
        </w:rPr>
        <w:t xml:space="preserve"> </w:t>
      </w:r>
      <w:r w:rsidRPr="00431476">
        <w:rPr>
          <w:rFonts w:ascii="Times New Roman" w:hAnsi="Times New Roman"/>
          <w:sz w:val="28"/>
          <w:szCs w:val="28"/>
          <w:lang w:val="uk-UA"/>
        </w:rPr>
        <w:t xml:space="preserve">системи </w:t>
      </w:r>
      <w:r w:rsidR="00431476" w:rsidRPr="00431476">
        <w:rPr>
          <w:rFonts w:ascii="Times New Roman" w:hAnsi="Times New Roman"/>
          <w:sz w:val="28"/>
          <w:szCs w:val="28"/>
          <w:lang w:val="uk-UA"/>
        </w:rPr>
        <w:t>професійної (професійно-технічної) освіти</w:t>
      </w:r>
      <w:r w:rsidRPr="00431476">
        <w:rPr>
          <w:rFonts w:ascii="Times New Roman" w:hAnsi="Times New Roman"/>
          <w:sz w:val="28"/>
          <w:szCs w:val="28"/>
          <w:lang w:val="uk-UA"/>
        </w:rPr>
        <w:t xml:space="preserve">, зокрема, здобувачі освіти, </w:t>
      </w:r>
      <w:r w:rsidR="00513AFB" w:rsidRPr="00431476">
        <w:rPr>
          <w:rFonts w:ascii="Times New Roman" w:hAnsi="Times New Roman"/>
          <w:sz w:val="28"/>
          <w:szCs w:val="28"/>
          <w:lang w:val="uk-UA"/>
        </w:rPr>
        <w:t>роботодавці, керівники</w:t>
      </w:r>
      <w:r w:rsidR="00513AFB" w:rsidRPr="00E9088F">
        <w:rPr>
          <w:rFonts w:ascii="Times New Roman" w:hAnsi="Times New Roman"/>
          <w:sz w:val="28"/>
          <w:szCs w:val="24"/>
          <w:lang w:val="uk-UA"/>
        </w:rPr>
        <w:t xml:space="preserve"> закладів освіти, представники місцевих органів самоврядування.</w:t>
      </w:r>
    </w:p>
    <w:p w:rsidR="00BC4E11" w:rsidRPr="00E9088F" w:rsidRDefault="0029758D" w:rsidP="00334A7B">
      <w:pPr>
        <w:pStyle w:val="Textbody"/>
        <w:spacing w:after="0" w:line="240" w:lineRule="auto"/>
        <w:rPr>
          <w:rFonts w:ascii="Times New Roman" w:hAnsi="Times New Roman"/>
          <w:b/>
          <w:bCs/>
          <w:sz w:val="28"/>
          <w:szCs w:val="24"/>
          <w:lang w:val="uk-UA"/>
        </w:rPr>
      </w:pPr>
      <w:r w:rsidRPr="00E9088F">
        <w:rPr>
          <w:rFonts w:ascii="Times New Roman" w:hAnsi="Times New Roman"/>
          <w:b/>
          <w:bCs/>
          <w:sz w:val="28"/>
          <w:szCs w:val="24"/>
          <w:lang w:val="uk-UA"/>
        </w:rPr>
        <w:t>Наукові установи, що залучатимуться для проведення відстеження:</w:t>
      </w:r>
    </w:p>
    <w:p w:rsidR="00BC4E11" w:rsidRPr="00E9088F" w:rsidRDefault="00513AFB" w:rsidP="00334A7B">
      <w:pPr>
        <w:pStyle w:val="Textbody"/>
        <w:spacing w:after="0" w:line="240" w:lineRule="auto"/>
        <w:jc w:val="both"/>
        <w:rPr>
          <w:rFonts w:ascii="Times New Roman" w:hAnsi="Times New Roman"/>
          <w:sz w:val="28"/>
          <w:szCs w:val="24"/>
          <w:lang w:val="uk-UA"/>
        </w:rPr>
      </w:pPr>
      <w:r w:rsidRPr="00E9088F">
        <w:rPr>
          <w:rFonts w:ascii="Times New Roman" w:hAnsi="Times New Roman"/>
          <w:sz w:val="28"/>
          <w:szCs w:val="24"/>
          <w:lang w:val="uk-UA"/>
        </w:rPr>
        <w:tab/>
        <w:t xml:space="preserve">До проведення відстеження результативності дії регуляторного </w:t>
      </w:r>
      <w:proofErr w:type="spellStart"/>
      <w:r w:rsidRPr="00E9088F">
        <w:rPr>
          <w:rFonts w:ascii="Times New Roman" w:hAnsi="Times New Roman"/>
          <w:sz w:val="28"/>
          <w:szCs w:val="24"/>
          <w:lang w:val="uk-UA"/>
        </w:rPr>
        <w:t>акта</w:t>
      </w:r>
      <w:proofErr w:type="spellEnd"/>
      <w:r w:rsidRPr="00E9088F">
        <w:rPr>
          <w:rFonts w:ascii="Times New Roman" w:hAnsi="Times New Roman"/>
          <w:sz w:val="28"/>
          <w:szCs w:val="24"/>
          <w:lang w:val="uk-UA"/>
        </w:rPr>
        <w:t xml:space="preserve"> залучатиметься державна наукова установа </w:t>
      </w:r>
      <w:r w:rsidR="00431476">
        <w:rPr>
          <w:rFonts w:ascii="Times New Roman" w:hAnsi="Times New Roman"/>
          <w:sz w:val="28"/>
          <w:szCs w:val="24"/>
          <w:lang w:val="uk-UA"/>
        </w:rPr>
        <w:t>«</w:t>
      </w:r>
      <w:r w:rsidRPr="00E9088F">
        <w:rPr>
          <w:rFonts w:ascii="Times New Roman" w:hAnsi="Times New Roman"/>
          <w:sz w:val="28"/>
          <w:szCs w:val="24"/>
          <w:lang w:val="uk-UA"/>
        </w:rPr>
        <w:t xml:space="preserve">Інститут </w:t>
      </w:r>
      <w:r w:rsidR="008C6736">
        <w:rPr>
          <w:rFonts w:ascii="Times New Roman" w:hAnsi="Times New Roman"/>
          <w:sz w:val="28"/>
          <w:szCs w:val="24"/>
          <w:lang w:val="uk-UA"/>
        </w:rPr>
        <w:t>модернізації змісту освіти</w:t>
      </w:r>
      <w:r w:rsidR="00431476">
        <w:rPr>
          <w:rFonts w:ascii="Times New Roman" w:hAnsi="Times New Roman"/>
          <w:sz w:val="28"/>
          <w:szCs w:val="24"/>
          <w:lang w:val="uk-UA"/>
        </w:rPr>
        <w:t>»</w:t>
      </w:r>
      <w:r w:rsidRPr="00E9088F">
        <w:rPr>
          <w:rFonts w:ascii="Times New Roman" w:hAnsi="Times New Roman"/>
          <w:sz w:val="28"/>
          <w:szCs w:val="24"/>
          <w:lang w:val="uk-UA"/>
        </w:rPr>
        <w:t>.</w:t>
      </w:r>
    </w:p>
    <w:p w:rsidR="00513AFB" w:rsidRPr="00E9088F" w:rsidRDefault="00513AFB" w:rsidP="00334A7B">
      <w:pPr>
        <w:pStyle w:val="Textbody"/>
        <w:spacing w:after="0" w:line="360" w:lineRule="auto"/>
        <w:jc w:val="both"/>
        <w:rPr>
          <w:rFonts w:ascii="Times New Roman" w:hAnsi="Times New Roman"/>
          <w:sz w:val="28"/>
          <w:szCs w:val="24"/>
          <w:lang w:val="uk-UA"/>
        </w:rPr>
      </w:pPr>
    </w:p>
    <w:p w:rsidR="00513AFB" w:rsidRPr="00E9088F" w:rsidRDefault="00513AFB" w:rsidP="00334A7B">
      <w:pPr>
        <w:pStyle w:val="Textbody"/>
        <w:spacing w:after="0" w:line="360" w:lineRule="auto"/>
        <w:jc w:val="both"/>
        <w:rPr>
          <w:rFonts w:ascii="Times New Roman" w:hAnsi="Times New Roman"/>
          <w:sz w:val="28"/>
          <w:szCs w:val="24"/>
          <w:lang w:val="uk-UA"/>
        </w:rPr>
      </w:pPr>
    </w:p>
    <w:p w:rsidR="00513AFB" w:rsidRPr="00E9088F" w:rsidRDefault="00513AFB" w:rsidP="00334A7B">
      <w:pPr>
        <w:spacing w:line="240" w:lineRule="auto"/>
        <w:jc w:val="both"/>
        <w:rPr>
          <w:rFonts w:ascii="Times New Roman" w:eastAsia="Times New Roman" w:hAnsi="Times New Roman"/>
          <w:b/>
          <w:sz w:val="28"/>
          <w:szCs w:val="28"/>
          <w:lang w:val="uk-UA" w:eastAsia="ru-RU"/>
        </w:rPr>
      </w:pPr>
      <w:r w:rsidRPr="00E9088F">
        <w:rPr>
          <w:rFonts w:ascii="Times New Roman" w:eastAsia="Times New Roman" w:hAnsi="Times New Roman"/>
          <w:b/>
          <w:sz w:val="28"/>
          <w:szCs w:val="28"/>
          <w:lang w:val="uk-UA" w:eastAsia="ru-RU"/>
        </w:rPr>
        <w:t xml:space="preserve">Міністр освіти і науки України </w:t>
      </w:r>
      <w:r w:rsidRPr="00E9088F">
        <w:rPr>
          <w:rFonts w:ascii="Times New Roman" w:eastAsia="Times New Roman" w:hAnsi="Times New Roman"/>
          <w:b/>
          <w:sz w:val="28"/>
          <w:szCs w:val="28"/>
          <w:lang w:val="uk-UA" w:eastAsia="ru-RU"/>
        </w:rPr>
        <w:tab/>
      </w:r>
      <w:r w:rsidRPr="00E9088F">
        <w:rPr>
          <w:rFonts w:ascii="Times New Roman" w:eastAsia="Times New Roman" w:hAnsi="Times New Roman"/>
          <w:b/>
          <w:sz w:val="28"/>
          <w:szCs w:val="28"/>
          <w:lang w:val="uk-UA" w:eastAsia="ru-RU"/>
        </w:rPr>
        <w:tab/>
      </w:r>
      <w:r w:rsidRPr="00E9088F">
        <w:rPr>
          <w:rFonts w:ascii="Times New Roman" w:eastAsia="Times New Roman" w:hAnsi="Times New Roman"/>
          <w:b/>
          <w:sz w:val="28"/>
          <w:szCs w:val="28"/>
          <w:lang w:val="uk-UA" w:eastAsia="ru-RU"/>
        </w:rPr>
        <w:tab/>
      </w:r>
      <w:r w:rsidRPr="00E9088F">
        <w:rPr>
          <w:rFonts w:ascii="Times New Roman" w:eastAsia="Times New Roman" w:hAnsi="Times New Roman"/>
          <w:b/>
          <w:sz w:val="28"/>
          <w:szCs w:val="28"/>
          <w:lang w:val="uk-UA" w:eastAsia="ru-RU"/>
        </w:rPr>
        <w:tab/>
      </w:r>
      <w:r w:rsidR="00334A7B">
        <w:rPr>
          <w:rFonts w:ascii="Times New Roman" w:eastAsia="Times New Roman" w:hAnsi="Times New Roman"/>
          <w:b/>
          <w:sz w:val="28"/>
          <w:szCs w:val="28"/>
          <w:lang w:val="uk-UA" w:eastAsia="ru-RU"/>
        </w:rPr>
        <w:t xml:space="preserve">      </w:t>
      </w:r>
      <w:r w:rsidRPr="00E9088F">
        <w:rPr>
          <w:rFonts w:ascii="Times New Roman" w:eastAsia="Times New Roman" w:hAnsi="Times New Roman"/>
          <w:b/>
          <w:sz w:val="28"/>
          <w:szCs w:val="28"/>
          <w:lang w:val="uk-UA" w:eastAsia="ru-RU"/>
        </w:rPr>
        <w:t>Лілія ГРИНЕВИЧ</w:t>
      </w:r>
    </w:p>
    <w:p w:rsidR="00912819" w:rsidRPr="00E9088F" w:rsidRDefault="00912819" w:rsidP="00334A7B">
      <w:pPr>
        <w:spacing w:line="240" w:lineRule="auto"/>
        <w:rPr>
          <w:rFonts w:ascii="Times New Roman" w:hAnsi="Times New Roman"/>
          <w:sz w:val="28"/>
          <w:szCs w:val="24"/>
          <w:lang w:val="uk-UA"/>
        </w:rPr>
      </w:pPr>
      <w:r w:rsidRPr="00E9088F">
        <w:rPr>
          <w:rFonts w:ascii="Times New Roman" w:hAnsi="Times New Roman"/>
          <w:sz w:val="28"/>
          <w:szCs w:val="24"/>
          <w:lang w:val="uk-UA"/>
        </w:rPr>
        <w:br w:type="page"/>
      </w:r>
    </w:p>
    <w:p w:rsidR="00912819" w:rsidRPr="00E9088F" w:rsidRDefault="00912819" w:rsidP="00334A7B">
      <w:pPr>
        <w:pStyle w:val="Textbody"/>
        <w:spacing w:after="0" w:line="240" w:lineRule="auto"/>
        <w:ind w:firstLine="3963"/>
        <w:jc w:val="center"/>
        <w:rPr>
          <w:rFonts w:ascii="Times New Roman" w:hAnsi="Times New Roman"/>
          <w:color w:val="auto"/>
          <w:sz w:val="28"/>
          <w:szCs w:val="24"/>
          <w:shd w:val="clear" w:color="auto" w:fill="FFFFFF"/>
          <w:lang w:val="uk-UA"/>
        </w:rPr>
      </w:pPr>
      <w:r w:rsidRPr="00E9088F">
        <w:rPr>
          <w:rFonts w:ascii="Times New Roman" w:hAnsi="Times New Roman"/>
          <w:color w:val="auto"/>
          <w:sz w:val="28"/>
          <w:szCs w:val="24"/>
          <w:shd w:val="clear" w:color="auto" w:fill="FFFFFF"/>
          <w:lang w:val="uk-UA"/>
        </w:rPr>
        <w:lastRenderedPageBreak/>
        <w:t>Згідно з Додатком 4</w:t>
      </w:r>
    </w:p>
    <w:p w:rsidR="00912819" w:rsidRPr="00E9088F" w:rsidRDefault="00912819" w:rsidP="00334A7B">
      <w:pPr>
        <w:pStyle w:val="Textbody"/>
        <w:spacing w:after="0" w:line="240" w:lineRule="auto"/>
        <w:ind w:firstLine="3963"/>
        <w:jc w:val="center"/>
        <w:rPr>
          <w:rFonts w:ascii="Times New Roman" w:hAnsi="Times New Roman"/>
          <w:color w:val="auto"/>
          <w:sz w:val="28"/>
          <w:szCs w:val="24"/>
          <w:shd w:val="clear" w:color="auto" w:fill="FFFFFF"/>
          <w:lang w:val="uk-UA"/>
        </w:rPr>
      </w:pPr>
      <w:r w:rsidRPr="00E9088F">
        <w:rPr>
          <w:rFonts w:ascii="Times New Roman" w:hAnsi="Times New Roman"/>
          <w:color w:val="auto"/>
          <w:sz w:val="28"/>
          <w:szCs w:val="24"/>
          <w:shd w:val="clear" w:color="auto" w:fill="FFFFFF"/>
          <w:lang w:val="uk-UA"/>
        </w:rPr>
        <w:t>до Методики проведення аналізу впливу</w:t>
      </w:r>
    </w:p>
    <w:p w:rsidR="00912819" w:rsidRPr="00E9088F" w:rsidRDefault="00912819" w:rsidP="00334A7B">
      <w:pPr>
        <w:pStyle w:val="Textbody"/>
        <w:spacing w:after="0" w:line="240" w:lineRule="auto"/>
        <w:ind w:firstLine="3950"/>
        <w:jc w:val="center"/>
        <w:rPr>
          <w:rFonts w:ascii="Times New Roman" w:hAnsi="Times New Roman"/>
          <w:color w:val="auto"/>
          <w:sz w:val="28"/>
          <w:szCs w:val="24"/>
          <w:shd w:val="clear" w:color="auto" w:fill="FFFFFF"/>
          <w:lang w:val="uk-UA"/>
        </w:rPr>
      </w:pPr>
      <w:r w:rsidRPr="00E9088F">
        <w:rPr>
          <w:rFonts w:ascii="Times New Roman" w:hAnsi="Times New Roman"/>
          <w:color w:val="auto"/>
          <w:sz w:val="28"/>
          <w:szCs w:val="24"/>
          <w:shd w:val="clear" w:color="auto" w:fill="FFFFFF"/>
          <w:lang w:val="uk-UA"/>
        </w:rPr>
        <w:t xml:space="preserve">регуляторного </w:t>
      </w:r>
      <w:proofErr w:type="spellStart"/>
      <w:r w:rsidRPr="00E9088F">
        <w:rPr>
          <w:rFonts w:ascii="Times New Roman" w:hAnsi="Times New Roman"/>
          <w:color w:val="auto"/>
          <w:sz w:val="28"/>
          <w:szCs w:val="24"/>
          <w:shd w:val="clear" w:color="auto" w:fill="FFFFFF"/>
          <w:lang w:val="uk-UA"/>
        </w:rPr>
        <w:t>акта</w:t>
      </w:r>
      <w:proofErr w:type="spellEnd"/>
    </w:p>
    <w:p w:rsidR="00912819" w:rsidRPr="00E9088F" w:rsidRDefault="00912819" w:rsidP="00334A7B">
      <w:pPr>
        <w:pStyle w:val="Textbody"/>
        <w:spacing w:after="0" w:line="240" w:lineRule="auto"/>
        <w:jc w:val="center"/>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ТЕСТ</w:t>
      </w:r>
    </w:p>
    <w:p w:rsidR="00912819" w:rsidRPr="00E9088F" w:rsidRDefault="00912819" w:rsidP="00334A7B">
      <w:pPr>
        <w:pStyle w:val="Textbody"/>
        <w:spacing w:after="0" w:line="240" w:lineRule="auto"/>
        <w:jc w:val="center"/>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малого підприємництва (М-Тест)</w:t>
      </w:r>
    </w:p>
    <w:p w:rsidR="00912819" w:rsidRPr="00E9088F" w:rsidRDefault="00912819" w:rsidP="00334A7B">
      <w:pPr>
        <w:pStyle w:val="Textbody"/>
        <w:spacing w:after="0" w:line="240" w:lineRule="auto"/>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1. Консультації з представниками мікро- та малого підприємництва щодо оцінки впливу регулювання</w:t>
      </w:r>
    </w:p>
    <w:p w:rsidR="00912819" w:rsidRPr="00E9088F" w:rsidRDefault="00912819" w:rsidP="00334A7B">
      <w:pPr>
        <w:pStyle w:val="Textbody"/>
        <w:spacing w:after="0" w:line="240" w:lineRule="auto"/>
        <w:ind w:firstLine="720"/>
        <w:jc w:val="both"/>
        <w:rPr>
          <w:rFonts w:ascii="Times New Roman" w:hAnsi="Times New Roman"/>
          <w:color w:val="auto"/>
          <w:sz w:val="28"/>
          <w:szCs w:val="24"/>
          <w:shd w:val="clear" w:color="auto" w:fill="FFFFFF"/>
          <w:lang w:val="uk-UA"/>
        </w:rPr>
      </w:pPr>
      <w:r w:rsidRPr="00E9088F">
        <w:rPr>
          <w:rFonts w:ascii="Times New Roman" w:hAnsi="Times New Roman"/>
          <w:color w:val="auto"/>
          <w:sz w:val="28"/>
          <w:szCs w:val="24"/>
          <w:shd w:val="clear" w:color="auto" w:fill="FFFFFF"/>
          <w:lang w:val="uk-UA"/>
        </w:rPr>
        <w:t xml:space="preserve">Консультації щодо визначення впливу запропонованого регулювання на суб’єктів малого </w:t>
      </w:r>
      <w:r w:rsidRPr="00E9088F">
        <w:rPr>
          <w:rFonts w:ascii="Times New Roman" w:hAnsi="Times New Roman"/>
          <w:color w:val="auto"/>
          <w:sz w:val="28"/>
          <w:szCs w:val="24"/>
          <w:lang w:val="uk-UA"/>
        </w:rPr>
        <w:t xml:space="preserve">підприємництва та визначення детального переліку процедур, виконання яких необхідно для здійснення регулювання, проведено розробником у </w:t>
      </w:r>
      <w:r w:rsidR="00CB1C12">
        <w:rPr>
          <w:rFonts w:ascii="Times New Roman" w:hAnsi="Times New Roman"/>
          <w:color w:val="auto"/>
          <w:sz w:val="28"/>
          <w:szCs w:val="24"/>
          <w:lang w:val="uk-UA"/>
        </w:rPr>
        <w:t>жовтні</w:t>
      </w:r>
      <w:r w:rsidRPr="00E9088F">
        <w:rPr>
          <w:rFonts w:ascii="Times New Roman" w:hAnsi="Times New Roman"/>
          <w:color w:val="auto"/>
          <w:sz w:val="28"/>
          <w:szCs w:val="24"/>
          <w:lang w:val="uk-UA"/>
        </w:rPr>
        <w:t xml:space="preserve"> 2018 р</w:t>
      </w:r>
      <w:r w:rsidR="00CB1C12">
        <w:rPr>
          <w:rFonts w:ascii="Times New Roman" w:hAnsi="Times New Roman"/>
          <w:color w:val="auto"/>
          <w:sz w:val="28"/>
          <w:szCs w:val="24"/>
          <w:lang w:val="uk-UA"/>
        </w:rPr>
        <w:t>оку</w:t>
      </w:r>
      <w:r w:rsidRPr="00E9088F">
        <w:rPr>
          <w:rFonts w:ascii="Times New Roman" w:hAnsi="Times New Roman"/>
          <w:color w:val="auto"/>
          <w:sz w:val="28"/>
          <w:szCs w:val="24"/>
          <w:lang w:val="uk-UA"/>
        </w:rPr>
        <w:t>.</w:t>
      </w:r>
    </w:p>
    <w:tbl>
      <w:tblPr>
        <w:tblW w:w="9353" w:type="dxa"/>
        <w:tblLayout w:type="fixed"/>
        <w:tblCellMar>
          <w:left w:w="10" w:type="dxa"/>
          <w:right w:w="10" w:type="dxa"/>
        </w:tblCellMar>
        <w:tblLook w:val="04A0" w:firstRow="1" w:lastRow="0" w:firstColumn="1" w:lastColumn="0" w:noHBand="0" w:noVBand="1"/>
      </w:tblPr>
      <w:tblGrid>
        <w:gridCol w:w="600"/>
        <w:gridCol w:w="3225"/>
        <w:gridCol w:w="1701"/>
        <w:gridCol w:w="3827"/>
      </w:tblGrid>
      <w:tr w:rsidR="00912819" w:rsidRPr="00E9088F" w:rsidTr="00334A7B">
        <w:tc>
          <w:tcPr>
            <w:tcW w:w="600" w:type="dxa"/>
            <w:tcBorders>
              <w:top w:val="single" w:sz="2" w:space="0" w:color="000000"/>
              <w:left w:val="single" w:sz="2" w:space="0" w:color="000000"/>
              <w:bottom w:val="single" w:sz="2" w:space="0" w:color="000000"/>
            </w:tcBorders>
            <w:tcMar>
              <w:top w:w="55" w:type="dxa"/>
              <w:left w:w="55" w:type="dxa"/>
              <w:bottom w:w="55" w:type="dxa"/>
              <w:right w:w="55" w:type="dxa"/>
            </w:tcMar>
          </w:tcPr>
          <w:p w:rsidR="00912819" w:rsidRPr="00E9088F" w:rsidRDefault="00912819" w:rsidP="00334A7B">
            <w:pPr>
              <w:pStyle w:val="TableContents"/>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w:t>
            </w:r>
          </w:p>
        </w:tc>
        <w:tc>
          <w:tcPr>
            <w:tcW w:w="3225" w:type="dxa"/>
            <w:tcBorders>
              <w:top w:val="single" w:sz="2" w:space="0" w:color="000000"/>
              <w:left w:val="single" w:sz="2" w:space="0" w:color="000000"/>
              <w:bottom w:val="single" w:sz="2" w:space="0" w:color="000000"/>
            </w:tcBorders>
            <w:tcMar>
              <w:top w:w="55" w:type="dxa"/>
              <w:left w:w="55" w:type="dxa"/>
              <w:bottom w:w="55" w:type="dxa"/>
              <w:right w:w="55" w:type="dxa"/>
            </w:tcMar>
          </w:tcPr>
          <w:p w:rsidR="00912819" w:rsidRPr="00E9088F" w:rsidRDefault="00912819"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912819" w:rsidRPr="00E9088F" w:rsidRDefault="00912819"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Кількість учасників консультацій, осіб</w:t>
            </w:r>
          </w:p>
        </w:tc>
        <w:tc>
          <w:tcPr>
            <w:tcW w:w="38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12819" w:rsidRPr="00E9088F" w:rsidRDefault="00912819" w:rsidP="00334A7B">
            <w:pPr>
              <w:pStyle w:val="TableContents"/>
              <w:spacing w:line="240" w:lineRule="auto"/>
              <w:rPr>
                <w:rFonts w:ascii="Times New Roman" w:hAnsi="Times New Roman"/>
                <w:b/>
                <w:bCs/>
                <w:sz w:val="24"/>
                <w:szCs w:val="24"/>
                <w:lang w:val="uk-UA"/>
              </w:rPr>
            </w:pPr>
            <w:r w:rsidRPr="00E9088F">
              <w:rPr>
                <w:rFonts w:ascii="Times New Roman" w:hAnsi="Times New Roman"/>
                <w:b/>
                <w:bCs/>
                <w:sz w:val="24"/>
                <w:szCs w:val="24"/>
                <w:lang w:val="uk-UA"/>
              </w:rPr>
              <w:t>Основні результати консультацій (опис)</w:t>
            </w:r>
          </w:p>
        </w:tc>
      </w:tr>
      <w:tr w:rsidR="00912819" w:rsidRPr="001356B8" w:rsidTr="00334A7B">
        <w:tc>
          <w:tcPr>
            <w:tcW w:w="600" w:type="dxa"/>
            <w:tcBorders>
              <w:left w:val="single" w:sz="2" w:space="0" w:color="000000"/>
              <w:bottom w:val="single" w:sz="2" w:space="0" w:color="000000"/>
            </w:tcBorders>
            <w:tcMar>
              <w:top w:w="55" w:type="dxa"/>
              <w:left w:w="55" w:type="dxa"/>
              <w:bottom w:w="55" w:type="dxa"/>
              <w:right w:w="55"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1</w:t>
            </w:r>
          </w:p>
        </w:tc>
        <w:tc>
          <w:tcPr>
            <w:tcW w:w="3225" w:type="dxa"/>
            <w:tcBorders>
              <w:left w:val="single" w:sz="2" w:space="0" w:color="000000"/>
              <w:bottom w:val="single" w:sz="2" w:space="0" w:color="000000"/>
            </w:tcBorders>
            <w:tcMar>
              <w:top w:w="55" w:type="dxa"/>
              <w:left w:w="55" w:type="dxa"/>
              <w:bottom w:w="55" w:type="dxa"/>
              <w:right w:w="55" w:type="dxa"/>
            </w:tcMar>
          </w:tcPr>
          <w:p w:rsidR="00912819" w:rsidRPr="00E9088F" w:rsidRDefault="00C2423C" w:rsidP="00334A7B">
            <w:pPr>
              <w:pStyle w:val="Standard"/>
              <w:spacing w:line="240" w:lineRule="auto"/>
              <w:rPr>
                <w:rFonts w:ascii="Times New Roman" w:hAnsi="Times New Roman"/>
                <w:color w:val="auto"/>
                <w:sz w:val="24"/>
                <w:szCs w:val="24"/>
                <w:lang w:val="uk-UA"/>
              </w:rPr>
            </w:pPr>
            <w:r>
              <w:rPr>
                <w:rFonts w:ascii="Times New Roman" w:hAnsi="Times New Roman"/>
                <w:color w:val="auto"/>
                <w:sz w:val="24"/>
                <w:szCs w:val="24"/>
                <w:lang w:val="uk-UA"/>
              </w:rPr>
              <w:t>Он-лайн опитування керівників закладів професійної (професійно-технічної) освіти</w:t>
            </w:r>
          </w:p>
        </w:tc>
        <w:tc>
          <w:tcPr>
            <w:tcW w:w="1701" w:type="dxa"/>
            <w:tcBorders>
              <w:left w:val="single" w:sz="2" w:space="0" w:color="000000"/>
              <w:bottom w:val="single" w:sz="2" w:space="0" w:color="000000"/>
            </w:tcBorders>
            <w:tcMar>
              <w:top w:w="55" w:type="dxa"/>
              <w:left w:w="55" w:type="dxa"/>
              <w:bottom w:w="55" w:type="dxa"/>
              <w:right w:w="55" w:type="dxa"/>
            </w:tcMar>
          </w:tcPr>
          <w:p w:rsidR="00912819" w:rsidRPr="00E9088F" w:rsidRDefault="00C2423C" w:rsidP="00334A7B">
            <w:pPr>
              <w:pStyle w:val="Standard"/>
              <w:spacing w:line="240" w:lineRule="auto"/>
              <w:rPr>
                <w:rFonts w:ascii="Times New Roman" w:hAnsi="Times New Roman"/>
                <w:color w:val="auto"/>
                <w:sz w:val="24"/>
                <w:szCs w:val="24"/>
                <w:lang w:val="uk-UA"/>
              </w:rPr>
            </w:pPr>
            <w:r>
              <w:rPr>
                <w:rFonts w:ascii="Times New Roman" w:hAnsi="Times New Roman"/>
                <w:color w:val="auto"/>
                <w:sz w:val="24"/>
                <w:szCs w:val="24"/>
                <w:lang w:val="uk-UA"/>
              </w:rPr>
              <w:t>221</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912819" w:rsidRPr="00E9088F" w:rsidRDefault="00C2423C" w:rsidP="00334A7B">
            <w:pPr>
              <w:pStyle w:val="Standard"/>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 xml:space="preserve">Рівень </w:t>
            </w:r>
            <w:proofErr w:type="spellStart"/>
            <w:r>
              <w:rPr>
                <w:rFonts w:ascii="Times New Roman" w:hAnsi="Times New Roman"/>
                <w:color w:val="auto"/>
                <w:sz w:val="24"/>
                <w:szCs w:val="24"/>
                <w:lang w:val="uk-UA"/>
              </w:rPr>
              <w:t>залученості</w:t>
            </w:r>
            <w:proofErr w:type="spellEnd"/>
            <w:r>
              <w:rPr>
                <w:rFonts w:ascii="Times New Roman" w:hAnsi="Times New Roman"/>
                <w:color w:val="auto"/>
                <w:sz w:val="24"/>
                <w:szCs w:val="24"/>
                <w:lang w:val="uk-UA"/>
              </w:rPr>
              <w:t xml:space="preserve"> суб’єктів господарювання – замовників робітничих кадрів до розробки освітніх програм та робочих навчальних планів недостатній.</w:t>
            </w:r>
          </w:p>
        </w:tc>
      </w:tr>
      <w:tr w:rsidR="00912819" w:rsidRPr="001356B8" w:rsidTr="00334A7B">
        <w:tc>
          <w:tcPr>
            <w:tcW w:w="600" w:type="dxa"/>
            <w:tcBorders>
              <w:left w:val="single" w:sz="2" w:space="0" w:color="000000"/>
              <w:bottom w:val="single" w:sz="2" w:space="0" w:color="000000"/>
            </w:tcBorders>
            <w:tcMar>
              <w:top w:w="55" w:type="dxa"/>
              <w:left w:w="55" w:type="dxa"/>
              <w:bottom w:w="55" w:type="dxa"/>
              <w:right w:w="55"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2</w:t>
            </w:r>
          </w:p>
        </w:tc>
        <w:tc>
          <w:tcPr>
            <w:tcW w:w="3225" w:type="dxa"/>
            <w:tcBorders>
              <w:left w:val="single" w:sz="2" w:space="0" w:color="000000"/>
              <w:bottom w:val="single" w:sz="2" w:space="0" w:color="000000"/>
            </w:tcBorders>
            <w:tcMar>
              <w:top w:w="55" w:type="dxa"/>
              <w:left w:w="55" w:type="dxa"/>
              <w:bottom w:w="55" w:type="dxa"/>
              <w:right w:w="55" w:type="dxa"/>
            </w:tcMar>
          </w:tcPr>
          <w:p w:rsidR="00C2423C" w:rsidRPr="00C2423C" w:rsidRDefault="00C2423C" w:rsidP="00334A7B">
            <w:pPr>
              <w:pStyle w:val="Standard"/>
              <w:spacing w:line="240" w:lineRule="auto"/>
              <w:rPr>
                <w:rFonts w:ascii="Times New Roman" w:hAnsi="Times New Roman"/>
                <w:color w:val="auto"/>
                <w:sz w:val="24"/>
                <w:szCs w:val="24"/>
                <w:lang w:val="uk-UA"/>
              </w:rPr>
            </w:pPr>
            <w:r>
              <w:rPr>
                <w:rFonts w:ascii="Times New Roman" w:hAnsi="Times New Roman"/>
                <w:color w:val="auto"/>
                <w:sz w:val="24"/>
                <w:szCs w:val="24"/>
                <w:lang w:val="uk-UA"/>
              </w:rPr>
              <w:t>Круглий стіл-</w:t>
            </w:r>
            <w:r w:rsidRPr="00C2423C">
              <w:rPr>
                <w:rFonts w:ascii="Times New Roman" w:hAnsi="Times New Roman"/>
                <w:color w:val="auto"/>
                <w:sz w:val="24"/>
                <w:szCs w:val="24"/>
                <w:lang w:val="uk-UA"/>
              </w:rPr>
              <w:t>дискусі</w:t>
            </w:r>
            <w:r>
              <w:rPr>
                <w:rFonts w:ascii="Times New Roman" w:hAnsi="Times New Roman"/>
                <w:color w:val="auto"/>
                <w:sz w:val="24"/>
                <w:szCs w:val="24"/>
                <w:lang w:val="uk-UA"/>
              </w:rPr>
              <w:t>я</w:t>
            </w:r>
            <w:r w:rsidRPr="00C2423C">
              <w:rPr>
                <w:rFonts w:ascii="Times New Roman" w:hAnsi="Times New Roman"/>
                <w:color w:val="auto"/>
                <w:sz w:val="24"/>
                <w:szCs w:val="24"/>
                <w:lang w:val="uk-UA"/>
              </w:rPr>
              <w:t xml:space="preserve"> «Професійна (професійно-технічна) освіта – співпраця з підприємствами. Німецька модель дуальної освіти»</w:t>
            </w:r>
          </w:p>
          <w:p w:rsidR="00912819" w:rsidRPr="00C2423C" w:rsidRDefault="00C2423C" w:rsidP="00334A7B">
            <w:pPr>
              <w:pStyle w:val="Standard"/>
              <w:spacing w:line="240" w:lineRule="auto"/>
              <w:rPr>
                <w:rFonts w:ascii="Times New Roman" w:hAnsi="Times New Roman"/>
                <w:color w:val="auto"/>
                <w:sz w:val="24"/>
                <w:szCs w:val="24"/>
                <w:lang w:val="uk-UA"/>
              </w:rPr>
            </w:pPr>
            <w:r>
              <w:rPr>
                <w:rFonts w:ascii="Times New Roman" w:hAnsi="Times New Roman"/>
                <w:color w:val="auto"/>
                <w:sz w:val="24"/>
                <w:szCs w:val="24"/>
                <w:lang w:val="uk-UA"/>
              </w:rPr>
              <w:t xml:space="preserve">за участі представників </w:t>
            </w:r>
            <w:r w:rsidRPr="00C2423C">
              <w:rPr>
                <w:rFonts w:ascii="Times New Roman" w:hAnsi="Times New Roman"/>
                <w:color w:val="auto"/>
                <w:sz w:val="24"/>
                <w:szCs w:val="24"/>
                <w:lang w:val="uk-UA"/>
              </w:rPr>
              <w:t>Німецько-Української промислово-торговельної палати</w:t>
            </w:r>
            <w:r>
              <w:rPr>
                <w:rFonts w:ascii="Times New Roman" w:hAnsi="Times New Roman"/>
                <w:color w:val="auto"/>
                <w:sz w:val="24"/>
                <w:szCs w:val="24"/>
                <w:lang w:val="uk-UA"/>
              </w:rPr>
              <w:t xml:space="preserve">, Міністерства освіти і науки, </w:t>
            </w:r>
            <w:r w:rsidRPr="00C2423C">
              <w:rPr>
                <w:rFonts w:ascii="Times New Roman" w:hAnsi="Times New Roman"/>
                <w:color w:val="auto"/>
                <w:sz w:val="24"/>
                <w:szCs w:val="24"/>
                <w:lang w:val="uk-UA"/>
              </w:rPr>
              <w:t>Міністерства соціальної політики, Міністерства економічного розвитку і торгівлі України, керівників закладів професійної (професійно-технічної) освіти, навчальних центрів, центрів професійно-технічної освіти державної служби зайнятості, представників закладів вищої освіти, громадських організацій, бізнесу</w:t>
            </w:r>
          </w:p>
        </w:tc>
        <w:tc>
          <w:tcPr>
            <w:tcW w:w="1701" w:type="dxa"/>
            <w:tcBorders>
              <w:left w:val="single" w:sz="2" w:space="0" w:color="000000"/>
              <w:bottom w:val="single" w:sz="2" w:space="0" w:color="000000"/>
            </w:tcBorders>
            <w:tcMar>
              <w:top w:w="55" w:type="dxa"/>
              <w:left w:w="55" w:type="dxa"/>
              <w:bottom w:w="55" w:type="dxa"/>
              <w:right w:w="55" w:type="dxa"/>
            </w:tcMar>
          </w:tcPr>
          <w:p w:rsidR="00912819" w:rsidRPr="00E9088F" w:rsidRDefault="00C2423C" w:rsidP="00334A7B">
            <w:pPr>
              <w:pStyle w:val="Standard"/>
              <w:spacing w:line="240" w:lineRule="auto"/>
              <w:rPr>
                <w:rFonts w:ascii="Times New Roman" w:hAnsi="Times New Roman"/>
                <w:color w:val="auto"/>
                <w:sz w:val="24"/>
                <w:szCs w:val="24"/>
                <w:lang w:val="uk-UA"/>
              </w:rPr>
            </w:pPr>
            <w:r>
              <w:rPr>
                <w:rFonts w:ascii="Times New Roman" w:hAnsi="Times New Roman"/>
                <w:color w:val="auto"/>
                <w:sz w:val="24"/>
                <w:szCs w:val="24"/>
                <w:lang w:val="uk-UA"/>
              </w:rPr>
              <w:t>83</w:t>
            </w:r>
          </w:p>
        </w:tc>
        <w:tc>
          <w:tcPr>
            <w:tcW w:w="3827" w:type="dxa"/>
            <w:tcBorders>
              <w:left w:val="single" w:sz="2" w:space="0" w:color="000000"/>
              <w:bottom w:val="single" w:sz="2" w:space="0" w:color="000000"/>
              <w:right w:val="single" w:sz="2" w:space="0" w:color="000000"/>
            </w:tcBorders>
            <w:tcMar>
              <w:top w:w="55" w:type="dxa"/>
              <w:left w:w="55" w:type="dxa"/>
              <w:bottom w:w="55" w:type="dxa"/>
              <w:right w:w="55" w:type="dxa"/>
            </w:tcMar>
          </w:tcPr>
          <w:p w:rsidR="00912819" w:rsidRPr="005C5623" w:rsidRDefault="005C5623" w:rsidP="00334A7B">
            <w:pPr>
              <w:pStyle w:val="Standard"/>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Н</w:t>
            </w:r>
            <w:r w:rsidRPr="005C5623">
              <w:rPr>
                <w:rFonts w:ascii="Times New Roman" w:hAnsi="Times New Roman"/>
                <w:color w:val="auto"/>
                <w:sz w:val="24"/>
                <w:szCs w:val="24"/>
                <w:lang w:val="uk-UA"/>
              </w:rPr>
              <w:t>еобхідність розробки індивідуальних графіків навчання для здобувачів</w:t>
            </w:r>
            <w:r>
              <w:rPr>
                <w:rFonts w:ascii="Times New Roman" w:hAnsi="Times New Roman"/>
                <w:color w:val="auto"/>
                <w:sz w:val="24"/>
                <w:szCs w:val="24"/>
                <w:lang w:val="uk-UA"/>
              </w:rPr>
              <w:t xml:space="preserve">, збільшення рівня поінформованості та </w:t>
            </w:r>
            <w:proofErr w:type="spellStart"/>
            <w:r>
              <w:rPr>
                <w:rFonts w:ascii="Times New Roman" w:hAnsi="Times New Roman"/>
                <w:color w:val="auto"/>
                <w:sz w:val="24"/>
                <w:szCs w:val="24"/>
                <w:lang w:val="uk-UA"/>
              </w:rPr>
              <w:t>залученості</w:t>
            </w:r>
            <w:proofErr w:type="spellEnd"/>
            <w:r>
              <w:rPr>
                <w:rFonts w:ascii="Times New Roman" w:hAnsi="Times New Roman"/>
                <w:color w:val="auto"/>
                <w:sz w:val="24"/>
                <w:szCs w:val="24"/>
                <w:lang w:val="uk-UA"/>
              </w:rPr>
              <w:t xml:space="preserve"> бізнесу, відпрацювання випускників</w:t>
            </w:r>
          </w:p>
        </w:tc>
      </w:tr>
    </w:tbl>
    <w:p w:rsidR="00912819" w:rsidRPr="00E9088F" w:rsidRDefault="00912819" w:rsidP="00334A7B">
      <w:pPr>
        <w:pStyle w:val="Textbody"/>
        <w:spacing w:after="0" w:line="240" w:lineRule="auto"/>
        <w:rPr>
          <w:rFonts w:ascii="Times New Roman" w:hAnsi="Times New Roman"/>
          <w:color w:val="auto"/>
          <w:sz w:val="24"/>
          <w:szCs w:val="24"/>
          <w:shd w:val="clear" w:color="auto" w:fill="FFFFFF"/>
          <w:lang w:val="uk-UA"/>
        </w:rPr>
      </w:pPr>
      <w:r w:rsidRPr="00E9088F">
        <w:rPr>
          <w:rFonts w:ascii="Times New Roman" w:hAnsi="Times New Roman"/>
          <w:color w:val="auto"/>
          <w:sz w:val="24"/>
          <w:szCs w:val="24"/>
          <w:shd w:val="clear" w:color="auto" w:fill="FFFFFF"/>
          <w:lang w:val="uk-UA"/>
        </w:rPr>
        <w:t> </w:t>
      </w:r>
    </w:p>
    <w:p w:rsidR="00912819" w:rsidRPr="00E9088F" w:rsidRDefault="00912819" w:rsidP="00334A7B">
      <w:pPr>
        <w:pStyle w:val="Textbody"/>
        <w:spacing w:after="0" w:line="240" w:lineRule="auto"/>
        <w:jc w:val="both"/>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lastRenderedPageBreak/>
        <w:t>2. Вимірювання впливу регулювання на суб’єктів малого підприємництва (мікро- та малі):</w:t>
      </w:r>
    </w:p>
    <w:p w:rsidR="00912819" w:rsidRPr="00E9088F" w:rsidRDefault="00912819" w:rsidP="00334A7B">
      <w:pPr>
        <w:pStyle w:val="Textbody"/>
        <w:spacing w:after="0" w:line="240" w:lineRule="auto"/>
        <w:jc w:val="both"/>
        <w:rPr>
          <w:rFonts w:ascii="Times New Roman" w:hAnsi="Times New Roman"/>
          <w:color w:val="auto"/>
          <w:sz w:val="28"/>
          <w:szCs w:val="24"/>
          <w:lang w:val="uk-UA"/>
        </w:rPr>
      </w:pPr>
      <w:r w:rsidRPr="00E9088F">
        <w:rPr>
          <w:rFonts w:ascii="Times New Roman" w:hAnsi="Times New Roman"/>
          <w:color w:val="auto"/>
          <w:sz w:val="28"/>
          <w:szCs w:val="24"/>
          <w:shd w:val="clear" w:color="auto" w:fill="FFFFFF"/>
          <w:lang w:val="uk-UA"/>
        </w:rPr>
        <w:t xml:space="preserve">кількість суб’єктів малого підприємництва, на яких поширюється регулювання: </w:t>
      </w:r>
      <w:r w:rsidR="005C5623" w:rsidRPr="005C5623">
        <w:rPr>
          <w:rFonts w:ascii="Times New Roman" w:hAnsi="Times New Roman"/>
          <w:b/>
          <w:color w:val="auto"/>
          <w:sz w:val="28"/>
          <w:szCs w:val="24"/>
          <w:shd w:val="clear" w:color="auto" w:fill="FFFFFF"/>
          <w:lang w:val="uk-UA"/>
        </w:rPr>
        <w:t>1940</w:t>
      </w:r>
      <w:r w:rsidRPr="00E9088F">
        <w:rPr>
          <w:rFonts w:ascii="Times New Roman" w:hAnsi="Times New Roman"/>
          <w:color w:val="auto"/>
          <w:sz w:val="28"/>
          <w:szCs w:val="24"/>
          <w:shd w:val="clear" w:color="auto" w:fill="FFFFFF"/>
          <w:lang w:val="uk-UA"/>
        </w:rPr>
        <w:t xml:space="preserve"> одиниць;</w:t>
      </w:r>
    </w:p>
    <w:p w:rsidR="00912819" w:rsidRPr="00E9088F" w:rsidRDefault="00912819" w:rsidP="00334A7B">
      <w:pPr>
        <w:pStyle w:val="Textbody"/>
        <w:spacing w:after="0" w:line="240" w:lineRule="auto"/>
        <w:jc w:val="both"/>
        <w:rPr>
          <w:rFonts w:ascii="Times New Roman" w:hAnsi="Times New Roman"/>
          <w:color w:val="auto"/>
          <w:sz w:val="28"/>
          <w:szCs w:val="24"/>
          <w:lang w:val="uk-UA"/>
        </w:rPr>
      </w:pPr>
      <w:r w:rsidRPr="00E9088F">
        <w:rPr>
          <w:rFonts w:ascii="Times New Roman" w:hAnsi="Times New Roman"/>
          <w:color w:val="auto"/>
          <w:sz w:val="28"/>
          <w:szCs w:val="24"/>
          <w:shd w:val="clear" w:color="auto" w:fill="FFFFFF"/>
          <w:lang w:val="uk-UA"/>
        </w:rPr>
        <w:t xml:space="preserve">питома вага суб’єктів малого підприємництва у загальній кількості суб’єктів господарювання, на яких проблема справляє вплив </w:t>
      </w:r>
      <w:r w:rsidR="005C5623" w:rsidRPr="005C5623">
        <w:rPr>
          <w:rFonts w:ascii="Times New Roman" w:hAnsi="Times New Roman"/>
          <w:b/>
          <w:color w:val="auto"/>
          <w:sz w:val="28"/>
          <w:szCs w:val="24"/>
          <w:shd w:val="clear" w:color="auto" w:fill="FFFFFF"/>
          <w:lang w:val="uk-UA"/>
        </w:rPr>
        <w:t>78</w:t>
      </w:r>
      <w:r w:rsidRPr="00E9088F">
        <w:rPr>
          <w:rFonts w:ascii="Times New Roman" w:hAnsi="Times New Roman"/>
          <w:color w:val="auto"/>
          <w:sz w:val="28"/>
          <w:szCs w:val="24"/>
          <w:shd w:val="clear" w:color="auto" w:fill="FFFFFF"/>
          <w:lang w:val="uk-UA"/>
        </w:rPr>
        <w:t xml:space="preserve"> (відсотків)</w:t>
      </w:r>
      <w:r w:rsidR="00431476">
        <w:rPr>
          <w:rFonts w:ascii="Times New Roman" w:hAnsi="Times New Roman"/>
          <w:color w:val="auto"/>
          <w:sz w:val="28"/>
          <w:szCs w:val="24"/>
          <w:shd w:val="clear" w:color="auto" w:fill="FFFFFF"/>
          <w:lang w:val="uk-UA"/>
        </w:rPr>
        <w:t>.</w:t>
      </w:r>
    </w:p>
    <w:p w:rsidR="00912819" w:rsidRPr="00E9088F" w:rsidRDefault="00912819" w:rsidP="00334A7B">
      <w:pPr>
        <w:pStyle w:val="Textbody"/>
        <w:spacing w:after="0" w:line="240" w:lineRule="auto"/>
        <w:jc w:val="both"/>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3. Розрахунок витрат суб’єктів малого підприємництва на виконання вимог регулювання</w:t>
      </w:r>
    </w:p>
    <w:tbl>
      <w:tblPr>
        <w:tblW w:w="9641" w:type="dxa"/>
        <w:tblInd w:w="3" w:type="dxa"/>
        <w:tblLayout w:type="fixed"/>
        <w:tblCellMar>
          <w:left w:w="10" w:type="dxa"/>
          <w:right w:w="10" w:type="dxa"/>
        </w:tblCellMar>
        <w:tblLook w:val="04A0" w:firstRow="1" w:lastRow="0" w:firstColumn="1" w:lastColumn="0" w:noHBand="0" w:noVBand="1"/>
      </w:tblPr>
      <w:tblGrid>
        <w:gridCol w:w="552"/>
        <w:gridCol w:w="3102"/>
        <w:gridCol w:w="2319"/>
        <w:gridCol w:w="1868"/>
        <w:gridCol w:w="1800"/>
      </w:tblGrid>
      <w:tr w:rsidR="00912819" w:rsidRPr="00E9088F" w:rsidTr="00CB3463">
        <w:tc>
          <w:tcPr>
            <w:tcW w:w="55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b/>
                <w:bCs/>
                <w:lang w:val="uk-UA"/>
              </w:rPr>
            </w:pPr>
            <w:r w:rsidRPr="00E9088F">
              <w:rPr>
                <w:rFonts w:ascii="Times New Roman" w:hAnsi="Times New Roman"/>
                <w:b/>
                <w:bCs/>
                <w:lang w:val="uk-UA"/>
              </w:rPr>
              <w:t>№</w:t>
            </w:r>
          </w:p>
        </w:tc>
        <w:tc>
          <w:tcPr>
            <w:tcW w:w="3102" w:type="dxa"/>
            <w:tcBorders>
              <w:top w:val="single" w:sz="2" w:space="0" w:color="000000"/>
              <w:left w:val="single" w:sz="2" w:space="0" w:color="000000"/>
              <w:bottom w:val="single" w:sz="2" w:space="0" w:color="000000"/>
            </w:tcBorders>
            <w:shd w:val="clear" w:color="auto" w:fill="auto"/>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Найменування оцінки</w:t>
            </w:r>
          </w:p>
        </w:tc>
        <w:tc>
          <w:tcPr>
            <w:tcW w:w="2319"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lang w:val="uk-UA"/>
              </w:rPr>
            </w:pPr>
            <w:r w:rsidRPr="00E9088F">
              <w:rPr>
                <w:rFonts w:ascii="Times New Roman" w:hAnsi="Times New Roman"/>
                <w:b/>
                <w:bCs/>
                <w:lang w:val="uk-UA"/>
              </w:rPr>
              <w:t>У перший рік (стартовий рік впровадження регулювання)</w:t>
            </w:r>
          </w:p>
        </w:tc>
        <w:tc>
          <w:tcPr>
            <w:tcW w:w="1868"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lang w:val="uk-UA"/>
              </w:rPr>
            </w:pPr>
            <w:r w:rsidRPr="00E9088F">
              <w:rPr>
                <w:rFonts w:ascii="Times New Roman" w:hAnsi="Times New Roman"/>
                <w:b/>
                <w:bCs/>
                <w:lang w:val="uk-UA"/>
              </w:rPr>
              <w:t>Періодичні (за наступний рік)</w:t>
            </w:r>
          </w:p>
        </w:tc>
        <w:tc>
          <w:tcPr>
            <w:tcW w:w="1800"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lang w:val="uk-UA"/>
              </w:rPr>
            </w:pPr>
            <w:r w:rsidRPr="00E9088F">
              <w:rPr>
                <w:rFonts w:ascii="Times New Roman" w:hAnsi="Times New Roman"/>
                <w:b/>
                <w:bCs/>
                <w:lang w:val="uk-UA"/>
              </w:rPr>
              <w:t>Витрати за</w:t>
            </w:r>
          </w:p>
          <w:p w:rsidR="00912819" w:rsidRPr="00E9088F" w:rsidRDefault="000C3EF6" w:rsidP="00334A7B">
            <w:pPr>
              <w:pStyle w:val="Standard"/>
              <w:spacing w:line="240" w:lineRule="auto"/>
              <w:jc w:val="center"/>
              <w:rPr>
                <w:rFonts w:ascii="Times New Roman" w:hAnsi="Times New Roman"/>
                <w:b/>
                <w:bCs/>
                <w:lang w:val="uk-UA"/>
              </w:rPr>
            </w:pPr>
            <w:r>
              <w:rPr>
                <w:rFonts w:ascii="Times New Roman" w:hAnsi="Times New Roman"/>
                <w:b/>
                <w:bCs/>
                <w:lang w:val="uk-UA"/>
              </w:rPr>
              <w:t>три</w:t>
            </w:r>
            <w:r w:rsidR="00912819" w:rsidRPr="00E9088F">
              <w:rPr>
                <w:rFonts w:ascii="Times New Roman" w:hAnsi="Times New Roman"/>
                <w:b/>
                <w:bCs/>
                <w:lang w:val="uk-UA"/>
              </w:rPr>
              <w:t xml:space="preserve"> рок</w:t>
            </w:r>
            <w:r>
              <w:rPr>
                <w:rFonts w:ascii="Times New Roman" w:hAnsi="Times New Roman"/>
                <w:b/>
                <w:bCs/>
                <w:lang w:val="uk-UA"/>
              </w:rPr>
              <w:t>и</w:t>
            </w:r>
          </w:p>
        </w:tc>
      </w:tr>
      <w:tr w:rsidR="00912819" w:rsidRPr="001356B8" w:rsidTr="00CB3463">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b/>
                <w:bCs/>
                <w:lang w:val="uk-UA"/>
              </w:rPr>
            </w:pPr>
            <w:r w:rsidRPr="00E9088F">
              <w:rPr>
                <w:rFonts w:ascii="Times New Roman" w:hAnsi="Times New Roman"/>
                <w:b/>
                <w:bCs/>
                <w:lang w:val="uk-UA"/>
              </w:rPr>
              <w:t xml:space="preserve">Оцінка </w:t>
            </w:r>
            <w:r w:rsidR="00431476">
              <w:rPr>
                <w:rFonts w:ascii="Times New Roman" w:hAnsi="Times New Roman"/>
                <w:b/>
                <w:bCs/>
                <w:lang w:val="uk-UA"/>
              </w:rPr>
              <w:t>«</w:t>
            </w:r>
            <w:r w:rsidRPr="00E9088F">
              <w:rPr>
                <w:rFonts w:ascii="Times New Roman" w:hAnsi="Times New Roman"/>
                <w:b/>
                <w:bCs/>
                <w:lang w:val="uk-UA"/>
              </w:rPr>
              <w:t>прямих</w:t>
            </w:r>
            <w:r w:rsidR="00431476">
              <w:rPr>
                <w:rFonts w:ascii="Times New Roman" w:hAnsi="Times New Roman"/>
                <w:b/>
                <w:bCs/>
                <w:lang w:val="uk-UA"/>
              </w:rPr>
              <w:t>»</w:t>
            </w:r>
            <w:r w:rsidRPr="00E9088F">
              <w:rPr>
                <w:rFonts w:ascii="Times New Roman" w:hAnsi="Times New Roman"/>
                <w:b/>
                <w:bCs/>
                <w:lang w:val="uk-UA"/>
              </w:rPr>
              <w:t xml:space="preserve"> витрат суб’єктів малого підприємництва на виконання регулювання</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Придбання необхідного обладнання (пристроїв, машин, механізмів)</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2</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повірки та/або постановки на відповідний облік у визначеному органі державної влади чи місцевого самоврядування</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3</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експлуатації обладнання (експлуатаційні витрати - витратні матеріали)</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4</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обслуговування обладнання (технічне обслуговування)</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5</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Інші процедури (уточнити)</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lang w:val="uk-UA"/>
              </w:rPr>
            </w:pPr>
            <w:r w:rsidRPr="00E9088F">
              <w:rPr>
                <w:rFonts w:ascii="Times New Roman" w:hAnsi="Times New Roman"/>
                <w:color w:val="auto"/>
                <w:lang w:val="uk-UA"/>
              </w:rPr>
              <w:t>не передбачено</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lang w:val="uk-UA"/>
              </w:rPr>
            </w:pPr>
            <w:r w:rsidRPr="00E9088F">
              <w:rPr>
                <w:rFonts w:ascii="Times New Roman" w:hAnsi="Times New Roman"/>
                <w:color w:val="auto"/>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6</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7</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Кількість суб’єктів господарювання,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5C5623"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1940</w:t>
            </w:r>
          </w:p>
        </w:tc>
      </w:tr>
      <w:tr w:rsidR="00912819" w:rsidRPr="00E9088F" w:rsidTr="00CB3463">
        <w:trPr>
          <w:trHeight w:val="289"/>
        </w:trPr>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8</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9641" w:type="dxa"/>
            <w:gridSpan w:val="5"/>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b/>
                <w:bCs/>
                <w:lang w:val="uk-UA"/>
              </w:rPr>
            </w:pPr>
            <w:r w:rsidRPr="00E9088F">
              <w:rPr>
                <w:rFonts w:ascii="Times New Roman" w:hAnsi="Times New Roman"/>
                <w:b/>
                <w:bCs/>
                <w:lang w:val="uk-UA"/>
              </w:rPr>
              <w:t>Оцінка вартості адміністративних процедур суб’єктів малого підприємництва щодо виконання регулювання та звітування</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9</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отримання первинної інформації про вимоги регулювання (</w:t>
            </w:r>
            <w:r w:rsidR="000C3EF6">
              <w:rPr>
                <w:rFonts w:ascii="Times New Roman" w:hAnsi="Times New Roman"/>
                <w:lang w:val="uk-UA"/>
              </w:rPr>
              <w:t>0,5</w:t>
            </w:r>
            <w:r w:rsidRPr="00E9088F">
              <w:rPr>
                <w:rFonts w:ascii="Times New Roman" w:hAnsi="Times New Roman"/>
                <w:lang w:val="uk-UA"/>
              </w:rPr>
              <w:t xml:space="preserve"> год</w:t>
            </w:r>
            <w:r w:rsidR="000C3EF6">
              <w:rPr>
                <w:rFonts w:ascii="Times New Roman" w:hAnsi="Times New Roman"/>
                <w:lang w:val="uk-UA"/>
              </w:rPr>
              <w:t xml:space="preserve"> х (52,1</w:t>
            </w:r>
            <w:r w:rsidRPr="00E9088F">
              <w:rPr>
                <w:rFonts w:ascii="Times New Roman" w:hAnsi="Times New Roman"/>
                <w:lang w:val="uk-UA"/>
              </w:rPr>
              <w:t xml:space="preserve"> грн/год)</w:t>
            </w:r>
          </w:p>
          <w:p w:rsidR="009F457B" w:rsidRPr="00E9088F" w:rsidRDefault="009F457B" w:rsidP="00334A7B">
            <w:pPr>
              <w:pStyle w:val="Standard"/>
              <w:spacing w:line="240" w:lineRule="auto"/>
              <w:rPr>
                <w:rFonts w:ascii="Times New Roman" w:hAnsi="Times New Roman"/>
                <w:lang w:val="uk-UA"/>
              </w:rPr>
            </w:pPr>
            <w:r>
              <w:rPr>
                <w:rFonts w:ascii="Times New Roman" w:hAnsi="Times New Roman"/>
                <w:lang w:val="uk-UA"/>
              </w:rPr>
              <w:t>(52,1 – середньозважена середня заробітна плата)</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26,05</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26,05</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10</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Кількість суб’єктів малого підприємництва,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1940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lastRenderedPageBreak/>
              <w:t>11</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50 537</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50</w:t>
            </w:r>
            <w:r w:rsidR="00912819" w:rsidRPr="00E9088F">
              <w:rPr>
                <w:rFonts w:ascii="Times New Roman" w:hAnsi="Times New Roman"/>
                <w:color w:val="auto"/>
                <w:lang w:val="uk-UA"/>
              </w:rPr>
              <w:t> </w:t>
            </w:r>
            <w:r>
              <w:rPr>
                <w:rFonts w:ascii="Times New Roman" w:hAnsi="Times New Roman"/>
                <w:color w:val="auto"/>
                <w:lang w:val="uk-UA"/>
              </w:rPr>
              <w:t>537</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12</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 xml:space="preserve">Процедури організації виконання вимог регулювання </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13</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офіційного звітування</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14</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Процедури щодо забезпечення процесу перевірок</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extbody"/>
              <w:spacing w:after="0" w:line="240" w:lineRule="auto"/>
              <w:jc w:val="center"/>
              <w:rPr>
                <w:rFonts w:ascii="Times New Roman" w:hAnsi="Times New Roman"/>
                <w:color w:val="auto"/>
                <w:lang w:val="uk-UA"/>
              </w:rPr>
            </w:pPr>
            <w:r w:rsidRPr="00E9088F">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15</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Кількість суб’єктів малого підприємництва, що повинні виконати вимоги регулювання, одиниць</w:t>
            </w:r>
          </w:p>
        </w:tc>
        <w:tc>
          <w:tcPr>
            <w:tcW w:w="5987"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1 940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16</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17</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rPr>
                <w:rFonts w:ascii="Times New Roman" w:hAnsi="Times New Roman"/>
                <w:lang w:val="uk-UA"/>
              </w:rPr>
            </w:pPr>
            <w:r>
              <w:rPr>
                <w:rFonts w:ascii="Times New Roman" w:hAnsi="Times New Roman"/>
                <w:lang w:val="uk-UA"/>
              </w:rPr>
              <w:t>Інші процедури</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ableContents"/>
              <w:spacing w:line="240" w:lineRule="auto"/>
              <w:jc w:val="center"/>
              <w:rPr>
                <w:rFonts w:ascii="Times New Roman" w:hAnsi="Times New Roman"/>
                <w:lang w:val="uk-UA"/>
              </w:rPr>
            </w:pPr>
            <w:r>
              <w:rPr>
                <w:rFonts w:ascii="Times New Roman" w:hAnsi="Times New Roman"/>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X</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ableContents"/>
              <w:spacing w:line="240" w:lineRule="auto"/>
              <w:jc w:val="center"/>
              <w:rPr>
                <w:rFonts w:ascii="Times New Roman" w:hAnsi="Times New Roman"/>
                <w:lang w:val="uk-UA"/>
              </w:rPr>
            </w:pPr>
            <w:r>
              <w:rPr>
                <w:rFonts w:ascii="Times New Roman" w:hAnsi="Times New Roman"/>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18</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lang w:val="uk-UA"/>
              </w:rPr>
            </w:pPr>
            <w:r w:rsidRPr="00E9088F">
              <w:rPr>
                <w:rFonts w:ascii="Times New Roman" w:hAnsi="Times New Roman"/>
                <w:lang w:val="uk-UA"/>
              </w:rPr>
              <w:t>Кількість суб’єктів малого підприємництва, що повинні виконати вимоги регулювання, одиниць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lang w:val="uk-UA"/>
              </w:rPr>
            </w:pPr>
            <w:r>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ableContents"/>
              <w:spacing w:line="240" w:lineRule="auto"/>
              <w:jc w:val="center"/>
              <w:rPr>
                <w:rFonts w:ascii="Times New Roman" w:hAnsi="Times New Roman"/>
                <w:color w:val="auto"/>
                <w:lang w:val="uk-UA"/>
              </w:rPr>
            </w:pPr>
            <w:r>
              <w:rPr>
                <w:rFonts w:ascii="Times New Roman" w:hAnsi="Times New Roman"/>
                <w:color w:val="auto"/>
                <w:lang w:val="uk-UA"/>
              </w:rPr>
              <w:t>Х</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lang w:val="uk-UA"/>
              </w:rPr>
            </w:pPr>
            <w:r>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19</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Разом,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ableContents"/>
              <w:spacing w:line="240" w:lineRule="auto"/>
              <w:jc w:val="center"/>
              <w:rPr>
                <w:rFonts w:ascii="Times New Roman" w:hAnsi="Times New Roman"/>
                <w:lang w:val="uk-UA"/>
              </w:rPr>
            </w:pPr>
            <w:r>
              <w:rPr>
                <w:rFonts w:ascii="Times New Roman" w:hAnsi="Times New Roman"/>
                <w:lang w:val="uk-UA"/>
              </w:rPr>
              <w:t>Х</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0</w:t>
            </w:r>
          </w:p>
        </w:tc>
      </w:tr>
      <w:tr w:rsidR="00912819" w:rsidRPr="00E9088F" w:rsidTr="00CB3463">
        <w:tc>
          <w:tcPr>
            <w:tcW w:w="55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lang w:val="uk-UA"/>
              </w:rPr>
            </w:pPr>
            <w:r w:rsidRPr="00E9088F">
              <w:rPr>
                <w:rFonts w:ascii="Times New Roman" w:hAnsi="Times New Roman"/>
                <w:lang w:val="uk-UA"/>
              </w:rPr>
              <w:t>20</w:t>
            </w:r>
          </w:p>
        </w:tc>
        <w:tc>
          <w:tcPr>
            <w:tcW w:w="3102"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lang w:val="uk-UA"/>
              </w:rPr>
            </w:pPr>
            <w:r w:rsidRPr="00E9088F">
              <w:rPr>
                <w:rFonts w:ascii="Times New Roman" w:hAnsi="Times New Roman"/>
                <w:lang w:val="uk-UA"/>
              </w:rPr>
              <w:t>Сумарно, гривень</w:t>
            </w:r>
          </w:p>
        </w:tc>
        <w:tc>
          <w:tcPr>
            <w:tcW w:w="2319"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50 537</w:t>
            </w:r>
          </w:p>
        </w:tc>
        <w:tc>
          <w:tcPr>
            <w:tcW w:w="1868"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TableContents"/>
              <w:spacing w:line="240" w:lineRule="auto"/>
              <w:jc w:val="center"/>
              <w:rPr>
                <w:rFonts w:ascii="Times New Roman" w:hAnsi="Times New Roman"/>
                <w:lang w:val="uk-UA"/>
              </w:rPr>
            </w:pPr>
            <w:r>
              <w:rPr>
                <w:rFonts w:ascii="Times New Roman" w:hAnsi="Times New Roman"/>
                <w:lang w:val="uk-UA"/>
              </w:rPr>
              <w:t>Х</w:t>
            </w:r>
          </w:p>
        </w:tc>
        <w:tc>
          <w:tcPr>
            <w:tcW w:w="1800"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Textbody"/>
              <w:spacing w:after="0" w:line="240" w:lineRule="auto"/>
              <w:jc w:val="center"/>
              <w:rPr>
                <w:rFonts w:ascii="Times New Roman" w:hAnsi="Times New Roman"/>
                <w:color w:val="auto"/>
                <w:lang w:val="uk-UA"/>
              </w:rPr>
            </w:pPr>
            <w:r>
              <w:rPr>
                <w:rFonts w:ascii="Times New Roman" w:hAnsi="Times New Roman"/>
                <w:color w:val="auto"/>
                <w:lang w:val="uk-UA"/>
              </w:rPr>
              <w:t>50 537</w:t>
            </w:r>
          </w:p>
        </w:tc>
      </w:tr>
    </w:tbl>
    <w:p w:rsidR="00912819" w:rsidRPr="00E9088F" w:rsidRDefault="00912819" w:rsidP="00334A7B">
      <w:pPr>
        <w:pStyle w:val="Textbody"/>
        <w:spacing w:after="0" w:line="240" w:lineRule="auto"/>
        <w:rPr>
          <w:rFonts w:ascii="Times New Roman" w:hAnsi="Times New Roman"/>
          <w:color w:val="auto"/>
          <w:sz w:val="24"/>
          <w:szCs w:val="24"/>
          <w:lang w:val="uk-UA"/>
        </w:rPr>
      </w:pPr>
    </w:p>
    <w:p w:rsidR="00431476" w:rsidRDefault="00431476" w:rsidP="00334A7B">
      <w:pPr>
        <w:spacing w:line="240" w:lineRule="auto"/>
        <w:rPr>
          <w:rFonts w:ascii="Times New Roman" w:hAnsi="Times New Roman"/>
          <w:b/>
          <w:color w:val="auto"/>
          <w:sz w:val="28"/>
          <w:szCs w:val="24"/>
          <w:shd w:val="clear" w:color="auto" w:fill="FFFFFF"/>
          <w:lang w:val="uk-UA"/>
        </w:rPr>
      </w:pPr>
      <w:r>
        <w:rPr>
          <w:rFonts w:ascii="Times New Roman" w:hAnsi="Times New Roman"/>
          <w:b/>
          <w:color w:val="auto"/>
          <w:sz w:val="28"/>
          <w:szCs w:val="24"/>
          <w:shd w:val="clear" w:color="auto" w:fill="FFFFFF"/>
          <w:lang w:val="uk-UA"/>
        </w:rPr>
        <w:br w:type="page"/>
      </w:r>
    </w:p>
    <w:p w:rsidR="00912819" w:rsidRPr="00E9088F" w:rsidRDefault="00912819" w:rsidP="00334A7B">
      <w:pPr>
        <w:pStyle w:val="Textbody"/>
        <w:spacing w:after="0" w:line="240" w:lineRule="auto"/>
        <w:jc w:val="center"/>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lastRenderedPageBreak/>
        <w:t>БЮДЖЕТНІ ВИТРАТИ</w:t>
      </w:r>
    </w:p>
    <w:p w:rsidR="00912819" w:rsidRPr="00E9088F" w:rsidRDefault="00912819" w:rsidP="00334A7B">
      <w:pPr>
        <w:pStyle w:val="Textbody"/>
        <w:spacing w:after="0" w:line="240" w:lineRule="auto"/>
        <w:jc w:val="center"/>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 xml:space="preserve">на адміністрування регулювання для суб’єктів малого і </w:t>
      </w:r>
      <w:proofErr w:type="spellStart"/>
      <w:r w:rsidRPr="00E9088F">
        <w:rPr>
          <w:rFonts w:ascii="Times New Roman" w:hAnsi="Times New Roman"/>
          <w:b/>
          <w:color w:val="auto"/>
          <w:sz w:val="28"/>
          <w:szCs w:val="24"/>
          <w:shd w:val="clear" w:color="auto" w:fill="FFFFFF"/>
          <w:lang w:val="uk-UA"/>
        </w:rPr>
        <w:t>мікропідприємництва</w:t>
      </w:r>
      <w:proofErr w:type="spellEnd"/>
    </w:p>
    <w:p w:rsidR="00912819" w:rsidRPr="00E9088F" w:rsidRDefault="00912819" w:rsidP="00334A7B">
      <w:pPr>
        <w:pStyle w:val="Textbody"/>
        <w:spacing w:after="0" w:line="240" w:lineRule="auto"/>
        <w:ind w:firstLine="720"/>
        <w:jc w:val="both"/>
        <w:rPr>
          <w:rFonts w:ascii="Times New Roman" w:hAnsi="Times New Roman"/>
          <w:color w:val="auto"/>
          <w:sz w:val="28"/>
          <w:szCs w:val="24"/>
          <w:shd w:val="clear" w:color="auto" w:fill="FFFFFF"/>
          <w:lang w:val="uk-UA"/>
        </w:rPr>
      </w:pPr>
      <w:r w:rsidRPr="00E9088F">
        <w:rPr>
          <w:rFonts w:ascii="Times New Roman" w:hAnsi="Times New Roman"/>
          <w:color w:val="auto"/>
          <w:sz w:val="28"/>
          <w:szCs w:val="24"/>
          <w:shd w:val="clear" w:color="auto" w:fill="FFFFFF"/>
          <w:lang w:val="uk-UA"/>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912819" w:rsidRPr="00E9088F" w:rsidRDefault="00912819" w:rsidP="00334A7B">
      <w:pPr>
        <w:pStyle w:val="Textbody"/>
        <w:spacing w:after="0" w:line="240" w:lineRule="auto"/>
        <w:jc w:val="both"/>
        <w:rPr>
          <w:rFonts w:ascii="Times New Roman" w:hAnsi="Times New Roman"/>
          <w:b/>
          <w:bCs/>
          <w:color w:val="auto"/>
          <w:sz w:val="28"/>
          <w:szCs w:val="24"/>
          <w:shd w:val="clear" w:color="auto" w:fill="FFFFFF"/>
          <w:lang w:val="uk-UA"/>
        </w:rPr>
      </w:pPr>
      <w:r w:rsidRPr="00E9088F">
        <w:rPr>
          <w:rFonts w:ascii="Times New Roman" w:hAnsi="Times New Roman"/>
          <w:b/>
          <w:bCs/>
          <w:color w:val="auto"/>
          <w:sz w:val="28"/>
          <w:szCs w:val="24"/>
          <w:shd w:val="clear" w:color="auto" w:fill="FFFFFF"/>
          <w:lang w:val="uk-UA"/>
        </w:rPr>
        <w:t>Державний орган, для якого здійснюється розрахунок адміністрування регулювання:</w:t>
      </w:r>
    </w:p>
    <w:p w:rsidR="00912819" w:rsidRPr="00E9088F" w:rsidRDefault="00912819" w:rsidP="00334A7B">
      <w:pPr>
        <w:pStyle w:val="Textbody"/>
        <w:spacing w:after="0" w:line="240" w:lineRule="auto"/>
        <w:rPr>
          <w:rFonts w:ascii="Times New Roman" w:hAnsi="Times New Roman"/>
          <w:color w:val="auto"/>
          <w:sz w:val="28"/>
          <w:szCs w:val="24"/>
          <w:lang w:val="uk-UA"/>
        </w:rPr>
      </w:pPr>
      <w:r w:rsidRPr="00E9088F">
        <w:rPr>
          <w:rFonts w:ascii="Times New Roman" w:hAnsi="Times New Roman"/>
          <w:color w:val="auto"/>
          <w:sz w:val="28"/>
          <w:szCs w:val="24"/>
          <w:lang w:val="uk-UA"/>
        </w:rPr>
        <w:t>Міністерство освіти і науки України.</w:t>
      </w:r>
    </w:p>
    <w:p w:rsidR="00912819" w:rsidRPr="00E9088F" w:rsidRDefault="00912819" w:rsidP="00334A7B">
      <w:pPr>
        <w:pStyle w:val="Textbody"/>
        <w:spacing w:after="0" w:line="240" w:lineRule="auto"/>
        <w:ind w:firstLine="720"/>
        <w:jc w:val="both"/>
        <w:rPr>
          <w:rFonts w:ascii="Times New Roman" w:hAnsi="Times New Roman"/>
          <w:color w:val="auto"/>
          <w:sz w:val="28"/>
          <w:szCs w:val="24"/>
          <w:lang w:val="uk-UA"/>
        </w:rPr>
      </w:pPr>
      <w:r w:rsidRPr="00E9088F">
        <w:rPr>
          <w:rFonts w:ascii="Times New Roman" w:hAnsi="Times New Roman"/>
          <w:color w:val="auto"/>
          <w:sz w:val="28"/>
          <w:szCs w:val="24"/>
          <w:lang w:val="uk-UA"/>
        </w:rPr>
        <w:t xml:space="preserve">Додаткових витрат на регулювання суб’єктів малого і </w:t>
      </w:r>
      <w:proofErr w:type="spellStart"/>
      <w:r w:rsidRPr="00E9088F">
        <w:rPr>
          <w:rFonts w:ascii="Times New Roman" w:hAnsi="Times New Roman"/>
          <w:color w:val="auto"/>
          <w:sz w:val="28"/>
          <w:szCs w:val="24"/>
          <w:lang w:val="uk-UA"/>
        </w:rPr>
        <w:t>мікропідприємництва</w:t>
      </w:r>
      <w:proofErr w:type="spellEnd"/>
      <w:r w:rsidRPr="00E9088F">
        <w:rPr>
          <w:rFonts w:ascii="Times New Roman" w:hAnsi="Times New Roman"/>
          <w:color w:val="auto"/>
          <w:sz w:val="28"/>
          <w:szCs w:val="24"/>
          <w:lang w:val="uk-UA"/>
        </w:rPr>
        <w:t xml:space="preserve"> не передбачається.</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33"/>
        <w:gridCol w:w="1093"/>
        <w:gridCol w:w="1602"/>
        <w:gridCol w:w="1353"/>
        <w:gridCol w:w="1414"/>
        <w:gridCol w:w="1743"/>
      </w:tblGrid>
      <w:tr w:rsidR="00912819" w:rsidRPr="001356B8"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 xml:space="preserve">Процедура регулювання суб’єктів малого і </w:t>
            </w:r>
            <w:proofErr w:type="spellStart"/>
            <w:r w:rsidRPr="00E9088F">
              <w:rPr>
                <w:rFonts w:ascii="Times New Roman" w:hAnsi="Times New Roman"/>
                <w:b/>
                <w:bCs/>
                <w:lang w:val="uk-UA"/>
              </w:rPr>
              <w:t>мікропідприємництва</w:t>
            </w:r>
            <w:proofErr w:type="spellEnd"/>
            <w:r w:rsidRPr="00E9088F">
              <w:rPr>
                <w:rFonts w:ascii="Times New Roman" w:hAnsi="Times New Roman"/>
                <w:b/>
                <w:bCs/>
                <w:lang w:val="uk-UA"/>
              </w:rPr>
              <w:t xml:space="preserve"> (розрахунок на одного типового суб’єкта господарювання)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Планові витрати часу на процедуру</w:t>
            </w:r>
          </w:p>
        </w:tc>
        <w:tc>
          <w:tcPr>
            <w:tcW w:w="1602"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Вартість часу співробітника органу державної влади відповідної категорії (заробітна плата)</w:t>
            </w:r>
          </w:p>
        </w:tc>
        <w:tc>
          <w:tcPr>
            <w:tcW w:w="135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Оцінка кількості процедур за рік, що припадають на одного суб’єкта</w:t>
            </w:r>
          </w:p>
        </w:tc>
        <w:tc>
          <w:tcPr>
            <w:tcW w:w="1414"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Оцінка кількості суб’єктів, що підпадають під дію процедури регулювання</w:t>
            </w:r>
          </w:p>
        </w:tc>
        <w:tc>
          <w:tcPr>
            <w:tcW w:w="1743" w:type="dxa"/>
            <w:tcMar>
              <w:top w:w="57" w:type="dxa"/>
              <w:left w:w="57" w:type="dxa"/>
              <w:bottom w:w="57" w:type="dxa"/>
              <w:right w:w="57" w:type="dxa"/>
            </w:tcMar>
          </w:tcPr>
          <w:p w:rsidR="00912819" w:rsidRPr="00E9088F" w:rsidRDefault="00912819" w:rsidP="00334A7B">
            <w:pPr>
              <w:pStyle w:val="TableContents"/>
              <w:spacing w:line="240" w:lineRule="auto"/>
              <w:rPr>
                <w:rFonts w:ascii="Times New Roman" w:hAnsi="Times New Roman"/>
                <w:b/>
                <w:bCs/>
                <w:lang w:val="uk-UA"/>
              </w:rPr>
            </w:pPr>
            <w:r w:rsidRPr="00E9088F">
              <w:rPr>
                <w:rFonts w:ascii="Times New Roman" w:hAnsi="Times New Roman"/>
                <w:b/>
                <w:bCs/>
                <w:lang w:val="uk-UA"/>
              </w:rPr>
              <w:t>Витрати на адміністрування регулювання* (за рік), гривень</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Облік суб’єкта господарювання, що перебуває у сфері регулювання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Поточний контроль за суб’єктом господарювання, що перебуває у сфері регулювання, у тому числі камеральні</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Поточний контроль за суб’єктом господарювання, що перебуває у сфері регулювання, у тому числі виїзні</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 xml:space="preserve">Підготовка, затвердження та опрацювання одного окремого </w:t>
            </w:r>
            <w:proofErr w:type="spellStart"/>
            <w:r w:rsidRPr="00E9088F">
              <w:rPr>
                <w:rFonts w:ascii="Times New Roman" w:hAnsi="Times New Roman"/>
                <w:color w:val="auto"/>
                <w:sz w:val="24"/>
                <w:szCs w:val="24"/>
                <w:lang w:val="uk-UA"/>
              </w:rPr>
              <w:t>акта</w:t>
            </w:r>
            <w:proofErr w:type="spellEnd"/>
            <w:r w:rsidRPr="00E9088F">
              <w:rPr>
                <w:rFonts w:ascii="Times New Roman" w:hAnsi="Times New Roman"/>
                <w:color w:val="auto"/>
                <w:sz w:val="24"/>
                <w:szCs w:val="24"/>
                <w:lang w:val="uk-UA"/>
              </w:rPr>
              <w:t xml:space="preserve"> про порушення вимог регулювання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Реалізація одного окремого рішення щодо порушення вимог регулювання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lastRenderedPageBreak/>
              <w:t>Оскарження одного окремого рішення суб’єктами господарювання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Підготовка звітності за результатами регулювання</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Разом за рік</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435F">
        <w:tc>
          <w:tcPr>
            <w:tcW w:w="2433" w:type="dxa"/>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sz w:val="24"/>
                <w:szCs w:val="24"/>
                <w:lang w:val="uk-UA"/>
              </w:rPr>
            </w:pPr>
            <w:r w:rsidRPr="00E9088F">
              <w:rPr>
                <w:rFonts w:ascii="Times New Roman" w:hAnsi="Times New Roman"/>
                <w:sz w:val="24"/>
                <w:szCs w:val="24"/>
                <w:lang w:val="uk-UA"/>
              </w:rPr>
              <w:t>Сумарно за п’ять років</w:t>
            </w:r>
          </w:p>
        </w:tc>
        <w:tc>
          <w:tcPr>
            <w:tcW w:w="109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602"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35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414"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1743" w:type="dxa"/>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bl>
    <w:p w:rsidR="00912819" w:rsidRPr="00E9088F" w:rsidRDefault="00912819" w:rsidP="00334A7B">
      <w:pPr>
        <w:pStyle w:val="Textbody"/>
        <w:spacing w:after="0" w:line="240" w:lineRule="auto"/>
        <w:jc w:val="both"/>
        <w:rPr>
          <w:rFonts w:ascii="Times New Roman" w:hAnsi="Times New Roman"/>
          <w:color w:val="auto"/>
          <w:sz w:val="24"/>
          <w:szCs w:val="24"/>
          <w:shd w:val="clear" w:color="auto" w:fill="FFFFFF"/>
          <w:lang w:val="uk-UA"/>
        </w:rPr>
      </w:pPr>
      <w:r w:rsidRPr="00E9088F">
        <w:rPr>
          <w:rFonts w:ascii="Times New Roman" w:hAnsi="Times New Roman"/>
          <w:color w:val="auto"/>
          <w:sz w:val="24"/>
          <w:szCs w:val="24"/>
          <w:shd w:val="clear" w:color="auto" w:fill="FFFFFF"/>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12819" w:rsidRPr="00E9088F" w:rsidRDefault="00912819" w:rsidP="00334A7B">
      <w:pPr>
        <w:pStyle w:val="Textbody"/>
        <w:spacing w:after="0" w:line="240" w:lineRule="auto"/>
        <w:rPr>
          <w:rFonts w:ascii="Times New Roman" w:hAnsi="Times New Roman"/>
          <w:b/>
          <w:color w:val="auto"/>
          <w:sz w:val="24"/>
          <w:szCs w:val="24"/>
          <w:shd w:val="clear" w:color="auto" w:fill="FFFFFF"/>
          <w:lang w:val="uk-UA"/>
        </w:rPr>
      </w:pPr>
    </w:p>
    <w:p w:rsidR="00912819" w:rsidRPr="00E9088F" w:rsidRDefault="00912819" w:rsidP="00334A7B">
      <w:pPr>
        <w:pStyle w:val="Textbody"/>
        <w:spacing w:after="0" w:line="240" w:lineRule="auto"/>
        <w:rPr>
          <w:rFonts w:ascii="Times New Roman" w:hAnsi="Times New Roman"/>
          <w:b/>
          <w:color w:val="auto"/>
          <w:sz w:val="28"/>
          <w:szCs w:val="24"/>
          <w:shd w:val="clear" w:color="auto" w:fill="FFFFFF"/>
          <w:lang w:val="uk-UA"/>
        </w:rPr>
      </w:pPr>
      <w:r w:rsidRPr="00E9088F">
        <w:rPr>
          <w:rFonts w:ascii="Times New Roman" w:hAnsi="Times New Roman"/>
          <w:b/>
          <w:color w:val="auto"/>
          <w:sz w:val="28"/>
          <w:szCs w:val="24"/>
          <w:shd w:val="clear" w:color="auto" w:fill="FFFFFF"/>
          <w:lang w:val="uk-UA"/>
        </w:rPr>
        <w:t>4. Розрахунок сумарних витрат суб’єктів малого підприємництва, що виникають на виконання вимог регулювання</w:t>
      </w:r>
    </w:p>
    <w:tbl>
      <w:tblPr>
        <w:tblW w:w="9645" w:type="dxa"/>
        <w:tblLayout w:type="fixed"/>
        <w:tblCellMar>
          <w:left w:w="10" w:type="dxa"/>
          <w:right w:w="10" w:type="dxa"/>
        </w:tblCellMar>
        <w:tblLook w:val="04A0" w:firstRow="1" w:lastRow="0" w:firstColumn="1" w:lastColumn="0" w:noHBand="0" w:noVBand="1"/>
      </w:tblPr>
      <w:tblGrid>
        <w:gridCol w:w="825"/>
        <w:gridCol w:w="3286"/>
        <w:gridCol w:w="2763"/>
        <w:gridCol w:w="2771"/>
      </w:tblGrid>
      <w:tr w:rsidR="00912819" w:rsidRPr="00E9088F" w:rsidTr="00CB3463">
        <w:tc>
          <w:tcPr>
            <w:tcW w:w="825"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sz w:val="24"/>
                <w:szCs w:val="24"/>
                <w:lang w:val="uk-UA"/>
              </w:rPr>
            </w:pPr>
            <w:r w:rsidRPr="00E9088F">
              <w:rPr>
                <w:rFonts w:ascii="Times New Roman" w:hAnsi="Times New Roman"/>
                <w:b/>
                <w:bCs/>
                <w:sz w:val="24"/>
                <w:szCs w:val="24"/>
                <w:lang w:val="uk-UA"/>
              </w:rPr>
              <w:t>№</w:t>
            </w:r>
          </w:p>
        </w:tc>
        <w:tc>
          <w:tcPr>
            <w:tcW w:w="3286"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sz w:val="24"/>
                <w:szCs w:val="24"/>
                <w:lang w:val="uk-UA"/>
              </w:rPr>
            </w:pPr>
            <w:r w:rsidRPr="00E9088F">
              <w:rPr>
                <w:rFonts w:ascii="Times New Roman" w:hAnsi="Times New Roman"/>
                <w:b/>
                <w:bCs/>
                <w:sz w:val="24"/>
                <w:szCs w:val="24"/>
                <w:lang w:val="uk-UA"/>
              </w:rPr>
              <w:t>Показник</w:t>
            </w:r>
          </w:p>
        </w:tc>
        <w:tc>
          <w:tcPr>
            <w:tcW w:w="2763"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Перший рік регулювання (стартовий), гривень</w:t>
            </w:r>
          </w:p>
        </w:tc>
        <w:tc>
          <w:tcPr>
            <w:tcW w:w="277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sz w:val="24"/>
                <w:szCs w:val="24"/>
                <w:lang w:val="uk-UA"/>
              </w:rPr>
            </w:pPr>
            <w:r w:rsidRPr="00E9088F">
              <w:rPr>
                <w:rFonts w:ascii="Times New Roman" w:hAnsi="Times New Roman"/>
                <w:b/>
                <w:bCs/>
                <w:sz w:val="24"/>
                <w:szCs w:val="24"/>
                <w:lang w:val="uk-UA"/>
              </w:rPr>
              <w:t>За п’ять років, гривень</w:t>
            </w:r>
          </w:p>
        </w:tc>
      </w:tr>
      <w:tr w:rsidR="00912819" w:rsidRPr="00E9088F" w:rsidTr="00CB3463">
        <w:tc>
          <w:tcPr>
            <w:tcW w:w="825"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1</w:t>
            </w:r>
          </w:p>
        </w:tc>
        <w:tc>
          <w:tcPr>
            <w:tcW w:w="3286"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 xml:space="preserve">Оцінка </w:t>
            </w:r>
            <w:r w:rsidR="00431476">
              <w:rPr>
                <w:rFonts w:ascii="Times New Roman" w:hAnsi="Times New Roman"/>
                <w:color w:val="auto"/>
                <w:sz w:val="24"/>
                <w:szCs w:val="24"/>
                <w:lang w:val="uk-UA"/>
              </w:rPr>
              <w:t>«</w:t>
            </w:r>
            <w:r w:rsidRPr="00E9088F">
              <w:rPr>
                <w:rFonts w:ascii="Times New Roman" w:hAnsi="Times New Roman"/>
                <w:color w:val="auto"/>
                <w:sz w:val="24"/>
                <w:szCs w:val="24"/>
                <w:lang w:val="uk-UA"/>
              </w:rPr>
              <w:t>прямих</w:t>
            </w:r>
            <w:r w:rsidR="00431476">
              <w:rPr>
                <w:rFonts w:ascii="Times New Roman" w:hAnsi="Times New Roman"/>
                <w:color w:val="auto"/>
                <w:sz w:val="24"/>
                <w:szCs w:val="24"/>
                <w:lang w:val="uk-UA"/>
              </w:rPr>
              <w:t>»</w:t>
            </w:r>
            <w:r w:rsidRPr="00E9088F">
              <w:rPr>
                <w:rFonts w:ascii="Times New Roman" w:hAnsi="Times New Roman"/>
                <w:color w:val="auto"/>
                <w:sz w:val="24"/>
                <w:szCs w:val="24"/>
                <w:lang w:val="uk-UA"/>
              </w:rPr>
              <w:t xml:space="preserve"> витрат суб’єктів малого підприємництва на виконання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3463">
        <w:tc>
          <w:tcPr>
            <w:tcW w:w="825"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2</w:t>
            </w:r>
          </w:p>
        </w:tc>
        <w:tc>
          <w:tcPr>
            <w:tcW w:w="3286"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2763"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r>
      <w:tr w:rsidR="00912819" w:rsidRPr="00E9088F" w:rsidTr="00CB3463">
        <w:tc>
          <w:tcPr>
            <w:tcW w:w="825"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3</w:t>
            </w:r>
          </w:p>
        </w:tc>
        <w:tc>
          <w:tcPr>
            <w:tcW w:w="3286"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Сумарні витрати малого підприємництва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0</w:t>
            </w:r>
          </w:p>
        </w:tc>
      </w:tr>
      <w:tr w:rsidR="00912819" w:rsidRPr="00E9088F" w:rsidTr="00CB3463">
        <w:tc>
          <w:tcPr>
            <w:tcW w:w="825"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4</w:t>
            </w:r>
          </w:p>
        </w:tc>
        <w:tc>
          <w:tcPr>
            <w:tcW w:w="3286"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Бюджетні витрати  на адміністрування регулювання суб’єктів малого підприємництва</w:t>
            </w:r>
          </w:p>
        </w:tc>
        <w:tc>
          <w:tcPr>
            <w:tcW w:w="2763"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r w:rsidR="00912819" w:rsidRPr="00E9088F" w:rsidTr="00CB3463">
        <w:tc>
          <w:tcPr>
            <w:tcW w:w="825"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5</w:t>
            </w:r>
          </w:p>
        </w:tc>
        <w:tc>
          <w:tcPr>
            <w:tcW w:w="3286"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Сумарні витрати на виконання запланованого регулювання</w:t>
            </w:r>
          </w:p>
        </w:tc>
        <w:tc>
          <w:tcPr>
            <w:tcW w:w="2763"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c>
          <w:tcPr>
            <w:tcW w:w="2771"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r>
    </w:tbl>
    <w:p w:rsidR="00912819" w:rsidRPr="00E9088F" w:rsidRDefault="00912819" w:rsidP="00334A7B">
      <w:pPr>
        <w:pStyle w:val="Textbody"/>
        <w:spacing w:after="0" w:line="240" w:lineRule="auto"/>
        <w:rPr>
          <w:rFonts w:ascii="Times New Roman" w:hAnsi="Times New Roman"/>
          <w:color w:val="auto"/>
          <w:sz w:val="24"/>
          <w:szCs w:val="24"/>
          <w:lang w:val="uk-UA"/>
        </w:rPr>
      </w:pPr>
    </w:p>
    <w:p w:rsidR="00912819" w:rsidRDefault="00912819" w:rsidP="00334A7B">
      <w:pPr>
        <w:pStyle w:val="Textbody"/>
        <w:spacing w:after="0" w:line="240" w:lineRule="auto"/>
        <w:rPr>
          <w:rFonts w:ascii="Times New Roman" w:hAnsi="Times New Roman"/>
          <w:color w:val="auto"/>
          <w:sz w:val="24"/>
          <w:szCs w:val="24"/>
          <w:lang w:val="uk-UA"/>
        </w:rPr>
      </w:pPr>
    </w:p>
    <w:p w:rsidR="00334A7B" w:rsidRDefault="00334A7B" w:rsidP="00334A7B">
      <w:pPr>
        <w:pStyle w:val="Textbody"/>
        <w:spacing w:after="0" w:line="240" w:lineRule="auto"/>
        <w:rPr>
          <w:rFonts w:ascii="Times New Roman" w:hAnsi="Times New Roman"/>
          <w:color w:val="auto"/>
          <w:sz w:val="24"/>
          <w:szCs w:val="24"/>
          <w:lang w:val="uk-UA"/>
        </w:rPr>
      </w:pPr>
    </w:p>
    <w:p w:rsidR="00334A7B" w:rsidRDefault="00334A7B" w:rsidP="00334A7B">
      <w:pPr>
        <w:pStyle w:val="Textbody"/>
        <w:spacing w:after="0" w:line="240" w:lineRule="auto"/>
        <w:rPr>
          <w:rFonts w:ascii="Times New Roman" w:hAnsi="Times New Roman"/>
          <w:color w:val="auto"/>
          <w:sz w:val="24"/>
          <w:szCs w:val="24"/>
          <w:lang w:val="uk-UA"/>
        </w:rPr>
      </w:pPr>
    </w:p>
    <w:p w:rsidR="00334A7B" w:rsidRDefault="00334A7B" w:rsidP="00334A7B">
      <w:pPr>
        <w:pStyle w:val="Textbody"/>
        <w:spacing w:after="0" w:line="240" w:lineRule="auto"/>
        <w:rPr>
          <w:rFonts w:ascii="Times New Roman" w:hAnsi="Times New Roman"/>
          <w:color w:val="auto"/>
          <w:sz w:val="24"/>
          <w:szCs w:val="24"/>
          <w:lang w:val="uk-UA"/>
        </w:rPr>
      </w:pPr>
    </w:p>
    <w:p w:rsidR="00334A7B" w:rsidRDefault="00334A7B" w:rsidP="00334A7B">
      <w:pPr>
        <w:pStyle w:val="Textbody"/>
        <w:spacing w:after="0" w:line="240" w:lineRule="auto"/>
        <w:rPr>
          <w:rFonts w:ascii="Times New Roman" w:hAnsi="Times New Roman"/>
          <w:color w:val="auto"/>
          <w:sz w:val="24"/>
          <w:szCs w:val="24"/>
          <w:lang w:val="uk-UA"/>
        </w:rPr>
      </w:pPr>
    </w:p>
    <w:p w:rsidR="00334A7B" w:rsidRPr="00E9088F" w:rsidRDefault="00334A7B" w:rsidP="00334A7B">
      <w:pPr>
        <w:pStyle w:val="Textbody"/>
        <w:spacing w:after="0" w:line="240" w:lineRule="auto"/>
        <w:rPr>
          <w:rFonts w:ascii="Times New Roman" w:hAnsi="Times New Roman"/>
          <w:color w:val="auto"/>
          <w:sz w:val="24"/>
          <w:szCs w:val="24"/>
          <w:lang w:val="uk-UA"/>
        </w:rPr>
      </w:pPr>
    </w:p>
    <w:p w:rsidR="00912819" w:rsidRPr="00E9088F" w:rsidRDefault="00912819" w:rsidP="00334A7B">
      <w:pPr>
        <w:pStyle w:val="Textbody"/>
        <w:spacing w:after="0" w:line="240" w:lineRule="auto"/>
        <w:jc w:val="both"/>
        <w:rPr>
          <w:rFonts w:ascii="Times New Roman" w:hAnsi="Times New Roman"/>
          <w:b/>
          <w:color w:val="auto"/>
          <w:sz w:val="28"/>
          <w:szCs w:val="24"/>
          <w:lang w:val="uk-UA"/>
        </w:rPr>
      </w:pPr>
      <w:r w:rsidRPr="00E9088F">
        <w:rPr>
          <w:rFonts w:ascii="Times New Roman" w:hAnsi="Times New Roman"/>
          <w:b/>
          <w:color w:val="auto"/>
          <w:sz w:val="28"/>
          <w:szCs w:val="24"/>
          <w:lang w:val="uk-UA"/>
        </w:rPr>
        <w:lastRenderedPageBreak/>
        <w:t xml:space="preserve">5. Розроблення </w:t>
      </w:r>
      <w:proofErr w:type="spellStart"/>
      <w:r w:rsidRPr="00E9088F">
        <w:rPr>
          <w:rFonts w:ascii="Times New Roman" w:hAnsi="Times New Roman"/>
          <w:b/>
          <w:color w:val="auto"/>
          <w:sz w:val="28"/>
          <w:szCs w:val="24"/>
          <w:lang w:val="uk-UA"/>
        </w:rPr>
        <w:t>корегуючих</w:t>
      </w:r>
      <w:proofErr w:type="spellEnd"/>
      <w:r w:rsidRPr="00E9088F">
        <w:rPr>
          <w:rFonts w:ascii="Times New Roman" w:hAnsi="Times New Roman"/>
          <w:b/>
          <w:color w:val="auto"/>
          <w:sz w:val="28"/>
          <w:szCs w:val="24"/>
          <w:lang w:val="uk-UA"/>
        </w:rPr>
        <w:t xml:space="preserve"> (пом’якшувальних) заходів для малого підприємництва щодо запропонованого регулювання</w:t>
      </w:r>
    </w:p>
    <w:tbl>
      <w:tblPr>
        <w:tblW w:w="5000" w:type="pct"/>
        <w:tblLayout w:type="fixed"/>
        <w:tblCellMar>
          <w:left w:w="10" w:type="dxa"/>
          <w:right w:w="10" w:type="dxa"/>
        </w:tblCellMar>
        <w:tblLook w:val="04A0" w:firstRow="1" w:lastRow="0" w:firstColumn="1" w:lastColumn="0" w:noHBand="0" w:noVBand="1"/>
      </w:tblPr>
      <w:tblGrid>
        <w:gridCol w:w="2481"/>
        <w:gridCol w:w="6888"/>
      </w:tblGrid>
      <w:tr w:rsidR="00912819" w:rsidRPr="00E9088F" w:rsidTr="00CB3463">
        <w:tc>
          <w:tcPr>
            <w:tcW w:w="2549"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sz w:val="24"/>
                <w:szCs w:val="24"/>
                <w:lang w:val="uk-UA"/>
              </w:rPr>
            </w:pPr>
            <w:r w:rsidRPr="00E9088F">
              <w:rPr>
                <w:rFonts w:ascii="Times New Roman" w:hAnsi="Times New Roman"/>
                <w:b/>
                <w:bCs/>
                <w:sz w:val="24"/>
                <w:szCs w:val="24"/>
                <w:lang w:val="uk-UA"/>
              </w:rPr>
              <w:t>Процедура, що потребує корегування</w:t>
            </w:r>
          </w:p>
        </w:tc>
        <w:tc>
          <w:tcPr>
            <w:tcW w:w="7083"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rPr>
                <w:rFonts w:ascii="Times New Roman" w:hAnsi="Times New Roman"/>
                <w:b/>
                <w:bCs/>
                <w:sz w:val="24"/>
                <w:szCs w:val="24"/>
                <w:lang w:val="uk-UA"/>
              </w:rPr>
            </w:pPr>
            <w:proofErr w:type="spellStart"/>
            <w:r w:rsidRPr="00E9088F">
              <w:rPr>
                <w:rFonts w:ascii="Times New Roman" w:hAnsi="Times New Roman"/>
                <w:b/>
                <w:bCs/>
                <w:sz w:val="24"/>
                <w:szCs w:val="24"/>
                <w:lang w:val="uk-UA"/>
              </w:rPr>
              <w:t>Корегуючий</w:t>
            </w:r>
            <w:proofErr w:type="spellEnd"/>
            <w:r w:rsidRPr="00E9088F">
              <w:rPr>
                <w:rFonts w:ascii="Times New Roman" w:hAnsi="Times New Roman"/>
                <w:b/>
                <w:bCs/>
                <w:sz w:val="24"/>
                <w:szCs w:val="24"/>
                <w:lang w:val="uk-UA"/>
              </w:rPr>
              <w:t xml:space="preserve"> механізм</w:t>
            </w:r>
          </w:p>
        </w:tc>
      </w:tr>
      <w:tr w:rsidR="00912819" w:rsidRPr="001356B8" w:rsidTr="00CB3463">
        <w:tc>
          <w:tcPr>
            <w:tcW w:w="2549" w:type="dxa"/>
            <w:tcBorders>
              <w:left w:val="single" w:sz="2" w:space="0" w:color="000000"/>
              <w:bottom w:val="single" w:sz="2" w:space="0" w:color="000000"/>
            </w:tcBorders>
            <w:tcMar>
              <w:top w:w="57" w:type="dxa"/>
              <w:left w:w="57" w:type="dxa"/>
              <w:bottom w:w="57" w:type="dxa"/>
              <w:right w:w="57" w:type="dxa"/>
            </w:tcMar>
          </w:tcPr>
          <w:p w:rsidR="00912819" w:rsidRPr="00E9088F" w:rsidRDefault="002538A2" w:rsidP="00334A7B">
            <w:pPr>
              <w:pStyle w:val="Standard"/>
              <w:spacing w:line="240" w:lineRule="auto"/>
              <w:rPr>
                <w:rFonts w:ascii="Times New Roman" w:hAnsi="Times New Roman"/>
                <w:color w:val="auto"/>
                <w:sz w:val="24"/>
                <w:szCs w:val="24"/>
                <w:lang w:val="uk-UA"/>
              </w:rPr>
            </w:pPr>
            <w:r w:rsidRPr="002538A2">
              <w:rPr>
                <w:rFonts w:ascii="Times New Roman" w:hAnsi="Times New Roman"/>
                <w:sz w:val="24"/>
                <w:lang w:val="uk-UA"/>
              </w:rPr>
              <w:t>Процедури отримання первинної інформації про вимоги регулювання</w:t>
            </w:r>
          </w:p>
        </w:tc>
        <w:tc>
          <w:tcPr>
            <w:tcW w:w="7083"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2538A2" w:rsidP="00334A7B">
            <w:pPr>
              <w:pStyle w:val="Standard"/>
              <w:spacing w:line="240" w:lineRule="auto"/>
              <w:jc w:val="both"/>
              <w:rPr>
                <w:rFonts w:ascii="Times New Roman" w:hAnsi="Times New Roman"/>
                <w:color w:val="auto"/>
                <w:sz w:val="24"/>
                <w:szCs w:val="24"/>
                <w:lang w:val="uk-UA"/>
              </w:rPr>
            </w:pPr>
            <w:proofErr w:type="spellStart"/>
            <w:r>
              <w:rPr>
                <w:rFonts w:ascii="Times New Roman" w:hAnsi="Times New Roman"/>
                <w:color w:val="auto"/>
                <w:sz w:val="24"/>
                <w:szCs w:val="24"/>
                <w:lang w:val="uk-UA"/>
              </w:rPr>
              <w:t>Корегуючі</w:t>
            </w:r>
            <w:proofErr w:type="spellEnd"/>
            <w:r>
              <w:rPr>
                <w:rFonts w:ascii="Times New Roman" w:hAnsi="Times New Roman"/>
                <w:color w:val="auto"/>
                <w:sz w:val="24"/>
                <w:szCs w:val="24"/>
                <w:lang w:val="uk-UA"/>
              </w:rPr>
              <w:t xml:space="preserve"> (пом’якшувальні заходи не потрібні)</w:t>
            </w:r>
          </w:p>
        </w:tc>
      </w:tr>
    </w:tbl>
    <w:p w:rsidR="00912819" w:rsidRPr="00E9088F" w:rsidRDefault="00912819" w:rsidP="00334A7B">
      <w:pPr>
        <w:pStyle w:val="Textbody"/>
        <w:spacing w:after="0" w:line="240" w:lineRule="auto"/>
        <w:rPr>
          <w:rFonts w:ascii="Times New Roman" w:hAnsi="Times New Roman"/>
          <w:color w:val="auto"/>
          <w:sz w:val="24"/>
          <w:szCs w:val="24"/>
          <w:lang w:val="uk-UA"/>
        </w:rPr>
      </w:pPr>
    </w:p>
    <w:tbl>
      <w:tblPr>
        <w:tblW w:w="9638" w:type="dxa"/>
        <w:tblLayout w:type="fixed"/>
        <w:tblCellMar>
          <w:left w:w="10" w:type="dxa"/>
          <w:right w:w="10" w:type="dxa"/>
        </w:tblCellMar>
        <w:tblLook w:val="04A0" w:firstRow="1" w:lastRow="0" w:firstColumn="1" w:lastColumn="0" w:noHBand="0" w:noVBand="1"/>
      </w:tblPr>
      <w:tblGrid>
        <w:gridCol w:w="4530"/>
        <w:gridCol w:w="2581"/>
        <w:gridCol w:w="2527"/>
      </w:tblGrid>
      <w:tr w:rsidR="00912819" w:rsidRPr="001356B8" w:rsidTr="00CB3463">
        <w:tc>
          <w:tcPr>
            <w:tcW w:w="4530"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b/>
                <w:bCs/>
                <w:lang w:val="uk-UA"/>
              </w:rPr>
            </w:pPr>
            <w:r w:rsidRPr="00E9088F">
              <w:rPr>
                <w:rFonts w:ascii="Times New Roman" w:hAnsi="Times New Roman"/>
                <w:b/>
                <w:bCs/>
                <w:lang w:val="uk-UA"/>
              </w:rPr>
              <w:t>Показник</w:t>
            </w:r>
          </w:p>
        </w:tc>
        <w:tc>
          <w:tcPr>
            <w:tcW w:w="2581" w:type="dxa"/>
            <w:tcBorders>
              <w:top w:val="single" w:sz="2" w:space="0" w:color="000000"/>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b/>
                <w:bCs/>
                <w:lang w:val="uk-UA"/>
              </w:rPr>
            </w:pPr>
            <w:r w:rsidRPr="00E9088F">
              <w:rPr>
                <w:rFonts w:ascii="Times New Roman" w:hAnsi="Times New Roman"/>
                <w:b/>
                <w:bCs/>
                <w:lang w:val="uk-UA"/>
              </w:rPr>
              <w:t>Сумарні витрати малого підприємництва на виконання запланованого регулювання за перший рік, гривень</w:t>
            </w:r>
          </w:p>
        </w:tc>
        <w:tc>
          <w:tcPr>
            <w:tcW w:w="2527"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TableContents"/>
              <w:spacing w:line="240" w:lineRule="auto"/>
              <w:jc w:val="center"/>
              <w:rPr>
                <w:rFonts w:ascii="Times New Roman" w:hAnsi="Times New Roman"/>
                <w:b/>
                <w:bCs/>
                <w:lang w:val="uk-UA"/>
              </w:rPr>
            </w:pPr>
            <w:r w:rsidRPr="00E9088F">
              <w:rPr>
                <w:rFonts w:ascii="Times New Roman" w:hAnsi="Times New Roman"/>
                <w:b/>
                <w:bCs/>
                <w:lang w:val="uk-UA"/>
              </w:rPr>
              <w:t>Сумарні витрати малого підприємництва на виконання запланованого регулювання за п’ять років, гривень</w:t>
            </w:r>
          </w:p>
        </w:tc>
      </w:tr>
      <w:tr w:rsidR="00912819" w:rsidRPr="00E9088F" w:rsidTr="00CB3463">
        <w:tc>
          <w:tcPr>
            <w:tcW w:w="4530"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Заплановане регулювання</w:t>
            </w:r>
          </w:p>
        </w:tc>
        <w:tc>
          <w:tcPr>
            <w:tcW w:w="2581" w:type="dxa"/>
            <w:tcBorders>
              <w:left w:val="single" w:sz="2" w:space="0" w:color="000000"/>
              <w:bottom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F457B" w:rsidP="00334A7B">
            <w:pPr>
              <w:pStyle w:val="Standard"/>
              <w:spacing w:line="240" w:lineRule="auto"/>
              <w:jc w:val="center"/>
              <w:rPr>
                <w:rFonts w:ascii="Times New Roman" w:hAnsi="Times New Roman"/>
                <w:color w:val="auto"/>
                <w:sz w:val="24"/>
                <w:szCs w:val="24"/>
                <w:lang w:val="uk-UA"/>
              </w:rPr>
            </w:pPr>
            <w:r>
              <w:rPr>
                <w:rFonts w:ascii="Times New Roman" w:hAnsi="Times New Roman"/>
                <w:color w:val="auto"/>
                <w:lang w:val="uk-UA"/>
              </w:rPr>
              <w:t>50 537</w:t>
            </w:r>
          </w:p>
        </w:tc>
      </w:tr>
      <w:tr w:rsidR="00912819" w:rsidRPr="00E9088F" w:rsidTr="00CB3463">
        <w:tc>
          <w:tcPr>
            <w:tcW w:w="4530"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За умов застосування компенсаторних механізмів для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не передбачено</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не передбачено</w:t>
            </w:r>
          </w:p>
        </w:tc>
      </w:tr>
      <w:tr w:rsidR="00912819" w:rsidRPr="00E9088F" w:rsidTr="00CB3463">
        <w:tc>
          <w:tcPr>
            <w:tcW w:w="4530"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rPr>
                <w:rFonts w:ascii="Times New Roman" w:hAnsi="Times New Roman"/>
                <w:color w:val="auto"/>
                <w:sz w:val="24"/>
                <w:szCs w:val="24"/>
                <w:lang w:val="uk-UA"/>
              </w:rPr>
            </w:pPr>
            <w:r w:rsidRPr="00E9088F">
              <w:rPr>
                <w:rFonts w:ascii="Times New Roman" w:hAnsi="Times New Roman"/>
                <w:color w:val="auto"/>
                <w:sz w:val="24"/>
                <w:szCs w:val="24"/>
                <w:lang w:val="uk-UA"/>
              </w:rPr>
              <w:t>Сумарно: зміна вартості регулювання малого підприємництва</w:t>
            </w:r>
          </w:p>
        </w:tc>
        <w:tc>
          <w:tcPr>
            <w:tcW w:w="2581" w:type="dxa"/>
            <w:tcBorders>
              <w:left w:val="single" w:sz="2" w:space="0" w:color="000000"/>
              <w:bottom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c>
          <w:tcPr>
            <w:tcW w:w="2527" w:type="dxa"/>
            <w:tcBorders>
              <w:left w:val="single" w:sz="2" w:space="0" w:color="000000"/>
              <w:bottom w:val="single" w:sz="2" w:space="0" w:color="000000"/>
              <w:right w:val="single" w:sz="2" w:space="0" w:color="000000"/>
            </w:tcBorders>
            <w:tcMar>
              <w:top w:w="57" w:type="dxa"/>
              <w:left w:w="57" w:type="dxa"/>
              <w:bottom w:w="57" w:type="dxa"/>
              <w:right w:w="57" w:type="dxa"/>
            </w:tcMar>
          </w:tcPr>
          <w:p w:rsidR="00912819" w:rsidRPr="00E9088F" w:rsidRDefault="00912819" w:rsidP="00334A7B">
            <w:pPr>
              <w:pStyle w:val="Standard"/>
              <w:spacing w:line="240" w:lineRule="auto"/>
              <w:jc w:val="center"/>
              <w:rPr>
                <w:rFonts w:ascii="Times New Roman" w:hAnsi="Times New Roman"/>
                <w:color w:val="auto"/>
                <w:sz w:val="24"/>
                <w:szCs w:val="24"/>
                <w:lang w:val="uk-UA"/>
              </w:rPr>
            </w:pPr>
            <w:r w:rsidRPr="00E9088F">
              <w:rPr>
                <w:rFonts w:ascii="Times New Roman" w:hAnsi="Times New Roman"/>
                <w:color w:val="auto"/>
                <w:sz w:val="24"/>
                <w:szCs w:val="24"/>
                <w:lang w:val="uk-UA"/>
              </w:rPr>
              <w:t>0</w:t>
            </w:r>
          </w:p>
        </w:tc>
      </w:tr>
    </w:tbl>
    <w:p w:rsidR="00513AFB" w:rsidRPr="00E9088F" w:rsidRDefault="00513AFB" w:rsidP="00334A7B">
      <w:pPr>
        <w:pStyle w:val="Textbody"/>
        <w:spacing w:after="0" w:line="240" w:lineRule="auto"/>
        <w:jc w:val="both"/>
        <w:rPr>
          <w:rFonts w:ascii="Times New Roman" w:hAnsi="Times New Roman"/>
          <w:sz w:val="28"/>
          <w:szCs w:val="24"/>
          <w:lang w:val="uk-UA"/>
        </w:rPr>
      </w:pPr>
    </w:p>
    <w:sectPr w:rsidR="00513AFB" w:rsidRPr="00E9088F" w:rsidSect="00530588">
      <w:headerReference w:type="default" r:id="rId8"/>
      <w:pgSz w:w="11906" w:h="16838"/>
      <w:pgMar w:top="1134" w:right="1121" w:bottom="1134" w:left="141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EEC" w:rsidRDefault="00F43EEC">
      <w:pPr>
        <w:spacing w:line="240" w:lineRule="auto"/>
      </w:pPr>
      <w:r>
        <w:separator/>
      </w:r>
    </w:p>
  </w:endnote>
  <w:endnote w:type="continuationSeparator" w:id="0">
    <w:p w:rsidR="00F43EEC" w:rsidRDefault="00F43E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alibri"/>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adea">
    <w:charset w:val="00"/>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EEC" w:rsidRDefault="00F43EEC">
      <w:pPr>
        <w:spacing w:line="240" w:lineRule="auto"/>
      </w:pPr>
      <w:r>
        <w:separator/>
      </w:r>
    </w:p>
  </w:footnote>
  <w:footnote w:type="continuationSeparator" w:id="0">
    <w:p w:rsidR="00F43EEC" w:rsidRDefault="00F43E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485427"/>
      <w:docPartObj>
        <w:docPartGallery w:val="Page Numbers (Top of Page)"/>
        <w:docPartUnique/>
      </w:docPartObj>
    </w:sdtPr>
    <w:sdtEndPr>
      <w:rPr>
        <w:rFonts w:ascii="Times New Roman" w:hAnsi="Times New Roman" w:cs="Times New Roman"/>
      </w:rPr>
    </w:sdtEndPr>
    <w:sdtContent>
      <w:p w:rsidR="009F3094" w:rsidRPr="00530588" w:rsidRDefault="009F3094">
        <w:pPr>
          <w:pStyle w:val="a7"/>
          <w:jc w:val="right"/>
          <w:rPr>
            <w:rFonts w:ascii="Times New Roman" w:hAnsi="Times New Roman" w:cs="Times New Roman"/>
          </w:rPr>
        </w:pPr>
        <w:r w:rsidRPr="00530588">
          <w:rPr>
            <w:rFonts w:ascii="Times New Roman" w:hAnsi="Times New Roman" w:cs="Times New Roman"/>
          </w:rPr>
          <w:fldChar w:fldCharType="begin"/>
        </w:r>
        <w:r w:rsidRPr="00530588">
          <w:rPr>
            <w:rFonts w:ascii="Times New Roman" w:hAnsi="Times New Roman" w:cs="Times New Roman"/>
          </w:rPr>
          <w:instrText>PAGE   \* MERGEFORMAT</w:instrText>
        </w:r>
        <w:r w:rsidRPr="00530588">
          <w:rPr>
            <w:rFonts w:ascii="Times New Roman" w:hAnsi="Times New Roman" w:cs="Times New Roman"/>
          </w:rPr>
          <w:fldChar w:fldCharType="separate"/>
        </w:r>
        <w:r w:rsidR="00C713EB" w:rsidRPr="00C713EB">
          <w:rPr>
            <w:rFonts w:ascii="Times New Roman" w:hAnsi="Times New Roman" w:cs="Times New Roman"/>
            <w:noProof/>
            <w:lang w:val="ru-RU"/>
          </w:rPr>
          <w:t>2</w:t>
        </w:r>
        <w:r w:rsidRPr="00530588">
          <w:rPr>
            <w:rFonts w:ascii="Times New Roman" w:hAnsi="Times New Roman" w:cs="Times New Roman"/>
          </w:rPr>
          <w:fldChar w:fldCharType="end"/>
        </w:r>
      </w:p>
    </w:sdtContent>
  </w:sdt>
  <w:p w:rsidR="009F3094" w:rsidRDefault="009F309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3AA8"/>
    <w:multiLevelType w:val="multilevel"/>
    <w:tmpl w:val="171A8E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47012601"/>
    <w:multiLevelType w:val="multilevel"/>
    <w:tmpl w:val="38768CD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C7C060C"/>
    <w:multiLevelType w:val="hybridMultilevel"/>
    <w:tmpl w:val="4BEE44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DC3076E"/>
    <w:multiLevelType w:val="multilevel"/>
    <w:tmpl w:val="6A268F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67D41FA"/>
    <w:multiLevelType w:val="multilevel"/>
    <w:tmpl w:val="A74A510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7"/>
    <w:rsid w:val="00001ACF"/>
    <w:rsid w:val="00021B54"/>
    <w:rsid w:val="00052DB2"/>
    <w:rsid w:val="00057A18"/>
    <w:rsid w:val="00072579"/>
    <w:rsid w:val="00083073"/>
    <w:rsid w:val="000C3EF6"/>
    <w:rsid w:val="000E2B5C"/>
    <w:rsid w:val="000F1503"/>
    <w:rsid w:val="00116276"/>
    <w:rsid w:val="001255D4"/>
    <w:rsid w:val="001356B8"/>
    <w:rsid w:val="0015434A"/>
    <w:rsid w:val="001931A7"/>
    <w:rsid w:val="001A06B3"/>
    <w:rsid w:val="001B0A14"/>
    <w:rsid w:val="001C7E01"/>
    <w:rsid w:val="001D5986"/>
    <w:rsid w:val="001F0BEE"/>
    <w:rsid w:val="001F78A6"/>
    <w:rsid w:val="00226812"/>
    <w:rsid w:val="002538A2"/>
    <w:rsid w:val="002640EF"/>
    <w:rsid w:val="0029758D"/>
    <w:rsid w:val="002A0269"/>
    <w:rsid w:val="002A39BB"/>
    <w:rsid w:val="002B03B1"/>
    <w:rsid w:val="002E3406"/>
    <w:rsid w:val="002E6A01"/>
    <w:rsid w:val="00334A7B"/>
    <w:rsid w:val="00382C16"/>
    <w:rsid w:val="00395CBA"/>
    <w:rsid w:val="00397B94"/>
    <w:rsid w:val="003C0999"/>
    <w:rsid w:val="003C7012"/>
    <w:rsid w:val="003D62CE"/>
    <w:rsid w:val="003F745F"/>
    <w:rsid w:val="004050CA"/>
    <w:rsid w:val="0041376C"/>
    <w:rsid w:val="00431476"/>
    <w:rsid w:val="0044343E"/>
    <w:rsid w:val="004C1B60"/>
    <w:rsid w:val="004D227D"/>
    <w:rsid w:val="004D7A90"/>
    <w:rsid w:val="004F37F4"/>
    <w:rsid w:val="00513AFB"/>
    <w:rsid w:val="00530588"/>
    <w:rsid w:val="00540A92"/>
    <w:rsid w:val="00561AAF"/>
    <w:rsid w:val="005B3D60"/>
    <w:rsid w:val="005B489D"/>
    <w:rsid w:val="005C0E48"/>
    <w:rsid w:val="005C5623"/>
    <w:rsid w:val="005D3392"/>
    <w:rsid w:val="005D591D"/>
    <w:rsid w:val="00606E32"/>
    <w:rsid w:val="00607ABE"/>
    <w:rsid w:val="00623656"/>
    <w:rsid w:val="00625A2A"/>
    <w:rsid w:val="00661121"/>
    <w:rsid w:val="006711D7"/>
    <w:rsid w:val="00671C1A"/>
    <w:rsid w:val="006B4068"/>
    <w:rsid w:val="006F24BE"/>
    <w:rsid w:val="006F4730"/>
    <w:rsid w:val="007077CF"/>
    <w:rsid w:val="00724D76"/>
    <w:rsid w:val="00724EA1"/>
    <w:rsid w:val="00752755"/>
    <w:rsid w:val="00780EEA"/>
    <w:rsid w:val="00785567"/>
    <w:rsid w:val="007A2C7D"/>
    <w:rsid w:val="007A3D2D"/>
    <w:rsid w:val="007B5564"/>
    <w:rsid w:val="007F0CE0"/>
    <w:rsid w:val="0080242C"/>
    <w:rsid w:val="00873947"/>
    <w:rsid w:val="00874CAF"/>
    <w:rsid w:val="008768EA"/>
    <w:rsid w:val="008A2B2B"/>
    <w:rsid w:val="008A461A"/>
    <w:rsid w:val="008C6736"/>
    <w:rsid w:val="008E53DE"/>
    <w:rsid w:val="00912819"/>
    <w:rsid w:val="00947BC0"/>
    <w:rsid w:val="009602C7"/>
    <w:rsid w:val="00962DB0"/>
    <w:rsid w:val="00967705"/>
    <w:rsid w:val="00970BD8"/>
    <w:rsid w:val="009843DB"/>
    <w:rsid w:val="009A70D4"/>
    <w:rsid w:val="009F3094"/>
    <w:rsid w:val="009F457B"/>
    <w:rsid w:val="009F62D5"/>
    <w:rsid w:val="00A02FCF"/>
    <w:rsid w:val="00A06984"/>
    <w:rsid w:val="00A619A4"/>
    <w:rsid w:val="00A6518D"/>
    <w:rsid w:val="00AD0CC1"/>
    <w:rsid w:val="00AD3931"/>
    <w:rsid w:val="00AD44EC"/>
    <w:rsid w:val="00B06BCA"/>
    <w:rsid w:val="00B25E9C"/>
    <w:rsid w:val="00B5338A"/>
    <w:rsid w:val="00B56A16"/>
    <w:rsid w:val="00B62C2D"/>
    <w:rsid w:val="00B82453"/>
    <w:rsid w:val="00B830DC"/>
    <w:rsid w:val="00B90492"/>
    <w:rsid w:val="00B954AB"/>
    <w:rsid w:val="00BB3693"/>
    <w:rsid w:val="00BB3835"/>
    <w:rsid w:val="00BB4ED7"/>
    <w:rsid w:val="00BB6081"/>
    <w:rsid w:val="00BC204E"/>
    <w:rsid w:val="00BC4E11"/>
    <w:rsid w:val="00C2423C"/>
    <w:rsid w:val="00C27AFA"/>
    <w:rsid w:val="00C37987"/>
    <w:rsid w:val="00C40073"/>
    <w:rsid w:val="00C5459F"/>
    <w:rsid w:val="00C64CE9"/>
    <w:rsid w:val="00C713EB"/>
    <w:rsid w:val="00CB1681"/>
    <w:rsid w:val="00CB1C12"/>
    <w:rsid w:val="00CB3463"/>
    <w:rsid w:val="00CB435F"/>
    <w:rsid w:val="00CC5B8D"/>
    <w:rsid w:val="00CD1140"/>
    <w:rsid w:val="00CE638B"/>
    <w:rsid w:val="00D57086"/>
    <w:rsid w:val="00D70C85"/>
    <w:rsid w:val="00D70DBD"/>
    <w:rsid w:val="00D90377"/>
    <w:rsid w:val="00DB7E5E"/>
    <w:rsid w:val="00DC05B3"/>
    <w:rsid w:val="00E00F53"/>
    <w:rsid w:val="00E019C4"/>
    <w:rsid w:val="00E036EF"/>
    <w:rsid w:val="00E1134A"/>
    <w:rsid w:val="00E60E76"/>
    <w:rsid w:val="00E758D5"/>
    <w:rsid w:val="00E8515E"/>
    <w:rsid w:val="00E9088F"/>
    <w:rsid w:val="00EA1FCF"/>
    <w:rsid w:val="00EB5675"/>
    <w:rsid w:val="00F026B4"/>
    <w:rsid w:val="00F0747A"/>
    <w:rsid w:val="00F10E32"/>
    <w:rsid w:val="00F31EFF"/>
    <w:rsid w:val="00F43EEC"/>
    <w:rsid w:val="00F62F7C"/>
    <w:rsid w:val="00F71277"/>
    <w:rsid w:val="00F83E34"/>
    <w:rsid w:val="00FA58A9"/>
    <w:rsid w:val="00FD2C7C"/>
    <w:rsid w:val="00FD3EE1"/>
    <w:rsid w:val="00FD7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DED1"/>
  <w15:docId w15:val="{84BA5000-A57D-46B2-99DE-418A9B6E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Standard"/>
    <w:pPr>
      <w:keepNext/>
      <w:keepLines/>
      <w:spacing w:before="400" w:after="120" w:line="240" w:lineRule="auto"/>
      <w:outlineLvl w:val="0"/>
    </w:pPr>
    <w:rPr>
      <w:sz w:val="40"/>
      <w:szCs w:val="40"/>
    </w:rPr>
  </w:style>
  <w:style w:type="paragraph" w:styleId="2">
    <w:name w:val="heading 2"/>
    <w:basedOn w:val="a"/>
    <w:next w:val="Standard"/>
    <w:pPr>
      <w:keepNext/>
      <w:keepLines/>
      <w:spacing w:before="360" w:after="120" w:line="240" w:lineRule="auto"/>
      <w:outlineLvl w:val="1"/>
    </w:pPr>
    <w:rPr>
      <w:sz w:val="32"/>
      <w:szCs w:val="32"/>
    </w:rPr>
  </w:style>
  <w:style w:type="paragraph" w:styleId="3">
    <w:name w:val="heading 3"/>
    <w:basedOn w:val="a"/>
    <w:next w:val="Standard"/>
    <w:pPr>
      <w:keepNext/>
      <w:keepLines/>
      <w:spacing w:before="320" w:after="80" w:line="240" w:lineRule="auto"/>
      <w:outlineLvl w:val="2"/>
    </w:pPr>
    <w:rPr>
      <w:color w:val="434343"/>
      <w:sz w:val="28"/>
      <w:szCs w:val="28"/>
    </w:rPr>
  </w:style>
  <w:style w:type="paragraph" w:styleId="4">
    <w:name w:val="heading 4"/>
    <w:basedOn w:val="a"/>
    <w:next w:val="Standard"/>
    <w:pPr>
      <w:keepNext/>
      <w:keepLines/>
      <w:spacing w:before="280" w:after="80" w:line="240" w:lineRule="auto"/>
      <w:outlineLvl w:val="3"/>
    </w:pPr>
    <w:rPr>
      <w:color w:val="666666"/>
      <w:sz w:val="24"/>
      <w:szCs w:val="24"/>
    </w:rPr>
  </w:style>
  <w:style w:type="paragraph" w:styleId="5">
    <w:name w:val="heading 5"/>
    <w:basedOn w:val="a"/>
    <w:next w:val="Standard"/>
    <w:pPr>
      <w:keepNext/>
      <w:keepLines/>
      <w:spacing w:before="240" w:after="80" w:line="240" w:lineRule="auto"/>
      <w:outlineLvl w:val="4"/>
    </w:pPr>
    <w:rPr>
      <w:color w:val="666666"/>
    </w:rPr>
  </w:style>
  <w:style w:type="paragraph" w:styleId="6">
    <w:name w:val="heading 6"/>
    <w:basedOn w:val="a"/>
    <w:next w:val="Standard"/>
    <w:pPr>
      <w:keepNext/>
      <w:keepLines/>
      <w:spacing w:before="240" w:after="80" w:line="240" w:lineRule="auto"/>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Caladea" w:eastAsia="Caladea" w:hAnsi="Caladea" w:cs="Caladea"/>
      <w:sz w:val="28"/>
      <w:szCs w:val="28"/>
    </w:rPr>
  </w:style>
  <w:style w:type="paragraph" w:customStyle="1" w:styleId="Textbody">
    <w:name w:val="Text body"/>
    <w:basedOn w:val="Standard"/>
    <w:pPr>
      <w:spacing w:after="140" w:line="288" w:lineRule="auto"/>
    </w:pPr>
  </w:style>
  <w:style w:type="paragraph" w:styleId="a3">
    <w:name w:val="List"/>
    <w:basedOn w:val="Textbody"/>
    <w:rPr>
      <w:sz w:val="24"/>
    </w:rPr>
  </w:style>
  <w:style w:type="paragraph" w:styleId="a4">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a5">
    <w:name w:val="Title"/>
    <w:basedOn w:val="a"/>
    <w:next w:val="Standard"/>
    <w:pPr>
      <w:keepNext/>
      <w:keepLines/>
      <w:spacing w:after="60" w:line="240" w:lineRule="auto"/>
    </w:pPr>
    <w:rPr>
      <w:sz w:val="52"/>
      <w:szCs w:val="52"/>
    </w:rPr>
  </w:style>
  <w:style w:type="paragraph" w:styleId="a6">
    <w:name w:val="Subtitle"/>
    <w:basedOn w:val="a"/>
    <w:next w:val="Standard"/>
    <w:pPr>
      <w:keepNext/>
      <w:keepLines/>
      <w:spacing w:after="320" w:line="240" w:lineRule="auto"/>
    </w:pPr>
    <w:rPr>
      <w:color w:val="666666"/>
      <w:sz w:val="30"/>
      <w:szCs w:val="30"/>
    </w:rPr>
  </w:style>
  <w:style w:type="paragraph" w:styleId="a7">
    <w:name w:val="header"/>
    <w:basedOn w:val="Standard"/>
    <w:link w:val="a8"/>
    <w:uiPriority w:val="99"/>
  </w:style>
  <w:style w:type="paragraph" w:customStyle="1" w:styleId="TableContents">
    <w:name w:val="Table Contents"/>
    <w:basedOn w:val="Standard"/>
  </w:style>
  <w:style w:type="paragraph" w:customStyle="1" w:styleId="PreformattedText">
    <w:name w:val="Preformatted Text"/>
    <w:basedOn w:val="Standard"/>
  </w:style>
  <w:style w:type="paragraph" w:customStyle="1" w:styleId="TableHeading">
    <w:name w:val="Table Heading"/>
    <w:basedOn w:val="TableContents"/>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a9">
    <w:name w:val="Emphasis"/>
    <w:basedOn w:val="a0"/>
    <w:uiPriority w:val="20"/>
    <w:qFormat/>
    <w:rsid w:val="008E53DE"/>
    <w:rPr>
      <w:i/>
      <w:iCs/>
    </w:rPr>
  </w:style>
  <w:style w:type="paragraph" w:styleId="aa">
    <w:name w:val="footer"/>
    <w:basedOn w:val="a"/>
    <w:link w:val="ab"/>
    <w:uiPriority w:val="99"/>
    <w:unhideWhenUsed/>
    <w:rsid w:val="00530588"/>
    <w:pPr>
      <w:tabs>
        <w:tab w:val="center" w:pos="4819"/>
        <w:tab w:val="right" w:pos="9639"/>
      </w:tabs>
      <w:spacing w:line="240" w:lineRule="auto"/>
    </w:pPr>
    <w:rPr>
      <w:rFonts w:cs="Mangal"/>
      <w:szCs w:val="20"/>
    </w:rPr>
  </w:style>
  <w:style w:type="character" w:customStyle="1" w:styleId="ab">
    <w:name w:val="Нижній колонтитул Знак"/>
    <w:basedOn w:val="a0"/>
    <w:link w:val="aa"/>
    <w:uiPriority w:val="99"/>
    <w:rsid w:val="00530588"/>
    <w:rPr>
      <w:rFonts w:cs="Mangal"/>
      <w:szCs w:val="20"/>
    </w:rPr>
  </w:style>
  <w:style w:type="character" w:customStyle="1" w:styleId="a8">
    <w:name w:val="Верхній колонтитул Знак"/>
    <w:basedOn w:val="a0"/>
    <w:link w:val="a7"/>
    <w:uiPriority w:val="99"/>
    <w:rsid w:val="00530588"/>
  </w:style>
  <w:style w:type="character" w:customStyle="1" w:styleId="FontStyle23">
    <w:name w:val="Font Style23"/>
    <w:basedOn w:val="a0"/>
    <w:uiPriority w:val="99"/>
    <w:rsid w:val="000F1503"/>
    <w:rPr>
      <w:rFonts w:ascii="Times New Roman" w:hAnsi="Times New Roman" w:cs="Times New Roman"/>
      <w:sz w:val="26"/>
      <w:szCs w:val="26"/>
    </w:rPr>
  </w:style>
  <w:style w:type="paragraph" w:styleId="HTML">
    <w:name w:val="HTML Preformatted"/>
    <w:basedOn w:val="a"/>
    <w:link w:val="HTML0"/>
    <w:uiPriority w:val="99"/>
    <w:unhideWhenUsed/>
    <w:rsid w:val="006F2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eastAsia="Times New Roman" w:hAnsi="Courier New" w:cs="Courier New"/>
      <w:color w:val="auto"/>
      <w:kern w:val="0"/>
      <w:sz w:val="20"/>
      <w:szCs w:val="20"/>
      <w:lang w:val="uk-UA" w:eastAsia="uk-UA" w:bidi="ar-SA"/>
    </w:rPr>
  </w:style>
  <w:style w:type="character" w:customStyle="1" w:styleId="HTML0">
    <w:name w:val="Стандартний HTML Знак"/>
    <w:basedOn w:val="a0"/>
    <w:link w:val="HTML"/>
    <w:uiPriority w:val="99"/>
    <w:rsid w:val="006F24BE"/>
    <w:rPr>
      <w:rFonts w:ascii="Courier New" w:eastAsia="Times New Roman" w:hAnsi="Courier New" w:cs="Courier New"/>
      <w:color w:val="auto"/>
      <w:kern w:val="0"/>
      <w:sz w:val="20"/>
      <w:szCs w:val="20"/>
      <w:lang w:val="uk-UA" w:eastAsia="uk-UA" w:bidi="ar-SA"/>
    </w:rPr>
  </w:style>
  <w:style w:type="paragraph" w:styleId="ac">
    <w:name w:val="List Paragraph"/>
    <w:basedOn w:val="a"/>
    <w:uiPriority w:val="34"/>
    <w:qFormat/>
    <w:rsid w:val="00226812"/>
    <w:pPr>
      <w:suppressAutoHyphens w:val="0"/>
      <w:autoSpaceDN/>
      <w:spacing w:after="160" w:line="259" w:lineRule="auto"/>
      <w:ind w:left="720"/>
      <w:contextualSpacing/>
      <w:textAlignment w:val="auto"/>
    </w:pPr>
    <w:rPr>
      <w:rFonts w:asciiTheme="minorHAnsi" w:eastAsiaTheme="minorHAnsi" w:hAnsiTheme="minorHAnsi" w:cstheme="minorBidi"/>
      <w:color w:val="auto"/>
      <w:kern w:val="0"/>
      <w:lang w:val="uk-UA" w:eastAsia="en-US" w:bidi="ar-SA"/>
    </w:rPr>
  </w:style>
  <w:style w:type="character" w:customStyle="1" w:styleId="rvts23">
    <w:name w:val="rvts23"/>
    <w:basedOn w:val="a0"/>
    <w:rsid w:val="00226812"/>
  </w:style>
  <w:style w:type="paragraph" w:styleId="ad">
    <w:name w:val="Balloon Text"/>
    <w:basedOn w:val="a"/>
    <w:link w:val="ae"/>
    <w:uiPriority w:val="99"/>
    <w:semiHidden/>
    <w:unhideWhenUsed/>
    <w:rsid w:val="00970BD8"/>
    <w:pPr>
      <w:spacing w:line="240" w:lineRule="auto"/>
    </w:pPr>
    <w:rPr>
      <w:rFonts w:ascii="Segoe UI" w:hAnsi="Segoe UI" w:cs="Mangal"/>
      <w:sz w:val="18"/>
      <w:szCs w:val="16"/>
    </w:rPr>
  </w:style>
  <w:style w:type="character" w:customStyle="1" w:styleId="ae">
    <w:name w:val="Текст у виносці Знак"/>
    <w:basedOn w:val="a0"/>
    <w:link w:val="ad"/>
    <w:uiPriority w:val="99"/>
    <w:semiHidden/>
    <w:rsid w:val="00970BD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7662">
      <w:bodyDiv w:val="1"/>
      <w:marLeft w:val="0"/>
      <w:marRight w:val="0"/>
      <w:marTop w:val="0"/>
      <w:marBottom w:val="0"/>
      <w:divBdr>
        <w:top w:val="none" w:sz="0" w:space="0" w:color="auto"/>
        <w:left w:val="none" w:sz="0" w:space="0" w:color="auto"/>
        <w:bottom w:val="none" w:sz="0" w:space="0" w:color="auto"/>
        <w:right w:val="none" w:sz="0" w:space="0" w:color="auto"/>
      </w:divBdr>
    </w:div>
    <w:div w:id="397635969">
      <w:bodyDiv w:val="1"/>
      <w:marLeft w:val="0"/>
      <w:marRight w:val="0"/>
      <w:marTop w:val="0"/>
      <w:marBottom w:val="0"/>
      <w:divBdr>
        <w:top w:val="none" w:sz="0" w:space="0" w:color="auto"/>
        <w:left w:val="none" w:sz="0" w:space="0" w:color="auto"/>
        <w:bottom w:val="none" w:sz="0" w:space="0" w:color="auto"/>
        <w:right w:val="none" w:sz="0" w:space="0" w:color="auto"/>
      </w:divBdr>
    </w:div>
    <w:div w:id="419373543">
      <w:bodyDiv w:val="1"/>
      <w:marLeft w:val="0"/>
      <w:marRight w:val="0"/>
      <w:marTop w:val="0"/>
      <w:marBottom w:val="0"/>
      <w:divBdr>
        <w:top w:val="none" w:sz="0" w:space="0" w:color="auto"/>
        <w:left w:val="none" w:sz="0" w:space="0" w:color="auto"/>
        <w:bottom w:val="none" w:sz="0" w:space="0" w:color="auto"/>
        <w:right w:val="none" w:sz="0" w:space="0" w:color="auto"/>
      </w:divBdr>
    </w:div>
    <w:div w:id="466245813">
      <w:bodyDiv w:val="1"/>
      <w:marLeft w:val="0"/>
      <w:marRight w:val="0"/>
      <w:marTop w:val="0"/>
      <w:marBottom w:val="0"/>
      <w:divBdr>
        <w:top w:val="none" w:sz="0" w:space="0" w:color="auto"/>
        <w:left w:val="none" w:sz="0" w:space="0" w:color="auto"/>
        <w:bottom w:val="none" w:sz="0" w:space="0" w:color="auto"/>
        <w:right w:val="none" w:sz="0" w:space="0" w:color="auto"/>
      </w:divBdr>
    </w:div>
    <w:div w:id="505753862">
      <w:bodyDiv w:val="1"/>
      <w:marLeft w:val="0"/>
      <w:marRight w:val="0"/>
      <w:marTop w:val="0"/>
      <w:marBottom w:val="0"/>
      <w:divBdr>
        <w:top w:val="none" w:sz="0" w:space="0" w:color="auto"/>
        <w:left w:val="none" w:sz="0" w:space="0" w:color="auto"/>
        <w:bottom w:val="none" w:sz="0" w:space="0" w:color="auto"/>
        <w:right w:val="none" w:sz="0" w:space="0" w:color="auto"/>
      </w:divBdr>
    </w:div>
    <w:div w:id="836766561">
      <w:bodyDiv w:val="1"/>
      <w:marLeft w:val="0"/>
      <w:marRight w:val="0"/>
      <w:marTop w:val="0"/>
      <w:marBottom w:val="0"/>
      <w:divBdr>
        <w:top w:val="none" w:sz="0" w:space="0" w:color="auto"/>
        <w:left w:val="none" w:sz="0" w:space="0" w:color="auto"/>
        <w:bottom w:val="none" w:sz="0" w:space="0" w:color="auto"/>
        <w:right w:val="none" w:sz="0" w:space="0" w:color="auto"/>
      </w:divBdr>
    </w:div>
    <w:div w:id="1040204996">
      <w:bodyDiv w:val="1"/>
      <w:marLeft w:val="0"/>
      <w:marRight w:val="0"/>
      <w:marTop w:val="0"/>
      <w:marBottom w:val="0"/>
      <w:divBdr>
        <w:top w:val="none" w:sz="0" w:space="0" w:color="auto"/>
        <w:left w:val="none" w:sz="0" w:space="0" w:color="auto"/>
        <w:bottom w:val="none" w:sz="0" w:space="0" w:color="auto"/>
        <w:right w:val="none" w:sz="0" w:space="0" w:color="auto"/>
      </w:divBdr>
    </w:div>
    <w:div w:id="1247883582">
      <w:bodyDiv w:val="1"/>
      <w:marLeft w:val="0"/>
      <w:marRight w:val="0"/>
      <w:marTop w:val="0"/>
      <w:marBottom w:val="0"/>
      <w:divBdr>
        <w:top w:val="none" w:sz="0" w:space="0" w:color="auto"/>
        <w:left w:val="none" w:sz="0" w:space="0" w:color="auto"/>
        <w:bottom w:val="none" w:sz="0" w:space="0" w:color="auto"/>
        <w:right w:val="none" w:sz="0" w:space="0" w:color="auto"/>
      </w:divBdr>
    </w:div>
    <w:div w:id="1342316339">
      <w:bodyDiv w:val="1"/>
      <w:marLeft w:val="0"/>
      <w:marRight w:val="0"/>
      <w:marTop w:val="0"/>
      <w:marBottom w:val="0"/>
      <w:divBdr>
        <w:top w:val="none" w:sz="0" w:space="0" w:color="auto"/>
        <w:left w:val="none" w:sz="0" w:space="0" w:color="auto"/>
        <w:bottom w:val="none" w:sz="0" w:space="0" w:color="auto"/>
        <w:right w:val="none" w:sz="0" w:space="0" w:color="auto"/>
      </w:divBdr>
    </w:div>
    <w:div w:id="1683584912">
      <w:bodyDiv w:val="1"/>
      <w:marLeft w:val="0"/>
      <w:marRight w:val="0"/>
      <w:marTop w:val="0"/>
      <w:marBottom w:val="0"/>
      <w:divBdr>
        <w:top w:val="none" w:sz="0" w:space="0" w:color="auto"/>
        <w:left w:val="none" w:sz="0" w:space="0" w:color="auto"/>
        <w:bottom w:val="none" w:sz="0" w:space="0" w:color="auto"/>
        <w:right w:val="none" w:sz="0" w:space="0" w:color="auto"/>
      </w:divBdr>
    </w:div>
    <w:div w:id="1775442172">
      <w:bodyDiv w:val="1"/>
      <w:marLeft w:val="0"/>
      <w:marRight w:val="0"/>
      <w:marTop w:val="0"/>
      <w:marBottom w:val="0"/>
      <w:divBdr>
        <w:top w:val="none" w:sz="0" w:space="0" w:color="auto"/>
        <w:left w:val="none" w:sz="0" w:space="0" w:color="auto"/>
        <w:bottom w:val="none" w:sz="0" w:space="0" w:color="auto"/>
        <w:right w:val="none" w:sz="0" w:space="0" w:color="auto"/>
      </w:divBdr>
    </w:div>
    <w:div w:id="1788159820">
      <w:bodyDiv w:val="1"/>
      <w:marLeft w:val="0"/>
      <w:marRight w:val="0"/>
      <w:marTop w:val="0"/>
      <w:marBottom w:val="0"/>
      <w:divBdr>
        <w:top w:val="none" w:sz="0" w:space="0" w:color="auto"/>
        <w:left w:val="none" w:sz="0" w:space="0" w:color="auto"/>
        <w:bottom w:val="none" w:sz="0" w:space="0" w:color="auto"/>
        <w:right w:val="none" w:sz="0" w:space="0" w:color="auto"/>
      </w:divBdr>
    </w:div>
    <w:div w:id="2000691801">
      <w:bodyDiv w:val="1"/>
      <w:marLeft w:val="0"/>
      <w:marRight w:val="0"/>
      <w:marTop w:val="0"/>
      <w:marBottom w:val="0"/>
      <w:divBdr>
        <w:top w:val="none" w:sz="0" w:space="0" w:color="auto"/>
        <w:left w:val="none" w:sz="0" w:space="0" w:color="auto"/>
        <w:bottom w:val="none" w:sz="0" w:space="0" w:color="auto"/>
        <w:right w:val="none" w:sz="0" w:space="0" w:color="auto"/>
      </w:divBdr>
    </w:div>
    <w:div w:id="2039772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3A74C-D69E-4E5C-978E-BA6B6463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19758</Words>
  <Characters>11263</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Iepifanova Y.S.</cp:lastModifiedBy>
  <cp:revision>4</cp:revision>
  <cp:lastPrinted>2018-12-11T14:37:00Z</cp:lastPrinted>
  <dcterms:created xsi:type="dcterms:W3CDTF">2018-12-21T09:41:00Z</dcterms:created>
  <dcterms:modified xsi:type="dcterms:W3CDTF">2019-04-08T08:37:00Z</dcterms:modified>
</cp:coreProperties>
</file>