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CBE" w:rsidRPr="00BB0114" w:rsidRDefault="00566CBE" w:rsidP="00566CBE">
      <w:pPr>
        <w:pStyle w:val="Textbody"/>
        <w:spacing w:after="0" w:line="240" w:lineRule="auto"/>
        <w:ind w:firstLine="3963"/>
        <w:jc w:val="right"/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</w:pPr>
      <w:bookmarkStart w:id="0" w:name="_GoBack"/>
      <w:r w:rsidRPr="00BB0114"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  <w:t>Додаток 2</w:t>
      </w:r>
    </w:p>
    <w:p w:rsidR="00566CBE" w:rsidRPr="00BB0114" w:rsidRDefault="00566CBE" w:rsidP="00566CBE">
      <w:pPr>
        <w:pStyle w:val="Textbody"/>
        <w:spacing w:after="0" w:line="240" w:lineRule="auto"/>
        <w:ind w:firstLine="3963"/>
        <w:jc w:val="right"/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</w:pPr>
      <w:r w:rsidRPr="00BB0114"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  <w:t>до аналізу впливу</w:t>
      </w:r>
    </w:p>
    <w:p w:rsidR="00566CBE" w:rsidRPr="00BB0114" w:rsidRDefault="00566CBE" w:rsidP="00566CBE">
      <w:pPr>
        <w:pStyle w:val="Textbody"/>
        <w:spacing w:after="0" w:line="240" w:lineRule="auto"/>
        <w:ind w:firstLine="3950"/>
        <w:jc w:val="right"/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</w:pPr>
      <w:r w:rsidRPr="00BB0114"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  <w:t xml:space="preserve">регуляторного </w:t>
      </w:r>
      <w:proofErr w:type="spellStart"/>
      <w:r w:rsidRPr="00BB0114"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  <w:t>акта</w:t>
      </w:r>
      <w:proofErr w:type="spellEnd"/>
    </w:p>
    <w:bookmarkEnd w:id="0"/>
    <w:p w:rsidR="00566CBE" w:rsidRDefault="00566CBE" w:rsidP="00566CBE">
      <w:pPr>
        <w:pStyle w:val="Textbody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4"/>
          <w:shd w:val="clear" w:color="auto" w:fill="FFFFFF"/>
          <w:lang w:val="uk-UA"/>
        </w:rPr>
      </w:pPr>
    </w:p>
    <w:p w:rsidR="001A71A1" w:rsidRDefault="001A71A1" w:rsidP="00566CBE">
      <w:pPr>
        <w:pStyle w:val="Textbody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4"/>
          <w:shd w:val="clear" w:color="auto" w:fill="FFFFFF"/>
          <w:lang w:val="uk-UA"/>
        </w:rPr>
      </w:pPr>
    </w:p>
    <w:p w:rsidR="00566CBE" w:rsidRPr="00E9088F" w:rsidRDefault="00566CBE" w:rsidP="00566CBE">
      <w:pPr>
        <w:pStyle w:val="Textbody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4"/>
          <w:shd w:val="clear" w:color="auto" w:fill="FFFFFF"/>
          <w:lang w:val="uk-UA"/>
        </w:rPr>
      </w:pPr>
      <w:r w:rsidRPr="00E9088F">
        <w:rPr>
          <w:rFonts w:ascii="Times New Roman" w:hAnsi="Times New Roman"/>
          <w:b/>
          <w:color w:val="auto"/>
          <w:sz w:val="28"/>
          <w:szCs w:val="24"/>
          <w:shd w:val="clear" w:color="auto" w:fill="FFFFFF"/>
          <w:lang w:val="uk-UA"/>
        </w:rPr>
        <w:t>ТЕСТ</w:t>
      </w:r>
    </w:p>
    <w:p w:rsidR="00566CBE" w:rsidRPr="00E9088F" w:rsidRDefault="00566CBE" w:rsidP="00566CBE">
      <w:pPr>
        <w:pStyle w:val="Textbody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4"/>
          <w:shd w:val="clear" w:color="auto" w:fill="FFFFFF"/>
          <w:lang w:val="uk-UA"/>
        </w:rPr>
      </w:pPr>
      <w:r w:rsidRPr="00E9088F">
        <w:rPr>
          <w:rFonts w:ascii="Times New Roman" w:hAnsi="Times New Roman"/>
          <w:b/>
          <w:color w:val="auto"/>
          <w:sz w:val="28"/>
          <w:szCs w:val="24"/>
          <w:shd w:val="clear" w:color="auto" w:fill="FFFFFF"/>
          <w:lang w:val="uk-UA"/>
        </w:rPr>
        <w:t>малого підприємництва (М-Тест)</w:t>
      </w:r>
    </w:p>
    <w:p w:rsidR="00566CBE" w:rsidRPr="00E9088F" w:rsidRDefault="00566CBE" w:rsidP="00566CBE">
      <w:pPr>
        <w:pStyle w:val="Textbody"/>
        <w:spacing w:after="0" w:line="240" w:lineRule="auto"/>
        <w:rPr>
          <w:rFonts w:ascii="Times New Roman" w:hAnsi="Times New Roman"/>
          <w:b/>
          <w:color w:val="auto"/>
          <w:sz w:val="28"/>
          <w:szCs w:val="24"/>
          <w:shd w:val="clear" w:color="auto" w:fill="FFFFFF"/>
          <w:lang w:val="uk-UA"/>
        </w:rPr>
      </w:pPr>
      <w:r w:rsidRPr="00E9088F">
        <w:rPr>
          <w:rFonts w:ascii="Times New Roman" w:hAnsi="Times New Roman"/>
          <w:b/>
          <w:color w:val="auto"/>
          <w:sz w:val="28"/>
          <w:szCs w:val="24"/>
          <w:shd w:val="clear" w:color="auto" w:fill="FFFFFF"/>
          <w:lang w:val="uk-UA"/>
        </w:rPr>
        <w:t>1. Консультації з представниками мікро- та малого підприємництва щодо оцінки впливу регулювання</w:t>
      </w:r>
    </w:p>
    <w:p w:rsidR="00566CBE" w:rsidRPr="00E9088F" w:rsidRDefault="00566CBE" w:rsidP="00566CBE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4"/>
          <w:shd w:val="clear" w:color="auto" w:fill="FFFFFF"/>
          <w:lang w:val="uk-UA"/>
        </w:rPr>
      </w:pPr>
      <w:r w:rsidRPr="00E9088F">
        <w:rPr>
          <w:rFonts w:ascii="Times New Roman" w:hAnsi="Times New Roman"/>
          <w:color w:val="auto"/>
          <w:sz w:val="28"/>
          <w:szCs w:val="24"/>
          <w:shd w:val="clear" w:color="auto" w:fill="FFFFFF"/>
          <w:lang w:val="uk-UA"/>
        </w:rPr>
        <w:t xml:space="preserve">Консультації щодо визначення впливу запропонованого регулювання на суб’єктів малого </w:t>
      </w:r>
      <w:r w:rsidRPr="00E9088F">
        <w:rPr>
          <w:rFonts w:ascii="Times New Roman" w:hAnsi="Times New Roman"/>
          <w:color w:val="auto"/>
          <w:sz w:val="28"/>
          <w:szCs w:val="24"/>
          <w:lang w:val="uk-UA"/>
        </w:rPr>
        <w:t>підприємництва та визначення детального переліку процедур, виконання яких необхідно для здійснення регулювання, проведено розробником у пері</w:t>
      </w:r>
      <w:r w:rsidR="00F45CA5">
        <w:rPr>
          <w:rFonts w:ascii="Times New Roman" w:hAnsi="Times New Roman"/>
          <w:color w:val="auto"/>
          <w:sz w:val="28"/>
          <w:szCs w:val="24"/>
          <w:lang w:val="uk-UA"/>
        </w:rPr>
        <w:t>од з 26 червня 2018 р. по 19 груд</w:t>
      </w:r>
      <w:r w:rsidRPr="00E9088F">
        <w:rPr>
          <w:rFonts w:ascii="Times New Roman" w:hAnsi="Times New Roman"/>
          <w:color w:val="auto"/>
          <w:sz w:val="28"/>
          <w:szCs w:val="24"/>
          <w:lang w:val="uk-UA"/>
        </w:rPr>
        <w:t>ня 2018 р.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2941"/>
        <w:gridCol w:w="992"/>
        <w:gridCol w:w="5105"/>
      </w:tblGrid>
      <w:tr w:rsidR="00566CBE" w:rsidRPr="00E9088F" w:rsidTr="004D0B87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CBE" w:rsidRPr="00E9088F" w:rsidRDefault="00566CBE" w:rsidP="004D0B87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9088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CBE" w:rsidRPr="00E9088F" w:rsidRDefault="00566CBE" w:rsidP="004D0B87">
            <w:pPr>
              <w:pStyle w:val="TableContents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9088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CBE" w:rsidRPr="00E9088F" w:rsidRDefault="00566CBE" w:rsidP="004D0B87">
            <w:pPr>
              <w:pStyle w:val="TableContents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9088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Кількість учасників консультацій, осіб</w:t>
            </w:r>
          </w:p>
        </w:tc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23E" w:rsidRDefault="0060223E" w:rsidP="0060223E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60223E" w:rsidRDefault="0060223E" w:rsidP="0060223E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60223E" w:rsidRDefault="0060223E" w:rsidP="0060223E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60223E" w:rsidRDefault="0060223E" w:rsidP="0060223E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60223E" w:rsidRDefault="0060223E" w:rsidP="0060223E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566CBE" w:rsidRPr="00E9088F" w:rsidRDefault="00566CBE" w:rsidP="0060223E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9088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Основні результати консультацій (опис)</w:t>
            </w:r>
          </w:p>
        </w:tc>
      </w:tr>
      <w:tr w:rsidR="00566CBE" w:rsidRPr="00BB0114" w:rsidTr="004D0B87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CBE" w:rsidRPr="00E9088F" w:rsidRDefault="00F45CA5" w:rsidP="004D0B87">
            <w:pPr>
              <w:pStyle w:val="Standard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9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CA5" w:rsidRPr="00F45CA5" w:rsidRDefault="0060223E" w:rsidP="00F45CA5">
            <w:pPr>
              <w:pStyle w:val="a5"/>
              <w:spacing w:before="0" w:beforeAutospacing="0" w:after="0" w:afterAutospacing="0"/>
              <w:contextualSpacing/>
            </w:pPr>
            <w:r>
              <w:t>Серія засідань Р</w:t>
            </w:r>
            <w:r w:rsidR="00566CBE" w:rsidRPr="00F45CA5">
              <w:t xml:space="preserve">обочої групи із розробки </w:t>
            </w:r>
            <w:r w:rsidR="00F45CA5" w:rsidRPr="00F45CA5">
              <w:t>Методики</w:t>
            </w:r>
            <w:r w:rsidR="00F45CA5" w:rsidRPr="00F45CA5">
              <w:rPr>
                <w:lang w:eastAsia="ru-RU"/>
              </w:rPr>
              <w:t xml:space="preserve"> оцінювання наукових напрямів закладів вищої освіти під час проведення державної атестації закладів вищої освіти в частині провадження ними наукової (науково-технічної) діяльності та Положення</w:t>
            </w:r>
          </w:p>
          <w:p w:rsidR="00F45CA5" w:rsidRPr="00F45CA5" w:rsidRDefault="00F45CA5" w:rsidP="00F45CA5">
            <w:pPr>
              <w:pStyle w:val="a7"/>
              <w:spacing w:before="0" w:beforeAutospacing="0" w:after="0" w:afterAutospacing="0"/>
              <w:contextualSpacing/>
            </w:pPr>
            <w:r w:rsidRPr="00F45CA5">
              <w:t xml:space="preserve">про експертні групи та Комісію з питань проведення державної атестації закладів вищої освіти в частині провадження ними </w:t>
            </w:r>
            <w:r w:rsidRPr="00F45CA5">
              <w:br/>
              <w:t>наукової (науково-технічної) діяльності</w:t>
            </w:r>
          </w:p>
          <w:p w:rsidR="00F45CA5" w:rsidRPr="00F45CA5" w:rsidRDefault="00F45CA5" w:rsidP="00F45CA5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val="uk-UA" w:eastAsia="ru-RU" w:bidi="ar-SA"/>
              </w:rPr>
            </w:pPr>
          </w:p>
          <w:p w:rsidR="00566CBE" w:rsidRPr="00E9088F" w:rsidRDefault="00566CBE" w:rsidP="00F45CA5">
            <w:pPr>
              <w:pStyle w:val="Standard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CBE" w:rsidRPr="00E9088F" w:rsidRDefault="00F45CA5" w:rsidP="004D0B87">
            <w:pPr>
              <w:pStyle w:val="Standard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20</w:t>
            </w:r>
          </w:p>
        </w:tc>
        <w:tc>
          <w:tcPr>
            <w:tcW w:w="5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23E" w:rsidRPr="0060223E" w:rsidRDefault="0060223E" w:rsidP="00602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line="240" w:lineRule="auto"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uk-UA" w:eastAsia="ru-RU" w:bidi="ar-SA"/>
              </w:rPr>
            </w:pPr>
            <w:r w:rsidRPr="0060223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uk-UA" w:eastAsia="ru-RU" w:bidi="ar-SA"/>
              </w:rPr>
              <w:t xml:space="preserve">Прийняття наказу Міністерства освіти і науки України «Про державну атестацію закладів вищої освіти в частині провадження ними наукової (науково-технічної) діяльності» сприятиме ефективному плануванню видатків державного бюджету для забезпечення наукової та науково-технічної діяльності ЗВО в цілому та, зокрема, на запровадження базового фінансування ЗВО за науковим напрямом, формуванню актуальної тематики фундаментальних і прикладних наукових досліджень та науково-технічних (експериментальних) розробок ЗВО, їх інтеграції у світовий науково-освітній простір. Водночас прийняття </w:t>
            </w:r>
            <w:proofErr w:type="spellStart"/>
            <w:r w:rsidRPr="0060223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uk-UA" w:eastAsia="ru-RU" w:bidi="ar-SA"/>
              </w:rPr>
              <w:t>акта</w:t>
            </w:r>
            <w:proofErr w:type="spellEnd"/>
            <w:r w:rsidRPr="0060223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uk-UA" w:eastAsia="ru-RU" w:bidi="ar-SA"/>
              </w:rPr>
              <w:t xml:space="preserve"> слугуватиме додатковим чинником при розгляді питання щодо реорганізації, ліквідації ЗВО.</w:t>
            </w:r>
          </w:p>
          <w:p w:rsidR="00566CBE" w:rsidRPr="00E9088F" w:rsidRDefault="00566CBE" w:rsidP="004D0B87">
            <w:pPr>
              <w:pStyle w:val="Standard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</w:tr>
    </w:tbl>
    <w:p w:rsidR="00566CBE" w:rsidRDefault="00566CBE" w:rsidP="00566CBE">
      <w:pPr>
        <w:pStyle w:val="Textbody"/>
        <w:spacing w:after="0" w:line="240" w:lineRule="auto"/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</w:pPr>
      <w:r w:rsidRPr="00E9088F"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  <w:t> </w:t>
      </w:r>
    </w:p>
    <w:p w:rsidR="001A71A1" w:rsidRPr="00E9088F" w:rsidRDefault="001A71A1" w:rsidP="00566CBE">
      <w:pPr>
        <w:pStyle w:val="Textbody"/>
        <w:spacing w:after="0" w:line="240" w:lineRule="auto"/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</w:pPr>
    </w:p>
    <w:p w:rsidR="00566CBE" w:rsidRPr="00E9088F" w:rsidRDefault="00566CBE" w:rsidP="00566CBE">
      <w:pPr>
        <w:pStyle w:val="Textbody"/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4"/>
          <w:shd w:val="clear" w:color="auto" w:fill="FFFFFF"/>
          <w:lang w:val="uk-UA"/>
        </w:rPr>
      </w:pPr>
      <w:r w:rsidRPr="00E9088F">
        <w:rPr>
          <w:rFonts w:ascii="Times New Roman" w:hAnsi="Times New Roman"/>
          <w:b/>
          <w:color w:val="auto"/>
          <w:sz w:val="28"/>
          <w:szCs w:val="24"/>
          <w:shd w:val="clear" w:color="auto" w:fill="FFFFFF"/>
          <w:lang w:val="uk-UA"/>
        </w:rPr>
        <w:lastRenderedPageBreak/>
        <w:t>2. Вимірювання впливу регулювання на суб’єктів малого підприємництва (мікро- та малі):</w:t>
      </w:r>
    </w:p>
    <w:p w:rsidR="00566CBE" w:rsidRPr="00E9088F" w:rsidRDefault="00566CBE" w:rsidP="00566CBE">
      <w:pPr>
        <w:pStyle w:val="Textbody"/>
        <w:spacing w:after="0" w:line="240" w:lineRule="auto"/>
        <w:jc w:val="both"/>
        <w:rPr>
          <w:rFonts w:ascii="Times New Roman" w:hAnsi="Times New Roman"/>
          <w:color w:val="auto"/>
          <w:sz w:val="28"/>
          <w:szCs w:val="24"/>
          <w:lang w:val="uk-UA"/>
        </w:rPr>
      </w:pPr>
      <w:r w:rsidRPr="00E9088F">
        <w:rPr>
          <w:rFonts w:ascii="Times New Roman" w:hAnsi="Times New Roman"/>
          <w:color w:val="auto"/>
          <w:sz w:val="28"/>
          <w:szCs w:val="24"/>
          <w:shd w:val="clear" w:color="auto" w:fill="FFFFFF"/>
          <w:lang w:val="uk-UA"/>
        </w:rPr>
        <w:t xml:space="preserve">кількість суб’єктів малого підприємництва, на яких поширюється регулювання: </w:t>
      </w:r>
      <w:r w:rsidR="00F45CA5">
        <w:rPr>
          <w:rFonts w:ascii="Times New Roman" w:hAnsi="Times New Roman"/>
          <w:b/>
          <w:bCs/>
          <w:color w:val="auto"/>
          <w:sz w:val="28"/>
          <w:szCs w:val="24"/>
          <w:lang w:val="uk-UA"/>
        </w:rPr>
        <w:t>144</w:t>
      </w:r>
      <w:r w:rsidR="00F45CA5">
        <w:rPr>
          <w:rFonts w:ascii="Times New Roman" w:hAnsi="Times New Roman"/>
          <w:color w:val="auto"/>
          <w:sz w:val="28"/>
          <w:szCs w:val="24"/>
          <w:shd w:val="clear" w:color="auto" w:fill="FFFFFF"/>
          <w:lang w:val="uk-UA"/>
        </w:rPr>
        <w:t xml:space="preserve"> одиниці</w:t>
      </w:r>
      <w:r w:rsidRPr="00E9088F">
        <w:rPr>
          <w:rFonts w:ascii="Times New Roman" w:hAnsi="Times New Roman"/>
          <w:color w:val="auto"/>
          <w:sz w:val="28"/>
          <w:szCs w:val="24"/>
          <w:shd w:val="clear" w:color="auto" w:fill="FFFFFF"/>
          <w:lang w:val="uk-UA"/>
        </w:rPr>
        <w:t>;</w:t>
      </w:r>
    </w:p>
    <w:p w:rsidR="00566CBE" w:rsidRDefault="00566CBE" w:rsidP="00566CBE">
      <w:pPr>
        <w:pStyle w:val="Textbody"/>
        <w:spacing w:after="0" w:line="240" w:lineRule="auto"/>
        <w:jc w:val="both"/>
        <w:rPr>
          <w:rFonts w:ascii="Times New Roman" w:hAnsi="Times New Roman"/>
          <w:color w:val="auto"/>
          <w:sz w:val="28"/>
          <w:szCs w:val="24"/>
          <w:shd w:val="clear" w:color="auto" w:fill="FFFFFF"/>
          <w:lang w:val="uk-UA"/>
        </w:rPr>
      </w:pPr>
      <w:r w:rsidRPr="00E9088F">
        <w:rPr>
          <w:rFonts w:ascii="Times New Roman" w:hAnsi="Times New Roman"/>
          <w:color w:val="auto"/>
          <w:sz w:val="28"/>
          <w:szCs w:val="24"/>
          <w:shd w:val="clear" w:color="auto" w:fill="FFFFFF"/>
          <w:lang w:val="uk-UA"/>
        </w:rPr>
        <w:t xml:space="preserve">питома вага суб’єктів малого підприємництва у загальній кількості суб’єктів господарювання, на яких проблема справляє вплив </w:t>
      </w:r>
      <w:r w:rsidR="0060223E">
        <w:rPr>
          <w:rFonts w:ascii="Times New Roman" w:hAnsi="Times New Roman"/>
          <w:b/>
          <w:color w:val="auto"/>
          <w:sz w:val="28"/>
          <w:szCs w:val="24"/>
          <w:shd w:val="clear" w:color="auto" w:fill="FFFFFF"/>
          <w:lang w:val="uk-UA"/>
        </w:rPr>
        <w:t>53,53 %</w:t>
      </w:r>
      <w:r w:rsidRPr="00E9088F">
        <w:rPr>
          <w:rFonts w:ascii="Times New Roman" w:hAnsi="Times New Roman"/>
          <w:color w:val="auto"/>
          <w:sz w:val="28"/>
          <w:szCs w:val="24"/>
          <w:shd w:val="clear" w:color="auto" w:fill="FFFFFF"/>
          <w:lang w:val="uk-UA"/>
        </w:rPr>
        <w:t xml:space="preserve"> (відсотків)</w:t>
      </w:r>
      <w:r>
        <w:rPr>
          <w:rFonts w:ascii="Times New Roman" w:hAnsi="Times New Roman"/>
          <w:color w:val="auto"/>
          <w:sz w:val="28"/>
          <w:szCs w:val="24"/>
          <w:shd w:val="clear" w:color="auto" w:fill="FFFFFF"/>
          <w:lang w:val="uk-UA"/>
        </w:rPr>
        <w:t>.</w:t>
      </w:r>
    </w:p>
    <w:p w:rsidR="001A71A1" w:rsidRPr="00E9088F" w:rsidRDefault="001A71A1" w:rsidP="00566CBE">
      <w:pPr>
        <w:pStyle w:val="Textbody"/>
        <w:spacing w:after="0" w:line="240" w:lineRule="auto"/>
        <w:jc w:val="both"/>
        <w:rPr>
          <w:rFonts w:ascii="Times New Roman" w:hAnsi="Times New Roman"/>
          <w:color w:val="auto"/>
          <w:sz w:val="28"/>
          <w:szCs w:val="24"/>
          <w:lang w:val="uk-UA"/>
        </w:rPr>
      </w:pPr>
    </w:p>
    <w:p w:rsidR="006B4303" w:rsidRPr="00E9088F" w:rsidRDefault="00566CBE" w:rsidP="00566CBE">
      <w:pPr>
        <w:pStyle w:val="Textbody"/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4"/>
          <w:shd w:val="clear" w:color="auto" w:fill="FFFFFF"/>
          <w:lang w:val="uk-UA"/>
        </w:rPr>
      </w:pPr>
      <w:r w:rsidRPr="00E9088F">
        <w:rPr>
          <w:rFonts w:ascii="Times New Roman" w:hAnsi="Times New Roman"/>
          <w:b/>
          <w:color w:val="auto"/>
          <w:sz w:val="28"/>
          <w:szCs w:val="24"/>
          <w:shd w:val="clear" w:color="auto" w:fill="FFFFFF"/>
          <w:lang w:val="uk-UA"/>
        </w:rPr>
        <w:t>3. Розрахунок витрат суб’єктів малого підприємництва на виконання вимог регулювання</w:t>
      </w:r>
    </w:p>
    <w:tbl>
      <w:tblPr>
        <w:tblW w:w="9641" w:type="dxa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3102"/>
        <w:gridCol w:w="2319"/>
        <w:gridCol w:w="1868"/>
        <w:gridCol w:w="1800"/>
      </w:tblGrid>
      <w:tr w:rsidR="00566CBE" w:rsidRPr="00E9088F" w:rsidTr="004D0B87"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E9088F" w:rsidRDefault="00566CBE" w:rsidP="004D0B87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E9088F">
              <w:rPr>
                <w:rFonts w:ascii="Times New Roman" w:hAnsi="Times New Roman"/>
                <w:b/>
                <w:bCs/>
                <w:lang w:val="uk-UA"/>
              </w:rPr>
              <w:t>№</w:t>
            </w:r>
          </w:p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E9088F" w:rsidRDefault="00566CBE" w:rsidP="006B4303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E9088F">
              <w:rPr>
                <w:rFonts w:ascii="Times New Roman" w:hAnsi="Times New Roman"/>
                <w:b/>
                <w:bCs/>
                <w:lang w:val="uk-UA"/>
              </w:rPr>
              <w:t>Найменування оцінки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E9088F" w:rsidRDefault="00566CBE" w:rsidP="004D0B87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E9088F">
              <w:rPr>
                <w:rFonts w:ascii="Times New Roman" w:hAnsi="Times New Roman"/>
                <w:b/>
                <w:bCs/>
                <w:lang w:val="uk-UA"/>
              </w:rPr>
              <w:t>У перший рік (стартовий рік впровадження регулювання)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E9088F" w:rsidRDefault="00566CBE" w:rsidP="004D0B87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E9088F">
              <w:rPr>
                <w:rFonts w:ascii="Times New Roman" w:hAnsi="Times New Roman"/>
                <w:b/>
                <w:bCs/>
                <w:lang w:val="uk-UA"/>
              </w:rPr>
              <w:t>Періодичні (за наступний рік)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E9088F" w:rsidRDefault="00566CBE" w:rsidP="004D0B87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E9088F">
              <w:rPr>
                <w:rFonts w:ascii="Times New Roman" w:hAnsi="Times New Roman"/>
                <w:b/>
                <w:bCs/>
                <w:lang w:val="uk-UA"/>
              </w:rPr>
              <w:t>Витрати за</w:t>
            </w:r>
          </w:p>
          <w:p w:rsidR="00566CBE" w:rsidRPr="00E9088F" w:rsidRDefault="00566CBE" w:rsidP="004D0B87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E9088F">
              <w:rPr>
                <w:rFonts w:ascii="Times New Roman" w:hAnsi="Times New Roman"/>
                <w:b/>
                <w:bCs/>
                <w:lang w:val="uk-UA"/>
              </w:rPr>
              <w:t>п’ять років</w:t>
            </w:r>
          </w:p>
        </w:tc>
      </w:tr>
      <w:tr w:rsidR="00566CBE" w:rsidRPr="00BB0114" w:rsidTr="004D0B87">
        <w:tc>
          <w:tcPr>
            <w:tcW w:w="964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4303" w:rsidRDefault="006B4303" w:rsidP="004D0B87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  <w:p w:rsidR="00566CBE" w:rsidRPr="00E9088F" w:rsidRDefault="00566CBE" w:rsidP="004D0B87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E9088F">
              <w:rPr>
                <w:rFonts w:ascii="Times New Roman" w:hAnsi="Times New Roman"/>
                <w:b/>
                <w:bCs/>
                <w:lang w:val="uk-UA"/>
              </w:rPr>
              <w:t xml:space="preserve">Оцінка </w:t>
            </w:r>
            <w:r>
              <w:rPr>
                <w:rFonts w:ascii="Times New Roman" w:hAnsi="Times New Roman"/>
                <w:b/>
                <w:bCs/>
                <w:lang w:val="uk-UA"/>
              </w:rPr>
              <w:t>«</w:t>
            </w:r>
            <w:r w:rsidRPr="00E9088F">
              <w:rPr>
                <w:rFonts w:ascii="Times New Roman" w:hAnsi="Times New Roman"/>
                <w:b/>
                <w:bCs/>
                <w:lang w:val="uk-UA"/>
              </w:rPr>
              <w:t>прямих</w:t>
            </w:r>
            <w:r>
              <w:rPr>
                <w:rFonts w:ascii="Times New Roman" w:hAnsi="Times New Roman"/>
                <w:b/>
                <w:bCs/>
                <w:lang w:val="uk-UA"/>
              </w:rPr>
              <w:t>»</w:t>
            </w:r>
            <w:r w:rsidRPr="00E9088F">
              <w:rPr>
                <w:rFonts w:ascii="Times New Roman" w:hAnsi="Times New Roman"/>
                <w:b/>
                <w:bCs/>
                <w:lang w:val="uk-UA"/>
              </w:rPr>
              <w:t xml:space="preserve"> витрат суб’єктів малого підприємництва на виконання регулювання</w:t>
            </w:r>
          </w:p>
        </w:tc>
      </w:tr>
      <w:tr w:rsidR="00566CBE" w:rsidRPr="00E9088F" w:rsidTr="004D0B87"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E9088F" w:rsidRDefault="00566CBE" w:rsidP="004D0B87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9088F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E9088F" w:rsidRDefault="00566CBE" w:rsidP="004D0B87">
            <w:pPr>
              <w:pStyle w:val="Standard"/>
              <w:spacing w:line="240" w:lineRule="auto"/>
              <w:rPr>
                <w:rFonts w:ascii="Times New Roman" w:hAnsi="Times New Roman"/>
                <w:lang w:val="uk-UA"/>
              </w:rPr>
            </w:pPr>
            <w:r w:rsidRPr="00E9088F">
              <w:rPr>
                <w:rFonts w:ascii="Times New Roman" w:hAnsi="Times New Roman"/>
                <w:lang w:val="uk-UA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23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E9088F" w:rsidRDefault="00104798" w:rsidP="004D0B87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E9088F" w:rsidRDefault="00104798" w:rsidP="004D0B87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E9088F" w:rsidRDefault="00104798" w:rsidP="004D0B87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</w:tr>
      <w:tr w:rsidR="00566CBE" w:rsidRPr="00E9088F" w:rsidTr="004D0B87"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E9088F" w:rsidRDefault="00566CBE" w:rsidP="004D0B87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9088F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E9088F" w:rsidRDefault="00566CBE" w:rsidP="004D0B87">
            <w:pPr>
              <w:pStyle w:val="Standard"/>
              <w:spacing w:line="240" w:lineRule="auto"/>
              <w:rPr>
                <w:rFonts w:ascii="Times New Roman" w:hAnsi="Times New Roman"/>
                <w:lang w:val="uk-UA"/>
              </w:rPr>
            </w:pPr>
            <w:r w:rsidRPr="00E9088F">
              <w:rPr>
                <w:rFonts w:ascii="Times New Roman" w:hAnsi="Times New Roman"/>
                <w:lang w:val="uk-UA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23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E9088F" w:rsidRDefault="00104798" w:rsidP="004D0B87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E9088F" w:rsidRDefault="00104798" w:rsidP="004D0B87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E9088F" w:rsidRDefault="00104798" w:rsidP="004D0B87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</w:tr>
      <w:tr w:rsidR="00566CBE" w:rsidRPr="00E9088F" w:rsidTr="004D0B87"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E9088F" w:rsidRDefault="00566CBE" w:rsidP="004D0B87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9088F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E9088F" w:rsidRDefault="00566CBE" w:rsidP="004D0B87">
            <w:pPr>
              <w:pStyle w:val="Standard"/>
              <w:spacing w:line="240" w:lineRule="auto"/>
              <w:rPr>
                <w:rFonts w:ascii="Times New Roman" w:hAnsi="Times New Roman"/>
                <w:lang w:val="uk-UA"/>
              </w:rPr>
            </w:pPr>
            <w:r w:rsidRPr="00E9088F">
              <w:rPr>
                <w:rFonts w:ascii="Times New Roman" w:hAnsi="Times New Roman"/>
                <w:lang w:val="uk-UA"/>
              </w:rPr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23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E9088F" w:rsidRDefault="00104798" w:rsidP="004D0B87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E9088F" w:rsidRDefault="00104798" w:rsidP="004D0B87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E9088F" w:rsidRDefault="00104798" w:rsidP="004D0B87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</w:tr>
      <w:tr w:rsidR="00566CBE" w:rsidRPr="00E9088F" w:rsidTr="004D0B87"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E9088F" w:rsidRDefault="00566CBE" w:rsidP="004D0B87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9088F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E9088F" w:rsidRDefault="00566CBE" w:rsidP="004D0B87">
            <w:pPr>
              <w:pStyle w:val="Standard"/>
              <w:spacing w:line="240" w:lineRule="auto"/>
              <w:rPr>
                <w:rFonts w:ascii="Times New Roman" w:hAnsi="Times New Roman"/>
                <w:lang w:val="uk-UA"/>
              </w:rPr>
            </w:pPr>
            <w:r w:rsidRPr="00E9088F">
              <w:rPr>
                <w:rFonts w:ascii="Times New Roman" w:hAnsi="Times New Roman"/>
                <w:lang w:val="uk-UA"/>
              </w:rPr>
              <w:t>Процедури обслуговування обладнання (технічне обслуговування)</w:t>
            </w:r>
          </w:p>
        </w:tc>
        <w:tc>
          <w:tcPr>
            <w:tcW w:w="23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E9088F" w:rsidRDefault="00104798" w:rsidP="004D0B87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E9088F" w:rsidRDefault="00104798" w:rsidP="004D0B87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E9088F" w:rsidRDefault="00104798" w:rsidP="004D0B87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</w:tr>
      <w:tr w:rsidR="00566CBE" w:rsidRPr="00E9088F" w:rsidTr="004D0B87"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E9088F" w:rsidRDefault="00566CBE" w:rsidP="004D0B87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9088F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E9088F" w:rsidRDefault="00104798" w:rsidP="004D0B87">
            <w:pPr>
              <w:pStyle w:val="Standard"/>
              <w:spacing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Інші процедури:</w:t>
            </w:r>
          </w:p>
        </w:tc>
        <w:tc>
          <w:tcPr>
            <w:tcW w:w="23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E9088F" w:rsidRDefault="00566CBE" w:rsidP="004D0B87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E9088F" w:rsidRDefault="00566CBE" w:rsidP="004D0B87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E9088F" w:rsidRDefault="00566CBE" w:rsidP="004D0B87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66CBE" w:rsidRPr="00E9088F" w:rsidTr="004D0B87"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E9088F" w:rsidRDefault="00566CBE" w:rsidP="004D0B87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E9088F" w:rsidRDefault="00755553" w:rsidP="004D0B87">
            <w:pPr>
              <w:pStyle w:val="Standard"/>
              <w:spacing w:line="240" w:lineRule="auto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в</w:t>
            </w:r>
            <w:r w:rsidR="00104798">
              <w:rPr>
                <w:rFonts w:ascii="Times New Roman" w:hAnsi="Times New Roman"/>
                <w:color w:val="auto"/>
                <w:lang w:val="uk-UA"/>
              </w:rPr>
              <w:t>итрати на оборотні активи (матеріали, канцелярські товари тощо), гривень</w:t>
            </w:r>
          </w:p>
        </w:tc>
        <w:tc>
          <w:tcPr>
            <w:tcW w:w="23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E9088F" w:rsidRDefault="00755553" w:rsidP="004D0B87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109,05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E9088F" w:rsidRDefault="00104798" w:rsidP="004D0B87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E9088F" w:rsidRDefault="00755553" w:rsidP="004D0B87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109,05</w:t>
            </w:r>
          </w:p>
        </w:tc>
      </w:tr>
      <w:tr w:rsidR="00104798" w:rsidRPr="00755553" w:rsidTr="004D0B87"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4798" w:rsidRPr="00E9088F" w:rsidRDefault="00104798" w:rsidP="004D0B87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4798" w:rsidRPr="00755553" w:rsidRDefault="00755553" w:rsidP="004D0B87">
            <w:pPr>
              <w:pStyle w:val="Standard"/>
              <w:spacing w:line="240" w:lineRule="auto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 xml:space="preserve">витрати, </w:t>
            </w:r>
            <w:proofErr w:type="spellStart"/>
            <w:r>
              <w:rPr>
                <w:rFonts w:ascii="Times New Roman" w:hAnsi="Times New Roman"/>
                <w:color w:val="auto"/>
                <w:lang w:val="uk-UA"/>
              </w:rPr>
              <w:t>пов</w:t>
            </w:r>
            <w:proofErr w:type="spellEnd"/>
            <w:r w:rsidRPr="00755553">
              <w:rPr>
                <w:rFonts w:ascii="Times New Roman" w:hAnsi="Times New Roman"/>
                <w:color w:val="auto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color w:val="auto"/>
                <w:lang w:val="uk-UA"/>
              </w:rPr>
              <w:t>язані</w:t>
            </w:r>
            <w:proofErr w:type="spellEnd"/>
            <w:r>
              <w:rPr>
                <w:rFonts w:ascii="Times New Roman" w:hAnsi="Times New Roman"/>
                <w:color w:val="auto"/>
                <w:lang w:val="uk-UA"/>
              </w:rPr>
              <w:t xml:space="preserve"> з поданням ЗВО заявки та інформаційних матеріалів для проведення державної атестації, гривень</w:t>
            </w:r>
          </w:p>
        </w:tc>
        <w:tc>
          <w:tcPr>
            <w:tcW w:w="23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4798" w:rsidRPr="00E9088F" w:rsidRDefault="00755553" w:rsidP="004D0B87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603,12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4798" w:rsidRDefault="00755553" w:rsidP="004D0B87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4798" w:rsidRPr="00E9088F" w:rsidRDefault="00755553" w:rsidP="004D0B87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603,12</w:t>
            </w:r>
          </w:p>
        </w:tc>
      </w:tr>
      <w:tr w:rsidR="00566CBE" w:rsidRPr="00E9088F" w:rsidTr="004D0B87"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E9088F" w:rsidRDefault="00566CBE" w:rsidP="004D0B87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9088F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E9088F" w:rsidRDefault="00566CBE" w:rsidP="004D0B87">
            <w:pPr>
              <w:pStyle w:val="Standard"/>
              <w:spacing w:line="240" w:lineRule="auto"/>
              <w:rPr>
                <w:rFonts w:ascii="Times New Roman" w:hAnsi="Times New Roman"/>
                <w:lang w:val="uk-UA"/>
              </w:rPr>
            </w:pPr>
            <w:r w:rsidRPr="00E9088F">
              <w:rPr>
                <w:rFonts w:ascii="Times New Roman" w:hAnsi="Times New Roman"/>
                <w:lang w:val="uk-UA"/>
              </w:rPr>
              <w:t>Разом, гривень</w:t>
            </w:r>
          </w:p>
        </w:tc>
        <w:tc>
          <w:tcPr>
            <w:tcW w:w="23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E9088F" w:rsidRDefault="00755553" w:rsidP="004D0B87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712,17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E9088F" w:rsidRDefault="00104798" w:rsidP="004D0B87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E9088F" w:rsidRDefault="00755553" w:rsidP="004D0B87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712,17</w:t>
            </w:r>
          </w:p>
        </w:tc>
      </w:tr>
      <w:tr w:rsidR="00566CBE" w:rsidRPr="00E9088F" w:rsidTr="004D0B87"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E9088F" w:rsidRDefault="00566CBE" w:rsidP="004D0B87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9088F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E9088F" w:rsidRDefault="00566CBE" w:rsidP="004D0B87">
            <w:pPr>
              <w:pStyle w:val="Standard"/>
              <w:spacing w:line="240" w:lineRule="auto"/>
              <w:rPr>
                <w:rFonts w:ascii="Times New Roman" w:hAnsi="Times New Roman"/>
                <w:lang w:val="uk-UA"/>
              </w:rPr>
            </w:pPr>
            <w:r w:rsidRPr="00E9088F">
              <w:rPr>
                <w:rFonts w:ascii="Times New Roman" w:hAnsi="Times New Roman"/>
                <w:lang w:val="uk-UA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598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2E24" w:rsidRDefault="00472E24" w:rsidP="004D0B87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</w:p>
          <w:p w:rsidR="00566CBE" w:rsidRPr="00E9088F" w:rsidRDefault="00F45CA5" w:rsidP="004D0B87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144</w:t>
            </w:r>
          </w:p>
        </w:tc>
      </w:tr>
      <w:tr w:rsidR="00566CBE" w:rsidRPr="00E9088F" w:rsidTr="004D0B87">
        <w:trPr>
          <w:trHeight w:val="289"/>
        </w:trPr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E9088F" w:rsidRDefault="00566CBE" w:rsidP="004D0B87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9088F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E9088F" w:rsidRDefault="00566CBE" w:rsidP="004D0B87">
            <w:pPr>
              <w:pStyle w:val="Standard"/>
              <w:spacing w:line="240" w:lineRule="auto"/>
              <w:rPr>
                <w:rFonts w:ascii="Times New Roman" w:hAnsi="Times New Roman"/>
                <w:lang w:val="uk-UA"/>
              </w:rPr>
            </w:pPr>
            <w:r w:rsidRPr="00E9088F">
              <w:rPr>
                <w:rFonts w:ascii="Times New Roman" w:hAnsi="Times New Roman"/>
                <w:lang w:val="uk-UA"/>
              </w:rPr>
              <w:t>Сумарно, гривень</w:t>
            </w:r>
          </w:p>
        </w:tc>
        <w:tc>
          <w:tcPr>
            <w:tcW w:w="23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E9088F" w:rsidRDefault="00755553" w:rsidP="004D0B87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102552,48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E9088F" w:rsidRDefault="00104798" w:rsidP="004D0B87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E9088F" w:rsidRDefault="00755553" w:rsidP="004D0B87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102552,48</w:t>
            </w:r>
          </w:p>
        </w:tc>
      </w:tr>
      <w:tr w:rsidR="00472E24" w:rsidRPr="00BB0114" w:rsidTr="0074009C">
        <w:trPr>
          <w:trHeight w:val="289"/>
        </w:trPr>
        <w:tc>
          <w:tcPr>
            <w:tcW w:w="964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2E24" w:rsidRPr="00930313" w:rsidRDefault="00472E24" w:rsidP="00472E24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val="uk-UA" w:eastAsia="uk-UA" w:bidi="ar-SA"/>
              </w:rPr>
            </w:pPr>
            <w:r w:rsidRPr="00930313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val="uk-UA" w:eastAsia="uk-UA" w:bidi="ar-SA"/>
              </w:rPr>
              <w:t>Розрахунок відповідних витрат на одного суб’єкта господарювання</w:t>
            </w:r>
          </w:p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014"/>
              <w:gridCol w:w="602"/>
              <w:gridCol w:w="2024"/>
              <w:gridCol w:w="244"/>
              <w:gridCol w:w="1797"/>
              <w:gridCol w:w="97"/>
              <w:gridCol w:w="1749"/>
            </w:tblGrid>
            <w:tr w:rsidR="00472E24" w:rsidRPr="00930313" w:rsidTr="00472E24">
              <w:tc>
                <w:tcPr>
                  <w:tcW w:w="1898" w:type="pct"/>
                  <w:gridSpan w:val="2"/>
                  <w:tcBorders>
                    <w:top w:val="outset" w:sz="6" w:space="0" w:color="000000"/>
                    <w:left w:val="nil"/>
                    <w:bottom w:val="outset" w:sz="6" w:space="0" w:color="000000"/>
                    <w:right w:val="outset" w:sz="6" w:space="0" w:color="000000"/>
                  </w:tcBorders>
                </w:tcPr>
                <w:p w:rsidR="00472E24" w:rsidRPr="00930313" w:rsidRDefault="00472E24" w:rsidP="00472E24">
                  <w:pPr>
                    <w:suppressAutoHyphens w:val="0"/>
                    <w:autoSpaceDN/>
                    <w:spacing w:before="100" w:beforeAutospacing="1" w:after="100" w:afterAutospacing="1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val="uk-UA" w:eastAsia="uk-UA" w:bidi="ar-SA"/>
                    </w:rPr>
                  </w:pPr>
                  <w:bookmarkStart w:id="1" w:name="n180"/>
                  <w:bookmarkEnd w:id="1"/>
                  <w:r w:rsidRPr="00930313"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val="uk-UA" w:eastAsia="uk-UA" w:bidi="ar-SA"/>
                    </w:rPr>
                    <w:t>Вид витрат</w:t>
                  </w:r>
                </w:p>
              </w:tc>
              <w:tc>
                <w:tcPr>
                  <w:tcW w:w="1190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72E24" w:rsidRPr="00930313" w:rsidRDefault="00472E24" w:rsidP="00472E24">
                  <w:pPr>
                    <w:suppressAutoHyphens w:val="0"/>
                    <w:autoSpaceDN/>
                    <w:spacing w:before="100" w:beforeAutospacing="1" w:after="100" w:afterAutospacing="1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val="uk-UA" w:eastAsia="uk-UA" w:bidi="ar-SA"/>
                    </w:rPr>
                  </w:pPr>
                  <w:r w:rsidRPr="00930313"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val="uk-UA" w:eastAsia="uk-UA" w:bidi="ar-SA"/>
                    </w:rPr>
                    <w:t>У перший рік</w:t>
                  </w:r>
                </w:p>
              </w:tc>
              <w:tc>
                <w:tcPr>
                  <w:tcW w:w="994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72E24" w:rsidRPr="00930313" w:rsidRDefault="00472E24" w:rsidP="00472E24">
                  <w:pPr>
                    <w:suppressAutoHyphens w:val="0"/>
                    <w:autoSpaceDN/>
                    <w:spacing w:before="100" w:beforeAutospacing="1" w:after="100" w:afterAutospacing="1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val="uk-UA" w:eastAsia="uk-UA" w:bidi="ar-SA"/>
                    </w:rPr>
                  </w:pPr>
                  <w:r w:rsidRPr="00930313"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val="uk-UA" w:eastAsia="uk-UA" w:bidi="ar-SA"/>
                    </w:rPr>
                    <w:t xml:space="preserve">Періодичні        </w:t>
                  </w:r>
                  <w:r w:rsidR="00930313"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eastAsia="uk-UA" w:bidi="ar-SA"/>
                    </w:rPr>
                    <w:t xml:space="preserve">  </w:t>
                  </w:r>
                  <w:r w:rsidRPr="00930313"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val="uk-UA" w:eastAsia="uk-UA" w:bidi="ar-SA"/>
                    </w:rPr>
                    <w:t>(за рік)</w:t>
                  </w:r>
                </w:p>
              </w:tc>
              <w:tc>
                <w:tcPr>
                  <w:tcW w:w="91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nil"/>
                  </w:tcBorders>
                </w:tcPr>
                <w:p w:rsidR="00472E24" w:rsidRPr="00930313" w:rsidRDefault="00472E24" w:rsidP="00472E24">
                  <w:pPr>
                    <w:suppressAutoHyphens w:val="0"/>
                    <w:autoSpaceDN/>
                    <w:spacing w:before="100" w:beforeAutospacing="1" w:after="100" w:afterAutospacing="1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val="uk-UA" w:eastAsia="uk-UA" w:bidi="ar-SA"/>
                    </w:rPr>
                  </w:pPr>
                  <w:r w:rsidRPr="00930313"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val="uk-UA" w:eastAsia="uk-UA" w:bidi="ar-SA"/>
                    </w:rPr>
                    <w:t>Витрати за п’ять років</w:t>
                  </w:r>
                </w:p>
              </w:tc>
            </w:tr>
            <w:tr w:rsidR="00472E24" w:rsidRPr="00BB0114" w:rsidTr="004D0B87">
              <w:tc>
                <w:tcPr>
                  <w:tcW w:w="1582" w:type="pct"/>
                  <w:tcBorders>
                    <w:top w:val="outset" w:sz="6" w:space="0" w:color="000000"/>
                    <w:left w:val="nil"/>
                    <w:bottom w:val="nil"/>
                    <w:right w:val="nil"/>
                  </w:tcBorders>
                </w:tcPr>
                <w:p w:rsidR="00472E24" w:rsidRPr="00930313" w:rsidRDefault="00472E24" w:rsidP="00472E24">
                  <w:pPr>
                    <w:suppressAutoHyphens w:val="0"/>
                    <w:autoSpaceDN/>
                    <w:spacing w:before="100" w:beforeAutospacing="1" w:after="100" w:afterAutospacing="1" w:line="240" w:lineRule="auto"/>
                    <w:textAlignment w:val="auto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val="uk-UA" w:eastAsia="uk-UA" w:bidi="ar-SA"/>
                    </w:rPr>
                  </w:pPr>
                  <w:bookmarkStart w:id="2" w:name="n187"/>
                  <w:bookmarkEnd w:id="2"/>
                  <w:r w:rsidRPr="00930313"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val="uk-UA" w:eastAsia="uk-UA" w:bidi="ar-SA"/>
                    </w:rPr>
                    <w:lastRenderedPageBreak/>
                    <w:t>Витрати на оборотні активи (матеріали, канцелярські товари тощо)</w:t>
                  </w:r>
                </w:p>
              </w:tc>
              <w:tc>
                <w:tcPr>
                  <w:tcW w:w="1378" w:type="pct"/>
                  <w:gridSpan w:val="2"/>
                  <w:tcBorders>
                    <w:top w:val="outset" w:sz="6" w:space="0" w:color="000000"/>
                    <w:left w:val="nil"/>
                    <w:bottom w:val="nil"/>
                    <w:right w:val="nil"/>
                  </w:tcBorders>
                </w:tcPr>
                <w:p w:rsidR="00472E24" w:rsidRPr="00930313" w:rsidRDefault="00472E24" w:rsidP="00472E24">
                  <w:pPr>
                    <w:suppressAutoHyphens w:val="0"/>
                    <w:autoSpaceDN/>
                    <w:spacing w:before="100" w:beforeAutospacing="1" w:after="100" w:afterAutospacing="1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val="uk-UA" w:eastAsia="uk-UA" w:bidi="ar-SA"/>
                    </w:rPr>
                  </w:pPr>
                  <w:r w:rsidRPr="00930313"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val="uk-UA" w:eastAsia="uk-UA" w:bidi="ar-SA"/>
                    </w:rPr>
                    <w:t xml:space="preserve">                  109,05</w:t>
                  </w:r>
                </w:p>
              </w:tc>
              <w:tc>
                <w:tcPr>
                  <w:tcW w:w="1071" w:type="pct"/>
                  <w:gridSpan w:val="2"/>
                  <w:tcBorders>
                    <w:top w:val="outset" w:sz="6" w:space="0" w:color="000000"/>
                    <w:left w:val="nil"/>
                    <w:bottom w:val="nil"/>
                    <w:right w:val="nil"/>
                  </w:tcBorders>
                </w:tcPr>
                <w:p w:rsidR="00472E24" w:rsidRPr="00930313" w:rsidRDefault="00472E24" w:rsidP="00472E24">
                  <w:pPr>
                    <w:suppressAutoHyphens w:val="0"/>
                    <w:autoSpaceDN/>
                    <w:spacing w:before="100" w:beforeAutospacing="1" w:after="100" w:afterAutospacing="1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val="uk-UA" w:eastAsia="uk-UA" w:bidi="ar-SA"/>
                    </w:rPr>
                  </w:pPr>
                  <w:r w:rsidRPr="00930313"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val="uk-UA" w:eastAsia="uk-UA" w:bidi="ar-SA"/>
                    </w:rPr>
                    <w:t>-</w:t>
                  </w:r>
                </w:p>
              </w:tc>
              <w:tc>
                <w:tcPr>
                  <w:tcW w:w="969" w:type="pct"/>
                  <w:gridSpan w:val="2"/>
                  <w:tcBorders>
                    <w:top w:val="outset" w:sz="6" w:space="0" w:color="000000"/>
                    <w:left w:val="nil"/>
                    <w:bottom w:val="nil"/>
                    <w:right w:val="nil"/>
                  </w:tcBorders>
                </w:tcPr>
                <w:p w:rsidR="00472E24" w:rsidRPr="00930313" w:rsidRDefault="00472E24" w:rsidP="00472E24">
                  <w:pPr>
                    <w:suppressAutoHyphens w:val="0"/>
                    <w:autoSpaceDN/>
                    <w:spacing w:before="100" w:beforeAutospacing="1" w:after="100" w:afterAutospacing="1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val="uk-UA" w:eastAsia="uk-UA" w:bidi="ar-SA"/>
                    </w:rPr>
                  </w:pPr>
                  <w:r w:rsidRPr="00930313"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val="uk-UA" w:eastAsia="uk-UA" w:bidi="ar-SA"/>
                    </w:rPr>
                    <w:t>109,05</w:t>
                  </w:r>
                </w:p>
              </w:tc>
            </w:tr>
          </w:tbl>
          <w:p w:rsidR="00472E24" w:rsidRPr="00930313" w:rsidRDefault="00472E24" w:rsidP="00472E24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ru-RU" w:bidi="ar-SA"/>
              </w:rPr>
            </w:pPr>
            <w:bookmarkStart w:id="3" w:name="n188"/>
            <w:bookmarkEnd w:id="3"/>
            <w:r w:rsidRPr="00930313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ru-RU" w:bidi="ar-SA"/>
              </w:rPr>
              <w:t>Витрати на оборотні активи: придбання офісного паперу 1 пачка 95 грн., 25 сторінок – 4,75; витрати на друк заявки та інформаційних матеріалів формату А4 – 25 сторінок; 0,1 відсотка розміру мінімальної заробітної плати за виготовлення однієї сторінки – 25х4,173= 104,3; 104,3+4,75=109,05</w:t>
            </w:r>
          </w:p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474"/>
              <w:gridCol w:w="97"/>
              <w:gridCol w:w="1652"/>
              <w:gridCol w:w="1557"/>
              <w:gridCol w:w="95"/>
              <w:gridCol w:w="1652"/>
            </w:tblGrid>
            <w:tr w:rsidR="00472E24" w:rsidRPr="00BB0114" w:rsidTr="00472E24">
              <w:tc>
                <w:tcPr>
                  <w:tcW w:w="2399" w:type="pct"/>
                  <w:gridSpan w:val="2"/>
                  <w:tcBorders>
                    <w:top w:val="outset" w:sz="6" w:space="0" w:color="000000"/>
                    <w:left w:val="nil"/>
                    <w:bottom w:val="nil"/>
                    <w:right w:val="nil"/>
                  </w:tcBorders>
                </w:tcPr>
                <w:p w:rsidR="00472E24" w:rsidRPr="00930313" w:rsidRDefault="00472E24" w:rsidP="00472E24">
                  <w:pPr>
                    <w:suppressAutoHyphens w:val="0"/>
                    <w:autoSpaceDN/>
                    <w:spacing w:before="100" w:beforeAutospacing="1" w:after="100" w:afterAutospacing="1" w:line="240" w:lineRule="auto"/>
                    <w:textAlignment w:val="auto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val="uk-UA" w:eastAsia="uk-UA" w:bidi="ar-SA"/>
                    </w:rPr>
                  </w:pPr>
                  <w:r w:rsidRPr="00930313"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val="uk-UA" w:eastAsia="uk-UA" w:bidi="ar-SA"/>
                    </w:rPr>
                    <w:t>Витрати, пов’язані з поданням науковою установою заявки та інформаційних матеріалів для проведення державної атестації, гривень</w:t>
                  </w:r>
                </w:p>
              </w:tc>
              <w:tc>
                <w:tcPr>
                  <w:tcW w:w="867" w:type="pct"/>
                  <w:tcBorders>
                    <w:top w:val="outset" w:sz="6" w:space="0" w:color="000000"/>
                    <w:left w:val="nil"/>
                    <w:bottom w:val="nil"/>
                    <w:right w:val="nil"/>
                  </w:tcBorders>
                </w:tcPr>
                <w:p w:rsidR="00472E24" w:rsidRPr="00930313" w:rsidRDefault="00472E24" w:rsidP="00472E24">
                  <w:pPr>
                    <w:suppressAutoHyphens w:val="0"/>
                    <w:autoSpaceDN/>
                    <w:spacing w:before="100" w:beforeAutospacing="1" w:after="100" w:afterAutospacing="1" w:line="240" w:lineRule="auto"/>
                    <w:ind w:firstLine="402"/>
                    <w:textAlignment w:val="auto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val="uk-UA" w:eastAsia="uk-UA" w:bidi="ar-SA"/>
                    </w:rPr>
                  </w:pPr>
                  <w:r w:rsidRPr="00930313"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val="uk-UA" w:eastAsia="uk-UA" w:bidi="ar-SA"/>
                    </w:rPr>
                    <w:t>*603,12 </w:t>
                  </w:r>
                </w:p>
              </w:tc>
              <w:tc>
                <w:tcPr>
                  <w:tcW w:w="867" w:type="pct"/>
                  <w:gridSpan w:val="2"/>
                  <w:tcBorders>
                    <w:top w:val="outset" w:sz="6" w:space="0" w:color="000000"/>
                    <w:left w:val="nil"/>
                    <w:bottom w:val="nil"/>
                    <w:right w:val="nil"/>
                  </w:tcBorders>
                </w:tcPr>
                <w:p w:rsidR="00472E24" w:rsidRPr="00930313" w:rsidRDefault="00472E24" w:rsidP="00472E24">
                  <w:pPr>
                    <w:suppressAutoHyphens w:val="0"/>
                    <w:autoSpaceDN/>
                    <w:spacing w:before="100" w:beforeAutospacing="1" w:after="100" w:afterAutospacing="1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val="uk-UA" w:eastAsia="uk-UA" w:bidi="ar-SA"/>
                    </w:rPr>
                  </w:pPr>
                  <w:r w:rsidRPr="00930313"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val="uk-UA" w:eastAsia="uk-UA" w:bidi="ar-SA"/>
                    </w:rPr>
                    <w:t>-</w:t>
                  </w:r>
                </w:p>
              </w:tc>
              <w:tc>
                <w:tcPr>
                  <w:tcW w:w="867" w:type="pct"/>
                  <w:tcBorders>
                    <w:top w:val="outset" w:sz="6" w:space="0" w:color="000000"/>
                    <w:left w:val="nil"/>
                    <w:bottom w:val="nil"/>
                    <w:right w:val="nil"/>
                  </w:tcBorders>
                </w:tcPr>
                <w:p w:rsidR="00472E24" w:rsidRPr="00930313" w:rsidRDefault="00472E24" w:rsidP="00472E24">
                  <w:pPr>
                    <w:suppressAutoHyphens w:val="0"/>
                    <w:autoSpaceDN/>
                    <w:spacing w:before="100" w:beforeAutospacing="1" w:after="100" w:afterAutospacing="1" w:line="240" w:lineRule="auto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val="uk-UA" w:eastAsia="uk-UA" w:bidi="ar-SA"/>
                    </w:rPr>
                  </w:pPr>
                  <w:r w:rsidRPr="00930313"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val="uk-UA" w:eastAsia="uk-UA" w:bidi="ar-SA"/>
                    </w:rPr>
                    <w:t>603,12 </w:t>
                  </w:r>
                </w:p>
              </w:tc>
            </w:tr>
            <w:tr w:rsidR="00472E24" w:rsidRPr="00BB0114" w:rsidTr="00472E24">
              <w:tc>
                <w:tcPr>
                  <w:tcW w:w="2348" w:type="pct"/>
                  <w:tcBorders>
                    <w:top w:val="outset" w:sz="6" w:space="0" w:color="000000"/>
                    <w:left w:val="nil"/>
                    <w:bottom w:val="nil"/>
                    <w:right w:val="nil"/>
                  </w:tcBorders>
                </w:tcPr>
                <w:p w:rsidR="00472E24" w:rsidRPr="00930313" w:rsidRDefault="00472E24" w:rsidP="00472E24">
                  <w:pPr>
                    <w:suppressAutoHyphens w:val="0"/>
                    <w:autoSpaceDN/>
                    <w:spacing w:before="100" w:beforeAutospacing="1" w:after="100" w:afterAutospacing="1" w:line="240" w:lineRule="auto"/>
                    <w:textAlignment w:val="auto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val="uk-UA" w:eastAsia="uk-UA" w:bidi="ar-SA"/>
                    </w:rPr>
                  </w:pPr>
                </w:p>
              </w:tc>
              <w:tc>
                <w:tcPr>
                  <w:tcW w:w="1735" w:type="pct"/>
                  <w:gridSpan w:val="3"/>
                  <w:tcBorders>
                    <w:top w:val="outset" w:sz="6" w:space="0" w:color="000000"/>
                    <w:left w:val="nil"/>
                    <w:bottom w:val="nil"/>
                    <w:right w:val="nil"/>
                  </w:tcBorders>
                </w:tcPr>
                <w:p w:rsidR="00472E24" w:rsidRPr="00930313" w:rsidRDefault="00472E24" w:rsidP="00472E24">
                  <w:pPr>
                    <w:suppressAutoHyphens w:val="0"/>
                    <w:autoSpaceDN/>
                    <w:spacing w:before="100" w:beforeAutospacing="1" w:after="100" w:afterAutospacing="1" w:line="240" w:lineRule="auto"/>
                    <w:textAlignment w:val="auto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val="uk-UA" w:eastAsia="uk-UA" w:bidi="ar-SA"/>
                    </w:rPr>
                  </w:pPr>
                </w:p>
              </w:tc>
              <w:tc>
                <w:tcPr>
                  <w:tcW w:w="918" w:type="pct"/>
                  <w:gridSpan w:val="2"/>
                  <w:tcBorders>
                    <w:top w:val="outset" w:sz="6" w:space="0" w:color="000000"/>
                    <w:left w:val="nil"/>
                    <w:bottom w:val="nil"/>
                    <w:right w:val="nil"/>
                  </w:tcBorders>
                </w:tcPr>
                <w:p w:rsidR="00472E24" w:rsidRPr="00930313" w:rsidRDefault="00472E24" w:rsidP="00472E24">
                  <w:pPr>
                    <w:suppressAutoHyphens w:val="0"/>
                    <w:autoSpaceDN/>
                    <w:spacing w:before="100" w:beforeAutospacing="1" w:after="100" w:afterAutospacing="1" w:line="240" w:lineRule="auto"/>
                    <w:textAlignment w:val="auto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lang w:val="uk-UA" w:eastAsia="uk-UA" w:bidi="ar-SA"/>
                    </w:rPr>
                  </w:pPr>
                </w:p>
              </w:tc>
            </w:tr>
          </w:tbl>
          <w:p w:rsidR="00472E24" w:rsidRPr="00930313" w:rsidRDefault="00472E24" w:rsidP="00472E24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930313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 xml:space="preserve">*Один спеціаліст витрачає на підготовку та подання науковою установою заявки та інформаційних матеріалів для проведення державної атестації 24 години </w:t>
            </w:r>
          </w:p>
          <w:p w:rsidR="00472E24" w:rsidRPr="00930313" w:rsidRDefault="00472E24" w:rsidP="00472E24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930313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 xml:space="preserve">Мінімальна почасова зарплата станом на 01.01.2019 становить 25,13 грн. </w:t>
            </w:r>
          </w:p>
          <w:p w:rsidR="00472E24" w:rsidRPr="00930313" w:rsidRDefault="00472E24" w:rsidP="00472E24">
            <w:pPr>
              <w:suppressAutoHyphens w:val="0"/>
              <w:autoSpaceDN/>
              <w:spacing w:before="100" w:beforeAutospacing="1" w:after="100" w:afterAutospacing="1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</w:pPr>
            <w:r w:rsidRPr="00930313">
              <w:rPr>
                <w:rFonts w:ascii="Times New Roman" w:eastAsia="Times New Roman" w:hAnsi="Times New Roman" w:cs="Times New Roman"/>
                <w:color w:val="auto"/>
                <w:kern w:val="0"/>
                <w:lang w:val="uk-UA" w:eastAsia="uk-UA" w:bidi="ar-SA"/>
              </w:rPr>
              <w:t xml:space="preserve">Вартість витрат, пов’язаних із підготовкою та поданням науковою установою заявки та інформаційних матеріалів для проведення державної атестації становитиме 24х25,13=603,12 грн. </w:t>
            </w:r>
          </w:p>
        </w:tc>
      </w:tr>
      <w:tr w:rsidR="00566CBE" w:rsidRPr="00BB0114" w:rsidTr="004D0B87">
        <w:tc>
          <w:tcPr>
            <w:tcW w:w="964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2E24" w:rsidRDefault="00472E24" w:rsidP="004D0B87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  <w:p w:rsidR="00472E24" w:rsidRDefault="00472E24" w:rsidP="004D0B87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  <w:p w:rsidR="00472E24" w:rsidRDefault="00472E24" w:rsidP="00930313">
            <w:pPr>
              <w:pStyle w:val="TableContents"/>
              <w:spacing w:line="240" w:lineRule="auto"/>
              <w:rPr>
                <w:rFonts w:ascii="Times New Roman" w:hAnsi="Times New Roman"/>
                <w:b/>
                <w:bCs/>
                <w:lang w:val="uk-UA"/>
              </w:rPr>
            </w:pPr>
          </w:p>
          <w:p w:rsidR="00566CBE" w:rsidRPr="00E9088F" w:rsidRDefault="00566CBE" w:rsidP="00930313">
            <w:pPr>
              <w:pStyle w:val="TableContents"/>
              <w:spacing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E9088F">
              <w:rPr>
                <w:rFonts w:ascii="Times New Roman" w:hAnsi="Times New Roman"/>
                <w:b/>
                <w:bCs/>
                <w:lang w:val="uk-UA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566CBE" w:rsidRPr="00E9088F" w:rsidTr="004D0B87"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E9088F" w:rsidRDefault="00566CBE" w:rsidP="004D0B87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9088F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4D196A" w:rsidRDefault="00566CBE" w:rsidP="004D0B87">
            <w:pPr>
              <w:pStyle w:val="Standard"/>
              <w:spacing w:line="240" w:lineRule="auto"/>
              <w:rPr>
                <w:rFonts w:ascii="Times New Roman" w:hAnsi="Times New Roman"/>
                <w:lang w:val="uk-UA"/>
              </w:rPr>
            </w:pPr>
            <w:r w:rsidRPr="004D196A">
              <w:rPr>
                <w:rFonts w:ascii="Times New Roman" w:hAnsi="Times New Roman"/>
                <w:lang w:val="uk-UA"/>
              </w:rPr>
              <w:t>Процедури отримання первинної інформації про вимоги регулювання (1 година * 50 грн/годину)</w:t>
            </w:r>
          </w:p>
        </w:tc>
        <w:tc>
          <w:tcPr>
            <w:tcW w:w="23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4D196A" w:rsidRDefault="00104798" w:rsidP="004D0B87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4D196A" w:rsidRDefault="00104798" w:rsidP="004D0B87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4D196A" w:rsidRDefault="00104798" w:rsidP="004D0B87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</w:tr>
      <w:tr w:rsidR="00566CBE" w:rsidRPr="00E9088F" w:rsidTr="004D0B87"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E9088F" w:rsidRDefault="004D196A" w:rsidP="004D0B87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4D196A" w:rsidRDefault="00566CBE" w:rsidP="004D0B87">
            <w:pPr>
              <w:pStyle w:val="Standard"/>
              <w:spacing w:line="240" w:lineRule="auto"/>
              <w:rPr>
                <w:rFonts w:ascii="Times New Roman" w:hAnsi="Times New Roman"/>
                <w:lang w:val="uk-UA"/>
              </w:rPr>
            </w:pPr>
            <w:r w:rsidRPr="004D196A">
              <w:rPr>
                <w:rFonts w:ascii="Times New Roman" w:hAnsi="Times New Roman"/>
                <w:lang w:val="uk-UA"/>
              </w:rPr>
              <w:t>Процедури організації виконання вимог регулювання (1 година * 50 грн/годину на внесення змін до установчих документів)</w:t>
            </w:r>
          </w:p>
        </w:tc>
        <w:tc>
          <w:tcPr>
            <w:tcW w:w="23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4D196A" w:rsidRDefault="00104798" w:rsidP="004D0B87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4D196A" w:rsidRDefault="00104798" w:rsidP="004D0B87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4D196A" w:rsidRDefault="00104798" w:rsidP="004D0B87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</w:tr>
      <w:tr w:rsidR="00566CBE" w:rsidRPr="00E9088F" w:rsidTr="004D0B87"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E9088F" w:rsidRDefault="004D196A" w:rsidP="004D0B87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E9088F" w:rsidRDefault="00566CBE" w:rsidP="004D0B87">
            <w:pPr>
              <w:pStyle w:val="Standard"/>
              <w:spacing w:line="240" w:lineRule="auto"/>
              <w:rPr>
                <w:rFonts w:ascii="Times New Roman" w:hAnsi="Times New Roman"/>
                <w:lang w:val="uk-UA"/>
              </w:rPr>
            </w:pPr>
            <w:r w:rsidRPr="00E9088F">
              <w:rPr>
                <w:rFonts w:ascii="Times New Roman" w:hAnsi="Times New Roman"/>
                <w:lang w:val="uk-UA"/>
              </w:rPr>
              <w:t>Процедури офіційного звітування</w:t>
            </w:r>
          </w:p>
        </w:tc>
        <w:tc>
          <w:tcPr>
            <w:tcW w:w="23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E9088F" w:rsidRDefault="00104798" w:rsidP="004D0B87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E9088F" w:rsidRDefault="00104798" w:rsidP="004D0B87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E9088F" w:rsidRDefault="00104798" w:rsidP="004D0B87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</w:tr>
      <w:tr w:rsidR="00566CBE" w:rsidRPr="00E9088F" w:rsidTr="004D0B87"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E9088F" w:rsidRDefault="004D196A" w:rsidP="004D0B87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E9088F" w:rsidRDefault="00566CBE" w:rsidP="004D0B87">
            <w:pPr>
              <w:pStyle w:val="Standard"/>
              <w:spacing w:line="240" w:lineRule="auto"/>
              <w:rPr>
                <w:rFonts w:ascii="Times New Roman" w:hAnsi="Times New Roman"/>
                <w:lang w:val="uk-UA"/>
              </w:rPr>
            </w:pPr>
            <w:r w:rsidRPr="00E9088F">
              <w:rPr>
                <w:rFonts w:ascii="Times New Roman" w:hAnsi="Times New Roman"/>
                <w:lang w:val="uk-UA"/>
              </w:rPr>
              <w:t>Процедури щодо забезпечення процесу перевірок</w:t>
            </w:r>
          </w:p>
        </w:tc>
        <w:tc>
          <w:tcPr>
            <w:tcW w:w="23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E9088F" w:rsidRDefault="00104798" w:rsidP="004D0B87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E9088F" w:rsidRDefault="00104798" w:rsidP="004D0B87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E9088F" w:rsidRDefault="00104798" w:rsidP="004D0B87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</w:tr>
      <w:tr w:rsidR="00566CBE" w:rsidRPr="00E9088F" w:rsidTr="004D0B87"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E9088F" w:rsidRDefault="004D196A" w:rsidP="004D0B87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E9088F" w:rsidRDefault="00566CBE" w:rsidP="004D0B87">
            <w:pPr>
              <w:pStyle w:val="Standard"/>
              <w:spacing w:line="240" w:lineRule="auto"/>
              <w:rPr>
                <w:rFonts w:ascii="Times New Roman" w:hAnsi="Times New Roman"/>
                <w:lang w:val="uk-UA"/>
              </w:rPr>
            </w:pPr>
            <w:r w:rsidRPr="00E9088F">
              <w:rPr>
                <w:rFonts w:ascii="Times New Roman" w:hAnsi="Times New Roman"/>
                <w:lang w:val="uk-UA"/>
              </w:rPr>
              <w:t>Разом, гривень</w:t>
            </w:r>
          </w:p>
        </w:tc>
        <w:tc>
          <w:tcPr>
            <w:tcW w:w="23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104798" w:rsidRDefault="00104798" w:rsidP="004D0B87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104798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104798" w:rsidRDefault="00104798" w:rsidP="004D0B87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0479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104798" w:rsidRDefault="00104798" w:rsidP="004D0B87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104798"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</w:tr>
      <w:tr w:rsidR="00566CBE" w:rsidRPr="00E9088F" w:rsidTr="004D0B87"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E9088F" w:rsidRDefault="004D196A" w:rsidP="004D0B87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E9088F" w:rsidRDefault="00566CBE" w:rsidP="004D0B87">
            <w:pPr>
              <w:pStyle w:val="Standard"/>
              <w:spacing w:line="240" w:lineRule="auto"/>
              <w:rPr>
                <w:rFonts w:ascii="Times New Roman" w:hAnsi="Times New Roman"/>
                <w:lang w:val="uk-UA"/>
              </w:rPr>
            </w:pPr>
            <w:r w:rsidRPr="00E9088F">
              <w:rPr>
                <w:rFonts w:ascii="Times New Roman" w:hAnsi="Times New Roman"/>
                <w:lang w:val="uk-UA"/>
              </w:rPr>
              <w:t xml:space="preserve">Інші процедури: </w:t>
            </w:r>
          </w:p>
        </w:tc>
        <w:tc>
          <w:tcPr>
            <w:tcW w:w="23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E9088F" w:rsidRDefault="00104798" w:rsidP="004D0B87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E9088F" w:rsidRDefault="00104798" w:rsidP="004D0B87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E9088F" w:rsidRDefault="00104798" w:rsidP="004D0B87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566CBE" w:rsidRPr="00E9088F" w:rsidTr="004D0B87"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E9088F" w:rsidRDefault="004D196A" w:rsidP="004D0B87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E9088F" w:rsidRDefault="00566CBE" w:rsidP="004D0B87">
            <w:pPr>
              <w:pStyle w:val="Standard"/>
              <w:spacing w:line="240" w:lineRule="auto"/>
              <w:rPr>
                <w:rFonts w:ascii="Times New Roman" w:hAnsi="Times New Roman"/>
                <w:color w:val="auto"/>
                <w:lang w:val="uk-UA"/>
              </w:rPr>
            </w:pPr>
            <w:r w:rsidRPr="00E9088F">
              <w:rPr>
                <w:rFonts w:ascii="Times New Roman" w:hAnsi="Times New Roman"/>
                <w:lang w:val="uk-UA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23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E9088F" w:rsidRDefault="00104798" w:rsidP="004D0B87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E9088F" w:rsidRDefault="00104798" w:rsidP="004D0B87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E9088F" w:rsidRDefault="00104798" w:rsidP="004D0B87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</w:tr>
      <w:tr w:rsidR="00566CBE" w:rsidRPr="00E9088F" w:rsidTr="004D0B87"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E9088F" w:rsidRDefault="004D196A" w:rsidP="004D0B87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E9088F" w:rsidRDefault="00566CBE" w:rsidP="004D0B87">
            <w:pPr>
              <w:pStyle w:val="Standard"/>
              <w:spacing w:line="240" w:lineRule="auto"/>
              <w:rPr>
                <w:rFonts w:ascii="Times New Roman" w:hAnsi="Times New Roman"/>
                <w:lang w:val="uk-UA"/>
              </w:rPr>
            </w:pPr>
            <w:r w:rsidRPr="00E9088F">
              <w:rPr>
                <w:rFonts w:ascii="Times New Roman" w:hAnsi="Times New Roman"/>
                <w:lang w:val="uk-UA"/>
              </w:rPr>
              <w:t>Сумарно, гривень</w:t>
            </w:r>
          </w:p>
        </w:tc>
        <w:tc>
          <w:tcPr>
            <w:tcW w:w="23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E9088F" w:rsidRDefault="00104798" w:rsidP="004D0B87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E9088F" w:rsidRDefault="00104798" w:rsidP="004D0B87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CBE" w:rsidRPr="00E9088F" w:rsidRDefault="00104798" w:rsidP="004D0B87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-</w:t>
            </w:r>
          </w:p>
        </w:tc>
      </w:tr>
    </w:tbl>
    <w:p w:rsidR="00566CBE" w:rsidRDefault="00566CBE" w:rsidP="00566CBE">
      <w:pPr>
        <w:rPr>
          <w:rFonts w:ascii="Times New Roman" w:hAnsi="Times New Roman"/>
          <w:b/>
          <w:color w:val="auto"/>
          <w:sz w:val="28"/>
          <w:szCs w:val="24"/>
          <w:shd w:val="clear" w:color="auto" w:fill="FFFFFF"/>
          <w:lang w:val="uk-UA"/>
        </w:rPr>
      </w:pPr>
    </w:p>
    <w:sectPr w:rsidR="00566CBE" w:rsidSect="00530588">
      <w:headerReference w:type="default" r:id="rId6"/>
      <w:pgSz w:w="11906" w:h="16838"/>
      <w:pgMar w:top="1134" w:right="1121" w:bottom="1134" w:left="1410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112" w:rsidRDefault="008E4112" w:rsidP="00EF6048">
      <w:pPr>
        <w:spacing w:line="240" w:lineRule="auto"/>
      </w:pPr>
      <w:r>
        <w:separator/>
      </w:r>
    </w:p>
  </w:endnote>
  <w:endnote w:type="continuationSeparator" w:id="0">
    <w:p w:rsidR="008E4112" w:rsidRDefault="008E4112" w:rsidP="00EF60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112" w:rsidRDefault="008E4112" w:rsidP="00EF6048">
      <w:pPr>
        <w:spacing w:line="240" w:lineRule="auto"/>
      </w:pPr>
      <w:r>
        <w:separator/>
      </w:r>
    </w:p>
  </w:footnote>
  <w:footnote w:type="continuationSeparator" w:id="0">
    <w:p w:rsidR="008E4112" w:rsidRDefault="008E4112" w:rsidP="00EF60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972698"/>
      <w:docPartObj>
        <w:docPartGallery w:val="Page Numbers (Top of Page)"/>
        <w:docPartUnique/>
      </w:docPartObj>
    </w:sdtPr>
    <w:sdtEndPr/>
    <w:sdtContent>
      <w:p w:rsidR="00930313" w:rsidRDefault="009303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114" w:rsidRPr="00BB0114">
          <w:rPr>
            <w:noProof/>
            <w:lang w:val="uk-UA"/>
          </w:rPr>
          <w:t>3</w:t>
        </w:r>
        <w:r>
          <w:fldChar w:fldCharType="end"/>
        </w:r>
      </w:p>
    </w:sdtContent>
  </w:sdt>
  <w:p w:rsidR="00CB3463" w:rsidRDefault="008E41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3C"/>
    <w:rsid w:val="00104798"/>
    <w:rsid w:val="001A71A1"/>
    <w:rsid w:val="001B202C"/>
    <w:rsid w:val="0034313C"/>
    <w:rsid w:val="00397AED"/>
    <w:rsid w:val="00472E24"/>
    <w:rsid w:val="004D196A"/>
    <w:rsid w:val="00566CBE"/>
    <w:rsid w:val="0060223E"/>
    <w:rsid w:val="006B4303"/>
    <w:rsid w:val="00755553"/>
    <w:rsid w:val="008E4112"/>
    <w:rsid w:val="00930313"/>
    <w:rsid w:val="00B96027"/>
    <w:rsid w:val="00BB0114"/>
    <w:rsid w:val="00E54FDB"/>
    <w:rsid w:val="00EB3EF3"/>
    <w:rsid w:val="00EF6048"/>
    <w:rsid w:val="00F4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C79FF-577A-459A-9F20-FC067BA5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66CBE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color w:val="000000"/>
      <w:kern w:val="3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66CBE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color w:val="000000"/>
      <w:kern w:val="3"/>
      <w:lang w:val="en-US" w:eastAsia="zh-CN" w:bidi="hi-IN"/>
    </w:rPr>
  </w:style>
  <w:style w:type="paragraph" w:customStyle="1" w:styleId="Textbody">
    <w:name w:val="Text body"/>
    <w:basedOn w:val="Standard"/>
    <w:rsid w:val="00566CBE"/>
    <w:pPr>
      <w:spacing w:after="140" w:line="288" w:lineRule="auto"/>
    </w:pPr>
  </w:style>
  <w:style w:type="paragraph" w:styleId="a3">
    <w:name w:val="header"/>
    <w:basedOn w:val="Standard"/>
    <w:link w:val="a4"/>
    <w:uiPriority w:val="99"/>
    <w:rsid w:val="00566CBE"/>
  </w:style>
  <w:style w:type="character" w:customStyle="1" w:styleId="a4">
    <w:name w:val="Верхній колонтитул Знак"/>
    <w:basedOn w:val="a0"/>
    <w:link w:val="a3"/>
    <w:uiPriority w:val="99"/>
    <w:rsid w:val="00566CBE"/>
    <w:rPr>
      <w:rFonts w:ascii="Arial" w:eastAsia="Arial" w:hAnsi="Arial" w:cs="Arial"/>
      <w:color w:val="000000"/>
      <w:kern w:val="3"/>
      <w:lang w:val="en-US" w:eastAsia="zh-CN" w:bidi="hi-IN"/>
    </w:rPr>
  </w:style>
  <w:style w:type="paragraph" w:customStyle="1" w:styleId="TableContents">
    <w:name w:val="Table Contents"/>
    <w:basedOn w:val="Standard"/>
    <w:rsid w:val="00566CBE"/>
  </w:style>
  <w:style w:type="paragraph" w:styleId="a5">
    <w:name w:val="Normal (Web)"/>
    <w:basedOn w:val="a"/>
    <w:uiPriority w:val="99"/>
    <w:rsid w:val="00F45CA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uk-UA" w:eastAsia="uk-UA" w:bidi="ar-SA"/>
    </w:rPr>
  </w:style>
  <w:style w:type="paragraph" w:customStyle="1" w:styleId="a7">
    <w:name w:val="a7"/>
    <w:basedOn w:val="a"/>
    <w:rsid w:val="00F45CA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uk-UA" w:eastAsia="uk-UA" w:bidi="ar-SA"/>
    </w:rPr>
  </w:style>
  <w:style w:type="paragraph" w:styleId="a6">
    <w:name w:val="footer"/>
    <w:basedOn w:val="a"/>
    <w:link w:val="a8"/>
    <w:uiPriority w:val="99"/>
    <w:unhideWhenUsed/>
    <w:rsid w:val="00EF6048"/>
    <w:pPr>
      <w:tabs>
        <w:tab w:val="center" w:pos="4819"/>
        <w:tab w:val="right" w:pos="9639"/>
      </w:tabs>
      <w:spacing w:line="240" w:lineRule="auto"/>
    </w:pPr>
    <w:rPr>
      <w:rFonts w:cs="Mangal"/>
      <w:szCs w:val="20"/>
    </w:rPr>
  </w:style>
  <w:style w:type="character" w:customStyle="1" w:styleId="a8">
    <w:name w:val="Нижній колонтитул Знак"/>
    <w:basedOn w:val="a0"/>
    <w:link w:val="a6"/>
    <w:uiPriority w:val="99"/>
    <w:rsid w:val="00EF6048"/>
    <w:rPr>
      <w:rFonts w:ascii="Arial" w:eastAsia="Arial" w:hAnsi="Arial" w:cs="Mangal"/>
      <w:color w:val="000000"/>
      <w:kern w:val="3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3148</Words>
  <Characters>1795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Nychyporenko O.V.</dc:creator>
  <cp:keywords/>
  <dc:description/>
  <cp:lastModifiedBy>Nychyporenko O.V.</cp:lastModifiedBy>
  <cp:revision>10</cp:revision>
  <dcterms:created xsi:type="dcterms:W3CDTF">2019-04-23T12:27:00Z</dcterms:created>
  <dcterms:modified xsi:type="dcterms:W3CDTF">2019-04-23T13:32:00Z</dcterms:modified>
</cp:coreProperties>
</file>