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1ED" w:rsidRDefault="005801ED" w:rsidP="005801ED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676D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АНАЛІЗ РЕГУЛЯТОРНОГО ВПЛИВУ</w:t>
      </w:r>
    </w:p>
    <w:p w:rsidR="005801ED" w:rsidRPr="007176D2" w:rsidRDefault="005801ED" w:rsidP="00F700D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176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проекту </w:t>
      </w:r>
      <w:r w:rsidR="007176D2" w:rsidRPr="007176D2">
        <w:rPr>
          <w:rFonts w:ascii="Times New Roman" w:hAnsi="Times New Roman" w:cs="Times New Roman"/>
          <w:sz w:val="28"/>
          <w:szCs w:val="28"/>
        </w:rPr>
        <w:t>н</w:t>
      </w:r>
      <w:r w:rsidRPr="007176D2">
        <w:rPr>
          <w:rFonts w:ascii="Times New Roman" w:hAnsi="Times New Roman" w:cs="Times New Roman"/>
          <w:sz w:val="28"/>
          <w:szCs w:val="28"/>
        </w:rPr>
        <w:t>аказу Міністерства освіти і науки України</w:t>
      </w:r>
      <w:r w:rsidRPr="007176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«Про затвердження </w:t>
      </w:r>
      <w:r w:rsidR="00F700DD" w:rsidRPr="007176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Положення про конкурсний відбір науково-технічних проектів наукових установ або закладів вищої освіти, що спрямовані на реалізацію результатів дослідження і здійснюються разом з українськими підприємствами, які брали участь в Рамковій програмі Європейського Союзу з наукових досліджень та інновацій «Горизонт 2020», залученими як співвиконавці</w:t>
      </w:r>
      <w:r w:rsidRPr="007176D2">
        <w:rPr>
          <w:rFonts w:ascii="Times New Roman" w:hAnsi="Times New Roman" w:cs="Times New Roman"/>
          <w:sz w:val="28"/>
          <w:szCs w:val="28"/>
        </w:rPr>
        <w:t>»</w:t>
      </w:r>
    </w:p>
    <w:p w:rsidR="005801ED" w:rsidRPr="00423F15" w:rsidRDefault="005801ED" w:rsidP="005801ED">
      <w:pPr>
        <w:pStyle w:val="a3"/>
        <w:numPr>
          <w:ilvl w:val="0"/>
          <w:numId w:val="1"/>
        </w:num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0" w:name="n89"/>
      <w:bookmarkEnd w:id="0"/>
      <w:r w:rsidRPr="00423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Визначення проблеми</w:t>
      </w:r>
    </w:p>
    <w:p w:rsidR="005801ED" w:rsidRDefault="005801ED" w:rsidP="00AF101B">
      <w:pPr>
        <w:spacing w:line="240" w:lineRule="auto"/>
        <w:ind w:firstLine="709"/>
        <w:contextualSpacing/>
        <w:jc w:val="both"/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7D77AB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Проект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423F15">
        <w:rPr>
          <w:rFonts w:ascii="Times New Roman" w:hAnsi="Times New Roman" w:cs="Times New Roman"/>
          <w:sz w:val="28"/>
          <w:szCs w:val="28"/>
        </w:rPr>
        <w:t>Наказу Міністерства освіти і науки України</w:t>
      </w:r>
      <w:r w:rsidRPr="00423F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«Про затвердження положення </w:t>
      </w:r>
      <w:r w:rsidRPr="00423F15">
        <w:rPr>
          <w:rFonts w:ascii="Times New Roman" w:hAnsi="Times New Roman" w:cs="Times New Roman"/>
          <w:sz w:val="28"/>
          <w:szCs w:val="28"/>
        </w:rPr>
        <w:t xml:space="preserve">про </w:t>
      </w:r>
      <w:r w:rsidR="00F700DD" w:rsidRPr="00F700DD">
        <w:rPr>
          <w:rFonts w:ascii="Times New Roman" w:hAnsi="Times New Roman" w:cs="Times New Roman"/>
          <w:sz w:val="28"/>
          <w:szCs w:val="28"/>
        </w:rPr>
        <w:t xml:space="preserve">конкурсний відбір науково-технічних проектів </w:t>
      </w:r>
      <w:r w:rsidR="001672E4" w:rsidRPr="001672E4">
        <w:rPr>
          <w:rFonts w:ascii="Times New Roman" w:hAnsi="Times New Roman" w:cs="Times New Roman"/>
          <w:sz w:val="28"/>
          <w:szCs w:val="28"/>
        </w:rPr>
        <w:t>у</w:t>
      </w:r>
      <w:r w:rsidR="001672E4">
        <w:rPr>
          <w:rFonts w:ascii="Times New Roman" w:hAnsi="Times New Roman" w:cs="Times New Roman"/>
          <w:sz w:val="28"/>
          <w:szCs w:val="28"/>
        </w:rPr>
        <w:t>краї</w:t>
      </w:r>
      <w:r w:rsidR="001672E4" w:rsidRPr="001672E4">
        <w:rPr>
          <w:rFonts w:ascii="Times New Roman" w:hAnsi="Times New Roman" w:cs="Times New Roman"/>
          <w:sz w:val="28"/>
          <w:szCs w:val="28"/>
        </w:rPr>
        <w:t xml:space="preserve">нських </w:t>
      </w:r>
      <w:r w:rsidR="00F700DD" w:rsidRPr="00F700DD">
        <w:rPr>
          <w:rFonts w:ascii="Times New Roman" w:hAnsi="Times New Roman" w:cs="Times New Roman"/>
          <w:sz w:val="28"/>
          <w:szCs w:val="28"/>
        </w:rPr>
        <w:t>наукових установ або закладів вищої освіти, що спрямовані на реалізацію результатів дослідження і здійснюються разом з українськими підприємствами, які брали участь в Рамковій програмі Європейського Союзу з наукових досліджень та інновацій «Горизонт 2020», залученими як співвиконавці</w:t>
      </w:r>
      <w:r w:rsidRPr="00423F15">
        <w:rPr>
          <w:rFonts w:ascii="Times New Roman" w:hAnsi="Times New Roman" w:cs="Times New Roman"/>
          <w:sz w:val="28"/>
          <w:szCs w:val="28"/>
        </w:rPr>
        <w:t xml:space="preserve">» (далі – проект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розроблено Міністерством освіти і науки України на виконання </w:t>
      </w:r>
      <w:hyperlink r:id="rId7" w:tgtFrame="_blank" w:history="1">
        <w:r w:rsidRPr="00F700D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Угоди між Україною і Європейським Союзом про участь України у Рамковій програмі Європейського Союзу з наукових досліджень та інновацій «Горизонт 2020»</w:t>
        </w:r>
      </w:hyperlink>
      <w:r w:rsidRPr="00F700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ратифікованої Законом України «</w:t>
      </w:r>
      <w:r w:rsidRPr="00F700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Про ратифікацію У</w:t>
      </w:r>
      <w:r w:rsidRPr="00F53A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годи між Україною і Європейським Союзом про участь України у Рамковій програмі Європейського Союзу з наукових досліджень та інновацій «Горизонт 2020»» від </w:t>
      </w:r>
      <w:r w:rsidRPr="00F53A09">
        <w:rPr>
          <w:rStyle w:val="rvts44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15 липня 2015 року </w:t>
      </w:r>
      <w:r>
        <w:rPr>
          <w:rStyle w:val="rvts44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№ </w:t>
      </w:r>
      <w:r w:rsidRPr="00F53A09">
        <w:rPr>
          <w:rStyle w:val="rvts44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604-VIII</w:t>
      </w:r>
      <w:r>
        <w:rPr>
          <w:rStyle w:val="rvts44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та </w:t>
      </w:r>
      <w:r w:rsidRPr="00F53A09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Порядку</w:t>
      </w:r>
      <w:r w:rsidRPr="00F53A0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53A09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використання коштів, передбачених у державному бюджеті для виконання зобов’язань України у Рамковій програмі Європейського Союзу з на</w:t>
      </w:r>
      <w:r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укових досліджень та інновацій «</w:t>
      </w:r>
      <w:r w:rsidRPr="00F53A09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Горизонт 2020</w:t>
      </w:r>
      <w:r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»</w:t>
      </w:r>
      <w:r w:rsidRPr="00F53A09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, затвердженого постановою Кабінету Міністрів У</w:t>
      </w:r>
      <w:r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країни від 23 березня 2016 р. № </w:t>
      </w:r>
      <w:r w:rsidRPr="00F53A09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227</w:t>
      </w:r>
      <w:r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5801ED" w:rsidRDefault="005801ED" w:rsidP="00AF101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Проектом </w:t>
      </w:r>
      <w:proofErr w:type="spellStart"/>
      <w:r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акта</w:t>
      </w:r>
      <w:proofErr w:type="spellEnd"/>
      <w:r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передбачається </w:t>
      </w:r>
      <w:r w:rsidRPr="00F53A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визначення </w:t>
      </w:r>
      <w:r w:rsidR="00F700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порядку</w:t>
      </w:r>
      <w:r w:rsidRPr="00F53A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53A09">
        <w:rPr>
          <w:rFonts w:ascii="Times New Roman" w:hAnsi="Times New Roman" w:cs="Times New Roman"/>
          <w:sz w:val="28"/>
          <w:szCs w:val="28"/>
        </w:rPr>
        <w:t xml:space="preserve">проведення Міністерством освіти і науки України конкурсного відбору </w:t>
      </w:r>
      <w:r w:rsidR="00F700DD" w:rsidRPr="00F700DD">
        <w:rPr>
          <w:rFonts w:ascii="Times New Roman" w:hAnsi="Times New Roman" w:cs="Times New Roman"/>
          <w:sz w:val="28"/>
          <w:szCs w:val="28"/>
        </w:rPr>
        <w:t xml:space="preserve">науково-технічних проектів </w:t>
      </w:r>
      <w:r w:rsidR="001672E4">
        <w:rPr>
          <w:rFonts w:ascii="Times New Roman" w:hAnsi="Times New Roman" w:cs="Times New Roman"/>
          <w:sz w:val="28"/>
          <w:szCs w:val="28"/>
        </w:rPr>
        <w:t>украї</w:t>
      </w:r>
      <w:r w:rsidR="001672E4" w:rsidRPr="001672E4">
        <w:rPr>
          <w:rFonts w:ascii="Times New Roman" w:hAnsi="Times New Roman" w:cs="Times New Roman"/>
          <w:sz w:val="28"/>
          <w:szCs w:val="28"/>
        </w:rPr>
        <w:t xml:space="preserve">нських </w:t>
      </w:r>
      <w:r w:rsidR="00F700DD" w:rsidRPr="00F700DD">
        <w:rPr>
          <w:rFonts w:ascii="Times New Roman" w:hAnsi="Times New Roman" w:cs="Times New Roman"/>
          <w:sz w:val="28"/>
          <w:szCs w:val="28"/>
        </w:rPr>
        <w:t>наукових установ або закладів вищої освіти, що спрямовані на реалізацію результатів дослідження і здійснюються разом з українськими підприємствами, які брали участь в Рамковій програмі Європейського Союзу з наукових досліджень та інновацій «Горизонт 2020», залученими як співвиконавці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5801ED" w:rsidRDefault="001672E4" w:rsidP="00AF101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Відповідно до пункту </w:t>
      </w:r>
      <w:r w:rsidR="005801ED" w:rsidRPr="00F53A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5 </w:t>
      </w:r>
      <w:r w:rsidR="005801ED" w:rsidRPr="00F53A09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Порядку</w:t>
      </w:r>
      <w:r w:rsidR="005801ED" w:rsidRPr="00F53A0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801ED" w:rsidRPr="00F53A09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використання коштів, передбачених у державному бюджеті для виконання зобов’язань України у Рамковій програмі Європейського Союзу з на</w:t>
      </w:r>
      <w:r w:rsidR="005801ED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укових досліджень та інновацій «</w:t>
      </w:r>
      <w:r w:rsidR="005801ED" w:rsidRPr="00F53A09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Горизонт 2020</w:t>
      </w:r>
      <w:r w:rsidR="005801ED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»</w:t>
      </w:r>
      <w:r w:rsidR="005801ED" w:rsidRPr="00F53A09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, затвердженого постановою Кабінету Міністрів У</w:t>
      </w:r>
      <w:r w:rsidR="005801ED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країни від 23 березня 2016 р. № </w:t>
      </w:r>
      <w:r w:rsidR="005801ED" w:rsidRPr="00F53A09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227, </w:t>
      </w:r>
      <w:r w:rsidR="00580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5801ED" w:rsidRPr="00F53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ошти спеціального фонду, отримані за рахунок відповідного зовнішнього інструменту допомоги Європейського Союзу, спрямовуються на реалізацію вищими навчальними закладами та науковими установами науково-технічних та інноваційних проектів, визначених за результатами конкурсного відбору. Для забезпечення виконання цього пункту необхідним є </w:t>
      </w:r>
      <w:r w:rsidR="005801ED" w:rsidRPr="00F53A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визначення </w:t>
      </w:r>
      <w:r w:rsidR="003D10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порядку</w:t>
      </w:r>
      <w:r w:rsidR="005801ED" w:rsidRPr="00F53A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801ED" w:rsidRPr="00F53A09">
        <w:rPr>
          <w:rFonts w:ascii="Times New Roman" w:hAnsi="Times New Roman" w:cs="Times New Roman"/>
          <w:sz w:val="28"/>
          <w:szCs w:val="28"/>
        </w:rPr>
        <w:t xml:space="preserve">проведення Міністерством освіти і науки України конкурсного відбору </w:t>
      </w:r>
      <w:r w:rsidR="003D1029" w:rsidRPr="003D1029">
        <w:rPr>
          <w:rFonts w:ascii="Times New Roman" w:hAnsi="Times New Roman" w:cs="Times New Roman"/>
          <w:sz w:val="28"/>
          <w:szCs w:val="28"/>
        </w:rPr>
        <w:t xml:space="preserve">науково-технічних проектів </w:t>
      </w:r>
      <w:r>
        <w:rPr>
          <w:rFonts w:ascii="Times New Roman" w:hAnsi="Times New Roman" w:cs="Times New Roman"/>
          <w:sz w:val="28"/>
          <w:szCs w:val="28"/>
        </w:rPr>
        <w:t xml:space="preserve">українських </w:t>
      </w:r>
      <w:r w:rsidR="003D1029" w:rsidRPr="003D1029">
        <w:rPr>
          <w:rFonts w:ascii="Times New Roman" w:hAnsi="Times New Roman" w:cs="Times New Roman"/>
          <w:sz w:val="28"/>
          <w:szCs w:val="28"/>
        </w:rPr>
        <w:t xml:space="preserve">наукових установ або закладів вищої освіти, що спрямовані на реалізацію результатів дослідження і здійснюються разом з українськими підприємствами, які брали </w:t>
      </w:r>
      <w:r w:rsidR="003D1029" w:rsidRPr="003D1029">
        <w:rPr>
          <w:rFonts w:ascii="Times New Roman" w:hAnsi="Times New Roman" w:cs="Times New Roman"/>
          <w:sz w:val="28"/>
          <w:szCs w:val="28"/>
        </w:rPr>
        <w:lastRenderedPageBreak/>
        <w:t>участь в Рамковій програмі Європейського Союзу з наукових досліджень та інновацій «Горизонт 2020», залученими як співвиконавці</w:t>
      </w:r>
      <w:r w:rsidR="005801ED" w:rsidRPr="00F53A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D2493C" w:rsidRDefault="00D2493C" w:rsidP="00AF101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2493C" w:rsidRPr="00D2493C" w:rsidRDefault="00D2493C" w:rsidP="00D2493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249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Основні групи (підгрупи), на які проблема здійснює вплив: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2493C" w:rsidRPr="00D2493C" w:rsidTr="0089354D">
        <w:tc>
          <w:tcPr>
            <w:tcW w:w="3190" w:type="dxa"/>
          </w:tcPr>
          <w:p w:rsidR="00D2493C" w:rsidRPr="00D2493C" w:rsidRDefault="00D2493C" w:rsidP="00D2493C">
            <w:pPr>
              <w:spacing w:after="16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24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Групи (підгрупи)</w:t>
            </w:r>
          </w:p>
        </w:tc>
        <w:tc>
          <w:tcPr>
            <w:tcW w:w="3190" w:type="dxa"/>
          </w:tcPr>
          <w:p w:rsidR="00D2493C" w:rsidRPr="00D2493C" w:rsidRDefault="00D2493C" w:rsidP="00D2493C">
            <w:pPr>
              <w:spacing w:after="16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24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Так</w:t>
            </w:r>
          </w:p>
        </w:tc>
        <w:tc>
          <w:tcPr>
            <w:tcW w:w="3191" w:type="dxa"/>
          </w:tcPr>
          <w:p w:rsidR="00D2493C" w:rsidRPr="00D2493C" w:rsidRDefault="00D2493C" w:rsidP="00D2493C">
            <w:pPr>
              <w:spacing w:after="16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24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Ні</w:t>
            </w:r>
          </w:p>
        </w:tc>
      </w:tr>
      <w:tr w:rsidR="00D2493C" w:rsidRPr="00D2493C" w:rsidTr="0089354D">
        <w:tc>
          <w:tcPr>
            <w:tcW w:w="3190" w:type="dxa"/>
          </w:tcPr>
          <w:p w:rsidR="00D2493C" w:rsidRPr="00D2493C" w:rsidRDefault="00D2493C" w:rsidP="00D2493C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24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Громадяни, іноземці</w:t>
            </w:r>
          </w:p>
        </w:tc>
        <w:tc>
          <w:tcPr>
            <w:tcW w:w="3190" w:type="dxa"/>
          </w:tcPr>
          <w:p w:rsidR="00D2493C" w:rsidRPr="00D2493C" w:rsidRDefault="00D2493C" w:rsidP="00D2493C">
            <w:pPr>
              <w:spacing w:after="16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24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–</w:t>
            </w:r>
          </w:p>
        </w:tc>
        <w:tc>
          <w:tcPr>
            <w:tcW w:w="3191" w:type="dxa"/>
          </w:tcPr>
          <w:p w:rsidR="00D2493C" w:rsidRPr="00D2493C" w:rsidRDefault="00D2493C" w:rsidP="00D2493C">
            <w:pPr>
              <w:spacing w:after="16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+</w:t>
            </w:r>
          </w:p>
        </w:tc>
      </w:tr>
      <w:tr w:rsidR="00D2493C" w:rsidRPr="00D2493C" w:rsidTr="0089354D">
        <w:tc>
          <w:tcPr>
            <w:tcW w:w="3190" w:type="dxa"/>
          </w:tcPr>
          <w:p w:rsidR="00D2493C" w:rsidRPr="00D2493C" w:rsidRDefault="00D2493C" w:rsidP="00D2493C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24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Держава</w:t>
            </w:r>
          </w:p>
        </w:tc>
        <w:tc>
          <w:tcPr>
            <w:tcW w:w="3190" w:type="dxa"/>
          </w:tcPr>
          <w:p w:rsidR="00D2493C" w:rsidRPr="00D2493C" w:rsidRDefault="00D2493C" w:rsidP="00D2493C">
            <w:pPr>
              <w:spacing w:after="16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24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3191" w:type="dxa"/>
          </w:tcPr>
          <w:p w:rsidR="00D2493C" w:rsidRPr="00D2493C" w:rsidRDefault="00D2493C" w:rsidP="00D2493C">
            <w:pPr>
              <w:spacing w:after="16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24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–</w:t>
            </w:r>
          </w:p>
        </w:tc>
      </w:tr>
      <w:tr w:rsidR="00D2493C" w:rsidRPr="00D2493C" w:rsidTr="0089354D">
        <w:tc>
          <w:tcPr>
            <w:tcW w:w="3190" w:type="dxa"/>
          </w:tcPr>
          <w:p w:rsidR="00D2493C" w:rsidRPr="00D2493C" w:rsidRDefault="00D2493C" w:rsidP="00D2493C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24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Суб’єкти господарювання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D2493C" w:rsidRPr="00D2493C" w:rsidRDefault="00D2493C" w:rsidP="00D2493C">
            <w:pPr>
              <w:spacing w:after="16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24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D2493C" w:rsidRPr="00D2493C" w:rsidRDefault="00D2493C" w:rsidP="00D2493C">
            <w:pPr>
              <w:spacing w:after="16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24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–</w:t>
            </w:r>
          </w:p>
        </w:tc>
      </w:tr>
      <w:tr w:rsidR="00D2493C" w:rsidRPr="00D2493C" w:rsidTr="0089354D">
        <w:tc>
          <w:tcPr>
            <w:tcW w:w="3190" w:type="dxa"/>
          </w:tcPr>
          <w:p w:rsidR="00D2493C" w:rsidRPr="00D2493C" w:rsidRDefault="00D2493C" w:rsidP="00D2493C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24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 тому числі суб’єкти малого підприємництва*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D2493C" w:rsidRPr="00D2493C" w:rsidRDefault="00D2493C" w:rsidP="00D2493C">
            <w:pPr>
              <w:spacing w:after="16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24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D2493C" w:rsidRPr="00D2493C" w:rsidRDefault="00D2493C" w:rsidP="00D2493C">
            <w:pPr>
              <w:spacing w:after="16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D24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–</w:t>
            </w:r>
          </w:p>
        </w:tc>
      </w:tr>
    </w:tbl>
    <w:p w:rsidR="003D1029" w:rsidRDefault="003D1029" w:rsidP="00AF10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01ED" w:rsidRDefault="005801ED" w:rsidP="00AF10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Зазначена проблема не може бути розв’язана за допомогою ринкових механізмів, оскільки питання, що порушуються у ній, не стосуються механізмів стихійного регулювання цін, темпів і пропорцій суспільного виробництва.</w:t>
      </w:r>
    </w:p>
    <w:p w:rsidR="005801ED" w:rsidRDefault="005801ED" w:rsidP="00AF10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Також проблема не може бути розв’язана за допомогою діючих регуляторних актів, оскільки вони відсутні. </w:t>
      </w:r>
    </w:p>
    <w:p w:rsidR="005801ED" w:rsidRPr="00423F15" w:rsidRDefault="005801ED" w:rsidP="00AF10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01ED" w:rsidRPr="00EF14E4" w:rsidRDefault="005801ED" w:rsidP="00AF101B">
      <w:pPr>
        <w:pStyle w:val="a3"/>
        <w:numPr>
          <w:ilvl w:val="0"/>
          <w:numId w:val="1"/>
        </w:numPr>
        <w:shd w:val="clear" w:color="auto" w:fill="FFFFFF"/>
        <w:spacing w:before="150" w:after="15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1" w:name="n90"/>
      <w:bookmarkStart w:id="2" w:name="n99"/>
      <w:bookmarkEnd w:id="1"/>
      <w:bookmarkEnd w:id="2"/>
      <w:r w:rsidRPr="00EF1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Цілі державного регулювання</w:t>
      </w:r>
    </w:p>
    <w:p w:rsidR="005801ED" w:rsidRPr="00EF14E4" w:rsidRDefault="005801ED" w:rsidP="00AF101B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F14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Метою проекту </w:t>
      </w:r>
      <w:proofErr w:type="spellStart"/>
      <w:r w:rsidRPr="00EF14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акта</w:t>
      </w:r>
      <w:proofErr w:type="spellEnd"/>
      <w:r w:rsidRPr="00EF14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є </w:t>
      </w:r>
      <w:r w:rsidR="003D1029" w:rsidRPr="003D10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стимулювання інноваційної діяльності, підвищення спроможності та ефективності українських організацій брати участь у конкурсах програми «Горизонт 2020» шляхом надання фінансової підтримки науково-технічним проектам наукових установ або закладів вищої освіти, що спрямовані на реалізацію результатів дослідження, створення інноваційного продукту та його подальшої комерціалізації і здійснюються разом з українськими підприємствами, які брали участь в Рамковій програмі Європейського Союзу з наукових досліджень та інновацій «Горизонт 2020», залученими як співвиконавці</w:t>
      </w:r>
      <w:r w:rsidRPr="00EF14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5801ED" w:rsidRPr="00EF14E4" w:rsidRDefault="005801ED" w:rsidP="00AF101B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F14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Прийняття проекту </w:t>
      </w:r>
      <w:proofErr w:type="spellStart"/>
      <w:r w:rsidRPr="00EF14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акта</w:t>
      </w:r>
      <w:proofErr w:type="spellEnd"/>
      <w:r w:rsidRPr="00EF14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сприятиме досягненню </w:t>
      </w:r>
      <w:r w:rsidR="002B49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мети</w:t>
      </w:r>
      <w:r w:rsidRPr="00EF14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державної політики у сфері </w:t>
      </w:r>
      <w:r w:rsidR="003D10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інноваційної</w:t>
      </w:r>
      <w:r w:rsidRPr="00EF14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діяльності відповідно до </w:t>
      </w:r>
      <w:r w:rsidRPr="002B49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статті </w:t>
      </w:r>
      <w:r w:rsidR="002B49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Pr="00EF14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Закону України «Про </w:t>
      </w:r>
      <w:r w:rsidR="003D10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інноваційну</w:t>
      </w:r>
      <w:r w:rsidRPr="00EF14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діяльність» (далі –Закон) з дотриманн</w:t>
      </w:r>
      <w:r w:rsidR="003D10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ям основних принципів державної</w:t>
      </w:r>
      <w:r w:rsidRPr="00EF14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D10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політики</w:t>
      </w:r>
      <w:r w:rsidRPr="00EF14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регулювання у сфері </w:t>
      </w:r>
      <w:r w:rsidR="003D10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інноваційної</w:t>
      </w:r>
      <w:r w:rsidRPr="00EF14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діяльності </w:t>
      </w:r>
      <w:r w:rsidR="003D10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відповідно до статей 3 і</w:t>
      </w:r>
      <w:r w:rsidRPr="00EF14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6 Закону.</w:t>
      </w:r>
    </w:p>
    <w:p w:rsidR="005801ED" w:rsidRPr="00EF14E4" w:rsidRDefault="005801ED" w:rsidP="00AF101B">
      <w:pPr>
        <w:shd w:val="clear" w:color="auto" w:fill="FFFFFF"/>
        <w:spacing w:before="150" w:after="15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801ED" w:rsidRPr="00EF14E4" w:rsidRDefault="005801ED" w:rsidP="00AF101B">
      <w:pPr>
        <w:shd w:val="clear" w:color="auto" w:fill="FFFFFF"/>
        <w:spacing w:before="150"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" w:name="n100"/>
      <w:bookmarkStart w:id="4" w:name="n101"/>
      <w:bookmarkEnd w:id="3"/>
      <w:bookmarkEnd w:id="4"/>
      <w:r w:rsidRPr="00EF1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III. Визначення та оцінка альтернативних способів досягнення цілей</w:t>
      </w:r>
    </w:p>
    <w:p w:rsidR="005801ED" w:rsidRPr="00EF14E4" w:rsidRDefault="005801ED" w:rsidP="00AF101B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5" w:name="n102"/>
      <w:bookmarkEnd w:id="5"/>
      <w:r w:rsidRPr="00EF14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Визначення альтернативних способів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5801ED" w:rsidRPr="00EF14E4" w:rsidTr="00725083">
        <w:tc>
          <w:tcPr>
            <w:tcW w:w="4814" w:type="dxa"/>
          </w:tcPr>
          <w:p w:rsidR="005801ED" w:rsidRPr="00EF14E4" w:rsidRDefault="005801ED" w:rsidP="00AF101B">
            <w:pPr>
              <w:spacing w:after="15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14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Вид альтернативи</w:t>
            </w:r>
          </w:p>
        </w:tc>
        <w:tc>
          <w:tcPr>
            <w:tcW w:w="4815" w:type="dxa"/>
          </w:tcPr>
          <w:p w:rsidR="005801ED" w:rsidRPr="00EF14E4" w:rsidRDefault="005801ED" w:rsidP="00AF101B">
            <w:pPr>
              <w:spacing w:after="15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14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Опис альтернативи</w:t>
            </w:r>
          </w:p>
        </w:tc>
      </w:tr>
      <w:tr w:rsidR="005801ED" w:rsidRPr="00EF14E4" w:rsidTr="00725083">
        <w:tc>
          <w:tcPr>
            <w:tcW w:w="4814" w:type="dxa"/>
          </w:tcPr>
          <w:p w:rsidR="005801ED" w:rsidRPr="00EF14E4" w:rsidRDefault="005801ED" w:rsidP="00AF101B">
            <w:pPr>
              <w:spacing w:after="15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F14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Альтернатива 1:</w:t>
            </w:r>
          </w:p>
          <w:p w:rsidR="005801ED" w:rsidRPr="00EF14E4" w:rsidRDefault="005801ED" w:rsidP="00AF101B">
            <w:pPr>
              <w:spacing w:after="15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15" w:type="dxa"/>
          </w:tcPr>
          <w:p w:rsidR="005801ED" w:rsidRPr="00EF14E4" w:rsidRDefault="00D2493C" w:rsidP="00D2493C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249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Залишення існуючої на даний момент ситуації без змін.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5801ED" w:rsidRPr="00EF1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Зазначений спосіб не сприятиме вирішенню проблеми з реалізації положень </w:t>
            </w:r>
            <w:r w:rsidR="005801ED" w:rsidRPr="00EF14E4">
              <w:rPr>
                <w:rStyle w:val="rvts23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Порядку</w:t>
            </w:r>
            <w:r w:rsidR="005801ED" w:rsidRPr="00EF14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5801ED" w:rsidRPr="00EF14E4">
              <w:rPr>
                <w:rStyle w:val="rvts23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використання коштів, передбачених у державному бюджеті </w:t>
            </w:r>
            <w:r w:rsidR="005801ED" w:rsidRPr="00EF14E4">
              <w:rPr>
                <w:rStyle w:val="rvts23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для виконання зобов’язань України у Рамковій програмі Європейського Союзу з на</w:t>
            </w:r>
            <w:r w:rsidR="005801ED">
              <w:rPr>
                <w:rStyle w:val="rvts23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укових досліджень та інновацій «</w:t>
            </w:r>
            <w:r w:rsidR="005801ED" w:rsidRPr="00EF14E4">
              <w:rPr>
                <w:rStyle w:val="rvts23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Горизонт 2020</w:t>
            </w:r>
            <w:r w:rsidR="005801ED">
              <w:rPr>
                <w:rStyle w:val="rvts23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="005801ED" w:rsidRPr="00EF14E4">
              <w:rPr>
                <w:rStyle w:val="rvts23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, затвердженого постановою Кабінету Міністрів України від 23 березня 2016 р. № 227.</w:t>
            </w:r>
          </w:p>
        </w:tc>
      </w:tr>
      <w:tr w:rsidR="005801ED" w:rsidRPr="00EF14E4" w:rsidTr="00725083">
        <w:tc>
          <w:tcPr>
            <w:tcW w:w="4814" w:type="dxa"/>
          </w:tcPr>
          <w:p w:rsidR="005801ED" w:rsidRPr="00EF14E4" w:rsidRDefault="005801ED" w:rsidP="00AF101B">
            <w:pPr>
              <w:spacing w:after="15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F14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Альтернатива 2:</w:t>
            </w:r>
          </w:p>
          <w:p w:rsidR="005801ED" w:rsidRPr="00EF14E4" w:rsidRDefault="005801ED" w:rsidP="00D2493C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15" w:type="dxa"/>
          </w:tcPr>
          <w:p w:rsidR="00FA49BE" w:rsidRPr="00EF14E4" w:rsidRDefault="005801ED" w:rsidP="00D2493C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249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Прийняття проекту </w:t>
            </w:r>
            <w:proofErr w:type="spellStart"/>
            <w:r w:rsidRPr="00D249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акта</w:t>
            </w:r>
            <w:proofErr w:type="spellEnd"/>
            <w:r w:rsidR="00D24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 Сприятиме</w:t>
            </w:r>
            <w:r w:rsidRPr="00EF1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D24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виконанню</w:t>
            </w:r>
            <w:r w:rsidRPr="00FA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hyperlink r:id="rId8" w:tgtFrame="_blank" w:history="1">
              <w:r w:rsidRPr="00FA49BE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Угоди між Україною і Європейським Союзом про участь України у Рамковій програмі Європейського Союзу з наукових досліджень та інновацій «Горизонт 2020»</w:t>
              </w:r>
            </w:hyperlink>
            <w:r w:rsidRPr="00FA49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 ратифікованої Законом України «</w:t>
            </w:r>
            <w:r w:rsidRPr="00FA49B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  <w:t>Про ратифікацію Угоди між Україною і Європейським Союзом про участь України у Рамковій програмі Європейського Союзу з наукових досліджень та інновацій</w:t>
            </w:r>
            <w:r w:rsidRPr="00EF14E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  <w:t xml:space="preserve"> «Горизонт 2020»» від </w:t>
            </w:r>
            <w:r w:rsidRPr="00EF14E4">
              <w:rPr>
                <w:rStyle w:val="rvts44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15 липня 201</w:t>
            </w:r>
            <w:r w:rsidR="00D2493C">
              <w:rPr>
                <w:rStyle w:val="rvts44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5 року № 604-VIII. </w:t>
            </w:r>
            <w:r w:rsidR="00FA49BE">
              <w:rPr>
                <w:rStyle w:val="rvts23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А також стимулюватиме інноваційну діяльність та сприятиме підвищенню спроможності і ефективності українських організацій (</w:t>
            </w:r>
            <w:r w:rsidR="00D2493C">
              <w:rPr>
                <w:rStyle w:val="rvts23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українських наукових установ, </w:t>
            </w:r>
            <w:r w:rsidR="00FA49BE">
              <w:rPr>
                <w:rStyle w:val="rvts23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закладів вищої освіти, підприємств) брати участь у конкурсах програми «Горизонт 2020».</w:t>
            </w:r>
          </w:p>
        </w:tc>
      </w:tr>
    </w:tbl>
    <w:p w:rsidR="005801ED" w:rsidRPr="00EF14E4" w:rsidRDefault="005801ED" w:rsidP="00AF101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801ED" w:rsidRPr="00EF14E4" w:rsidRDefault="005801ED" w:rsidP="00AF101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6" w:name="n103"/>
      <w:bookmarkStart w:id="7" w:name="n116"/>
      <w:bookmarkEnd w:id="6"/>
      <w:bookmarkEnd w:id="7"/>
      <w:r w:rsidRPr="00EF14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Оцінка вибраних альтернативних способів досягнення цілей</w:t>
      </w:r>
    </w:p>
    <w:p w:rsidR="005801ED" w:rsidRPr="00EF14E4" w:rsidRDefault="005801ED" w:rsidP="00AF101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8" w:name="n117"/>
      <w:bookmarkStart w:id="9" w:name="n118"/>
      <w:bookmarkEnd w:id="8"/>
      <w:bookmarkEnd w:id="9"/>
      <w:r w:rsidRPr="00EF14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Оцінка впливу на сферу інтересів держави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5801ED" w:rsidRPr="00EF14E4" w:rsidTr="00725083">
        <w:tc>
          <w:tcPr>
            <w:tcW w:w="3209" w:type="dxa"/>
          </w:tcPr>
          <w:p w:rsidR="005801ED" w:rsidRPr="00EF14E4" w:rsidRDefault="005801ED" w:rsidP="00AF101B">
            <w:pPr>
              <w:spacing w:after="15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14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Вид альтернативи</w:t>
            </w:r>
          </w:p>
        </w:tc>
        <w:tc>
          <w:tcPr>
            <w:tcW w:w="3210" w:type="dxa"/>
          </w:tcPr>
          <w:p w:rsidR="005801ED" w:rsidRPr="00EF14E4" w:rsidRDefault="005801ED" w:rsidP="00AF101B">
            <w:pPr>
              <w:spacing w:after="15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14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Вигоди</w:t>
            </w:r>
          </w:p>
        </w:tc>
        <w:tc>
          <w:tcPr>
            <w:tcW w:w="3210" w:type="dxa"/>
          </w:tcPr>
          <w:p w:rsidR="005801ED" w:rsidRPr="00EF14E4" w:rsidRDefault="005801ED" w:rsidP="00AF101B">
            <w:pPr>
              <w:spacing w:after="15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14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Витрати</w:t>
            </w:r>
          </w:p>
        </w:tc>
      </w:tr>
      <w:tr w:rsidR="005801ED" w:rsidRPr="00EF14E4" w:rsidTr="00725083">
        <w:tc>
          <w:tcPr>
            <w:tcW w:w="3209" w:type="dxa"/>
          </w:tcPr>
          <w:p w:rsidR="005801ED" w:rsidRPr="00EF14E4" w:rsidRDefault="005801ED" w:rsidP="00AF101B">
            <w:pPr>
              <w:spacing w:after="15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14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Альтернатива 1</w:t>
            </w:r>
          </w:p>
        </w:tc>
        <w:tc>
          <w:tcPr>
            <w:tcW w:w="3210" w:type="dxa"/>
          </w:tcPr>
          <w:p w:rsidR="005801ED" w:rsidRPr="00EF14E4" w:rsidRDefault="00D2493C" w:rsidP="00AF101B">
            <w:pPr>
              <w:spacing w:after="15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</w:t>
            </w:r>
            <w:r w:rsidR="005801ED" w:rsidRPr="00EF1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ідсутні</w:t>
            </w:r>
          </w:p>
        </w:tc>
        <w:tc>
          <w:tcPr>
            <w:tcW w:w="3210" w:type="dxa"/>
          </w:tcPr>
          <w:p w:rsidR="005801ED" w:rsidRPr="00EF14E4" w:rsidRDefault="00D2493C" w:rsidP="00D2493C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Відсутність можливості виконання</w:t>
            </w:r>
            <w:r w:rsidR="005801ED" w:rsidRPr="00EF1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положень </w:t>
            </w:r>
            <w:r w:rsidR="005801ED" w:rsidRPr="00EF14E4">
              <w:rPr>
                <w:rStyle w:val="rvts23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Порядку</w:t>
            </w:r>
            <w:r w:rsidR="005801ED" w:rsidRPr="00EF14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5801ED" w:rsidRPr="00EF14E4">
              <w:rPr>
                <w:rStyle w:val="rvts23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використання коштів, передбачених у державному бюджеті для виконання зобов’язань України у Рамковій програмі Європейського Союзу з на</w:t>
            </w:r>
            <w:r w:rsidR="005801ED">
              <w:rPr>
                <w:rStyle w:val="rvts23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укових досліджень та інновацій «</w:t>
            </w:r>
            <w:r w:rsidR="005801ED" w:rsidRPr="00EF14E4">
              <w:rPr>
                <w:rStyle w:val="rvts23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Горизонт 2020</w:t>
            </w:r>
            <w:r w:rsidR="005801ED">
              <w:rPr>
                <w:rStyle w:val="rvts23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="005801ED" w:rsidRPr="00EF14E4">
              <w:rPr>
                <w:rStyle w:val="rvts23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r w:rsidR="005801ED" w:rsidRPr="00C26EBE">
              <w:rPr>
                <w:rStyle w:val="rvts23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затвердженого постановою Кабінету </w:t>
            </w:r>
            <w:r w:rsidR="005801ED" w:rsidRPr="00C26EBE">
              <w:rPr>
                <w:rStyle w:val="rvts23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Міністрів України від 23 березня 2016 р. № 227 і як наслідок </w:t>
            </w:r>
            <w:hyperlink r:id="rId9" w:tgtFrame="_blank" w:history="1">
              <w:r w:rsidR="005801ED" w:rsidRPr="00C26EBE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Угоди між Україною і Європейським Союзом про участь України у Рамковій програмі Європейського Союзу з наукових досліджень та інновацій «Горизонт 2020»</w:t>
              </w:r>
            </w:hyperlink>
            <w:r w:rsidR="005801ED" w:rsidRPr="00EF14E4">
              <w:rPr>
                <w:rStyle w:val="a4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>.</w:t>
            </w:r>
            <w:r w:rsidR="005801ED" w:rsidRPr="00EF14E4">
              <w:rPr>
                <w:rStyle w:val="rvts23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5801ED" w:rsidRPr="00EF14E4" w:rsidTr="00725083">
        <w:tc>
          <w:tcPr>
            <w:tcW w:w="3209" w:type="dxa"/>
          </w:tcPr>
          <w:p w:rsidR="005801ED" w:rsidRPr="00EF14E4" w:rsidRDefault="005801ED" w:rsidP="00AF101B">
            <w:pPr>
              <w:spacing w:after="15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14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Альтернатива 2</w:t>
            </w:r>
          </w:p>
        </w:tc>
        <w:tc>
          <w:tcPr>
            <w:tcW w:w="3210" w:type="dxa"/>
          </w:tcPr>
          <w:p w:rsidR="00C26EBE" w:rsidRDefault="00D2493C" w:rsidP="00D2493C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</w:t>
            </w:r>
            <w:r w:rsidR="005801ED" w:rsidRPr="00EF1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ормування єдиних засад щодо проведення конкурсного відбору </w:t>
            </w:r>
            <w:r w:rsidR="00C26EBE" w:rsidRPr="00C26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науково-технічних проектів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українських </w:t>
            </w:r>
            <w:r w:rsidR="00C26EBE" w:rsidRPr="00C26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наукових установ або закладів вищої освіти, що спрямовані на реалізацію результатів дослідження і здійснюються разом з українськими підприємствами, які брали участь в Рамковій програмі Європейського Союзу з наукових досліджень та інновацій «Горизонт 2020», залученими як співвиконавці</w:t>
            </w:r>
            <w:r w:rsidR="005801ED" w:rsidRPr="00EF1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; </w:t>
            </w:r>
            <w:r w:rsidR="00C26EBE" w:rsidRPr="00C26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стимулювання інноваційної діяльності, підвищення спроможності та ефективності українських організацій брати участь у конкурсах програми «Горизонт 2020»</w:t>
            </w:r>
            <w:r w:rsidR="00C26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;</w:t>
            </w:r>
          </w:p>
          <w:p w:rsidR="005801ED" w:rsidRDefault="005801ED" w:rsidP="00D2493C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14E4">
              <w:rPr>
                <w:rFonts w:ascii="Times New Roman" w:hAnsi="Times New Roman" w:cs="Times New Roman"/>
                <w:sz w:val="28"/>
                <w:szCs w:val="28"/>
              </w:rPr>
              <w:t xml:space="preserve">сприяння досягненню цілей державної політики, дотримання основних принципів державного управління </w:t>
            </w:r>
            <w:r w:rsidRPr="00EF14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 регулювання у сфері </w:t>
            </w:r>
            <w:r w:rsidR="00C26EBE">
              <w:rPr>
                <w:rFonts w:ascii="Times New Roman" w:hAnsi="Times New Roman" w:cs="Times New Roman"/>
                <w:sz w:val="28"/>
                <w:szCs w:val="28"/>
              </w:rPr>
              <w:t>інноваційної</w:t>
            </w:r>
            <w:r w:rsidRPr="00EF14E4">
              <w:rPr>
                <w:rFonts w:ascii="Times New Roman" w:hAnsi="Times New Roman" w:cs="Times New Roman"/>
                <w:sz w:val="28"/>
                <w:szCs w:val="28"/>
              </w:rPr>
              <w:t xml:space="preserve"> діяльності, виконання міжнародних зобов’язань </w:t>
            </w:r>
            <w:r w:rsidR="00C26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;</w:t>
            </w:r>
          </w:p>
          <w:p w:rsidR="00C26EBE" w:rsidRPr="00EF14E4" w:rsidRDefault="00D2493C" w:rsidP="00D2493C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</w:t>
            </w:r>
            <w:r w:rsidR="00C26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осилення співпраці між наукою та бізнесом шляхом спільної участі у конкурсному відборі.</w:t>
            </w:r>
          </w:p>
        </w:tc>
        <w:tc>
          <w:tcPr>
            <w:tcW w:w="3210" w:type="dxa"/>
          </w:tcPr>
          <w:p w:rsidR="005801ED" w:rsidRPr="00EF14E4" w:rsidRDefault="005801ED" w:rsidP="00AF101B">
            <w:pPr>
              <w:spacing w:after="15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5801ED" w:rsidRPr="00EF14E4" w:rsidRDefault="005801ED" w:rsidP="00AF101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0" w:name="n130"/>
      <w:bookmarkEnd w:id="10"/>
    </w:p>
    <w:p w:rsidR="005801ED" w:rsidRPr="005B6CDD" w:rsidRDefault="005801ED" w:rsidP="00AF101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B6C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Оцінка впливу на сферу інтересів громадян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5801ED" w:rsidRPr="005B6CDD" w:rsidTr="00725083">
        <w:tc>
          <w:tcPr>
            <w:tcW w:w="3209" w:type="dxa"/>
          </w:tcPr>
          <w:p w:rsidR="005801ED" w:rsidRPr="005B6CDD" w:rsidRDefault="005801ED" w:rsidP="00AF101B">
            <w:pPr>
              <w:spacing w:after="15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B6C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Вид альтернативи</w:t>
            </w:r>
          </w:p>
        </w:tc>
        <w:tc>
          <w:tcPr>
            <w:tcW w:w="3210" w:type="dxa"/>
          </w:tcPr>
          <w:p w:rsidR="005801ED" w:rsidRPr="005B6CDD" w:rsidRDefault="005801ED" w:rsidP="00AF101B">
            <w:pPr>
              <w:spacing w:after="15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B6C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Вигоди</w:t>
            </w:r>
          </w:p>
        </w:tc>
        <w:tc>
          <w:tcPr>
            <w:tcW w:w="3210" w:type="dxa"/>
          </w:tcPr>
          <w:p w:rsidR="005801ED" w:rsidRPr="005B6CDD" w:rsidRDefault="005801ED" w:rsidP="00AF101B">
            <w:pPr>
              <w:spacing w:after="15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B6C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Витрати</w:t>
            </w:r>
          </w:p>
        </w:tc>
      </w:tr>
      <w:tr w:rsidR="005801ED" w:rsidRPr="005B6CDD" w:rsidTr="00725083">
        <w:tc>
          <w:tcPr>
            <w:tcW w:w="3209" w:type="dxa"/>
          </w:tcPr>
          <w:p w:rsidR="005801ED" w:rsidRPr="005B6CDD" w:rsidRDefault="005801ED" w:rsidP="00AF101B">
            <w:pPr>
              <w:spacing w:after="15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B6C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Альтернатива 1</w:t>
            </w:r>
          </w:p>
        </w:tc>
        <w:tc>
          <w:tcPr>
            <w:tcW w:w="3210" w:type="dxa"/>
          </w:tcPr>
          <w:p w:rsidR="005801ED" w:rsidRPr="005B6CDD" w:rsidRDefault="005801ED" w:rsidP="00AF101B">
            <w:pPr>
              <w:spacing w:after="15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B6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Відсутні</w:t>
            </w:r>
          </w:p>
        </w:tc>
        <w:tc>
          <w:tcPr>
            <w:tcW w:w="3210" w:type="dxa"/>
          </w:tcPr>
          <w:p w:rsidR="005801ED" w:rsidRPr="005B6CDD" w:rsidRDefault="005801ED" w:rsidP="00AF101B">
            <w:pPr>
              <w:spacing w:after="15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B6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Відсутні</w:t>
            </w:r>
          </w:p>
        </w:tc>
      </w:tr>
      <w:tr w:rsidR="005801ED" w:rsidRPr="005B6CDD" w:rsidTr="00725083">
        <w:tc>
          <w:tcPr>
            <w:tcW w:w="3209" w:type="dxa"/>
          </w:tcPr>
          <w:p w:rsidR="005801ED" w:rsidRPr="005B6CDD" w:rsidRDefault="005801ED" w:rsidP="00AF101B">
            <w:pPr>
              <w:spacing w:after="15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B6C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Альтернатива 2</w:t>
            </w:r>
          </w:p>
        </w:tc>
        <w:tc>
          <w:tcPr>
            <w:tcW w:w="3210" w:type="dxa"/>
          </w:tcPr>
          <w:p w:rsidR="005801ED" w:rsidRPr="005B6CDD" w:rsidRDefault="005801ED" w:rsidP="00AF101B">
            <w:pPr>
              <w:spacing w:after="15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B6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Відсутні</w:t>
            </w:r>
          </w:p>
        </w:tc>
        <w:tc>
          <w:tcPr>
            <w:tcW w:w="3210" w:type="dxa"/>
          </w:tcPr>
          <w:p w:rsidR="005801ED" w:rsidRPr="005B6CDD" w:rsidRDefault="005801ED" w:rsidP="00AF101B">
            <w:pPr>
              <w:spacing w:after="15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B6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Відсутні</w:t>
            </w:r>
          </w:p>
        </w:tc>
      </w:tr>
    </w:tbl>
    <w:p w:rsidR="005801ED" w:rsidRPr="008667BD" w:rsidRDefault="005801ED" w:rsidP="00AF101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uk-UA"/>
        </w:rPr>
      </w:pPr>
      <w:bookmarkStart w:id="11" w:name="n141"/>
      <w:bookmarkEnd w:id="11"/>
    </w:p>
    <w:p w:rsidR="005801ED" w:rsidRPr="005A4FFB" w:rsidRDefault="005801ED" w:rsidP="00AF101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A4F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Оцінка впливу на сферу інтересів суб’єктів господарювання</w:t>
      </w:r>
    </w:p>
    <w:p w:rsidR="0042791B" w:rsidRPr="0042791B" w:rsidRDefault="0042791B" w:rsidP="00AF101B">
      <w:pPr>
        <w:pStyle w:val="3"/>
        <w:widowControl w:val="0"/>
        <w:ind w:firstLine="709"/>
        <w:rPr>
          <w:sz w:val="28"/>
          <w:u w:val="none"/>
        </w:rPr>
      </w:pPr>
      <w:r w:rsidRPr="0042791B">
        <w:rPr>
          <w:sz w:val="28"/>
          <w:u w:val="none"/>
        </w:rPr>
        <w:t>Українські учасники активно беруть участь у програмі «Горизо</w:t>
      </w:r>
      <w:r>
        <w:rPr>
          <w:sz w:val="28"/>
          <w:u w:val="none"/>
        </w:rPr>
        <w:t>нт 2020». За останніми даними Європейської Комісії</w:t>
      </w:r>
      <w:r w:rsidRPr="0042791B">
        <w:rPr>
          <w:sz w:val="28"/>
          <w:u w:val="none"/>
        </w:rPr>
        <w:t>, станом на листопад 2018 року проведено 527 конкурсів. За підсумками цих конкурсів (2014 – 2018 роки) для 100 українських організацій-учасників програми «Горизонт 2020» (загалом 145 </w:t>
      </w:r>
      <w:proofErr w:type="spellStart"/>
      <w:r w:rsidRPr="0042791B">
        <w:rPr>
          <w:sz w:val="28"/>
          <w:u w:val="none"/>
        </w:rPr>
        <w:t>участей</w:t>
      </w:r>
      <w:proofErr w:type="spellEnd"/>
      <w:r w:rsidRPr="0042791B">
        <w:rPr>
          <w:sz w:val="28"/>
          <w:u w:val="none"/>
        </w:rPr>
        <w:t xml:space="preserve"> у програмі) передбачено фінансування </w:t>
      </w:r>
      <w:r w:rsidRPr="0042791B">
        <w:rPr>
          <w:bCs/>
          <w:sz w:val="28"/>
          <w:u w:val="none"/>
        </w:rPr>
        <w:t>114 проектних пропозицій у основному списку на суму 20,84 млн. євро, 16 з яких координуються українськими організаціями.</w:t>
      </w:r>
    </w:p>
    <w:p w:rsidR="0042791B" w:rsidRDefault="0042791B" w:rsidP="00AF101B">
      <w:pPr>
        <w:pStyle w:val="3"/>
        <w:widowControl w:val="0"/>
        <w:ind w:firstLine="709"/>
        <w:rPr>
          <w:sz w:val="28"/>
          <w:u w:val="none"/>
        </w:rPr>
      </w:pPr>
      <w:r w:rsidRPr="0042791B">
        <w:rPr>
          <w:sz w:val="28"/>
          <w:u w:val="none"/>
        </w:rPr>
        <w:t>Загалом у період з 2014 по 2018 роки 694 українські установи та організації (1832 участі у програмі) подали на розгляд 1434 проектні пропозиції.</w:t>
      </w:r>
    </w:p>
    <w:p w:rsidR="0042791B" w:rsidRPr="0042791B" w:rsidRDefault="0042791B" w:rsidP="00AF101B">
      <w:pPr>
        <w:pStyle w:val="3"/>
        <w:widowControl w:val="0"/>
        <w:ind w:firstLine="709"/>
        <w:rPr>
          <w:sz w:val="28"/>
          <w:u w:val="none"/>
        </w:rPr>
      </w:pPr>
      <w:r w:rsidRPr="0042791B">
        <w:rPr>
          <w:sz w:val="28"/>
          <w:u w:val="none"/>
        </w:rPr>
        <w:t>Найбільша кількість організацій, які беруть участь у програмі «Горизонт 2020» з приватного сектору. Загалом, статистика української участі в «Горизонт 2020» за типом організації така:</w:t>
      </w:r>
    </w:p>
    <w:p w:rsidR="0042791B" w:rsidRPr="0042791B" w:rsidRDefault="0042791B" w:rsidP="00AF101B">
      <w:pPr>
        <w:pStyle w:val="3"/>
        <w:widowControl w:val="0"/>
        <w:numPr>
          <w:ilvl w:val="0"/>
          <w:numId w:val="3"/>
        </w:numPr>
        <w:ind w:left="0" w:firstLine="709"/>
        <w:rPr>
          <w:sz w:val="28"/>
          <w:u w:val="none"/>
        </w:rPr>
      </w:pPr>
      <w:r w:rsidRPr="0042791B">
        <w:rPr>
          <w:sz w:val="28"/>
          <w:u w:val="none"/>
        </w:rPr>
        <w:t xml:space="preserve">приватні прибуткові організації (47 організацій, 60 </w:t>
      </w:r>
      <w:proofErr w:type="spellStart"/>
      <w:r w:rsidRPr="0042791B">
        <w:rPr>
          <w:sz w:val="28"/>
          <w:u w:val="none"/>
        </w:rPr>
        <w:t>участей</w:t>
      </w:r>
      <w:proofErr w:type="spellEnd"/>
      <w:r w:rsidRPr="0042791B">
        <w:rPr>
          <w:sz w:val="28"/>
          <w:u w:val="none"/>
        </w:rPr>
        <w:t>);</w:t>
      </w:r>
    </w:p>
    <w:p w:rsidR="0042791B" w:rsidRPr="0042791B" w:rsidRDefault="0042791B" w:rsidP="00AF101B">
      <w:pPr>
        <w:pStyle w:val="3"/>
        <w:widowControl w:val="0"/>
        <w:numPr>
          <w:ilvl w:val="0"/>
          <w:numId w:val="3"/>
        </w:numPr>
        <w:ind w:left="0" w:firstLine="709"/>
        <w:rPr>
          <w:sz w:val="28"/>
          <w:u w:val="none"/>
        </w:rPr>
      </w:pPr>
      <w:r w:rsidRPr="0042791B">
        <w:rPr>
          <w:sz w:val="28"/>
          <w:u w:val="none"/>
        </w:rPr>
        <w:t xml:space="preserve">науково-дослідницькі організації (26 організацій, 37 </w:t>
      </w:r>
      <w:proofErr w:type="spellStart"/>
      <w:r w:rsidRPr="0042791B">
        <w:rPr>
          <w:sz w:val="28"/>
          <w:u w:val="none"/>
        </w:rPr>
        <w:t>участей</w:t>
      </w:r>
      <w:proofErr w:type="spellEnd"/>
      <w:r w:rsidRPr="0042791B">
        <w:rPr>
          <w:sz w:val="28"/>
          <w:u w:val="none"/>
        </w:rPr>
        <w:t>);</w:t>
      </w:r>
    </w:p>
    <w:p w:rsidR="0042791B" w:rsidRPr="0042791B" w:rsidRDefault="0042791B" w:rsidP="00AF101B">
      <w:pPr>
        <w:pStyle w:val="3"/>
        <w:widowControl w:val="0"/>
        <w:numPr>
          <w:ilvl w:val="0"/>
          <w:numId w:val="3"/>
        </w:numPr>
        <w:ind w:left="0" w:firstLine="709"/>
        <w:rPr>
          <w:sz w:val="28"/>
          <w:u w:val="none"/>
        </w:rPr>
      </w:pPr>
      <w:r w:rsidRPr="0042791B">
        <w:rPr>
          <w:sz w:val="28"/>
          <w:u w:val="none"/>
        </w:rPr>
        <w:t xml:space="preserve">заклади вищої освіти (20 організацій, 37 </w:t>
      </w:r>
      <w:proofErr w:type="spellStart"/>
      <w:r w:rsidRPr="0042791B">
        <w:rPr>
          <w:sz w:val="28"/>
          <w:u w:val="none"/>
        </w:rPr>
        <w:t>участей</w:t>
      </w:r>
      <w:proofErr w:type="spellEnd"/>
      <w:r w:rsidRPr="0042791B">
        <w:rPr>
          <w:sz w:val="28"/>
          <w:u w:val="none"/>
        </w:rPr>
        <w:t>);</w:t>
      </w:r>
    </w:p>
    <w:p w:rsidR="0042791B" w:rsidRPr="0042791B" w:rsidRDefault="0042791B" w:rsidP="00AF101B">
      <w:pPr>
        <w:pStyle w:val="3"/>
        <w:widowControl w:val="0"/>
        <w:numPr>
          <w:ilvl w:val="0"/>
          <w:numId w:val="3"/>
        </w:numPr>
        <w:ind w:left="0" w:firstLine="709"/>
        <w:rPr>
          <w:sz w:val="28"/>
          <w:u w:val="none"/>
        </w:rPr>
      </w:pPr>
      <w:r w:rsidRPr="0042791B">
        <w:rPr>
          <w:sz w:val="28"/>
          <w:u w:val="none"/>
        </w:rPr>
        <w:t xml:space="preserve">інші організації (4 організації, 8 </w:t>
      </w:r>
      <w:proofErr w:type="spellStart"/>
      <w:r w:rsidRPr="0042791B">
        <w:rPr>
          <w:sz w:val="28"/>
          <w:u w:val="none"/>
        </w:rPr>
        <w:t>участей</w:t>
      </w:r>
      <w:proofErr w:type="spellEnd"/>
      <w:r w:rsidRPr="0042791B">
        <w:rPr>
          <w:sz w:val="28"/>
          <w:u w:val="none"/>
        </w:rPr>
        <w:t>);</w:t>
      </w:r>
    </w:p>
    <w:p w:rsidR="0042791B" w:rsidRPr="0017038B" w:rsidRDefault="0042791B" w:rsidP="0017038B">
      <w:pPr>
        <w:pStyle w:val="3"/>
        <w:widowControl w:val="0"/>
        <w:numPr>
          <w:ilvl w:val="0"/>
          <w:numId w:val="3"/>
        </w:numPr>
        <w:ind w:left="0" w:firstLine="709"/>
        <w:rPr>
          <w:sz w:val="28"/>
          <w:u w:val="none"/>
        </w:rPr>
      </w:pPr>
      <w:r w:rsidRPr="0042791B">
        <w:rPr>
          <w:sz w:val="28"/>
          <w:u w:val="none"/>
        </w:rPr>
        <w:t>державні органи (3 організації, 3 участі).</w:t>
      </w:r>
    </w:p>
    <w:p w:rsidR="0017038B" w:rsidRPr="0017038B" w:rsidRDefault="0017038B" w:rsidP="0017038B">
      <w:pPr>
        <w:pStyle w:val="3"/>
        <w:widowControl w:val="0"/>
        <w:rPr>
          <w:sz w:val="28"/>
          <w:u w:val="none"/>
        </w:rPr>
      </w:pPr>
      <w:r w:rsidRPr="0017038B">
        <w:rPr>
          <w:sz w:val="28"/>
          <w:u w:val="none"/>
        </w:rPr>
        <w:t xml:space="preserve">Під дію проекту наказу підпадають: науково-дослідницькі організації, заклади вищої освіти і приватні прибуткові організації, які брали участь у фазі 1 чи 2 Рамкової програми Європейського Союзу з наукових досліджень та інновацій «Горизонт 2020» </w:t>
      </w:r>
      <w:r w:rsidRPr="0017038B">
        <w:rPr>
          <w:sz w:val="28"/>
          <w:u w:val="none"/>
          <w:lang w:val="en-US"/>
        </w:rPr>
        <w:t>SME</w:t>
      </w:r>
      <w:r w:rsidRPr="0017038B">
        <w:rPr>
          <w:sz w:val="28"/>
          <w:u w:val="none"/>
        </w:rPr>
        <w:t xml:space="preserve"> </w:t>
      </w:r>
      <w:r w:rsidRPr="0017038B">
        <w:rPr>
          <w:sz w:val="28"/>
          <w:u w:val="none"/>
          <w:lang w:val="en-US"/>
        </w:rPr>
        <w:t>Instrument</w:t>
      </w:r>
      <w:r w:rsidRPr="0017038B">
        <w:rPr>
          <w:sz w:val="28"/>
          <w:u w:val="none"/>
        </w:rPr>
        <w:t>.</w:t>
      </w:r>
    </w:p>
    <w:p w:rsidR="005801ED" w:rsidRPr="00EF14E4" w:rsidRDefault="005801ED" w:rsidP="0017038B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5801ED" w:rsidRPr="00EF14E4" w:rsidTr="00725083">
        <w:tc>
          <w:tcPr>
            <w:tcW w:w="3209" w:type="dxa"/>
          </w:tcPr>
          <w:p w:rsidR="005801ED" w:rsidRPr="00EF14E4" w:rsidRDefault="005801ED" w:rsidP="00AF101B">
            <w:pPr>
              <w:spacing w:after="15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14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Вид альтернативи</w:t>
            </w:r>
          </w:p>
        </w:tc>
        <w:tc>
          <w:tcPr>
            <w:tcW w:w="3210" w:type="dxa"/>
          </w:tcPr>
          <w:p w:rsidR="005801ED" w:rsidRPr="00EF14E4" w:rsidRDefault="005801ED" w:rsidP="00AF101B">
            <w:pPr>
              <w:spacing w:after="15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14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Вигоди</w:t>
            </w:r>
          </w:p>
        </w:tc>
        <w:tc>
          <w:tcPr>
            <w:tcW w:w="3210" w:type="dxa"/>
          </w:tcPr>
          <w:p w:rsidR="005801ED" w:rsidRPr="00EF14E4" w:rsidRDefault="005801ED" w:rsidP="00AF101B">
            <w:pPr>
              <w:spacing w:after="15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14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Витрати</w:t>
            </w:r>
          </w:p>
        </w:tc>
      </w:tr>
      <w:tr w:rsidR="005801ED" w:rsidRPr="00EF14E4" w:rsidTr="00725083">
        <w:tc>
          <w:tcPr>
            <w:tcW w:w="3209" w:type="dxa"/>
          </w:tcPr>
          <w:p w:rsidR="005801ED" w:rsidRPr="00EF14E4" w:rsidRDefault="005801ED" w:rsidP="00AF101B">
            <w:pPr>
              <w:spacing w:after="15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14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Альтернатива 1</w:t>
            </w:r>
          </w:p>
        </w:tc>
        <w:tc>
          <w:tcPr>
            <w:tcW w:w="3210" w:type="dxa"/>
          </w:tcPr>
          <w:p w:rsidR="005801ED" w:rsidRPr="00EF14E4" w:rsidRDefault="005801ED" w:rsidP="00AF101B">
            <w:pPr>
              <w:spacing w:after="15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1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Відсутні</w:t>
            </w:r>
          </w:p>
        </w:tc>
        <w:tc>
          <w:tcPr>
            <w:tcW w:w="3210" w:type="dxa"/>
          </w:tcPr>
          <w:p w:rsidR="005801ED" w:rsidRPr="00EF14E4" w:rsidRDefault="005801ED" w:rsidP="00AF101B">
            <w:pPr>
              <w:spacing w:after="15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1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Відсутні</w:t>
            </w:r>
          </w:p>
        </w:tc>
      </w:tr>
      <w:tr w:rsidR="005801ED" w:rsidRPr="00EF14E4" w:rsidTr="00725083">
        <w:tc>
          <w:tcPr>
            <w:tcW w:w="3209" w:type="dxa"/>
          </w:tcPr>
          <w:p w:rsidR="005801ED" w:rsidRPr="00EF14E4" w:rsidRDefault="005801ED" w:rsidP="00AF101B">
            <w:pPr>
              <w:spacing w:after="15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14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Альтернатива 2</w:t>
            </w:r>
          </w:p>
        </w:tc>
        <w:tc>
          <w:tcPr>
            <w:tcW w:w="3210" w:type="dxa"/>
          </w:tcPr>
          <w:p w:rsidR="005801ED" w:rsidRPr="00EF14E4" w:rsidRDefault="005801ED" w:rsidP="0017038B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1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Можливість отримання фінансування </w:t>
            </w:r>
            <w:r w:rsidRPr="00EF14E4">
              <w:rPr>
                <w:rFonts w:ascii="Times New Roman" w:hAnsi="Times New Roman" w:cs="Times New Roman"/>
                <w:sz w:val="28"/>
                <w:szCs w:val="28"/>
              </w:rPr>
              <w:t xml:space="preserve">за рахунок коштів спецфонду, що надходять </w:t>
            </w:r>
            <w:r w:rsidRPr="00EF14E4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в рамках підтримки Європейським Союзом </w:t>
            </w:r>
            <w:r w:rsidRPr="00EF14E4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lastRenderedPageBreak/>
              <w:t>участі України в програмі Горизонт 2020</w:t>
            </w:r>
            <w:r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,</w:t>
            </w:r>
            <w:r w:rsidRPr="00EF14E4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14E4">
              <w:rPr>
                <w:rFonts w:ascii="Times New Roman" w:hAnsi="Times New Roman" w:cs="Times New Roman"/>
                <w:sz w:val="28"/>
                <w:szCs w:val="28"/>
              </w:rPr>
              <w:t>відповідно до Угоди між Україною і Європейським Союзом про участь України у програмі Європейського Союзу Горизонт 2020</w:t>
            </w:r>
          </w:p>
        </w:tc>
        <w:tc>
          <w:tcPr>
            <w:tcW w:w="3210" w:type="dxa"/>
          </w:tcPr>
          <w:p w:rsidR="005801ED" w:rsidRPr="00EF14E4" w:rsidRDefault="005801ED" w:rsidP="00AF101B">
            <w:pPr>
              <w:spacing w:after="15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1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Відсутні</w:t>
            </w:r>
          </w:p>
        </w:tc>
      </w:tr>
    </w:tbl>
    <w:p w:rsidR="005801ED" w:rsidRPr="00EF14E4" w:rsidRDefault="005801ED" w:rsidP="00AF101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2" w:name="n149"/>
      <w:bookmarkEnd w:id="12"/>
    </w:p>
    <w:p w:rsidR="005801ED" w:rsidRDefault="005801ED" w:rsidP="00AF101B">
      <w:pPr>
        <w:shd w:val="clear" w:color="auto" w:fill="FFFFFF"/>
        <w:spacing w:before="150"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13" w:name="n150"/>
      <w:bookmarkStart w:id="14" w:name="n151"/>
      <w:bookmarkEnd w:id="13"/>
      <w:bookmarkEnd w:id="14"/>
      <w:r w:rsidRPr="00EF1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IV. Вибір найбільш оптимального альтернативного способу досягнення цілей</w:t>
      </w:r>
    </w:p>
    <w:p w:rsidR="007176D2" w:rsidRPr="00EF14E4" w:rsidRDefault="007176D2" w:rsidP="00AF101B">
      <w:pPr>
        <w:shd w:val="clear" w:color="auto" w:fill="FFFFFF"/>
        <w:spacing w:before="150"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5801ED" w:rsidRPr="00EF14E4" w:rsidTr="00725083">
        <w:tc>
          <w:tcPr>
            <w:tcW w:w="3209" w:type="dxa"/>
          </w:tcPr>
          <w:p w:rsidR="005801ED" w:rsidRPr="00EF14E4" w:rsidRDefault="005801ED" w:rsidP="0017038B">
            <w:pPr>
              <w:spacing w:before="150" w:after="15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14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3210" w:type="dxa"/>
          </w:tcPr>
          <w:p w:rsidR="005801ED" w:rsidRPr="00EF14E4" w:rsidRDefault="005801ED" w:rsidP="0017038B">
            <w:pPr>
              <w:spacing w:before="150" w:after="15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14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Бал результативності (за чотирибальною системою оцінки)</w:t>
            </w:r>
          </w:p>
        </w:tc>
        <w:tc>
          <w:tcPr>
            <w:tcW w:w="3210" w:type="dxa"/>
          </w:tcPr>
          <w:p w:rsidR="005801ED" w:rsidRPr="00EF14E4" w:rsidRDefault="005801ED" w:rsidP="0017038B">
            <w:pPr>
              <w:spacing w:before="150" w:after="15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14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Коментарі щодо присвоєння відповідного </w:t>
            </w:r>
            <w:proofErr w:type="spellStart"/>
            <w:r w:rsidRPr="00EF14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бала</w:t>
            </w:r>
            <w:proofErr w:type="spellEnd"/>
          </w:p>
        </w:tc>
      </w:tr>
      <w:tr w:rsidR="005801ED" w:rsidRPr="00EF14E4" w:rsidTr="00725083">
        <w:tc>
          <w:tcPr>
            <w:tcW w:w="3209" w:type="dxa"/>
          </w:tcPr>
          <w:p w:rsidR="005801ED" w:rsidRPr="00EF14E4" w:rsidRDefault="005801ED" w:rsidP="00AF101B">
            <w:pPr>
              <w:spacing w:before="150" w:after="150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14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Альтернатива 1</w:t>
            </w:r>
          </w:p>
        </w:tc>
        <w:tc>
          <w:tcPr>
            <w:tcW w:w="3210" w:type="dxa"/>
          </w:tcPr>
          <w:p w:rsidR="005801ED" w:rsidRPr="00EF14E4" w:rsidRDefault="005801ED" w:rsidP="00AF101B">
            <w:pPr>
              <w:spacing w:before="150" w:after="150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1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210" w:type="dxa"/>
          </w:tcPr>
          <w:p w:rsidR="005801ED" w:rsidRPr="00EF14E4" w:rsidRDefault="0017038B" w:rsidP="0017038B">
            <w:pPr>
              <w:spacing w:before="150"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2258A">
              <w:rPr>
                <w:rFonts w:ascii="Times New Roman" w:hAnsi="Times New Roman" w:cs="Times New Roman"/>
                <w:sz w:val="28"/>
                <w:szCs w:val="28"/>
              </w:rPr>
              <w:t>Проблема існуватиме і надалі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01ED" w:rsidRPr="00EF14E4" w:rsidTr="00725083">
        <w:tc>
          <w:tcPr>
            <w:tcW w:w="3209" w:type="dxa"/>
          </w:tcPr>
          <w:p w:rsidR="005801ED" w:rsidRPr="00EF14E4" w:rsidRDefault="005801ED" w:rsidP="00AF101B">
            <w:pPr>
              <w:spacing w:before="150" w:after="150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14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Альтернатива 2</w:t>
            </w:r>
          </w:p>
        </w:tc>
        <w:tc>
          <w:tcPr>
            <w:tcW w:w="3210" w:type="dxa"/>
          </w:tcPr>
          <w:p w:rsidR="005801ED" w:rsidRPr="00EF14E4" w:rsidRDefault="005801ED" w:rsidP="00AF101B">
            <w:pPr>
              <w:spacing w:before="150" w:after="150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1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210" w:type="dxa"/>
          </w:tcPr>
          <w:p w:rsidR="005801ED" w:rsidRPr="00EF14E4" w:rsidRDefault="0017038B" w:rsidP="0017038B">
            <w:pPr>
              <w:spacing w:before="150"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</w:t>
            </w:r>
            <w:r w:rsidR="005801ED" w:rsidRPr="00EF1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рийняття регуляторного </w:t>
            </w:r>
            <w:proofErr w:type="spellStart"/>
            <w:r w:rsidR="005801ED" w:rsidRPr="00EF1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акта</w:t>
            </w:r>
            <w:proofErr w:type="spellEnd"/>
            <w:r w:rsidR="005801ED" w:rsidRPr="00EF1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визначить порядок проведення конкурсного відбору</w:t>
            </w:r>
            <w:r w:rsidR="005801ED" w:rsidRPr="00EF1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(проблема більше існувати не буде)</w:t>
            </w:r>
          </w:p>
        </w:tc>
      </w:tr>
    </w:tbl>
    <w:p w:rsidR="005801ED" w:rsidRDefault="005801ED" w:rsidP="00AF101B">
      <w:pPr>
        <w:shd w:val="clear" w:color="auto" w:fill="FFFFFF"/>
        <w:spacing w:after="15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5" w:name="n152"/>
      <w:bookmarkStart w:id="16" w:name="n159"/>
      <w:bookmarkStart w:id="17" w:name="n160"/>
      <w:bookmarkEnd w:id="15"/>
      <w:bookmarkEnd w:id="16"/>
      <w:bookmarkEnd w:id="17"/>
    </w:p>
    <w:p w:rsidR="008667BD" w:rsidRPr="00EF14E4" w:rsidRDefault="008667BD" w:rsidP="00AF101B">
      <w:pPr>
        <w:shd w:val="clear" w:color="auto" w:fill="FFFFFF"/>
        <w:spacing w:after="150" w:line="240" w:lineRule="auto"/>
        <w:ind w:firstLine="709"/>
        <w:contextualSpacing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uk-UA"/>
        </w:rPr>
      </w:pPr>
    </w:p>
    <w:p w:rsidR="005801ED" w:rsidRDefault="005801ED" w:rsidP="00AF101B">
      <w:pPr>
        <w:shd w:val="clear" w:color="auto" w:fill="FFFFFF"/>
        <w:spacing w:before="150"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18" w:name="n161"/>
      <w:bookmarkEnd w:id="18"/>
      <w:r w:rsidRPr="00EF1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V. Механізми та заходи, які забезпечать розв’язання визначеної проблеми</w:t>
      </w:r>
    </w:p>
    <w:p w:rsidR="008667BD" w:rsidRPr="0017038B" w:rsidRDefault="008667BD" w:rsidP="00AF101B">
      <w:pPr>
        <w:shd w:val="clear" w:color="auto" w:fill="FFFFFF"/>
        <w:spacing w:before="150"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17038B" w:rsidRPr="0017038B" w:rsidRDefault="0017038B" w:rsidP="00AF101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bookmarkStart w:id="19" w:name="n162"/>
      <w:bookmarkEnd w:id="19"/>
      <w:r w:rsidRPr="001703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1. Механізм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и</w:t>
      </w:r>
      <w:r w:rsidRPr="001703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дії регуляторного </w:t>
      </w:r>
      <w:proofErr w:type="spellStart"/>
      <w:r w:rsidRPr="001703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акта</w:t>
      </w:r>
      <w:proofErr w:type="spellEnd"/>
      <w:r w:rsidRPr="001703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.</w:t>
      </w:r>
    </w:p>
    <w:p w:rsidR="0017038B" w:rsidRDefault="0017038B" w:rsidP="0017038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Основним механізмом для розв’язання визначеної проблеми є прийняття проекту наказу Міністерства освіти і науки України, яким </w:t>
      </w:r>
      <w:r w:rsidRPr="001703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передбачається </w:t>
      </w:r>
      <w:r w:rsidRPr="001703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визначення порядку проведення Міністерством освіти і науки України конкурсного відбору науково-технічних проектів українських наукових установ або закладів вищої освіти, що спрямовані на реалізацію результатів дослідження і здійснюються разом з українськими підприємствами, які брали участь в Рамковій програмі Європейського Союзу з наукових досліджень та інновацій «Горизонт 2020», залученими як співвиконавці.</w:t>
      </w:r>
    </w:p>
    <w:p w:rsidR="005801ED" w:rsidRDefault="005801ED" w:rsidP="0017038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F14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Організатор конкурсу забезпечує організацію та проведення всіх етапів конкурсного відбору – від прийняття рішення та оприлюднення оголошення про проведення конкурсного відбору до оприлюднення результатів конкурсу. Організатор конкурсу забезпечує проведення </w:t>
      </w:r>
      <w:r w:rsidR="00AE3C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оцінки конкурсних заявок. </w:t>
      </w:r>
      <w:r w:rsidRPr="00EF14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Розгляд заявок </w:t>
      </w:r>
      <w:r w:rsidR="00AE3C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здійснюється</w:t>
      </w:r>
      <w:r w:rsidR="00AE3C63" w:rsidRPr="00AE3C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конкурсн</w:t>
      </w:r>
      <w:r w:rsidR="00AE3C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ою</w:t>
      </w:r>
      <w:r w:rsidR="00AE3C63" w:rsidRPr="00AE3C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комісі</w:t>
      </w:r>
      <w:r w:rsidR="00AE3C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єю, д</w:t>
      </w:r>
      <w:r w:rsidR="00AE3C63" w:rsidRPr="00AE3C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 складу </w:t>
      </w:r>
      <w:r w:rsidR="00AE3C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якої</w:t>
      </w:r>
      <w:r w:rsidR="00AE3C63" w:rsidRPr="00AE3C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входять представники </w:t>
      </w:r>
      <w:r w:rsidR="00AE3C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Міністерства освіти і науки України</w:t>
      </w:r>
      <w:r w:rsidR="00AE3C63" w:rsidRPr="00AE3C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а також представники інших центральних </w:t>
      </w:r>
      <w:r w:rsidR="00AE3C63" w:rsidRPr="00AE3C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органів виконавчої влади, наукових, експертних та громадських організацій за згодою</w:t>
      </w:r>
      <w:r w:rsidR="00AE3C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EF14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E3C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Конкурсна к</w:t>
      </w:r>
      <w:r w:rsidR="00AE3C63" w:rsidRPr="00BB3C5B">
        <w:rPr>
          <w:rFonts w:ascii="Times New Roman" w:hAnsi="Times New Roman" w:cs="Times New Roman"/>
          <w:sz w:val="28"/>
          <w:szCs w:val="28"/>
        </w:rPr>
        <w:t xml:space="preserve">омісія приймає рішення на основі встановлених </w:t>
      </w:r>
      <w:r w:rsidR="00AE3C63">
        <w:rPr>
          <w:rFonts w:ascii="Times New Roman" w:hAnsi="Times New Roman" w:cs="Times New Roman"/>
          <w:sz w:val="28"/>
          <w:szCs w:val="28"/>
        </w:rPr>
        <w:t>Міністерством освіти і науки України</w:t>
      </w:r>
      <w:r w:rsidR="00AE3C63" w:rsidRPr="00BB3C5B">
        <w:rPr>
          <w:rFonts w:ascii="Times New Roman" w:hAnsi="Times New Roman" w:cs="Times New Roman"/>
          <w:sz w:val="28"/>
          <w:szCs w:val="28"/>
        </w:rPr>
        <w:t xml:space="preserve"> критеріїв</w:t>
      </w:r>
      <w:r w:rsidR="00AE3C63">
        <w:rPr>
          <w:rFonts w:ascii="Times New Roman" w:hAnsi="Times New Roman" w:cs="Times New Roman"/>
          <w:sz w:val="28"/>
          <w:szCs w:val="28"/>
        </w:rPr>
        <w:t xml:space="preserve"> та з урахуванням балів</w:t>
      </w:r>
      <w:r w:rsidR="00AE3C63" w:rsidRPr="00AE3C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зазначених у додатку (</w:t>
      </w:r>
      <w:r w:rsidR="00AE3C63" w:rsidRPr="00AE3C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Evaluation</w:t>
      </w:r>
      <w:r w:rsidR="00AE3C63" w:rsidRPr="00AE3C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E3C63" w:rsidRPr="00AE3C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summary</w:t>
      </w:r>
      <w:r w:rsidR="00AE3C63" w:rsidRPr="00AE3C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E3C63" w:rsidRPr="00AE3C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report</w:t>
      </w:r>
      <w:r w:rsidR="00AE3C63" w:rsidRPr="00AE3C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 до сертифікату (</w:t>
      </w:r>
      <w:r w:rsidR="00AE3C63" w:rsidRPr="00AE3C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Seal</w:t>
      </w:r>
      <w:r w:rsidR="00AE3C63" w:rsidRPr="00AE3C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E3C63" w:rsidRPr="00AE3C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of</w:t>
      </w:r>
      <w:r w:rsidR="00AE3C63" w:rsidRPr="00AE3C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E3C63" w:rsidRPr="00AE3C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Excellence</w:t>
      </w:r>
      <w:r w:rsidR="00AE3C63" w:rsidRPr="00AE3C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), наданому Європейською комісією</w:t>
      </w:r>
      <w:r w:rsidR="00AE3C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AE3C63" w:rsidRPr="00AE3C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F14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Організатор конкурсу при підготовці рішення щодо затвердження підсумків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нкурсу враховує пропозиції </w:t>
      </w:r>
      <w:r w:rsidR="00AE3C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конкурсної комісії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щодо переліку</w:t>
      </w:r>
      <w:r w:rsidR="00AE3C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науково-технічних проектів, що спрямовані </w:t>
      </w:r>
      <w:r w:rsidR="00AE3C63" w:rsidRPr="00C91A03">
        <w:rPr>
          <w:rFonts w:ascii="Times New Roman" w:hAnsi="Times New Roman" w:cs="Times New Roman"/>
          <w:sz w:val="28"/>
          <w:szCs w:val="28"/>
        </w:rPr>
        <w:t>на реалізацію результатів дослідження</w:t>
      </w:r>
      <w:r w:rsidR="00AE3C63">
        <w:rPr>
          <w:rFonts w:ascii="Times New Roman" w:hAnsi="Times New Roman" w:cs="Times New Roman"/>
          <w:sz w:val="28"/>
          <w:szCs w:val="28"/>
        </w:rPr>
        <w:t xml:space="preserve"> (</w:t>
      </w:r>
      <w:r w:rsidR="00AE3C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переможців</w:t>
      </w:r>
      <w:r w:rsidR="00AE3C63">
        <w:rPr>
          <w:rFonts w:ascii="Times New Roman" w:hAnsi="Times New Roman" w:cs="Times New Roman"/>
          <w:sz w:val="28"/>
          <w:szCs w:val="28"/>
        </w:rPr>
        <w:t>)</w:t>
      </w:r>
      <w:r w:rsidRPr="00EF14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рекомендованих </w:t>
      </w:r>
      <w:r w:rsidR="00AE3C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конкурсною комісією</w:t>
      </w:r>
      <w:r w:rsidRPr="00EF14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 виконання за рахунок </w:t>
      </w:r>
      <w:r w:rsidRPr="00EF14E4">
        <w:rPr>
          <w:rFonts w:ascii="Times New Roman" w:hAnsi="Times New Roman" w:cs="Times New Roman"/>
          <w:sz w:val="28"/>
          <w:szCs w:val="28"/>
        </w:rPr>
        <w:t xml:space="preserve">коштів спецфонду, що надходять </w:t>
      </w:r>
      <w:r w:rsidRPr="00EF14E4">
        <w:rPr>
          <w:rStyle w:val="rvts0"/>
          <w:rFonts w:ascii="Times New Roman" w:hAnsi="Times New Roman" w:cs="Times New Roman"/>
          <w:sz w:val="28"/>
          <w:szCs w:val="28"/>
        </w:rPr>
        <w:t>в рамках підтримки Європейським Союзом участі України в програмі Горизонт 2020</w:t>
      </w:r>
      <w:r>
        <w:rPr>
          <w:rStyle w:val="rvts0"/>
          <w:rFonts w:ascii="Times New Roman" w:hAnsi="Times New Roman" w:cs="Times New Roman"/>
          <w:sz w:val="28"/>
          <w:szCs w:val="28"/>
        </w:rPr>
        <w:t>,</w:t>
      </w:r>
      <w:r w:rsidRPr="00EF14E4"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r w:rsidRPr="00EF14E4">
        <w:rPr>
          <w:rFonts w:ascii="Times New Roman" w:hAnsi="Times New Roman" w:cs="Times New Roman"/>
          <w:sz w:val="28"/>
          <w:szCs w:val="28"/>
        </w:rPr>
        <w:t>відповідно до Угоди між Україною і Європейським Союзом про участь України у програмі Європейського Союзу Горизонт 2020</w:t>
      </w:r>
      <w:r w:rsidRPr="00EF14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17038B" w:rsidRPr="0017038B" w:rsidRDefault="0017038B" w:rsidP="0017038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038B">
        <w:rPr>
          <w:rFonts w:ascii="Times New Roman" w:hAnsi="Times New Roman" w:cs="Times New Roman"/>
          <w:i/>
          <w:sz w:val="28"/>
          <w:szCs w:val="28"/>
        </w:rPr>
        <w:t xml:space="preserve">Організаційні заходи впровадження регуляторного </w:t>
      </w:r>
      <w:proofErr w:type="spellStart"/>
      <w:r w:rsidRPr="0017038B">
        <w:rPr>
          <w:rFonts w:ascii="Times New Roman" w:hAnsi="Times New Roman" w:cs="Times New Roman"/>
          <w:i/>
          <w:sz w:val="28"/>
          <w:szCs w:val="28"/>
        </w:rPr>
        <w:t>акта</w:t>
      </w:r>
      <w:proofErr w:type="spellEnd"/>
      <w:r w:rsidRPr="0017038B">
        <w:rPr>
          <w:rFonts w:ascii="Times New Roman" w:hAnsi="Times New Roman" w:cs="Times New Roman"/>
          <w:i/>
          <w:sz w:val="28"/>
          <w:szCs w:val="28"/>
        </w:rPr>
        <w:t xml:space="preserve"> в дію. </w:t>
      </w:r>
    </w:p>
    <w:p w:rsidR="0017038B" w:rsidRPr="0017038B" w:rsidRDefault="0017038B" w:rsidP="001703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58A">
        <w:rPr>
          <w:rFonts w:ascii="Times New Roman" w:hAnsi="Times New Roman" w:cs="Times New Roman"/>
          <w:sz w:val="28"/>
          <w:szCs w:val="28"/>
        </w:rPr>
        <w:t xml:space="preserve">Для впровадження цього регуляторного </w:t>
      </w:r>
      <w:proofErr w:type="spellStart"/>
      <w:r w:rsidRPr="0002258A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02258A">
        <w:rPr>
          <w:rFonts w:ascii="Times New Roman" w:hAnsi="Times New Roman" w:cs="Times New Roman"/>
          <w:sz w:val="28"/>
          <w:szCs w:val="28"/>
        </w:rPr>
        <w:t xml:space="preserve"> необхідно забезпечити інформування громадськості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Pr="0002258A">
        <w:rPr>
          <w:rFonts w:ascii="Times New Roman" w:hAnsi="Times New Roman" w:cs="Times New Roman"/>
          <w:sz w:val="28"/>
          <w:szCs w:val="28"/>
        </w:rPr>
        <w:t>вимоги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58A">
        <w:rPr>
          <w:rFonts w:ascii="Times New Roman" w:hAnsi="Times New Roman" w:cs="Times New Roman"/>
          <w:sz w:val="28"/>
          <w:szCs w:val="28"/>
        </w:rPr>
        <w:t>регуляторного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58A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58A">
        <w:rPr>
          <w:rFonts w:ascii="Times New Roman" w:hAnsi="Times New Roman" w:cs="Times New Roman"/>
          <w:sz w:val="28"/>
          <w:szCs w:val="28"/>
        </w:rPr>
        <w:t xml:space="preserve">шляхом його </w:t>
      </w:r>
      <w:r w:rsidRPr="0017038B">
        <w:rPr>
          <w:rFonts w:ascii="Times New Roman" w:hAnsi="Times New Roman" w:cs="Times New Roman"/>
          <w:sz w:val="28"/>
          <w:szCs w:val="28"/>
        </w:rPr>
        <w:t>оприлюднення на офіційному сайті Мініс</w:t>
      </w:r>
      <w:r>
        <w:rPr>
          <w:rFonts w:ascii="Times New Roman" w:hAnsi="Times New Roman" w:cs="Times New Roman"/>
          <w:sz w:val="28"/>
          <w:szCs w:val="28"/>
        </w:rPr>
        <w:t>терства освіти і науки України.</w:t>
      </w:r>
    </w:p>
    <w:p w:rsidR="0017038B" w:rsidRPr="0002258A" w:rsidRDefault="0017038B" w:rsidP="001703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58A">
        <w:rPr>
          <w:rFonts w:ascii="Times New Roman" w:hAnsi="Times New Roman" w:cs="Times New Roman"/>
          <w:sz w:val="28"/>
          <w:szCs w:val="28"/>
        </w:rPr>
        <w:t xml:space="preserve">Ризику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2258A">
        <w:rPr>
          <w:rFonts w:ascii="Times New Roman" w:hAnsi="Times New Roman" w:cs="Times New Roman"/>
          <w:sz w:val="28"/>
          <w:szCs w:val="28"/>
        </w:rPr>
        <w:t xml:space="preserve">пливу зовнішніх факторів на дію регуляторного </w:t>
      </w:r>
      <w:proofErr w:type="spellStart"/>
      <w:r w:rsidRPr="0002258A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02258A">
        <w:rPr>
          <w:rFonts w:ascii="Times New Roman" w:hAnsi="Times New Roman" w:cs="Times New Roman"/>
          <w:sz w:val="28"/>
          <w:szCs w:val="28"/>
        </w:rPr>
        <w:t xml:space="preserve"> немає. </w:t>
      </w:r>
    </w:p>
    <w:p w:rsidR="0017038B" w:rsidRPr="00EF14E4" w:rsidRDefault="0017038B" w:rsidP="00AF101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801ED" w:rsidRDefault="005801ED" w:rsidP="007176D2">
      <w:pPr>
        <w:shd w:val="clear" w:color="auto" w:fill="FFFFFF"/>
        <w:spacing w:before="150"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20" w:name="n163"/>
      <w:bookmarkEnd w:id="20"/>
      <w:r w:rsidRPr="00EF1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VI. Оцінка виконання вимог регуляторного </w:t>
      </w:r>
      <w:proofErr w:type="spellStart"/>
      <w:r w:rsidRPr="00EF1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акта</w:t>
      </w:r>
      <w:proofErr w:type="spellEnd"/>
      <w:r w:rsidRPr="00EF1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7176D2" w:rsidRPr="00EF14E4" w:rsidRDefault="007176D2" w:rsidP="007176D2">
      <w:pPr>
        <w:shd w:val="clear" w:color="auto" w:fill="FFFFFF"/>
        <w:spacing w:before="150"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38580E" w:rsidRPr="00545B5F" w:rsidRDefault="0038580E" w:rsidP="00385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1" w:name="n164"/>
      <w:bookmarkEnd w:id="21"/>
      <w:r w:rsidRPr="00545B5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Реалізація проекту </w:t>
      </w:r>
      <w:proofErr w:type="spellStart"/>
      <w:r w:rsidRPr="00545B5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акта</w:t>
      </w:r>
      <w:proofErr w:type="spellEnd"/>
      <w:r w:rsidRPr="00545B5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 передбачає додаткових фінансових витрат. </w:t>
      </w:r>
    </w:p>
    <w:p w:rsidR="005801ED" w:rsidRPr="00EF14E4" w:rsidRDefault="005801ED" w:rsidP="00545B5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2" w:name="_GoBack"/>
      <w:bookmarkEnd w:id="22"/>
    </w:p>
    <w:p w:rsidR="005801ED" w:rsidRDefault="005801ED" w:rsidP="00AF101B">
      <w:pPr>
        <w:shd w:val="clear" w:color="auto" w:fill="FFFFFF"/>
        <w:spacing w:before="150"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23" w:name="n166"/>
      <w:bookmarkEnd w:id="23"/>
      <w:r w:rsidRPr="00EF1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VII. Обґрунтування запропонованого строку дії регуляторного </w:t>
      </w:r>
      <w:proofErr w:type="spellStart"/>
      <w:r w:rsidRPr="00EF1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акта</w:t>
      </w:r>
      <w:proofErr w:type="spellEnd"/>
    </w:p>
    <w:p w:rsidR="007176D2" w:rsidRPr="00EF14E4" w:rsidRDefault="007176D2" w:rsidP="00AF101B">
      <w:pPr>
        <w:shd w:val="clear" w:color="auto" w:fill="FFFFFF"/>
        <w:spacing w:before="150"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801ED" w:rsidRDefault="005801ED" w:rsidP="00AF101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4" w:name="n167"/>
      <w:bookmarkEnd w:id="24"/>
      <w:r w:rsidRPr="00BB181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Розроблений регуляторний акт має необмежений строк дії.</w:t>
      </w:r>
      <w:r w:rsidRPr="00EF14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разі, якщо під час строку дії регуляторного </w:t>
      </w:r>
      <w:proofErr w:type="spellStart"/>
      <w:r w:rsidRPr="00EF14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акта</w:t>
      </w:r>
      <w:proofErr w:type="spellEnd"/>
      <w:r w:rsidRPr="00EF14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розв’язання визначеної проблеми буде неефективним, у підзаконний акт будуть вноситися зміни для досягнення цілей державного регулювання. </w:t>
      </w:r>
    </w:p>
    <w:p w:rsidR="005801ED" w:rsidRPr="00EF14E4" w:rsidRDefault="005801ED" w:rsidP="00AF101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801ED" w:rsidRDefault="005801ED" w:rsidP="00AF101B">
      <w:pPr>
        <w:shd w:val="clear" w:color="auto" w:fill="FFFFFF"/>
        <w:spacing w:before="150"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25" w:name="n168"/>
      <w:bookmarkEnd w:id="25"/>
      <w:r w:rsidRPr="00EF1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VIII. Визначення показників результативності дії регуляторного </w:t>
      </w:r>
      <w:proofErr w:type="spellStart"/>
      <w:r w:rsidRPr="00EF1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акта</w:t>
      </w:r>
      <w:proofErr w:type="spellEnd"/>
    </w:p>
    <w:p w:rsidR="007176D2" w:rsidRPr="00EF14E4" w:rsidRDefault="007176D2" w:rsidP="00AF101B">
      <w:pPr>
        <w:shd w:val="clear" w:color="auto" w:fill="FFFFFF"/>
        <w:spacing w:before="150"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801ED" w:rsidRPr="00EF14E4" w:rsidRDefault="005801ED" w:rsidP="00AF101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6" w:name="n169"/>
      <w:bookmarkEnd w:id="26"/>
      <w:r w:rsidRPr="00EF14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Результативність </w:t>
      </w:r>
      <w:proofErr w:type="spellStart"/>
      <w:r w:rsidRPr="00EF14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акта</w:t>
      </w:r>
      <w:proofErr w:type="spellEnd"/>
      <w:r w:rsidRPr="00EF14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можна оцінити за такими показниками:</w:t>
      </w:r>
    </w:p>
    <w:p w:rsidR="005801ED" w:rsidRPr="00EF14E4" w:rsidRDefault="005801ED" w:rsidP="00AF101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F14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кількіст</w:t>
      </w:r>
      <w:r w:rsidR="006B44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ь конкурсних відборів </w:t>
      </w:r>
      <w:r w:rsidRPr="00EF14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науково-технічних </w:t>
      </w:r>
      <w:r w:rsidR="006B44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проектів</w:t>
      </w:r>
      <w:r w:rsidRPr="00EF14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яким буде надано фінансування за рахунок </w:t>
      </w:r>
      <w:r w:rsidRPr="00EF14E4">
        <w:rPr>
          <w:rFonts w:ascii="Times New Roman" w:hAnsi="Times New Roman" w:cs="Times New Roman"/>
          <w:sz w:val="28"/>
          <w:szCs w:val="28"/>
        </w:rPr>
        <w:t xml:space="preserve">коштів спецфонду, що надходять </w:t>
      </w:r>
      <w:r w:rsidRPr="00EF14E4">
        <w:rPr>
          <w:rStyle w:val="rvts0"/>
          <w:rFonts w:ascii="Times New Roman" w:hAnsi="Times New Roman" w:cs="Times New Roman"/>
          <w:sz w:val="28"/>
          <w:szCs w:val="28"/>
        </w:rPr>
        <w:t xml:space="preserve">в рамках підтримки Європейським Союзом участі України в програмі </w:t>
      </w:r>
      <w:r w:rsidR="0038580E">
        <w:rPr>
          <w:rStyle w:val="rvts0"/>
          <w:rFonts w:ascii="Times New Roman" w:hAnsi="Times New Roman" w:cs="Times New Roman"/>
          <w:sz w:val="28"/>
          <w:szCs w:val="28"/>
        </w:rPr>
        <w:t>«</w:t>
      </w:r>
      <w:r w:rsidRPr="00EF14E4">
        <w:rPr>
          <w:rStyle w:val="rvts0"/>
          <w:rFonts w:ascii="Times New Roman" w:hAnsi="Times New Roman" w:cs="Times New Roman"/>
          <w:sz w:val="28"/>
          <w:szCs w:val="28"/>
        </w:rPr>
        <w:t>Горизонт 2020</w:t>
      </w:r>
      <w:r w:rsidR="0038580E">
        <w:rPr>
          <w:rStyle w:val="rvts0"/>
          <w:rFonts w:ascii="Times New Roman" w:hAnsi="Times New Roman" w:cs="Times New Roman"/>
          <w:sz w:val="28"/>
          <w:szCs w:val="28"/>
        </w:rPr>
        <w:t>»</w:t>
      </w:r>
      <w:r>
        <w:rPr>
          <w:rStyle w:val="rvts0"/>
          <w:rFonts w:ascii="Times New Roman" w:hAnsi="Times New Roman" w:cs="Times New Roman"/>
          <w:sz w:val="28"/>
          <w:szCs w:val="28"/>
        </w:rPr>
        <w:t>,</w:t>
      </w:r>
      <w:r w:rsidRPr="00EF14E4"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r w:rsidRPr="00EF14E4">
        <w:rPr>
          <w:rFonts w:ascii="Times New Roman" w:hAnsi="Times New Roman" w:cs="Times New Roman"/>
          <w:sz w:val="28"/>
          <w:szCs w:val="28"/>
        </w:rPr>
        <w:t xml:space="preserve">відповідно до Угоди між Україною і Європейським Союзом про участь України у програмі Європейського Союзу </w:t>
      </w:r>
      <w:r w:rsidR="0038580E">
        <w:rPr>
          <w:rFonts w:ascii="Times New Roman" w:hAnsi="Times New Roman" w:cs="Times New Roman"/>
          <w:sz w:val="28"/>
          <w:szCs w:val="28"/>
        </w:rPr>
        <w:t>«</w:t>
      </w:r>
      <w:r w:rsidRPr="00EF14E4">
        <w:rPr>
          <w:rFonts w:ascii="Times New Roman" w:hAnsi="Times New Roman" w:cs="Times New Roman"/>
          <w:sz w:val="28"/>
          <w:szCs w:val="28"/>
        </w:rPr>
        <w:t>Горизонт 2020</w:t>
      </w:r>
      <w:r w:rsidR="0038580E">
        <w:rPr>
          <w:rFonts w:ascii="Times New Roman" w:hAnsi="Times New Roman" w:cs="Times New Roman"/>
          <w:sz w:val="28"/>
          <w:szCs w:val="28"/>
        </w:rPr>
        <w:t>»</w:t>
      </w:r>
      <w:r w:rsidRPr="00EF14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5801ED" w:rsidRPr="00EF14E4" w:rsidRDefault="005801ED" w:rsidP="00AF101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F14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кількість установ, підприємств, організацій, які приймають участь </w:t>
      </w:r>
      <w:r w:rsidR="006B44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конкурсному відборі науково-технічних проектів</w:t>
      </w:r>
      <w:r w:rsidRPr="00EF14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5801ED" w:rsidRDefault="005801ED" w:rsidP="00AF101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F14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кількість заявок, поданих на участь у конкурсному відборі науково-технічних</w:t>
      </w:r>
      <w:r w:rsidR="006B44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проек</w:t>
      </w:r>
      <w:r w:rsidRPr="00EF14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</w:t>
      </w:r>
      <w:r w:rsidR="006B44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ів;</w:t>
      </w:r>
    </w:p>
    <w:p w:rsidR="006B44D9" w:rsidRDefault="006B44D9" w:rsidP="00AF101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кількість заявок, поданих для розгляду у наступній фазі Рамкової програми Європейського Союзу з наукових досліджень та інновацій «Горизонт 2020»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SME</w:t>
      </w:r>
      <w:r w:rsidRPr="006B44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Instrument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</w:p>
    <w:p w:rsidR="0038580E" w:rsidRDefault="0038580E" w:rsidP="0038580E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7" w:name="n170"/>
      <w:bookmarkEnd w:id="27"/>
      <w:r w:rsidRPr="003858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 метою забезпечення високого рівня поінформованості суб’єктів господарювання та/або фізичних осіб щодо основних положень цього </w:t>
      </w:r>
      <w:proofErr w:type="spellStart"/>
      <w:r w:rsidRPr="003858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акта</w:t>
      </w:r>
      <w:proofErr w:type="spellEnd"/>
      <w:r w:rsidRPr="003858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Міністерством освіти і науки України забезпечено оприлюднення його у встановленому законодавством порядку на офіційному сайті МОН.</w:t>
      </w:r>
    </w:p>
    <w:p w:rsidR="0038580E" w:rsidRPr="0038580E" w:rsidRDefault="0038580E" w:rsidP="0038580E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801ED" w:rsidRDefault="005801ED" w:rsidP="007176D2">
      <w:pPr>
        <w:shd w:val="clear" w:color="auto" w:fill="FFFFFF"/>
        <w:spacing w:before="150"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F1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IX. Визначення заходів, за допомогою яких здійснюватиметься відстеження результативності дії регуляторного </w:t>
      </w:r>
      <w:proofErr w:type="spellStart"/>
      <w:r w:rsidRPr="00EF1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акта</w:t>
      </w:r>
      <w:proofErr w:type="spellEnd"/>
    </w:p>
    <w:p w:rsidR="007176D2" w:rsidRPr="00EF14E4" w:rsidRDefault="007176D2" w:rsidP="007176D2">
      <w:pPr>
        <w:shd w:val="clear" w:color="auto" w:fill="FFFFFF"/>
        <w:spacing w:before="150"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801ED" w:rsidRPr="00EF14E4" w:rsidRDefault="005801ED" w:rsidP="00AF101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8" w:name="n171"/>
      <w:bookmarkEnd w:id="28"/>
      <w:r w:rsidRPr="00EF14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Базове відстеження результативності зазначеного регуляторного </w:t>
      </w:r>
      <w:proofErr w:type="spellStart"/>
      <w:r w:rsidRPr="00EF14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акта</w:t>
      </w:r>
      <w:proofErr w:type="spellEnd"/>
      <w:r w:rsidRPr="00EF14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здійснюється до дня набрання ним чинності шляхом збору пропозицій і зауважень до проекту </w:t>
      </w:r>
      <w:proofErr w:type="spellStart"/>
      <w:r w:rsidRPr="00EF14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акта</w:t>
      </w:r>
      <w:proofErr w:type="spellEnd"/>
      <w:r w:rsidRPr="00EF14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їх аналізу. </w:t>
      </w:r>
    </w:p>
    <w:p w:rsidR="005801ED" w:rsidRPr="00EF14E4" w:rsidRDefault="005801ED" w:rsidP="00AF101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F14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Повторне відстеження результативності </w:t>
      </w:r>
      <w:proofErr w:type="spellStart"/>
      <w:r w:rsidRPr="00EF14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акта</w:t>
      </w:r>
      <w:proofErr w:type="spellEnd"/>
      <w:r w:rsidRPr="00EF14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буде здійснюватися через рік після набрання чинності цим актом шляхом аналізу аналогічних показників, встановлених під час базового відстеження.</w:t>
      </w:r>
    </w:p>
    <w:p w:rsidR="005801ED" w:rsidRPr="00EF14E4" w:rsidRDefault="0038580E" w:rsidP="0038580E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858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Періодичне відстеження результативності </w:t>
      </w:r>
      <w:proofErr w:type="spellStart"/>
      <w:r w:rsidRPr="003858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акта</w:t>
      </w:r>
      <w:proofErr w:type="spellEnd"/>
      <w:r w:rsidRPr="003858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здійснюється один раз на кожні три роки, починаючи з дня закінчення заходів з повторного відстеження результативності цього </w:t>
      </w:r>
      <w:proofErr w:type="spellStart"/>
      <w:r w:rsidRPr="003858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акта</w:t>
      </w:r>
      <w:proofErr w:type="spellEnd"/>
      <w:r w:rsidRPr="003858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</w:p>
    <w:p w:rsidR="005801ED" w:rsidRPr="00EF14E4" w:rsidRDefault="005801ED" w:rsidP="00AF101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F14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разі виявлення неврегульованих та проблемних питань шляхом аналізу якісних показників дії цього </w:t>
      </w:r>
      <w:proofErr w:type="spellStart"/>
      <w:r w:rsidRPr="00EF14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акта</w:t>
      </w:r>
      <w:proofErr w:type="spellEnd"/>
      <w:r w:rsidRPr="00EF14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буде </w:t>
      </w:r>
      <w:proofErr w:type="spellStart"/>
      <w:r w:rsidRPr="00EF14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внесено</w:t>
      </w:r>
      <w:proofErr w:type="spellEnd"/>
      <w:r w:rsidRPr="00EF14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відповідні зміни до регуляторного </w:t>
      </w:r>
      <w:proofErr w:type="spellStart"/>
      <w:r w:rsidRPr="00EF14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акта</w:t>
      </w:r>
      <w:proofErr w:type="spellEnd"/>
      <w:r w:rsidRPr="00EF14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</w:p>
    <w:p w:rsidR="005801ED" w:rsidRDefault="005801ED" w:rsidP="00AF101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9" w:name="n172"/>
      <w:bookmarkEnd w:id="29"/>
    </w:p>
    <w:p w:rsidR="007E3E75" w:rsidRPr="0023765B" w:rsidRDefault="007E3E75" w:rsidP="00AF101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5801ED" w:rsidRPr="00F53A09" w:rsidRDefault="005801ED" w:rsidP="0038580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30" w:name="n1752"/>
      <w:bookmarkEnd w:id="30"/>
      <w:r w:rsidRPr="00F53A09">
        <w:rPr>
          <w:rFonts w:ascii="Times New Roman" w:hAnsi="Times New Roman" w:cs="Times New Roman"/>
          <w:b/>
          <w:sz w:val="28"/>
          <w:szCs w:val="28"/>
        </w:rPr>
        <w:t>Міністр освіти і науки України</w:t>
      </w:r>
      <w:r w:rsidRPr="00F53A09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Pr="00F53A09">
        <w:rPr>
          <w:rFonts w:ascii="Times New Roman" w:hAnsi="Times New Roman" w:cs="Times New Roman"/>
          <w:b/>
          <w:sz w:val="28"/>
          <w:szCs w:val="28"/>
        </w:rPr>
        <w:tab/>
      </w:r>
      <w:r w:rsidRPr="00F53A09">
        <w:rPr>
          <w:rFonts w:ascii="Times New Roman" w:hAnsi="Times New Roman" w:cs="Times New Roman"/>
          <w:b/>
          <w:sz w:val="28"/>
          <w:szCs w:val="28"/>
        </w:rPr>
        <w:tab/>
        <w:t xml:space="preserve">                  Лілія </w:t>
      </w:r>
      <w:r w:rsidRPr="00F53A09">
        <w:rPr>
          <w:rFonts w:ascii="Times New Roman" w:hAnsi="Times New Roman" w:cs="Times New Roman"/>
          <w:b/>
          <w:caps/>
          <w:sz w:val="28"/>
          <w:szCs w:val="28"/>
        </w:rPr>
        <w:t>Гриневич</w:t>
      </w:r>
    </w:p>
    <w:p w:rsidR="005801ED" w:rsidRPr="00F53A09" w:rsidRDefault="005801ED" w:rsidP="00AF101B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801ED" w:rsidRPr="00F53A09" w:rsidRDefault="005801ED" w:rsidP="003858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53A09">
        <w:rPr>
          <w:rFonts w:ascii="Times New Roman" w:hAnsi="Times New Roman" w:cs="Times New Roman"/>
          <w:sz w:val="28"/>
          <w:szCs w:val="28"/>
        </w:rPr>
        <w:t>«____»___________201</w:t>
      </w:r>
      <w:r w:rsidR="007E3E75">
        <w:rPr>
          <w:rFonts w:ascii="Times New Roman" w:hAnsi="Times New Roman" w:cs="Times New Roman"/>
          <w:sz w:val="28"/>
          <w:szCs w:val="28"/>
        </w:rPr>
        <w:t>9</w:t>
      </w:r>
      <w:r w:rsidRPr="00F53A09">
        <w:rPr>
          <w:rFonts w:ascii="Times New Roman" w:hAnsi="Times New Roman" w:cs="Times New Roman"/>
          <w:sz w:val="28"/>
          <w:szCs w:val="28"/>
        </w:rPr>
        <w:t xml:space="preserve"> р. </w:t>
      </w:r>
    </w:p>
    <w:p w:rsidR="005801ED" w:rsidRPr="00520DD9" w:rsidRDefault="005801ED" w:rsidP="005801E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1140E3" w:rsidRDefault="001140E3"/>
    <w:sectPr w:rsidR="001140E3" w:rsidSect="00EF14E4">
      <w:headerReference w:type="default" r:id="rId10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262" w:rsidRDefault="00154262">
      <w:pPr>
        <w:spacing w:after="0" w:line="240" w:lineRule="auto"/>
      </w:pPr>
      <w:r>
        <w:separator/>
      </w:r>
    </w:p>
  </w:endnote>
  <w:endnote w:type="continuationSeparator" w:id="0">
    <w:p w:rsidR="00154262" w:rsidRDefault="00154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262" w:rsidRDefault="00154262">
      <w:pPr>
        <w:spacing w:after="0" w:line="240" w:lineRule="auto"/>
      </w:pPr>
      <w:r>
        <w:separator/>
      </w:r>
    </w:p>
  </w:footnote>
  <w:footnote w:type="continuationSeparator" w:id="0">
    <w:p w:rsidR="00154262" w:rsidRDefault="00154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3884018"/>
      <w:docPartObj>
        <w:docPartGallery w:val="Page Numbers (Top of Page)"/>
        <w:docPartUnique/>
      </w:docPartObj>
    </w:sdtPr>
    <w:sdtEndPr/>
    <w:sdtContent>
      <w:p w:rsidR="00EF14E4" w:rsidRDefault="005801E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B5F">
          <w:rPr>
            <w:noProof/>
          </w:rPr>
          <w:t>7</w:t>
        </w:r>
        <w:r>
          <w:fldChar w:fldCharType="end"/>
        </w:r>
      </w:p>
    </w:sdtContent>
  </w:sdt>
  <w:p w:rsidR="00EF14E4" w:rsidRDefault="0015426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57777"/>
    <w:multiLevelType w:val="multilevel"/>
    <w:tmpl w:val="A7AAA5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A81FD7"/>
    <w:multiLevelType w:val="hybridMultilevel"/>
    <w:tmpl w:val="1A1E3EEE"/>
    <w:lvl w:ilvl="0" w:tplc="C1E894A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53675EB2"/>
    <w:multiLevelType w:val="hybridMultilevel"/>
    <w:tmpl w:val="96FCAEB0"/>
    <w:lvl w:ilvl="0" w:tplc="1E32E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D7ED2"/>
    <w:multiLevelType w:val="hybridMultilevel"/>
    <w:tmpl w:val="7F14A45A"/>
    <w:lvl w:ilvl="0" w:tplc="7700B29C">
      <w:start w:val="1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7F4F4DA4"/>
    <w:multiLevelType w:val="hybridMultilevel"/>
    <w:tmpl w:val="1C485D04"/>
    <w:lvl w:ilvl="0" w:tplc="34D89008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8" w:hanging="360"/>
      </w:pPr>
    </w:lvl>
    <w:lvl w:ilvl="2" w:tplc="0422001B" w:tentative="1">
      <w:start w:val="1"/>
      <w:numFmt w:val="lowerRoman"/>
      <w:lvlText w:val="%3."/>
      <w:lvlJc w:val="right"/>
      <w:pPr>
        <w:ind w:left="2728" w:hanging="180"/>
      </w:pPr>
    </w:lvl>
    <w:lvl w:ilvl="3" w:tplc="0422000F" w:tentative="1">
      <w:start w:val="1"/>
      <w:numFmt w:val="decimal"/>
      <w:lvlText w:val="%4."/>
      <w:lvlJc w:val="left"/>
      <w:pPr>
        <w:ind w:left="3448" w:hanging="360"/>
      </w:pPr>
    </w:lvl>
    <w:lvl w:ilvl="4" w:tplc="04220019" w:tentative="1">
      <w:start w:val="1"/>
      <w:numFmt w:val="lowerLetter"/>
      <w:lvlText w:val="%5."/>
      <w:lvlJc w:val="left"/>
      <w:pPr>
        <w:ind w:left="4168" w:hanging="360"/>
      </w:pPr>
    </w:lvl>
    <w:lvl w:ilvl="5" w:tplc="0422001B" w:tentative="1">
      <w:start w:val="1"/>
      <w:numFmt w:val="lowerRoman"/>
      <w:lvlText w:val="%6."/>
      <w:lvlJc w:val="right"/>
      <w:pPr>
        <w:ind w:left="4888" w:hanging="180"/>
      </w:pPr>
    </w:lvl>
    <w:lvl w:ilvl="6" w:tplc="0422000F" w:tentative="1">
      <w:start w:val="1"/>
      <w:numFmt w:val="decimal"/>
      <w:lvlText w:val="%7."/>
      <w:lvlJc w:val="left"/>
      <w:pPr>
        <w:ind w:left="5608" w:hanging="360"/>
      </w:pPr>
    </w:lvl>
    <w:lvl w:ilvl="7" w:tplc="04220019" w:tentative="1">
      <w:start w:val="1"/>
      <w:numFmt w:val="lowerLetter"/>
      <w:lvlText w:val="%8."/>
      <w:lvlJc w:val="left"/>
      <w:pPr>
        <w:ind w:left="6328" w:hanging="360"/>
      </w:pPr>
    </w:lvl>
    <w:lvl w:ilvl="8" w:tplc="0422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ED"/>
    <w:rsid w:val="001140E3"/>
    <w:rsid w:val="00154262"/>
    <w:rsid w:val="001672E4"/>
    <w:rsid w:val="0017038B"/>
    <w:rsid w:val="002B493F"/>
    <w:rsid w:val="0038580E"/>
    <w:rsid w:val="003D1029"/>
    <w:rsid w:val="0042791B"/>
    <w:rsid w:val="00536852"/>
    <w:rsid w:val="00545B5F"/>
    <w:rsid w:val="005801ED"/>
    <w:rsid w:val="005A4FFB"/>
    <w:rsid w:val="005B6CDD"/>
    <w:rsid w:val="006B44D9"/>
    <w:rsid w:val="007176D2"/>
    <w:rsid w:val="007E3E75"/>
    <w:rsid w:val="008667BD"/>
    <w:rsid w:val="00AE3C63"/>
    <w:rsid w:val="00AF101B"/>
    <w:rsid w:val="00C26EBE"/>
    <w:rsid w:val="00C96E1C"/>
    <w:rsid w:val="00D2493C"/>
    <w:rsid w:val="00D32DB3"/>
    <w:rsid w:val="00F700DD"/>
    <w:rsid w:val="00FA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3C320"/>
  <w15:chartTrackingRefBased/>
  <w15:docId w15:val="{3FA5CCA2-0FA7-441E-BE74-5AE80CCA5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1ED"/>
    <w:pPr>
      <w:ind w:left="720"/>
      <w:contextualSpacing/>
    </w:pPr>
  </w:style>
  <w:style w:type="character" w:customStyle="1" w:styleId="rvts23">
    <w:name w:val="rvts23"/>
    <w:basedOn w:val="a0"/>
    <w:rsid w:val="005801ED"/>
  </w:style>
  <w:style w:type="character" w:styleId="a4">
    <w:name w:val="Hyperlink"/>
    <w:basedOn w:val="a0"/>
    <w:uiPriority w:val="99"/>
    <w:semiHidden/>
    <w:unhideWhenUsed/>
    <w:rsid w:val="005801ED"/>
    <w:rPr>
      <w:color w:val="0000FF"/>
      <w:u w:val="single"/>
    </w:rPr>
  </w:style>
  <w:style w:type="character" w:customStyle="1" w:styleId="rvts0">
    <w:name w:val="rvts0"/>
    <w:rsid w:val="005801ED"/>
  </w:style>
  <w:style w:type="character" w:customStyle="1" w:styleId="rvts44">
    <w:name w:val="rvts44"/>
    <w:basedOn w:val="a0"/>
    <w:rsid w:val="005801ED"/>
  </w:style>
  <w:style w:type="table" w:styleId="a5">
    <w:name w:val="Table Grid"/>
    <w:basedOn w:val="a1"/>
    <w:uiPriority w:val="39"/>
    <w:rsid w:val="00580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801E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5801ED"/>
  </w:style>
  <w:style w:type="paragraph" w:styleId="3">
    <w:name w:val="Body Text Indent 3"/>
    <w:basedOn w:val="a"/>
    <w:link w:val="30"/>
    <w:rsid w:val="005801E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30">
    <w:name w:val="Основний текст з відступом 3 Знак"/>
    <w:basedOn w:val="a0"/>
    <w:link w:val="3"/>
    <w:rsid w:val="005801ED"/>
    <w:rPr>
      <w:rFonts w:ascii="Times New Roman" w:eastAsia="Times New Roman" w:hAnsi="Times New Roman" w:cs="Times New Roman"/>
      <w:sz w:val="20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8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984_01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.rada.gov.ua/laws/show/984_01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zakon.rada.gov.ua/laws/show/984_018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8</Pages>
  <Words>9364</Words>
  <Characters>5338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Krukevych O.M.</dc:creator>
  <cp:keywords/>
  <dc:description/>
  <cp:lastModifiedBy>Lykhachova Y.O.</cp:lastModifiedBy>
  <cp:revision>15</cp:revision>
  <dcterms:created xsi:type="dcterms:W3CDTF">2019-02-21T09:27:00Z</dcterms:created>
  <dcterms:modified xsi:type="dcterms:W3CDTF">2019-03-04T14:54:00Z</dcterms:modified>
</cp:coreProperties>
</file>