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D" w:rsidRDefault="005801ED" w:rsidP="005801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76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АНАЛІЗ РЕГУЛЯТОРНОГО ВПЛИВУ</w:t>
      </w:r>
    </w:p>
    <w:p w:rsidR="005801ED" w:rsidRPr="00F53A09" w:rsidRDefault="005801ED" w:rsidP="005801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проекту </w:t>
      </w:r>
      <w:r w:rsidRPr="00F53A09">
        <w:rPr>
          <w:rFonts w:ascii="Times New Roman" w:hAnsi="Times New Roman" w:cs="Times New Roman"/>
          <w:b/>
          <w:sz w:val="28"/>
          <w:szCs w:val="28"/>
        </w:rPr>
        <w:t>Наказу Міністерства освіти і науки України</w:t>
      </w:r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«Про затвердження положення </w:t>
      </w:r>
      <w:r w:rsidRPr="00F53A09">
        <w:rPr>
          <w:rFonts w:ascii="Times New Roman" w:hAnsi="Times New Roman" w:cs="Times New Roman"/>
          <w:b/>
          <w:sz w:val="28"/>
          <w:szCs w:val="28"/>
        </w:rPr>
        <w:t xml:space="preserve">про конкурсний відбір наукових (науково-технічних) робіт, які фінансуються в рамках підтримки Європейським Союзом </w:t>
      </w:r>
    </w:p>
    <w:p w:rsidR="005801ED" w:rsidRPr="00676D52" w:rsidRDefault="005801ED" w:rsidP="005801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3A09">
        <w:rPr>
          <w:rFonts w:ascii="Times New Roman" w:hAnsi="Times New Roman" w:cs="Times New Roman"/>
          <w:b/>
          <w:sz w:val="28"/>
          <w:szCs w:val="28"/>
        </w:rPr>
        <w:t>участі України в програмі Горизонт 2020»</w:t>
      </w:r>
    </w:p>
    <w:p w:rsidR="005801ED" w:rsidRPr="00423F15" w:rsidRDefault="005801ED" w:rsidP="005801ED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89"/>
      <w:bookmarkEnd w:id="0"/>
      <w:r w:rsidRPr="0042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Визначення проблеми</w:t>
      </w:r>
    </w:p>
    <w:p w:rsidR="005801ED" w:rsidRDefault="005801ED" w:rsidP="005801ED">
      <w:pPr>
        <w:spacing w:line="240" w:lineRule="auto"/>
        <w:ind w:firstLine="360"/>
        <w:contextualSpacing/>
        <w:jc w:val="both"/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D77AB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23F15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</w:t>
      </w:r>
      <w:r w:rsidRPr="00423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«Про затвердження положення </w:t>
      </w:r>
      <w:r w:rsidRPr="00423F15">
        <w:rPr>
          <w:rFonts w:ascii="Times New Roman" w:hAnsi="Times New Roman" w:cs="Times New Roman"/>
          <w:sz w:val="28"/>
          <w:szCs w:val="28"/>
        </w:rPr>
        <w:t xml:space="preserve">про конкурсний відбір наукових (науково-технічних) робіт, які фінансуються в рамках підтримки Європейським Союзом участі України в програмі Горизонт 2020» (далі –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розроблено Міністерством освіти і науки України на виконання </w:t>
      </w:r>
      <w:hyperlink r:id="rId5" w:tgtFrame="_blank" w:history="1">
        <w:r w:rsidRPr="00F53A09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Угоди між Україною і Європейським Союзом про участь України у Рамковій програмі Європейського Союзу з на</w:t>
        </w:r>
        <w:r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укових досліджень та інновацій «</w:t>
        </w:r>
        <w:r w:rsidRPr="00F53A09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Горизонт 2020</w:t>
        </w:r>
        <w:r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ратифікованої Законом України «</w:t>
      </w:r>
      <w:r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</w:t>
      </w:r>
      <w:r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 року </w:t>
      </w:r>
      <w:r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604-VIII</w:t>
      </w:r>
      <w:r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Горизонт 2020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затвердженого постановою Кабінету Міністрів У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 березня 2016 р. № 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227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801ED" w:rsidRDefault="005801ED" w:rsidP="005801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Проектом </w:t>
      </w:r>
      <w:proofErr w:type="spellStart"/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акта</w:t>
      </w:r>
      <w:proofErr w:type="spellEnd"/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передбачається 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процедури </w:t>
      </w:r>
      <w:r w:rsidRPr="00F53A09">
        <w:rPr>
          <w:rFonts w:ascii="Times New Roman" w:hAnsi="Times New Roman" w:cs="Times New Roman"/>
          <w:sz w:val="28"/>
          <w:szCs w:val="28"/>
        </w:rPr>
        <w:t>проведення Міністерством освіти і науки України конкурсного відбору наукових (науково-технічних) робіт, які фінансуються в рамках підтримки Європейським Союзом участі України в програмі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«Горизонт 2020»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801ED" w:rsidRDefault="005801ED" w:rsidP="005801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п. 5 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Горизонт 2020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затвердженого постановою Кабінету Міністрів У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 березня 2016 р. № </w:t>
      </w:r>
      <w:r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227,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53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ошти спеціального фонду, отримані за рахунок відповідного зовнішнього інструменту допомоги Європейського Союзу, спрямовуються на реалізацію вищими навчальними закладами та науковими установами науково-технічних та інноваційних проектів, визначених за результатами конкурсного відбору. Для забезпечення виконання цього пункту необхідним є 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процедури </w:t>
      </w:r>
      <w:r w:rsidRPr="00F53A09">
        <w:rPr>
          <w:rFonts w:ascii="Times New Roman" w:hAnsi="Times New Roman" w:cs="Times New Roman"/>
          <w:sz w:val="28"/>
          <w:szCs w:val="28"/>
        </w:rPr>
        <w:t>проведення Міністерством освіти і науки України конкурсного відбору наукових (науково-технічних) робіт, які фінансуватимуться в рамках підтримки Європейським Союзом участі України в програмі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«Горизонт 2020».</w:t>
      </w:r>
    </w:p>
    <w:p w:rsidR="005801ED" w:rsidRDefault="005801ED" w:rsidP="005801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групи (підгрупи), на які проблема справляє вплив: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412"/>
      </w:tblGrid>
      <w:tr w:rsidR="005801ED" w:rsidTr="00725083">
        <w:tc>
          <w:tcPr>
            <w:tcW w:w="6799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1418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412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5801ED" w:rsidTr="00725083">
        <w:tc>
          <w:tcPr>
            <w:tcW w:w="6799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1418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801ED" w:rsidRDefault="005801ED" w:rsidP="00725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01ED" w:rsidTr="00725083">
        <w:tc>
          <w:tcPr>
            <w:tcW w:w="6799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1418" w:type="dxa"/>
          </w:tcPr>
          <w:p w:rsidR="005801ED" w:rsidRDefault="005801ED" w:rsidP="00725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2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1ED" w:rsidTr="00725083">
        <w:tc>
          <w:tcPr>
            <w:tcW w:w="6799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Установи, підприємства, організації (учасники конкурсного відбору)</w:t>
            </w:r>
          </w:p>
        </w:tc>
        <w:tc>
          <w:tcPr>
            <w:tcW w:w="1418" w:type="dxa"/>
          </w:tcPr>
          <w:p w:rsidR="005801ED" w:rsidRDefault="005801ED" w:rsidP="00725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2" w:type="dxa"/>
          </w:tcPr>
          <w:p w:rsidR="005801ED" w:rsidRDefault="005801ED" w:rsidP="007250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1ED" w:rsidRDefault="005801ED" w:rsidP="005801E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Зазначена проблема не може бути розв’язана за допомогою ринкових механізмів, оскільки питання, що порушуються у ній, не стосуються механізмів стихійного регулювання цін, темпів і пропорцій суспільного виробництва.</w:t>
      </w:r>
    </w:p>
    <w:p w:rsidR="005801ED" w:rsidRDefault="005801ED" w:rsidP="005801E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проблема не може бути розв’язана за допомогою діючих регуляторних актів, оскільки вони відсутні. </w:t>
      </w:r>
    </w:p>
    <w:p w:rsidR="005801ED" w:rsidRPr="00423F15" w:rsidRDefault="005801ED" w:rsidP="005801E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1ED" w:rsidRPr="00EF14E4" w:rsidRDefault="005801ED" w:rsidP="005801ED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90"/>
      <w:bookmarkStart w:id="2" w:name="n99"/>
      <w:bookmarkEnd w:id="1"/>
      <w:bookmarkEnd w:id="2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Цілі державного регулювання</w:t>
      </w:r>
    </w:p>
    <w:p w:rsidR="005801ED" w:rsidRPr="00EF14E4" w:rsidRDefault="005801ED" w:rsidP="005801ED">
      <w:pPr>
        <w:shd w:val="clear" w:color="auto" w:fill="FFFFFF"/>
        <w:spacing w:before="150"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проекту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визначення процедури </w:t>
      </w:r>
      <w:r w:rsidRPr="00EF14E4">
        <w:rPr>
          <w:rFonts w:ascii="Times New Roman" w:hAnsi="Times New Roman" w:cs="Times New Roman"/>
          <w:sz w:val="28"/>
          <w:szCs w:val="28"/>
        </w:rPr>
        <w:t>проведення Міністерством освіти і науки України конкурсного відбору наукових (науково-те</w:t>
      </w:r>
      <w:r>
        <w:rPr>
          <w:rFonts w:ascii="Times New Roman" w:hAnsi="Times New Roman" w:cs="Times New Roman"/>
          <w:sz w:val="28"/>
          <w:szCs w:val="28"/>
        </w:rPr>
        <w:t>хнічних) робіт, які фінансуватимуться</w:t>
      </w:r>
      <w:r w:rsidRPr="00EF14E4">
        <w:rPr>
          <w:rFonts w:ascii="Times New Roman" w:hAnsi="Times New Roman" w:cs="Times New Roman"/>
          <w:sz w:val="28"/>
          <w:szCs w:val="28"/>
        </w:rPr>
        <w:t xml:space="preserve"> в рамках підтримки Європейським Союзом участі України в програмі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«Горизонт 2020», створення рівних (однакових) умов для учасників конкурсного відбору, прозорість та об’єктивність оцінювання наукових і науково-технічних робіт.</w:t>
      </w:r>
    </w:p>
    <w:p w:rsidR="005801ED" w:rsidRPr="00EF14E4" w:rsidRDefault="005801ED" w:rsidP="005801ED">
      <w:pPr>
        <w:shd w:val="clear" w:color="auto" w:fill="FFFFFF"/>
        <w:spacing w:before="150"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проекту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сприятиме досягненню цілей державної політики у сфері наукової і науково-технічної діяльності відповідно до статті 45 Закону України «Про наукову і науково-технічну діяльність» (далі –Закон) з дотриманням основних принципів державного управління та регулювання у сфері наукової і науково-технічної діяльності відповідно до статті 46 Закону.</w:t>
      </w:r>
    </w:p>
    <w:p w:rsidR="005801ED" w:rsidRPr="00EF14E4" w:rsidRDefault="005801ED" w:rsidP="005801ED">
      <w:pPr>
        <w:shd w:val="clear" w:color="auto" w:fill="FFFFFF"/>
        <w:spacing w:before="150" w:after="15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5801ED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0"/>
      <w:bookmarkStart w:id="4" w:name="n101"/>
      <w:bookmarkEnd w:id="3"/>
      <w:bookmarkEnd w:id="4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III. Визначення та оцінка альтернативних способів досягнення цілей</w:t>
      </w:r>
    </w:p>
    <w:p w:rsidR="005801ED" w:rsidRPr="00EF14E4" w:rsidRDefault="005801ED" w:rsidP="005801E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02"/>
      <w:bookmarkEnd w:id="5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альтернативних способів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01ED" w:rsidRPr="00EF14E4" w:rsidTr="00725083">
        <w:tc>
          <w:tcPr>
            <w:tcW w:w="4814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4815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альтернативи</w:t>
            </w:r>
          </w:p>
        </w:tc>
      </w:tr>
      <w:tr w:rsidR="005801ED" w:rsidRPr="00EF14E4" w:rsidTr="00725083">
        <w:tc>
          <w:tcPr>
            <w:tcW w:w="4814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1:</w:t>
            </w:r>
          </w:p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Збереження існуючої ситуації – </w:t>
            </w:r>
          </w:p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відсутність нормативно-правових актів, які регулюють проблему</w:t>
            </w:r>
          </w:p>
        </w:tc>
        <w:tc>
          <w:tcPr>
            <w:tcW w:w="4815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Зазначений спосіб не сприятиме вирішенню проблеми з реалізації положень 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Порядку</w:t>
            </w:r>
            <w:r w:rsidRPr="00EF1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використання коштів, передбачених у державному бюджеті для виконання зобов’язань України у Рамковій програмі Європейського Союзу з на</w:t>
            </w:r>
            <w:r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укових досліджень та інновацій «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Горизонт 2020</w:t>
            </w:r>
            <w:r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затвердженого постановою Кабінету Міністрів України від 23 березня 2016 р. № 227.</w:t>
            </w:r>
          </w:p>
        </w:tc>
      </w:tr>
      <w:tr w:rsidR="005801ED" w:rsidRPr="00EF14E4" w:rsidTr="00725083">
        <w:tc>
          <w:tcPr>
            <w:tcW w:w="4814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2:</w:t>
            </w:r>
          </w:p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Прийняття проекту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  <w:tc>
          <w:tcPr>
            <w:tcW w:w="4815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Прийняття проекту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забезпечить виконання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1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EF14E4"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Угоди між Україною і Європейським Союзом про участь України у Рамковій програмі Європейського Союзу з на</w:t>
              </w:r>
              <w:r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укових досліджень та інновацій «</w:t>
              </w:r>
              <w:r w:rsidRPr="00EF14E4"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Горизонт 2020</w:t>
              </w:r>
              <w:r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EF1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ратифікованої Законом України «</w:t>
            </w:r>
            <w:r w:rsidRPr="00EF14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Про ратифікацію Угоди між Україною і Європейським Союзом про участь України у Рамковій програмі </w:t>
            </w:r>
            <w:r w:rsidRPr="00EF14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Європейського Союзу з наукових досліджень та інновацій «Горизонт 2020»» від </w:t>
            </w:r>
            <w:r w:rsidRPr="00EF14E4">
              <w:rPr>
                <w:rStyle w:val="rvts4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15 липня 2015 року № 604-VIII та 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Порядку</w:t>
            </w:r>
            <w:r w:rsidRPr="00EF1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використання коштів, передбачених у державному бюджеті для виконання зобов’язань України у Рамковій програмі Європейського Союзу з на</w:t>
            </w:r>
            <w:r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укових досліджень та інновацій «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Горизонт 2020</w:t>
            </w:r>
            <w:r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затвердженого постановою Кабінету Мініст</w:t>
            </w:r>
            <w:r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рів України від 23 березня 2016 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р. № 227.</w:t>
            </w:r>
          </w:p>
        </w:tc>
      </w:tr>
    </w:tbl>
    <w:p w:rsidR="005801ED" w:rsidRPr="00EF14E4" w:rsidRDefault="005801ED" w:rsidP="005801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03"/>
      <w:bookmarkStart w:id="7" w:name="n116"/>
      <w:bookmarkEnd w:id="6"/>
      <w:bookmarkEnd w:id="7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Оцінка вибраних альтернативних способів досягнення цілей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7"/>
      <w:bookmarkStart w:id="9" w:name="n118"/>
      <w:bookmarkEnd w:id="8"/>
      <w:bookmarkEnd w:id="9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впливу на сферу інтересів держави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невиконання положень 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Порядку</w:t>
            </w:r>
            <w:r w:rsidRPr="00EF1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використання коштів, передбачених у державному бюджеті для виконання зобов’язань України у Рамковій програмі Європейського Союзу з на</w:t>
            </w:r>
            <w:r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укових досліджень та інновацій «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Горизонт 2020</w:t>
            </w:r>
            <w:r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затвердженого постановою Кабінету Міністрів України від 23 березня 2016 р. № 227 і як наслідок </w:t>
            </w:r>
            <w:hyperlink r:id="rId7" w:tgtFrame="_blank" w:history="1">
              <w:r w:rsidRPr="00EF14E4"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Угоди між Україною і Європейським Союзом про участь України у Рамковій програмі Європейського Союзу з на</w:t>
              </w:r>
              <w:r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укових досліджень та інновацій «</w:t>
              </w:r>
              <w:r w:rsidRPr="00EF14E4"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Горизонт 2020</w:t>
              </w:r>
              <w:r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EF14E4">
              <w:rPr>
                <w:rStyle w:val="a4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.</w:t>
            </w:r>
            <w:r w:rsidRPr="00EF14E4">
              <w:rPr>
                <w:rStyle w:val="rvts2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формування єдиних засад щодо проведення конкурсного відбору наукових (науково-технічних робіт), 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 xml:space="preserve">які фінансуватимуться в 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підтримки Європейським Союзом участі України в програмі</w:t>
            </w: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«Горизонт 2020»; створення рівних (однакових) умов для учасників конкурсного відбору, збільшення кількості учасників конкурсного відбору завдяки його відкритості; прозорість та об’єктивність оцінювання наукових (науково-технічних) робіт;</w:t>
            </w:r>
          </w:p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відбір наукових (науково-технічних) робіт 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визначеною у проекті </w:t>
            </w:r>
            <w:proofErr w:type="spellStart"/>
            <w:r w:rsidRPr="00EF14E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EF14E4">
              <w:rPr>
                <w:rFonts w:ascii="Times New Roman" w:hAnsi="Times New Roman" w:cs="Times New Roman"/>
                <w:sz w:val="28"/>
                <w:szCs w:val="28"/>
              </w:rPr>
              <w:t xml:space="preserve"> тематикою;</w:t>
            </w:r>
          </w:p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досягненню цілей державної політики, дотримання основних принципів державного управління та регулювання у сфері наукової і науково-технічної діяльності, виконання міжнародних зобов’язань </w:t>
            </w: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30"/>
      <w:bookmarkEnd w:id="10"/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</w:tr>
    </w:tbl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41"/>
      <w:bookmarkEnd w:id="11"/>
    </w:p>
    <w:p w:rsidR="005801ED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впливу на сферу інтересів суб’єктів господарювання</w:t>
      </w:r>
    </w:p>
    <w:p w:rsidR="005801ED" w:rsidRPr="00CF68C2" w:rsidRDefault="005801ED" w:rsidP="005801ED">
      <w:pPr>
        <w:pStyle w:val="3"/>
        <w:widowControl w:val="0"/>
        <w:ind w:firstLine="567"/>
        <w:rPr>
          <w:sz w:val="28"/>
          <w:u w:val="none"/>
        </w:rPr>
      </w:pPr>
      <w:r w:rsidRPr="00DA51B6">
        <w:rPr>
          <w:sz w:val="28"/>
          <w:u w:val="none"/>
        </w:rPr>
        <w:t>У</w:t>
      </w:r>
      <w:r>
        <w:rPr>
          <w:sz w:val="28"/>
          <w:u w:val="none"/>
        </w:rPr>
        <w:t>продовж</w:t>
      </w:r>
      <w:r w:rsidRPr="00DA51B6">
        <w:rPr>
          <w:sz w:val="28"/>
          <w:u w:val="none"/>
        </w:rPr>
        <w:t xml:space="preserve"> 201</w:t>
      </w:r>
      <w:r w:rsidRPr="009F0E61">
        <w:rPr>
          <w:sz w:val="28"/>
          <w:u w:val="none"/>
        </w:rPr>
        <w:t>7</w:t>
      </w:r>
      <w:r w:rsidRPr="00DA51B6">
        <w:rPr>
          <w:sz w:val="28"/>
          <w:u w:val="none"/>
        </w:rPr>
        <w:t xml:space="preserve">р. наукові </w:t>
      </w:r>
      <w:r>
        <w:rPr>
          <w:sz w:val="28"/>
          <w:u w:val="none"/>
        </w:rPr>
        <w:t>дослідження і розробки</w:t>
      </w:r>
      <w:r w:rsidRPr="00DA51B6">
        <w:rPr>
          <w:sz w:val="28"/>
          <w:u w:val="none"/>
        </w:rPr>
        <w:t xml:space="preserve"> </w:t>
      </w:r>
      <w:r w:rsidRPr="002C00C7">
        <w:rPr>
          <w:sz w:val="28"/>
          <w:u w:val="none"/>
        </w:rPr>
        <w:t>(далі − НДР)</w:t>
      </w:r>
      <w:r>
        <w:rPr>
          <w:sz w:val="28"/>
          <w:u w:val="none"/>
        </w:rPr>
        <w:t xml:space="preserve"> в Україні </w:t>
      </w:r>
      <w:r w:rsidRPr="00DA51B6">
        <w:rPr>
          <w:sz w:val="28"/>
          <w:u w:val="none"/>
        </w:rPr>
        <w:t>виконувал</w:t>
      </w:r>
      <w:r>
        <w:rPr>
          <w:sz w:val="28"/>
          <w:u w:val="none"/>
        </w:rPr>
        <w:t>и</w:t>
      </w:r>
      <w:r w:rsidRPr="00DA51B6">
        <w:rPr>
          <w:sz w:val="28"/>
          <w:u w:val="none"/>
        </w:rPr>
        <w:t xml:space="preserve"> </w:t>
      </w:r>
      <w:r w:rsidRPr="00E5347D">
        <w:rPr>
          <w:sz w:val="28"/>
          <w:u w:val="none"/>
        </w:rPr>
        <w:t>9</w:t>
      </w:r>
      <w:r>
        <w:rPr>
          <w:sz w:val="28"/>
          <w:u w:val="none"/>
        </w:rPr>
        <w:t>63</w:t>
      </w:r>
      <w:r w:rsidRPr="00DA51B6">
        <w:rPr>
          <w:sz w:val="28"/>
          <w:u w:val="none"/>
        </w:rPr>
        <w:t xml:space="preserve"> організаці</w:t>
      </w:r>
      <w:r>
        <w:rPr>
          <w:sz w:val="28"/>
          <w:u w:val="none"/>
        </w:rPr>
        <w:t>ї</w:t>
      </w:r>
      <w:r w:rsidRPr="00DA51B6">
        <w:rPr>
          <w:sz w:val="28"/>
          <w:u w:val="none"/>
        </w:rPr>
        <w:t xml:space="preserve">, </w:t>
      </w:r>
      <w:r>
        <w:rPr>
          <w:sz w:val="28"/>
          <w:u w:val="none"/>
        </w:rPr>
        <w:t>45,8%</w:t>
      </w:r>
      <w:r w:rsidRPr="00DA51B6">
        <w:rPr>
          <w:sz w:val="28"/>
          <w:u w:val="none"/>
        </w:rPr>
        <w:t xml:space="preserve"> з яких</w:t>
      </w:r>
      <w:r>
        <w:rPr>
          <w:sz w:val="28"/>
          <w:u w:val="none"/>
        </w:rPr>
        <w:t xml:space="preserve"> </w:t>
      </w:r>
      <w:r w:rsidRPr="00DA51B6">
        <w:rPr>
          <w:sz w:val="28"/>
          <w:u w:val="none"/>
        </w:rPr>
        <w:t>віднос</w:t>
      </w:r>
      <w:r>
        <w:rPr>
          <w:sz w:val="28"/>
          <w:u w:val="none"/>
        </w:rPr>
        <w:t>или</w:t>
      </w:r>
      <w:r w:rsidRPr="00DA51B6">
        <w:rPr>
          <w:sz w:val="28"/>
          <w:u w:val="none"/>
        </w:rPr>
        <w:t xml:space="preserve">ся до державного сектору економіки, </w:t>
      </w:r>
      <w:r w:rsidRPr="00E5347D">
        <w:rPr>
          <w:sz w:val="28"/>
          <w:u w:val="none"/>
        </w:rPr>
        <w:t>3</w:t>
      </w:r>
      <w:r>
        <w:rPr>
          <w:sz w:val="28"/>
          <w:u w:val="none"/>
        </w:rPr>
        <w:t>9,0%</w:t>
      </w:r>
      <w:r w:rsidRPr="00DA51B6">
        <w:rPr>
          <w:sz w:val="28"/>
          <w:u w:val="none"/>
        </w:rPr>
        <w:t xml:space="preserve"> –</w:t>
      </w:r>
      <w:r>
        <w:rPr>
          <w:sz w:val="28"/>
          <w:u w:val="none"/>
        </w:rPr>
        <w:t xml:space="preserve"> </w:t>
      </w:r>
      <w:r w:rsidRPr="00DA51B6">
        <w:rPr>
          <w:sz w:val="28"/>
          <w:u w:val="none"/>
        </w:rPr>
        <w:t xml:space="preserve">підприємницького, </w:t>
      </w:r>
      <w:r>
        <w:rPr>
          <w:sz w:val="28"/>
          <w:u w:val="none"/>
        </w:rPr>
        <w:t>15,2%</w:t>
      </w:r>
      <w:r w:rsidRPr="00DA51B6">
        <w:rPr>
          <w:sz w:val="28"/>
          <w:u w:val="none"/>
        </w:rPr>
        <w:t xml:space="preserve"> – вищої освіти. 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4E4">
        <w:rPr>
          <w:rFonts w:ascii="Times New Roman" w:hAnsi="Times New Roman" w:cs="Times New Roman"/>
          <w:sz w:val="28"/>
          <w:szCs w:val="28"/>
        </w:rPr>
        <w:lastRenderedPageBreak/>
        <w:t xml:space="preserve">За даними Державної служби статистики (http://www.ukrstat.gov.ua/), наведеними у звіті «Кількість </w:t>
      </w:r>
      <w:r w:rsidRPr="00EF14E4">
        <w:rPr>
          <w:rFonts w:ascii="Times New Roman" w:hAnsi="Times New Roman" w:cs="Times New Roman"/>
          <w:bCs/>
          <w:color w:val="000000"/>
          <w:sz w:val="28"/>
          <w:szCs w:val="28"/>
        </w:rPr>
        <w:t>суб’єктів господарювання за видами економічної діяльності у 2017 році</w:t>
      </w:r>
      <w:r w:rsidRPr="00EF14E4">
        <w:rPr>
          <w:rFonts w:ascii="Times New Roman" w:hAnsi="Times New Roman" w:cs="Times New Roman"/>
          <w:sz w:val="28"/>
          <w:szCs w:val="28"/>
        </w:rPr>
        <w:t>» під дію проекту наказу підпадають:</w:t>
      </w:r>
    </w:p>
    <w:tbl>
      <w:tblPr>
        <w:tblStyle w:val="a5"/>
        <w:tblW w:w="10077" w:type="dxa"/>
        <w:tblLook w:val="04A0" w:firstRow="1" w:lastRow="0" w:firstColumn="1" w:lastColumn="0" w:noHBand="0" w:noVBand="1"/>
      </w:tblPr>
      <w:tblGrid>
        <w:gridCol w:w="5038"/>
        <w:gridCol w:w="5039"/>
      </w:tblGrid>
      <w:tr w:rsidR="005801ED" w:rsidRPr="00EF14E4" w:rsidTr="00725083">
        <w:trPr>
          <w:trHeight w:val="406"/>
        </w:trPr>
        <w:tc>
          <w:tcPr>
            <w:tcW w:w="5038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503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</w:p>
        </w:tc>
      </w:tr>
      <w:tr w:rsidR="005801ED" w:rsidRPr="00EF14E4" w:rsidTr="00725083">
        <w:trPr>
          <w:trHeight w:val="652"/>
        </w:trPr>
        <w:tc>
          <w:tcPr>
            <w:tcW w:w="5038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професійна, наукова та технічна діяльність</w:t>
            </w:r>
          </w:p>
        </w:tc>
        <w:tc>
          <w:tcPr>
            <w:tcW w:w="503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27445</w:t>
            </w:r>
          </w:p>
        </w:tc>
      </w:tr>
      <w:tr w:rsidR="005801ED" w:rsidRPr="00EF14E4" w:rsidTr="00725083">
        <w:trPr>
          <w:trHeight w:val="652"/>
        </w:trPr>
        <w:tc>
          <w:tcPr>
            <w:tcW w:w="5038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відсотках до загальної кількості підприємств</w:t>
            </w:r>
          </w:p>
        </w:tc>
        <w:tc>
          <w:tcPr>
            <w:tcW w:w="503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</w:tbl>
    <w:p w:rsidR="005801ED" w:rsidRPr="00EF14E4" w:rsidRDefault="005801ED" w:rsidP="005801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Можливість отримання фінансування 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 xml:space="preserve">за рахунок коштів спецфонду, що надходять </w:t>
            </w:r>
            <w:r w:rsidRPr="00EF14E4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 рамках підтримки Європейським Союзом участі України в програмі Горизонт 2020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</w:t>
            </w:r>
            <w:r w:rsidRPr="00EF14E4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4E4">
              <w:rPr>
                <w:rFonts w:ascii="Times New Roman" w:hAnsi="Times New Roman" w:cs="Times New Roman"/>
                <w:sz w:val="28"/>
                <w:szCs w:val="28"/>
              </w:rPr>
              <w:t>відповідно до Угоди між Україною і Європейським Союзом про участь України у програмі Європейського Союзу Горизонт 2020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</w:tr>
    </w:tbl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149"/>
      <w:bookmarkEnd w:id="12"/>
    </w:p>
    <w:p w:rsidR="005801ED" w:rsidRPr="00EF14E4" w:rsidRDefault="005801ED" w:rsidP="005801ED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3" w:name="n150"/>
      <w:bookmarkStart w:id="14" w:name="n151"/>
      <w:bookmarkEnd w:id="13"/>
      <w:bookmarkEnd w:id="14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IV. Вибір найбільш оптимального альтернативного способу досягнення цілей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Цілі прийняття регуляторного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не можуть бути досягнуті.</w:t>
            </w:r>
          </w:p>
          <w:p w:rsidR="005801ED" w:rsidRPr="00EF14E4" w:rsidRDefault="005801ED" w:rsidP="00725083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Визначена проблема продовжуватиме існувати</w:t>
            </w:r>
          </w:p>
        </w:tc>
      </w:tr>
      <w:tr w:rsidR="005801ED" w:rsidRPr="00EF14E4" w:rsidTr="00725083">
        <w:tc>
          <w:tcPr>
            <w:tcW w:w="3209" w:type="dxa"/>
          </w:tcPr>
          <w:p w:rsidR="005801ED" w:rsidRPr="00EF14E4" w:rsidRDefault="005801ED" w:rsidP="00725083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before="150"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10" w:type="dxa"/>
          </w:tcPr>
          <w:p w:rsidR="005801ED" w:rsidRPr="00EF14E4" w:rsidRDefault="005801ED" w:rsidP="00725083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Цілі прийняття регуляторного </w:t>
            </w:r>
            <w:proofErr w:type="spellStart"/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  <w:r w:rsidRPr="00EF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можуть бути досягнуті повною мірою (проблема більше існувати не буде)</w:t>
            </w:r>
          </w:p>
        </w:tc>
      </w:tr>
    </w:tbl>
    <w:p w:rsidR="005801ED" w:rsidRPr="00EF14E4" w:rsidRDefault="005801ED" w:rsidP="005801E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uk-UA"/>
        </w:rPr>
      </w:pPr>
      <w:bookmarkStart w:id="15" w:name="n152"/>
      <w:bookmarkStart w:id="16" w:name="n159"/>
      <w:bookmarkStart w:id="17" w:name="n160"/>
      <w:bookmarkEnd w:id="15"/>
      <w:bookmarkEnd w:id="16"/>
      <w:bookmarkEnd w:id="17"/>
    </w:p>
    <w:p w:rsidR="005801ED" w:rsidRPr="00EF14E4" w:rsidRDefault="005801ED" w:rsidP="005801ED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161"/>
      <w:bookmarkEnd w:id="18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V. Механізми та заходи, які забезпечать розв’язання визначеної проблеми</w:t>
      </w:r>
    </w:p>
    <w:p w:rsidR="005801ED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62"/>
      <w:bookmarkEnd w:id="19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Організатор конкурсу забезпечує організацію та проведення всіх етапів конкурсного відбору – від прийняття рішення та оприлюднення оголошення про проведення конкурсного відбору до оприлюднення результатів конкурсу. Організатор конкурсу забезпечує проведення наукової і науково-технічної експертизи конкурсних заявок відповідно до Закону України «Про наукову і науково-технічну експертизу». Розгляд заявок з урахуванням результатів наукової і науково-технічної експертизи здійснюється на засіданні Спеціалізованої науково-технічної ради Міністерства освіти і науки України з відбору наукових (науково-технічних) робіт (далі- Рада) Організатор конкурсу при підготовці рішення щодо затвердження підсумків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нкурсу враховує пропозиції Ради щодо переліку наукових (науков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о-технічних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робіт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рекомендованих Радою до виконання за рахунок </w:t>
      </w:r>
      <w:r w:rsidRPr="00EF14E4">
        <w:rPr>
          <w:rFonts w:ascii="Times New Roman" w:hAnsi="Times New Roman" w:cs="Times New Roman"/>
          <w:sz w:val="28"/>
          <w:szCs w:val="28"/>
        </w:rPr>
        <w:t xml:space="preserve">коштів спецфонду, що надходять 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>в рамках підтримки Європейським Союзом участі України в програмі Горизонт 2020</w:t>
      </w:r>
      <w:r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EF14E4">
        <w:rPr>
          <w:rFonts w:ascii="Times New Roman" w:hAnsi="Times New Roman" w:cs="Times New Roman"/>
          <w:sz w:val="28"/>
          <w:szCs w:val="28"/>
        </w:rPr>
        <w:t>відповідно до Угоди між Україною і Європейським Союзом про участь України у програмі Європейського Союзу Горизонт 2020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5801ED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0" w:name="n163"/>
      <w:bookmarkEnd w:id="20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VI. Оцінка виконання вимог регуляторного </w:t>
      </w:r>
      <w:proofErr w:type="spellStart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5801ED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164"/>
      <w:bookmarkEnd w:id="21"/>
      <w:r w:rsidRPr="00BB1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Організатор конкурсу виступає замовником проведення наукової і науково-технічної експертизи конкурсних заявок. Оплата праці експертів здійснюється відповідно до статей 4, 31 Закону України «Про наукову і науково-технічну експертизу» та наказу Міністерства соціальної політики України «Про затвердження Норм оплати праці експертів, які залучаються для проведення державної наукової та науково-технічної експертиз, що проводяться за рахунок коштів державного бюджету» № 434 від 20.03.2017, зареєстрованого в Міністерстві юстиції України 03.-4.2017 за № 442/30310.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5801ED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166"/>
      <w:bookmarkEnd w:id="22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VII. Обґрунтування запропонованого строку дії регуляторного </w:t>
      </w:r>
      <w:proofErr w:type="spellStart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5801ED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67"/>
      <w:bookmarkEnd w:id="23"/>
      <w:r w:rsidRPr="00BB18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Розроблений регуляторний акт має необмежений строк дії.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разі, якщо під час строку дії регуляторного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розв’язання визначеної проблеми буде неефективним, у підзаконний акт будуть вноситися зміни для досягнення цілей державного регулювання. 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5801ED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168"/>
      <w:bookmarkEnd w:id="24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VIII. Визначення показників результативності дії регуляторного </w:t>
      </w:r>
      <w:proofErr w:type="spellStart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69"/>
      <w:bookmarkEnd w:id="25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Результативність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можна оцінити за такими показниками: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кількість конкурсних відборів наукових (науково-технічних) робіт, яким буде надано фінансування за рахунок </w:t>
      </w:r>
      <w:r w:rsidRPr="00EF14E4">
        <w:rPr>
          <w:rFonts w:ascii="Times New Roman" w:hAnsi="Times New Roman" w:cs="Times New Roman"/>
          <w:sz w:val="28"/>
          <w:szCs w:val="28"/>
        </w:rPr>
        <w:t xml:space="preserve">коштів спецфонду, що надходять 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>в рамках підтримки Європейським Союзом участі України в програмі Горизонт 2020</w:t>
      </w:r>
      <w:r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EF14E4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EF14E4">
        <w:rPr>
          <w:rFonts w:ascii="Times New Roman" w:hAnsi="Times New Roman" w:cs="Times New Roman"/>
          <w:sz w:val="28"/>
          <w:szCs w:val="28"/>
        </w:rPr>
        <w:t>відповідно до Угоди між Україною і Європейським Союзом про участь України у програмі Європейського Союзу Горизонт 2020</w:t>
      </w: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кількість установ, підприємств, організацій, які приймають участь у конкурсному відборі наукових (науково-технічних) робіт;</w:t>
      </w:r>
    </w:p>
    <w:p w:rsidR="005801ED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заявок, поданих на участь у конкурсному відборі наукових (науково-технічних) робіт.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01ED" w:rsidRPr="00EF14E4" w:rsidRDefault="005801ED" w:rsidP="005801ED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170"/>
      <w:bookmarkEnd w:id="26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EF1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1"/>
      <w:bookmarkEnd w:id="27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Базове відстеження результативності зазначеного регуляторного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до дня набрання ним чинності шляхом збору пропозицій і зауважень до проекту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їх аналізу. 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Повторне відстеження результативності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здійснюватися через рік після набрання чинності цим актом шляхом аналізу аналогічних показників, встановлених під час базового відстеження.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Періодичне відстеження результативності регуляторного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проводитись один раз на три роки після проведення заходів повторного відстеження регуляторного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801ED" w:rsidRPr="00EF14E4" w:rsidRDefault="005801ED" w:rsidP="005801ED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виявлення неврегульованих та проблемних питань шляхом аналізу якісних показників дії цього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внесено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відповідні зміни до регуляторного </w:t>
      </w:r>
      <w:proofErr w:type="spellStart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1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5801ED" w:rsidRPr="0023765B" w:rsidRDefault="005801ED" w:rsidP="005801E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172"/>
      <w:bookmarkEnd w:id="28"/>
    </w:p>
    <w:p w:rsidR="005801ED" w:rsidRPr="00F53A09" w:rsidRDefault="005801ED" w:rsidP="005801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9" w:name="n1752"/>
      <w:bookmarkEnd w:id="29"/>
      <w:r w:rsidRPr="00F53A09">
        <w:rPr>
          <w:rFonts w:ascii="Times New Roman" w:hAnsi="Times New Roman" w:cs="Times New Roman"/>
          <w:b/>
          <w:sz w:val="28"/>
          <w:szCs w:val="28"/>
        </w:rPr>
        <w:t>Міністр освіти і науки України</w:t>
      </w:r>
      <w:r w:rsidRPr="00F53A0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F53A09">
        <w:rPr>
          <w:rFonts w:ascii="Times New Roman" w:hAnsi="Times New Roman" w:cs="Times New Roman"/>
          <w:b/>
          <w:sz w:val="28"/>
          <w:szCs w:val="28"/>
        </w:rPr>
        <w:tab/>
      </w:r>
      <w:r w:rsidRPr="00F53A0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Лілія </w:t>
      </w:r>
      <w:r w:rsidRPr="00F53A09">
        <w:rPr>
          <w:rFonts w:ascii="Times New Roman" w:hAnsi="Times New Roman" w:cs="Times New Roman"/>
          <w:b/>
          <w:caps/>
          <w:sz w:val="28"/>
          <w:szCs w:val="28"/>
        </w:rPr>
        <w:t>Гриневич</w:t>
      </w:r>
    </w:p>
    <w:p w:rsidR="005801ED" w:rsidRPr="00F53A09" w:rsidRDefault="005801ED" w:rsidP="00580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01ED" w:rsidRPr="00F53A09" w:rsidRDefault="005801ED" w:rsidP="00580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>«____»___________201</w:t>
      </w:r>
      <w:r w:rsidRPr="00F53A0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53A09">
        <w:rPr>
          <w:rFonts w:ascii="Times New Roman" w:hAnsi="Times New Roman" w:cs="Times New Roman"/>
          <w:sz w:val="28"/>
          <w:szCs w:val="28"/>
        </w:rPr>
        <w:t xml:space="preserve">  р. </w:t>
      </w:r>
    </w:p>
    <w:p w:rsidR="005801ED" w:rsidRPr="00520DD9" w:rsidRDefault="005801ED" w:rsidP="005801E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140E3" w:rsidRDefault="001140E3">
      <w:bookmarkStart w:id="30" w:name="_GoBack"/>
      <w:bookmarkEnd w:id="30"/>
    </w:p>
    <w:sectPr w:rsidR="001140E3" w:rsidSect="00EF14E4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84018"/>
      <w:docPartObj>
        <w:docPartGallery w:val="Page Numbers (Top of Page)"/>
        <w:docPartUnique/>
      </w:docPartObj>
    </w:sdtPr>
    <w:sdtEndPr/>
    <w:sdtContent>
      <w:p w:rsidR="00EF14E4" w:rsidRDefault="00580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F14E4" w:rsidRDefault="005801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1FD7"/>
    <w:multiLevelType w:val="hybridMultilevel"/>
    <w:tmpl w:val="1A1E3EEE"/>
    <w:lvl w:ilvl="0" w:tplc="C1E894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3675EB2"/>
    <w:multiLevelType w:val="hybridMultilevel"/>
    <w:tmpl w:val="96FCAEB0"/>
    <w:lvl w:ilvl="0" w:tplc="1E32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ED"/>
    <w:rsid w:val="001140E3"/>
    <w:rsid w:val="005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CCA2-0FA7-441E-BE74-5AE80CCA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ED"/>
    <w:pPr>
      <w:ind w:left="720"/>
      <w:contextualSpacing/>
    </w:pPr>
  </w:style>
  <w:style w:type="character" w:customStyle="1" w:styleId="rvts23">
    <w:name w:val="rvts23"/>
    <w:basedOn w:val="a0"/>
    <w:rsid w:val="005801ED"/>
  </w:style>
  <w:style w:type="character" w:styleId="a4">
    <w:name w:val="Hyperlink"/>
    <w:basedOn w:val="a0"/>
    <w:uiPriority w:val="99"/>
    <w:semiHidden/>
    <w:unhideWhenUsed/>
    <w:rsid w:val="005801ED"/>
    <w:rPr>
      <w:color w:val="0000FF"/>
      <w:u w:val="single"/>
    </w:rPr>
  </w:style>
  <w:style w:type="character" w:customStyle="1" w:styleId="rvts0">
    <w:name w:val="rvts0"/>
    <w:rsid w:val="005801ED"/>
  </w:style>
  <w:style w:type="character" w:customStyle="1" w:styleId="rvts44">
    <w:name w:val="rvts44"/>
    <w:basedOn w:val="a0"/>
    <w:rsid w:val="005801ED"/>
  </w:style>
  <w:style w:type="table" w:styleId="a5">
    <w:name w:val="Table Grid"/>
    <w:basedOn w:val="a1"/>
    <w:uiPriority w:val="39"/>
    <w:rsid w:val="005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01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801ED"/>
  </w:style>
  <w:style w:type="paragraph" w:styleId="3">
    <w:name w:val="Body Text Indent 3"/>
    <w:basedOn w:val="a"/>
    <w:link w:val="30"/>
    <w:rsid w:val="005801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5801ED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984_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984_018" TargetMode="External"/><Relationship Id="rId5" Type="http://schemas.openxmlformats.org/officeDocument/2006/relationships/hyperlink" Target="http://zakon.rada.gov.ua/laws/show/984_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7626</Words>
  <Characters>4348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Krukevych O.M.</dc:creator>
  <cp:keywords/>
  <dc:description/>
  <cp:lastModifiedBy>Krukevych O.M.</cp:lastModifiedBy>
  <cp:revision>1</cp:revision>
  <dcterms:created xsi:type="dcterms:W3CDTF">2018-12-13T13:57:00Z</dcterms:created>
  <dcterms:modified xsi:type="dcterms:W3CDTF">2018-12-13T13:58:00Z</dcterms:modified>
</cp:coreProperties>
</file>