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82A" w:rsidRDefault="000E282A" w:rsidP="000E282A">
      <w:pPr>
        <w:spacing w:after="0"/>
        <w:jc w:val="center"/>
        <w:rPr>
          <w:rFonts w:ascii="Arial" w:eastAsia="Times New Roman" w:hAnsi="Arial" w:cs="Arial"/>
          <w:b/>
          <w:bCs/>
          <w:caps/>
          <w:sz w:val="56"/>
          <w:szCs w:val="56"/>
        </w:rPr>
      </w:pPr>
      <w:r>
        <w:rPr>
          <w:rFonts w:ascii="Arial" w:eastAsia="Times New Roman" w:hAnsi="Arial" w:cs="Arial"/>
          <w:b/>
          <w:bCs/>
          <w:caps/>
          <w:sz w:val="56"/>
          <w:szCs w:val="56"/>
        </w:rPr>
        <w:t xml:space="preserve">                                                </w:t>
      </w:r>
      <w:r w:rsidRPr="007A5EC0">
        <w:rPr>
          <w:rFonts w:ascii="Calibri" w:eastAsia="Times New Roman" w:hAnsi="Calibri" w:cs="Calibri"/>
          <w:noProof/>
          <w:sz w:val="72"/>
          <w:szCs w:val="72"/>
          <w:lang w:val="en-US"/>
        </w:rPr>
        <w:drawing>
          <wp:inline distT="0" distB="0" distL="0" distR="0">
            <wp:extent cx="914400" cy="1274188"/>
            <wp:effectExtent l="0" t="0" r="0" b="2540"/>
            <wp:docPr id="17" name="Рисунок 17" descr="C:\Documents and Settings\Admin\Мои документы\Професійна освіта\Новий проект\Процес підготовки регіональних звітів\Відредаговані звіти\--------.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Професійна освіта\Новий проект\Процес підготовки регіональних звітів\Відредаговані звіти\--------.sv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008" cy="1276428"/>
                    </a:xfrm>
                    <a:prstGeom prst="rect">
                      <a:avLst/>
                    </a:prstGeom>
                    <a:noFill/>
                    <a:ln>
                      <a:noFill/>
                    </a:ln>
                  </pic:spPr>
                </pic:pic>
              </a:graphicData>
            </a:graphic>
          </wp:inline>
        </w:drawing>
      </w:r>
    </w:p>
    <w:p w:rsidR="000E282A" w:rsidRDefault="000E282A" w:rsidP="000E282A">
      <w:pPr>
        <w:spacing w:after="0"/>
        <w:jc w:val="center"/>
        <w:rPr>
          <w:rFonts w:ascii="Arial" w:eastAsia="Times New Roman" w:hAnsi="Arial" w:cs="Arial"/>
          <w:b/>
          <w:bCs/>
          <w:caps/>
          <w:sz w:val="56"/>
          <w:szCs w:val="56"/>
        </w:rPr>
      </w:pPr>
    </w:p>
    <w:p w:rsidR="000E282A" w:rsidRPr="00A67158" w:rsidRDefault="00A67158" w:rsidP="00A67158">
      <w:pPr>
        <w:jc w:val="center"/>
        <w:rPr>
          <w:rFonts w:ascii="Arial" w:eastAsia="Times New Roman" w:hAnsi="Arial" w:cs="Arial"/>
          <w:sz w:val="24"/>
          <w:szCs w:val="24"/>
          <w:lang w:val="en-US" w:eastAsia="uk-UA"/>
        </w:rPr>
      </w:pPr>
      <w:r>
        <w:rPr>
          <w:rFonts w:ascii="Arial" w:eastAsia="Times New Roman" w:hAnsi="Arial" w:cs="Arial"/>
          <w:sz w:val="24"/>
          <w:szCs w:val="24"/>
          <w:lang w:val="en-US" w:eastAsia="uk-UA"/>
        </w:rPr>
        <w:t xml:space="preserve">                                                                                                                       </w:t>
      </w:r>
    </w:p>
    <w:p w:rsidR="000E282A" w:rsidRDefault="000E282A" w:rsidP="000E282A">
      <w:pPr>
        <w:keepNext/>
        <w:keepLines/>
        <w:spacing w:before="200"/>
        <w:jc w:val="center"/>
        <w:outlineLvl w:val="1"/>
        <w:rPr>
          <w:rFonts w:ascii="Arial" w:eastAsia="Times New Roman" w:hAnsi="Arial" w:cs="Arial"/>
          <w:bCs/>
          <w:sz w:val="24"/>
          <w:szCs w:val="24"/>
          <w:lang w:eastAsia="en-GB"/>
        </w:rPr>
      </w:pPr>
    </w:p>
    <w:p w:rsidR="008C5167" w:rsidRPr="000E282A" w:rsidRDefault="008C5167" w:rsidP="000E282A">
      <w:pPr>
        <w:keepNext/>
        <w:keepLines/>
        <w:spacing w:before="200"/>
        <w:jc w:val="center"/>
        <w:outlineLvl w:val="1"/>
        <w:rPr>
          <w:rFonts w:ascii="Arial" w:eastAsia="Times New Roman" w:hAnsi="Arial" w:cs="Arial"/>
          <w:bCs/>
          <w:sz w:val="24"/>
          <w:szCs w:val="24"/>
          <w:lang w:eastAsia="en-GB"/>
        </w:rPr>
      </w:pPr>
      <w:r w:rsidRPr="000E282A">
        <w:rPr>
          <w:rFonts w:ascii="Arial" w:eastAsia="Times New Roman" w:hAnsi="Arial" w:cs="Arial"/>
          <w:bCs/>
          <w:sz w:val="24"/>
          <w:szCs w:val="24"/>
          <w:lang w:eastAsia="en-GB"/>
        </w:rPr>
        <w:t>Міністерство освіти і науки України</w:t>
      </w:r>
    </w:p>
    <w:p w:rsidR="008C5167" w:rsidRPr="000E282A" w:rsidRDefault="008C5167" w:rsidP="000E282A">
      <w:pPr>
        <w:keepNext/>
        <w:keepLines/>
        <w:spacing w:before="200"/>
        <w:jc w:val="center"/>
        <w:outlineLvl w:val="1"/>
        <w:rPr>
          <w:rFonts w:ascii="Arial" w:eastAsia="Times New Roman" w:hAnsi="Arial" w:cs="Arial"/>
          <w:bCs/>
          <w:sz w:val="24"/>
          <w:szCs w:val="24"/>
          <w:lang w:eastAsia="en-GB"/>
        </w:rPr>
      </w:pPr>
      <w:r w:rsidRPr="000E282A">
        <w:rPr>
          <w:rFonts w:ascii="Arial" w:eastAsia="Times New Roman" w:hAnsi="Arial" w:cs="Arial"/>
          <w:bCs/>
          <w:sz w:val="24"/>
          <w:szCs w:val="24"/>
          <w:lang w:eastAsia="en-GB"/>
        </w:rPr>
        <w:t>Управління освіти, науки та молоді Волинської обласної державної адміністрації</w:t>
      </w:r>
    </w:p>
    <w:p w:rsidR="008C5167" w:rsidRPr="000E282A" w:rsidRDefault="008C5167" w:rsidP="000E282A">
      <w:pPr>
        <w:keepNext/>
        <w:keepLines/>
        <w:spacing w:before="200"/>
        <w:jc w:val="center"/>
        <w:outlineLvl w:val="1"/>
        <w:rPr>
          <w:rFonts w:ascii="Arial" w:eastAsia="Times New Roman" w:hAnsi="Arial" w:cs="Arial"/>
          <w:bCs/>
          <w:sz w:val="24"/>
          <w:szCs w:val="24"/>
          <w:lang w:eastAsia="en-GB"/>
        </w:rPr>
      </w:pPr>
      <w:r w:rsidRPr="000E282A">
        <w:rPr>
          <w:rFonts w:ascii="Arial" w:eastAsia="Times New Roman" w:hAnsi="Arial" w:cs="Arial"/>
          <w:bCs/>
          <w:sz w:val="24"/>
          <w:szCs w:val="24"/>
          <w:lang w:eastAsia="en-GB"/>
        </w:rPr>
        <w:t xml:space="preserve">Навчально-методичний центр професійно-технічної освіти у Волинській області </w:t>
      </w:r>
    </w:p>
    <w:p w:rsidR="008C5167" w:rsidRPr="000E282A" w:rsidRDefault="008C5167" w:rsidP="000E282A">
      <w:pPr>
        <w:keepNext/>
        <w:keepLines/>
        <w:spacing w:before="200"/>
        <w:jc w:val="center"/>
        <w:outlineLvl w:val="1"/>
        <w:rPr>
          <w:rFonts w:ascii="Arial" w:eastAsia="Times New Roman" w:hAnsi="Arial" w:cs="Arial"/>
          <w:bCs/>
          <w:sz w:val="24"/>
          <w:szCs w:val="24"/>
          <w:lang w:eastAsia="en-GB"/>
        </w:rPr>
      </w:pPr>
      <w:r w:rsidRPr="000E282A">
        <w:rPr>
          <w:rFonts w:ascii="Arial" w:eastAsia="Times New Roman" w:hAnsi="Arial" w:cs="Arial"/>
          <w:bCs/>
          <w:sz w:val="24"/>
          <w:szCs w:val="24"/>
          <w:lang w:eastAsia="en-GB"/>
        </w:rPr>
        <w:t>Європейський Фонд Освіти</w:t>
      </w:r>
    </w:p>
    <w:p w:rsidR="008C5167" w:rsidRPr="000E282A" w:rsidRDefault="008C5167" w:rsidP="000E282A">
      <w:pPr>
        <w:keepNext/>
        <w:keepLines/>
        <w:spacing w:before="200"/>
        <w:outlineLvl w:val="1"/>
        <w:rPr>
          <w:rFonts w:ascii="Arial" w:eastAsia="Times New Roman" w:hAnsi="Arial" w:cs="Arial"/>
          <w:bCs/>
          <w:sz w:val="24"/>
          <w:szCs w:val="24"/>
          <w:lang w:eastAsia="en-GB"/>
        </w:rPr>
      </w:pPr>
    </w:p>
    <w:p w:rsidR="008C5167" w:rsidRPr="000E282A" w:rsidRDefault="008C5167" w:rsidP="000E282A">
      <w:pPr>
        <w:spacing w:after="0"/>
        <w:jc w:val="center"/>
        <w:rPr>
          <w:rFonts w:ascii="Arial" w:eastAsia="Times New Roman" w:hAnsi="Arial" w:cs="Arial"/>
          <w:b/>
          <w:bCs/>
          <w:caps/>
          <w:sz w:val="28"/>
          <w:szCs w:val="28"/>
          <w:lang w:val="ru-RU"/>
        </w:rPr>
      </w:pPr>
      <w:r w:rsidRPr="000E282A">
        <w:rPr>
          <w:rFonts w:ascii="Arial" w:eastAsia="Times New Roman" w:hAnsi="Arial" w:cs="Arial"/>
          <w:noProof/>
          <w:sz w:val="28"/>
          <w:szCs w:val="28"/>
          <w:lang w:val="en-US"/>
        </w:rPr>
        <w:drawing>
          <wp:anchor distT="0" distB="828040" distL="114300" distR="114300" simplePos="0" relativeHeight="251660288" behindDoc="0" locked="0" layoutInCell="1" allowOverlap="1">
            <wp:simplePos x="0" y="0"/>
            <wp:positionH relativeFrom="page">
              <wp:posOffset>657225</wp:posOffset>
            </wp:positionH>
            <wp:positionV relativeFrom="page">
              <wp:posOffset>533400</wp:posOffset>
            </wp:positionV>
            <wp:extent cx="2129155" cy="923925"/>
            <wp:effectExtent l="0" t="0" r="4445"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9155" cy="923925"/>
                    </a:xfrm>
                    <a:prstGeom prst="rect">
                      <a:avLst/>
                    </a:prstGeom>
                    <a:noFill/>
                  </pic:spPr>
                </pic:pic>
              </a:graphicData>
            </a:graphic>
          </wp:anchor>
        </w:drawing>
      </w:r>
      <w:r w:rsidRPr="000E282A">
        <w:rPr>
          <w:rFonts w:ascii="Arial" w:eastAsia="Times New Roman" w:hAnsi="Arial" w:cs="Arial"/>
          <w:b/>
          <w:bCs/>
          <w:caps/>
          <w:sz w:val="28"/>
          <w:szCs w:val="28"/>
        </w:rPr>
        <w:t>туринський процес 2016</w:t>
      </w:r>
    </w:p>
    <w:p w:rsidR="008C5167" w:rsidRPr="000E282A" w:rsidRDefault="008C5167" w:rsidP="000E282A">
      <w:pPr>
        <w:spacing w:after="0"/>
        <w:jc w:val="center"/>
        <w:rPr>
          <w:rFonts w:ascii="Arial" w:eastAsia="Times New Roman" w:hAnsi="Arial" w:cs="Arial"/>
          <w:b/>
          <w:bCs/>
          <w:caps/>
          <w:sz w:val="28"/>
          <w:szCs w:val="28"/>
        </w:rPr>
      </w:pPr>
    </w:p>
    <w:p w:rsidR="008C5167" w:rsidRPr="000E282A" w:rsidRDefault="008C5167" w:rsidP="000E282A">
      <w:pPr>
        <w:spacing w:after="0"/>
        <w:jc w:val="center"/>
        <w:rPr>
          <w:rFonts w:ascii="Arial" w:eastAsia="Times New Roman" w:hAnsi="Arial" w:cs="Arial"/>
          <w:b/>
          <w:bCs/>
          <w:caps/>
          <w:sz w:val="28"/>
          <w:szCs w:val="28"/>
          <w:lang w:val="ru-RU"/>
        </w:rPr>
      </w:pPr>
      <w:r w:rsidRPr="000E282A">
        <w:rPr>
          <w:rFonts w:ascii="Arial" w:eastAsia="Times New Roman" w:hAnsi="Arial" w:cs="Arial"/>
          <w:b/>
          <w:bCs/>
          <w:caps/>
          <w:sz w:val="28"/>
          <w:szCs w:val="28"/>
        </w:rPr>
        <w:t>УКРАЇНА</w:t>
      </w:r>
    </w:p>
    <w:p w:rsidR="008C5167" w:rsidRPr="000E282A" w:rsidRDefault="008C5167" w:rsidP="000E282A">
      <w:pPr>
        <w:jc w:val="center"/>
        <w:rPr>
          <w:rFonts w:ascii="Arial" w:eastAsia="Times New Roman" w:hAnsi="Arial" w:cs="Arial"/>
          <w:b/>
          <w:bCs/>
          <w:caps/>
          <w:sz w:val="28"/>
          <w:szCs w:val="28"/>
        </w:rPr>
      </w:pPr>
    </w:p>
    <w:p w:rsidR="008C5167" w:rsidRPr="000E282A" w:rsidRDefault="008C5167" w:rsidP="000E282A">
      <w:pPr>
        <w:jc w:val="center"/>
        <w:rPr>
          <w:rFonts w:ascii="Arial" w:eastAsia="Times New Roman" w:hAnsi="Arial" w:cs="Arial"/>
          <w:b/>
          <w:bCs/>
          <w:caps/>
          <w:sz w:val="28"/>
          <w:szCs w:val="28"/>
        </w:rPr>
      </w:pPr>
      <w:r w:rsidRPr="000E282A">
        <w:rPr>
          <w:rFonts w:ascii="Arial" w:eastAsia="Times New Roman" w:hAnsi="Arial" w:cs="Arial"/>
          <w:b/>
          <w:bCs/>
          <w:caps/>
          <w:sz w:val="28"/>
          <w:szCs w:val="28"/>
        </w:rPr>
        <w:t>регіональний рівень</w:t>
      </w:r>
      <w:bookmarkStart w:id="0" w:name="_GoBack"/>
      <w:bookmarkEnd w:id="0"/>
    </w:p>
    <w:p w:rsidR="008C5167" w:rsidRPr="000E282A" w:rsidRDefault="008C5167" w:rsidP="000E282A">
      <w:pPr>
        <w:jc w:val="center"/>
        <w:rPr>
          <w:rFonts w:ascii="Arial" w:eastAsia="Times New Roman" w:hAnsi="Arial" w:cs="Arial"/>
          <w:b/>
          <w:bCs/>
          <w:caps/>
          <w:sz w:val="28"/>
          <w:szCs w:val="28"/>
        </w:rPr>
      </w:pPr>
    </w:p>
    <w:p w:rsidR="008C5167" w:rsidRPr="000E282A" w:rsidRDefault="008C5167" w:rsidP="000E282A">
      <w:pPr>
        <w:spacing w:after="0"/>
        <w:jc w:val="center"/>
        <w:rPr>
          <w:rFonts w:ascii="Arial" w:eastAsia="Times New Roman" w:hAnsi="Arial" w:cs="Arial"/>
          <w:b/>
          <w:bCs/>
          <w:caps/>
          <w:sz w:val="28"/>
          <w:szCs w:val="28"/>
          <w:lang w:val="ru-RU"/>
        </w:rPr>
      </w:pPr>
      <w:r w:rsidRPr="000E282A">
        <w:rPr>
          <w:rFonts w:ascii="Arial" w:eastAsia="Times New Roman" w:hAnsi="Arial" w:cs="Arial"/>
          <w:b/>
          <w:bCs/>
          <w:caps/>
          <w:sz w:val="28"/>
          <w:szCs w:val="28"/>
        </w:rPr>
        <w:t>Аналіз системи професійно-технічної освіти</w:t>
      </w:r>
    </w:p>
    <w:p w:rsidR="008C5167" w:rsidRPr="000E282A" w:rsidRDefault="008C5167" w:rsidP="000E282A">
      <w:pPr>
        <w:jc w:val="center"/>
        <w:rPr>
          <w:rFonts w:ascii="Arial" w:eastAsia="Times New Roman" w:hAnsi="Arial" w:cs="Arial"/>
          <w:b/>
          <w:bCs/>
          <w:caps/>
          <w:sz w:val="28"/>
          <w:szCs w:val="28"/>
        </w:rPr>
      </w:pPr>
      <w:r w:rsidRPr="000E282A">
        <w:rPr>
          <w:rFonts w:ascii="Arial" w:eastAsia="Times New Roman" w:hAnsi="Arial" w:cs="Arial"/>
          <w:b/>
          <w:bCs/>
          <w:caps/>
          <w:sz w:val="28"/>
          <w:szCs w:val="28"/>
        </w:rPr>
        <w:t>ВОЛИНСЬКОЇ ОБЛАСТі</w:t>
      </w:r>
    </w:p>
    <w:p w:rsidR="008C5167" w:rsidRPr="000E282A" w:rsidRDefault="008C5167" w:rsidP="000E282A">
      <w:pPr>
        <w:keepNext/>
        <w:keepLines/>
        <w:spacing w:before="200"/>
        <w:outlineLvl w:val="1"/>
        <w:rPr>
          <w:rFonts w:ascii="Arial" w:eastAsia="Times New Roman" w:hAnsi="Arial" w:cs="Arial"/>
          <w:bCs/>
          <w:sz w:val="28"/>
          <w:szCs w:val="28"/>
          <w:lang w:eastAsia="en-GB"/>
        </w:rPr>
      </w:pPr>
    </w:p>
    <w:p w:rsidR="008C5167" w:rsidRPr="000E282A" w:rsidRDefault="008C5167" w:rsidP="000E282A">
      <w:pPr>
        <w:jc w:val="center"/>
        <w:rPr>
          <w:rFonts w:ascii="Arial" w:eastAsia="Times New Roman" w:hAnsi="Arial" w:cs="Arial"/>
          <w:sz w:val="28"/>
          <w:szCs w:val="28"/>
          <w:lang w:eastAsia="ru-RU"/>
        </w:rPr>
      </w:pPr>
    </w:p>
    <w:p w:rsidR="008C5167" w:rsidRPr="000E282A" w:rsidRDefault="008C5167" w:rsidP="000E282A">
      <w:pPr>
        <w:spacing w:after="0"/>
        <w:rPr>
          <w:rFonts w:ascii="Arial" w:eastAsia="Times New Roman" w:hAnsi="Arial" w:cs="Arial"/>
          <w:sz w:val="24"/>
          <w:szCs w:val="24"/>
          <w:lang w:val="ru-RU" w:eastAsia="uk-UA"/>
        </w:rPr>
      </w:pPr>
    </w:p>
    <w:p w:rsidR="008C5167" w:rsidRPr="000E282A" w:rsidRDefault="008C5167" w:rsidP="000E282A">
      <w:pPr>
        <w:spacing w:after="0"/>
        <w:jc w:val="center"/>
        <w:rPr>
          <w:rFonts w:ascii="Arial" w:eastAsia="Times New Roman" w:hAnsi="Arial" w:cs="Arial"/>
          <w:b/>
          <w:sz w:val="24"/>
          <w:szCs w:val="24"/>
          <w:lang w:eastAsia="uk-UA"/>
        </w:rPr>
      </w:pPr>
    </w:p>
    <w:p w:rsidR="008C5167" w:rsidRPr="000E282A" w:rsidRDefault="008C5167" w:rsidP="000E282A">
      <w:pPr>
        <w:spacing w:after="0"/>
        <w:jc w:val="center"/>
        <w:rPr>
          <w:rFonts w:ascii="Arial" w:eastAsia="Times New Roman" w:hAnsi="Arial" w:cs="Arial"/>
          <w:b/>
          <w:sz w:val="24"/>
          <w:szCs w:val="24"/>
          <w:lang w:eastAsia="uk-UA"/>
        </w:rPr>
      </w:pPr>
    </w:p>
    <w:p w:rsidR="008C5167" w:rsidRPr="000E282A" w:rsidRDefault="008C5167" w:rsidP="000E282A">
      <w:pPr>
        <w:spacing w:after="0"/>
        <w:jc w:val="center"/>
        <w:rPr>
          <w:rFonts w:ascii="Arial" w:eastAsia="Times New Roman" w:hAnsi="Arial" w:cs="Arial"/>
          <w:b/>
          <w:sz w:val="24"/>
          <w:szCs w:val="24"/>
          <w:lang w:eastAsia="uk-UA"/>
        </w:rPr>
      </w:pPr>
    </w:p>
    <w:p w:rsidR="008C5167" w:rsidRPr="000E282A" w:rsidRDefault="008C5167" w:rsidP="000E282A">
      <w:pPr>
        <w:spacing w:after="0"/>
        <w:jc w:val="center"/>
        <w:rPr>
          <w:rFonts w:ascii="Arial" w:eastAsia="Times New Roman" w:hAnsi="Arial" w:cs="Arial"/>
          <w:b/>
          <w:sz w:val="24"/>
          <w:szCs w:val="24"/>
          <w:lang w:eastAsia="uk-UA"/>
        </w:rPr>
      </w:pPr>
    </w:p>
    <w:p w:rsidR="008C5167" w:rsidRPr="000E282A" w:rsidRDefault="008C5167" w:rsidP="000E282A">
      <w:pPr>
        <w:spacing w:after="0"/>
        <w:jc w:val="center"/>
        <w:rPr>
          <w:rFonts w:ascii="Arial" w:eastAsia="Times New Roman" w:hAnsi="Arial" w:cs="Arial"/>
          <w:b/>
          <w:sz w:val="24"/>
          <w:szCs w:val="24"/>
          <w:lang w:eastAsia="uk-UA"/>
        </w:rPr>
      </w:pPr>
    </w:p>
    <w:p w:rsidR="008C5167" w:rsidRPr="000E282A" w:rsidRDefault="008C5167" w:rsidP="000E282A">
      <w:pPr>
        <w:spacing w:after="0"/>
        <w:jc w:val="center"/>
        <w:rPr>
          <w:rFonts w:ascii="Arial" w:eastAsia="Times New Roman" w:hAnsi="Arial" w:cs="Arial"/>
          <w:b/>
          <w:sz w:val="24"/>
          <w:szCs w:val="24"/>
          <w:lang w:eastAsia="uk-UA"/>
        </w:rPr>
      </w:pPr>
    </w:p>
    <w:p w:rsidR="008C5167" w:rsidRPr="000E282A" w:rsidRDefault="008C5167" w:rsidP="000E282A">
      <w:pPr>
        <w:rPr>
          <w:rFonts w:ascii="Arial" w:eastAsia="Times New Roman" w:hAnsi="Arial" w:cs="Arial"/>
          <w:b/>
          <w:sz w:val="24"/>
          <w:szCs w:val="24"/>
          <w:lang w:eastAsia="uk-UA"/>
        </w:rPr>
      </w:pPr>
      <w:r w:rsidRPr="000E282A">
        <w:rPr>
          <w:rFonts w:ascii="Arial" w:eastAsia="Times New Roman" w:hAnsi="Arial" w:cs="Arial"/>
          <w:b/>
          <w:sz w:val="24"/>
          <w:szCs w:val="24"/>
          <w:lang w:eastAsia="uk-UA"/>
        </w:rPr>
        <w:t xml:space="preserve">                  </w:t>
      </w:r>
    </w:p>
    <w:p w:rsidR="008C5167" w:rsidRPr="000E282A" w:rsidRDefault="008C5167" w:rsidP="000E282A">
      <w:pPr>
        <w:rPr>
          <w:rFonts w:ascii="Arial" w:eastAsia="Times New Roman" w:hAnsi="Arial" w:cs="Arial"/>
          <w:b/>
          <w:sz w:val="24"/>
          <w:szCs w:val="24"/>
          <w:lang w:eastAsia="uk-UA"/>
        </w:rPr>
      </w:pPr>
    </w:p>
    <w:p w:rsidR="008C5167" w:rsidRPr="000E282A" w:rsidRDefault="008C5167" w:rsidP="000E282A">
      <w:pPr>
        <w:rPr>
          <w:rFonts w:ascii="Arial" w:eastAsia="Times New Roman" w:hAnsi="Arial" w:cs="Arial"/>
          <w:b/>
          <w:sz w:val="24"/>
          <w:szCs w:val="24"/>
          <w:lang w:eastAsia="uk-UA"/>
        </w:rPr>
      </w:pPr>
    </w:p>
    <w:p w:rsidR="008C5167" w:rsidRPr="000E282A" w:rsidRDefault="008C5167" w:rsidP="000E282A">
      <w:pPr>
        <w:rPr>
          <w:rFonts w:ascii="Arial" w:eastAsia="Times New Roman" w:hAnsi="Arial" w:cs="Arial"/>
          <w:b/>
          <w:sz w:val="24"/>
          <w:szCs w:val="24"/>
          <w:lang w:eastAsia="uk-UA"/>
        </w:rPr>
      </w:pPr>
      <w:r w:rsidRPr="000E282A">
        <w:rPr>
          <w:rFonts w:ascii="Arial" w:eastAsia="Times New Roman" w:hAnsi="Arial" w:cs="Arial"/>
          <w:b/>
          <w:sz w:val="24"/>
          <w:szCs w:val="24"/>
          <w:lang w:eastAsia="uk-UA"/>
        </w:rPr>
        <w:t xml:space="preserve">                                                      </w:t>
      </w:r>
      <w:r w:rsidRPr="000E282A">
        <w:rPr>
          <w:rFonts w:ascii="Arial" w:eastAsia="Times New Roman" w:hAnsi="Arial" w:cs="Arial"/>
          <w:bCs/>
          <w:sz w:val="24"/>
          <w:szCs w:val="24"/>
          <w:lang w:eastAsia="en-GB"/>
        </w:rPr>
        <w:t xml:space="preserve">2016 </w:t>
      </w:r>
    </w:p>
    <w:p w:rsidR="008C5167" w:rsidRPr="005F5C4D" w:rsidRDefault="008C5167" w:rsidP="005F5C4D">
      <w:pPr>
        <w:spacing w:after="0"/>
        <w:rPr>
          <w:rFonts w:ascii="Arial" w:eastAsia="Times New Roman" w:hAnsi="Arial" w:cs="Arial"/>
          <w:b/>
          <w:sz w:val="24"/>
          <w:szCs w:val="24"/>
          <w:lang w:eastAsia="uk-UA"/>
        </w:rPr>
      </w:pPr>
      <w:r w:rsidRPr="000E282A">
        <w:rPr>
          <w:rFonts w:ascii="Arial" w:eastAsia="Times New Roman" w:hAnsi="Arial" w:cs="Arial"/>
          <w:b/>
          <w:sz w:val="24"/>
          <w:szCs w:val="24"/>
          <w:lang w:eastAsia="uk-UA"/>
        </w:rPr>
        <w:br w:type="page"/>
      </w:r>
      <w:r w:rsidRPr="000E282A">
        <w:rPr>
          <w:rFonts w:ascii="Arial" w:eastAsia="Times New Roman" w:hAnsi="Arial" w:cs="Arial"/>
          <w:sz w:val="24"/>
          <w:szCs w:val="24"/>
          <w:lang w:eastAsia="uk-UA"/>
        </w:rPr>
        <w:lastRenderedPageBreak/>
        <w:t>УДК 377</w:t>
      </w:r>
    </w:p>
    <w:p w:rsidR="008C5167" w:rsidRPr="000E282A" w:rsidRDefault="008C5167" w:rsidP="000E282A">
      <w:pPr>
        <w:spacing w:after="0"/>
        <w:jc w:val="both"/>
        <w:rPr>
          <w:rFonts w:ascii="Arial" w:eastAsia="Times New Roman" w:hAnsi="Arial" w:cs="Arial"/>
          <w:sz w:val="24"/>
          <w:szCs w:val="24"/>
          <w:lang w:val="ru-RU" w:eastAsia="uk-UA"/>
        </w:rPr>
      </w:pPr>
    </w:p>
    <w:p w:rsidR="005F5C4D" w:rsidRDefault="005F5C4D" w:rsidP="000E282A">
      <w:pPr>
        <w:spacing w:after="0"/>
        <w:jc w:val="both"/>
        <w:rPr>
          <w:rFonts w:ascii="Arial" w:eastAsia="MS Mincho" w:hAnsi="Arial" w:cs="Arial"/>
          <w:spacing w:val="-2"/>
          <w:sz w:val="24"/>
          <w:szCs w:val="24"/>
          <w:lang w:eastAsia="zh-CN"/>
        </w:rPr>
      </w:pPr>
    </w:p>
    <w:p w:rsidR="008C5167" w:rsidRPr="000E282A" w:rsidRDefault="008C5167" w:rsidP="000E282A">
      <w:pPr>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Туринський процес 2016. Україна. Регіональний рівень. Аналіз системи професійно-технічної освіти Волинської області. Проект Європейського Фонду Освіти «Туринський процес 2016-17» / Міністерство освіти і науки України, Європейський Фонд Освіти, – К.: </w:t>
      </w:r>
      <w:r w:rsidR="00804078">
        <w:rPr>
          <w:rFonts w:ascii="Arial" w:eastAsia="MS Mincho" w:hAnsi="Arial" w:cs="Arial"/>
          <w:spacing w:val="-2"/>
          <w:sz w:val="24"/>
          <w:szCs w:val="24"/>
          <w:lang w:eastAsia="zh-CN"/>
        </w:rPr>
        <w:t>«Вік принт»</w:t>
      </w:r>
      <w:r w:rsidRPr="000E282A">
        <w:rPr>
          <w:rFonts w:ascii="Arial" w:eastAsia="MS Mincho" w:hAnsi="Arial" w:cs="Arial"/>
          <w:spacing w:val="-2"/>
          <w:sz w:val="24"/>
          <w:szCs w:val="24"/>
          <w:lang w:eastAsia="zh-CN"/>
        </w:rPr>
        <w:t>. –  2016. –</w:t>
      </w:r>
      <w:r w:rsidR="00271067">
        <w:rPr>
          <w:rFonts w:ascii="Arial" w:eastAsia="MS Mincho" w:hAnsi="Arial" w:cs="Arial"/>
          <w:spacing w:val="-2"/>
          <w:sz w:val="24"/>
          <w:szCs w:val="24"/>
          <w:lang w:eastAsia="zh-CN"/>
        </w:rPr>
        <w:t xml:space="preserve"> 9</w:t>
      </w:r>
      <w:r w:rsidR="003B2343">
        <w:rPr>
          <w:rFonts w:ascii="Arial" w:eastAsia="MS Mincho" w:hAnsi="Arial" w:cs="Arial"/>
          <w:spacing w:val="-2"/>
          <w:sz w:val="24"/>
          <w:szCs w:val="24"/>
          <w:lang w:eastAsia="zh-CN"/>
        </w:rPr>
        <w:t>9</w:t>
      </w:r>
      <w:r w:rsidRPr="000E282A">
        <w:rPr>
          <w:rFonts w:ascii="Arial" w:eastAsia="MS Mincho" w:hAnsi="Arial" w:cs="Arial"/>
          <w:spacing w:val="-2"/>
          <w:sz w:val="24"/>
          <w:szCs w:val="24"/>
          <w:lang w:eastAsia="zh-CN"/>
        </w:rPr>
        <w:t xml:space="preserve"> с.</w:t>
      </w:r>
    </w:p>
    <w:p w:rsidR="008C5167" w:rsidRPr="000E282A" w:rsidRDefault="008C5167" w:rsidP="000E282A">
      <w:pPr>
        <w:spacing w:after="0"/>
        <w:jc w:val="both"/>
        <w:rPr>
          <w:rFonts w:ascii="Arial" w:eastAsia="MS Mincho" w:hAnsi="Arial" w:cs="Arial"/>
          <w:spacing w:val="-2"/>
          <w:sz w:val="24"/>
          <w:szCs w:val="24"/>
          <w:lang w:eastAsia="zh-CN"/>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MS Mincho" w:hAnsi="Arial" w:cs="Arial"/>
          <w:spacing w:val="-2"/>
          <w:sz w:val="24"/>
          <w:szCs w:val="24"/>
          <w:lang w:eastAsia="zh-CN"/>
        </w:rPr>
      </w:pPr>
      <w:r w:rsidRPr="000E282A">
        <w:rPr>
          <w:rFonts w:ascii="Arial" w:eastAsia="Times New Roman" w:hAnsi="Arial" w:cs="Arial"/>
          <w:sz w:val="24"/>
          <w:szCs w:val="24"/>
          <w:lang w:eastAsia="uk-UA"/>
        </w:rPr>
        <w:tab/>
      </w:r>
      <w:r w:rsidRPr="000E282A">
        <w:rPr>
          <w:rFonts w:ascii="Arial" w:eastAsia="MS Mincho" w:hAnsi="Arial" w:cs="Arial"/>
          <w:spacing w:val="-2"/>
          <w:sz w:val="24"/>
          <w:szCs w:val="24"/>
          <w:lang w:eastAsia="zh-CN"/>
        </w:rPr>
        <w:t>У виданні представлено аналіз системи професійно-технічної освіти Волинської області, який проведено за методологією Туринського процесу. Аналіз здійснено в рамках проекту Європейського Фонду Освіти «Туринський процес 2016-17. Україна. Регіональний рівень», який реалізовувався у двадцяти п’яти регіонах України – Вінницькій, Волинській, Дніпропетровській, Донецькій, Житомирській, Закарпатській, Запорізькій, Івано-Франківській, Київській, Кіровоградській, Луганській, Львівській, Миколаївській, Одеській, Полтавській, Рівненській, Сумській, Тернопільській, Харківській, Херсонській, Хмельницькій, Черкаській, Чернівецькій, Чернігівській областях та у м. Києві. Систему професійно-технічної освіти кожного регіону проаналізовано з позиції бачення її стану і перспектив розвитку; результативності у реагуванні на потреби економіки та ринку праці; ефективності врахування демографічних, соціальних та інклюзивних потреб; якості системи професійно-технічної освіти; аспектів управління і фінансування.</w:t>
      </w:r>
    </w:p>
    <w:p w:rsidR="008C5167" w:rsidRPr="000E282A" w:rsidRDefault="008C5167" w:rsidP="000E282A">
      <w:pPr>
        <w:spacing w:after="0"/>
        <w:ind w:firstLine="708"/>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Для розробників освітньої політики, роботодавців, управлінців, педагогів, викладачів, аспірантів, студентів, усіх заінтересованих сторін.</w:t>
      </w:r>
    </w:p>
    <w:p w:rsidR="008C5167" w:rsidRPr="000E282A" w:rsidRDefault="008C5167" w:rsidP="000E282A">
      <w:pPr>
        <w:spacing w:after="0"/>
        <w:jc w:val="both"/>
        <w:rPr>
          <w:rFonts w:ascii="Arial" w:eastAsia="MS Mincho" w:hAnsi="Arial" w:cs="Arial"/>
          <w:spacing w:val="-2"/>
          <w:sz w:val="24"/>
          <w:szCs w:val="24"/>
          <w:lang w:eastAsia="zh-CN"/>
        </w:rPr>
      </w:pPr>
    </w:p>
    <w:p w:rsidR="008C5167" w:rsidRPr="000E282A" w:rsidRDefault="008C5167" w:rsidP="000E282A">
      <w:pPr>
        <w:spacing w:after="0"/>
        <w:jc w:val="both"/>
        <w:rPr>
          <w:rFonts w:ascii="Arial" w:eastAsia="MS Mincho" w:hAnsi="Arial" w:cs="Arial"/>
          <w:spacing w:val="-2"/>
          <w:sz w:val="24"/>
          <w:szCs w:val="24"/>
          <w:lang w:eastAsia="zh-CN"/>
        </w:rPr>
      </w:pPr>
    </w:p>
    <w:p w:rsidR="008C5167" w:rsidRPr="000E282A" w:rsidRDefault="008C5167" w:rsidP="000E282A">
      <w:pPr>
        <w:spacing w:after="0"/>
        <w:jc w:val="both"/>
        <w:rPr>
          <w:rFonts w:ascii="Arial" w:eastAsia="MS Mincho" w:hAnsi="Arial" w:cs="Arial"/>
          <w:spacing w:val="-2"/>
          <w:sz w:val="24"/>
          <w:szCs w:val="24"/>
          <w:lang w:eastAsia="zh-CN"/>
        </w:rPr>
      </w:pPr>
    </w:p>
    <w:p w:rsidR="008C5167" w:rsidRPr="000E282A" w:rsidRDefault="008C5167" w:rsidP="000E282A">
      <w:pPr>
        <w:spacing w:after="0"/>
        <w:jc w:val="both"/>
        <w:rPr>
          <w:rFonts w:ascii="Arial" w:eastAsia="MS Mincho" w:hAnsi="Arial" w:cs="Arial"/>
          <w:spacing w:val="-2"/>
          <w:sz w:val="24"/>
          <w:szCs w:val="24"/>
          <w:lang w:eastAsia="zh-CN"/>
        </w:rPr>
      </w:pPr>
    </w:p>
    <w:p w:rsidR="008C5167" w:rsidRPr="000E282A" w:rsidRDefault="008C5167" w:rsidP="000E282A">
      <w:pPr>
        <w:spacing w:after="0"/>
        <w:ind w:firstLine="708"/>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Цей звіт підготовлено в рамках Туринського процесу Європейського Фонду Освіти під егідою Міністерства освіти і науки України. Відповідальність за зміст звіту несуть його автори, зміст не обов’язково відображає позицію Європейського Фонду Освіти та інших інституцій ЄС. </w:t>
      </w:r>
    </w:p>
    <w:p w:rsidR="008C5167" w:rsidRPr="000E282A" w:rsidRDefault="008C5167" w:rsidP="000E282A">
      <w:pPr>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w:t>
      </w:r>
    </w:p>
    <w:p w:rsidR="008C5167" w:rsidRPr="000E282A" w:rsidRDefault="008C5167" w:rsidP="000E282A">
      <w:pPr>
        <w:spacing w:after="0"/>
        <w:jc w:val="both"/>
        <w:rPr>
          <w:rFonts w:ascii="Arial" w:eastAsia="Times New Roman" w:hAnsi="Arial" w:cs="Arial"/>
          <w:sz w:val="24"/>
          <w:szCs w:val="24"/>
          <w:lang w:val="ru-RU" w:eastAsia="ru-RU"/>
        </w:rPr>
      </w:pPr>
      <w:r w:rsidRPr="000E282A">
        <w:rPr>
          <w:rFonts w:ascii="Arial" w:eastAsia="Times New Roman" w:hAnsi="Arial" w:cs="Arial"/>
          <w:sz w:val="24"/>
          <w:szCs w:val="24"/>
          <w:lang w:eastAsia="uk-UA"/>
        </w:rPr>
        <w:tab/>
      </w:r>
      <w:r w:rsidRPr="000E282A">
        <w:rPr>
          <w:rFonts w:ascii="Arial" w:eastAsia="Times New Roman" w:hAnsi="Arial" w:cs="Arial"/>
          <w:sz w:val="24"/>
          <w:szCs w:val="24"/>
          <w:lang w:eastAsia="uk-UA"/>
        </w:rPr>
        <w:tab/>
      </w: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val="ru-RU" w:eastAsia="uk-UA"/>
        </w:rPr>
      </w:pPr>
    </w:p>
    <w:p w:rsidR="008C5167" w:rsidRPr="000E282A" w:rsidRDefault="008C5167" w:rsidP="000E282A">
      <w:pPr>
        <w:spacing w:after="0"/>
        <w:rPr>
          <w:rFonts w:ascii="Arial" w:eastAsia="MS Mincho" w:hAnsi="Arial" w:cs="Arial"/>
          <w:spacing w:val="-2"/>
          <w:sz w:val="24"/>
          <w:szCs w:val="24"/>
          <w:lang w:eastAsia="zh-CN"/>
        </w:rPr>
      </w:pPr>
    </w:p>
    <w:p w:rsidR="008C5167" w:rsidRPr="000E282A" w:rsidRDefault="008C5167" w:rsidP="000E282A">
      <w:pPr>
        <w:spacing w:after="0"/>
        <w:rPr>
          <w:rFonts w:ascii="Arial" w:eastAsia="MS Mincho" w:hAnsi="Arial" w:cs="Arial"/>
          <w:spacing w:val="-2"/>
          <w:sz w:val="24"/>
          <w:szCs w:val="24"/>
          <w:lang w:eastAsia="zh-CN"/>
        </w:rPr>
      </w:pPr>
    </w:p>
    <w:p w:rsidR="008C5167" w:rsidRPr="000E282A" w:rsidRDefault="008C5167" w:rsidP="000E282A">
      <w:pPr>
        <w:spacing w:after="0"/>
        <w:rPr>
          <w:rFonts w:ascii="Arial" w:eastAsia="MS Mincho" w:hAnsi="Arial" w:cs="Arial"/>
          <w:spacing w:val="-2"/>
          <w:sz w:val="24"/>
          <w:szCs w:val="24"/>
          <w:lang w:eastAsia="zh-CN"/>
        </w:rPr>
      </w:pPr>
    </w:p>
    <w:p w:rsidR="008C5167" w:rsidRPr="000E282A" w:rsidRDefault="008C5167" w:rsidP="000E282A">
      <w:pPr>
        <w:spacing w:after="0"/>
        <w:rPr>
          <w:rFonts w:ascii="Arial" w:eastAsia="MS Mincho" w:hAnsi="Arial" w:cs="Arial"/>
          <w:spacing w:val="-2"/>
          <w:sz w:val="24"/>
          <w:szCs w:val="24"/>
          <w:lang w:eastAsia="zh-CN"/>
        </w:rPr>
      </w:pPr>
    </w:p>
    <w:p w:rsidR="008C5167" w:rsidRPr="000E282A" w:rsidRDefault="008C5167" w:rsidP="000E282A">
      <w:pPr>
        <w:spacing w:after="0"/>
        <w:rPr>
          <w:rFonts w:ascii="Arial" w:eastAsia="MS Mincho" w:hAnsi="Arial" w:cs="Arial"/>
          <w:spacing w:val="-2"/>
          <w:sz w:val="24"/>
          <w:szCs w:val="24"/>
          <w:lang w:eastAsia="zh-CN"/>
        </w:rPr>
      </w:pPr>
    </w:p>
    <w:p w:rsidR="008C5167" w:rsidRPr="000E282A" w:rsidRDefault="008C5167" w:rsidP="000E282A">
      <w:pPr>
        <w:spacing w:after="0"/>
        <w:ind w:firstLine="708"/>
        <w:jc w:val="right"/>
        <w:rPr>
          <w:rFonts w:ascii="Arial" w:eastAsia="MS Mincho" w:hAnsi="Arial" w:cs="Arial"/>
          <w:spacing w:val="-2"/>
          <w:sz w:val="24"/>
          <w:szCs w:val="24"/>
          <w:lang w:eastAsia="zh-CN"/>
        </w:rPr>
      </w:pPr>
    </w:p>
    <w:p w:rsidR="008C5167" w:rsidRPr="000E282A" w:rsidRDefault="008C5167" w:rsidP="000E282A">
      <w:pPr>
        <w:spacing w:after="0"/>
        <w:ind w:firstLine="708"/>
        <w:jc w:val="right"/>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Європейський Фонд Освіти, 2016</w:t>
      </w:r>
    </w:p>
    <w:p w:rsidR="008C5167" w:rsidRPr="000E282A" w:rsidRDefault="008C5167" w:rsidP="000E282A">
      <w:pPr>
        <w:spacing w:after="0"/>
        <w:ind w:firstLine="708"/>
        <w:jc w:val="right"/>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Міністерство освіти і науки України, 2016</w:t>
      </w:r>
    </w:p>
    <w:p w:rsidR="008C5167" w:rsidRPr="000E282A" w:rsidRDefault="008C5167" w:rsidP="000E282A">
      <w:pPr>
        <w:spacing w:after="0"/>
        <w:jc w:val="right"/>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Управління освіти, науки та молоді Волинської ОДА, 2016</w:t>
      </w:r>
    </w:p>
    <w:p w:rsidR="008C5167" w:rsidRPr="000E282A" w:rsidRDefault="008C5167" w:rsidP="000E282A">
      <w:pPr>
        <w:jc w:val="center"/>
        <w:rPr>
          <w:rFonts w:ascii="Arial" w:eastAsia="Times New Roman" w:hAnsi="Arial" w:cs="Arial"/>
          <w:b/>
          <w:sz w:val="24"/>
          <w:szCs w:val="24"/>
          <w:lang w:eastAsia="uk-UA"/>
        </w:rPr>
      </w:pPr>
    </w:p>
    <w:p w:rsidR="008C5167" w:rsidRPr="000E282A" w:rsidRDefault="008C5167" w:rsidP="000E282A">
      <w:pPr>
        <w:jc w:val="center"/>
        <w:rPr>
          <w:rFonts w:ascii="Arial" w:eastAsia="MS Mincho" w:hAnsi="Arial" w:cs="Arial"/>
          <w:b/>
          <w:spacing w:val="-2"/>
          <w:sz w:val="24"/>
          <w:szCs w:val="24"/>
          <w:lang w:eastAsia="zh-CN"/>
        </w:rPr>
      </w:pPr>
      <w:r w:rsidRPr="000E282A">
        <w:rPr>
          <w:rFonts w:ascii="Arial" w:eastAsia="MS Mincho" w:hAnsi="Arial" w:cs="Arial"/>
          <w:b/>
          <w:spacing w:val="-2"/>
          <w:sz w:val="24"/>
          <w:szCs w:val="24"/>
          <w:lang w:eastAsia="zh-CN"/>
        </w:rPr>
        <w:t xml:space="preserve">Проект Європейського Фонду Освіти </w:t>
      </w:r>
    </w:p>
    <w:p w:rsidR="008C5167" w:rsidRPr="000E282A" w:rsidRDefault="008C5167" w:rsidP="000E282A">
      <w:pPr>
        <w:jc w:val="center"/>
        <w:rPr>
          <w:rFonts w:ascii="Arial" w:eastAsia="MS Mincho" w:hAnsi="Arial" w:cs="Arial"/>
          <w:b/>
          <w:spacing w:val="-2"/>
          <w:sz w:val="24"/>
          <w:szCs w:val="24"/>
          <w:lang w:eastAsia="zh-CN"/>
        </w:rPr>
      </w:pPr>
      <w:r w:rsidRPr="000E282A">
        <w:rPr>
          <w:rFonts w:ascii="Arial" w:eastAsia="MS Mincho" w:hAnsi="Arial" w:cs="Arial"/>
          <w:b/>
          <w:spacing w:val="-2"/>
          <w:sz w:val="24"/>
          <w:szCs w:val="24"/>
          <w:lang w:eastAsia="zh-CN"/>
        </w:rPr>
        <w:t>«Туринський процес 2016-2017. Україна. Регіональний рівень» (2016)</w:t>
      </w:r>
    </w:p>
    <w:p w:rsidR="008C5167" w:rsidRPr="000E282A" w:rsidRDefault="008C5167" w:rsidP="000E282A">
      <w:pPr>
        <w:jc w:val="center"/>
        <w:rPr>
          <w:rFonts w:ascii="Arial" w:eastAsia="MS Mincho" w:hAnsi="Arial" w:cs="Arial"/>
          <w:spacing w:val="-2"/>
          <w:sz w:val="24"/>
          <w:szCs w:val="24"/>
          <w:lang w:eastAsia="zh-CN"/>
        </w:rPr>
      </w:pPr>
    </w:p>
    <w:p w:rsidR="008C5167" w:rsidRPr="000E282A" w:rsidRDefault="008C5167" w:rsidP="000E282A">
      <w:pPr>
        <w:ind w:firstLine="708"/>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Україна плідно співпрацює з Європейським Фондом Освіти в аспекті модернізації національної системи професійно-технічної освіти відповідно до європейських стандартів. Одним з напрямів такого співробітництва є участь у Туринському процесі, що передбачає аналіз національних систем професійної освіти країн-партнерів Європейського Фонду Освіти. В основу методології аналізу закладено принципи </w:t>
      </w:r>
      <w:r w:rsidRPr="000E282A">
        <w:rPr>
          <w:rFonts w:ascii="Arial" w:eastAsia="MS Mincho" w:hAnsi="Arial" w:cs="Arial"/>
          <w:i/>
          <w:spacing w:val="-2"/>
          <w:sz w:val="24"/>
          <w:szCs w:val="24"/>
          <w:lang w:eastAsia="zh-CN"/>
        </w:rPr>
        <w:t>провідної ролі країни</w:t>
      </w:r>
      <w:r w:rsidRPr="000E282A">
        <w:rPr>
          <w:rFonts w:ascii="Arial" w:eastAsia="MS Mincho" w:hAnsi="Arial" w:cs="Arial"/>
          <w:spacing w:val="-2"/>
          <w:sz w:val="24"/>
          <w:szCs w:val="24"/>
          <w:lang w:eastAsia="zh-CN"/>
        </w:rPr>
        <w:t xml:space="preserve"> у підготовці звіту; </w:t>
      </w:r>
      <w:r w:rsidRPr="000E282A">
        <w:rPr>
          <w:rFonts w:ascii="Arial" w:eastAsia="MS Mincho" w:hAnsi="Arial" w:cs="Arial"/>
          <w:i/>
          <w:spacing w:val="-2"/>
          <w:sz w:val="24"/>
          <w:szCs w:val="24"/>
          <w:lang w:eastAsia="zh-CN"/>
        </w:rPr>
        <w:t>широка участь</w:t>
      </w:r>
      <w:r w:rsidRPr="000E282A">
        <w:rPr>
          <w:rFonts w:ascii="Arial" w:eastAsia="MS Mincho" w:hAnsi="Arial" w:cs="Arial"/>
          <w:spacing w:val="-2"/>
          <w:sz w:val="24"/>
          <w:szCs w:val="24"/>
          <w:lang w:eastAsia="zh-CN"/>
        </w:rPr>
        <w:t xml:space="preserve"> у цьому процесі усіх заінтересованих сторін; </w:t>
      </w:r>
      <w:r w:rsidRPr="000E282A">
        <w:rPr>
          <w:rFonts w:ascii="Arial" w:eastAsia="MS Mincho" w:hAnsi="Arial" w:cs="Arial"/>
          <w:i/>
          <w:spacing w:val="-2"/>
          <w:sz w:val="24"/>
          <w:szCs w:val="24"/>
          <w:lang w:eastAsia="zh-CN"/>
        </w:rPr>
        <w:t>цілісний підхід</w:t>
      </w:r>
      <w:r w:rsidRPr="000E282A">
        <w:rPr>
          <w:rFonts w:ascii="Arial" w:eastAsia="MS Mincho" w:hAnsi="Arial" w:cs="Arial"/>
          <w:spacing w:val="-2"/>
          <w:sz w:val="24"/>
          <w:szCs w:val="24"/>
          <w:lang w:eastAsia="zh-CN"/>
        </w:rPr>
        <w:t xml:space="preserve">, який базується на огляді як системи первинної професійно-технічної освіти молоді, так і професійної підготовки/перепідготовки/підвищення кваліфікації населення протягом життя; </w:t>
      </w:r>
      <w:r w:rsidRPr="000E282A">
        <w:rPr>
          <w:rFonts w:ascii="Arial" w:eastAsia="MS Mincho" w:hAnsi="Arial" w:cs="Arial"/>
          <w:i/>
          <w:spacing w:val="-2"/>
          <w:sz w:val="24"/>
          <w:szCs w:val="24"/>
          <w:lang w:eastAsia="zh-CN"/>
        </w:rPr>
        <w:t>доказової бази</w:t>
      </w:r>
      <w:r w:rsidRPr="000E282A">
        <w:rPr>
          <w:rFonts w:ascii="Arial" w:eastAsia="MS Mincho" w:hAnsi="Arial" w:cs="Arial"/>
          <w:spacing w:val="-2"/>
          <w:sz w:val="24"/>
          <w:szCs w:val="24"/>
          <w:lang w:eastAsia="zh-CN"/>
        </w:rPr>
        <w:t>, яка ґрунтується на фактах.</w:t>
      </w:r>
    </w:p>
    <w:p w:rsidR="008C5167" w:rsidRPr="000E282A" w:rsidRDefault="008C5167" w:rsidP="000E282A">
      <w:pPr>
        <w:ind w:firstLine="708"/>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Україна бере участь у Туринському процесі від самого початку його започаткування у 2010 р. Нею підготовлено національні звіти «Туринський процес. Україна» 2010, 2012, 2014. У 2013-2014 рр. було успішно упроваджено пілотний проект «Туринський процес – розвиток потенціалу регіонів» у п’яти регіонах України – Вінницькій, Дніпропетровській, Сумській, Хмельницькій областях і м. Києві. </w:t>
      </w:r>
    </w:p>
    <w:p w:rsidR="008C5167" w:rsidRPr="000E282A" w:rsidRDefault="008C5167" w:rsidP="000E282A">
      <w:pPr>
        <w:ind w:firstLine="708"/>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У 2016 р. у контексті децентралізації в Україні підготовку звіту Туринський процес реалізовано на двох рівнях національному – з підготовкою національного звіту «Туринський процес 2016-17. Україна», та на регіональному – аналіз систем професійно-технічної освіти проведено у двадцяти п’яти регіонах України – Вінницькій, Волинській, Дніпропетровській, Донецькій, Житомирській, Закарпатській, Запорізькій, Івано-Франківській, Київській, Кіровоградській, Луганській, Львівській, Миколаївській, Одеській, Полтавській, Рівненській, Сумській, Тернопільській, Харківській, Херсонській, Хмельницькій, Черкаській, Чернівецькій, Чернігівській областях та у м. Києві. Систему професійно-технічної освіти кожного регіону проаналізовано з позиції бачення її стану і перспектив розвитку; результативності у реагуванні на потреби економіки та ринку праці; ефективності врахування демографічних, соціальних та інклюзивних потреб; якості системи професійно-технічної освіти; аспектів управління і фінансування.</w:t>
      </w:r>
    </w:p>
    <w:p w:rsidR="008C5167" w:rsidRPr="000E282A" w:rsidRDefault="008C5167" w:rsidP="000E282A">
      <w:pPr>
        <w:ind w:firstLine="708"/>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У цій публікації представлено аналіз системи професійно-технічної освіти Волинської області.</w:t>
      </w:r>
    </w:p>
    <w:p w:rsidR="008C5167" w:rsidRPr="000E282A" w:rsidRDefault="008C5167" w:rsidP="000E282A">
      <w:pPr>
        <w:spacing w:after="0"/>
        <w:rPr>
          <w:rFonts w:ascii="Arial" w:eastAsia="Times New Roman" w:hAnsi="Arial" w:cs="Arial"/>
          <w:sz w:val="24"/>
          <w:szCs w:val="24"/>
          <w:lang w:val="ru-RU" w:eastAsia="ru-RU"/>
        </w:rPr>
      </w:pPr>
    </w:p>
    <w:p w:rsidR="008C5167" w:rsidRPr="000E282A" w:rsidRDefault="008C5167" w:rsidP="000E282A">
      <w:pPr>
        <w:spacing w:after="0"/>
        <w:rPr>
          <w:rFonts w:ascii="Arial" w:eastAsia="Times New Roman" w:hAnsi="Arial" w:cs="Arial"/>
          <w:sz w:val="24"/>
          <w:szCs w:val="24"/>
          <w:lang w:eastAsia="uk-UA"/>
        </w:rPr>
      </w:pPr>
    </w:p>
    <w:p w:rsidR="008C5167" w:rsidRPr="000E282A" w:rsidRDefault="008C5167" w:rsidP="000E282A">
      <w:pPr>
        <w:spacing w:after="0"/>
        <w:rPr>
          <w:rFonts w:ascii="Arial" w:eastAsia="Times New Roman" w:hAnsi="Arial" w:cs="Arial"/>
          <w:sz w:val="24"/>
          <w:szCs w:val="24"/>
          <w:lang w:eastAsia="uk-UA"/>
        </w:rPr>
      </w:pPr>
    </w:p>
    <w:p w:rsidR="008C5167" w:rsidRPr="000E282A" w:rsidRDefault="008C5167" w:rsidP="000E282A">
      <w:pPr>
        <w:rPr>
          <w:rFonts w:ascii="Arial" w:eastAsia="Times New Roman" w:hAnsi="Arial" w:cs="Arial"/>
          <w:b/>
          <w:sz w:val="24"/>
          <w:szCs w:val="24"/>
          <w:lang w:eastAsia="uk-UA"/>
        </w:rPr>
      </w:pPr>
    </w:p>
    <w:p w:rsidR="008C5167" w:rsidRPr="000E282A" w:rsidRDefault="008C5167" w:rsidP="000E282A">
      <w:pPr>
        <w:jc w:val="center"/>
        <w:rPr>
          <w:rFonts w:ascii="Arial" w:eastAsia="Times New Roman" w:hAnsi="Arial" w:cs="Arial"/>
          <w:sz w:val="24"/>
          <w:szCs w:val="24"/>
          <w:lang w:eastAsia="uk-UA"/>
        </w:rPr>
      </w:pPr>
    </w:p>
    <w:p w:rsidR="000E282A" w:rsidRDefault="000E282A" w:rsidP="000E282A">
      <w:pPr>
        <w:rPr>
          <w:rFonts w:ascii="Arial" w:eastAsia="Times New Roman" w:hAnsi="Arial" w:cs="Arial"/>
          <w:b/>
          <w:bCs/>
          <w:spacing w:val="-12"/>
          <w:sz w:val="24"/>
          <w:szCs w:val="24"/>
          <w:lang w:eastAsia="ru-RU"/>
        </w:rPr>
      </w:pPr>
    </w:p>
    <w:p w:rsidR="008C5167" w:rsidRPr="000E282A" w:rsidRDefault="000E282A" w:rsidP="000E282A">
      <w:pPr>
        <w:rPr>
          <w:rFonts w:ascii="Arial" w:eastAsia="Times New Roman" w:hAnsi="Arial" w:cs="Arial"/>
          <w:b/>
          <w:bCs/>
          <w:spacing w:val="-12"/>
          <w:sz w:val="24"/>
          <w:szCs w:val="24"/>
          <w:lang w:eastAsia="ru-RU"/>
        </w:rPr>
      </w:pPr>
      <w:r>
        <w:rPr>
          <w:rFonts w:ascii="Arial" w:eastAsia="Times New Roman" w:hAnsi="Arial" w:cs="Arial"/>
          <w:b/>
          <w:bCs/>
          <w:spacing w:val="-12"/>
          <w:sz w:val="24"/>
          <w:szCs w:val="24"/>
          <w:lang w:eastAsia="ru-RU"/>
        </w:rPr>
        <w:lastRenderedPageBreak/>
        <w:t>СПИСОК АВТОРІВ</w:t>
      </w:r>
    </w:p>
    <w:p w:rsidR="008C5167" w:rsidRPr="000E282A" w:rsidRDefault="008C5167" w:rsidP="000E282A">
      <w:pPr>
        <w:spacing w:after="0"/>
        <w:rPr>
          <w:rFonts w:ascii="Arial" w:eastAsia="Times New Roman" w:hAnsi="Arial" w:cs="Arial"/>
          <w:b/>
          <w:sz w:val="24"/>
          <w:szCs w:val="24"/>
          <w:lang w:eastAsia="uk-UA"/>
        </w:rPr>
      </w:pPr>
    </w:p>
    <w:p w:rsidR="008C5167" w:rsidRPr="000E282A" w:rsidRDefault="008C5167" w:rsidP="000E282A">
      <w:pPr>
        <w:jc w:val="both"/>
        <w:rPr>
          <w:rFonts w:ascii="Arial" w:eastAsia="Times New Roman" w:hAnsi="Arial" w:cs="Arial"/>
          <w:b/>
          <w:sz w:val="24"/>
          <w:szCs w:val="24"/>
          <w:lang w:eastAsia="uk-UA"/>
        </w:rPr>
      </w:pPr>
      <w:r w:rsidRPr="000E282A">
        <w:rPr>
          <w:rFonts w:ascii="Arial" w:eastAsia="Times New Roman" w:hAnsi="Arial" w:cs="Arial"/>
          <w:b/>
          <w:sz w:val="24"/>
          <w:szCs w:val="24"/>
          <w:lang w:eastAsia="uk-UA"/>
        </w:rPr>
        <w:t>Звіт підготовлений за редакцією :</w:t>
      </w:r>
    </w:p>
    <w:p w:rsidR="008C5167" w:rsidRPr="000E282A" w:rsidRDefault="008C5167" w:rsidP="000E282A">
      <w:pPr>
        <w:ind w:firstLine="709"/>
        <w:jc w:val="both"/>
        <w:rPr>
          <w:rFonts w:ascii="Arial" w:eastAsia="Times New Roman" w:hAnsi="Arial" w:cs="Arial"/>
          <w:sz w:val="24"/>
          <w:szCs w:val="24"/>
          <w:lang w:eastAsia="uk-UA"/>
        </w:rPr>
      </w:pPr>
      <w:r w:rsidRPr="000E282A">
        <w:rPr>
          <w:rFonts w:ascii="Arial" w:eastAsia="Times New Roman" w:hAnsi="Arial" w:cs="Arial"/>
          <w:b/>
          <w:sz w:val="24"/>
          <w:szCs w:val="24"/>
          <w:lang w:eastAsia="uk-UA"/>
        </w:rPr>
        <w:t xml:space="preserve">Зої Парфенюк </w:t>
      </w:r>
      <w:r w:rsidRPr="000E282A">
        <w:rPr>
          <w:rFonts w:ascii="Arial" w:eastAsia="Times New Roman" w:hAnsi="Arial" w:cs="Arial"/>
          <w:sz w:val="24"/>
          <w:szCs w:val="24"/>
          <w:lang w:eastAsia="uk-UA"/>
        </w:rPr>
        <w:t>– директора Навчально-методичного центру професійно-технічної освіти у Волинській області.</w:t>
      </w:r>
    </w:p>
    <w:p w:rsidR="008C5167" w:rsidRPr="000E282A" w:rsidRDefault="008C5167" w:rsidP="000E282A">
      <w:pPr>
        <w:ind w:firstLine="709"/>
        <w:jc w:val="both"/>
        <w:rPr>
          <w:rFonts w:ascii="Arial" w:eastAsia="Times New Roman" w:hAnsi="Arial" w:cs="Arial"/>
          <w:sz w:val="24"/>
          <w:szCs w:val="24"/>
          <w:lang w:eastAsia="uk-UA"/>
        </w:rPr>
      </w:pPr>
    </w:p>
    <w:p w:rsidR="008C5167" w:rsidRPr="000E282A" w:rsidRDefault="008C5167" w:rsidP="000E282A">
      <w:pPr>
        <w:jc w:val="both"/>
        <w:rPr>
          <w:rFonts w:ascii="Arial" w:eastAsia="Times New Roman" w:hAnsi="Arial" w:cs="Arial"/>
          <w:sz w:val="24"/>
          <w:szCs w:val="24"/>
          <w:lang w:eastAsia="uk-UA"/>
        </w:rPr>
      </w:pPr>
      <w:r w:rsidRPr="000E282A">
        <w:rPr>
          <w:rFonts w:ascii="Arial" w:eastAsia="Times New Roman" w:hAnsi="Arial" w:cs="Arial"/>
          <w:b/>
          <w:sz w:val="24"/>
          <w:szCs w:val="24"/>
          <w:lang w:eastAsia="uk-UA"/>
        </w:rPr>
        <w:t>Матеріали підготували:</w:t>
      </w:r>
    </w:p>
    <w:p w:rsidR="008C5167" w:rsidRPr="000E282A" w:rsidRDefault="008C5167" w:rsidP="000E282A">
      <w:pPr>
        <w:ind w:firstLine="709"/>
        <w:jc w:val="both"/>
        <w:rPr>
          <w:rFonts w:ascii="Arial" w:eastAsia="Times New Roman" w:hAnsi="Arial" w:cs="Arial"/>
          <w:sz w:val="24"/>
          <w:szCs w:val="24"/>
          <w:lang w:eastAsia="uk-UA"/>
        </w:rPr>
      </w:pPr>
      <w:r w:rsidRPr="000E282A">
        <w:rPr>
          <w:rFonts w:ascii="Arial" w:eastAsia="Times New Roman" w:hAnsi="Arial" w:cs="Arial"/>
          <w:b/>
          <w:sz w:val="24"/>
          <w:szCs w:val="24"/>
          <w:lang w:eastAsia="uk-UA"/>
        </w:rPr>
        <w:t>Наталія Берегович</w:t>
      </w:r>
      <w:r w:rsidRPr="000E282A">
        <w:rPr>
          <w:rFonts w:ascii="Arial" w:eastAsia="Times New Roman" w:hAnsi="Arial" w:cs="Arial"/>
          <w:sz w:val="24"/>
          <w:szCs w:val="24"/>
          <w:lang w:eastAsia="uk-UA"/>
        </w:rPr>
        <w:t xml:space="preserve"> – начальник відділу аналізу даних демографічної та соціальної статистики Головного управління статистики у Волинській області;</w:t>
      </w:r>
    </w:p>
    <w:p w:rsidR="008C5167" w:rsidRPr="000E282A" w:rsidRDefault="008C5167" w:rsidP="000E282A">
      <w:pPr>
        <w:ind w:firstLine="709"/>
        <w:jc w:val="both"/>
        <w:rPr>
          <w:rFonts w:ascii="Arial" w:eastAsia="Times New Roman" w:hAnsi="Arial" w:cs="Arial"/>
          <w:sz w:val="24"/>
          <w:szCs w:val="24"/>
          <w:lang w:eastAsia="uk-UA"/>
        </w:rPr>
      </w:pPr>
      <w:r w:rsidRPr="000E282A">
        <w:rPr>
          <w:rFonts w:ascii="Arial" w:eastAsia="Times New Roman" w:hAnsi="Arial" w:cs="Arial"/>
          <w:b/>
          <w:sz w:val="24"/>
          <w:szCs w:val="24"/>
          <w:lang w:eastAsia="uk-UA"/>
        </w:rPr>
        <w:t>Оксана Добровольська</w:t>
      </w:r>
      <w:r w:rsidRPr="000E282A">
        <w:rPr>
          <w:rFonts w:ascii="Arial" w:eastAsia="Times New Roman" w:hAnsi="Arial" w:cs="Arial"/>
          <w:sz w:val="24"/>
          <w:szCs w:val="24"/>
          <w:lang w:eastAsia="uk-UA"/>
        </w:rPr>
        <w:t xml:space="preserve"> - методист Навчально-методичного центру професійно-технічної освіти у Волинській області;</w:t>
      </w:r>
    </w:p>
    <w:p w:rsidR="008C5167" w:rsidRPr="000E282A" w:rsidRDefault="008C5167" w:rsidP="000E282A">
      <w:pPr>
        <w:ind w:firstLine="709"/>
        <w:jc w:val="both"/>
        <w:rPr>
          <w:rFonts w:ascii="Arial" w:eastAsia="Times New Roman" w:hAnsi="Arial" w:cs="Arial"/>
          <w:sz w:val="24"/>
          <w:szCs w:val="24"/>
          <w:lang w:eastAsia="uk-UA"/>
        </w:rPr>
      </w:pPr>
      <w:r w:rsidRPr="000E282A">
        <w:rPr>
          <w:rFonts w:ascii="Arial" w:eastAsia="Times New Roman" w:hAnsi="Arial" w:cs="Arial"/>
          <w:b/>
          <w:sz w:val="24"/>
          <w:szCs w:val="24"/>
          <w:lang w:eastAsia="uk-UA"/>
        </w:rPr>
        <w:t>Лілія Мамчур</w:t>
      </w:r>
      <w:r w:rsidRPr="000E282A">
        <w:rPr>
          <w:rFonts w:ascii="Arial" w:eastAsia="Times New Roman" w:hAnsi="Arial" w:cs="Arial"/>
          <w:sz w:val="24"/>
          <w:szCs w:val="24"/>
          <w:lang w:eastAsia="uk-UA"/>
        </w:rPr>
        <w:t xml:space="preserve"> – методист Навчально-методичного центру професійно-технічної освіти у Волинській області;</w:t>
      </w:r>
    </w:p>
    <w:p w:rsidR="008C5167" w:rsidRPr="000E282A" w:rsidRDefault="008C5167" w:rsidP="000E282A">
      <w:pPr>
        <w:ind w:firstLine="709"/>
        <w:jc w:val="both"/>
        <w:rPr>
          <w:rFonts w:ascii="Arial" w:eastAsia="Times New Roman" w:hAnsi="Arial" w:cs="Arial"/>
          <w:sz w:val="24"/>
          <w:szCs w:val="24"/>
          <w:lang w:eastAsia="uk-UA"/>
        </w:rPr>
      </w:pPr>
      <w:r w:rsidRPr="000E282A">
        <w:rPr>
          <w:rFonts w:ascii="Arial" w:eastAsia="Times New Roman" w:hAnsi="Arial" w:cs="Arial"/>
          <w:b/>
          <w:sz w:val="24"/>
          <w:szCs w:val="24"/>
          <w:lang w:eastAsia="uk-UA"/>
        </w:rPr>
        <w:t xml:space="preserve">Людмила Полякова – </w:t>
      </w:r>
      <w:r w:rsidRPr="000E282A">
        <w:rPr>
          <w:rFonts w:ascii="Arial" w:eastAsia="Times New Roman" w:hAnsi="Arial" w:cs="Arial"/>
          <w:sz w:val="24"/>
          <w:szCs w:val="24"/>
          <w:lang w:eastAsia="uk-UA"/>
        </w:rPr>
        <w:t xml:space="preserve">завідувач сектору професійно-технічної освіти управління освіти, науки та молоді Волинської обласної державної адміністрації; </w:t>
      </w:r>
    </w:p>
    <w:p w:rsidR="008C5167" w:rsidRPr="000E282A" w:rsidRDefault="008C5167" w:rsidP="000E282A">
      <w:pPr>
        <w:ind w:firstLine="709"/>
        <w:jc w:val="both"/>
        <w:rPr>
          <w:rFonts w:ascii="Arial" w:eastAsia="Times New Roman" w:hAnsi="Arial" w:cs="Arial"/>
          <w:sz w:val="24"/>
          <w:szCs w:val="24"/>
          <w:lang w:eastAsia="uk-UA"/>
        </w:rPr>
      </w:pPr>
      <w:r w:rsidRPr="000E282A">
        <w:rPr>
          <w:rFonts w:ascii="Arial" w:eastAsia="Times New Roman" w:hAnsi="Arial" w:cs="Arial"/>
          <w:b/>
          <w:sz w:val="24"/>
          <w:szCs w:val="24"/>
          <w:lang w:eastAsia="uk-UA"/>
        </w:rPr>
        <w:t>Світлана Селедець</w:t>
      </w:r>
      <w:r w:rsidRPr="000E282A">
        <w:rPr>
          <w:rFonts w:ascii="Arial" w:eastAsia="Times New Roman" w:hAnsi="Arial" w:cs="Arial"/>
          <w:sz w:val="24"/>
          <w:szCs w:val="24"/>
          <w:lang w:eastAsia="uk-UA"/>
        </w:rPr>
        <w:t xml:space="preserve"> - методист Навчально-методичного центру професійно-технічної освіти у Волинській області;</w:t>
      </w:r>
    </w:p>
    <w:p w:rsidR="008C5167" w:rsidRPr="000E282A" w:rsidRDefault="008C5167" w:rsidP="000E282A">
      <w:pPr>
        <w:ind w:firstLine="709"/>
        <w:jc w:val="both"/>
        <w:rPr>
          <w:rFonts w:ascii="Arial" w:eastAsia="Times New Roman" w:hAnsi="Arial" w:cs="Arial"/>
          <w:sz w:val="24"/>
          <w:szCs w:val="24"/>
          <w:lang w:eastAsia="uk-UA"/>
        </w:rPr>
      </w:pPr>
      <w:r w:rsidRPr="000E282A">
        <w:rPr>
          <w:rFonts w:ascii="Arial" w:eastAsia="Times New Roman" w:hAnsi="Arial" w:cs="Arial"/>
          <w:b/>
          <w:sz w:val="24"/>
          <w:szCs w:val="24"/>
          <w:lang w:eastAsia="uk-UA"/>
        </w:rPr>
        <w:t xml:space="preserve">Інна Семенюк – </w:t>
      </w:r>
      <w:r w:rsidRPr="000E282A">
        <w:rPr>
          <w:rFonts w:ascii="Arial" w:eastAsia="Times New Roman" w:hAnsi="Arial" w:cs="Arial"/>
          <w:sz w:val="24"/>
          <w:szCs w:val="24"/>
          <w:lang w:eastAsia="uk-UA"/>
        </w:rPr>
        <w:t>заступник директора з навчально-методичної роботи Навчально-методичного центру професійно-технічної освіти у Волинській області;</w:t>
      </w:r>
    </w:p>
    <w:p w:rsidR="008C5167" w:rsidRPr="000E282A" w:rsidRDefault="008C5167" w:rsidP="000E282A">
      <w:pPr>
        <w:ind w:firstLine="709"/>
        <w:jc w:val="both"/>
        <w:rPr>
          <w:rFonts w:ascii="Arial" w:eastAsia="Times New Roman" w:hAnsi="Arial" w:cs="Arial"/>
          <w:sz w:val="24"/>
          <w:szCs w:val="24"/>
          <w:lang w:eastAsia="uk-UA"/>
        </w:rPr>
      </w:pPr>
      <w:r w:rsidRPr="000E282A">
        <w:rPr>
          <w:rFonts w:ascii="Arial" w:eastAsia="Times New Roman" w:hAnsi="Arial" w:cs="Arial"/>
          <w:b/>
          <w:sz w:val="24"/>
          <w:szCs w:val="24"/>
          <w:lang w:eastAsia="uk-UA"/>
        </w:rPr>
        <w:t>Жанна Хаймик</w:t>
      </w:r>
      <w:r w:rsidRPr="000E282A">
        <w:rPr>
          <w:rFonts w:ascii="Arial" w:eastAsia="Times New Roman" w:hAnsi="Arial" w:cs="Arial"/>
          <w:sz w:val="24"/>
          <w:szCs w:val="24"/>
          <w:lang w:eastAsia="uk-UA"/>
        </w:rPr>
        <w:t xml:space="preserve"> – начальник відділу організації профнавчання Волинського обласного центру зайнятості.</w:t>
      </w:r>
    </w:p>
    <w:p w:rsidR="008C5167" w:rsidRPr="000E282A" w:rsidRDefault="008C5167" w:rsidP="000E282A">
      <w:pPr>
        <w:jc w:val="both"/>
        <w:rPr>
          <w:rFonts w:ascii="Arial" w:eastAsia="Times New Roman" w:hAnsi="Arial" w:cs="Arial"/>
          <w:b/>
          <w:sz w:val="24"/>
          <w:szCs w:val="24"/>
          <w:lang w:eastAsia="uk-UA"/>
        </w:rPr>
      </w:pPr>
    </w:p>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ru-RU"/>
        </w:rPr>
        <w:br w:type="page"/>
      </w:r>
    </w:p>
    <w:p w:rsidR="000E282A" w:rsidRDefault="000E282A" w:rsidP="000E282A">
      <w:pPr>
        <w:keepNext/>
        <w:keepLines/>
        <w:spacing w:after="0"/>
        <w:rPr>
          <w:rFonts w:ascii="Arial" w:eastAsia="Times New Roman" w:hAnsi="Arial" w:cs="Arial"/>
          <w:sz w:val="24"/>
          <w:szCs w:val="24"/>
          <w:lang w:eastAsia="uk-UA"/>
        </w:rPr>
      </w:pPr>
    </w:p>
    <w:p w:rsidR="000E282A" w:rsidRDefault="000E282A" w:rsidP="000E282A">
      <w:pPr>
        <w:keepNext/>
        <w:keepLines/>
        <w:spacing w:after="0"/>
        <w:rPr>
          <w:rFonts w:ascii="Arial" w:eastAsia="Times New Roman" w:hAnsi="Arial" w:cs="Arial"/>
          <w:sz w:val="24"/>
          <w:szCs w:val="24"/>
          <w:lang w:eastAsia="uk-UA"/>
        </w:rPr>
      </w:pPr>
    </w:p>
    <w:p w:rsidR="000E282A" w:rsidRDefault="000E282A" w:rsidP="000E282A">
      <w:pPr>
        <w:keepNext/>
        <w:keepLines/>
        <w:spacing w:after="0"/>
        <w:rPr>
          <w:rFonts w:ascii="Arial" w:eastAsia="Times New Roman" w:hAnsi="Arial" w:cs="Arial"/>
          <w:sz w:val="24"/>
          <w:szCs w:val="24"/>
          <w:lang w:eastAsia="uk-UA"/>
        </w:rPr>
      </w:pPr>
    </w:p>
    <w:p w:rsidR="000E282A" w:rsidRDefault="000E282A" w:rsidP="000E282A">
      <w:pPr>
        <w:keepNext/>
        <w:keepLines/>
        <w:spacing w:after="0"/>
        <w:rPr>
          <w:rFonts w:ascii="Arial" w:eastAsia="Times New Roman" w:hAnsi="Arial" w:cs="Arial"/>
          <w:sz w:val="24"/>
          <w:szCs w:val="24"/>
          <w:lang w:eastAsia="uk-UA"/>
        </w:rPr>
      </w:pPr>
    </w:p>
    <w:p w:rsidR="000E282A" w:rsidRDefault="000E282A" w:rsidP="000E282A">
      <w:pPr>
        <w:keepNext/>
        <w:keepLines/>
        <w:spacing w:after="0"/>
        <w:rPr>
          <w:rFonts w:ascii="Arial" w:eastAsia="Times New Roman" w:hAnsi="Arial" w:cs="Arial"/>
          <w:sz w:val="24"/>
          <w:szCs w:val="24"/>
          <w:lang w:eastAsia="uk-UA"/>
        </w:rPr>
      </w:pPr>
    </w:p>
    <w:p w:rsidR="000E282A" w:rsidRDefault="000E282A" w:rsidP="000E282A">
      <w:pPr>
        <w:rPr>
          <w:rFonts w:ascii="Calibri" w:eastAsia="Times New Roman" w:hAnsi="Calibri" w:cs="Calibri"/>
          <w:b/>
          <w:sz w:val="24"/>
          <w:szCs w:val="24"/>
          <w:lang w:eastAsia="ru-RU"/>
        </w:rPr>
      </w:pPr>
    </w:p>
    <w:p w:rsidR="000E282A" w:rsidRPr="00142559" w:rsidRDefault="000E282A" w:rsidP="000E282A">
      <w:pPr>
        <w:rPr>
          <w:rFonts w:ascii="Arial" w:eastAsia="Times New Roman" w:hAnsi="Arial" w:cs="Arial"/>
          <w:b/>
          <w:sz w:val="24"/>
          <w:szCs w:val="24"/>
          <w:lang w:eastAsia="ru-RU"/>
        </w:rPr>
      </w:pPr>
    </w:p>
    <w:p w:rsidR="000E282A" w:rsidRPr="00142559" w:rsidRDefault="000E282A" w:rsidP="000E282A">
      <w:pPr>
        <w:rPr>
          <w:rFonts w:ascii="Arial" w:eastAsia="Times New Roman" w:hAnsi="Arial" w:cs="Arial"/>
          <w:bCs/>
          <w:sz w:val="24"/>
          <w:szCs w:val="24"/>
        </w:rPr>
      </w:pPr>
      <w:r w:rsidRPr="00142559">
        <w:rPr>
          <w:rFonts w:ascii="Arial" w:eastAsia="Times New Roman" w:hAnsi="Arial" w:cs="Arial"/>
          <w:b/>
          <w:sz w:val="24"/>
          <w:szCs w:val="24"/>
          <w:lang w:eastAsia="ru-RU"/>
        </w:rPr>
        <w:t>ЗМІСТ</w:t>
      </w:r>
    </w:p>
    <w:p w:rsidR="000E282A" w:rsidRPr="003B2343" w:rsidRDefault="00C40F22" w:rsidP="000E282A">
      <w:pPr>
        <w:tabs>
          <w:tab w:val="right" w:leader="dot" w:pos="9090"/>
        </w:tabs>
        <w:spacing w:after="0" w:line="360" w:lineRule="auto"/>
        <w:rPr>
          <w:rFonts w:ascii="Arial" w:eastAsia="Times New Roman" w:hAnsi="Arial" w:cs="Arial"/>
          <w:noProof/>
          <w:sz w:val="24"/>
          <w:szCs w:val="24"/>
          <w:lang w:val="en-US" w:eastAsia="ru-RU"/>
        </w:rPr>
      </w:pPr>
      <w:r w:rsidRPr="003B2343">
        <w:rPr>
          <w:rFonts w:ascii="Arial" w:eastAsia="Times New Roman" w:hAnsi="Arial" w:cs="Arial"/>
          <w:b/>
          <w:bCs/>
          <w:caps/>
          <w:noProof/>
          <w:sz w:val="24"/>
          <w:szCs w:val="24"/>
          <w:lang w:eastAsia="ru-RU"/>
        </w:rPr>
        <w:fldChar w:fldCharType="begin"/>
      </w:r>
      <w:r w:rsidR="000E282A" w:rsidRPr="003B2343">
        <w:rPr>
          <w:rFonts w:ascii="Arial" w:eastAsia="Times New Roman" w:hAnsi="Arial" w:cs="Arial"/>
          <w:b/>
          <w:bCs/>
          <w:caps/>
          <w:sz w:val="24"/>
          <w:szCs w:val="24"/>
          <w:lang w:eastAsia="ru-RU"/>
        </w:rPr>
        <w:instrText xml:space="preserve"> TOC \o "1-2" \h \z \u </w:instrText>
      </w:r>
      <w:r w:rsidRPr="003B2343">
        <w:rPr>
          <w:rFonts w:ascii="Arial" w:eastAsia="Times New Roman" w:hAnsi="Arial" w:cs="Arial"/>
          <w:b/>
          <w:bCs/>
          <w:caps/>
          <w:noProof/>
          <w:sz w:val="24"/>
          <w:szCs w:val="24"/>
          <w:lang w:eastAsia="ru-RU"/>
        </w:rPr>
        <w:fldChar w:fldCharType="separate"/>
      </w:r>
      <w:hyperlink w:anchor="_Toc452986495" w:history="1">
        <w:r w:rsidR="000E282A" w:rsidRPr="003B2343">
          <w:rPr>
            <w:rFonts w:ascii="Arial" w:eastAsia="Times New Roman" w:hAnsi="Arial" w:cs="Arial"/>
            <w:bCs/>
            <w:caps/>
            <w:noProof/>
            <w:sz w:val="24"/>
            <w:szCs w:val="24"/>
            <w:lang w:eastAsia="ru-RU"/>
          </w:rPr>
          <w:t>1. Коротке резюме</w:t>
        </w:r>
        <w:r w:rsidR="000E282A" w:rsidRPr="003B2343">
          <w:rPr>
            <w:rFonts w:ascii="Arial" w:eastAsia="Times New Roman" w:hAnsi="Arial" w:cs="Arial"/>
            <w:bCs/>
            <w:caps/>
            <w:noProof/>
            <w:webHidden/>
            <w:sz w:val="24"/>
            <w:szCs w:val="24"/>
            <w:lang w:eastAsia="ru-RU"/>
          </w:rPr>
          <w:tab/>
        </w:r>
      </w:hyperlink>
      <w:r w:rsidR="003B2343" w:rsidRPr="003B2343">
        <w:rPr>
          <w:rFonts w:ascii="Arial" w:hAnsi="Arial" w:cs="Arial"/>
          <w:sz w:val="24"/>
          <w:szCs w:val="24"/>
        </w:rPr>
        <w:t>6</w:t>
      </w:r>
    </w:p>
    <w:p w:rsidR="000E282A" w:rsidRPr="003B2343" w:rsidRDefault="00C40F22" w:rsidP="000E282A">
      <w:pPr>
        <w:tabs>
          <w:tab w:val="right" w:leader="dot" w:pos="9090"/>
        </w:tabs>
        <w:spacing w:after="0" w:line="360" w:lineRule="auto"/>
        <w:rPr>
          <w:rFonts w:ascii="Arial" w:eastAsia="Times New Roman" w:hAnsi="Arial" w:cs="Arial"/>
          <w:bCs/>
          <w:noProof/>
          <w:sz w:val="24"/>
          <w:szCs w:val="24"/>
          <w:lang w:eastAsia="ru-RU"/>
        </w:rPr>
      </w:pPr>
      <w:hyperlink w:anchor="_Toc452986496" w:history="1">
        <w:r w:rsidR="000E282A" w:rsidRPr="003B2343">
          <w:rPr>
            <w:rFonts w:ascii="Arial" w:eastAsia="Times New Roman" w:hAnsi="Arial" w:cs="Arial"/>
            <w:bCs/>
            <w:noProof/>
            <w:sz w:val="24"/>
            <w:szCs w:val="24"/>
            <w:lang w:eastAsia="en-GB"/>
          </w:rPr>
          <w:t>1.1 Вступ</w:t>
        </w:r>
        <w:r w:rsidR="000E282A" w:rsidRPr="003B2343">
          <w:rPr>
            <w:rFonts w:ascii="Arial" w:eastAsia="Times New Roman" w:hAnsi="Arial" w:cs="Arial"/>
            <w:bCs/>
            <w:noProof/>
            <w:webHidden/>
            <w:sz w:val="24"/>
            <w:szCs w:val="24"/>
            <w:lang w:eastAsia="ru-RU"/>
          </w:rPr>
          <w:tab/>
        </w:r>
      </w:hyperlink>
      <w:r w:rsidR="003B2343" w:rsidRPr="003B2343">
        <w:rPr>
          <w:rFonts w:ascii="Arial" w:hAnsi="Arial" w:cs="Arial"/>
          <w:sz w:val="24"/>
          <w:szCs w:val="24"/>
        </w:rPr>
        <w:t>6</w:t>
      </w:r>
    </w:p>
    <w:p w:rsidR="000E282A" w:rsidRPr="003B2343" w:rsidRDefault="00C40F22" w:rsidP="000E282A">
      <w:pPr>
        <w:tabs>
          <w:tab w:val="right" w:leader="dot" w:pos="9090"/>
        </w:tabs>
        <w:spacing w:after="0" w:line="360" w:lineRule="auto"/>
        <w:rPr>
          <w:rFonts w:ascii="Arial" w:eastAsia="Times New Roman" w:hAnsi="Arial" w:cs="Arial"/>
          <w:bCs/>
          <w:noProof/>
          <w:sz w:val="24"/>
          <w:szCs w:val="24"/>
          <w:lang w:eastAsia="ru-RU"/>
        </w:rPr>
      </w:pPr>
      <w:hyperlink w:anchor="_Toc452986497" w:history="1">
        <w:r w:rsidR="000E282A" w:rsidRPr="003B2343">
          <w:rPr>
            <w:rFonts w:ascii="Arial" w:eastAsia="Times New Roman" w:hAnsi="Arial" w:cs="Arial"/>
            <w:bCs/>
            <w:noProof/>
            <w:sz w:val="24"/>
            <w:szCs w:val="24"/>
            <w:lang w:eastAsia="en-GB"/>
          </w:rPr>
          <w:t>1.2 Основна частина</w:t>
        </w:r>
        <w:r w:rsidR="000E282A" w:rsidRPr="003B2343">
          <w:rPr>
            <w:rFonts w:ascii="Arial" w:eastAsia="Times New Roman" w:hAnsi="Arial" w:cs="Arial"/>
            <w:bCs/>
            <w:noProof/>
            <w:webHidden/>
            <w:sz w:val="24"/>
            <w:szCs w:val="24"/>
            <w:lang w:eastAsia="ru-RU"/>
          </w:rPr>
          <w:tab/>
          <w:t>7</w:t>
        </w:r>
      </w:hyperlink>
    </w:p>
    <w:p w:rsidR="000E282A" w:rsidRPr="003B2343" w:rsidRDefault="00C40F22" w:rsidP="000E282A">
      <w:pPr>
        <w:tabs>
          <w:tab w:val="right" w:leader="dot" w:pos="9090"/>
        </w:tabs>
        <w:spacing w:after="0" w:line="360" w:lineRule="auto"/>
        <w:rPr>
          <w:rFonts w:ascii="Arial" w:eastAsia="Times New Roman" w:hAnsi="Arial" w:cs="Arial"/>
          <w:bCs/>
          <w:caps/>
          <w:noProof/>
          <w:sz w:val="24"/>
          <w:szCs w:val="24"/>
          <w:lang w:eastAsia="ru-RU"/>
        </w:rPr>
      </w:pPr>
      <w:hyperlink w:anchor="_Toc452986498" w:history="1">
        <w:r w:rsidR="000E282A" w:rsidRPr="003B2343">
          <w:rPr>
            <w:rFonts w:ascii="Arial" w:eastAsia="Times New Roman" w:hAnsi="Arial" w:cs="Arial"/>
            <w:bCs/>
            <w:noProof/>
            <w:sz w:val="24"/>
            <w:szCs w:val="24"/>
            <w:lang w:eastAsia="en-GB"/>
          </w:rPr>
          <w:t>1.3 Заключна частина (рекомендовані дії)</w:t>
        </w:r>
        <w:r w:rsidR="000E282A" w:rsidRPr="003B2343">
          <w:rPr>
            <w:rFonts w:ascii="Arial" w:eastAsia="Times New Roman" w:hAnsi="Arial" w:cs="Arial"/>
            <w:bCs/>
            <w:noProof/>
            <w:webHidden/>
            <w:sz w:val="24"/>
            <w:szCs w:val="24"/>
            <w:lang w:eastAsia="ru-RU"/>
          </w:rPr>
          <w:tab/>
          <w:t>1</w:t>
        </w:r>
      </w:hyperlink>
      <w:r w:rsidR="003B2343" w:rsidRPr="003B2343">
        <w:rPr>
          <w:rFonts w:ascii="Arial" w:hAnsi="Arial" w:cs="Arial"/>
          <w:sz w:val="24"/>
          <w:szCs w:val="24"/>
        </w:rPr>
        <w:t>5</w:t>
      </w:r>
      <w:r w:rsidR="000E282A" w:rsidRPr="003B2343">
        <w:rPr>
          <w:rFonts w:ascii="Arial" w:eastAsia="Times New Roman" w:hAnsi="Arial" w:cs="Arial"/>
          <w:bCs/>
          <w:noProof/>
          <w:sz w:val="24"/>
          <w:szCs w:val="24"/>
          <w:lang w:eastAsia="ru-RU"/>
        </w:rPr>
        <w:br/>
      </w:r>
      <w:hyperlink w:anchor="_Toc452986499" w:history="1">
        <w:r w:rsidR="000E282A" w:rsidRPr="003B2343">
          <w:rPr>
            <w:rFonts w:ascii="Arial" w:eastAsia="Times New Roman" w:hAnsi="Arial" w:cs="Arial"/>
            <w:bCs/>
            <w:noProof/>
            <w:sz w:val="24"/>
            <w:szCs w:val="24"/>
            <w:lang w:eastAsia="ru-RU"/>
          </w:rPr>
          <w:t>2. ВІДПОВІДІ АНАЛІТИЧНОЇ РАМКИ</w:t>
        </w:r>
        <w:r w:rsidR="000E282A" w:rsidRPr="003B2343">
          <w:rPr>
            <w:rFonts w:ascii="Arial" w:eastAsia="Times New Roman" w:hAnsi="Arial" w:cs="Arial"/>
            <w:bCs/>
            <w:noProof/>
            <w:webHidden/>
            <w:sz w:val="24"/>
            <w:szCs w:val="24"/>
            <w:lang w:eastAsia="ru-RU"/>
          </w:rPr>
          <w:tab/>
          <w:t>17</w:t>
        </w:r>
      </w:hyperlink>
    </w:p>
    <w:p w:rsidR="000E282A" w:rsidRPr="003B2343" w:rsidRDefault="00C40F22" w:rsidP="000E282A">
      <w:pPr>
        <w:tabs>
          <w:tab w:val="right" w:leader="dot" w:pos="9090"/>
        </w:tabs>
        <w:spacing w:after="0" w:line="360" w:lineRule="auto"/>
        <w:rPr>
          <w:rFonts w:ascii="Arial" w:eastAsia="Times New Roman" w:hAnsi="Arial" w:cs="Arial"/>
          <w:bCs/>
          <w:noProof/>
          <w:sz w:val="24"/>
          <w:szCs w:val="24"/>
          <w:lang w:eastAsia="ru-RU"/>
        </w:rPr>
      </w:pPr>
      <w:hyperlink w:anchor="_Toc452986500" w:history="1">
        <w:r w:rsidR="000E282A" w:rsidRPr="003B2343">
          <w:rPr>
            <w:rFonts w:ascii="Arial" w:eastAsia="Times New Roman" w:hAnsi="Arial" w:cs="Arial"/>
            <w:bCs/>
            <w:noProof/>
            <w:sz w:val="24"/>
            <w:szCs w:val="24"/>
            <w:lang w:eastAsia="en-GB"/>
          </w:rPr>
          <w:t xml:space="preserve">A. Огляд і бачення ПОН  </w:t>
        </w:r>
        <w:r w:rsidR="000E282A" w:rsidRPr="003B2343">
          <w:rPr>
            <w:rFonts w:ascii="Arial" w:eastAsia="Times New Roman" w:hAnsi="Arial" w:cs="Arial"/>
            <w:bCs/>
            <w:noProof/>
            <w:webHidden/>
            <w:sz w:val="24"/>
            <w:szCs w:val="24"/>
            <w:lang w:eastAsia="ru-RU"/>
          </w:rPr>
          <w:tab/>
          <w:t>17</w:t>
        </w:r>
      </w:hyperlink>
    </w:p>
    <w:p w:rsidR="000E282A" w:rsidRPr="003B2343" w:rsidRDefault="00C40F22" w:rsidP="000E282A">
      <w:pPr>
        <w:tabs>
          <w:tab w:val="right" w:leader="dot" w:pos="9090"/>
        </w:tabs>
        <w:spacing w:after="0" w:line="360" w:lineRule="auto"/>
        <w:rPr>
          <w:rFonts w:ascii="Arial" w:eastAsia="Times New Roman" w:hAnsi="Arial" w:cs="Arial"/>
          <w:bCs/>
          <w:noProof/>
          <w:sz w:val="24"/>
          <w:szCs w:val="24"/>
          <w:lang w:eastAsia="ru-RU"/>
        </w:rPr>
      </w:pPr>
      <w:hyperlink w:anchor="_Toc452986501" w:history="1">
        <w:r w:rsidR="000E282A" w:rsidRPr="003B2343">
          <w:rPr>
            <w:rFonts w:ascii="Arial" w:eastAsia="Times New Roman" w:hAnsi="Arial" w:cs="Arial"/>
            <w:bCs/>
            <w:noProof/>
            <w:sz w:val="24"/>
            <w:szCs w:val="24"/>
            <w:lang w:eastAsia="en-GB"/>
          </w:rPr>
          <w:t xml:space="preserve">В. Ефективність і результативність у реагуванні на потреби економіки </w:t>
        </w:r>
        <w:r w:rsidR="000E282A" w:rsidRPr="003B2343">
          <w:rPr>
            <w:rFonts w:ascii="Arial" w:eastAsia="Times New Roman" w:hAnsi="Arial" w:cs="Arial"/>
            <w:bCs/>
            <w:noProof/>
            <w:sz w:val="24"/>
            <w:szCs w:val="24"/>
            <w:lang w:val="en-US" w:eastAsia="en-GB"/>
          </w:rPr>
          <w:t xml:space="preserve">                                       </w:t>
        </w:r>
        <w:r w:rsidR="000E282A" w:rsidRPr="003B2343">
          <w:rPr>
            <w:rFonts w:ascii="Arial" w:eastAsia="Times New Roman" w:hAnsi="Arial" w:cs="Arial"/>
            <w:bCs/>
            <w:noProof/>
            <w:sz w:val="24"/>
            <w:szCs w:val="24"/>
            <w:lang w:eastAsia="en-GB"/>
          </w:rPr>
          <w:t xml:space="preserve">   та ринку праці</w:t>
        </w:r>
        <w:r w:rsidR="000E282A" w:rsidRPr="003B2343">
          <w:rPr>
            <w:rFonts w:ascii="Arial" w:eastAsia="Times New Roman" w:hAnsi="Arial" w:cs="Arial"/>
            <w:bCs/>
            <w:noProof/>
            <w:webHidden/>
            <w:sz w:val="24"/>
            <w:szCs w:val="24"/>
            <w:lang w:eastAsia="ru-RU"/>
          </w:rPr>
          <w:tab/>
          <w:t>2</w:t>
        </w:r>
        <w:r w:rsidR="00CA60E9" w:rsidRPr="003B2343">
          <w:rPr>
            <w:rFonts w:ascii="Arial" w:eastAsia="Times New Roman" w:hAnsi="Arial" w:cs="Arial"/>
            <w:bCs/>
            <w:noProof/>
            <w:webHidden/>
            <w:sz w:val="24"/>
            <w:szCs w:val="24"/>
            <w:lang w:eastAsia="ru-RU"/>
          </w:rPr>
          <w:t>3</w:t>
        </w:r>
      </w:hyperlink>
    </w:p>
    <w:p w:rsidR="000E282A" w:rsidRPr="003B2343" w:rsidRDefault="00C40F22" w:rsidP="000E282A">
      <w:pPr>
        <w:tabs>
          <w:tab w:val="right" w:leader="dot" w:pos="9090"/>
        </w:tabs>
        <w:spacing w:after="0" w:line="360" w:lineRule="auto"/>
        <w:rPr>
          <w:rFonts w:ascii="Arial" w:eastAsia="Times New Roman" w:hAnsi="Arial" w:cs="Arial"/>
          <w:bCs/>
          <w:noProof/>
          <w:sz w:val="24"/>
          <w:szCs w:val="24"/>
          <w:lang w:eastAsia="ru-RU"/>
        </w:rPr>
      </w:pPr>
      <w:hyperlink w:anchor="_Toc452986502" w:history="1">
        <w:r w:rsidR="000E282A" w:rsidRPr="003B2343">
          <w:rPr>
            <w:rFonts w:ascii="Arial" w:eastAsia="Times New Roman" w:hAnsi="Arial" w:cs="Arial"/>
            <w:bCs/>
            <w:noProof/>
            <w:sz w:val="24"/>
            <w:szCs w:val="24"/>
            <w:lang w:eastAsia="en-GB"/>
          </w:rPr>
          <w:t>С. Ефективність і результативність у реагуванні на демографічні та соціальні потреби, а також потреби щодо інклюзивності</w:t>
        </w:r>
        <w:r w:rsidR="000E282A" w:rsidRPr="003B2343">
          <w:rPr>
            <w:rFonts w:ascii="Arial" w:eastAsia="Times New Roman" w:hAnsi="Arial" w:cs="Arial"/>
            <w:bCs/>
            <w:noProof/>
            <w:webHidden/>
            <w:sz w:val="24"/>
            <w:szCs w:val="24"/>
            <w:lang w:eastAsia="ru-RU"/>
          </w:rPr>
          <w:tab/>
          <w:t>3</w:t>
        </w:r>
        <w:r w:rsidR="00553876" w:rsidRPr="003B2343">
          <w:rPr>
            <w:rFonts w:ascii="Arial" w:eastAsia="Times New Roman" w:hAnsi="Arial" w:cs="Arial"/>
            <w:bCs/>
            <w:noProof/>
            <w:webHidden/>
            <w:sz w:val="24"/>
            <w:szCs w:val="24"/>
            <w:lang w:eastAsia="ru-RU"/>
          </w:rPr>
          <w:t>3</w:t>
        </w:r>
      </w:hyperlink>
    </w:p>
    <w:p w:rsidR="000E282A" w:rsidRPr="003B2343" w:rsidRDefault="00C40F22" w:rsidP="000E282A">
      <w:pPr>
        <w:tabs>
          <w:tab w:val="right" w:leader="dot" w:pos="9090"/>
        </w:tabs>
        <w:spacing w:after="0" w:line="360" w:lineRule="auto"/>
        <w:rPr>
          <w:rFonts w:ascii="Arial" w:eastAsia="Times New Roman" w:hAnsi="Arial" w:cs="Arial"/>
          <w:bCs/>
          <w:noProof/>
          <w:sz w:val="24"/>
          <w:szCs w:val="24"/>
          <w:lang w:eastAsia="ru-RU"/>
        </w:rPr>
      </w:pPr>
      <w:hyperlink w:anchor="_Toc452986503" w:history="1">
        <w:r w:rsidR="000E282A" w:rsidRPr="003B2343">
          <w:rPr>
            <w:rFonts w:ascii="Arial" w:eastAsia="Times New Roman" w:hAnsi="Arial" w:cs="Arial"/>
            <w:bCs/>
            <w:noProof/>
            <w:sz w:val="24"/>
            <w:szCs w:val="24"/>
            <w:lang w:eastAsia="en-GB"/>
          </w:rPr>
          <w:t>D. Внутрішня ефективність системи ПОН</w:t>
        </w:r>
        <w:r w:rsidR="000E282A" w:rsidRPr="003B2343">
          <w:rPr>
            <w:rFonts w:ascii="Arial" w:eastAsia="Times New Roman" w:hAnsi="Arial" w:cs="Arial"/>
            <w:bCs/>
            <w:noProof/>
            <w:webHidden/>
            <w:sz w:val="24"/>
            <w:szCs w:val="24"/>
            <w:lang w:eastAsia="ru-RU"/>
          </w:rPr>
          <w:tab/>
        </w:r>
      </w:hyperlink>
      <w:r w:rsidR="003B2343" w:rsidRPr="003B2343">
        <w:rPr>
          <w:rFonts w:ascii="Arial" w:hAnsi="Arial" w:cs="Arial"/>
          <w:sz w:val="24"/>
          <w:szCs w:val="24"/>
        </w:rPr>
        <w:t>41</w:t>
      </w:r>
    </w:p>
    <w:p w:rsidR="000E282A" w:rsidRPr="003B2343" w:rsidRDefault="00C40F22" w:rsidP="000E282A">
      <w:pPr>
        <w:tabs>
          <w:tab w:val="right" w:leader="dot" w:pos="9090"/>
        </w:tabs>
        <w:spacing w:after="0" w:line="360" w:lineRule="auto"/>
        <w:rPr>
          <w:rFonts w:ascii="Arial" w:hAnsi="Arial" w:cs="Arial"/>
          <w:sz w:val="24"/>
          <w:szCs w:val="24"/>
        </w:rPr>
      </w:pPr>
      <w:hyperlink w:anchor="_Toc452986504" w:history="1">
        <w:r w:rsidR="000E282A" w:rsidRPr="003B2343">
          <w:rPr>
            <w:rFonts w:ascii="Arial" w:eastAsia="Times New Roman" w:hAnsi="Arial" w:cs="Arial"/>
            <w:bCs/>
            <w:noProof/>
            <w:sz w:val="24"/>
            <w:szCs w:val="24"/>
            <w:lang w:eastAsia="en-GB"/>
          </w:rPr>
          <w:t>Е. Управління та політичні практики в системі ПОН</w:t>
        </w:r>
        <w:r w:rsidR="000E282A" w:rsidRPr="003B2343">
          <w:rPr>
            <w:rFonts w:ascii="Arial" w:eastAsia="Times New Roman" w:hAnsi="Arial" w:cs="Arial"/>
            <w:bCs/>
            <w:noProof/>
            <w:webHidden/>
            <w:sz w:val="24"/>
            <w:szCs w:val="24"/>
            <w:lang w:eastAsia="ru-RU"/>
          </w:rPr>
          <w:tab/>
          <w:t>5</w:t>
        </w:r>
        <w:r w:rsidR="00553876" w:rsidRPr="003B2343">
          <w:rPr>
            <w:rFonts w:ascii="Arial" w:eastAsia="Times New Roman" w:hAnsi="Arial" w:cs="Arial"/>
            <w:bCs/>
            <w:noProof/>
            <w:webHidden/>
            <w:sz w:val="24"/>
            <w:szCs w:val="24"/>
            <w:lang w:eastAsia="ru-RU"/>
          </w:rPr>
          <w:t>3</w:t>
        </w:r>
      </w:hyperlink>
      <w:r w:rsidR="000E282A" w:rsidRPr="003B2343">
        <w:rPr>
          <w:rFonts w:ascii="Arial" w:eastAsia="Times New Roman" w:hAnsi="Arial" w:cs="Arial"/>
          <w:bCs/>
          <w:noProof/>
          <w:sz w:val="24"/>
          <w:szCs w:val="24"/>
          <w:lang w:eastAsia="ru-RU"/>
        </w:rPr>
        <w:br/>
      </w:r>
      <w:hyperlink w:anchor="_Toc452986505" w:history="1">
        <w:r w:rsidR="000E282A" w:rsidRPr="003B2343">
          <w:rPr>
            <w:rFonts w:ascii="Arial" w:eastAsia="Times New Roman" w:hAnsi="Arial" w:cs="Arial"/>
            <w:bCs/>
            <w:noProof/>
            <w:sz w:val="24"/>
            <w:szCs w:val="24"/>
            <w:lang w:eastAsia="ru-RU"/>
          </w:rPr>
          <w:t>СКОРОЧЕННЯ</w:t>
        </w:r>
        <w:r w:rsidR="000E282A" w:rsidRPr="003B2343">
          <w:rPr>
            <w:rFonts w:ascii="Arial" w:eastAsia="Times New Roman" w:hAnsi="Arial" w:cs="Arial"/>
            <w:bCs/>
            <w:noProof/>
            <w:webHidden/>
            <w:sz w:val="24"/>
            <w:szCs w:val="24"/>
            <w:lang w:eastAsia="ru-RU"/>
          </w:rPr>
          <w:tab/>
        </w:r>
        <w:r w:rsidR="000E282A" w:rsidRPr="003B2343">
          <w:rPr>
            <w:rFonts w:ascii="Arial" w:eastAsia="Times New Roman" w:hAnsi="Arial" w:cs="Arial"/>
            <w:bCs/>
            <w:noProof/>
            <w:webHidden/>
            <w:sz w:val="24"/>
            <w:szCs w:val="24"/>
            <w:lang w:val="en-US" w:eastAsia="ru-RU"/>
          </w:rPr>
          <w:t>5</w:t>
        </w:r>
        <w:r w:rsidR="00271067" w:rsidRPr="003B2343">
          <w:rPr>
            <w:rFonts w:ascii="Arial" w:eastAsia="Times New Roman" w:hAnsi="Arial" w:cs="Arial"/>
            <w:bCs/>
            <w:noProof/>
            <w:webHidden/>
            <w:sz w:val="24"/>
            <w:szCs w:val="24"/>
            <w:lang w:eastAsia="ru-RU"/>
          </w:rPr>
          <w:t>9</w:t>
        </w:r>
      </w:hyperlink>
      <w:r w:rsidR="000E282A" w:rsidRPr="003B2343">
        <w:rPr>
          <w:rFonts w:ascii="Arial" w:eastAsia="Times New Roman" w:hAnsi="Arial" w:cs="Arial"/>
          <w:bCs/>
          <w:noProof/>
          <w:sz w:val="24"/>
          <w:szCs w:val="24"/>
          <w:lang w:eastAsia="ru-RU"/>
        </w:rPr>
        <w:br/>
      </w:r>
      <w:hyperlink w:anchor="_Toc452986506" w:history="1">
        <w:r w:rsidR="000E282A" w:rsidRPr="003B2343">
          <w:rPr>
            <w:rFonts w:ascii="Arial" w:eastAsia="Times New Roman" w:hAnsi="Arial" w:cs="Arial"/>
            <w:bCs/>
            <w:noProof/>
            <w:sz w:val="24"/>
            <w:szCs w:val="24"/>
            <w:lang w:eastAsia="ru-RU"/>
          </w:rPr>
          <w:t>ПОСИЛАННЯ</w:t>
        </w:r>
        <w:r w:rsidR="000E282A" w:rsidRPr="003B2343">
          <w:rPr>
            <w:rFonts w:ascii="Arial" w:eastAsia="Times New Roman" w:hAnsi="Arial" w:cs="Arial"/>
            <w:bCs/>
            <w:noProof/>
            <w:webHidden/>
            <w:sz w:val="24"/>
            <w:szCs w:val="24"/>
            <w:lang w:eastAsia="ru-RU"/>
          </w:rPr>
          <w:tab/>
        </w:r>
        <w:r w:rsidR="00271067" w:rsidRPr="003B2343">
          <w:rPr>
            <w:rFonts w:ascii="Arial" w:eastAsia="Times New Roman" w:hAnsi="Arial" w:cs="Arial"/>
            <w:bCs/>
            <w:noProof/>
            <w:webHidden/>
            <w:sz w:val="24"/>
            <w:szCs w:val="24"/>
            <w:lang w:eastAsia="ru-RU"/>
          </w:rPr>
          <w:t>61</w:t>
        </w:r>
      </w:hyperlink>
      <w:r w:rsidR="000E282A" w:rsidRPr="003B2343">
        <w:rPr>
          <w:rFonts w:ascii="Arial" w:eastAsia="Times New Roman" w:hAnsi="Arial" w:cs="Arial"/>
          <w:bCs/>
          <w:noProof/>
          <w:sz w:val="24"/>
          <w:szCs w:val="24"/>
          <w:lang w:eastAsia="ru-RU"/>
        </w:rPr>
        <w:br/>
      </w:r>
      <w:r w:rsidR="000E282A" w:rsidRPr="003B2343">
        <w:rPr>
          <w:rFonts w:ascii="Arial" w:hAnsi="Arial" w:cs="Arial"/>
          <w:sz w:val="24"/>
          <w:szCs w:val="24"/>
        </w:rPr>
        <w:t xml:space="preserve">ДОДАТКИ…………………………………………………………………………………   </w:t>
      </w:r>
      <w:r w:rsidR="00271067" w:rsidRPr="003B2343">
        <w:rPr>
          <w:rFonts w:ascii="Arial" w:hAnsi="Arial" w:cs="Arial"/>
          <w:sz w:val="24"/>
          <w:szCs w:val="24"/>
        </w:rPr>
        <w:t>63</w:t>
      </w:r>
    </w:p>
    <w:p w:rsidR="000E282A" w:rsidRPr="003B2343" w:rsidRDefault="00C40F22" w:rsidP="000E282A">
      <w:pPr>
        <w:tabs>
          <w:tab w:val="right" w:leader="dot" w:pos="9090"/>
        </w:tabs>
        <w:spacing w:after="0" w:line="360" w:lineRule="auto"/>
        <w:rPr>
          <w:rFonts w:ascii="Arial" w:eastAsia="Times New Roman" w:hAnsi="Arial" w:cs="Arial"/>
          <w:bCs/>
          <w:noProof/>
          <w:sz w:val="24"/>
          <w:szCs w:val="24"/>
          <w:lang w:eastAsia="ru-RU"/>
        </w:rPr>
      </w:pPr>
      <w:hyperlink w:anchor="_Toc452986508" w:history="1">
        <w:r w:rsidR="000E282A" w:rsidRPr="003B2343">
          <w:rPr>
            <w:rFonts w:ascii="Arial" w:eastAsia="Univers LT Std 45 Light" w:hAnsi="Arial" w:cs="Arial"/>
            <w:bCs/>
            <w:noProof/>
            <w:sz w:val="24"/>
            <w:szCs w:val="24"/>
            <w:lang w:eastAsia="ru-RU"/>
          </w:rPr>
          <w:t>Додаток А 1. Кількісні та якісні дані</w:t>
        </w:r>
        <w:r w:rsidR="000E282A" w:rsidRPr="003B2343">
          <w:rPr>
            <w:rFonts w:ascii="Arial" w:eastAsia="Times New Roman" w:hAnsi="Arial" w:cs="Arial"/>
            <w:bCs/>
            <w:noProof/>
            <w:webHidden/>
            <w:sz w:val="24"/>
            <w:szCs w:val="24"/>
            <w:lang w:eastAsia="ru-RU"/>
          </w:rPr>
          <w:tab/>
          <w:t>6</w:t>
        </w:r>
        <w:r w:rsidR="00271067" w:rsidRPr="003B2343">
          <w:rPr>
            <w:rFonts w:ascii="Arial" w:eastAsia="Times New Roman" w:hAnsi="Arial" w:cs="Arial"/>
            <w:bCs/>
            <w:noProof/>
            <w:webHidden/>
            <w:sz w:val="24"/>
            <w:szCs w:val="24"/>
            <w:lang w:eastAsia="ru-RU"/>
          </w:rPr>
          <w:t>3</w:t>
        </w:r>
      </w:hyperlink>
    </w:p>
    <w:p w:rsidR="000E282A" w:rsidRPr="003B2343" w:rsidRDefault="00C40F22" w:rsidP="000E282A">
      <w:pPr>
        <w:tabs>
          <w:tab w:val="right" w:leader="dot" w:pos="9090"/>
        </w:tabs>
        <w:spacing w:after="0" w:line="360" w:lineRule="auto"/>
        <w:rPr>
          <w:rFonts w:ascii="Arial" w:eastAsia="Times New Roman" w:hAnsi="Arial" w:cs="Arial"/>
          <w:bCs/>
          <w:noProof/>
          <w:sz w:val="24"/>
          <w:szCs w:val="24"/>
          <w:lang w:val="en-US" w:eastAsia="ru-RU"/>
        </w:rPr>
      </w:pPr>
      <w:hyperlink w:anchor="_Toc452986509" w:history="1">
        <w:r w:rsidR="000E282A" w:rsidRPr="003B2343">
          <w:rPr>
            <w:rFonts w:ascii="Arial" w:eastAsia="Times New Roman" w:hAnsi="Arial" w:cs="Arial"/>
            <w:bCs/>
            <w:noProof/>
            <w:sz w:val="24"/>
            <w:szCs w:val="24"/>
            <w:lang w:eastAsia="en-GB"/>
          </w:rPr>
          <w:t>Додаток А 3. Звіт про хід процесу</w:t>
        </w:r>
        <w:r w:rsidR="000E282A" w:rsidRPr="003B2343">
          <w:rPr>
            <w:rFonts w:ascii="Arial" w:eastAsia="Times New Roman" w:hAnsi="Arial" w:cs="Arial"/>
            <w:bCs/>
            <w:noProof/>
            <w:webHidden/>
            <w:sz w:val="24"/>
            <w:szCs w:val="24"/>
            <w:lang w:eastAsia="ru-RU"/>
          </w:rPr>
          <w:tab/>
          <w:t>8</w:t>
        </w:r>
      </w:hyperlink>
      <w:r w:rsidR="003B2343" w:rsidRPr="003B2343">
        <w:rPr>
          <w:rFonts w:ascii="Arial" w:hAnsi="Arial" w:cs="Arial"/>
          <w:sz w:val="24"/>
          <w:szCs w:val="24"/>
        </w:rPr>
        <w:t>9</w:t>
      </w:r>
    </w:p>
    <w:p w:rsidR="000E282A" w:rsidRPr="003B2343" w:rsidRDefault="00C40F22" w:rsidP="000E282A">
      <w:pPr>
        <w:widowControl w:val="0"/>
        <w:suppressAutoHyphens/>
        <w:spacing w:after="0"/>
        <w:textAlignment w:val="baseline"/>
        <w:rPr>
          <w:rFonts w:ascii="Arial" w:eastAsia="WenQuanYi Micro Hei" w:hAnsi="Arial" w:cs="Arial"/>
          <w:sz w:val="24"/>
          <w:szCs w:val="24"/>
          <w:lang w:eastAsia="ru-RU" w:bidi="hi-IN"/>
        </w:rPr>
      </w:pPr>
      <w:r w:rsidRPr="003B2343">
        <w:rPr>
          <w:rFonts w:ascii="Arial" w:eastAsia="Times New Roman" w:hAnsi="Arial" w:cs="Arial"/>
          <w:b/>
          <w:sz w:val="24"/>
          <w:szCs w:val="24"/>
          <w:lang w:eastAsia="ru-RU"/>
        </w:rPr>
        <w:fldChar w:fldCharType="end"/>
      </w:r>
    </w:p>
    <w:p w:rsidR="008C5167" w:rsidRPr="003B2343" w:rsidRDefault="008C5167" w:rsidP="000E282A">
      <w:pPr>
        <w:spacing w:after="0"/>
        <w:jc w:val="center"/>
        <w:rPr>
          <w:rFonts w:ascii="Arial" w:eastAsia="Times New Roman" w:hAnsi="Arial" w:cs="Arial"/>
          <w:b/>
          <w:sz w:val="24"/>
          <w:szCs w:val="24"/>
          <w:lang w:eastAsia="uk-UA"/>
        </w:rPr>
      </w:pPr>
    </w:p>
    <w:p w:rsidR="008C5167" w:rsidRPr="000E282A" w:rsidRDefault="008C5167" w:rsidP="000E282A">
      <w:pPr>
        <w:spacing w:after="0"/>
        <w:jc w:val="center"/>
        <w:rPr>
          <w:rFonts w:ascii="Arial" w:eastAsia="Times New Roman" w:hAnsi="Arial" w:cs="Arial"/>
          <w:b/>
          <w:sz w:val="24"/>
          <w:szCs w:val="24"/>
          <w:lang w:eastAsia="uk-UA"/>
        </w:rPr>
      </w:pPr>
    </w:p>
    <w:p w:rsidR="008C5167" w:rsidRPr="000E282A" w:rsidRDefault="008C5167" w:rsidP="000E282A">
      <w:pPr>
        <w:jc w:val="both"/>
        <w:rPr>
          <w:rFonts w:ascii="Arial" w:eastAsia="Times New Roman" w:hAnsi="Arial" w:cs="Arial"/>
          <w:b/>
          <w:sz w:val="24"/>
          <w:szCs w:val="24"/>
          <w:lang w:eastAsia="uk-UA"/>
        </w:rPr>
      </w:pPr>
    </w:p>
    <w:p w:rsidR="008C5167" w:rsidRPr="000E282A" w:rsidRDefault="008C5167" w:rsidP="000E282A">
      <w:pPr>
        <w:jc w:val="both"/>
        <w:rPr>
          <w:rFonts w:ascii="Arial" w:eastAsia="Times New Roman" w:hAnsi="Arial" w:cs="Arial"/>
          <w:b/>
          <w:sz w:val="24"/>
          <w:szCs w:val="24"/>
          <w:lang w:eastAsia="uk-UA"/>
        </w:rPr>
      </w:pPr>
    </w:p>
    <w:p w:rsidR="008C5167" w:rsidRPr="000E282A" w:rsidRDefault="008C5167" w:rsidP="000E282A">
      <w:pPr>
        <w:jc w:val="both"/>
        <w:rPr>
          <w:rFonts w:ascii="Arial" w:eastAsia="Times New Roman" w:hAnsi="Arial" w:cs="Arial"/>
          <w:b/>
          <w:sz w:val="24"/>
          <w:szCs w:val="24"/>
          <w:lang w:eastAsia="uk-UA"/>
        </w:rPr>
      </w:pPr>
    </w:p>
    <w:p w:rsidR="008C5167" w:rsidRPr="000E282A" w:rsidRDefault="008C5167" w:rsidP="000E282A">
      <w:pPr>
        <w:jc w:val="both"/>
        <w:rPr>
          <w:rFonts w:ascii="Arial" w:eastAsia="Times New Roman" w:hAnsi="Arial" w:cs="Arial"/>
          <w:b/>
          <w:sz w:val="24"/>
          <w:szCs w:val="24"/>
          <w:lang w:eastAsia="uk-UA"/>
        </w:rPr>
      </w:pPr>
    </w:p>
    <w:p w:rsidR="008C5167" w:rsidRPr="000E282A" w:rsidRDefault="008C5167" w:rsidP="000E282A">
      <w:pPr>
        <w:jc w:val="both"/>
        <w:rPr>
          <w:rFonts w:ascii="Arial" w:eastAsia="Times New Roman" w:hAnsi="Arial" w:cs="Arial"/>
          <w:b/>
          <w:sz w:val="24"/>
          <w:szCs w:val="24"/>
          <w:lang w:eastAsia="uk-UA"/>
        </w:rPr>
      </w:pPr>
    </w:p>
    <w:p w:rsidR="008C5167" w:rsidRPr="000E282A" w:rsidRDefault="008C5167" w:rsidP="000E282A">
      <w:pPr>
        <w:spacing w:after="0"/>
        <w:jc w:val="center"/>
        <w:rPr>
          <w:rFonts w:ascii="Arial" w:eastAsia="Times New Roman" w:hAnsi="Arial" w:cs="Arial"/>
          <w:sz w:val="24"/>
          <w:szCs w:val="24"/>
          <w:lang w:eastAsia="ru-RU"/>
        </w:rPr>
      </w:pPr>
      <w:r w:rsidRPr="000E282A">
        <w:rPr>
          <w:rFonts w:ascii="Arial" w:eastAsia="Times New Roman" w:hAnsi="Arial" w:cs="Arial"/>
          <w:b/>
          <w:sz w:val="24"/>
          <w:szCs w:val="24"/>
          <w:lang w:eastAsia="uk-UA"/>
        </w:rPr>
        <w:br w:type="page"/>
      </w:r>
    </w:p>
    <w:p w:rsidR="000E282A" w:rsidRPr="00273129" w:rsidRDefault="000E282A" w:rsidP="000E282A">
      <w:pPr>
        <w:keepNext/>
        <w:keepLines/>
        <w:pageBreakBefore/>
        <w:widowControl w:val="0"/>
        <w:suppressAutoHyphens/>
        <w:spacing w:before="60" w:after="480"/>
        <w:textAlignment w:val="baseline"/>
        <w:rPr>
          <w:rFonts w:ascii="Arial" w:eastAsia="WenQuanYi Micro Hei" w:hAnsi="Arial" w:cs="Arial"/>
          <w:bCs/>
          <w:sz w:val="28"/>
          <w:szCs w:val="26"/>
          <w:lang w:eastAsia="en-GB" w:bidi="hi-IN"/>
        </w:rPr>
      </w:pPr>
      <w:r w:rsidRPr="00273129">
        <w:rPr>
          <w:rFonts w:ascii="Arial" w:eastAsia="WenQuanYi Micro Hei" w:hAnsi="Arial" w:cs="Arial"/>
          <w:b/>
          <w:bCs/>
          <w:caps/>
          <w:sz w:val="36"/>
          <w:szCs w:val="36"/>
          <w:lang w:eastAsia="en-GB" w:bidi="hi-IN"/>
        </w:rPr>
        <w:lastRenderedPageBreak/>
        <w:t>1. Коротке резюме</w:t>
      </w:r>
    </w:p>
    <w:p w:rsidR="000E282A" w:rsidRPr="002E6F79" w:rsidRDefault="000E282A" w:rsidP="000E282A">
      <w:pPr>
        <w:keepNext/>
        <w:keepLines/>
        <w:widowControl w:val="0"/>
        <w:suppressAutoHyphens/>
        <w:spacing w:before="200" w:after="0"/>
        <w:textAlignment w:val="baseline"/>
        <w:rPr>
          <w:rFonts w:ascii="Arial" w:eastAsia="Arial" w:hAnsi="Arial" w:cs="Arial"/>
          <w:b/>
          <w:bCs/>
          <w:sz w:val="20"/>
          <w:szCs w:val="20"/>
          <w:lang w:eastAsia="zh-CN" w:bidi="hi-IN"/>
        </w:rPr>
      </w:pPr>
      <w:r w:rsidRPr="002E6F79">
        <w:rPr>
          <w:rFonts w:ascii="Arial" w:eastAsia="WenQuanYi Micro Hei" w:hAnsi="Arial" w:cs="Arial"/>
          <w:b/>
          <w:bCs/>
          <w:sz w:val="28"/>
          <w:szCs w:val="26"/>
          <w:lang w:eastAsia="en-GB" w:bidi="hi-IN"/>
        </w:rPr>
        <w:t>1.1 Вступ</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Сучасні процеси, що відбуваються в Україні, соціально-економічні умови Волинської області,  зміни в законодавстві і фінансуванні закладів ПТО, посилення ролі  місцевих органів виконавчої влади, місцевого самоврядування та роботодавців у формуванні робітничого потенціалу вплинули на систему ПОН  регіону, її реформування та модернізацію.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Потреба в модернізації існує також у зв'язку з викликами соціально-демографічного характеру, до яких належать скорочення і старіння населення, високий рівень передчасної смертності в працездатному віці, значне демографічне навантаження на працездатне населення, збільшення кількості соціально вразливих категорій населення, зокрема внутрішньо переміщених осіб із зони АТО, збільшення міграційного відтоку найманих робітників із професійно-технічною і повною вищою освітою, зменшення чисельності економічно активного і зайнятого населення, невідповідність між  попитом і пропозицією  робочої сили, надлишок випускників ВНЗ.</w:t>
      </w:r>
    </w:p>
    <w:p w:rsidR="008C5167" w:rsidRPr="000E282A" w:rsidRDefault="008C5167" w:rsidP="000E282A">
      <w:pPr>
        <w:spacing w:after="0"/>
        <w:rPr>
          <w:rFonts w:ascii="Arial" w:eastAsia="Times New Roman" w:hAnsi="Arial" w:cs="Arial"/>
          <w:sz w:val="24"/>
          <w:szCs w:val="24"/>
          <w:bdr w:val="none" w:sz="0" w:space="0" w:color="auto" w:frame="1"/>
          <w:lang w:eastAsia="uk-UA"/>
        </w:rPr>
      </w:pPr>
      <w:r w:rsidRPr="000E282A">
        <w:rPr>
          <w:rFonts w:ascii="Arial" w:eastAsia="Times New Roman" w:hAnsi="Arial" w:cs="Arial"/>
          <w:sz w:val="24"/>
          <w:szCs w:val="24"/>
          <w:lang w:eastAsia="uk-UA"/>
        </w:rPr>
        <w:t>Р</w:t>
      </w:r>
      <w:r w:rsidRPr="000E282A">
        <w:rPr>
          <w:rFonts w:ascii="Arial" w:eastAsia="Times New Roman" w:hAnsi="Arial" w:cs="Arial"/>
          <w:sz w:val="24"/>
          <w:szCs w:val="24"/>
          <w:bdr w:val="none" w:sz="0" w:space="0" w:color="auto" w:frame="1"/>
          <w:lang w:eastAsia="uk-UA"/>
        </w:rPr>
        <w:t>озпорядженням голови Волинської ОДА у лютому  2016 року  утворено робочу групу з визначення плану дій щодо реформування системи ПОН регіону. Завершується  робота над розробкою Плану розвитку ПТО Волинської області.</w:t>
      </w:r>
    </w:p>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Актуальними проблемами, які потребують вирішення  в регіоні, є:</w:t>
      </w:r>
    </w:p>
    <w:p w:rsidR="008C5167" w:rsidRPr="000E282A" w:rsidRDefault="008C5167" w:rsidP="000E282A">
      <w:pPr>
        <w:numPr>
          <w:ilvl w:val="0"/>
          <w:numId w:val="24"/>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Створення нової моделі  управління освітою регіону.</w:t>
      </w:r>
    </w:p>
    <w:p w:rsidR="008C5167" w:rsidRPr="000E282A" w:rsidRDefault="008C5167" w:rsidP="000E282A">
      <w:pPr>
        <w:numPr>
          <w:ilvl w:val="0"/>
          <w:numId w:val="24"/>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Оптимальне впорядкування  мережі закладів ПОН, орієнтованих на підготовку робітничих кадрів та молодших спеціалістів   відповідно до потреб  регіонального    ринку праці.</w:t>
      </w:r>
    </w:p>
    <w:p w:rsidR="008C5167" w:rsidRPr="000E282A" w:rsidRDefault="008C5167" w:rsidP="000E282A">
      <w:pPr>
        <w:numPr>
          <w:ilvl w:val="0"/>
          <w:numId w:val="24"/>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Розроблення і впровадження механізму формування регіонального замовлення</w:t>
      </w:r>
      <w:r w:rsidRPr="000E282A">
        <w:rPr>
          <w:rFonts w:ascii="Arial" w:eastAsia="MS Mincho" w:hAnsi="Arial" w:cs="Arial"/>
          <w:spacing w:val="-2"/>
          <w:sz w:val="24"/>
          <w:szCs w:val="24"/>
          <w:lang w:eastAsia="zh-CN"/>
        </w:rPr>
        <w:t xml:space="preserve"> на підготовку робітничих кадрів на середньострокову та довгострокову перспективу за професіями та кваліфікаціями.</w:t>
      </w:r>
    </w:p>
    <w:p w:rsidR="008C5167" w:rsidRPr="000E282A" w:rsidRDefault="008C5167" w:rsidP="000E282A">
      <w:pPr>
        <w:numPr>
          <w:ilvl w:val="0"/>
          <w:numId w:val="24"/>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Оновлення змісту ПОН, забезпечення державних вимог щодо її якості та обсягу на рівні сучасних досягнень науки, техніки, технологій та передового досвіду.</w:t>
      </w:r>
    </w:p>
    <w:p w:rsidR="008C5167" w:rsidRPr="000E282A" w:rsidRDefault="008C5167" w:rsidP="000E282A">
      <w:pPr>
        <w:numPr>
          <w:ilvl w:val="0"/>
          <w:numId w:val="24"/>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Впровадження ефективних програм професійної орієнтації, популяризація ПОН.</w:t>
      </w:r>
    </w:p>
    <w:p w:rsidR="008C5167" w:rsidRPr="000E282A" w:rsidRDefault="008C5167" w:rsidP="000E282A">
      <w:pPr>
        <w:numPr>
          <w:ilvl w:val="0"/>
          <w:numId w:val="24"/>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Зміцнення та модернізація навчально-матеріальної бази закладів ПОН за активної участі роботодавців.</w:t>
      </w:r>
    </w:p>
    <w:p w:rsidR="008C5167" w:rsidRPr="000E282A" w:rsidRDefault="008C5167" w:rsidP="000E282A">
      <w:pPr>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Подальший розвиток ПОН регіону буде пов'язаний із докорінним оновленням законодавчої бази, визначенням механізмів фінансування галузі, запровадженням державно-приватного партнерства, унормуванням взаємовідповідальності провайдерів і замовників освітніх послуг у забезпеченні ПОН кадрів,  утворенням  дієвої регіональної ради з професійної освіти, розвитком договірних відносин між навчальними закладами та організаціями різних організаційно-правових форм із залученням матеріально-технічного і фінансового ресурсу замовника.</w:t>
      </w: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keepNext/>
        <w:keepLines/>
        <w:spacing w:before="200"/>
        <w:outlineLvl w:val="1"/>
        <w:rPr>
          <w:rFonts w:ascii="Arial" w:eastAsia="Times New Roman" w:hAnsi="Arial" w:cs="Arial"/>
          <w:b/>
          <w:sz w:val="24"/>
          <w:szCs w:val="24"/>
          <w:lang w:val="ru-RU" w:eastAsia="en-GB"/>
        </w:rPr>
      </w:pPr>
      <w:bookmarkStart w:id="1" w:name="_Toc452983920"/>
      <w:bookmarkStart w:id="2" w:name="_Toc452986497"/>
      <w:r w:rsidRPr="000E282A">
        <w:rPr>
          <w:rFonts w:ascii="Arial" w:eastAsia="Times New Roman" w:hAnsi="Arial" w:cs="Arial"/>
          <w:b/>
          <w:sz w:val="24"/>
          <w:szCs w:val="24"/>
          <w:lang w:eastAsia="en-GB"/>
        </w:rPr>
        <w:lastRenderedPageBreak/>
        <w:t xml:space="preserve">1.2 </w:t>
      </w:r>
      <w:r w:rsidRPr="000E282A">
        <w:rPr>
          <w:rFonts w:ascii="Arial" w:eastAsia="Times New Roman" w:hAnsi="Arial" w:cs="Arial"/>
          <w:b/>
          <w:sz w:val="24"/>
          <w:szCs w:val="24"/>
          <w:lang w:val="ru-RU" w:eastAsia="en-GB"/>
        </w:rPr>
        <w:t>Основна частина</w:t>
      </w:r>
      <w:bookmarkEnd w:id="1"/>
      <w:bookmarkEnd w:id="2"/>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b/>
          <w:bCs/>
          <w:spacing w:val="-2"/>
          <w:sz w:val="24"/>
          <w:szCs w:val="24"/>
          <w:lang w:eastAsia="zh-CN"/>
        </w:rPr>
        <w:t>А. Огляд ПТО та бачення ПТО.</w:t>
      </w:r>
      <w:r w:rsidRPr="000E282A">
        <w:rPr>
          <w:rFonts w:ascii="Arial" w:eastAsia="MS Mincho" w:hAnsi="Arial" w:cs="Arial"/>
          <w:spacing w:val="-2"/>
          <w:sz w:val="24"/>
          <w:szCs w:val="24"/>
          <w:lang w:eastAsia="zh-CN"/>
        </w:rPr>
        <w:t xml:space="preserve">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shd w:val="clear" w:color="auto" w:fill="FFFFFF"/>
          <w:lang w:eastAsia="zh-CN"/>
        </w:rPr>
        <w:t>В умовах сьогодення головним чинником, який впливає на перебіг подій у ПТО і ринку праці регіону, є стан структурних зрушень в економіці.</w:t>
      </w:r>
      <w:r w:rsidRPr="000E282A">
        <w:rPr>
          <w:rFonts w:ascii="Arial" w:eastAsia="MS Mincho" w:hAnsi="Arial" w:cs="Arial"/>
          <w:spacing w:val="-2"/>
          <w:sz w:val="24"/>
          <w:szCs w:val="24"/>
          <w:lang w:eastAsia="zh-CN"/>
        </w:rPr>
        <w:t xml:space="preserve"> Суттєвим важелем ефективного регіонального розвитку виступає інноваційна діяльність підприємств,</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Разом з тим, на залучення інвестицій впливає нестабільна суспільно-політична ситуація, макроекономічна дестабілізація, зниження міжнародними рейтинговими агентствами кредитних рейтингів України, втрата кадрів, задіяних в АТО.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2015 рік позначився в регіоні деяким спадом промислового і сільськогосподарського  виробництва та розвитком будівництва. (1) Негативні тенденції мають місце на ринку праці, доходах населення.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Для забезпечення комплексного розвитку регіону, його виробничого та соціально-економічного потенціалу,  належного життєвого рівня населення у Волинській  області розроблено Стратегію розвитку області на період  до 2020року,  проте вона  не передбачає заходів з підготовки робітничих кадрів на довгострокову та короткострокову перспективу, як і регіональні програми, пов’язані з розвитком економіки.  Лише одним із структурних розділів Регіональної комплексної програми розвитку освіти  Волинської області на 2014-2017 роки передбачено середньострокове бачення розвитку системи ПОН у регіоні.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 даний час розробляється Регіональний план розвитку ПТО у Волинській області,  реалізація якого сприятиме налагодженню соціального партнерства між ПТНЗ і суб’єктами господарювання в умовах регіонального фінансування, створенню більш потужної матеріально-технічної бази ПТНЗ для підвищення привабливості та розширення переліку робітничих професій, впровадженню сучасного менеджменту в управлінні навчальними закладами, розвитку  творчого педагогічного потенціалу, забезпеченню якісної підготовки кваліфікованих робітників і молодших спеціалістів відповідно до вимог ринку праці  (2).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pacing w:val="-4"/>
          <w:sz w:val="24"/>
          <w:szCs w:val="24"/>
          <w:lang w:eastAsia="uk-UA"/>
        </w:rPr>
        <w:t>Підготовка кваліфікованих робітників в закладах ПОН області</w:t>
      </w:r>
      <w:r w:rsidRPr="000E282A">
        <w:rPr>
          <w:rFonts w:ascii="Arial" w:eastAsia="Times New Roman" w:hAnsi="Arial" w:cs="Arial"/>
          <w:spacing w:val="-4"/>
          <w:sz w:val="24"/>
          <w:szCs w:val="24"/>
          <w:lang w:val="ru-RU" w:eastAsia="uk-UA"/>
        </w:rPr>
        <w:t xml:space="preserve"> </w:t>
      </w:r>
      <w:r w:rsidRPr="000E282A">
        <w:rPr>
          <w:rFonts w:ascii="Arial" w:eastAsia="Times New Roman" w:hAnsi="Arial" w:cs="Arial"/>
          <w:spacing w:val="-4"/>
          <w:sz w:val="24"/>
          <w:szCs w:val="24"/>
          <w:lang w:eastAsia="uk-UA"/>
        </w:rPr>
        <w:t xml:space="preserve"> здійснюється майже за 100 професіями.</w:t>
      </w:r>
      <w:r w:rsidRPr="000E282A">
        <w:rPr>
          <w:rFonts w:ascii="Arial" w:eastAsia="Times New Roman" w:hAnsi="Arial" w:cs="Arial"/>
          <w:sz w:val="24"/>
          <w:szCs w:val="24"/>
          <w:lang w:eastAsia="uk-UA"/>
        </w:rPr>
        <w:t xml:space="preserve"> Разом з тим, посилення вимог роботодавців до рівня кваліфікації та професійної компетентності робітників, зокрема до випускників ПТНЗ, потребує створення та впровадження механізмів системного вивчення перспективних напрямків у різних галузях,  започаткування підготовки  кваліфікованих робітників у регіоні  за новими професіями та відмову від підготовки професій, які уже не є затребуваними на ринку праці (3). Існуюча система підготовки робітничих кадрів в області має бути приведена у більш сучасну та ефективну відповідність до потреб економіки країни  та регіонального ринку праці. У зв’язку зі зміною пріоритетів на регіональному ринку праці, зменшенням потреби кваліфікованих робітників за певними напрямками економічної діяльності регіональне замовлення на підготовку робітничих кадрів у 2016 році зменшено (4).</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Поряд з цим в області проводяться активні заходи щодо сприяння зайнятості населення.</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 Волині розпочато реалізацію проекту «Покращення системи підготовки кадрів для потреб економіки Волинського субрегіону», що фінансується Європейським Союзом в рамках Програми «Підтримка політики регіонального розвитку в Україні». В рамках </w:t>
      </w:r>
      <w:r w:rsidRPr="000E282A">
        <w:rPr>
          <w:rFonts w:ascii="Arial" w:eastAsia="Times New Roman" w:hAnsi="Arial" w:cs="Arial"/>
          <w:sz w:val="24"/>
          <w:szCs w:val="24"/>
          <w:lang w:eastAsia="uk-UA"/>
        </w:rPr>
        <w:lastRenderedPageBreak/>
        <w:t xml:space="preserve">проекту за результатами дослідження ринку праці Волинського субрегіону підготовлено аналітичний звіт, який презентує  результати оцінки попиту та пропозиції робочої сили за робітничими професіями на ринку праці в регіоні.(4)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Серед проблем, що впливають на </w:t>
      </w:r>
      <w:r w:rsidRPr="000E282A">
        <w:rPr>
          <w:rFonts w:ascii="Arial" w:eastAsia="MS Mincho" w:hAnsi="Arial" w:cs="Arial"/>
          <w:spacing w:val="-2"/>
          <w:sz w:val="24"/>
          <w:szCs w:val="24"/>
          <w:lang w:eastAsia="ru-RU"/>
        </w:rPr>
        <w:t xml:space="preserve">середньостроковий та довгостроковий розвиток системи ПОН, є працевлаштування та закріплення на робочих місцях,  невідповідність </w:t>
      </w:r>
      <w:r w:rsidRPr="000E282A">
        <w:rPr>
          <w:rFonts w:ascii="Arial" w:eastAsia="MS Mincho" w:hAnsi="Arial" w:cs="Arial"/>
          <w:spacing w:val="-2"/>
          <w:sz w:val="24"/>
          <w:szCs w:val="24"/>
          <w:lang w:eastAsia="zh-CN"/>
        </w:rPr>
        <w:t xml:space="preserve">матеріально-технічної бази ПТНЗ сучасному виробництву, ДС ПТО. (5). </w:t>
      </w:r>
    </w:p>
    <w:p w:rsidR="008C5167" w:rsidRPr="000E282A" w:rsidRDefault="008C5167" w:rsidP="000E282A">
      <w:pPr>
        <w:spacing w:after="0"/>
        <w:jc w:val="both"/>
        <w:rPr>
          <w:rFonts w:ascii="Arial" w:eastAsia="Times New Roman" w:hAnsi="Arial" w:cs="Arial"/>
          <w:sz w:val="24"/>
          <w:szCs w:val="24"/>
          <w:lang w:eastAsia="ru-RU"/>
        </w:rPr>
      </w:pPr>
      <w:r w:rsidRPr="000E282A">
        <w:rPr>
          <w:rFonts w:ascii="Arial" w:eastAsia="Times New Roman" w:hAnsi="Arial" w:cs="Arial"/>
          <w:bCs/>
          <w:sz w:val="24"/>
          <w:szCs w:val="24"/>
          <w:lang w:eastAsia="uk-UA"/>
        </w:rPr>
        <w:t>З 1 січня 2016 року передано фінансування видатків на підготовку робітничих кадрів  у ПТНЗ та інших навчальних закладах з державного бюджету на місцеві. Державних субвенцій на відповідні освітні цілі на 2016 рік не передбачено.</w:t>
      </w:r>
      <w:r w:rsidRPr="000E282A">
        <w:rPr>
          <w:rFonts w:ascii="Arial" w:eastAsia="Times New Roman" w:hAnsi="Arial" w:cs="Arial"/>
          <w:b/>
          <w:bCs/>
          <w:sz w:val="24"/>
          <w:szCs w:val="24"/>
          <w:lang w:eastAsia="uk-UA"/>
        </w:rPr>
        <w:t xml:space="preserve"> </w:t>
      </w:r>
      <w:r w:rsidRPr="000E282A">
        <w:rPr>
          <w:rFonts w:ascii="Arial" w:eastAsia="Times New Roman" w:hAnsi="Arial" w:cs="Arial"/>
          <w:sz w:val="24"/>
          <w:szCs w:val="24"/>
          <w:shd w:val="clear" w:color="auto" w:fill="FFFFFF"/>
          <w:lang w:eastAsia="uk-UA"/>
        </w:rPr>
        <w:t>Через відсутність фінансування  в ПТНЗ, які розташовані в містах обласного значення, тривалий час не виплачувалась заробітна плата педагогічним працівникам, учням стипендії та інші гарантовані державою соціальні виплати, що викликало соціальну напругу в навчальних закладах, ставить під загрозу існування окремих закладів  ПТО. (6)</w:t>
      </w:r>
    </w:p>
    <w:p w:rsidR="008C5167" w:rsidRPr="000E282A" w:rsidRDefault="008C5167" w:rsidP="000E282A">
      <w:pPr>
        <w:spacing w:after="0"/>
        <w:jc w:val="both"/>
        <w:rPr>
          <w:rFonts w:ascii="Arial" w:eastAsia="Times New Roman" w:hAnsi="Arial" w:cs="Arial"/>
          <w:sz w:val="24"/>
          <w:szCs w:val="24"/>
          <w:lang w:eastAsia="ru-RU"/>
        </w:rPr>
      </w:pPr>
    </w:p>
    <w:p w:rsidR="008C5167" w:rsidRPr="000E282A" w:rsidRDefault="008C5167" w:rsidP="000E282A">
      <w:pPr>
        <w:tabs>
          <w:tab w:val="left" w:pos="284"/>
        </w:tabs>
        <w:autoSpaceDE w:val="0"/>
        <w:autoSpaceDN w:val="0"/>
        <w:adjustRightInd w:val="0"/>
        <w:spacing w:after="0"/>
        <w:jc w:val="both"/>
        <w:rPr>
          <w:rFonts w:ascii="Arial" w:eastAsia="MS Mincho" w:hAnsi="Arial" w:cs="Arial"/>
          <w:b/>
          <w:bCs/>
          <w:spacing w:val="-2"/>
          <w:sz w:val="24"/>
          <w:szCs w:val="24"/>
          <w:lang w:eastAsia="zh-CN"/>
        </w:rPr>
      </w:pPr>
      <w:r w:rsidRPr="000E282A">
        <w:rPr>
          <w:rFonts w:ascii="Arial" w:eastAsia="MS Mincho" w:hAnsi="Arial" w:cs="Arial"/>
          <w:b/>
          <w:bCs/>
          <w:spacing w:val="-2"/>
          <w:sz w:val="24"/>
          <w:szCs w:val="24"/>
          <w:lang w:eastAsia="zh-CN"/>
        </w:rPr>
        <w:t>В. Задоволення попиту економіки та ринку праці.</w:t>
      </w:r>
    </w:p>
    <w:p w:rsidR="008C5167" w:rsidRPr="000E282A" w:rsidRDefault="008C5167" w:rsidP="000E282A">
      <w:pPr>
        <w:spacing w:after="0"/>
        <w:jc w:val="both"/>
        <w:rPr>
          <w:rFonts w:ascii="Arial" w:eastAsia="Times New Roman" w:hAnsi="Arial" w:cs="Arial"/>
          <w:spacing w:val="-1"/>
          <w:sz w:val="24"/>
          <w:szCs w:val="24"/>
          <w:lang w:eastAsia="uk-UA"/>
        </w:rPr>
      </w:pPr>
      <w:r w:rsidRPr="000E282A">
        <w:rPr>
          <w:rFonts w:ascii="Arial" w:eastAsia="Times New Roman" w:hAnsi="Arial" w:cs="Arial"/>
          <w:sz w:val="24"/>
          <w:szCs w:val="24"/>
          <w:lang w:eastAsia="uk-UA"/>
        </w:rPr>
        <w:t>Тенденція останніх років свідчить про певну стабілізацію  ситуації в демографічній сфері на Волині (зокрема зростанням чисельності населення до 2015 року, покращенням міграційного балансу)</w:t>
      </w:r>
      <w:r w:rsidRPr="000E282A">
        <w:rPr>
          <w:rFonts w:ascii="Arial" w:eastAsia="Times New Roman" w:hAnsi="Arial" w:cs="Arial"/>
          <w:spacing w:val="-1"/>
          <w:sz w:val="24"/>
          <w:szCs w:val="24"/>
          <w:lang w:eastAsia="uk-UA"/>
        </w:rPr>
        <w:t>.</w:t>
      </w:r>
    </w:p>
    <w:p w:rsidR="008C5167" w:rsidRPr="000E282A" w:rsidRDefault="008C5167" w:rsidP="000E282A">
      <w:pPr>
        <w:spacing w:after="0"/>
        <w:jc w:val="both"/>
        <w:rPr>
          <w:rFonts w:ascii="Arial" w:eastAsia="Times New Roman" w:hAnsi="Arial" w:cs="Arial"/>
          <w:spacing w:val="-2"/>
          <w:sz w:val="24"/>
          <w:szCs w:val="24"/>
          <w:lang w:eastAsia="uk-UA"/>
        </w:rPr>
      </w:pPr>
      <w:r w:rsidRPr="000E282A">
        <w:rPr>
          <w:rFonts w:ascii="Arial" w:eastAsia="Times New Roman" w:hAnsi="Arial" w:cs="Arial"/>
          <w:spacing w:val="-1"/>
          <w:sz w:val="24"/>
          <w:szCs w:val="24"/>
        </w:rPr>
        <w:t xml:space="preserve">Загальні  тенденції </w:t>
      </w:r>
      <w:r w:rsidRPr="000E282A">
        <w:rPr>
          <w:rFonts w:ascii="Arial" w:eastAsia="Times New Roman" w:hAnsi="Arial" w:cs="Arial"/>
          <w:spacing w:val="7"/>
          <w:sz w:val="24"/>
          <w:szCs w:val="24"/>
        </w:rPr>
        <w:t xml:space="preserve">зниження споживчого попиту на основні товари й послуги у Волинській області не </w:t>
      </w:r>
      <w:r w:rsidRPr="000E282A">
        <w:rPr>
          <w:rFonts w:ascii="Arial" w:eastAsia="Times New Roman" w:hAnsi="Arial" w:cs="Arial"/>
          <w:spacing w:val="-2"/>
          <w:sz w:val="24"/>
          <w:szCs w:val="24"/>
        </w:rPr>
        <w:t>призвели до суттєвого вивільнення робочої сили.</w:t>
      </w:r>
      <w:r w:rsidRPr="000E282A">
        <w:rPr>
          <w:rFonts w:ascii="Arial" w:eastAsia="Times New Roman" w:hAnsi="Arial" w:cs="Arial"/>
          <w:spacing w:val="1"/>
          <w:sz w:val="24"/>
          <w:szCs w:val="24"/>
        </w:rPr>
        <w:t xml:space="preserve"> </w:t>
      </w:r>
      <w:r w:rsidRPr="000E282A">
        <w:rPr>
          <w:rFonts w:ascii="Arial" w:eastAsia="Times New Roman" w:hAnsi="Arial" w:cs="Arial"/>
          <w:spacing w:val="-2"/>
          <w:sz w:val="24"/>
          <w:szCs w:val="24"/>
          <w:lang w:eastAsia="uk-UA"/>
        </w:rPr>
        <w:t>Основними проблемними питаннями розвитку галузі є: високе навантаження незайнятих громадян на одне вільне робоче місце (вакантну посаду).  (7)</w:t>
      </w:r>
    </w:p>
    <w:p w:rsidR="008C5167" w:rsidRPr="000E282A" w:rsidRDefault="008C5167" w:rsidP="000E282A">
      <w:pPr>
        <w:spacing w:after="0"/>
        <w:jc w:val="both"/>
        <w:rPr>
          <w:rFonts w:ascii="Arial" w:eastAsia="Times New Roman" w:hAnsi="Arial" w:cs="Arial"/>
          <w:spacing w:val="-1"/>
          <w:sz w:val="24"/>
          <w:szCs w:val="24"/>
          <w:lang w:eastAsia="uk-UA"/>
        </w:rPr>
      </w:pPr>
      <w:r w:rsidRPr="000E282A">
        <w:rPr>
          <w:rFonts w:ascii="Arial" w:eastAsia="Times New Roman" w:hAnsi="Arial" w:cs="Arial"/>
          <w:spacing w:val="4"/>
          <w:sz w:val="24"/>
          <w:szCs w:val="24"/>
          <w:lang w:eastAsia="uk-UA"/>
        </w:rPr>
        <w:t xml:space="preserve">Незважаючи на це, для </w:t>
      </w:r>
      <w:r w:rsidRPr="000E282A">
        <w:rPr>
          <w:rFonts w:ascii="Arial" w:eastAsia="Times New Roman" w:hAnsi="Arial" w:cs="Arial"/>
          <w:sz w:val="24"/>
          <w:szCs w:val="24"/>
          <w:lang w:eastAsia="uk-UA"/>
        </w:rPr>
        <w:t xml:space="preserve">значної частини підприємств дефіцит працівників робітничих </w:t>
      </w:r>
      <w:r w:rsidRPr="000E282A">
        <w:rPr>
          <w:rFonts w:ascii="Arial" w:eastAsia="Times New Roman" w:hAnsi="Arial" w:cs="Arial"/>
          <w:spacing w:val="-3"/>
          <w:sz w:val="24"/>
          <w:szCs w:val="24"/>
          <w:lang w:eastAsia="uk-UA"/>
        </w:rPr>
        <w:t xml:space="preserve">професій все ж відчутний. Особливо це стосується робітничих професій високої кваліфікації, а також тих, що потребують </w:t>
      </w:r>
      <w:r w:rsidRPr="000E282A">
        <w:rPr>
          <w:rFonts w:ascii="Arial" w:eastAsia="Times New Roman" w:hAnsi="Arial" w:cs="Arial"/>
          <w:spacing w:val="-1"/>
          <w:sz w:val="24"/>
          <w:szCs w:val="24"/>
          <w:lang w:eastAsia="uk-UA"/>
        </w:rPr>
        <w:t>значного досвіду з урахуванням   специфіки   виробництва.</w:t>
      </w:r>
    </w:p>
    <w:p w:rsidR="008C5167" w:rsidRPr="000E282A" w:rsidRDefault="008C5167" w:rsidP="000E282A">
      <w:pPr>
        <w:shd w:val="clear" w:color="auto" w:fill="FFFFFF"/>
        <w:spacing w:after="0"/>
        <w:jc w:val="both"/>
        <w:rPr>
          <w:rFonts w:ascii="Arial" w:eastAsia="Times New Roman" w:hAnsi="Arial" w:cs="Arial"/>
          <w:sz w:val="24"/>
          <w:szCs w:val="24"/>
          <w:lang w:eastAsia="uk-UA"/>
        </w:rPr>
      </w:pPr>
      <w:r w:rsidRPr="000E282A">
        <w:rPr>
          <w:rFonts w:ascii="Arial" w:eastAsia="Times New Roman" w:hAnsi="Arial" w:cs="Arial"/>
          <w:spacing w:val="-2"/>
          <w:sz w:val="24"/>
          <w:szCs w:val="24"/>
          <w:lang w:eastAsia="uk-UA"/>
        </w:rPr>
        <w:t xml:space="preserve">На цьому фоні залишається відкритим </w:t>
      </w:r>
      <w:r w:rsidRPr="000E282A">
        <w:rPr>
          <w:rFonts w:ascii="Arial" w:eastAsia="Times New Roman" w:hAnsi="Arial" w:cs="Arial"/>
          <w:spacing w:val="-1"/>
          <w:sz w:val="24"/>
          <w:szCs w:val="24"/>
          <w:lang w:eastAsia="uk-UA"/>
        </w:rPr>
        <w:t>питання підвищення мотивації та більш ефективної професійної орієнтації учнівської молоді.</w:t>
      </w:r>
    </w:p>
    <w:p w:rsidR="008C5167" w:rsidRPr="000E282A" w:rsidRDefault="008C5167" w:rsidP="000E282A">
      <w:pPr>
        <w:widowControl w:val="0"/>
        <w:shd w:val="clear" w:color="auto" w:fill="FFFFFF"/>
        <w:tabs>
          <w:tab w:val="left" w:pos="709"/>
        </w:tabs>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pacing w:val="-2"/>
          <w:sz w:val="24"/>
          <w:szCs w:val="24"/>
          <w:lang w:eastAsia="uk-UA"/>
        </w:rPr>
        <w:t xml:space="preserve">Орієнтація підприємств на оптимізацію видатків з </w:t>
      </w:r>
      <w:r w:rsidRPr="000E282A">
        <w:rPr>
          <w:rFonts w:ascii="Arial" w:eastAsia="Times New Roman" w:hAnsi="Arial" w:cs="Arial"/>
          <w:spacing w:val="7"/>
          <w:sz w:val="24"/>
          <w:szCs w:val="24"/>
          <w:lang w:eastAsia="uk-UA"/>
        </w:rPr>
        <w:t xml:space="preserve">одного боку підвищує вимоги до компетентності персоналу, з </w:t>
      </w:r>
      <w:r w:rsidRPr="000E282A">
        <w:rPr>
          <w:rFonts w:ascii="Arial" w:eastAsia="Times New Roman" w:hAnsi="Arial" w:cs="Arial"/>
          <w:sz w:val="24"/>
          <w:szCs w:val="24"/>
          <w:lang w:eastAsia="uk-UA"/>
        </w:rPr>
        <w:t xml:space="preserve">іншого – не призводить до підвищення заробітної плати. В цілому рівень заробітної плати для працівників робітничих професій </w:t>
      </w:r>
      <w:r w:rsidRPr="000E282A">
        <w:rPr>
          <w:rFonts w:ascii="Arial" w:eastAsia="Times New Roman" w:hAnsi="Arial" w:cs="Arial"/>
          <w:spacing w:val="1"/>
          <w:sz w:val="24"/>
          <w:szCs w:val="24"/>
          <w:lang w:eastAsia="uk-UA"/>
        </w:rPr>
        <w:t xml:space="preserve">залишається вкрай низьким. Виключення становлять працівники </w:t>
      </w:r>
      <w:r w:rsidRPr="000E282A">
        <w:rPr>
          <w:rFonts w:ascii="Arial" w:eastAsia="Times New Roman" w:hAnsi="Arial" w:cs="Arial"/>
          <w:spacing w:val="-2"/>
          <w:sz w:val="24"/>
          <w:szCs w:val="24"/>
          <w:lang w:eastAsia="uk-UA"/>
        </w:rPr>
        <w:t xml:space="preserve">високої кваліфікації та рідкісних професій. Водночас, </w:t>
      </w:r>
      <w:r w:rsidRPr="000E282A">
        <w:rPr>
          <w:rFonts w:ascii="Arial" w:eastAsia="Times New Roman" w:hAnsi="Arial" w:cs="Arial"/>
          <w:spacing w:val="3"/>
          <w:sz w:val="24"/>
          <w:szCs w:val="24"/>
          <w:lang w:eastAsia="uk-UA"/>
        </w:rPr>
        <w:t xml:space="preserve">відзначається зростання вимог до рівня заробітної плати з боку </w:t>
      </w:r>
      <w:r w:rsidRPr="000E282A">
        <w:rPr>
          <w:rFonts w:ascii="Arial" w:eastAsia="Times New Roman" w:hAnsi="Arial" w:cs="Arial"/>
          <w:sz w:val="24"/>
          <w:szCs w:val="24"/>
          <w:lang w:eastAsia="uk-UA"/>
        </w:rPr>
        <w:t>працівників.</w:t>
      </w:r>
    </w:p>
    <w:p w:rsidR="008C5167" w:rsidRPr="000E282A" w:rsidRDefault="008C5167" w:rsidP="000E282A">
      <w:pPr>
        <w:widowControl w:val="0"/>
        <w:shd w:val="clear" w:color="auto" w:fill="FFFFFF"/>
        <w:tabs>
          <w:tab w:val="left" w:pos="709"/>
        </w:tabs>
        <w:autoSpaceDE w:val="0"/>
        <w:autoSpaceDN w:val="0"/>
        <w:adjustRightInd w:val="0"/>
        <w:spacing w:after="0"/>
        <w:jc w:val="both"/>
        <w:rPr>
          <w:rFonts w:ascii="Arial" w:eastAsia="Times New Roman" w:hAnsi="Arial" w:cs="Arial"/>
          <w:spacing w:val="-18"/>
          <w:sz w:val="24"/>
          <w:szCs w:val="24"/>
          <w:lang w:eastAsia="uk-UA"/>
        </w:rPr>
      </w:pPr>
      <w:r w:rsidRPr="000E282A">
        <w:rPr>
          <w:rFonts w:ascii="Arial" w:eastAsia="Times New Roman" w:hAnsi="Arial" w:cs="Arial"/>
          <w:sz w:val="24"/>
          <w:szCs w:val="24"/>
          <w:lang w:eastAsia="uk-UA"/>
        </w:rPr>
        <w:t>У регіоні, як і на рівні держави, немає розробленої методики (методології) та не створено обґрунтованої системи для надійного виявлення попиту на професійні навички.</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Разом з тим , дослідження ринку праці регіону було проведено у рамках проекту ЄС «Покращення системи підготовки кадрів для потреб економіки Волинського субрегіону”, за результатами якого  підготовлено Звіт у 2015 році. Дослідження допомогло об’єктивно проаналізувати стан та перспективи розвитку основних видів економічної діяльності, було спрямоване на збалансування попиту та пропозиції робочої сили за робітничими професіями. (8)</w:t>
      </w:r>
    </w:p>
    <w:p w:rsidR="008C5167" w:rsidRPr="000E282A" w:rsidRDefault="008C5167" w:rsidP="000E282A">
      <w:pPr>
        <w:tabs>
          <w:tab w:val="left" w:pos="709"/>
          <w:tab w:val="left" w:pos="4959"/>
        </w:tabs>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Кількісні показники безробіття серед населення (у розрізі районів, міст) досліджує ОЦЗ, к</w:t>
      </w:r>
      <w:r w:rsidRPr="000E282A">
        <w:rPr>
          <w:rFonts w:ascii="Arial" w:eastAsia="Times New Roman" w:hAnsi="Arial" w:cs="Arial"/>
          <w:sz w:val="24"/>
          <w:szCs w:val="24"/>
        </w:rPr>
        <w:t>ількісні показники по працевлаштуванню серед випускників ПТНЗ досліджує УОНМ Волинської ОДА.</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 xml:space="preserve">Серед перерахованих механізмів відсутні такі, які залежать від ПОН.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Одним із механізмів </w:t>
      </w:r>
      <w:r w:rsidRPr="000E282A">
        <w:rPr>
          <w:rFonts w:ascii="Arial" w:eastAsia="MS Mincho" w:hAnsi="Arial" w:cs="Arial"/>
          <w:spacing w:val="-2"/>
          <w:sz w:val="24"/>
          <w:szCs w:val="24"/>
          <w:lang w:eastAsia="ru-RU"/>
        </w:rPr>
        <w:t xml:space="preserve">виявлення попиту на професійні навички є </w:t>
      </w:r>
      <w:r w:rsidRPr="000E282A">
        <w:rPr>
          <w:rFonts w:ascii="Arial" w:eastAsia="MS Mincho" w:hAnsi="Arial" w:cs="Arial"/>
          <w:spacing w:val="-2"/>
          <w:sz w:val="24"/>
          <w:szCs w:val="24"/>
          <w:lang w:eastAsia="zh-CN"/>
        </w:rPr>
        <w:t>опитування та анкетування роботодавців</w:t>
      </w:r>
      <w:r w:rsidRPr="000E282A">
        <w:rPr>
          <w:rFonts w:ascii="Arial" w:eastAsia="MS Mincho" w:hAnsi="Arial" w:cs="Arial"/>
          <w:spacing w:val="-2"/>
          <w:sz w:val="24"/>
          <w:szCs w:val="24"/>
          <w:lang w:eastAsia="ru-RU"/>
        </w:rPr>
        <w:t>, які здійснюють  НМЦ ПТО, ПТНЗ, ОЦЗ</w:t>
      </w:r>
      <w:r w:rsidRPr="000E282A">
        <w:rPr>
          <w:rFonts w:ascii="Arial" w:eastAsia="MS Mincho" w:hAnsi="Arial" w:cs="Arial"/>
          <w:spacing w:val="-2"/>
          <w:sz w:val="24"/>
          <w:szCs w:val="24"/>
          <w:lang w:eastAsia="zh-CN"/>
        </w:rPr>
        <w:t>. Але таке опитування не є системним, має фрагментарний характер і характеризується низькою зацікавленістю та відповідальністю роботодавців.</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Розрізненість інтересів бізнесу, регіону та навчальних закладів призводить до відокремлення ринку освітніх послуг та ринку праці та стає проблемою  підготовки робітничих кадрів  закладами ПОН.  </w:t>
      </w:r>
    </w:p>
    <w:p w:rsidR="008C5167" w:rsidRPr="000E282A" w:rsidRDefault="008C5167" w:rsidP="000E282A">
      <w:pPr>
        <w:tabs>
          <w:tab w:val="left" w:pos="720"/>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Пропозиції щодо набору учнів дотепер орієнтувалися  на запити абітурієнтів та їх батьків, особисті зв’язки з підприємствами, установами, організаціями різних форм власності, що укладають договори на підготовку робітничих кадрів, надають місця для проходження виробничої практики та подальшого працевлаштування</w:t>
      </w:r>
    </w:p>
    <w:p w:rsidR="008C5167" w:rsidRPr="000E282A" w:rsidRDefault="008C5167" w:rsidP="000E282A">
      <w:pPr>
        <w:tabs>
          <w:tab w:val="left" w:pos="720"/>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Проблемами зі збиранням даних про попит на професії (спеціальності) з метою планування та організації професійного навчання є:</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нестабільна економічна ситуація в країні;</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неможливість роботодавців спрогнозувати потребу більше ніж на півроку;</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небажання роботодавців ділитись планами розвитку підприємства (організації, установи). (9)</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1"/>
          <w:sz w:val="24"/>
          <w:szCs w:val="24"/>
          <w:lang w:eastAsia="zh-CN"/>
        </w:rPr>
        <w:t xml:space="preserve">Значний сегмент забезпечення професійної </w:t>
      </w:r>
      <w:r w:rsidRPr="000E282A">
        <w:rPr>
          <w:rFonts w:ascii="Arial" w:eastAsia="MS Mincho" w:hAnsi="Arial" w:cs="Arial"/>
          <w:spacing w:val="-2"/>
          <w:sz w:val="24"/>
          <w:szCs w:val="24"/>
          <w:lang w:eastAsia="zh-CN"/>
        </w:rPr>
        <w:t xml:space="preserve">підготовки, перепідготовки під замовлення роботодавців з числа безробітного населення виконує державна служба зайнятості.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Професійне навчання безробітних організовується з урахуванням потреб ринку праці, на замовлення роботодавців, з метою впровадження підприємницької діяльності. В організації професійного навчання ОЦЗ співпрацює з навчальними закладами ПТО  та  вищої  освіти,   центрами  ПТО Державної СЗ та роботодавцями області. Після закінчення професійної підготовки 94,4% безробітних працевлаштовані. (10) Роботодавці Волині підтримують удосконалення практичної підготовки учнів ПТНЗ, про що свідчить майже одностайна позиція щодо надання місць для проходження виробничої практики.(11)    </w:t>
      </w:r>
    </w:p>
    <w:p w:rsidR="008C5167" w:rsidRPr="000E282A" w:rsidRDefault="008C5167" w:rsidP="000E282A">
      <w:pPr>
        <w:suppressAutoHyphens/>
        <w:spacing w:after="0"/>
        <w:jc w:val="both"/>
        <w:rPr>
          <w:rFonts w:ascii="Arial" w:eastAsia="Times New Roman" w:hAnsi="Arial" w:cs="Arial"/>
          <w:sz w:val="24"/>
          <w:szCs w:val="24"/>
          <w:lang w:eastAsia="ar-SA"/>
        </w:rPr>
      </w:pPr>
      <w:r w:rsidRPr="000E282A">
        <w:rPr>
          <w:rFonts w:ascii="Arial" w:eastAsia="Times New Roman" w:hAnsi="Arial" w:cs="Arial"/>
          <w:sz w:val="24"/>
          <w:szCs w:val="24"/>
          <w:lang w:eastAsia="ar-SA"/>
        </w:rPr>
        <w:t>З метою професійної орієнтації молоді, усвідомлених підходів до вибору  професій, затребуваних на ринку  праці,  в області  проведено ряд заходів,</w:t>
      </w:r>
      <w:r w:rsidRPr="000E282A">
        <w:rPr>
          <w:rFonts w:ascii="Arial" w:eastAsia="Times New Roman" w:hAnsi="Arial" w:cs="Arial"/>
          <w:sz w:val="24"/>
          <w:szCs w:val="24"/>
          <w:lang w:eastAsia="uk-UA"/>
        </w:rPr>
        <w:t xml:space="preserve"> НМЦ ПТО  створено  Профорієнтаційний термінал.</w:t>
      </w:r>
      <w:r w:rsidRPr="000E282A">
        <w:rPr>
          <w:rFonts w:ascii="Arial" w:eastAsia="Times New Roman" w:hAnsi="Arial" w:cs="Arial"/>
          <w:sz w:val="24"/>
          <w:szCs w:val="24"/>
          <w:lang w:eastAsia="ar-SA"/>
        </w:rPr>
        <w:t xml:space="preserve"> </w:t>
      </w:r>
      <w:r w:rsidRPr="000E282A">
        <w:rPr>
          <w:rFonts w:ascii="Arial" w:eastAsia="Times New Roman" w:hAnsi="Arial" w:cs="Arial"/>
          <w:sz w:val="24"/>
          <w:szCs w:val="24"/>
          <w:lang w:eastAsia="uk-UA"/>
        </w:rPr>
        <w:t xml:space="preserve">Для формування активної позиції на ринку праці студентської молоді при ВНЗ області   ЦЗ області видаються ваучери на навчання для  перепідготовки, підвищення кваліфікації за професіями та спеціальностями. (12) </w:t>
      </w:r>
    </w:p>
    <w:p w:rsidR="008C5167" w:rsidRPr="000E282A" w:rsidRDefault="008C5167" w:rsidP="000E282A">
      <w:pPr>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На рівні неперервної ПОН здійснюється цільове навчання підприємницькій діяльності та передбачається одноразова фінансова підтримка на відкриття власної справи.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Для формування в учнів підприємливості та їх  орієнтації  щодо вибору кар’єри підприємця та самозайнятої особи змістом ПОН передбачено опанування навчальних предметів економіко-технологічного профілю. У регіоні є позитивна практика створення структурних підрозділів у ПТНЗ, робота яких спрямована на формування в учнів навичок підприємництва. ОЦЗ відкрито та функціонують 12 Центрів кар’єри. Розпочата робота щодо створення Центрів кар’єри при ПТНЗ.(13)</w:t>
      </w:r>
    </w:p>
    <w:p w:rsidR="008C5167" w:rsidRPr="000E282A" w:rsidRDefault="008C5167" w:rsidP="000E282A">
      <w:pPr>
        <w:tabs>
          <w:tab w:val="left" w:pos="284"/>
        </w:tabs>
        <w:autoSpaceDE w:val="0"/>
        <w:autoSpaceDN w:val="0"/>
        <w:adjustRightInd w:val="0"/>
        <w:spacing w:after="0"/>
        <w:rPr>
          <w:rFonts w:ascii="Arial" w:eastAsia="MS Mincho" w:hAnsi="Arial" w:cs="Arial"/>
          <w:spacing w:val="-2"/>
          <w:sz w:val="24"/>
          <w:szCs w:val="24"/>
          <w:lang w:eastAsia="zh-CN"/>
        </w:rPr>
      </w:pP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lastRenderedPageBreak/>
        <w:t>Див. Частина 2: відповіді Аналітичної рамки, структурний блок А, відповідь на питання 1</w:t>
      </w:r>
      <w:r w:rsidRPr="000E282A">
        <w:rPr>
          <w:rFonts w:ascii="Arial" w:eastAsia="MS Mincho" w:hAnsi="Arial" w:cs="Arial"/>
          <w:spacing w:val="-2"/>
          <w:sz w:val="24"/>
          <w:szCs w:val="24"/>
          <w:vertAlign w:val="superscript"/>
          <w:lang w:eastAsia="zh-CN"/>
        </w:rPr>
        <w:footnoteReference w:id="1"/>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А, відповідь на питання 2</w:t>
      </w:r>
      <w:r w:rsidRPr="000E282A">
        <w:rPr>
          <w:rFonts w:ascii="Arial" w:eastAsia="MS Mincho" w:hAnsi="Arial" w:cs="Arial"/>
          <w:spacing w:val="-2"/>
          <w:sz w:val="24"/>
          <w:szCs w:val="24"/>
          <w:vertAlign w:val="superscript"/>
          <w:lang w:eastAsia="zh-CN"/>
        </w:rPr>
        <w:footnoteReference w:id="2"/>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А, відповідь на питання 2</w:t>
      </w:r>
      <w:r w:rsidRPr="000E282A">
        <w:rPr>
          <w:rFonts w:ascii="Arial" w:eastAsia="MS Mincho" w:hAnsi="Arial" w:cs="Arial"/>
          <w:spacing w:val="-2"/>
          <w:sz w:val="24"/>
          <w:szCs w:val="24"/>
          <w:vertAlign w:val="superscript"/>
          <w:lang w:eastAsia="zh-CN"/>
        </w:rPr>
        <w:footnoteReference w:id="3"/>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vertAlign w:val="superscript"/>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А, відповідь на питання 3 </w:t>
      </w:r>
      <w:r w:rsidRPr="000E282A">
        <w:rPr>
          <w:rFonts w:ascii="Arial" w:eastAsia="MS Mincho" w:hAnsi="Arial" w:cs="Arial"/>
          <w:spacing w:val="-2"/>
          <w:sz w:val="24"/>
          <w:szCs w:val="24"/>
          <w:vertAlign w:val="superscript"/>
          <w:lang w:eastAsia="zh-CN"/>
        </w:rPr>
        <w:t>Б</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А, відповідь на питання 3</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А, відповідь на питання 2</w:t>
      </w:r>
    </w:p>
    <w:p w:rsidR="008C5167" w:rsidRPr="000E282A" w:rsidRDefault="008C5167" w:rsidP="000E282A">
      <w:pPr>
        <w:numPr>
          <w:ilvl w:val="0"/>
          <w:numId w:val="37"/>
        </w:numPr>
        <w:tabs>
          <w:tab w:val="left" w:pos="284"/>
        </w:tabs>
        <w:autoSpaceDE w:val="0"/>
        <w:autoSpaceDN w:val="0"/>
        <w:adjustRightInd w:val="0"/>
        <w:spacing w:after="0"/>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В, відповідь на питання 1</w:t>
      </w:r>
      <w:r w:rsidRPr="000E282A">
        <w:rPr>
          <w:rFonts w:ascii="Arial" w:eastAsia="MS Mincho" w:hAnsi="Arial" w:cs="Arial"/>
          <w:spacing w:val="-2"/>
          <w:sz w:val="24"/>
          <w:szCs w:val="24"/>
          <w:vertAlign w:val="superscript"/>
          <w:lang w:eastAsia="zh-CN"/>
        </w:rPr>
        <w:footnoteReference w:id="4"/>
      </w:r>
      <w:r w:rsidRPr="000E282A">
        <w:rPr>
          <w:rFonts w:ascii="Arial" w:eastAsia="MS Mincho" w:hAnsi="Arial" w:cs="Arial"/>
          <w:spacing w:val="-2"/>
          <w:sz w:val="24"/>
          <w:szCs w:val="24"/>
          <w:lang w:eastAsia="zh-CN"/>
        </w:rPr>
        <w:t xml:space="preserve">                    та Частина 3, Додаток А1.1, показники ТП16.01, ТП16.04-16.06, ТП16.17, 16.18.</w:t>
      </w:r>
    </w:p>
    <w:p w:rsidR="008C5167" w:rsidRPr="000E282A" w:rsidRDefault="008C5167" w:rsidP="000E282A">
      <w:pPr>
        <w:numPr>
          <w:ilvl w:val="0"/>
          <w:numId w:val="37"/>
        </w:numPr>
        <w:tabs>
          <w:tab w:val="left" w:pos="284"/>
        </w:tabs>
        <w:autoSpaceDE w:val="0"/>
        <w:autoSpaceDN w:val="0"/>
        <w:adjustRightInd w:val="0"/>
        <w:spacing w:after="0"/>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В, відповідь на питання 4</w:t>
      </w:r>
      <w:r w:rsidRPr="000E282A">
        <w:rPr>
          <w:rFonts w:ascii="Arial" w:eastAsia="MS Mincho" w:hAnsi="Arial" w:cs="Arial"/>
          <w:spacing w:val="-2"/>
          <w:sz w:val="24"/>
          <w:szCs w:val="24"/>
          <w:vertAlign w:val="superscript"/>
          <w:lang w:eastAsia="zh-CN"/>
        </w:rPr>
        <w:footnoteReference w:id="5"/>
      </w:r>
      <w:r w:rsidRPr="000E282A">
        <w:rPr>
          <w:rFonts w:ascii="Arial" w:eastAsia="MS Mincho" w:hAnsi="Arial" w:cs="Arial"/>
          <w:spacing w:val="-2"/>
          <w:sz w:val="24"/>
          <w:szCs w:val="24"/>
          <w:lang w:eastAsia="zh-CN"/>
        </w:rPr>
        <w:t xml:space="preserve">                    та Частина 3, Додаток А1.1, показники ТП16.02, 16.03.</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В, відповідь на питання 9</w:t>
      </w:r>
      <w:r w:rsidRPr="000E282A">
        <w:rPr>
          <w:rFonts w:ascii="Arial" w:eastAsia="MS Mincho" w:hAnsi="Arial" w:cs="Arial"/>
          <w:spacing w:val="-2"/>
          <w:sz w:val="24"/>
          <w:szCs w:val="24"/>
          <w:vertAlign w:val="superscript"/>
          <w:lang w:eastAsia="zh-CN"/>
        </w:rPr>
        <w:footnoteReference w:id="6"/>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В, відповідь на питання 8</w:t>
      </w:r>
      <w:r w:rsidRPr="000E282A">
        <w:rPr>
          <w:rFonts w:ascii="Arial" w:eastAsia="MS Mincho" w:hAnsi="Arial" w:cs="Arial"/>
          <w:spacing w:val="-2"/>
          <w:sz w:val="24"/>
          <w:szCs w:val="24"/>
          <w:vertAlign w:val="superscript"/>
          <w:lang w:eastAsia="zh-CN"/>
        </w:rPr>
        <w:footnoteReference w:id="7"/>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В, відповідь на питання 5</w:t>
      </w:r>
      <w:r w:rsidRPr="000E282A">
        <w:rPr>
          <w:rFonts w:ascii="Arial" w:eastAsia="MS Mincho" w:hAnsi="Arial" w:cs="Arial"/>
          <w:spacing w:val="-2"/>
          <w:sz w:val="24"/>
          <w:szCs w:val="24"/>
          <w:vertAlign w:val="superscript"/>
          <w:lang w:eastAsia="zh-CN"/>
        </w:rPr>
        <w:footnoteReference w:id="8"/>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В, відповідь на питання 9</w:t>
      </w:r>
      <w:r w:rsidRPr="000E282A">
        <w:rPr>
          <w:rFonts w:ascii="Arial" w:eastAsia="MS Mincho" w:hAnsi="Arial" w:cs="Arial"/>
          <w:spacing w:val="-2"/>
          <w:sz w:val="24"/>
          <w:szCs w:val="24"/>
          <w:vertAlign w:val="superscript"/>
          <w:lang w:eastAsia="zh-CN"/>
        </w:rPr>
        <w:footnoteReference w:id="9"/>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В, відповідь на питання 9</w:t>
      </w:r>
      <w:r w:rsidRPr="000E282A">
        <w:rPr>
          <w:rFonts w:ascii="Arial" w:eastAsia="MS Mincho" w:hAnsi="Arial" w:cs="Arial"/>
          <w:spacing w:val="-2"/>
          <w:sz w:val="24"/>
          <w:szCs w:val="24"/>
          <w:vertAlign w:val="superscript"/>
          <w:lang w:eastAsia="zh-CN"/>
        </w:rPr>
        <w:footnoteReference w:id="10"/>
      </w:r>
      <w:r w:rsidRPr="000E282A">
        <w:rPr>
          <w:rFonts w:ascii="Arial" w:eastAsia="MS Mincho" w:hAnsi="Arial" w:cs="Arial"/>
          <w:spacing w:val="-2"/>
          <w:sz w:val="24"/>
          <w:szCs w:val="24"/>
          <w:lang w:eastAsia="zh-CN"/>
        </w:rPr>
        <w:t>.</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highlight w:val="yellow"/>
          <w:lang w:eastAsia="zh-CN"/>
        </w:rPr>
      </w:pPr>
    </w:p>
    <w:p w:rsidR="008C5167" w:rsidRPr="000E282A" w:rsidRDefault="008C5167" w:rsidP="000E282A">
      <w:pPr>
        <w:tabs>
          <w:tab w:val="left" w:pos="284"/>
        </w:tabs>
        <w:autoSpaceDE w:val="0"/>
        <w:autoSpaceDN w:val="0"/>
        <w:adjustRightInd w:val="0"/>
        <w:spacing w:after="0"/>
        <w:jc w:val="both"/>
        <w:rPr>
          <w:rFonts w:ascii="Arial" w:eastAsia="MS Mincho" w:hAnsi="Arial" w:cs="Arial"/>
          <w:b/>
          <w:spacing w:val="-2"/>
          <w:sz w:val="24"/>
          <w:szCs w:val="24"/>
          <w:lang w:eastAsia="zh-CN"/>
        </w:rPr>
      </w:pPr>
      <w:r w:rsidRPr="000E282A">
        <w:rPr>
          <w:rFonts w:ascii="Arial" w:eastAsia="MS Mincho" w:hAnsi="Arial" w:cs="Arial"/>
          <w:b/>
          <w:spacing w:val="-2"/>
          <w:sz w:val="24"/>
          <w:szCs w:val="24"/>
          <w:lang w:eastAsia="zh-CN"/>
        </w:rPr>
        <w:t>С. Врахування демографічних, соціальних та інклюзивних потреб</w:t>
      </w:r>
    </w:p>
    <w:p w:rsidR="008C5167" w:rsidRPr="000E282A" w:rsidRDefault="008C5167" w:rsidP="000E282A">
      <w:pPr>
        <w:tabs>
          <w:tab w:val="left" w:pos="284"/>
        </w:tabs>
        <w:autoSpaceDE w:val="0"/>
        <w:autoSpaceDN w:val="0"/>
        <w:adjustRightInd w:val="0"/>
        <w:spacing w:after="0"/>
        <w:jc w:val="both"/>
        <w:rPr>
          <w:rFonts w:ascii="Arial" w:eastAsia="MS Mincho" w:hAnsi="Arial" w:cs="Arial"/>
          <w:b/>
          <w:spacing w:val="-2"/>
          <w:sz w:val="24"/>
          <w:szCs w:val="24"/>
          <w:lang w:eastAsia="zh-CN"/>
        </w:rPr>
      </w:pP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На Волині проживає близько  79 тис. осіб з інвалідністю, причому з кожним роком цей показник збільшується. Професійна освіта Волині, як і в цілому в Україні, є соціально орієнтована. Вона є вдалим життєвим стартом для подальшого успішного розвитку особистості, досягнення вершин у професійному житті, дає можливість отримати не тільки професію, а й робоче місце дітям із соціально-незахищених сімей. (14)</w:t>
      </w: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r w:rsidRPr="000E282A">
        <w:rPr>
          <w:rFonts w:ascii="Arial" w:eastAsia="Times New Roman" w:hAnsi="Arial" w:cs="Arial"/>
          <w:sz w:val="24"/>
          <w:szCs w:val="24"/>
          <w:lang w:eastAsia="ru-RU"/>
        </w:rPr>
        <w:t>Задля пропагування системи формальної ПОН ОЦЗ, НМЦ ПТО  та закладами ПОН здійснюється робота профінформаційного та профконсультаційного характеру для різних категорій населення (15)</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Серед учнів ПТНЗ значна частка дітей-сиріт та напівсиріт, з малозабезпечених сімей , інвалідів. Створені умови для навчання здобуття ПОН переселенцями із зони АТО, тимчасово окупованих територій, внутрішньо переміщеними особами. Навчання учнів з особливими потребами здійснюється як в загальних, так і окремих групах . Створення окремих груп з інклюзивним підходом в ПТНЗ має позитивний вплив на попит і пропозицію ПОН.</w:t>
      </w:r>
      <w:r w:rsidRPr="000E282A">
        <w:rPr>
          <w:rFonts w:ascii="Arial" w:eastAsia="Times New Roman" w:hAnsi="Arial" w:cs="Arial"/>
          <w:sz w:val="24"/>
          <w:szCs w:val="24"/>
          <w:bdr w:val="none" w:sz="0" w:space="0" w:color="auto" w:frame="1"/>
          <w:lang w:eastAsia="uk-UA"/>
        </w:rPr>
        <w:t xml:space="preserve">   </w:t>
      </w:r>
    </w:p>
    <w:p w:rsidR="008C5167" w:rsidRPr="000E282A" w:rsidRDefault="008C5167" w:rsidP="000E282A">
      <w:pPr>
        <w:spacing w:after="0"/>
        <w:jc w:val="both"/>
        <w:rPr>
          <w:rFonts w:ascii="Arial" w:eastAsia="Times New Roman" w:hAnsi="Arial" w:cs="Arial"/>
          <w:sz w:val="24"/>
          <w:szCs w:val="24"/>
          <w:bdr w:val="none" w:sz="0" w:space="0" w:color="auto" w:frame="1"/>
          <w:lang w:eastAsia="uk-UA"/>
        </w:rPr>
      </w:pPr>
      <w:r w:rsidRPr="000E282A">
        <w:rPr>
          <w:rFonts w:ascii="Arial" w:eastAsia="Times New Roman" w:hAnsi="Arial" w:cs="Arial"/>
          <w:sz w:val="24"/>
          <w:szCs w:val="24"/>
          <w:bdr w:val="none" w:sz="0" w:space="0" w:color="auto" w:frame="1"/>
          <w:lang w:eastAsia="uk-UA"/>
        </w:rPr>
        <w:t xml:space="preserve">Для  пропагування та полегшення доступу учням та незайнятому населенню до системи  ПОН (включаючи НПОН)  проводиться певна робота УОНМ Волинської ОДА, ОЦЗ, НМЦ ПТО,  ПТНЗ з участю соціальних партнерів (круглі столи, профорієнтаційні заходи, формування центрів кар'єри на базі ПТНЗ, профорієнтаційний термінал НМЦ ПТО тощо). (16) Окремі заходи передбачені Регіональною комплексною програмою розвитку освіти Волинської області на 2014-2017 роки .(17 )  </w:t>
      </w:r>
    </w:p>
    <w:p w:rsidR="008C5167" w:rsidRPr="000E282A" w:rsidRDefault="008C5167" w:rsidP="000E282A">
      <w:pPr>
        <w:spacing w:after="0"/>
        <w:jc w:val="both"/>
        <w:rPr>
          <w:rFonts w:ascii="Arial" w:eastAsia="Times New Roman" w:hAnsi="Arial" w:cs="Arial"/>
          <w:sz w:val="24"/>
          <w:szCs w:val="24"/>
          <w:bdr w:val="none" w:sz="0" w:space="0" w:color="auto" w:frame="1"/>
          <w:lang w:eastAsia="uk-UA"/>
        </w:rPr>
      </w:pPr>
      <w:r w:rsidRPr="000E282A">
        <w:rPr>
          <w:rFonts w:ascii="Arial" w:eastAsia="Times New Roman" w:hAnsi="Arial" w:cs="Arial"/>
          <w:sz w:val="24"/>
          <w:szCs w:val="24"/>
          <w:bdr w:val="none" w:sz="0" w:space="0" w:color="auto" w:frame="1"/>
          <w:lang w:eastAsia="uk-UA"/>
        </w:rPr>
        <w:t xml:space="preserve">  На законодавчому рівні не існує</w:t>
      </w:r>
      <w:r w:rsidRPr="000E282A">
        <w:rPr>
          <w:rFonts w:ascii="Arial" w:eastAsia="Times New Roman" w:hAnsi="Arial" w:cs="Arial"/>
          <w:sz w:val="24"/>
          <w:szCs w:val="24"/>
          <w:lang w:eastAsia="uk-UA"/>
        </w:rPr>
        <w:t xml:space="preserve"> </w:t>
      </w:r>
      <w:r w:rsidRPr="000E282A">
        <w:rPr>
          <w:rFonts w:ascii="Arial" w:eastAsia="Times New Roman" w:hAnsi="Arial" w:cs="Arial"/>
          <w:sz w:val="24"/>
          <w:szCs w:val="24"/>
          <w:bdr w:val="none" w:sz="0" w:space="0" w:color="auto" w:frame="1"/>
          <w:lang w:eastAsia="uk-UA"/>
        </w:rPr>
        <w:t>обмежень.</w:t>
      </w:r>
      <w:r w:rsidRPr="000E282A">
        <w:rPr>
          <w:rFonts w:ascii="Arial" w:eastAsia="Times New Roman" w:hAnsi="Arial" w:cs="Arial"/>
          <w:sz w:val="24"/>
          <w:szCs w:val="24"/>
          <w:lang w:eastAsia="uk-UA"/>
        </w:rPr>
        <w:t xml:space="preserve"> </w:t>
      </w:r>
      <w:r w:rsidRPr="000E282A">
        <w:rPr>
          <w:rFonts w:ascii="Arial" w:eastAsia="Times New Roman" w:hAnsi="Arial" w:cs="Arial"/>
          <w:sz w:val="24"/>
          <w:szCs w:val="24"/>
          <w:bdr w:val="none" w:sz="0" w:space="0" w:color="auto" w:frame="1"/>
          <w:lang w:eastAsia="uk-UA"/>
        </w:rPr>
        <w:t>які впливають на доступ до вищих рівнів освіти та підготовки в цілому учасників системи ПОН.(18)</w:t>
      </w:r>
    </w:p>
    <w:p w:rsidR="008C5167" w:rsidRPr="000E282A" w:rsidRDefault="008C5167" w:rsidP="000E282A">
      <w:pPr>
        <w:spacing w:after="0"/>
        <w:jc w:val="both"/>
        <w:rPr>
          <w:rFonts w:ascii="Arial" w:eastAsia="Times New Roman" w:hAnsi="Arial" w:cs="Arial"/>
          <w:sz w:val="24"/>
          <w:szCs w:val="24"/>
          <w:bdr w:val="none" w:sz="0" w:space="0" w:color="auto" w:frame="1"/>
          <w:lang w:eastAsia="uk-UA"/>
        </w:rPr>
      </w:pPr>
      <w:r w:rsidRPr="000E282A">
        <w:rPr>
          <w:rFonts w:ascii="Arial" w:eastAsia="Times New Roman" w:hAnsi="Arial" w:cs="Arial"/>
          <w:sz w:val="24"/>
          <w:szCs w:val="24"/>
          <w:bdr w:val="none" w:sz="0" w:space="0" w:color="auto" w:frame="1"/>
          <w:lang w:eastAsia="uk-UA"/>
        </w:rPr>
        <w:t>Доступ до ПОН відкритий сиротам, дітям, позбавленим батьківського піклування, дітям із особливими потребами.</w:t>
      </w:r>
      <w:r w:rsidRPr="000E282A">
        <w:rPr>
          <w:rFonts w:ascii="Arial" w:eastAsia="Times New Roman" w:hAnsi="Arial" w:cs="Arial"/>
          <w:sz w:val="24"/>
          <w:szCs w:val="24"/>
          <w:lang w:eastAsia="uk-UA"/>
        </w:rPr>
        <w:t xml:space="preserve"> </w:t>
      </w:r>
      <w:r w:rsidRPr="000E282A">
        <w:rPr>
          <w:rFonts w:ascii="Arial" w:eastAsia="Times New Roman" w:hAnsi="Arial" w:cs="Arial"/>
          <w:sz w:val="24"/>
          <w:szCs w:val="24"/>
          <w:bdr w:val="none" w:sz="0" w:space="0" w:color="auto" w:frame="1"/>
          <w:lang w:eastAsia="uk-UA"/>
        </w:rPr>
        <w:t xml:space="preserve">Для забезпечення можливостей доступу соціально та економічно вразливих верств населення до ПОН передбачено державну цільову підтримку зазначених категорій за рахунок коштів державного та місцевих бюджетів. (19) Такі особи мають переважне право на зарахування до ПТНЗ (20)  </w:t>
      </w:r>
    </w:p>
    <w:p w:rsidR="008C5167" w:rsidRPr="000E282A" w:rsidRDefault="008C5167" w:rsidP="000E282A">
      <w:pPr>
        <w:jc w:val="both"/>
        <w:rPr>
          <w:rFonts w:ascii="Arial" w:eastAsia="Times New Roman" w:hAnsi="Arial" w:cs="Arial"/>
          <w:sz w:val="24"/>
          <w:szCs w:val="24"/>
          <w:bdr w:val="none" w:sz="0" w:space="0" w:color="auto" w:frame="1"/>
          <w:lang w:eastAsia="uk-UA"/>
        </w:rPr>
      </w:pPr>
      <w:r w:rsidRPr="000E282A">
        <w:rPr>
          <w:rFonts w:ascii="Arial" w:eastAsia="Times New Roman" w:hAnsi="Arial" w:cs="Arial"/>
          <w:sz w:val="24"/>
          <w:szCs w:val="24"/>
          <w:bdr w:val="none" w:sz="0" w:space="0" w:color="auto" w:frame="1"/>
          <w:lang w:eastAsia="uk-UA"/>
        </w:rPr>
        <w:t>ОЦЗ активно сприяє працевлаштуванню демобілізованих учасників АТО. Для осіб, переселених з тимчасово окупованої території та районів проведення АТО, створено всі необхідні умови для отримання ПОН за рахунок державних коштів.(21)</w:t>
      </w:r>
      <w:r w:rsidRPr="000E282A">
        <w:rPr>
          <w:rFonts w:ascii="Arial" w:eastAsia="Times New Roman" w:hAnsi="Arial" w:cs="Arial"/>
          <w:sz w:val="24"/>
          <w:szCs w:val="24"/>
          <w:lang w:eastAsia="uk-UA"/>
        </w:rPr>
        <w:t xml:space="preserve"> </w:t>
      </w:r>
      <w:r w:rsidRPr="000E282A">
        <w:rPr>
          <w:rFonts w:ascii="Arial" w:eastAsia="Times New Roman" w:hAnsi="Arial" w:cs="Arial"/>
          <w:sz w:val="24"/>
          <w:szCs w:val="24"/>
          <w:bdr w:val="none" w:sz="0" w:space="0" w:color="auto" w:frame="1"/>
          <w:lang w:eastAsia="uk-UA"/>
        </w:rPr>
        <w:t xml:space="preserve">ВПО користуються більшістю соціальних пільг – на освіту, медичне обслуговування, соціальну допомогу, пенсії – навіть якщо в них немає реєстрації проживання за новим місцем перебування. (22) </w:t>
      </w:r>
    </w:p>
    <w:p w:rsidR="008C5167" w:rsidRPr="000E282A" w:rsidRDefault="008C5167" w:rsidP="000E282A">
      <w:pPr>
        <w:rPr>
          <w:rFonts w:ascii="Arial" w:eastAsia="MS Mincho" w:hAnsi="Arial" w:cs="Arial"/>
          <w:b/>
          <w:sz w:val="24"/>
          <w:szCs w:val="24"/>
          <w:lang w:eastAsia="zh-CN"/>
        </w:rPr>
      </w:pPr>
      <w:r w:rsidRPr="000E282A">
        <w:rPr>
          <w:rFonts w:ascii="Arial" w:eastAsia="MS Mincho" w:hAnsi="Arial" w:cs="Arial"/>
          <w:b/>
          <w:sz w:val="24"/>
          <w:szCs w:val="24"/>
          <w:lang w:eastAsia="zh-CN"/>
        </w:rPr>
        <w:t>D.  Внутрішня ефективність системи ПОН</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 системі ПОН Волині працюють  висококваліфіковані педагогічні кадри. Атестація педагогічних працівників ПТНЗ стала засобом підвищення заробітної плати, можливою сходинкою у розвитку кар’єри  і водночас стимулом для  професійного зростання.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Регіональна система ПОН має належні практики, спрямовані на впровадження сучасних технологій і методів навчання, забезпечення неперервного професійного розвитку педагогів.</w:t>
      </w:r>
      <w:r w:rsidRPr="000E282A">
        <w:rPr>
          <w:rFonts w:ascii="Arial" w:eastAsia="MS Mincho" w:hAnsi="Arial" w:cs="Arial"/>
          <w:sz w:val="24"/>
          <w:szCs w:val="24"/>
          <w:lang w:eastAsia="zh-CN"/>
        </w:rPr>
        <w:t xml:space="preserve"> У  навчальних закладах та установах ПТО регіону напрацьований досвід  </w:t>
      </w:r>
      <w:r w:rsidRPr="000E282A">
        <w:rPr>
          <w:rFonts w:ascii="Arial" w:eastAsia="Times New Roman" w:hAnsi="Arial" w:cs="Arial"/>
          <w:sz w:val="24"/>
          <w:szCs w:val="24"/>
          <w:lang w:eastAsia="uk-UA"/>
        </w:rPr>
        <w:t>для забезпечення неперервного професійного розвитку педагогічних працівників, яка має багатоступінчастий характер і  передбачає систему методичних заходів на обласному та на училищних рівнях</w:t>
      </w:r>
      <w:r w:rsidRPr="000E282A">
        <w:rPr>
          <w:rFonts w:ascii="Arial" w:eastAsia="Times New Roman" w:hAnsi="Arial" w:cs="Arial"/>
          <w:b/>
          <w:sz w:val="24"/>
          <w:szCs w:val="24"/>
          <w:lang w:eastAsia="uk-UA"/>
        </w:rPr>
        <w:t>.</w:t>
      </w:r>
      <w:r w:rsidRPr="000E282A">
        <w:rPr>
          <w:rFonts w:ascii="Arial" w:eastAsia="Times New Roman" w:hAnsi="Arial" w:cs="Arial"/>
          <w:sz w:val="24"/>
          <w:szCs w:val="24"/>
          <w:lang w:eastAsia="uk-UA"/>
        </w:rPr>
        <w:t xml:space="preserve"> (23)</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Налагоджено  скайп-зв’язок між НМЦ ПТО і всіма ПТНЗ області, що дало змогу проводити он-лайн конференції, семінари, наради в межах регіону та брати участь у всеукраїнських заходах.</w:t>
      </w:r>
    </w:p>
    <w:p w:rsidR="008C5167" w:rsidRPr="000E282A" w:rsidRDefault="008C5167" w:rsidP="000E282A">
      <w:pPr>
        <w:autoSpaceDE w:val="0"/>
        <w:autoSpaceDN w:val="0"/>
        <w:adjustRightInd w:val="0"/>
        <w:spacing w:after="0"/>
        <w:jc w:val="both"/>
        <w:rPr>
          <w:rFonts w:ascii="Arial" w:eastAsia="Times New Roman" w:hAnsi="Arial" w:cs="Arial"/>
          <w:b/>
          <w:sz w:val="24"/>
          <w:szCs w:val="24"/>
          <w:lang w:eastAsia="uk-UA"/>
        </w:rPr>
      </w:pPr>
      <w:r w:rsidRPr="000E282A">
        <w:rPr>
          <w:rFonts w:ascii="Arial" w:eastAsia="Times New Roman" w:hAnsi="Arial" w:cs="Arial"/>
          <w:sz w:val="24"/>
          <w:szCs w:val="24"/>
          <w:shd w:val="clear" w:color="auto" w:fill="FFFFFF"/>
          <w:lang w:eastAsia="uk-UA"/>
        </w:rPr>
        <w:t>Функціонують сайти НМЦ ПТО та ПТНЗ, активно використовуються можливості мережі Інтернет. Сформована структура та зміст електронної бібліотеки НМЦ ПТО.</w:t>
      </w:r>
      <w:r w:rsidRPr="000E282A">
        <w:rPr>
          <w:rFonts w:ascii="Arial" w:eastAsia="Times New Roman" w:hAnsi="Arial" w:cs="Arial"/>
          <w:sz w:val="24"/>
          <w:szCs w:val="24"/>
          <w:lang w:eastAsia="uk-UA"/>
        </w:rPr>
        <w:t xml:space="preserve"> </w:t>
      </w:r>
      <w:r w:rsidRPr="000E282A">
        <w:rPr>
          <w:rFonts w:ascii="Arial" w:eastAsia="Times New Roman" w:hAnsi="Arial" w:cs="Arial"/>
          <w:sz w:val="24"/>
          <w:szCs w:val="24"/>
          <w:shd w:val="clear" w:color="auto" w:fill="FFFFFF"/>
          <w:lang w:eastAsia="uk-UA"/>
        </w:rPr>
        <w:t>Педагоги активно працюють над розробкою і впровадженням ДС ПТО, створенням навчально-методичної літератури, сучасних засобів навчання, оновленням комплексно-методичного забезпечення предметів і професій.</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ПТНЗ регіону забезпечені, в основному, педагогічними кадрами, більшість з яких жінки. Існує невелика потреба в майстрах в/н (2%). Спостерігається стійка тенденція до старіння педагогічних кадрів. (24)</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Соціальний статус педагога ПОН нижчий в порівнянні з вчителем загальноосвітньої школи та викладачем вищої школи. Перш за все це стосується заробітної плати, тому існує   дисбаланс між важливістю покладених обов’язків на педагогів у навчанні і вихованні учнів ПТНЗ і оплатою їх праці.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Щорічно на регіональному рівні проводиться моніторинг  якості діяльності ПТНЗ за критеріями, розробленими НМЦ ПТО, крім того проводяться моніторингові обстеження якості знань учнів із загальноосвітньої і професійної підготовки, різноманітні конкурси і олімпіади.(25)</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Для покращення навчального середовища у закладах ПОН, регіональна влада виділяє деякі кошти, але виділених з державного та обласного бюджетів грошей вистачало лише для підтримання життєдіяльності навчальних закладів.  Відповідно до  Регіональної комплексної програми розвитку освіти Волинської області на 2014-2017 роки  була виділена частина запланованих коштів на проведення різноманітних заходів в системі ПТО та співфінансування участі у міжнародних  проектах.(26)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 ПТНЗ створені певні умови для впровадження</w:t>
      </w:r>
      <w:r w:rsidRPr="000E282A">
        <w:rPr>
          <w:rFonts w:ascii="Arial" w:eastAsia="Times New Roman" w:hAnsi="Arial" w:cs="Arial"/>
          <w:sz w:val="24"/>
          <w:szCs w:val="24"/>
          <w:lang w:val="ru-RU" w:eastAsia="uk-UA"/>
        </w:rPr>
        <w:t xml:space="preserve"> ІКТ</w:t>
      </w:r>
      <w:r w:rsidRPr="000E282A">
        <w:rPr>
          <w:rFonts w:ascii="Arial" w:eastAsia="Times New Roman" w:hAnsi="Arial" w:cs="Arial"/>
          <w:sz w:val="24"/>
          <w:szCs w:val="24"/>
          <w:lang w:eastAsia="uk-UA"/>
        </w:rPr>
        <w:t xml:space="preserve">, розробки педагогічними працівниками ППЗ. Проте, застаріла комп’ютерна техніка (використовується більше 10 років) та недостатня її кількість стала, як і в цілому вся застаріла матеріально-технічна база,  серйозною перешкодою для переведення навчального процесу на сучасний рівень, забезпечення якості навчання.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ab/>
        <w:t>Оцінювання якості навчальних результатів здійснюється відповідно до чинної нормативної бази. Система оцінювання результатів неформального навчання у регіоні не запроваджена. Об’єктивним  способом оцінювання може стати незалежне оцінювання рівня навчальних досягнень випускників системи ПОН.(27)</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У кожному навчальному закладі розроблена і впроваджена система контролю за навчально-виробничим процесом.</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ab/>
        <w:t>У регіоні реалізується два напрями навчання на робочому місці: на рівні первинної ПОН (проходження учнями навчання в умовах виробництва та виробничої практики),  навчання дорослого та незайнятого населення.  Для покращення ситуації із  створення НРМ  в системі ПОН  потрібно, насамперед,  на державному рівні  вирішити питання пільг для роботодавців, які б мали фінансову зацікавленість у співпраці з ПТНЗ, по друге,  в кожному регіоні об’єднати  зусилля органів виконавчої влади, підприємств,  об’єднань роботодавців, наукових установ, та закладів ПТО з поглиблення інтеграції ПТО та виробництва, тому що самостійно ПТНЗ не в змозі створити сучасну навчально-матеріальну базу для якісного професійного навчання з технологічно складних професій, а значить, не зможе підготувати кваліфікованого робітника, потрібного для  роботодавців.(28)</w:t>
      </w:r>
    </w:p>
    <w:p w:rsidR="008C5167" w:rsidRPr="000E282A" w:rsidRDefault="008C5167" w:rsidP="000E282A">
      <w:pPr>
        <w:tabs>
          <w:tab w:val="left" w:pos="284"/>
        </w:tabs>
        <w:autoSpaceDE w:val="0"/>
        <w:autoSpaceDN w:val="0"/>
        <w:adjustRightInd w:val="0"/>
        <w:spacing w:after="0"/>
        <w:rPr>
          <w:rFonts w:ascii="Arial" w:eastAsia="MS Mincho" w:hAnsi="Arial" w:cs="Arial"/>
          <w:spacing w:val="-2"/>
          <w:sz w:val="24"/>
          <w:szCs w:val="24"/>
          <w:lang w:eastAsia="zh-CN"/>
        </w:rPr>
      </w:pPr>
    </w:p>
    <w:p w:rsidR="008C5167" w:rsidRPr="000E282A" w:rsidRDefault="008C5167" w:rsidP="000E282A">
      <w:pPr>
        <w:tabs>
          <w:tab w:val="left" w:pos="284"/>
        </w:tabs>
        <w:autoSpaceDE w:val="0"/>
        <w:autoSpaceDN w:val="0"/>
        <w:adjustRightInd w:val="0"/>
        <w:spacing w:after="0"/>
        <w:rPr>
          <w:rFonts w:ascii="Arial" w:eastAsia="MS Mincho" w:hAnsi="Arial" w:cs="Arial"/>
          <w:b/>
          <w:spacing w:val="-2"/>
          <w:sz w:val="24"/>
          <w:szCs w:val="24"/>
          <w:lang w:eastAsia="zh-CN"/>
        </w:rPr>
      </w:pPr>
      <w:r w:rsidRPr="000E282A">
        <w:rPr>
          <w:rFonts w:ascii="Arial" w:eastAsia="MS Mincho" w:hAnsi="Arial" w:cs="Arial"/>
          <w:b/>
          <w:spacing w:val="-2"/>
          <w:sz w:val="24"/>
          <w:szCs w:val="24"/>
          <w:lang w:eastAsia="zh-CN"/>
        </w:rPr>
        <w:t>Е. Управління і практика в галузі освіти</w:t>
      </w:r>
    </w:p>
    <w:p w:rsidR="008C5167" w:rsidRPr="000E282A" w:rsidRDefault="008C5167" w:rsidP="000E282A">
      <w:pPr>
        <w:tabs>
          <w:tab w:val="left" w:pos="284"/>
        </w:tabs>
        <w:autoSpaceDE w:val="0"/>
        <w:autoSpaceDN w:val="0"/>
        <w:adjustRightInd w:val="0"/>
        <w:spacing w:after="0"/>
        <w:rPr>
          <w:rFonts w:ascii="Arial" w:eastAsia="MS Mincho" w:hAnsi="Arial" w:cs="Arial"/>
          <w:b/>
          <w:spacing w:val="-2"/>
          <w:sz w:val="24"/>
          <w:szCs w:val="24"/>
          <w:lang w:eastAsia="zh-CN"/>
        </w:rPr>
      </w:pP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 Відповідно до ст.27 Закону України «Поро державний бюджет України на 2016 рік» з 1 січня 2016 року видатки на підготовку робітничих кадрів у закладах ПОН області передано на фінансування з місцевих бюджетів, що спричинило низку негативних явищ та поставило під загрозу існування системи підготовки робітничих кадрів в </w:t>
      </w:r>
      <w:r w:rsidRPr="000E282A">
        <w:rPr>
          <w:rFonts w:ascii="Arial" w:eastAsia="Times New Roman" w:hAnsi="Arial" w:cs="Arial"/>
          <w:sz w:val="24"/>
          <w:szCs w:val="24"/>
          <w:lang w:eastAsia="ru-RU"/>
        </w:rPr>
        <w:lastRenderedPageBreak/>
        <w:t xml:space="preserve">державних  ПТНЗ.(29) Коштів, для забезпечення функціонування та розвитку навчальних закладів, катастрофічно не вистачає.(30) Разом з тим ситуація щодо зміни джерела фінансування змусила керівників усіх рівнів   почути і побачити проблеми ПТО, задуматись над перспективами розвитку і модернізації навчальних закладів, шукати різні джерела їх фінансування, більш об’єктивно прогнозувати потребу у робітничих кадрах. </w:t>
      </w: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Не визначеними залишаються передача майна в комунальну власність, набір учнів на новий 2016-2017 н.р.: формування регіонального замовлення, організація та проведення профорієнтаційної роботи; розбалансована система управління на регіональному рівні .Не відпрацьовано механізм взаємодії між національними, регіональними, галузевими рівнями, а також рівнем провайдера ПОН щодо розподілу ролей та відповідальності у реалізації ПОН.(31) </w:t>
      </w: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r w:rsidRPr="000E282A">
        <w:rPr>
          <w:rFonts w:ascii="Arial" w:eastAsia="Times New Roman" w:hAnsi="Arial" w:cs="Arial"/>
          <w:sz w:val="24"/>
          <w:szCs w:val="24"/>
          <w:lang w:eastAsia="ru-RU"/>
        </w:rPr>
        <w:t>В регіоні здійснюється повна координація дій державних суб’єктів  щодо  визначення та реалізації бачення та політики ПОН та забезпеченні відповідності і ефективності системи ПОН (31). Розпорядженням Волинської ОДА  створено Регіональну раду з ПТО. (32)</w:t>
      </w: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r w:rsidRPr="000E282A">
        <w:rPr>
          <w:rFonts w:ascii="Arial" w:eastAsia="Times New Roman" w:hAnsi="Arial" w:cs="Arial"/>
          <w:sz w:val="24"/>
          <w:szCs w:val="24"/>
          <w:lang w:eastAsia="ru-RU"/>
        </w:rPr>
        <w:t>Найбільш активними у формуванні та участі у плануванні та реалізації підготовки кадрів за допомогою ПОН є будівництво, машинобудування, легка промисловість, харчування, сільське господарство, сфера обслуговування. (33)</w:t>
      </w: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 Проте участь недержавних суб’єктів у формуванні політики ПОН в регіоні в цілому є недостатньою, зокрема це стосується формування регіонального (державного) замовлення. (34) </w:t>
      </w: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 Позитивними  прикладами щодо розвитку державно-приватного  партнерства є робота створених на базі ДПТНЗ  навчально-практичних центрів, орієнтованих на підвищення якості професійної підготовки випускників,  підвищення їх конкурентоспроможності і професійної мобільності на ринку праці. Однак цей напрям взаємодії потребує законодавчого регулювання, розробки механізму стимулювання бізнесу для інвестування в ПОН, надання роботодавцям відповідних пільг при фінансуванні ПТНЗ.(35)</w:t>
      </w: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r w:rsidRPr="000E282A">
        <w:rPr>
          <w:rFonts w:ascii="Arial" w:eastAsia="Times New Roman" w:hAnsi="Arial" w:cs="Arial"/>
          <w:sz w:val="24"/>
          <w:szCs w:val="24"/>
          <w:lang w:eastAsia="ru-RU"/>
        </w:rPr>
        <w:t>Чинними нормативними документами передбачена певна автономність провайдера (навчального закладу) системи ПОН в здійсненні управління навчальним закладом, організації навчально-виробничого процесу, розробці робочих навчальних планів і програм.(36) Однак самі навчальні заклади мають низький ступінь автономності щодо прийняття рішень із фінансування та розподілу коштів. Переважають методи планово-адміністративного розподілу ресурсів.</w:t>
      </w:r>
      <w:r w:rsidRPr="000E282A">
        <w:rPr>
          <w:rFonts w:ascii="Arial" w:eastAsia="Times New Roman" w:hAnsi="Arial" w:cs="Arial"/>
          <w:sz w:val="24"/>
          <w:szCs w:val="24"/>
          <w:lang w:val="ru-RU" w:eastAsia="ru-RU"/>
        </w:rPr>
        <w:t xml:space="preserve"> </w:t>
      </w:r>
      <w:r w:rsidRPr="000E282A">
        <w:rPr>
          <w:rFonts w:ascii="Arial" w:eastAsia="Times New Roman" w:hAnsi="Arial" w:cs="Arial"/>
          <w:sz w:val="24"/>
          <w:szCs w:val="24"/>
          <w:lang w:eastAsia="ru-RU"/>
        </w:rPr>
        <w:t>Директор ПТНЗ  як розпорядник коштів нижчого рівня не має повноважень розпоряджатися ними і вносити зміни до кошторисів. (30).</w:t>
      </w:r>
      <w:r w:rsidRPr="000E282A">
        <w:rPr>
          <w:rFonts w:ascii="Arial" w:eastAsia="Times New Roman" w:hAnsi="Arial" w:cs="Arial"/>
          <w:sz w:val="24"/>
          <w:szCs w:val="24"/>
          <w:lang w:val="ru-RU" w:eastAsia="ru-RU"/>
        </w:rPr>
        <w:t xml:space="preserve"> </w:t>
      </w:r>
      <w:r w:rsidRPr="000E282A">
        <w:rPr>
          <w:rFonts w:ascii="Arial" w:eastAsia="Times New Roman" w:hAnsi="Arial" w:cs="Arial"/>
          <w:sz w:val="24"/>
          <w:szCs w:val="24"/>
          <w:lang w:eastAsia="ru-RU"/>
        </w:rPr>
        <w:t>Недосконалою є існуюча вертикаль управління системою ПОН, необхідно МОН України  делегувати повноваження на регіони щодо призначення керівників ПТНЗ, управління майном.</w:t>
      </w:r>
    </w:p>
    <w:p w:rsidR="008C5167" w:rsidRPr="000E282A" w:rsidRDefault="008C5167" w:rsidP="000E282A">
      <w:pPr>
        <w:shd w:val="clear" w:color="auto" w:fill="FFFFFF"/>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Прогнозування потреб у кваліфікованих робітниках на перспективу передбачає координацію відповідної діяльності органів управління сфери ринку праці (управління праці та соціального захисту, центри зайнятості, міськвиконкоми, обласна та райдержадміністрації, об’єднання роботодавців, керівники великих підприємств) та ринку освітніх послуг (управління освіти, науки та молоді ОДА, НМЦ ПТО, маркетингові служби ПТНЗ). </w:t>
      </w:r>
    </w:p>
    <w:p w:rsidR="008C5167" w:rsidRPr="000E282A" w:rsidRDefault="008C5167" w:rsidP="000E282A">
      <w:pPr>
        <w:spacing w:after="0"/>
        <w:jc w:val="both"/>
        <w:rPr>
          <w:rFonts w:ascii="Arial" w:eastAsia="Times New Roman" w:hAnsi="Arial" w:cs="Arial"/>
          <w:bCs/>
          <w:sz w:val="24"/>
          <w:szCs w:val="24"/>
          <w:lang w:eastAsia="uk-UA"/>
        </w:rPr>
      </w:pPr>
    </w:p>
    <w:p w:rsidR="008C5167" w:rsidRPr="000E282A" w:rsidRDefault="008C5167" w:rsidP="000E282A">
      <w:pPr>
        <w:spacing w:after="0"/>
        <w:jc w:val="both"/>
        <w:rPr>
          <w:rFonts w:ascii="Arial" w:eastAsia="Times New Roman" w:hAnsi="Arial" w:cs="Arial"/>
          <w:bCs/>
          <w:sz w:val="24"/>
          <w:szCs w:val="24"/>
          <w:lang w:eastAsia="uk-UA"/>
        </w:rPr>
      </w:pPr>
      <w:r w:rsidRPr="000E282A">
        <w:rPr>
          <w:rFonts w:ascii="Arial" w:eastAsia="Times New Roman" w:hAnsi="Arial" w:cs="Arial"/>
          <w:bCs/>
          <w:sz w:val="24"/>
          <w:szCs w:val="24"/>
          <w:lang w:eastAsia="uk-UA"/>
        </w:rPr>
        <w:lastRenderedPageBreak/>
        <w:t>Див. Частина 2: відповіді Аналітичної рамки, структурний блок С, відповідь на питання 1</w:t>
      </w:r>
      <w:r w:rsidRPr="000E282A">
        <w:rPr>
          <w:rFonts w:ascii="Arial" w:eastAsia="Times New Roman" w:hAnsi="Arial" w:cs="Arial"/>
          <w:bCs/>
          <w:sz w:val="24"/>
          <w:szCs w:val="24"/>
          <w:vertAlign w:val="superscript"/>
          <w:lang w:eastAsia="uk-UA"/>
        </w:rPr>
        <w:footnoteReference w:id="11"/>
      </w:r>
      <w:r w:rsidRPr="000E282A">
        <w:rPr>
          <w:rFonts w:ascii="Arial" w:eastAsia="Times New Roman" w:hAnsi="Arial" w:cs="Arial"/>
          <w:bCs/>
          <w:sz w:val="24"/>
          <w:szCs w:val="24"/>
          <w:lang w:eastAsia="uk-UA"/>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Див. Частина 2: відповіді Аналітичної рамки, структурний блок С, відповідь на питання 2</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Див. Частина 2: відповіді Аналітичної рамки, структурний блок С, відповідь на питання 2</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Див. Частина 2: відповіді Аналітичної рамки, структурний блок С, відповідь на питання 3</w:t>
      </w:r>
      <w:r w:rsidRPr="000E282A">
        <w:rPr>
          <w:rFonts w:ascii="Arial" w:eastAsia="MS Mincho" w:hAnsi="Arial" w:cs="Arial"/>
          <w:spacing w:val="-2"/>
          <w:sz w:val="24"/>
          <w:szCs w:val="24"/>
          <w:vertAlign w:val="superscript"/>
          <w:lang w:eastAsia="zh-CN"/>
        </w:rPr>
        <w:footnoteReference w:id="12"/>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Див. Частина 2: відповіді Аналітичної рамки, структурний блок С, відповідь на питання 4</w:t>
      </w:r>
      <w:r w:rsidRPr="000E282A">
        <w:rPr>
          <w:rFonts w:ascii="Arial" w:eastAsia="MS Mincho" w:hAnsi="Arial" w:cs="Arial"/>
          <w:spacing w:val="-2"/>
          <w:sz w:val="24"/>
          <w:szCs w:val="24"/>
          <w:vertAlign w:val="superscript"/>
          <w:lang w:eastAsia="zh-CN"/>
        </w:rPr>
        <w:footnoteReference w:id="13"/>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Див. Частина 2: відповіді Аналітичної рамки, структурний блок С, відповідь на питання 7</w:t>
      </w:r>
      <w:r w:rsidRPr="000E282A">
        <w:rPr>
          <w:rFonts w:ascii="Arial" w:eastAsia="MS Mincho" w:hAnsi="Arial" w:cs="Arial"/>
          <w:spacing w:val="-2"/>
          <w:sz w:val="24"/>
          <w:szCs w:val="24"/>
          <w:vertAlign w:val="superscript"/>
          <w:lang w:eastAsia="zh-CN"/>
        </w:rPr>
        <w:footnoteReference w:id="14"/>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С, відповідь на питання 5</w:t>
      </w:r>
      <w:r w:rsidRPr="000E282A">
        <w:rPr>
          <w:rFonts w:ascii="Arial" w:eastAsia="MS Mincho" w:hAnsi="Arial" w:cs="Arial"/>
          <w:spacing w:val="-2"/>
          <w:sz w:val="24"/>
          <w:szCs w:val="24"/>
          <w:vertAlign w:val="superscript"/>
          <w:lang w:eastAsia="zh-CN"/>
        </w:rPr>
        <w:footnoteReference w:id="15"/>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Див. Частина 2: відповіді Аналітичної рамки, структурний блок С, відповідь на питання 6а</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С, відповідь на питання 7</w:t>
      </w:r>
      <w:r w:rsidRPr="000E282A">
        <w:rPr>
          <w:rFonts w:ascii="Arial" w:eastAsia="MS Mincho" w:hAnsi="Arial" w:cs="Arial"/>
          <w:spacing w:val="-2"/>
          <w:sz w:val="24"/>
          <w:szCs w:val="24"/>
          <w:vertAlign w:val="superscript"/>
          <w:lang w:eastAsia="zh-CN"/>
        </w:rPr>
        <w:footnoteReference w:id="16"/>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D</w:t>
      </w:r>
      <w:r w:rsidRPr="000E282A">
        <w:rPr>
          <w:rFonts w:ascii="Arial" w:eastAsia="MS Mincho" w:hAnsi="Arial" w:cs="Arial"/>
          <w:spacing w:val="-2"/>
          <w:sz w:val="24"/>
          <w:szCs w:val="24"/>
          <w:lang w:eastAsia="zh-CN"/>
        </w:rPr>
        <w:t>, відповідь на питання</w:t>
      </w:r>
      <w:r w:rsidRPr="000E282A">
        <w:rPr>
          <w:rFonts w:ascii="Arial" w:eastAsia="MS Mincho" w:hAnsi="Arial" w:cs="Arial"/>
          <w:spacing w:val="-2"/>
          <w:sz w:val="24"/>
          <w:szCs w:val="24"/>
          <w:lang w:val="ru-RU" w:eastAsia="zh-CN"/>
        </w:rPr>
        <w:t xml:space="preserve"> 2</w:t>
      </w:r>
      <w:r w:rsidRPr="000E282A">
        <w:rPr>
          <w:rFonts w:ascii="Arial" w:eastAsia="MS Mincho" w:hAnsi="Arial" w:cs="Arial"/>
          <w:spacing w:val="-2"/>
          <w:sz w:val="24"/>
          <w:szCs w:val="24"/>
          <w:vertAlign w:val="superscript"/>
          <w:lang w:val="en-US" w:eastAsia="zh-CN"/>
        </w:rPr>
        <w:footnoteReference w:id="17"/>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D</w:t>
      </w:r>
      <w:r w:rsidRPr="000E282A">
        <w:rPr>
          <w:rFonts w:ascii="Arial" w:eastAsia="MS Mincho" w:hAnsi="Arial" w:cs="Arial"/>
          <w:spacing w:val="-2"/>
          <w:sz w:val="24"/>
          <w:szCs w:val="24"/>
          <w:lang w:eastAsia="zh-CN"/>
        </w:rPr>
        <w:t>, відповідь на питання</w:t>
      </w:r>
      <w:r w:rsidRPr="000E282A">
        <w:rPr>
          <w:rFonts w:ascii="Arial" w:eastAsia="MS Mincho" w:hAnsi="Arial" w:cs="Arial"/>
          <w:spacing w:val="-2"/>
          <w:sz w:val="24"/>
          <w:szCs w:val="24"/>
          <w:lang w:val="ru-RU" w:eastAsia="zh-CN"/>
        </w:rPr>
        <w:t xml:space="preserve"> </w:t>
      </w:r>
      <w:r w:rsidRPr="000E282A">
        <w:rPr>
          <w:rFonts w:ascii="Arial" w:eastAsia="MS Mincho" w:hAnsi="Arial" w:cs="Arial"/>
          <w:spacing w:val="-2"/>
          <w:sz w:val="24"/>
          <w:szCs w:val="24"/>
          <w:lang w:eastAsia="zh-CN"/>
        </w:rPr>
        <w:t>3</w:t>
      </w:r>
      <w:r w:rsidRPr="000E282A">
        <w:rPr>
          <w:rFonts w:ascii="Arial" w:eastAsia="MS Mincho" w:hAnsi="Arial" w:cs="Arial"/>
          <w:spacing w:val="-2"/>
          <w:sz w:val="24"/>
          <w:szCs w:val="24"/>
          <w:vertAlign w:val="superscript"/>
          <w:lang w:eastAsia="zh-CN"/>
        </w:rPr>
        <w:footnoteReference w:id="18"/>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D</w:t>
      </w:r>
      <w:r w:rsidRPr="000E282A">
        <w:rPr>
          <w:rFonts w:ascii="Arial" w:eastAsia="MS Mincho" w:hAnsi="Arial" w:cs="Arial"/>
          <w:spacing w:val="-2"/>
          <w:sz w:val="24"/>
          <w:szCs w:val="24"/>
          <w:lang w:eastAsia="zh-CN"/>
        </w:rPr>
        <w:t>, відповідь на питання</w:t>
      </w:r>
      <w:r w:rsidRPr="000E282A">
        <w:rPr>
          <w:rFonts w:ascii="Arial" w:eastAsia="MS Mincho" w:hAnsi="Arial" w:cs="Arial"/>
          <w:spacing w:val="-2"/>
          <w:sz w:val="24"/>
          <w:szCs w:val="24"/>
          <w:lang w:val="ru-RU" w:eastAsia="zh-CN"/>
        </w:rPr>
        <w:t xml:space="preserve"> </w:t>
      </w:r>
      <w:r w:rsidRPr="000E282A">
        <w:rPr>
          <w:rFonts w:ascii="Arial" w:eastAsia="MS Mincho" w:hAnsi="Arial" w:cs="Arial"/>
          <w:spacing w:val="-2"/>
          <w:sz w:val="24"/>
          <w:szCs w:val="24"/>
          <w:lang w:eastAsia="zh-CN"/>
        </w:rPr>
        <w:t>5</w:t>
      </w:r>
      <w:r w:rsidRPr="000E282A">
        <w:rPr>
          <w:rFonts w:ascii="Arial" w:eastAsia="MS Mincho" w:hAnsi="Arial" w:cs="Arial"/>
          <w:spacing w:val="-2"/>
          <w:sz w:val="24"/>
          <w:szCs w:val="24"/>
          <w:vertAlign w:val="superscript"/>
          <w:lang w:eastAsia="zh-CN"/>
        </w:rPr>
        <w:footnoteReference w:id="19"/>
      </w:r>
      <w:r w:rsidRPr="000E282A">
        <w:rPr>
          <w:rFonts w:ascii="Arial" w:eastAsia="MS Mincho" w:hAnsi="Arial" w:cs="Arial"/>
          <w:spacing w:val="-2"/>
          <w:sz w:val="24"/>
          <w:szCs w:val="24"/>
          <w:lang w:eastAsia="zh-CN"/>
        </w:rPr>
        <w:t>.</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D</w:t>
      </w:r>
      <w:r w:rsidRPr="000E282A">
        <w:rPr>
          <w:rFonts w:ascii="Arial" w:eastAsia="MS Mincho" w:hAnsi="Arial" w:cs="Arial"/>
          <w:spacing w:val="-2"/>
          <w:sz w:val="24"/>
          <w:szCs w:val="24"/>
          <w:lang w:eastAsia="zh-CN"/>
        </w:rPr>
        <w:t>, відповідь на питання</w:t>
      </w:r>
      <w:r w:rsidRPr="000E282A">
        <w:rPr>
          <w:rFonts w:ascii="Arial" w:eastAsia="MS Mincho" w:hAnsi="Arial" w:cs="Arial"/>
          <w:spacing w:val="-2"/>
          <w:sz w:val="24"/>
          <w:szCs w:val="24"/>
          <w:lang w:val="ru-RU" w:eastAsia="zh-CN"/>
        </w:rPr>
        <w:t xml:space="preserve"> </w:t>
      </w:r>
      <w:r w:rsidRPr="000E282A">
        <w:rPr>
          <w:rFonts w:ascii="Arial" w:eastAsia="MS Mincho" w:hAnsi="Arial" w:cs="Arial"/>
          <w:spacing w:val="-2"/>
          <w:sz w:val="24"/>
          <w:szCs w:val="24"/>
          <w:lang w:eastAsia="zh-CN"/>
        </w:rPr>
        <w:t>9</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D</w:t>
      </w:r>
      <w:r w:rsidRPr="000E282A">
        <w:rPr>
          <w:rFonts w:ascii="Arial" w:eastAsia="MS Mincho" w:hAnsi="Arial" w:cs="Arial"/>
          <w:spacing w:val="-2"/>
          <w:sz w:val="24"/>
          <w:szCs w:val="24"/>
          <w:lang w:eastAsia="zh-CN"/>
        </w:rPr>
        <w:t>, відповідь на питання</w:t>
      </w:r>
      <w:r w:rsidRPr="000E282A">
        <w:rPr>
          <w:rFonts w:ascii="Arial" w:eastAsia="MS Mincho" w:hAnsi="Arial" w:cs="Arial"/>
          <w:spacing w:val="-2"/>
          <w:sz w:val="24"/>
          <w:szCs w:val="24"/>
          <w:lang w:val="ru-RU" w:eastAsia="zh-CN"/>
        </w:rPr>
        <w:t xml:space="preserve"> 6</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D</w:t>
      </w:r>
      <w:r w:rsidRPr="000E282A">
        <w:rPr>
          <w:rFonts w:ascii="Arial" w:eastAsia="MS Mincho" w:hAnsi="Arial" w:cs="Arial"/>
          <w:spacing w:val="-2"/>
          <w:sz w:val="24"/>
          <w:szCs w:val="24"/>
          <w:lang w:eastAsia="zh-CN"/>
        </w:rPr>
        <w:t>, відповідь на питання</w:t>
      </w:r>
      <w:r w:rsidRPr="000E282A">
        <w:rPr>
          <w:rFonts w:ascii="Arial" w:eastAsia="MS Mincho" w:hAnsi="Arial" w:cs="Arial"/>
          <w:spacing w:val="-2"/>
          <w:sz w:val="24"/>
          <w:szCs w:val="24"/>
          <w:lang w:val="ru-RU" w:eastAsia="zh-CN"/>
        </w:rPr>
        <w:t xml:space="preserve"> 6</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E</w:t>
      </w:r>
      <w:r w:rsidRPr="000E282A">
        <w:rPr>
          <w:rFonts w:ascii="Arial" w:eastAsia="MS Mincho" w:hAnsi="Arial" w:cs="Arial"/>
          <w:spacing w:val="-2"/>
          <w:sz w:val="24"/>
          <w:szCs w:val="24"/>
          <w:lang w:eastAsia="zh-CN"/>
        </w:rPr>
        <w:t>, відповідь на питання</w:t>
      </w:r>
      <w:r w:rsidRPr="000E282A">
        <w:rPr>
          <w:rFonts w:ascii="Arial" w:eastAsia="MS Mincho" w:hAnsi="Arial" w:cs="Arial"/>
          <w:spacing w:val="-2"/>
          <w:sz w:val="24"/>
          <w:szCs w:val="24"/>
          <w:lang w:val="ru-RU" w:eastAsia="zh-CN"/>
        </w:rPr>
        <w:t xml:space="preserve"> 1</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Е, відповідь на питання</w:t>
      </w:r>
      <w:r w:rsidRPr="000E282A">
        <w:rPr>
          <w:rFonts w:ascii="Arial" w:eastAsia="MS Mincho" w:hAnsi="Arial" w:cs="Arial"/>
          <w:spacing w:val="-2"/>
          <w:sz w:val="24"/>
          <w:szCs w:val="24"/>
          <w:lang w:val="ru-RU" w:eastAsia="zh-CN"/>
        </w:rPr>
        <w:t xml:space="preserve"> 10</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Е, відповідь на питання 7</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Див. Частина 2: відповіді Аналітичної рамки, структурний блок Е, відповідь на питання</w:t>
      </w:r>
      <w:r w:rsidRPr="000E282A">
        <w:rPr>
          <w:rFonts w:ascii="Arial" w:eastAsia="MS Mincho" w:hAnsi="Arial" w:cs="Arial"/>
          <w:spacing w:val="-2"/>
          <w:sz w:val="24"/>
          <w:szCs w:val="24"/>
          <w:lang w:val="ru-RU" w:eastAsia="zh-CN"/>
        </w:rPr>
        <w:t xml:space="preserve"> </w:t>
      </w:r>
      <w:r w:rsidRPr="000E282A">
        <w:rPr>
          <w:rFonts w:ascii="Arial" w:eastAsia="MS Mincho" w:hAnsi="Arial" w:cs="Arial"/>
          <w:spacing w:val="-2"/>
          <w:sz w:val="24"/>
          <w:szCs w:val="24"/>
          <w:lang w:eastAsia="zh-CN"/>
        </w:rPr>
        <w:t>3</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lastRenderedPageBreak/>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E</w:t>
      </w:r>
      <w:r w:rsidRPr="000E282A">
        <w:rPr>
          <w:rFonts w:ascii="Arial" w:eastAsia="MS Mincho" w:hAnsi="Arial" w:cs="Arial"/>
          <w:spacing w:val="-2"/>
          <w:sz w:val="24"/>
          <w:szCs w:val="24"/>
          <w:lang w:eastAsia="zh-CN"/>
        </w:rPr>
        <w:t>, відповідь на питання 4</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E</w:t>
      </w:r>
      <w:r w:rsidRPr="000E282A">
        <w:rPr>
          <w:rFonts w:ascii="Arial" w:eastAsia="MS Mincho" w:hAnsi="Arial" w:cs="Arial"/>
          <w:spacing w:val="-2"/>
          <w:sz w:val="24"/>
          <w:szCs w:val="24"/>
          <w:lang w:eastAsia="zh-CN"/>
        </w:rPr>
        <w:t>, відповідь на питання 5</w:t>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E</w:t>
      </w:r>
      <w:r w:rsidRPr="000E282A">
        <w:rPr>
          <w:rFonts w:ascii="Arial" w:eastAsia="MS Mincho" w:hAnsi="Arial" w:cs="Arial"/>
          <w:spacing w:val="-2"/>
          <w:sz w:val="24"/>
          <w:szCs w:val="24"/>
          <w:lang w:eastAsia="zh-CN"/>
        </w:rPr>
        <w:t>, відповідь на питання 9</w:t>
      </w:r>
      <w:r w:rsidRPr="000E282A">
        <w:rPr>
          <w:rFonts w:ascii="Arial" w:eastAsia="MS Mincho" w:hAnsi="Arial" w:cs="Arial"/>
          <w:spacing w:val="-2"/>
          <w:sz w:val="24"/>
          <w:szCs w:val="24"/>
          <w:vertAlign w:val="superscript"/>
          <w:lang w:eastAsia="zh-CN"/>
        </w:rPr>
        <w:footnoteReference w:id="20"/>
      </w:r>
    </w:p>
    <w:p w:rsidR="008C5167" w:rsidRPr="000E282A" w:rsidRDefault="008C5167" w:rsidP="000E282A">
      <w:pPr>
        <w:numPr>
          <w:ilvl w:val="0"/>
          <w:numId w:val="37"/>
        </w:num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Див. Частина 2: відповіді Аналітичної рамки, структурний блок </w:t>
      </w:r>
      <w:r w:rsidRPr="000E282A">
        <w:rPr>
          <w:rFonts w:ascii="Arial" w:eastAsia="MS Mincho" w:hAnsi="Arial" w:cs="Arial"/>
          <w:spacing w:val="-2"/>
          <w:sz w:val="24"/>
          <w:szCs w:val="24"/>
          <w:lang w:val="en-US" w:eastAsia="zh-CN"/>
        </w:rPr>
        <w:t>E</w:t>
      </w:r>
      <w:r w:rsidRPr="000E282A">
        <w:rPr>
          <w:rFonts w:ascii="Arial" w:eastAsia="MS Mincho" w:hAnsi="Arial" w:cs="Arial"/>
          <w:spacing w:val="-2"/>
          <w:sz w:val="24"/>
          <w:szCs w:val="24"/>
          <w:lang w:eastAsia="zh-CN"/>
        </w:rPr>
        <w:t>, відповідь на питання 2</w:t>
      </w:r>
    </w:p>
    <w:p w:rsidR="008C5167"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8C5167" w:rsidRPr="000E282A" w:rsidRDefault="008C5167" w:rsidP="000E282A">
      <w:pPr>
        <w:spacing w:before="100" w:beforeAutospacing="1" w:after="100" w:afterAutospacing="1"/>
        <w:outlineLvl w:val="1"/>
        <w:rPr>
          <w:rFonts w:ascii="Arial" w:eastAsia="Times New Roman" w:hAnsi="Arial" w:cs="Arial"/>
          <w:b/>
          <w:bCs/>
          <w:sz w:val="24"/>
          <w:szCs w:val="24"/>
          <w:lang w:eastAsia="en-GB"/>
        </w:rPr>
      </w:pPr>
      <w:bookmarkStart w:id="3" w:name="_Toc452983921"/>
      <w:bookmarkStart w:id="4" w:name="_Toc452986498"/>
      <w:r w:rsidRPr="000E282A">
        <w:rPr>
          <w:rFonts w:ascii="Arial" w:eastAsia="Times New Roman" w:hAnsi="Arial" w:cs="Arial"/>
          <w:b/>
          <w:bCs/>
          <w:sz w:val="24"/>
          <w:szCs w:val="24"/>
          <w:lang w:eastAsia="ru-RU"/>
        </w:rPr>
        <w:t>1.3 Заключна частина (рекомендовані дії)</w:t>
      </w:r>
      <w:bookmarkEnd w:id="3"/>
      <w:bookmarkEnd w:id="4"/>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Для забезпечення подальшого розвитку системи ПОН у регіоні, нівелювання зовнішніх та внутрішніх викликів планується  вжити  таких заходів:</w:t>
      </w:r>
    </w:p>
    <w:p w:rsidR="008C5167" w:rsidRPr="000E282A" w:rsidRDefault="008C5167" w:rsidP="000E282A">
      <w:pPr>
        <w:numPr>
          <w:ilvl w:val="0"/>
          <w:numId w:val="41"/>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Удосконалити систему соціального партнерства, спрямовану на сприяння у вирішенні питань ресурсного та фінансового забезпечення програм подальшого розвитку ПТНЗ, упровадження дуальної форми підготовки робітничих кадрів з професій, працевлаштування випускників ПТНЗ,  зміцнення матеріально-технічної бази навчальних закладів, що знаходяться на території громад.</w:t>
      </w:r>
    </w:p>
    <w:p w:rsidR="008C5167" w:rsidRPr="000E282A" w:rsidRDefault="008C5167" w:rsidP="000E282A">
      <w:pPr>
        <w:numPr>
          <w:ilvl w:val="0"/>
          <w:numId w:val="41"/>
        </w:numPr>
        <w:spacing w:after="0"/>
        <w:ind w:left="714" w:hanging="357"/>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Провести оптимізацію мережі закладів ПТО, концентрацію ресурсів на створення матеріально-технічного і інтелектуального потенціалу для ПОН найбільш перспективних та затребуваних на ринку праці професій, а також для модернізації традиційних професій з урахуванням сучасних технологій. </w:t>
      </w:r>
    </w:p>
    <w:p w:rsidR="008C5167" w:rsidRPr="000E282A" w:rsidRDefault="008C5167" w:rsidP="000E282A">
      <w:pPr>
        <w:numPr>
          <w:ilvl w:val="0"/>
          <w:numId w:val="41"/>
        </w:numPr>
        <w:spacing w:after="0"/>
        <w:ind w:left="714" w:hanging="357"/>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Визначити шляхи і механізми багатоканального фінансування закладів ПТО. Забезпечити прозорість і відкритість у процесі розподілу коштів. При розрахунку враховувати реальні затрати в залежності від складності, матеріалоємності та наукоємності професій, якості підготовки кадрів і кінцевого результату роботи навчальних закладів.</w:t>
      </w:r>
    </w:p>
    <w:p w:rsidR="008C5167" w:rsidRPr="000E282A" w:rsidRDefault="008C5167" w:rsidP="000E282A">
      <w:pPr>
        <w:numPr>
          <w:ilvl w:val="0"/>
          <w:numId w:val="41"/>
        </w:numPr>
        <w:spacing w:after="0"/>
        <w:ind w:left="714" w:hanging="357"/>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Розробити і запровадити нові моделі підвищення кваліфікації педагогічних працівників. Сприяти навчальним закладам в   організації та проведенні  стажування педагогічних працівників на базі інноваційних виробництв регіону.</w:t>
      </w:r>
    </w:p>
    <w:p w:rsidR="008C5167" w:rsidRPr="000E282A" w:rsidRDefault="008C5167" w:rsidP="000E282A">
      <w:pPr>
        <w:numPr>
          <w:ilvl w:val="0"/>
          <w:numId w:val="41"/>
        </w:numPr>
        <w:spacing w:after="0"/>
        <w:ind w:left="714" w:hanging="357"/>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Здійснити перебудову управління навчальними закладами на принципах державно-громадського управління, автономії навчальних закладів..</w:t>
      </w:r>
    </w:p>
    <w:p w:rsidR="008C5167" w:rsidRPr="000E282A" w:rsidRDefault="008C5167" w:rsidP="000E282A">
      <w:pPr>
        <w:numPr>
          <w:ilvl w:val="0"/>
          <w:numId w:val="41"/>
        </w:numPr>
        <w:spacing w:after="0"/>
        <w:ind w:left="714" w:hanging="357"/>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Проводити  навчання керівників навчальних закладів системи ПОН основам менеджменту сучасної освіти з метою підвищення їх фінансової грамотності, забезпечення ефективності управлінської діяльності.</w:t>
      </w:r>
    </w:p>
    <w:p w:rsidR="008C5167" w:rsidRPr="000E282A" w:rsidRDefault="008C5167" w:rsidP="000E282A">
      <w:pPr>
        <w:numPr>
          <w:ilvl w:val="0"/>
          <w:numId w:val="41"/>
        </w:numPr>
        <w:spacing w:after="0"/>
        <w:ind w:left="714" w:right="74" w:hanging="357"/>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Збалансувати  ринок праці та ринок освітніх послуг шляхом проведення моніторингу регіональних потреб у робітничих кадрах із урахуванням демографічних та економічних умов регіону, динамічних змін  на ринку праці та європейських критеріїв ефективної професійної підготовки. </w:t>
      </w:r>
    </w:p>
    <w:p w:rsidR="008C5167" w:rsidRPr="000E282A" w:rsidRDefault="008C5167" w:rsidP="000E282A">
      <w:pPr>
        <w:numPr>
          <w:ilvl w:val="0"/>
          <w:numId w:val="41"/>
        </w:numPr>
        <w:spacing w:after="0"/>
        <w:ind w:left="714" w:right="74" w:hanging="357"/>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Залучити інвестиційні фонди, гранти, можливості міжнародних проектів, коштів соціальних проектів для оновлення матеріально-технічної бази </w:t>
      </w:r>
      <w:r w:rsidRPr="000E282A">
        <w:rPr>
          <w:rFonts w:ascii="Arial" w:eastAsia="Times New Roman" w:hAnsi="Arial" w:cs="Arial"/>
          <w:sz w:val="24"/>
          <w:szCs w:val="24"/>
          <w:lang w:eastAsia="uk-UA"/>
        </w:rPr>
        <w:lastRenderedPageBreak/>
        <w:t>навчальних закладів профтехосвіти та забезпечення якості професійної освіти; сприяти у реалізації проектів Європейського Союзу та інших міжнародних проектів.</w:t>
      </w:r>
    </w:p>
    <w:p w:rsidR="008C5167" w:rsidRPr="000E282A" w:rsidRDefault="008C5167" w:rsidP="000E282A">
      <w:pPr>
        <w:numPr>
          <w:ilvl w:val="0"/>
          <w:numId w:val="41"/>
        </w:numPr>
        <w:spacing w:after="0"/>
        <w:ind w:left="714" w:right="74" w:hanging="357"/>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Оновлення змісту ПТО  шляхом впровадження та розробки ДСПТО, основаних на компетенціях.</w:t>
      </w:r>
    </w:p>
    <w:p w:rsidR="008C5167" w:rsidRPr="000E282A" w:rsidRDefault="008C5167" w:rsidP="000E282A">
      <w:pPr>
        <w:numPr>
          <w:ilvl w:val="0"/>
          <w:numId w:val="41"/>
        </w:numPr>
        <w:ind w:right="72"/>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Впроваджувати  ефективні  соціальні програми професійної орієнтації, престижності робітничих професій, формування позитивного іміджу ПОН. </w:t>
      </w:r>
    </w:p>
    <w:p w:rsidR="008C5167" w:rsidRPr="000E282A" w:rsidRDefault="008C5167" w:rsidP="000E282A">
      <w:pPr>
        <w:ind w:firstLine="709"/>
        <w:jc w:val="both"/>
        <w:rPr>
          <w:rFonts w:ascii="Arial" w:eastAsia="Times New Roman" w:hAnsi="Arial" w:cs="Arial"/>
          <w:sz w:val="24"/>
          <w:szCs w:val="24"/>
          <w:lang w:eastAsia="uk-UA"/>
        </w:rPr>
      </w:pPr>
    </w:p>
    <w:p w:rsidR="000E282A" w:rsidRDefault="000E282A" w:rsidP="000E282A">
      <w:pPr>
        <w:keepNext/>
        <w:keepLines/>
        <w:spacing w:before="60" w:after="480"/>
        <w:outlineLvl w:val="0"/>
        <w:rPr>
          <w:rFonts w:ascii="Arial" w:eastAsia="Times New Roman" w:hAnsi="Arial" w:cs="Arial"/>
          <w:b/>
          <w:bCs/>
          <w:caps/>
          <w:sz w:val="28"/>
          <w:szCs w:val="28"/>
          <w:lang w:eastAsia="en-GB"/>
        </w:rPr>
      </w:pPr>
      <w:bookmarkStart w:id="5" w:name="_Toc452986499"/>
    </w:p>
    <w:p w:rsidR="005F5C4D" w:rsidRDefault="005F5C4D">
      <w:pPr>
        <w:rPr>
          <w:rFonts w:ascii="Arial" w:eastAsia="Times New Roman" w:hAnsi="Arial" w:cs="Arial"/>
          <w:b/>
          <w:bCs/>
          <w:caps/>
          <w:sz w:val="28"/>
          <w:szCs w:val="28"/>
          <w:lang w:eastAsia="en-GB"/>
        </w:rPr>
      </w:pPr>
      <w:r>
        <w:rPr>
          <w:rFonts w:ascii="Arial" w:eastAsia="Times New Roman" w:hAnsi="Arial" w:cs="Arial"/>
          <w:b/>
          <w:bCs/>
          <w:caps/>
          <w:sz w:val="28"/>
          <w:szCs w:val="28"/>
          <w:lang w:eastAsia="en-GB"/>
        </w:rPr>
        <w:br w:type="page"/>
      </w:r>
    </w:p>
    <w:p w:rsidR="008C5167" w:rsidRPr="000E282A" w:rsidRDefault="008C5167" w:rsidP="000E282A">
      <w:pPr>
        <w:keepNext/>
        <w:keepLines/>
        <w:spacing w:before="60" w:after="480"/>
        <w:outlineLvl w:val="0"/>
        <w:rPr>
          <w:rFonts w:ascii="Arial" w:eastAsia="Times New Roman" w:hAnsi="Arial" w:cs="Arial"/>
          <w:b/>
          <w:bCs/>
          <w:caps/>
          <w:sz w:val="28"/>
          <w:szCs w:val="28"/>
          <w:lang w:eastAsia="en-GB"/>
        </w:rPr>
      </w:pPr>
      <w:r w:rsidRPr="000E282A">
        <w:rPr>
          <w:rFonts w:ascii="Arial" w:eastAsia="Times New Roman" w:hAnsi="Arial" w:cs="Arial"/>
          <w:b/>
          <w:bCs/>
          <w:caps/>
          <w:sz w:val="28"/>
          <w:szCs w:val="28"/>
          <w:lang w:eastAsia="en-GB"/>
        </w:rPr>
        <w:lastRenderedPageBreak/>
        <w:t>2. ВІДПОВІДІ АНАЛІТИЧНОЇ РАМКИ</w:t>
      </w:r>
      <w:bookmarkEnd w:id="5"/>
    </w:p>
    <w:p w:rsidR="008C5167" w:rsidRPr="000E282A" w:rsidRDefault="008C5167" w:rsidP="000E282A">
      <w:pPr>
        <w:keepNext/>
        <w:keepLines/>
        <w:spacing w:before="200"/>
        <w:outlineLvl w:val="1"/>
        <w:rPr>
          <w:rFonts w:ascii="Arial" w:eastAsia="Times New Roman" w:hAnsi="Arial" w:cs="Arial"/>
          <w:b/>
          <w:sz w:val="24"/>
          <w:szCs w:val="24"/>
          <w:lang w:eastAsia="en-GB"/>
        </w:rPr>
      </w:pPr>
      <w:bookmarkStart w:id="6" w:name="_Toc441776919"/>
      <w:bookmarkStart w:id="7" w:name="_Toc452983922"/>
      <w:bookmarkStart w:id="8" w:name="_Toc452986500"/>
      <w:bookmarkStart w:id="9" w:name="_Toc435812031"/>
      <w:r w:rsidRPr="000E282A">
        <w:rPr>
          <w:rFonts w:ascii="Arial" w:eastAsia="Times New Roman" w:hAnsi="Arial" w:cs="Arial"/>
          <w:b/>
          <w:sz w:val="24"/>
          <w:szCs w:val="24"/>
          <w:lang w:val="en-GB" w:eastAsia="en-GB"/>
        </w:rPr>
        <w:t>A</w:t>
      </w:r>
      <w:r w:rsidRPr="000E282A">
        <w:rPr>
          <w:rFonts w:ascii="Arial" w:eastAsia="Times New Roman" w:hAnsi="Arial" w:cs="Arial"/>
          <w:b/>
          <w:sz w:val="24"/>
          <w:szCs w:val="24"/>
          <w:lang w:eastAsia="en-GB"/>
        </w:rPr>
        <w:t xml:space="preserve">. </w:t>
      </w:r>
      <w:bookmarkEnd w:id="6"/>
      <w:r w:rsidRPr="000E282A">
        <w:rPr>
          <w:rFonts w:ascii="Arial" w:eastAsia="Times New Roman" w:hAnsi="Arial" w:cs="Arial"/>
          <w:b/>
          <w:sz w:val="24"/>
          <w:szCs w:val="24"/>
          <w:lang w:eastAsia="en-GB"/>
        </w:rPr>
        <w:t>Огляд і бачення ПОН</w:t>
      </w:r>
      <w:bookmarkEnd w:id="7"/>
      <w:bookmarkEnd w:id="8"/>
    </w:p>
    <w:p w:rsidR="008C5167" w:rsidRPr="000E282A" w:rsidRDefault="008C5167" w:rsidP="000E282A">
      <w:pPr>
        <w:keepNext/>
        <w:keepLines/>
        <w:spacing w:before="60" w:after="60"/>
        <w:outlineLvl w:val="2"/>
        <w:rPr>
          <w:rFonts w:ascii="Arial" w:eastAsia="Times New Roman" w:hAnsi="Arial" w:cs="Arial"/>
          <w:b/>
          <w:sz w:val="24"/>
          <w:szCs w:val="24"/>
          <w:lang w:eastAsia="en-GB"/>
        </w:rPr>
      </w:pPr>
      <w:bookmarkStart w:id="10" w:name="_Toc452983923"/>
      <w:bookmarkEnd w:id="9"/>
      <w:r w:rsidRPr="000E282A">
        <w:rPr>
          <w:rFonts w:ascii="Arial" w:eastAsia="Times New Roman" w:hAnsi="Arial" w:cs="Arial"/>
          <w:b/>
          <w:sz w:val="24"/>
          <w:szCs w:val="24"/>
          <w:lang w:eastAsia="en-GB"/>
        </w:rPr>
        <w:t>Бачення і прогрес</w:t>
      </w:r>
      <w:bookmarkEnd w:id="10"/>
    </w:p>
    <w:p w:rsidR="008C5167" w:rsidRPr="000E282A" w:rsidRDefault="008C5167" w:rsidP="000E282A">
      <w:pPr>
        <w:ind w:firstLine="709"/>
        <w:rPr>
          <w:rFonts w:ascii="Arial" w:eastAsia="MS Mincho" w:hAnsi="Arial" w:cs="Arial"/>
          <w:b/>
          <w:bCs/>
          <w:sz w:val="24"/>
          <w:szCs w:val="24"/>
          <w:lang w:eastAsia="zh-CN"/>
        </w:rPr>
      </w:pPr>
    </w:p>
    <w:p w:rsidR="008C5167" w:rsidRPr="000E282A" w:rsidRDefault="008C5167" w:rsidP="000E282A">
      <w:pPr>
        <w:spacing w:after="0"/>
        <w:jc w:val="both"/>
        <w:rPr>
          <w:rFonts w:ascii="Arial" w:eastAsia="Times New Roman" w:hAnsi="Arial" w:cs="Arial"/>
          <w:b/>
          <w:sz w:val="24"/>
          <w:szCs w:val="24"/>
          <w:lang w:eastAsia="ru-RU"/>
        </w:rPr>
      </w:pPr>
      <w:r w:rsidRPr="000E282A">
        <w:rPr>
          <w:rFonts w:ascii="Arial" w:eastAsia="MS Mincho" w:hAnsi="Arial" w:cs="Arial"/>
          <w:b/>
          <w:bCs/>
          <w:sz w:val="24"/>
          <w:szCs w:val="24"/>
          <w:lang w:val="ru-RU" w:eastAsia="zh-CN"/>
        </w:rPr>
        <w:t>A</w:t>
      </w:r>
      <w:r w:rsidRPr="000E282A">
        <w:rPr>
          <w:rFonts w:ascii="Arial" w:eastAsia="MS Mincho" w:hAnsi="Arial" w:cs="Arial"/>
          <w:b/>
          <w:bCs/>
          <w:sz w:val="24"/>
          <w:szCs w:val="24"/>
          <w:lang w:eastAsia="zh-CN"/>
        </w:rPr>
        <w:t xml:space="preserve">.1     </w:t>
      </w:r>
      <w:r w:rsidRPr="000E282A">
        <w:rPr>
          <w:rFonts w:ascii="Arial" w:eastAsia="MS Mincho" w:hAnsi="Arial" w:cs="Arial"/>
          <w:b/>
          <w:spacing w:val="-2"/>
          <w:sz w:val="24"/>
          <w:szCs w:val="24"/>
          <w:lang w:eastAsia="zh-CN"/>
        </w:rPr>
        <w:t xml:space="preserve">Надайте інформацію та короткі дані про соціальні, політичні та економічні  </w:t>
      </w:r>
      <w:r w:rsidRPr="000E282A">
        <w:rPr>
          <w:rFonts w:ascii="Arial" w:eastAsia="Times New Roman" w:hAnsi="Arial" w:cs="Arial"/>
          <w:b/>
          <w:sz w:val="24"/>
          <w:szCs w:val="24"/>
          <w:lang w:eastAsia="ru-RU"/>
        </w:rPr>
        <w:t xml:space="preserve"> процеси, які мали місце після 2014 року (року попереднього раунду ТП) у Вашому регіоні.</w:t>
      </w:r>
    </w:p>
    <w:p w:rsidR="008C5167" w:rsidRPr="000E282A" w:rsidRDefault="008C5167" w:rsidP="000E282A">
      <w:pPr>
        <w:spacing w:after="0"/>
        <w:jc w:val="both"/>
        <w:rPr>
          <w:rFonts w:ascii="Arial" w:eastAsia="Times New Roman" w:hAnsi="Arial" w:cs="Arial"/>
          <w:sz w:val="24"/>
          <w:szCs w:val="24"/>
          <w:lang w:eastAsia="ru-RU"/>
        </w:rPr>
      </w:pP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Розвиток Волині на довгострокову перспективу здійснюється відповідно до Стратегії розвитку Волинської області на період до 2020 року, затвердженої рішенням Волинської обласної ради  від 20.03.2015 №34/7 (далі – Стратегія), яка спрямована на визначення цілей регіональної політики, завдань та інструментів для розв’язання соціальних проблем, підвищення рівня економічного потенціалу територій, продуктивності їх економіки, прибутковості бізнесу та доходів населення і, як наслідок, створення умов для загального підвищення соціальних стандартів, якості життя та розвитку бізнес-середовища.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Основними стратегічними цілями розвитку області визначено:</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розвиток людського та економічного потенціалу, сільських територій,  підвищення рівня туристичного потенціалу області.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Реалізується реформа з децентралізації влади. Розпорядженням Кабінету Міністрів України від 23.09. 2015 р. № 993-р  затверджено Перспективний план формування територій спроможних громад Волинської області, відповідно до якого заплановано сформувати на території  області 52  об’єднані територіальні громади. Станом на 01.06.2016 року утворено 6 таких громад.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загальній структурі господарського комплексу області найбільшу питому вагу займають промисловість і сільське господарство. Промисловість є однією з провідних галузей економіки області, нею створюється майже п’ята частина валової доданої вартості. Питома вага іноземних інвестицій в промислове виробництво становить понад 62 % від загального обсягу інвестицій, залучених в область.</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 регіоні діє понад тисячу промислових підприємств, з них: 297 - великих, середніх та вагомих за обсягом  малих  підприємств, де зосереджено понад 70% працівників та промислової продукції області.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Економічний потенціал Волині формують підприємства таких галузей промисловості: харчової, машинобудівної, деревообробної та виробництва паперу, виробництва гумових та пластмасових виробів, виробництва меблів, металургійного виробництва, текстильного виробництва та виробництва одягу, добувної і хімічної галузей.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Суттєвим важелем ефективного регіонального розвитку виступає інноваційна діяльність підприємств, що є одним із завдань, визначених Стратегією.</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За даними Управління розвитку, інвестицій та європейської інтеграції у 2015 році інноваційною діяльністю у промисловості займалися 12 підприємств, або 11,5% обстежених промислових підприємств області.   Єдиним джерелом фінансування були власні кошти підприємств.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У 2015 році в економіку області іноземними інвесторами вкладено 19,8 млн.дол. США прямих інвестицій (акціонерного капіталу). На залучення інвестицій впливає нестабільна суспільно-політична ситуація, макроекономічна дестабілізація, зниження міжнародними рейтинговими агентствами кредитних рейтингів України.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Волинь має великі можливості для розвитку аграрного виробництва, перетворення його на високоефективний сектор економіки, здатний забезпечити основні потреби регіону в продовольстві. Сільське господарство може стати одним з провідних джерел зростання економіки області.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Однак, незважаючи на економічний потенціал області, соціально-економічний аналіз розвитку регіону  свідчить про погіршення окремих показників людського розвитку.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Індекс  промислової продукції у 2015р. до 2014р. склав – 98,6% (в Україні –  86,6%). Серед регіонів України за цим показником Волинь посіла 4 місце. Деяке зменшення обсягів зафіксовано у сільському господарстві, зовнішньоекономічній діяльності. У 2015р. порівняно з 2014р. індекс обсягу сільськогосподарського виробництва становив 95,4%., обсяг експорту товарів зменшився на 7,8%, імпорту – на 18,7%..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Разом з тим, спостерігається розвиток будівництва. Індекс будівельної продукції у 2015р. порівняно з попереднім роком становив 132,3%.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Негативні тенденції мають місце на ринку праці, доходах населення.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Зменшення реальних доходів населення внаслідок інфляційних процесів зумовили зниження його купівельної спроможності, що відобразилося на споживчому ринку товарів. Оборот роздрібної торгівлі становив 26,5 млрд.грн. та склав 86,5% обсягу 2014р.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Середньомісячна заробітна плата штатних працівників області у 2015р. становила 3291 грн. та в 2,4 рази перевищувала рівень законодавчо встановлених мінімальної заробітної плати та прожиткового мінімуму на одну працездатну особу (1378 грн.), в Україні – відповідно 4195 грн. і в 3,0 рази. За рівнем зарплати Волинь випередила п’ять областей. Найбільш оплачуваною була робота працівників, зайнятих добуванням вугілля (5970 грн.), виробництвом меблів (5884 грн.), фінансовою та страховою діяльністю (5281 грн.), машинобудуванням (5097 грн.). Значно менше заробляли у сферах поштової і кур’єрської діяльності та тимчасового розміщування і організації харчування (1862 грн. і 1941 грн. відповідно).</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 промисловості середньомісячна зарплата становила 4334 грн., на транспорті  та складському господарстві – 3658 грн., в будівельних  організаціях – 3238 грн., закладах освіти – 2931 грн., сільськогосподарських підприємствах – 2810 грн., установах охорони здоров’я – 2621 грн.</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 кінець грудня заборгованість з виплати заробітної плати становила майже 16 млн. грн.</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Зростає напруга в суспільних відносинах, пов’язана з розрахунками за житлово-комунальні послуги та рівнем криміногенної ситуації.</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 початок 2016р. загальна чисельність наявного населення області становила 1042,7 тис. осіб, з яких 545,6 тис. проживали в міських поселеннях, 497,1 тис. – у сільській місцевості (01.01.2016р.).(Інформація Головного управління статистики у Волинській області)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 відміну від попередніх шести років, коли відбувався природний приріст населення, у 2015р. зафіксовано природне скорочення. Кількість померлих перевищила число живонароджених у 12 регіонах області.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 xml:space="preserve">Міграційний приріст населення сформувався у 8 регіонах і становив 119 осіб.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За даними Волинської обласної служби зайнятості кількість зареєстрованих безробітних на кінець 2015р. становила 11,7 тис. осіб, з них кожні шестеро з десяти – жінки, 45,3% – молодь у віці до 35 років, 82,4% – отримували допомогу по безробіттю. Кількість безробітних за рік у міських поселеннях зменшилась на 1,5%, а в сільській місцевості збільшилась на 14,8%.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Рівень зареєстрованого безробіття на 1 січня 2016р., як і рік тому, становив 1,8% населення працездатного віку. Зазначений показник був нижчим серед чоловіків в порівнянні з жінками – 1,6% проти 2,1%, а також у мешканців сільських населених пунктів в порівнянні з міськими поселеннями – 1,7% проти 1,9%.</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Кількість вільних робочих місць (вакантних посад), заявлених роботодавцями до державної служби зайнятості, у грудні порівняно з листопадом зменшилась на 31,6%, і на кінець року становила 782 одиниці. Навантаження зареєстрованих безробітних на одне вільне робоче місце (вакантну посаду) становило 15 осіб проти 9 – місяць тому та 22 – рік тому. Пропозиція  робочої сили у 8 разів перевищувала потребу в ній (рік тому – в 10 разів).</w:t>
      </w: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autoSpaceDE w:val="0"/>
        <w:autoSpaceDN w:val="0"/>
        <w:adjustRightInd w:val="0"/>
        <w:spacing w:after="0"/>
        <w:jc w:val="both"/>
        <w:rPr>
          <w:rFonts w:ascii="Arial" w:eastAsia="MS Mincho" w:hAnsi="Arial" w:cs="Arial"/>
          <w:b/>
          <w:sz w:val="24"/>
          <w:szCs w:val="24"/>
          <w:lang w:eastAsia="zh-CN"/>
        </w:rPr>
      </w:pPr>
      <w:r w:rsidRPr="000E282A">
        <w:rPr>
          <w:rFonts w:ascii="Arial" w:eastAsia="MS Mincho" w:hAnsi="Arial" w:cs="Arial"/>
          <w:b/>
          <w:bCs/>
          <w:sz w:val="24"/>
          <w:szCs w:val="24"/>
          <w:lang w:val="ru-RU" w:eastAsia="zh-CN"/>
        </w:rPr>
        <w:t>A.</w:t>
      </w:r>
      <w:r w:rsidRPr="000E282A">
        <w:rPr>
          <w:rFonts w:ascii="Arial" w:eastAsia="MS Mincho" w:hAnsi="Arial" w:cs="Arial"/>
          <w:b/>
          <w:bCs/>
          <w:sz w:val="24"/>
          <w:szCs w:val="24"/>
          <w:lang w:eastAsia="zh-CN"/>
        </w:rPr>
        <w:t>2</w:t>
      </w:r>
      <w:r w:rsidRPr="000E282A">
        <w:rPr>
          <w:rFonts w:ascii="Arial" w:eastAsia="MS Mincho" w:hAnsi="Arial" w:cs="Arial"/>
          <w:b/>
          <w:bCs/>
          <w:sz w:val="24"/>
          <w:szCs w:val="24"/>
          <w:lang w:val="ru-RU" w:eastAsia="zh-CN"/>
        </w:rPr>
        <w:t xml:space="preserve">     </w:t>
      </w:r>
      <w:r w:rsidRPr="000E282A">
        <w:rPr>
          <w:rFonts w:ascii="Arial" w:eastAsia="MS Mincho" w:hAnsi="Arial" w:cs="Arial"/>
          <w:b/>
          <w:sz w:val="24"/>
          <w:szCs w:val="24"/>
          <w:lang w:eastAsia="zh-CN"/>
        </w:rPr>
        <w:t>Зробіть огляд найбільш значущих процесів у політиці в галузі освіти та ПОН, які мали місце після 2014 року. Чи робились корегування середньострокового чи довгострокового бачення розвитку системи ПОН у Вашому регіону після 2014 року?</w:t>
      </w:r>
    </w:p>
    <w:p w:rsidR="008C5167" w:rsidRPr="000E282A" w:rsidRDefault="008C5167" w:rsidP="000E282A">
      <w:pPr>
        <w:autoSpaceDE w:val="0"/>
        <w:autoSpaceDN w:val="0"/>
        <w:adjustRightInd w:val="0"/>
        <w:spacing w:after="0"/>
        <w:jc w:val="both"/>
        <w:rPr>
          <w:rFonts w:ascii="Arial" w:eastAsia="MS Mincho" w:hAnsi="Arial" w:cs="Arial"/>
          <w:sz w:val="24"/>
          <w:szCs w:val="24"/>
          <w:lang w:eastAsia="zh-CN"/>
        </w:rPr>
      </w:pPr>
    </w:p>
    <w:p w:rsidR="008C5167" w:rsidRPr="000E282A" w:rsidRDefault="008C5167" w:rsidP="000E282A">
      <w:pPr>
        <w:autoSpaceDE w:val="0"/>
        <w:autoSpaceDN w:val="0"/>
        <w:adjustRightInd w:val="0"/>
        <w:spacing w:after="0"/>
        <w:jc w:val="both"/>
        <w:rPr>
          <w:rFonts w:ascii="Arial" w:eastAsia="MS Mincho" w:hAnsi="Arial" w:cs="Arial"/>
          <w:sz w:val="24"/>
          <w:szCs w:val="24"/>
          <w:lang w:eastAsia="zh-CN"/>
        </w:rPr>
      </w:pPr>
      <w:r w:rsidRPr="000E282A">
        <w:rPr>
          <w:rFonts w:ascii="Arial" w:eastAsia="MS Mincho" w:hAnsi="Arial" w:cs="Arial"/>
          <w:sz w:val="24"/>
          <w:szCs w:val="24"/>
          <w:lang w:eastAsia="zh-CN"/>
        </w:rPr>
        <w:t xml:space="preserve">Підготовку робітничих кадрів в регіоні здійснюють 22 ПТНЗ ІІ-ІІІ  атестаційного рівня, з них 3 є структурними підрозділами ВНЗ, 6 – ВПУ, 6 – професійні ліцеї, 5- ПТУ, 1 – центр ПТО, 1 –НЦ при кримінально-виконавчих установах та 35 ПТНЗ І рівня атестації різних форм власності та підпорядкування, які забезпечують підготовку кваліфікованих робітників для галузей економіки регіону. З них: 4% - житлово-комунальне господарство і сфера побуту, 24% - будівництво, 12% - сільське господарство, 4% - транспорт, 16% - торгівля і громадське харчування, 40% промисловість.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Серед найбільш значущих процесів в галузі освіти  є модернізація системи ПОН регіону, а саме: здійснення інтеграції професій з двох і більше складових; впровадження нових професій у ПТНЗ; оновлення змісту ПОН шляхом впровадження ДС ПТО з робітничих професій; реконструкція та ремонт майстерень та модернізація обладнання; запровадження навчання громадян на підставі ваучерів за пріоритетними  для економіки регіону професіями з числа незайнятого населення. </w:t>
      </w:r>
    </w:p>
    <w:p w:rsidR="008C5167" w:rsidRPr="000E282A" w:rsidRDefault="008C5167" w:rsidP="000E282A">
      <w:pPr>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Рішенням Волинської обласної ради від 26.09.2014 року №30/19 затверджена Регіональна програма розвитку освіти Волинської області на 2014-2017 роки. Програмою передбачені  плани середньострокової стратегії  щодо ПОН. Зокрема:</w:t>
      </w:r>
    </w:p>
    <w:p w:rsidR="008C5167" w:rsidRPr="000E282A" w:rsidRDefault="008C5167" w:rsidP="000E282A">
      <w:pPr>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забезпечення належної якості ПОН  шляхом оновлення переліку професій в ПТНЗ за результатами моніторингу потреб регіонального ринку праці, модернізації та оновлення навчально-матеріальної бази ПТНЗ державної форми власності, впровадження в навчальний процес електронних програмних засобів, інформаційно-комп’ютерних технологій;</w:t>
      </w:r>
    </w:p>
    <w:p w:rsidR="008C5167" w:rsidRPr="000E282A" w:rsidRDefault="008C5167" w:rsidP="000E282A">
      <w:pPr>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сприяння реалізації міжнародних проектів та впровадження їх напрацювань з питань здобуття ПОН належної якості; </w:t>
      </w:r>
    </w:p>
    <w:p w:rsidR="008C5167" w:rsidRPr="000E282A" w:rsidRDefault="008C5167" w:rsidP="000E282A">
      <w:pPr>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lastRenderedPageBreak/>
        <w:t>- удосконалення механізму управління ПТО та її фінансового забезпечення;</w:t>
      </w:r>
    </w:p>
    <w:p w:rsidR="008C5167" w:rsidRPr="000E282A" w:rsidRDefault="008C5167" w:rsidP="000E282A">
      <w:pPr>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відновлення престижності робітничих професій шляхом профорієнтаційної роботи з населенням,  створення соціальної реклами престижності робітничих професій;</w:t>
      </w:r>
    </w:p>
    <w:p w:rsidR="008C5167" w:rsidRPr="000E282A" w:rsidRDefault="008C5167" w:rsidP="000E282A">
      <w:pPr>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проведення обласних конкурсів фахової та педагогічної майстерності серед педагогічних працівників ПТНЗ;</w:t>
      </w:r>
    </w:p>
    <w:p w:rsidR="008C5167" w:rsidRPr="000E282A" w:rsidRDefault="008C5167" w:rsidP="000E282A">
      <w:pPr>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проведення обласних конкурсів з підтримки обдарованої та творчої молоді, розвитку учнівського самоврядування;</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MS Mincho" w:hAnsi="Arial" w:cs="Arial"/>
          <w:sz w:val="24"/>
          <w:szCs w:val="24"/>
          <w:lang w:eastAsia="uk-UA"/>
        </w:rPr>
        <w:t>- організація та проведення дослідно-експериментальної роботи на базі ПТНЗ.</w:t>
      </w:r>
      <w:r w:rsidRPr="000E282A">
        <w:rPr>
          <w:rFonts w:ascii="Arial" w:eastAsia="Times New Roman" w:hAnsi="Arial" w:cs="Arial"/>
          <w:sz w:val="24"/>
          <w:szCs w:val="24"/>
          <w:lang w:eastAsia="uk-UA"/>
        </w:rPr>
        <w:t xml:space="preserve">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 вересня 2014 року  на Волині розпочато реалізацію проекту «Покращення системи підготовки кадрів для потреб економіки Волинського субрегіону», що фінансується Європейським Союзом в рамках Програми «Підтримка політики регіонального розвитку в Україні» і розрахований на період до  2017 року.</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Проект передбачає проведення дослідження стану ринку праці в Рівненській та Волинській областях, закупівлю обладнання для підготовки робітників за професіями, які визначені з урахуванням потреб роботодавців субрегіону, покращення профорієнтаційної роботи з учнями, навчання та мотивацію молоді для започаткування власної справи.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 рамках проекту за результатами дослідження ринку праці Волинського субрегіону підготовлено аналітичний звіт (2015рік), який презентує змістовні результати оцінки попиту та пропозиції робочої сили за робітничими професіями на ринку праці в регіоні. За результатами дослідження ринку праці визначено перелік сучасного обладнання, яке буде закуплено в 2016 році на загальну суму 624 тис. євро для оснащення 12 навчальних майстерень ПТНЗ Волинської та Рівненської областей; у 2016-2017 рр. будуть розроблені мультимедійні засоби навчання для підвищення якості підготовки за 5 напрямками професійної підготовки, які є одними з найбільш затребуваних у субрегіоні.</w:t>
      </w:r>
    </w:p>
    <w:p w:rsidR="008C5167" w:rsidRPr="000E282A" w:rsidRDefault="008C5167" w:rsidP="000E282A">
      <w:pPr>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Поряд з цим в області проводяться активні заходи щодо сприяння зайнятості населення: державною службою зайнятості протягом 2015 року працевлаштовано 12,5 тис. осіб (34,4% громадян, які  мали статус  безробітного), більшість  серед них – жінки.(  Інформація Волинського ОЦЗ)        </w:t>
      </w:r>
    </w:p>
    <w:p w:rsidR="008C5167" w:rsidRPr="000E282A" w:rsidRDefault="008C5167" w:rsidP="000E282A">
      <w:pPr>
        <w:spacing w:after="0"/>
        <w:jc w:val="both"/>
        <w:rPr>
          <w:rFonts w:ascii="Arial" w:eastAsia="Times New Roman" w:hAnsi="Arial" w:cs="Arial"/>
          <w:sz w:val="24"/>
          <w:szCs w:val="24"/>
          <w:lang w:eastAsia="ru-RU"/>
        </w:rPr>
      </w:pPr>
      <w:r w:rsidRPr="000E282A">
        <w:rPr>
          <w:rFonts w:ascii="Arial" w:eastAsia="Times New Roman" w:hAnsi="Arial" w:cs="Arial"/>
          <w:sz w:val="24"/>
          <w:szCs w:val="24"/>
          <w:bdr w:val="none" w:sz="0" w:space="0" w:color="auto" w:frame="1"/>
          <w:lang w:eastAsia="uk-UA"/>
        </w:rPr>
        <w:t>Розпорядженням голови Волинської ОДА від 05 лютого 2016 року  №42 утворено робочу групу з визначення плану дій щодо реформування системи ПОН регіону. Триває робота над розробкою Плану розвитку ПТО Волинської області, яку заплановано завершити до 1 липня 2016 року.</w:t>
      </w:r>
      <w:r w:rsidRPr="000E282A">
        <w:rPr>
          <w:rFonts w:ascii="Arial" w:eastAsia="Times New Roman" w:hAnsi="Arial" w:cs="Arial"/>
          <w:sz w:val="24"/>
          <w:szCs w:val="24"/>
          <w:lang w:eastAsia="ru-RU"/>
        </w:rPr>
        <w:t xml:space="preserve"> </w:t>
      </w:r>
    </w:p>
    <w:p w:rsidR="008C5167" w:rsidRDefault="008C5167" w:rsidP="000E282A">
      <w:pPr>
        <w:spacing w:after="0"/>
        <w:jc w:val="both"/>
        <w:rPr>
          <w:rFonts w:ascii="Arial" w:eastAsia="Times New Roman" w:hAnsi="Arial" w:cs="Arial"/>
          <w:sz w:val="24"/>
          <w:szCs w:val="24"/>
          <w:shd w:val="clear" w:color="auto" w:fill="FFFFFF"/>
          <w:lang w:eastAsia="uk-UA"/>
        </w:rPr>
      </w:pPr>
      <w:r w:rsidRPr="000E282A">
        <w:rPr>
          <w:rFonts w:ascii="Arial" w:eastAsia="Times New Roman" w:hAnsi="Arial" w:cs="Arial"/>
          <w:bCs/>
          <w:sz w:val="24"/>
          <w:szCs w:val="24"/>
          <w:lang w:eastAsia="uk-UA"/>
        </w:rPr>
        <w:t>До 2016 року фінансування державних ПТНЗ здійснювалось за рахунок коштів субвенції з державного бюджету місцевим бюджетам на підготовку робітничих кадрів.  Відповідно до ст. 27 Закону України «Про Державний бюджет України на 2016 рік» з 1 січня 2016 року передано фінансування видатків на підготовку робітничих кадрів  у ПТНЗ та інших навчальних закладах з державного бюджету на місцеві. Державних субвенцій на відповідні освітні цілі на 2016 рік не передбачено.</w:t>
      </w:r>
      <w:r w:rsidRPr="000E282A">
        <w:rPr>
          <w:rFonts w:ascii="Arial" w:eastAsia="Times New Roman" w:hAnsi="Arial" w:cs="Arial"/>
          <w:b/>
          <w:bCs/>
          <w:sz w:val="24"/>
          <w:szCs w:val="24"/>
          <w:lang w:eastAsia="uk-UA"/>
        </w:rPr>
        <w:t xml:space="preserve"> </w:t>
      </w:r>
      <w:r w:rsidRPr="000E282A">
        <w:rPr>
          <w:rFonts w:ascii="Arial" w:eastAsia="Times New Roman" w:hAnsi="Arial" w:cs="Arial"/>
          <w:bCs/>
          <w:sz w:val="24"/>
          <w:szCs w:val="24"/>
          <w:lang w:eastAsia="uk-UA"/>
        </w:rPr>
        <w:t xml:space="preserve">На </w:t>
      </w:r>
      <w:r w:rsidRPr="000E282A">
        <w:rPr>
          <w:rFonts w:ascii="Arial" w:eastAsia="Times New Roman" w:hAnsi="Arial" w:cs="Arial"/>
          <w:b/>
          <w:bCs/>
          <w:sz w:val="24"/>
          <w:szCs w:val="24"/>
          <w:lang w:eastAsia="uk-UA"/>
        </w:rPr>
        <w:t>б</w:t>
      </w:r>
      <w:r w:rsidRPr="000E282A">
        <w:rPr>
          <w:rFonts w:ascii="Arial" w:eastAsia="Times New Roman" w:hAnsi="Arial" w:cs="Arial"/>
          <w:sz w:val="24"/>
          <w:szCs w:val="24"/>
          <w:shd w:val="clear" w:color="auto" w:fill="FFFFFF"/>
          <w:lang w:eastAsia="uk-UA"/>
        </w:rPr>
        <w:t xml:space="preserve">алансі обласного бюджету нині перебуває 11 закладів, 5 – у місті Луцьку, 2 -у Ковелі, 2 - у Нововолинську і 1 -у Володимир-Волинську. Через відсутність фінансування  в ПТНЗ, які розташовані в містах обласного значення, тривалий час не виплачувалась заробітна плата педагогічним працівникам, учням стипендії та інші гарантовані державою соціальні виплати.  З навчальних закладів почали звільнятися з роботи кращі майстри виробничого навчання. Як наслідок, напружена ситуація спонукала </w:t>
      </w:r>
      <w:r w:rsidRPr="000E282A">
        <w:rPr>
          <w:rFonts w:ascii="Arial" w:eastAsia="Times New Roman" w:hAnsi="Arial" w:cs="Arial"/>
          <w:sz w:val="24"/>
          <w:szCs w:val="24"/>
          <w:shd w:val="clear" w:color="auto" w:fill="FFFFFF"/>
          <w:lang w:eastAsia="uk-UA"/>
        </w:rPr>
        <w:lastRenderedPageBreak/>
        <w:t>численні звернення органів місцевого самоврядування, педагогічних колективів ПТНЗ до МОНУ, Верховної Ради, Адміністрації Президента та ряду протестних акцій колективів навчальних закладів і профспілок.</w:t>
      </w:r>
    </w:p>
    <w:p w:rsidR="000E282A" w:rsidRPr="000E282A" w:rsidRDefault="000E282A" w:rsidP="000E282A">
      <w:pPr>
        <w:spacing w:after="0"/>
        <w:jc w:val="both"/>
        <w:rPr>
          <w:rFonts w:ascii="Arial" w:eastAsia="Times New Roman" w:hAnsi="Arial" w:cs="Arial"/>
          <w:sz w:val="24"/>
          <w:szCs w:val="24"/>
          <w:lang w:eastAsia="ru-RU"/>
        </w:rPr>
      </w:pPr>
    </w:p>
    <w:p w:rsidR="008C5167" w:rsidRPr="000E282A" w:rsidRDefault="008C5167" w:rsidP="000E282A">
      <w:pPr>
        <w:tabs>
          <w:tab w:val="left" w:pos="284"/>
        </w:tabs>
        <w:autoSpaceDE w:val="0"/>
        <w:autoSpaceDN w:val="0"/>
        <w:adjustRightInd w:val="0"/>
        <w:spacing w:before="120"/>
        <w:jc w:val="both"/>
        <w:rPr>
          <w:rFonts w:ascii="Arial" w:eastAsia="MS Mincho" w:hAnsi="Arial" w:cs="Arial"/>
          <w:b/>
          <w:bCs/>
          <w:spacing w:val="-2"/>
          <w:sz w:val="24"/>
          <w:szCs w:val="24"/>
          <w:lang w:eastAsia="zh-CN"/>
        </w:rPr>
      </w:pPr>
      <w:r w:rsidRPr="000E282A">
        <w:rPr>
          <w:rFonts w:ascii="Arial" w:eastAsia="MS Mincho" w:hAnsi="Arial" w:cs="Arial"/>
          <w:b/>
          <w:bCs/>
          <w:sz w:val="24"/>
          <w:szCs w:val="24"/>
          <w:lang w:val="ru-RU" w:eastAsia="zh-CN"/>
        </w:rPr>
        <w:t>A.</w:t>
      </w:r>
      <w:r w:rsidRPr="000E282A">
        <w:rPr>
          <w:rFonts w:ascii="Arial" w:eastAsia="MS Mincho" w:hAnsi="Arial" w:cs="Arial"/>
          <w:b/>
          <w:bCs/>
          <w:sz w:val="24"/>
          <w:szCs w:val="24"/>
          <w:lang w:eastAsia="zh-CN"/>
        </w:rPr>
        <w:t xml:space="preserve">3     </w:t>
      </w:r>
      <w:r w:rsidRPr="000E282A">
        <w:rPr>
          <w:rFonts w:ascii="Arial" w:eastAsia="Times New Roman" w:hAnsi="Arial" w:cs="Arial"/>
          <w:b/>
          <w:sz w:val="24"/>
          <w:szCs w:val="24"/>
          <w:lang w:eastAsia="ru-RU"/>
        </w:rPr>
        <w:t>Якщо відповідь «так»:</w:t>
      </w:r>
    </w:p>
    <w:p w:rsidR="008C5167" w:rsidRPr="000E282A" w:rsidRDefault="008C5167" w:rsidP="000E282A">
      <w:pPr>
        <w:tabs>
          <w:tab w:val="left" w:pos="284"/>
        </w:tabs>
        <w:autoSpaceDE w:val="0"/>
        <w:autoSpaceDN w:val="0"/>
        <w:adjustRightInd w:val="0"/>
        <w:spacing w:after="120"/>
        <w:jc w:val="both"/>
        <w:rPr>
          <w:rFonts w:ascii="Arial" w:eastAsia="Times New Roman" w:hAnsi="Arial" w:cs="Arial"/>
          <w:b/>
          <w:sz w:val="24"/>
          <w:szCs w:val="24"/>
          <w:lang w:eastAsia="ru-RU"/>
        </w:rPr>
      </w:pPr>
      <w:r w:rsidRPr="000E282A">
        <w:rPr>
          <w:rFonts w:ascii="Arial" w:eastAsia="MS Mincho" w:hAnsi="Arial" w:cs="Arial"/>
          <w:b/>
          <w:bCs/>
          <w:sz w:val="24"/>
          <w:szCs w:val="24"/>
          <w:lang w:val="ru-RU" w:eastAsia="zh-CN"/>
        </w:rPr>
        <w:t xml:space="preserve">A.3.a  </w:t>
      </w:r>
      <w:r w:rsidRPr="000E282A">
        <w:rPr>
          <w:rFonts w:ascii="Arial" w:eastAsia="Times New Roman" w:hAnsi="Arial" w:cs="Arial"/>
          <w:b/>
          <w:sz w:val="24"/>
          <w:szCs w:val="24"/>
          <w:lang w:eastAsia="ru-RU"/>
        </w:rPr>
        <w:t>Що стало причиною цих корегувань та яких питань вони стосуються у першу чергу?</w:t>
      </w:r>
    </w:p>
    <w:p w:rsidR="008C5167" w:rsidRPr="000E282A" w:rsidRDefault="008C5167" w:rsidP="000E282A">
      <w:pPr>
        <w:autoSpaceDE w:val="0"/>
        <w:autoSpaceDN w:val="0"/>
        <w:adjustRightInd w:val="0"/>
        <w:spacing w:after="0"/>
        <w:jc w:val="both"/>
        <w:rPr>
          <w:rFonts w:ascii="Arial" w:eastAsia="MS Mincho" w:hAnsi="Arial" w:cs="Arial"/>
          <w:b/>
          <w:spacing w:val="-2"/>
          <w:sz w:val="24"/>
          <w:szCs w:val="24"/>
          <w:lang w:eastAsia="zh-CN"/>
        </w:rPr>
      </w:pPr>
      <w:r w:rsidRPr="000E282A">
        <w:rPr>
          <w:rFonts w:ascii="Arial" w:eastAsia="MS Mincho" w:hAnsi="Arial" w:cs="Arial"/>
          <w:spacing w:val="-2"/>
          <w:sz w:val="24"/>
          <w:szCs w:val="24"/>
          <w:lang w:eastAsia="zh-CN"/>
        </w:rPr>
        <w:t>Корегування в баченні розвитку системи ПОН в регіоні після 2014 року</w:t>
      </w:r>
      <w:r w:rsidRPr="000E282A">
        <w:rPr>
          <w:rFonts w:ascii="Arial" w:eastAsia="MS Mincho" w:hAnsi="Arial" w:cs="Arial"/>
          <w:b/>
          <w:spacing w:val="-2"/>
          <w:sz w:val="24"/>
          <w:szCs w:val="24"/>
          <w:lang w:eastAsia="zh-CN"/>
        </w:rPr>
        <w:t xml:space="preserve"> </w:t>
      </w:r>
      <w:r w:rsidRPr="000E282A">
        <w:rPr>
          <w:rFonts w:ascii="Arial" w:eastAsia="MS Mincho" w:hAnsi="Arial" w:cs="Arial"/>
          <w:spacing w:val="-2"/>
          <w:sz w:val="24"/>
          <w:szCs w:val="24"/>
          <w:lang w:eastAsia="zh-CN"/>
        </w:rPr>
        <w:t xml:space="preserve">  були зумовлені  потребою продовження програмно-цільового забезпечення подальшого розвитку освіти в регіоні з урахуванням досягнутого, змінами в законодавстві України,</w:t>
      </w:r>
      <w:r w:rsidRPr="000E282A">
        <w:rPr>
          <w:rFonts w:ascii="Arial" w:eastAsia="Times New Roman" w:hAnsi="Arial" w:cs="Arial"/>
          <w:sz w:val="24"/>
          <w:szCs w:val="24"/>
          <w:lang w:eastAsia="uk-UA"/>
        </w:rPr>
        <w:t xml:space="preserve"> посилення ролі  місцевих органів виконавчої влади, місцевого самоврядування та роботодавців у формуванні робітничого потенціалу області. Вони стосуються, перш за все, таких питань:</w:t>
      </w:r>
    </w:p>
    <w:p w:rsidR="008C5167" w:rsidRPr="000E282A" w:rsidRDefault="008C5167" w:rsidP="000E282A">
      <w:pPr>
        <w:numPr>
          <w:ilvl w:val="0"/>
          <w:numId w:val="24"/>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Створення нової моделі  управління освітою регіону.</w:t>
      </w:r>
    </w:p>
    <w:p w:rsidR="008C5167" w:rsidRPr="000E282A" w:rsidRDefault="008C5167" w:rsidP="000E282A">
      <w:pPr>
        <w:numPr>
          <w:ilvl w:val="0"/>
          <w:numId w:val="24"/>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Оптимальне впорядкування  мережі закладів ПОН, орієнтованих на підготовку робітничих кадрів та молодших спеціалістів   відповідно до потреб  регіонального    ринку праці.</w:t>
      </w:r>
    </w:p>
    <w:p w:rsidR="008C5167" w:rsidRPr="000E282A" w:rsidRDefault="008C5167" w:rsidP="000E282A">
      <w:pPr>
        <w:numPr>
          <w:ilvl w:val="0"/>
          <w:numId w:val="24"/>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Розроблення і впровадження механізму формування регіонального замовлення</w:t>
      </w:r>
    </w:p>
    <w:p w:rsidR="008C5167" w:rsidRPr="000E282A" w:rsidRDefault="008C5167" w:rsidP="000E282A">
      <w:pPr>
        <w:numPr>
          <w:ilvl w:val="0"/>
          <w:numId w:val="24"/>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Оновлення змісту ПОН, забезпечення державних вимог щодо її якості та обсягу на рівні сучасних досягнень науки, техніки, технологій та передового досвіду.</w:t>
      </w:r>
    </w:p>
    <w:p w:rsidR="008C5167" w:rsidRPr="000E282A" w:rsidRDefault="008C5167" w:rsidP="000E282A">
      <w:pPr>
        <w:numPr>
          <w:ilvl w:val="0"/>
          <w:numId w:val="24"/>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Впровадження ефективних програм професійної орієнтації, популяризація ПОН.</w:t>
      </w:r>
    </w:p>
    <w:p w:rsidR="008C5167" w:rsidRPr="000E282A" w:rsidRDefault="008C5167" w:rsidP="000E282A">
      <w:pPr>
        <w:numPr>
          <w:ilvl w:val="0"/>
          <w:numId w:val="24"/>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Зміцнення та модернізація навчально-матеріальної бази закладів ПОН за активної участі роботодавців.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Посилення вимог роботодавців до рівня кваліфікації та професійної компетентності робітників, зокрема до випускників ПТНЗ, потребує створення та впровадження механізмів системного вивчення перспективних напрямків у різних галузях та започаткування підготовки  кваліфікованих робітників у регіоні  за новими професіями та відмову від підготовки професій, які уже не є затребуваними на ринку праці (оператор комп’ютерного набору, радіомеханік з обслуговування та ремонту радіотелевізійної апаратури тощо).</w:t>
      </w:r>
    </w:p>
    <w:p w:rsidR="008C5167" w:rsidRPr="000E282A" w:rsidRDefault="008C5167" w:rsidP="000E282A">
      <w:pPr>
        <w:autoSpaceDE w:val="0"/>
        <w:autoSpaceDN w:val="0"/>
        <w:adjustRightInd w:val="0"/>
        <w:spacing w:after="0"/>
        <w:jc w:val="both"/>
        <w:rPr>
          <w:rFonts w:ascii="Arial" w:eastAsia="MS Mincho" w:hAnsi="Arial" w:cs="Arial"/>
          <w:spacing w:val="-2"/>
          <w:sz w:val="24"/>
          <w:szCs w:val="24"/>
          <w:lang w:eastAsia="zh-CN"/>
        </w:rPr>
      </w:pPr>
    </w:p>
    <w:p w:rsidR="008C5167" w:rsidRPr="000E282A" w:rsidRDefault="008C5167" w:rsidP="000E282A">
      <w:pPr>
        <w:tabs>
          <w:tab w:val="left" w:pos="284"/>
        </w:tabs>
        <w:autoSpaceDE w:val="0"/>
        <w:autoSpaceDN w:val="0"/>
        <w:adjustRightInd w:val="0"/>
        <w:spacing w:after="120"/>
        <w:jc w:val="both"/>
        <w:rPr>
          <w:rFonts w:ascii="Arial" w:eastAsia="Times New Roman" w:hAnsi="Arial" w:cs="Arial"/>
          <w:sz w:val="24"/>
          <w:szCs w:val="24"/>
          <w:lang w:eastAsia="ru-RU"/>
        </w:rPr>
      </w:pPr>
      <w:r w:rsidRPr="000E282A">
        <w:rPr>
          <w:rFonts w:ascii="Arial" w:eastAsia="MS Mincho" w:hAnsi="Arial" w:cs="Arial"/>
          <w:b/>
          <w:bCs/>
          <w:sz w:val="24"/>
          <w:szCs w:val="24"/>
          <w:lang w:val="ru-RU" w:eastAsia="zh-CN"/>
        </w:rPr>
        <w:t>A</w:t>
      </w:r>
      <w:r w:rsidRPr="000E282A">
        <w:rPr>
          <w:rFonts w:ascii="Arial" w:eastAsia="MS Mincho" w:hAnsi="Arial" w:cs="Arial"/>
          <w:b/>
          <w:bCs/>
          <w:sz w:val="24"/>
          <w:szCs w:val="24"/>
          <w:lang w:eastAsia="zh-CN"/>
        </w:rPr>
        <w:t>.3.</w:t>
      </w:r>
      <w:r w:rsidRPr="000E282A">
        <w:rPr>
          <w:rFonts w:ascii="Arial" w:eastAsia="MS Mincho" w:hAnsi="Arial" w:cs="Arial"/>
          <w:b/>
          <w:bCs/>
          <w:sz w:val="24"/>
          <w:szCs w:val="24"/>
          <w:lang w:val="ru-RU" w:eastAsia="zh-CN"/>
        </w:rPr>
        <w:t>b</w:t>
      </w:r>
      <w:r w:rsidRPr="000E282A">
        <w:rPr>
          <w:rFonts w:ascii="Arial" w:eastAsia="MS Mincho" w:hAnsi="Arial" w:cs="Arial"/>
          <w:b/>
          <w:bCs/>
          <w:sz w:val="24"/>
          <w:szCs w:val="24"/>
          <w:lang w:eastAsia="zh-CN"/>
        </w:rPr>
        <w:t xml:space="preserve">  </w:t>
      </w:r>
      <w:r w:rsidRPr="000E282A">
        <w:rPr>
          <w:rFonts w:ascii="Arial" w:eastAsia="Times New Roman" w:hAnsi="Arial" w:cs="Arial"/>
          <w:b/>
          <w:sz w:val="24"/>
          <w:szCs w:val="24"/>
          <w:lang w:eastAsia="ru-RU"/>
        </w:rPr>
        <w:t>Якою мірою вони узгоджені з пріоритетами в інших галузях, наприклад, з інвестиціями, економічним розвитком, або ж з недержавними суб’єктами впливу?</w:t>
      </w:r>
    </w:p>
    <w:p w:rsidR="008C5167" w:rsidRPr="000E282A" w:rsidRDefault="008C5167" w:rsidP="000E282A">
      <w:pPr>
        <w:autoSpaceDE w:val="0"/>
        <w:autoSpaceDN w:val="0"/>
        <w:adjustRightInd w:val="0"/>
        <w:spacing w:after="0"/>
        <w:jc w:val="both"/>
        <w:rPr>
          <w:rFonts w:ascii="Arial" w:eastAsia="MS Mincho" w:hAnsi="Arial" w:cs="Arial"/>
          <w:b/>
          <w:spacing w:val="-2"/>
          <w:sz w:val="24"/>
          <w:szCs w:val="24"/>
          <w:lang w:eastAsia="zh-CN"/>
        </w:rPr>
      </w:pPr>
      <w:r w:rsidRPr="000E282A">
        <w:rPr>
          <w:rFonts w:ascii="Arial" w:eastAsia="Times New Roman" w:hAnsi="Arial" w:cs="Arial"/>
          <w:sz w:val="24"/>
          <w:szCs w:val="24"/>
          <w:lang w:eastAsia="ru-RU"/>
        </w:rPr>
        <w:t xml:space="preserve">У Стратегії  більш чітко систематизовані цілі та оперативні кроки щодо бачення розвитку регіону, але у ній відсутні довгостроковий прогноз потреби в кваліфікованих робітничих кадрах,  оптимізація  мережі закладів ПОН, в цілому розвиток системи ПОН. Відповідні зміни будуть внесені в   План розвитку ПТО Волинської  області на період 2016-2018р.р.. Названий документ відноситься до документів регіональної політики і визначає  цілі, завдання і напрямки розвитку системи ПОН області на період дії Державної стратегії  регіонального розвитку, затвердженої постановою </w:t>
      </w:r>
      <w:r w:rsidRPr="000E282A">
        <w:rPr>
          <w:rFonts w:ascii="Arial" w:eastAsia="Times New Roman" w:hAnsi="Arial" w:cs="Arial"/>
          <w:sz w:val="24"/>
          <w:szCs w:val="24"/>
          <w:lang w:eastAsia="ru-RU"/>
        </w:rPr>
        <w:lastRenderedPageBreak/>
        <w:t>Кабінету Міністрів України від 06.08.2014р. №385, визначає реальні  можливості залучення ресурсів, необхідних для розвитку регіону.</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Відповідно до Порядку розміщення державного замовлення на підготовку робітничих кадрів у ПТНЗ, затвердженого постановою Кабінету Міністрів України від 15 квітня 2013 року № 306, в області сформована заявка на підготовку робітничих кадрів для регіональних потреб згідно з пропозиціями закладів ПТО та договорами з підприємствами та організаціями області між навчальним закладом та потенційними роботодавцями відповідно до  напрямків економічної діяльності.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Зведені обсяги підготовки кваліфікованих робітників сформовані окремо за освітньо-кваліфікаційними рівнями («кваліфікований робітник» та «молодший спеціаліст») та подані на погодження в ОДА.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зв’язку зі зміною пріоритетів на регіональному ринку праці, зменшенням потреби кваліфікованих робітників за певними напрямками економічної діяльності регіональне замовлення на підготовку робітничих кадрів у 2016 році зменшено  та становить   4422  особи проти 4499 в 2015 році.</w:t>
      </w:r>
    </w:p>
    <w:p w:rsidR="008C5167" w:rsidRPr="000E282A" w:rsidRDefault="008C5167" w:rsidP="000E282A">
      <w:pPr>
        <w:autoSpaceDE w:val="0"/>
        <w:autoSpaceDN w:val="0"/>
        <w:adjustRightInd w:val="0"/>
        <w:spacing w:after="0"/>
        <w:ind w:firstLine="539"/>
        <w:jc w:val="both"/>
        <w:rPr>
          <w:rFonts w:ascii="Arial" w:eastAsia="MS Mincho" w:hAnsi="Arial" w:cs="Arial"/>
          <w:spacing w:val="-2"/>
          <w:sz w:val="24"/>
          <w:szCs w:val="24"/>
          <w:lang w:eastAsia="zh-CN"/>
        </w:rPr>
      </w:pPr>
    </w:p>
    <w:p w:rsidR="008C5167" w:rsidRPr="000E282A" w:rsidRDefault="008C5167" w:rsidP="000E282A">
      <w:pPr>
        <w:widowControl w:val="0"/>
        <w:tabs>
          <w:tab w:val="left" w:pos="1426"/>
        </w:tabs>
        <w:spacing w:after="120"/>
        <w:rPr>
          <w:rFonts w:ascii="Arial" w:eastAsia="MS Mincho" w:hAnsi="Arial" w:cs="Arial"/>
          <w:sz w:val="24"/>
          <w:szCs w:val="24"/>
          <w:lang w:eastAsia="zh-CN"/>
        </w:rPr>
      </w:pPr>
      <w:r w:rsidRPr="000E282A">
        <w:rPr>
          <w:rFonts w:ascii="Arial" w:eastAsia="MS Mincho" w:hAnsi="Arial" w:cs="Arial"/>
          <w:b/>
          <w:bCs/>
          <w:sz w:val="24"/>
          <w:szCs w:val="24"/>
          <w:lang w:val="ru-RU" w:eastAsia="zh-CN"/>
        </w:rPr>
        <w:t>A</w:t>
      </w:r>
      <w:r w:rsidRPr="000E282A">
        <w:rPr>
          <w:rFonts w:ascii="Arial" w:eastAsia="MS Mincho" w:hAnsi="Arial" w:cs="Arial"/>
          <w:b/>
          <w:bCs/>
          <w:sz w:val="24"/>
          <w:szCs w:val="24"/>
          <w:lang w:eastAsia="zh-CN"/>
        </w:rPr>
        <w:t>.3.</w:t>
      </w:r>
      <w:r w:rsidRPr="000E282A">
        <w:rPr>
          <w:rFonts w:ascii="Arial" w:eastAsia="MS Mincho" w:hAnsi="Arial" w:cs="Arial"/>
          <w:b/>
          <w:bCs/>
          <w:sz w:val="24"/>
          <w:szCs w:val="24"/>
          <w:lang w:val="ru-RU" w:eastAsia="zh-CN"/>
        </w:rPr>
        <w:t>c</w:t>
      </w:r>
      <w:r w:rsidRPr="000E282A">
        <w:rPr>
          <w:rFonts w:ascii="Arial" w:eastAsia="MS Mincho" w:hAnsi="Arial" w:cs="Arial"/>
          <w:b/>
          <w:bCs/>
          <w:sz w:val="24"/>
          <w:szCs w:val="24"/>
          <w:lang w:eastAsia="zh-CN"/>
        </w:rPr>
        <w:t xml:space="preserve">  </w:t>
      </w:r>
      <w:r w:rsidRPr="000E282A">
        <w:rPr>
          <w:rFonts w:ascii="Arial" w:eastAsia="Times New Roman" w:hAnsi="Arial" w:cs="Arial"/>
          <w:b/>
          <w:sz w:val="24"/>
          <w:szCs w:val="24"/>
          <w:lang w:eastAsia="ru-RU"/>
        </w:rPr>
        <w:t>Хто відповідає за реалізацію цього бачення та який графік реалізації?</w:t>
      </w:r>
    </w:p>
    <w:p w:rsidR="008C5167" w:rsidRPr="000E282A" w:rsidRDefault="008C5167" w:rsidP="000E282A">
      <w:pPr>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Регіональна програма розвитку освіти Волинської області передбачає виконання заходів на період 2014-2017р.р.. Безпосередній контроль за  виконанням заходів і завдань Програми здійснює УОНМ Волинської ОДА.</w:t>
      </w:r>
    </w:p>
    <w:p w:rsidR="008C5167" w:rsidRPr="000E282A" w:rsidRDefault="008C5167" w:rsidP="000E282A">
      <w:pPr>
        <w:tabs>
          <w:tab w:val="left" w:pos="6929"/>
        </w:tabs>
        <w:spacing w:after="0"/>
        <w:jc w:val="both"/>
        <w:rPr>
          <w:rFonts w:ascii="Arial" w:eastAsia="Times New Roman" w:hAnsi="Arial" w:cs="Arial"/>
          <w:sz w:val="24"/>
          <w:szCs w:val="24"/>
          <w:lang w:eastAsia="uk-UA"/>
        </w:rPr>
      </w:pPr>
      <w:r w:rsidRPr="000E282A">
        <w:rPr>
          <w:rFonts w:ascii="Arial" w:eastAsia="MS Mincho" w:hAnsi="Arial" w:cs="Arial"/>
          <w:spacing w:val="-2"/>
          <w:sz w:val="24"/>
          <w:szCs w:val="24"/>
          <w:lang w:eastAsia="zh-CN"/>
        </w:rPr>
        <w:t>Т</w:t>
      </w:r>
      <w:r w:rsidRPr="000E282A">
        <w:rPr>
          <w:rFonts w:ascii="Arial" w:eastAsia="Times New Roman" w:hAnsi="Arial" w:cs="Arial"/>
          <w:sz w:val="24"/>
          <w:szCs w:val="24"/>
          <w:bdr w:val="none" w:sz="0" w:space="0" w:color="auto" w:frame="1"/>
          <w:lang w:eastAsia="uk-UA"/>
        </w:rPr>
        <w:t>риває робота над розробкою Плану розвитку ПТО Волинської області на період 2016-2018р.р., яка, згідно рекомендацій МОН України, має бути  завершена до 1 липня 2016 року.</w:t>
      </w:r>
      <w:r w:rsidRPr="000E282A">
        <w:rPr>
          <w:rFonts w:ascii="Arial" w:eastAsia="Times New Roman" w:hAnsi="Arial" w:cs="Arial"/>
          <w:sz w:val="24"/>
          <w:szCs w:val="24"/>
          <w:lang w:eastAsia="ru-RU"/>
        </w:rPr>
        <w:t xml:space="preserve"> Відповідальними суб’єктами визначені м</w:t>
      </w:r>
      <w:r w:rsidRPr="000E282A">
        <w:rPr>
          <w:rFonts w:ascii="Arial" w:eastAsia="Times New Roman" w:hAnsi="Arial" w:cs="Arial"/>
          <w:sz w:val="24"/>
          <w:szCs w:val="24"/>
          <w:lang w:eastAsia="uk-UA"/>
        </w:rPr>
        <w:t>ісцеві органи виконавчої влади та органи місцевого самоврядування,  УОНМ Волинської ОДА, Волинське об’єднання організацій роботодавців,  Волинський ОЦЗ, ПТНЗ.</w:t>
      </w: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keepNext/>
        <w:keepLines/>
        <w:spacing w:before="60" w:after="60"/>
        <w:outlineLvl w:val="2"/>
        <w:rPr>
          <w:rFonts w:ascii="Arial" w:eastAsia="Times New Roman" w:hAnsi="Arial" w:cs="Arial"/>
          <w:b/>
          <w:sz w:val="24"/>
          <w:szCs w:val="24"/>
          <w:lang w:eastAsia="en-GB"/>
        </w:rPr>
      </w:pPr>
      <w:bookmarkStart w:id="11" w:name="_Toc452983924"/>
      <w:r w:rsidRPr="000E282A">
        <w:rPr>
          <w:rFonts w:ascii="Arial" w:eastAsia="Times New Roman" w:hAnsi="Arial" w:cs="Arial"/>
          <w:b/>
          <w:sz w:val="24"/>
          <w:szCs w:val="24"/>
          <w:lang w:eastAsia="en-GB"/>
        </w:rPr>
        <w:t>Законодавство</w:t>
      </w:r>
      <w:bookmarkEnd w:id="11"/>
      <w:r w:rsidRPr="000E282A">
        <w:rPr>
          <w:rFonts w:ascii="Arial" w:eastAsia="Times New Roman" w:hAnsi="Arial" w:cs="Arial"/>
          <w:b/>
          <w:sz w:val="24"/>
          <w:szCs w:val="24"/>
          <w:lang w:eastAsia="en-GB"/>
        </w:rPr>
        <w:t xml:space="preserve"> </w:t>
      </w:r>
    </w:p>
    <w:p w:rsidR="008C5167" w:rsidRPr="000E282A" w:rsidRDefault="008C5167" w:rsidP="000E282A">
      <w:pPr>
        <w:widowControl w:val="0"/>
        <w:tabs>
          <w:tab w:val="left" w:pos="851"/>
        </w:tabs>
        <w:spacing w:after="100" w:afterAutospacing="1"/>
        <w:rPr>
          <w:rFonts w:ascii="Arial" w:eastAsia="Times New Roman" w:hAnsi="Arial" w:cs="Arial"/>
          <w:b/>
          <w:sz w:val="24"/>
          <w:szCs w:val="24"/>
          <w:lang w:eastAsia="ru-RU"/>
        </w:rPr>
      </w:pPr>
      <w:r w:rsidRPr="000E282A">
        <w:rPr>
          <w:rFonts w:ascii="Arial" w:eastAsia="MS Mincho" w:hAnsi="Arial" w:cs="Arial"/>
          <w:b/>
          <w:bCs/>
          <w:sz w:val="24"/>
          <w:szCs w:val="24"/>
          <w:lang w:val="ru-RU" w:eastAsia="zh-CN"/>
        </w:rPr>
        <w:t xml:space="preserve">A.5     </w:t>
      </w:r>
      <w:r w:rsidRPr="000E282A">
        <w:rPr>
          <w:rFonts w:ascii="Arial" w:eastAsia="Times New Roman" w:hAnsi="Arial" w:cs="Arial"/>
          <w:b/>
          <w:sz w:val="24"/>
          <w:szCs w:val="24"/>
          <w:lang w:eastAsia="ru-RU"/>
        </w:rPr>
        <w:t>Чи вносились зміни до законодавчо-нормативної бази ПОН на регіональному рівні? Якщо так, опишіть їх, будь ласка, та поясніть, чим вони були викликані – це може включати внесок регіону до проектів нових Законів України «Про освіту» та «Про професійну освіту».</w:t>
      </w:r>
    </w:p>
    <w:p w:rsidR="008C5167" w:rsidRPr="000E282A" w:rsidRDefault="008C5167" w:rsidP="000E282A">
      <w:pPr>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На регіональному рівні конкретні зміни до законодавчо-нормативної бази не вносились, а лише розроблялися шляхи та заходи щодо їх реалізації. </w:t>
      </w:r>
    </w:p>
    <w:p w:rsidR="008C5167" w:rsidRPr="000E282A" w:rsidRDefault="008C5167" w:rsidP="000E282A">
      <w:pPr>
        <w:shd w:val="clear" w:color="auto" w:fill="FFFFFF"/>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УОНМ Волинської ОДА, НМЦ ПТО у Волинській  області та ПТНЗ брали активну участь у громадському обговоренні проектів законів України «Про освіту» та «Про професійну освіту» у 2015-2016 роках, подавали на розгляд свої пропозиції.  </w:t>
      </w:r>
    </w:p>
    <w:p w:rsidR="008C5167" w:rsidRPr="000E282A" w:rsidRDefault="008C5167" w:rsidP="000E282A">
      <w:pPr>
        <w:shd w:val="clear" w:color="auto" w:fill="FFFFFF"/>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Волинські освітяни і роботодавці взяли участь</w:t>
      </w:r>
      <w:r w:rsidRPr="000E282A">
        <w:rPr>
          <w:rFonts w:ascii="Arial" w:eastAsia="Times New Roman" w:hAnsi="Arial" w:cs="Arial"/>
          <w:sz w:val="24"/>
          <w:szCs w:val="24"/>
          <w:shd w:val="clear" w:color="auto" w:fill="FFFFFF"/>
          <w:lang w:eastAsia="ru-RU"/>
        </w:rPr>
        <w:t xml:space="preserve"> у розширеному засіданні Комітету Верховної Ради з питань науки і освіти, де обговорювався проект Закону України «Про професійну освіту» (</w:t>
      </w:r>
      <w:r w:rsidRPr="000E282A">
        <w:rPr>
          <w:rFonts w:ascii="Arial" w:eastAsia="Times New Roman" w:hAnsi="Arial" w:cs="Arial"/>
          <w:bCs/>
          <w:sz w:val="24"/>
          <w:szCs w:val="24"/>
          <w:bdr w:val="none" w:sz="0" w:space="0" w:color="auto" w:frame="1"/>
          <w:shd w:val="clear" w:color="auto" w:fill="FFFFFF"/>
          <w:lang w:eastAsia="ru-RU"/>
        </w:rPr>
        <w:t>4 листопада 2015 р.</w:t>
      </w:r>
      <w:r w:rsidRPr="000E282A">
        <w:rPr>
          <w:rFonts w:ascii="Arial" w:eastAsia="Times New Roman" w:hAnsi="Arial" w:cs="Arial"/>
          <w:sz w:val="24"/>
          <w:szCs w:val="24"/>
          <w:shd w:val="clear" w:color="auto" w:fill="FFFFFF"/>
          <w:lang w:eastAsia="ru-RU"/>
        </w:rPr>
        <w:t>).</w:t>
      </w:r>
      <w:r w:rsidRPr="000E282A">
        <w:rPr>
          <w:rFonts w:ascii="Arial" w:eastAsia="Times New Roman" w:hAnsi="Arial" w:cs="Arial"/>
          <w:sz w:val="24"/>
          <w:szCs w:val="24"/>
          <w:lang w:eastAsia="ru-RU"/>
        </w:rPr>
        <w:t xml:space="preserve"> та  у парламентських слуханнях на тему: "Професійна освіта як складова забезпечення кваліфікованого кадрового потенціалу України: проблеми та шляхи вирішення" (1 червня 2016 року). </w:t>
      </w:r>
    </w:p>
    <w:p w:rsidR="005F5C4D" w:rsidRDefault="005F5C4D">
      <w:pPr>
        <w:rPr>
          <w:rFonts w:ascii="Arial" w:eastAsia="Times New Roman" w:hAnsi="Arial" w:cs="Arial"/>
          <w:b/>
          <w:sz w:val="28"/>
          <w:szCs w:val="28"/>
          <w:lang w:eastAsia="en-GB"/>
        </w:rPr>
      </w:pPr>
      <w:bookmarkStart w:id="12" w:name="_Toc452983925"/>
      <w:bookmarkStart w:id="13" w:name="_Toc452986501"/>
      <w:r>
        <w:rPr>
          <w:rFonts w:ascii="Arial" w:eastAsia="Times New Roman" w:hAnsi="Arial" w:cs="Arial"/>
          <w:b/>
          <w:sz w:val="28"/>
          <w:szCs w:val="28"/>
          <w:lang w:eastAsia="en-GB"/>
        </w:rPr>
        <w:br w:type="page"/>
      </w:r>
    </w:p>
    <w:p w:rsidR="008C5167" w:rsidRPr="000E282A" w:rsidRDefault="008C5167" w:rsidP="000E282A">
      <w:pPr>
        <w:keepNext/>
        <w:keepLines/>
        <w:spacing w:before="200"/>
        <w:jc w:val="both"/>
        <w:outlineLvl w:val="1"/>
        <w:rPr>
          <w:rFonts w:ascii="Arial" w:eastAsia="Times New Roman" w:hAnsi="Arial" w:cs="Arial"/>
          <w:b/>
          <w:sz w:val="28"/>
          <w:szCs w:val="28"/>
          <w:lang w:eastAsia="en-GB"/>
        </w:rPr>
      </w:pPr>
      <w:r w:rsidRPr="000E282A">
        <w:rPr>
          <w:rFonts w:ascii="Arial" w:eastAsia="Times New Roman" w:hAnsi="Arial" w:cs="Arial"/>
          <w:b/>
          <w:sz w:val="28"/>
          <w:szCs w:val="28"/>
          <w:lang w:eastAsia="en-GB"/>
        </w:rPr>
        <w:lastRenderedPageBreak/>
        <w:t>В. Ефективність і результативність у реагуванні на потреби економіки та ринку праці</w:t>
      </w:r>
      <w:bookmarkEnd w:id="12"/>
      <w:bookmarkEnd w:id="13"/>
    </w:p>
    <w:p w:rsidR="008C5167" w:rsidRPr="000E282A" w:rsidRDefault="008C5167" w:rsidP="000E282A">
      <w:pPr>
        <w:keepNext/>
        <w:keepLines/>
        <w:spacing w:before="200"/>
        <w:outlineLvl w:val="2"/>
        <w:rPr>
          <w:rFonts w:ascii="Arial" w:eastAsia="Times New Roman" w:hAnsi="Arial" w:cs="Arial"/>
          <w:b/>
          <w:sz w:val="24"/>
          <w:szCs w:val="24"/>
          <w:lang w:eastAsia="en-GB"/>
        </w:rPr>
      </w:pPr>
      <w:bookmarkStart w:id="14" w:name="_Toc452983926"/>
      <w:r w:rsidRPr="000E282A">
        <w:rPr>
          <w:rFonts w:ascii="Arial" w:eastAsia="Times New Roman" w:hAnsi="Arial" w:cs="Arial"/>
          <w:b/>
          <w:sz w:val="24"/>
          <w:szCs w:val="24"/>
          <w:lang w:eastAsia="en-GB"/>
        </w:rPr>
        <w:t>Огляд факторів економіки та ринку праці, які формують попит на професійні навички</w:t>
      </w:r>
      <w:bookmarkEnd w:id="14"/>
    </w:p>
    <w:p w:rsidR="008C5167" w:rsidRPr="000E282A" w:rsidRDefault="008C5167" w:rsidP="000E282A">
      <w:pPr>
        <w:autoSpaceDE w:val="0"/>
        <w:autoSpaceDN w:val="0"/>
        <w:adjustRightInd w:val="0"/>
        <w:jc w:val="both"/>
        <w:rPr>
          <w:rFonts w:ascii="Arial" w:eastAsia="Times New Roman" w:hAnsi="Arial" w:cs="Arial"/>
          <w:b/>
          <w:sz w:val="24"/>
          <w:szCs w:val="24"/>
          <w:lang w:eastAsia="ru-RU"/>
        </w:rPr>
      </w:pPr>
      <w:r w:rsidRPr="000E282A">
        <w:rPr>
          <w:rFonts w:ascii="Arial" w:eastAsia="MS Mincho" w:hAnsi="Arial" w:cs="Arial"/>
          <w:b/>
          <w:bCs/>
          <w:sz w:val="24"/>
          <w:szCs w:val="24"/>
          <w:lang w:val="ru-RU" w:eastAsia="zh-CN"/>
        </w:rPr>
        <w:t>B.1</w:t>
      </w:r>
      <w:r w:rsidRPr="000E282A">
        <w:rPr>
          <w:rFonts w:ascii="Arial" w:eastAsia="MS Mincho" w:hAnsi="Arial" w:cs="Arial"/>
          <w:b/>
          <w:sz w:val="24"/>
          <w:szCs w:val="24"/>
          <w:lang w:val="ru-RU" w:eastAsia="zh-CN"/>
        </w:rPr>
        <w:t xml:space="preserve"> </w:t>
      </w:r>
      <w:r w:rsidRPr="000E282A">
        <w:rPr>
          <w:rFonts w:ascii="Arial" w:eastAsia="Times New Roman" w:hAnsi="Arial" w:cs="Arial"/>
          <w:b/>
          <w:sz w:val="24"/>
          <w:szCs w:val="24"/>
          <w:lang w:eastAsia="ru-RU"/>
        </w:rPr>
        <w:t>Які економічні і демографічні фактори вплинули, впливають або, як очікується, будуть впливати на економіку вашого регіону та її потребу у професійних навичках?</w:t>
      </w:r>
    </w:p>
    <w:p w:rsidR="008C5167" w:rsidRPr="000E282A" w:rsidRDefault="008C5167" w:rsidP="000E282A">
      <w:pPr>
        <w:widowControl w:val="0"/>
        <w:shd w:val="clear" w:color="auto" w:fill="FFFFFF"/>
        <w:tabs>
          <w:tab w:val="left" w:pos="709"/>
        </w:tabs>
        <w:autoSpaceDE w:val="0"/>
        <w:autoSpaceDN w:val="0"/>
        <w:adjustRightInd w:val="0"/>
        <w:spacing w:after="0"/>
        <w:jc w:val="both"/>
        <w:rPr>
          <w:rFonts w:ascii="Arial" w:eastAsia="Times New Roman" w:hAnsi="Arial" w:cs="Arial"/>
          <w:spacing w:val="-3"/>
          <w:sz w:val="24"/>
          <w:szCs w:val="24"/>
          <w:lang w:eastAsia="uk-UA"/>
        </w:rPr>
      </w:pPr>
      <w:r w:rsidRPr="000E282A">
        <w:rPr>
          <w:rFonts w:ascii="Arial" w:eastAsia="Times New Roman" w:hAnsi="Arial" w:cs="Arial"/>
          <w:sz w:val="24"/>
          <w:szCs w:val="24"/>
          <w:lang w:eastAsia="uk-UA"/>
        </w:rPr>
        <w:t xml:space="preserve">У 2015 році </w:t>
      </w:r>
      <w:r w:rsidRPr="000E282A">
        <w:rPr>
          <w:rFonts w:ascii="Arial" w:eastAsia="Times New Roman" w:hAnsi="Arial" w:cs="Arial"/>
          <w:spacing w:val="5"/>
          <w:sz w:val="24"/>
          <w:szCs w:val="24"/>
          <w:lang w:eastAsia="uk-UA"/>
        </w:rPr>
        <w:t xml:space="preserve">найбільш негативними чинниками впливу на розвиток ситуації </w:t>
      </w:r>
      <w:r w:rsidRPr="000E282A">
        <w:rPr>
          <w:rFonts w:ascii="Arial" w:eastAsia="Times New Roman" w:hAnsi="Arial" w:cs="Arial"/>
          <w:spacing w:val="-1"/>
          <w:sz w:val="24"/>
          <w:szCs w:val="24"/>
          <w:lang w:eastAsia="uk-UA"/>
        </w:rPr>
        <w:t xml:space="preserve">стали загострення військово-політичної ситуації на сході України, загальна макроекономічна нестабільність та суттєва девальвація </w:t>
      </w:r>
      <w:r w:rsidRPr="000E282A">
        <w:rPr>
          <w:rFonts w:ascii="Arial" w:eastAsia="Times New Roman" w:hAnsi="Arial" w:cs="Arial"/>
          <w:spacing w:val="-3"/>
          <w:sz w:val="24"/>
          <w:szCs w:val="24"/>
          <w:lang w:eastAsia="uk-UA"/>
        </w:rPr>
        <w:t xml:space="preserve">національної валюти.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Суттєвим важелем ефективного регіонального розвитку виступає інноваційна діяльність підприємств, що є одним із завдань, визначених Стратегією.</w:t>
      </w:r>
    </w:p>
    <w:p w:rsidR="008C5167" w:rsidRPr="000E282A" w:rsidRDefault="008C5167" w:rsidP="000E282A">
      <w:pPr>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 Тенденція останніх років свідчить про певну стабілізацію  ситуації в демографічній сфері (зокрема зростанням чисельності населення до 2015 року, покращенням міграційного балансу)</w:t>
      </w:r>
      <w:r w:rsidRPr="000E282A">
        <w:rPr>
          <w:rFonts w:ascii="Arial" w:eastAsia="Times New Roman" w:hAnsi="Arial" w:cs="Arial"/>
          <w:spacing w:val="-1"/>
          <w:sz w:val="24"/>
          <w:szCs w:val="24"/>
          <w:lang w:eastAsia="ru-RU"/>
        </w:rPr>
        <w:t>.</w:t>
      </w:r>
      <w:r w:rsidRPr="000E282A">
        <w:rPr>
          <w:rFonts w:ascii="Arial" w:eastAsia="Times New Roman" w:hAnsi="Arial" w:cs="Arial"/>
          <w:sz w:val="24"/>
          <w:szCs w:val="24"/>
          <w:lang w:eastAsia="ru-RU"/>
        </w:rPr>
        <w:t xml:space="preserve"> Порівняно з 2014р. рівень смертності на Волині не змінився і становив 13,2 особи на 1000 наявного населення. Міграційний приріст населення сформувався у 8 регіонах і становив 119 осіб.</w:t>
      </w:r>
    </w:p>
    <w:p w:rsidR="008C5167" w:rsidRPr="000E282A" w:rsidRDefault="008C5167" w:rsidP="000E282A">
      <w:pPr>
        <w:spacing w:after="0"/>
        <w:jc w:val="both"/>
        <w:rPr>
          <w:rFonts w:ascii="Arial" w:eastAsia="Times New Roman" w:hAnsi="Arial" w:cs="Arial"/>
          <w:spacing w:val="-2"/>
          <w:sz w:val="24"/>
          <w:szCs w:val="24"/>
          <w:lang w:eastAsia="uk-UA"/>
        </w:rPr>
      </w:pPr>
      <w:r w:rsidRPr="000E282A">
        <w:rPr>
          <w:rFonts w:ascii="Arial" w:eastAsia="Times New Roman" w:hAnsi="Arial" w:cs="Arial"/>
          <w:spacing w:val="-1"/>
          <w:sz w:val="24"/>
          <w:szCs w:val="24"/>
        </w:rPr>
        <w:t xml:space="preserve">Загальні  тенденції </w:t>
      </w:r>
      <w:r w:rsidRPr="000E282A">
        <w:rPr>
          <w:rFonts w:ascii="Arial" w:eastAsia="Times New Roman" w:hAnsi="Arial" w:cs="Arial"/>
          <w:spacing w:val="7"/>
          <w:sz w:val="24"/>
          <w:szCs w:val="24"/>
        </w:rPr>
        <w:t xml:space="preserve">зниження споживчого попиту на основні товари й послуги у Волинській області не </w:t>
      </w:r>
      <w:r w:rsidRPr="000E282A">
        <w:rPr>
          <w:rFonts w:ascii="Arial" w:eastAsia="Times New Roman" w:hAnsi="Arial" w:cs="Arial"/>
          <w:spacing w:val="-2"/>
          <w:sz w:val="24"/>
          <w:szCs w:val="24"/>
        </w:rPr>
        <w:t xml:space="preserve">призвели до суттєвого вивільнення робочої сили. Основні </w:t>
      </w:r>
      <w:r w:rsidRPr="000E282A">
        <w:rPr>
          <w:rFonts w:ascii="Arial" w:eastAsia="Times New Roman" w:hAnsi="Arial" w:cs="Arial"/>
          <w:spacing w:val="-1"/>
          <w:sz w:val="24"/>
          <w:szCs w:val="24"/>
        </w:rPr>
        <w:t xml:space="preserve">скорочення вже відбулись і найбільш поширеною тактикою </w:t>
      </w:r>
      <w:r w:rsidRPr="000E282A">
        <w:rPr>
          <w:rFonts w:ascii="Arial" w:eastAsia="Times New Roman" w:hAnsi="Arial" w:cs="Arial"/>
          <w:spacing w:val="2"/>
          <w:sz w:val="24"/>
          <w:szCs w:val="24"/>
        </w:rPr>
        <w:t xml:space="preserve">підприємств регіону є вичікування, наслідком чого є скорочення </w:t>
      </w:r>
      <w:r w:rsidRPr="000E282A">
        <w:rPr>
          <w:rFonts w:ascii="Arial" w:eastAsia="Times New Roman" w:hAnsi="Arial" w:cs="Arial"/>
          <w:spacing w:val="1"/>
          <w:sz w:val="24"/>
          <w:szCs w:val="24"/>
        </w:rPr>
        <w:t xml:space="preserve">кількості вакансій. Орієнтація підприємств на оптимізацію штатів </w:t>
      </w:r>
      <w:r w:rsidRPr="000E282A">
        <w:rPr>
          <w:rFonts w:ascii="Arial" w:eastAsia="Times New Roman" w:hAnsi="Arial" w:cs="Arial"/>
          <w:spacing w:val="2"/>
          <w:sz w:val="24"/>
          <w:szCs w:val="24"/>
        </w:rPr>
        <w:t xml:space="preserve">у перспективі може призвести до незначного скорочення </w:t>
      </w:r>
      <w:r w:rsidRPr="000E282A">
        <w:rPr>
          <w:rFonts w:ascii="Arial" w:eastAsia="Times New Roman" w:hAnsi="Arial" w:cs="Arial"/>
          <w:sz w:val="24"/>
          <w:szCs w:val="24"/>
        </w:rPr>
        <w:t>загальної кількості робочих місць, але таке скорочення фактично не загрожує працівникам робітничих професій.</w:t>
      </w:r>
      <w:r w:rsidRPr="000E282A">
        <w:rPr>
          <w:rFonts w:ascii="Arial" w:eastAsia="Times New Roman" w:hAnsi="Arial" w:cs="Arial"/>
          <w:spacing w:val="-2"/>
          <w:sz w:val="24"/>
          <w:szCs w:val="24"/>
          <w:lang w:eastAsia="uk-UA"/>
        </w:rPr>
        <w:t xml:space="preserve"> Основними проблемними питаннями розвитку галузі є: високе навантаження незайнятих громадян на одне вільне робоче місце (вакантну посаду) (станом на 01.01.2016 цей показник у цілому по області склав 15 осіб).</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Відповідно до офіційної статистичної інформації Волинського обласного центру зайнятості,  динаміка кількості зареєстрованих безробітних за видами економічної діяльності становить: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5"/>
        <w:gridCol w:w="3535"/>
        <w:gridCol w:w="1848"/>
        <w:gridCol w:w="1849"/>
        <w:gridCol w:w="1784"/>
      </w:tblGrid>
      <w:tr w:rsidR="000E282A" w:rsidRPr="000E282A" w:rsidTr="00CA60E9">
        <w:trPr>
          <w:trHeight w:val="754"/>
        </w:trPr>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uk-UA"/>
              </w:rPr>
            </w:pPr>
          </w:p>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2013 рік</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p>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2014 рік</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p>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2015 рік</w:t>
            </w:r>
          </w:p>
          <w:p w:rsidR="008C5167" w:rsidRPr="000E282A" w:rsidRDefault="008C5167" w:rsidP="000E282A">
            <w:pPr>
              <w:spacing w:after="0"/>
              <w:jc w:val="center"/>
              <w:rPr>
                <w:rFonts w:ascii="Arial" w:eastAsia="Times New Roman" w:hAnsi="Arial" w:cs="Arial"/>
                <w:sz w:val="24"/>
                <w:szCs w:val="24"/>
                <w:lang w:eastAsia="uk-UA"/>
              </w:rPr>
            </w:pP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1</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Кількість зареєстрованих безробітних, всього</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11 088</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11 190</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11 739</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i/>
                <w:sz w:val="24"/>
                <w:szCs w:val="24"/>
                <w:lang w:eastAsia="uk-UA"/>
              </w:rPr>
            </w:pPr>
            <w:r w:rsidRPr="000E282A">
              <w:rPr>
                <w:rFonts w:ascii="Arial" w:eastAsia="Times New Roman" w:hAnsi="Arial" w:cs="Arial"/>
                <w:i/>
                <w:sz w:val="24"/>
                <w:szCs w:val="24"/>
                <w:lang w:eastAsia="uk-UA"/>
              </w:rPr>
              <w:t>З них:</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2</w:t>
            </w:r>
          </w:p>
        </w:tc>
        <w:tc>
          <w:tcPr>
            <w:tcW w:w="3535"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Законодавці, вищі державні службовці, керівники, менеджери (управителі)</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1163</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1229</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1 962</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3</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Професіонали</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1185</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1245</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1 141</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4</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Фахівці</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1350</w:t>
            </w:r>
          </w:p>
        </w:tc>
        <w:tc>
          <w:tcPr>
            <w:tcW w:w="1849"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center"/>
              <w:rPr>
                <w:rFonts w:ascii="Arial" w:eastAsia="Times New Roman" w:hAnsi="Arial" w:cs="Arial"/>
                <w:bCs/>
                <w:sz w:val="24"/>
                <w:szCs w:val="24"/>
                <w:lang w:eastAsia="uk-UA"/>
              </w:rPr>
            </w:pPr>
            <w:r w:rsidRPr="000E282A">
              <w:rPr>
                <w:rFonts w:ascii="Arial" w:eastAsia="Times New Roman" w:hAnsi="Arial" w:cs="Arial"/>
                <w:bCs/>
                <w:sz w:val="24"/>
                <w:szCs w:val="24"/>
                <w:lang w:eastAsia="uk-UA"/>
              </w:rPr>
              <w:t>1275</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1 326</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5</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Технічні службовці</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uk-UA"/>
              </w:rPr>
            </w:pPr>
            <w:r w:rsidRPr="000E282A">
              <w:rPr>
                <w:rFonts w:ascii="Arial" w:eastAsia="Times New Roman" w:hAnsi="Arial" w:cs="Arial"/>
                <w:bCs/>
                <w:sz w:val="24"/>
                <w:szCs w:val="24"/>
                <w:lang w:eastAsia="uk-UA"/>
              </w:rPr>
              <w:t>661</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643</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732</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6</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Працівники сфери торгівлі та </w:t>
            </w:r>
            <w:r w:rsidRPr="000E282A">
              <w:rPr>
                <w:rFonts w:ascii="Arial" w:eastAsia="Times New Roman" w:hAnsi="Arial" w:cs="Arial"/>
                <w:sz w:val="24"/>
                <w:szCs w:val="24"/>
                <w:lang w:eastAsia="uk-UA"/>
              </w:rPr>
              <w:lastRenderedPageBreak/>
              <w:t>послуг</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uk-UA"/>
              </w:rPr>
            </w:pPr>
            <w:r w:rsidRPr="000E282A">
              <w:rPr>
                <w:rFonts w:ascii="Arial" w:eastAsia="Times New Roman" w:hAnsi="Arial" w:cs="Arial"/>
                <w:bCs/>
                <w:sz w:val="24"/>
                <w:szCs w:val="24"/>
                <w:lang w:eastAsia="uk-UA"/>
              </w:rPr>
              <w:lastRenderedPageBreak/>
              <w:t>1770</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1831</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2 060</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7</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Кваліфіковані робітники сільського та лісового господарств, риборозведення та рибальства</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uk-UA"/>
              </w:rPr>
            </w:pPr>
            <w:r w:rsidRPr="000E282A">
              <w:rPr>
                <w:rFonts w:ascii="Arial" w:eastAsia="Times New Roman" w:hAnsi="Arial" w:cs="Arial"/>
                <w:bCs/>
                <w:sz w:val="24"/>
                <w:szCs w:val="24"/>
                <w:lang w:eastAsia="uk-UA"/>
              </w:rPr>
              <w:t>321</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321</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304</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8</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Кваліфіковані робітники з інструментом</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uk-UA"/>
              </w:rPr>
            </w:pPr>
            <w:r w:rsidRPr="000E282A">
              <w:rPr>
                <w:rFonts w:ascii="Arial" w:eastAsia="Times New Roman" w:hAnsi="Arial" w:cs="Arial"/>
                <w:bCs/>
                <w:sz w:val="24"/>
                <w:szCs w:val="24"/>
                <w:lang w:eastAsia="uk-UA"/>
              </w:rPr>
              <w:t>1405</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1319</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1 200</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9</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Робітники з обслуговування, експлуатації та контролювання за роботою технологічного устаткування, складання устаткування та машин</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uk-UA"/>
              </w:rPr>
            </w:pPr>
            <w:r w:rsidRPr="000E282A">
              <w:rPr>
                <w:rFonts w:ascii="Arial" w:eastAsia="Times New Roman" w:hAnsi="Arial" w:cs="Arial"/>
                <w:bCs/>
                <w:sz w:val="24"/>
                <w:szCs w:val="24"/>
                <w:lang w:eastAsia="uk-UA"/>
              </w:rPr>
              <w:t>1451</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1534</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1 226</w:t>
            </w:r>
          </w:p>
        </w:tc>
      </w:tr>
      <w:tr w:rsidR="008C5167"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10</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Найпростіші професії та особи без професії</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uk-UA"/>
              </w:rPr>
            </w:pPr>
            <w:r w:rsidRPr="000E282A">
              <w:rPr>
                <w:rFonts w:ascii="Arial" w:eastAsia="Times New Roman" w:hAnsi="Arial" w:cs="Arial"/>
                <w:bCs/>
                <w:sz w:val="24"/>
                <w:szCs w:val="24"/>
                <w:lang w:eastAsia="uk-UA"/>
              </w:rPr>
              <w:t>1782</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1793</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bCs/>
                <w:sz w:val="24"/>
                <w:szCs w:val="24"/>
                <w:lang w:eastAsia="uk-UA"/>
              </w:rPr>
              <w:t>1 788</w:t>
            </w:r>
          </w:p>
        </w:tc>
      </w:tr>
    </w:tbl>
    <w:p w:rsidR="008C5167" w:rsidRPr="000E282A" w:rsidRDefault="008C5167" w:rsidP="000E282A">
      <w:pPr>
        <w:widowControl w:val="0"/>
        <w:shd w:val="clear" w:color="auto" w:fill="FFFFFF"/>
        <w:tabs>
          <w:tab w:val="left" w:pos="1133"/>
        </w:tabs>
        <w:autoSpaceDE w:val="0"/>
        <w:autoSpaceDN w:val="0"/>
        <w:adjustRightInd w:val="0"/>
        <w:spacing w:before="10" w:after="0"/>
        <w:ind w:firstLine="709"/>
        <w:jc w:val="both"/>
        <w:rPr>
          <w:rFonts w:ascii="Arial" w:eastAsia="Times New Roman" w:hAnsi="Arial" w:cs="Arial"/>
          <w:sz w:val="24"/>
          <w:szCs w:val="24"/>
          <w:lang w:val="ru-RU" w:eastAsia="uk-UA"/>
        </w:rPr>
      </w:pPr>
    </w:p>
    <w:p w:rsidR="008C5167" w:rsidRPr="000E282A" w:rsidRDefault="008C5167" w:rsidP="000E282A">
      <w:pPr>
        <w:widowControl w:val="0"/>
        <w:shd w:val="clear" w:color="auto" w:fill="FFFFFF"/>
        <w:tabs>
          <w:tab w:val="left" w:pos="1133"/>
        </w:tabs>
        <w:autoSpaceDE w:val="0"/>
        <w:autoSpaceDN w:val="0"/>
        <w:adjustRightInd w:val="0"/>
        <w:spacing w:after="0"/>
        <w:jc w:val="both"/>
        <w:rPr>
          <w:rFonts w:ascii="Arial" w:eastAsia="Times New Roman" w:hAnsi="Arial" w:cs="Arial"/>
          <w:spacing w:val="-15"/>
          <w:sz w:val="24"/>
          <w:szCs w:val="24"/>
          <w:lang w:eastAsia="uk-UA"/>
        </w:rPr>
      </w:pPr>
      <w:r w:rsidRPr="000E282A">
        <w:rPr>
          <w:rFonts w:ascii="Arial" w:eastAsia="Times New Roman" w:hAnsi="Arial" w:cs="Arial"/>
          <w:sz w:val="24"/>
          <w:szCs w:val="24"/>
          <w:lang w:eastAsia="uk-UA"/>
        </w:rPr>
        <w:t>За результатами дослідження ринку праці Волинського субрегіону (2015рік) на Волині</w:t>
      </w:r>
      <w:r w:rsidRPr="000E282A">
        <w:rPr>
          <w:rFonts w:ascii="Arial" w:eastAsia="Times New Roman" w:hAnsi="Arial" w:cs="Arial"/>
          <w:spacing w:val="-3"/>
          <w:sz w:val="24"/>
          <w:szCs w:val="24"/>
          <w:lang w:eastAsia="uk-UA"/>
        </w:rPr>
        <w:t xml:space="preserve"> зберігається підвищений попит на </w:t>
      </w:r>
      <w:r w:rsidRPr="000E282A">
        <w:rPr>
          <w:rFonts w:ascii="Arial" w:eastAsia="Times New Roman" w:hAnsi="Arial" w:cs="Arial"/>
          <w:spacing w:val="3"/>
          <w:sz w:val="24"/>
          <w:szCs w:val="24"/>
          <w:lang w:eastAsia="uk-UA"/>
        </w:rPr>
        <w:t xml:space="preserve">працівників робітничих професій. У загальній структурі робочих </w:t>
      </w:r>
      <w:r w:rsidRPr="000E282A">
        <w:rPr>
          <w:rFonts w:ascii="Arial" w:eastAsia="Times New Roman" w:hAnsi="Arial" w:cs="Arial"/>
          <w:spacing w:val="-3"/>
          <w:sz w:val="24"/>
          <w:szCs w:val="24"/>
          <w:lang w:eastAsia="uk-UA"/>
        </w:rPr>
        <w:t xml:space="preserve">місць  робітничі  професії складають одну третину (33%). </w:t>
      </w:r>
      <w:r w:rsidRPr="000E282A">
        <w:rPr>
          <w:rFonts w:ascii="Arial" w:eastAsia="Times New Roman" w:hAnsi="Arial" w:cs="Arial"/>
          <w:spacing w:val="2"/>
          <w:sz w:val="24"/>
          <w:szCs w:val="24"/>
          <w:lang w:eastAsia="uk-UA"/>
        </w:rPr>
        <w:t xml:space="preserve">Очікується,  що тенденція  підвищеного  попиту  на  працівників </w:t>
      </w:r>
      <w:r w:rsidRPr="000E282A">
        <w:rPr>
          <w:rFonts w:ascii="Arial" w:eastAsia="Times New Roman" w:hAnsi="Arial" w:cs="Arial"/>
          <w:spacing w:val="-2"/>
          <w:sz w:val="24"/>
          <w:szCs w:val="24"/>
          <w:lang w:eastAsia="uk-UA"/>
        </w:rPr>
        <w:t xml:space="preserve">робітничих професій буде зберігатись у 2016-2017р.р в межах 2% у загальній структурі кадрів або 10% від наявної </w:t>
      </w:r>
      <w:r w:rsidRPr="000E282A">
        <w:rPr>
          <w:rFonts w:ascii="Arial" w:eastAsia="Times New Roman" w:hAnsi="Arial" w:cs="Arial"/>
          <w:spacing w:val="2"/>
          <w:sz w:val="24"/>
          <w:szCs w:val="24"/>
          <w:lang w:eastAsia="uk-UA"/>
        </w:rPr>
        <w:t xml:space="preserve">кількості робочих місць  робітничих професій. Це пояснюється </w:t>
      </w:r>
      <w:r w:rsidRPr="000E282A">
        <w:rPr>
          <w:rFonts w:ascii="Arial" w:eastAsia="Times New Roman" w:hAnsi="Arial" w:cs="Arial"/>
          <w:spacing w:val="-1"/>
          <w:sz w:val="24"/>
          <w:szCs w:val="24"/>
          <w:lang w:eastAsia="uk-UA"/>
        </w:rPr>
        <w:t xml:space="preserve">наявними перспективами створення нових робочих місць в </w:t>
      </w:r>
      <w:r w:rsidRPr="000E282A">
        <w:rPr>
          <w:rFonts w:ascii="Arial" w:eastAsia="Times New Roman" w:hAnsi="Arial" w:cs="Arial"/>
          <w:sz w:val="24"/>
          <w:szCs w:val="24"/>
          <w:lang w:eastAsia="uk-UA"/>
        </w:rPr>
        <w:t>області, а також виходом частини працівників на пенсію.</w:t>
      </w:r>
    </w:p>
    <w:p w:rsidR="008C5167" w:rsidRPr="000E282A" w:rsidRDefault="008C5167" w:rsidP="000E282A">
      <w:pPr>
        <w:spacing w:after="0"/>
        <w:jc w:val="both"/>
        <w:rPr>
          <w:rFonts w:ascii="Arial" w:eastAsia="Times New Roman" w:hAnsi="Arial" w:cs="Arial"/>
          <w:spacing w:val="-1"/>
          <w:sz w:val="24"/>
          <w:szCs w:val="24"/>
          <w:lang w:eastAsia="uk-UA"/>
        </w:rPr>
      </w:pPr>
      <w:r w:rsidRPr="000E282A">
        <w:rPr>
          <w:rFonts w:ascii="Arial" w:eastAsia="Times New Roman" w:hAnsi="Arial" w:cs="Arial"/>
          <w:spacing w:val="4"/>
          <w:sz w:val="24"/>
          <w:szCs w:val="24"/>
          <w:lang w:eastAsia="uk-UA"/>
        </w:rPr>
        <w:t xml:space="preserve"> Незважаючи на це, для </w:t>
      </w:r>
      <w:r w:rsidRPr="000E282A">
        <w:rPr>
          <w:rFonts w:ascii="Arial" w:eastAsia="Times New Roman" w:hAnsi="Arial" w:cs="Arial"/>
          <w:sz w:val="24"/>
          <w:szCs w:val="24"/>
          <w:lang w:eastAsia="uk-UA"/>
        </w:rPr>
        <w:t xml:space="preserve">значної частини підприємств дефіцит працівників робітничих </w:t>
      </w:r>
      <w:r w:rsidRPr="000E282A">
        <w:rPr>
          <w:rFonts w:ascii="Arial" w:eastAsia="Times New Roman" w:hAnsi="Arial" w:cs="Arial"/>
          <w:spacing w:val="-3"/>
          <w:sz w:val="24"/>
          <w:szCs w:val="24"/>
          <w:lang w:eastAsia="uk-UA"/>
        </w:rPr>
        <w:t xml:space="preserve">професій вже відчутний. Особливо це стосується робітничих професій високої кваліфікації, а також тих, що потребують </w:t>
      </w:r>
      <w:r w:rsidRPr="000E282A">
        <w:rPr>
          <w:rFonts w:ascii="Arial" w:eastAsia="Times New Roman" w:hAnsi="Arial" w:cs="Arial"/>
          <w:spacing w:val="-1"/>
          <w:sz w:val="24"/>
          <w:szCs w:val="24"/>
          <w:lang w:eastAsia="uk-UA"/>
        </w:rPr>
        <w:t>значного досвіду з урахуванням   специфіки   виробництва.</w:t>
      </w:r>
    </w:p>
    <w:p w:rsidR="008C5167" w:rsidRPr="000E282A" w:rsidRDefault="008C5167" w:rsidP="000E282A">
      <w:pPr>
        <w:shd w:val="clear" w:color="auto" w:fill="FFFFFF"/>
        <w:spacing w:after="0"/>
        <w:jc w:val="both"/>
        <w:rPr>
          <w:rFonts w:ascii="Arial" w:eastAsia="Times New Roman" w:hAnsi="Arial" w:cs="Arial"/>
          <w:sz w:val="24"/>
          <w:szCs w:val="24"/>
          <w:lang w:eastAsia="uk-UA"/>
        </w:rPr>
      </w:pPr>
      <w:r w:rsidRPr="000E282A">
        <w:rPr>
          <w:rFonts w:ascii="Arial" w:eastAsia="Times New Roman" w:hAnsi="Arial" w:cs="Arial"/>
          <w:spacing w:val="5"/>
          <w:sz w:val="24"/>
          <w:szCs w:val="24"/>
          <w:lang w:eastAsia="uk-UA"/>
        </w:rPr>
        <w:t xml:space="preserve">Найбільші труднощі підбору кадрів робітничих професій </w:t>
      </w:r>
      <w:r w:rsidRPr="000E282A">
        <w:rPr>
          <w:rFonts w:ascii="Arial" w:eastAsia="Times New Roman" w:hAnsi="Arial" w:cs="Arial"/>
          <w:spacing w:val="4"/>
          <w:sz w:val="24"/>
          <w:szCs w:val="24"/>
          <w:lang w:eastAsia="uk-UA"/>
        </w:rPr>
        <w:t xml:space="preserve">відзначаються у металообробній галузі, добувній, легкій та </w:t>
      </w:r>
      <w:r w:rsidRPr="000E282A">
        <w:rPr>
          <w:rFonts w:ascii="Arial" w:eastAsia="Times New Roman" w:hAnsi="Arial" w:cs="Arial"/>
          <w:spacing w:val="3"/>
          <w:sz w:val="24"/>
          <w:szCs w:val="24"/>
          <w:lang w:eastAsia="uk-UA"/>
        </w:rPr>
        <w:t>харчовій промисловості, а також будівництві та готельно-</w:t>
      </w:r>
      <w:r w:rsidRPr="000E282A">
        <w:rPr>
          <w:rFonts w:ascii="Arial" w:eastAsia="Times New Roman" w:hAnsi="Arial" w:cs="Arial"/>
          <w:spacing w:val="-3"/>
          <w:sz w:val="24"/>
          <w:szCs w:val="24"/>
          <w:lang w:eastAsia="uk-UA"/>
        </w:rPr>
        <w:t xml:space="preserve">ресторанному бізнесі, - власне в тих галузях, де частка робітничих </w:t>
      </w:r>
      <w:r w:rsidRPr="000E282A">
        <w:rPr>
          <w:rFonts w:ascii="Arial" w:eastAsia="Times New Roman" w:hAnsi="Arial" w:cs="Arial"/>
          <w:spacing w:val="-2"/>
          <w:sz w:val="24"/>
          <w:szCs w:val="24"/>
          <w:lang w:eastAsia="uk-UA"/>
        </w:rPr>
        <w:t xml:space="preserve">професій є найбільшою. На цьому фоні залишається відкритим </w:t>
      </w:r>
      <w:r w:rsidRPr="000E282A">
        <w:rPr>
          <w:rFonts w:ascii="Arial" w:eastAsia="Times New Roman" w:hAnsi="Arial" w:cs="Arial"/>
          <w:spacing w:val="-1"/>
          <w:sz w:val="24"/>
          <w:szCs w:val="24"/>
          <w:lang w:eastAsia="uk-UA"/>
        </w:rPr>
        <w:t>питання підвищення мотивації та більш ефективної професійної орієнтації учнівської молоді.</w:t>
      </w:r>
    </w:p>
    <w:p w:rsidR="008C5167" w:rsidRPr="000E282A" w:rsidRDefault="008C5167" w:rsidP="000E282A">
      <w:pPr>
        <w:widowControl w:val="0"/>
        <w:shd w:val="clear" w:color="auto" w:fill="FFFFFF"/>
        <w:tabs>
          <w:tab w:val="left" w:pos="709"/>
        </w:tabs>
        <w:autoSpaceDE w:val="0"/>
        <w:autoSpaceDN w:val="0"/>
        <w:adjustRightInd w:val="0"/>
        <w:spacing w:after="0"/>
        <w:jc w:val="both"/>
        <w:rPr>
          <w:rFonts w:ascii="Arial" w:eastAsia="Times New Roman" w:hAnsi="Arial" w:cs="Arial"/>
          <w:spacing w:val="-18"/>
          <w:sz w:val="24"/>
          <w:szCs w:val="24"/>
          <w:lang w:eastAsia="uk-UA"/>
        </w:rPr>
      </w:pPr>
      <w:r w:rsidRPr="000E282A">
        <w:rPr>
          <w:rFonts w:ascii="Arial" w:eastAsia="Times New Roman" w:hAnsi="Arial" w:cs="Arial"/>
          <w:spacing w:val="-2"/>
          <w:sz w:val="24"/>
          <w:szCs w:val="24"/>
          <w:lang w:eastAsia="uk-UA"/>
        </w:rPr>
        <w:t xml:space="preserve">Орієнтація підприємств на оптимізацію видатків з </w:t>
      </w:r>
      <w:r w:rsidRPr="000E282A">
        <w:rPr>
          <w:rFonts w:ascii="Arial" w:eastAsia="Times New Roman" w:hAnsi="Arial" w:cs="Arial"/>
          <w:spacing w:val="7"/>
          <w:sz w:val="24"/>
          <w:szCs w:val="24"/>
          <w:lang w:eastAsia="uk-UA"/>
        </w:rPr>
        <w:t xml:space="preserve">одного боку підвищує вимоги до компетентності персоналу, з </w:t>
      </w:r>
      <w:r w:rsidRPr="000E282A">
        <w:rPr>
          <w:rFonts w:ascii="Arial" w:eastAsia="Times New Roman" w:hAnsi="Arial" w:cs="Arial"/>
          <w:sz w:val="24"/>
          <w:szCs w:val="24"/>
          <w:lang w:eastAsia="uk-UA"/>
        </w:rPr>
        <w:t xml:space="preserve">іншого – не призводить до підвищення заробітної плати. В цілому рівень заробітної плати для працівників робітничих професій </w:t>
      </w:r>
      <w:r w:rsidRPr="000E282A">
        <w:rPr>
          <w:rFonts w:ascii="Arial" w:eastAsia="Times New Roman" w:hAnsi="Arial" w:cs="Arial"/>
          <w:spacing w:val="1"/>
          <w:sz w:val="24"/>
          <w:szCs w:val="24"/>
          <w:lang w:eastAsia="uk-UA"/>
        </w:rPr>
        <w:t xml:space="preserve">залишається вкрай низьким. Виключення становлять працівники </w:t>
      </w:r>
      <w:r w:rsidRPr="000E282A">
        <w:rPr>
          <w:rFonts w:ascii="Arial" w:eastAsia="Times New Roman" w:hAnsi="Arial" w:cs="Arial"/>
          <w:spacing w:val="-2"/>
          <w:sz w:val="24"/>
          <w:szCs w:val="24"/>
          <w:lang w:eastAsia="uk-UA"/>
        </w:rPr>
        <w:t xml:space="preserve">високої кваліфікації та рідкісних професій. Водночас, </w:t>
      </w:r>
      <w:r w:rsidRPr="000E282A">
        <w:rPr>
          <w:rFonts w:ascii="Arial" w:eastAsia="Times New Roman" w:hAnsi="Arial" w:cs="Arial"/>
          <w:spacing w:val="3"/>
          <w:sz w:val="24"/>
          <w:szCs w:val="24"/>
          <w:lang w:eastAsia="uk-UA"/>
        </w:rPr>
        <w:t xml:space="preserve">відзначається зростання вимог до рівня заробітної плати з боку </w:t>
      </w:r>
      <w:r w:rsidRPr="000E282A">
        <w:rPr>
          <w:rFonts w:ascii="Arial" w:eastAsia="Times New Roman" w:hAnsi="Arial" w:cs="Arial"/>
          <w:sz w:val="24"/>
          <w:szCs w:val="24"/>
          <w:lang w:eastAsia="uk-UA"/>
        </w:rPr>
        <w:t>працівників.</w:t>
      </w:r>
    </w:p>
    <w:p w:rsidR="008C5167" w:rsidRPr="000E282A" w:rsidRDefault="008C5167" w:rsidP="000E282A">
      <w:pPr>
        <w:widowControl w:val="0"/>
        <w:shd w:val="clear" w:color="auto" w:fill="FFFFFF"/>
        <w:tabs>
          <w:tab w:val="left" w:pos="709"/>
        </w:tabs>
        <w:autoSpaceDE w:val="0"/>
        <w:autoSpaceDN w:val="0"/>
        <w:adjustRightInd w:val="0"/>
        <w:spacing w:after="0"/>
        <w:rPr>
          <w:rFonts w:ascii="Arial" w:eastAsia="Times New Roman" w:hAnsi="Arial" w:cs="Arial"/>
          <w:spacing w:val="-15"/>
          <w:sz w:val="24"/>
          <w:szCs w:val="24"/>
          <w:lang w:eastAsia="uk-UA"/>
        </w:rPr>
      </w:pPr>
      <w:r w:rsidRPr="000E282A">
        <w:rPr>
          <w:rFonts w:ascii="Arial" w:eastAsia="Times New Roman" w:hAnsi="Arial" w:cs="Arial"/>
          <w:spacing w:val="-1"/>
          <w:sz w:val="24"/>
          <w:szCs w:val="24"/>
          <w:lang w:eastAsia="uk-UA"/>
        </w:rPr>
        <w:t xml:space="preserve">Значний сегмент забезпечення професійної </w:t>
      </w:r>
      <w:r w:rsidRPr="000E282A">
        <w:rPr>
          <w:rFonts w:ascii="Arial" w:eastAsia="Times New Roman" w:hAnsi="Arial" w:cs="Arial"/>
          <w:spacing w:val="1"/>
          <w:sz w:val="24"/>
          <w:szCs w:val="24"/>
          <w:lang w:eastAsia="uk-UA"/>
        </w:rPr>
        <w:t xml:space="preserve">підготовки, перепідготовки під замовлення роботодавців з числа безробітного населення виконує державна служба зайнятості. </w:t>
      </w:r>
      <w:r w:rsidRPr="000E282A">
        <w:rPr>
          <w:rFonts w:ascii="Arial" w:eastAsia="Times New Roman" w:hAnsi="Arial" w:cs="Arial"/>
          <w:spacing w:val="-1"/>
          <w:sz w:val="24"/>
          <w:szCs w:val="24"/>
          <w:lang w:eastAsia="uk-UA"/>
        </w:rPr>
        <w:t xml:space="preserve">Понад 40% роботодавців користувались її послугами  з підготовки </w:t>
      </w:r>
      <w:r w:rsidRPr="000E282A">
        <w:rPr>
          <w:rFonts w:ascii="Arial" w:eastAsia="Times New Roman" w:hAnsi="Arial" w:cs="Arial"/>
          <w:sz w:val="24"/>
          <w:szCs w:val="24"/>
          <w:lang w:eastAsia="uk-UA"/>
        </w:rPr>
        <w:t>робітничих кадрів.</w:t>
      </w:r>
    </w:p>
    <w:p w:rsidR="008C5167" w:rsidRPr="000E282A" w:rsidRDefault="008C5167" w:rsidP="000E282A">
      <w:pPr>
        <w:shd w:val="clear" w:color="auto" w:fill="FFFFFF"/>
        <w:tabs>
          <w:tab w:val="left" w:pos="4022"/>
          <w:tab w:val="left" w:pos="5808"/>
        </w:tabs>
        <w:spacing w:after="0"/>
        <w:ind w:firstLine="709"/>
        <w:jc w:val="both"/>
        <w:rPr>
          <w:rFonts w:ascii="Arial" w:eastAsia="Times New Roman" w:hAnsi="Arial" w:cs="Arial"/>
          <w:sz w:val="24"/>
          <w:szCs w:val="24"/>
          <w:lang w:eastAsia="uk-UA"/>
        </w:rPr>
      </w:pPr>
      <w:r w:rsidRPr="000E282A">
        <w:rPr>
          <w:rFonts w:ascii="Arial" w:eastAsia="Times New Roman" w:hAnsi="Arial" w:cs="Arial"/>
          <w:spacing w:val="-3"/>
          <w:sz w:val="24"/>
          <w:szCs w:val="24"/>
          <w:lang w:eastAsia="uk-UA"/>
        </w:rPr>
        <w:tab/>
      </w:r>
    </w:p>
    <w:p w:rsidR="00CA60E9" w:rsidRDefault="00CA60E9" w:rsidP="00CA60E9">
      <w:pPr>
        <w:spacing w:after="0"/>
        <w:jc w:val="both"/>
        <w:rPr>
          <w:rFonts w:ascii="Arial" w:eastAsia="MS Mincho" w:hAnsi="Arial" w:cs="Arial"/>
          <w:b/>
          <w:bCs/>
          <w:sz w:val="24"/>
          <w:szCs w:val="24"/>
          <w:lang w:val="ru-RU" w:eastAsia="zh-CN"/>
        </w:rPr>
      </w:pPr>
    </w:p>
    <w:p w:rsidR="00CA60E9" w:rsidRDefault="00CA60E9" w:rsidP="00CA60E9">
      <w:pPr>
        <w:spacing w:after="0"/>
        <w:jc w:val="both"/>
        <w:rPr>
          <w:rFonts w:ascii="Arial" w:eastAsia="MS Mincho" w:hAnsi="Arial" w:cs="Arial"/>
          <w:b/>
          <w:bCs/>
          <w:sz w:val="24"/>
          <w:szCs w:val="24"/>
          <w:lang w:val="ru-RU" w:eastAsia="zh-CN"/>
        </w:rPr>
      </w:pPr>
    </w:p>
    <w:p w:rsidR="008C5167" w:rsidRPr="00CA60E9" w:rsidRDefault="008C5167" w:rsidP="00CA60E9">
      <w:pPr>
        <w:spacing w:after="0"/>
        <w:jc w:val="both"/>
        <w:rPr>
          <w:rFonts w:ascii="Arial" w:eastAsia="Times New Roman" w:hAnsi="Arial" w:cs="Arial"/>
          <w:sz w:val="24"/>
          <w:szCs w:val="24"/>
          <w:lang w:eastAsia="uk-UA"/>
        </w:rPr>
      </w:pPr>
      <w:r w:rsidRPr="000E282A">
        <w:rPr>
          <w:rFonts w:ascii="Arial" w:eastAsia="MS Mincho" w:hAnsi="Arial" w:cs="Arial"/>
          <w:b/>
          <w:bCs/>
          <w:sz w:val="24"/>
          <w:szCs w:val="24"/>
          <w:lang w:val="ru-RU" w:eastAsia="zh-CN"/>
        </w:rPr>
        <w:t>B</w:t>
      </w:r>
      <w:r w:rsidRPr="000E282A">
        <w:rPr>
          <w:rFonts w:ascii="Arial" w:eastAsia="MS Mincho" w:hAnsi="Arial" w:cs="Arial"/>
          <w:b/>
          <w:bCs/>
          <w:sz w:val="24"/>
          <w:szCs w:val="24"/>
          <w:lang w:eastAsia="zh-CN"/>
        </w:rPr>
        <w:t>.2</w:t>
      </w:r>
      <w:r w:rsidRPr="000E282A">
        <w:rPr>
          <w:rFonts w:ascii="Arial" w:eastAsia="MS Mincho" w:hAnsi="Arial" w:cs="Arial"/>
          <w:sz w:val="24"/>
          <w:szCs w:val="24"/>
          <w:lang w:eastAsia="zh-CN"/>
        </w:rPr>
        <w:t xml:space="preserve">  </w:t>
      </w:r>
      <w:r w:rsidRPr="00CA60E9">
        <w:rPr>
          <w:rFonts w:ascii="Arial" w:eastAsia="Times New Roman" w:hAnsi="Arial" w:cs="Arial"/>
          <w:b/>
          <w:sz w:val="24"/>
          <w:szCs w:val="24"/>
          <w:lang w:eastAsia="ru-RU"/>
        </w:rPr>
        <w:t xml:space="preserve">Яка ситуація на ринку праці у регіоні та які основні виклики? Чи мали місце якість процеси після </w:t>
      </w:r>
      <w:r w:rsidRPr="00CA60E9">
        <w:rPr>
          <w:rFonts w:ascii="Arial" w:eastAsia="Times New Roman" w:hAnsi="Arial" w:cs="Arial"/>
          <w:b/>
          <w:sz w:val="24"/>
          <w:szCs w:val="24"/>
          <w:lang w:val="ru-RU" w:eastAsia="ru-RU"/>
        </w:rPr>
        <w:t>2014 року (завершення попереднього раунду ТП), які варто згадати?</w:t>
      </w:r>
    </w:p>
    <w:p w:rsidR="008C5167" w:rsidRPr="000E282A" w:rsidRDefault="008C5167" w:rsidP="000E282A">
      <w:pPr>
        <w:spacing w:after="120"/>
        <w:jc w:val="both"/>
        <w:rPr>
          <w:rFonts w:ascii="Arial" w:eastAsia="Times New Roman" w:hAnsi="Arial" w:cs="Arial"/>
          <w:sz w:val="24"/>
          <w:szCs w:val="24"/>
          <w:lang w:eastAsia="ru-RU"/>
        </w:rPr>
      </w:pPr>
    </w:p>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ru-RU"/>
        </w:rPr>
        <w:t>Загальна кількість зайнятого населення працездатного віку Волинської області становить 385 тис. осіб; безробітного населення працездатного віку (за методологією МОП) – 45, 5 тис. осіб (див додаток табл. 1-4).</w:t>
      </w:r>
    </w:p>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ru-RU"/>
        </w:rPr>
        <w:t>Загальна кількість підприємств, установ та організацій в області становить 5516, на яких наявні 174, 3 тис. робочих місць.</w:t>
      </w:r>
    </w:p>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(Основні показники ринку праці Волинської області за січень червень 2015 http:// www.Lutsk. Ukrstat. gov. ua)  </w:t>
      </w:r>
    </w:p>
    <w:p w:rsidR="008C5167" w:rsidRPr="000E282A" w:rsidRDefault="008C5167" w:rsidP="000E282A">
      <w:pPr>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Найбільша частка робітничих професій із загальної кількості професій за видами економічної діяльності спостерігається у торгівлі (72%), сільському господарстві (70%), будівництві (67%), готельно-ресторанному секторі (64), лісовому господарстві (64%), легкій промисловості (63%), а також транспорті (61%). Водночас найменша частка робітничих професій відзначена у секторі державного управління (10%), житлово-комунальному господарстві (25 %) (Додаток 1.2. таб.5).  </w:t>
      </w:r>
    </w:p>
    <w:p w:rsidR="008C5167" w:rsidRPr="000E282A" w:rsidRDefault="008C5167" w:rsidP="000E282A">
      <w:pPr>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Кількість зареєстрованих безробітних на кінець 2015р. становила 11,7 тис. осіб, з них кожні шестеро з десяти – жінки, 45,3% – молодь у віці до 35 років, 82,4% – отримували допомогу по безробіттю. Кількість безробітних за рік у міських поселеннях зменшилась на 1,5%, а в сільській місцевості збільшилась на 14,8%. </w:t>
      </w:r>
    </w:p>
    <w:p w:rsidR="008C5167" w:rsidRPr="000E282A" w:rsidRDefault="008C5167" w:rsidP="000E282A">
      <w:pPr>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Рівень зареєстрованого безробіття на 1 січня 2016р., як і рік тому, становив 1,8% населення працездатного віку. Зазначений показник був нижчим серед чоловіків в порівнянні з жінками – 1,6% проти 2,1%, а також у мешканців сільських населених пунктів в порівнянні з міськими поселеннями – 1,7% проти 1,9% (Додаток 1.2. таб.6). </w:t>
      </w:r>
    </w:p>
    <w:p w:rsidR="008C5167" w:rsidRPr="000E282A" w:rsidRDefault="008C5167" w:rsidP="000E282A">
      <w:pPr>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Кількість вільних робочих місць (вакантних посад), заявлених роботодавцями до державної служби зайнятості, у грудні порівняно з листопадом зменшилась на 31,6%, і на кінець року становила 782 одиниці. Навантаження зареєстрованих безробітних на одне вільне робоче місце (вакантну посаду) становило 15 осіб проти 9 – місяць тому та 22 – рік тому. </w:t>
      </w:r>
    </w:p>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val="ru-RU" w:eastAsia="ru-RU"/>
        </w:rPr>
        <w:t xml:space="preserve">За сприяння </w:t>
      </w:r>
      <w:r w:rsidRPr="000E282A">
        <w:rPr>
          <w:rFonts w:ascii="Arial" w:eastAsia="Times New Roman" w:hAnsi="Arial" w:cs="Arial"/>
          <w:sz w:val="24"/>
          <w:szCs w:val="24"/>
          <w:lang w:eastAsia="ru-RU"/>
        </w:rPr>
        <w:t>ОСЗ</w:t>
      </w:r>
      <w:r w:rsidRPr="000E282A">
        <w:rPr>
          <w:rFonts w:ascii="Arial" w:eastAsia="Times New Roman" w:hAnsi="Arial" w:cs="Arial"/>
          <w:sz w:val="24"/>
          <w:szCs w:val="24"/>
          <w:lang w:val="ru-RU" w:eastAsia="ru-RU"/>
        </w:rPr>
        <w:t xml:space="preserve"> протягом року працевлаштовано 12,5 тис. осіб (34,4% громадян, які  мали статус  безробітного), більшість  серед них – жінки.</w:t>
      </w:r>
    </w:p>
    <w:p w:rsidR="008C5167" w:rsidRPr="000E282A" w:rsidRDefault="008C5167" w:rsidP="000E282A">
      <w:p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t>За результатами короткострокового дослідження Волинського ОЦЗ (на 1 рік) щодо прогнозу звернень безробітних громадян до служби зайнятості враховано прогноз звернень тих безробітних, які потребують першочергової  психологічної та матеріальної допомоги. Зокрема:</w:t>
      </w:r>
    </w:p>
    <w:p w:rsidR="008C5167" w:rsidRPr="000E282A" w:rsidRDefault="008C5167" w:rsidP="000E282A">
      <w:pPr>
        <w:numPr>
          <w:ilvl w:val="0"/>
          <w:numId w:val="7"/>
        </w:num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t>Вивільнені працівники у зв’язку з ліквідацією чи реорганізацією підприємств (за даними звітів 4-ПН у І кварталі 2016 року заплановане масове вивільнення складає 1121 особа проти 483 осіб у відповідному періоді 2015  року).</w:t>
      </w:r>
    </w:p>
    <w:p w:rsidR="008C5167" w:rsidRPr="000E282A" w:rsidRDefault="008C5167" w:rsidP="000E282A">
      <w:pPr>
        <w:numPr>
          <w:ilvl w:val="0"/>
          <w:numId w:val="7"/>
        </w:num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t>Особи, звільнені з місць позбавлення волі (у 2016 році прогнозується звернення – 152 осіб. Факт  2015 року звернулось  47осіб).</w:t>
      </w:r>
    </w:p>
    <w:p w:rsidR="008C5167" w:rsidRPr="000E282A" w:rsidRDefault="008C5167" w:rsidP="000E282A">
      <w:pPr>
        <w:numPr>
          <w:ilvl w:val="0"/>
          <w:numId w:val="7"/>
        </w:num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t>Жінки, які у 2016 році вийдуть з відпустки по догляду за дитиною (у 2016 році прогнозується 7747 осіб. Факт 2015 року -  звернулось 3308 осіб).</w:t>
      </w:r>
    </w:p>
    <w:p w:rsidR="008C5167" w:rsidRPr="000E282A" w:rsidRDefault="008C5167" w:rsidP="000E282A">
      <w:pPr>
        <w:numPr>
          <w:ilvl w:val="0"/>
          <w:numId w:val="7"/>
        </w:num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t>Демобілізовані військовослужбовці (у 2016 планується демобілізувати 2693 особи).</w:t>
      </w:r>
    </w:p>
    <w:p w:rsidR="008C5167" w:rsidRPr="000E282A" w:rsidRDefault="008C5167" w:rsidP="000E282A">
      <w:pPr>
        <w:numPr>
          <w:ilvl w:val="0"/>
          <w:numId w:val="7"/>
        </w:num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lastRenderedPageBreak/>
        <w:t>ВПО (у 2015 році звернулось 287 осіб, динаміка звернень залежить від розвитку ситуації в зоні АТО).</w:t>
      </w:r>
    </w:p>
    <w:p w:rsidR="008C5167" w:rsidRPr="000E282A" w:rsidRDefault="008C5167" w:rsidP="000E282A">
      <w:pPr>
        <w:numPr>
          <w:ilvl w:val="0"/>
          <w:numId w:val="7"/>
        </w:num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t xml:space="preserve">Випускники, які не визначились з місцем працевлаштування (у 2016 році прогнозується 1480 осіб. По факту у 2015 році звернулись 1710 осіб).  </w:t>
      </w:r>
    </w:p>
    <w:p w:rsidR="008C5167" w:rsidRPr="000E282A" w:rsidRDefault="008C5167" w:rsidP="000E282A">
      <w:pPr>
        <w:numPr>
          <w:ilvl w:val="0"/>
          <w:numId w:val="7"/>
        </w:num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t>Діти працездатного віку військовослужбовців, які загинули в АТО (прогнозується звернення у 2016 році 12 осіб).</w:t>
      </w:r>
    </w:p>
    <w:p w:rsidR="008C5167" w:rsidRPr="000E282A" w:rsidRDefault="008C5167" w:rsidP="000E282A">
      <w:pPr>
        <w:numPr>
          <w:ilvl w:val="0"/>
          <w:numId w:val="7"/>
        </w:num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t xml:space="preserve">Діти сироти, які планують звернутись до служби зайнятості (у 2016 році - 6 осіб, у 2015 році діти сироти до служби зайнятості не звертались). </w:t>
      </w:r>
    </w:p>
    <w:p w:rsidR="008C5167" w:rsidRPr="000E282A" w:rsidRDefault="008C5167" w:rsidP="000E282A">
      <w:pPr>
        <w:numPr>
          <w:ilvl w:val="0"/>
          <w:numId w:val="7"/>
        </w:numPr>
        <w:tabs>
          <w:tab w:val="left" w:pos="426"/>
        </w:tabs>
        <w:spacing w:after="0"/>
        <w:rPr>
          <w:rFonts w:ascii="Arial" w:eastAsia="Times New Roman" w:hAnsi="Arial" w:cs="Arial"/>
          <w:sz w:val="24"/>
          <w:szCs w:val="24"/>
        </w:rPr>
      </w:pPr>
      <w:r w:rsidRPr="000E282A">
        <w:rPr>
          <w:rFonts w:ascii="Arial" w:eastAsia="Times New Roman" w:hAnsi="Arial" w:cs="Arial"/>
          <w:sz w:val="24"/>
          <w:szCs w:val="24"/>
        </w:rPr>
        <w:t>Оператори котельні та машиністи (кочегари) котельні, як сезонні працівники (прогнозується звернення у 2016 році  1780 осіб).</w:t>
      </w:r>
    </w:p>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Довідково: чисельність працюючих пенсіонерів станом на 01.01.2016 року скоротилась на 8360 осіб в порівнянні з 01.01.2015 року та становила 37994 особи.</w:t>
      </w:r>
    </w:p>
    <w:p w:rsidR="008C5167" w:rsidRPr="000E282A" w:rsidRDefault="008C5167" w:rsidP="000E282A">
      <w:pPr>
        <w:spacing w:after="0"/>
        <w:jc w:val="both"/>
        <w:rPr>
          <w:rFonts w:ascii="Arial" w:eastAsia="MS Mincho" w:hAnsi="Arial" w:cs="Arial"/>
          <w:b/>
          <w:bCs/>
          <w:sz w:val="24"/>
          <w:szCs w:val="24"/>
          <w:lang w:val="ru-RU" w:eastAsia="zh-CN"/>
        </w:rPr>
      </w:pPr>
    </w:p>
    <w:p w:rsidR="008C5167" w:rsidRPr="00CA60E9" w:rsidRDefault="008C5167" w:rsidP="000E282A">
      <w:pPr>
        <w:spacing w:after="120"/>
        <w:jc w:val="both"/>
        <w:rPr>
          <w:rFonts w:ascii="Arial" w:eastAsia="Times New Roman" w:hAnsi="Arial" w:cs="Arial"/>
          <w:b/>
          <w:sz w:val="24"/>
          <w:szCs w:val="24"/>
          <w:lang w:eastAsia="ru-RU"/>
        </w:rPr>
      </w:pPr>
      <w:r w:rsidRPr="00CA60E9">
        <w:rPr>
          <w:rFonts w:ascii="Arial" w:eastAsia="MS Mincho" w:hAnsi="Arial" w:cs="Arial"/>
          <w:b/>
          <w:bCs/>
          <w:sz w:val="24"/>
          <w:szCs w:val="24"/>
          <w:lang w:val="ru-RU" w:eastAsia="zh-CN"/>
        </w:rPr>
        <w:t>B.3</w:t>
      </w:r>
      <w:r w:rsidRPr="00CA60E9">
        <w:rPr>
          <w:rFonts w:ascii="Arial" w:eastAsia="MS Mincho" w:hAnsi="Arial" w:cs="Arial"/>
          <w:b/>
          <w:sz w:val="24"/>
          <w:szCs w:val="24"/>
          <w:lang w:val="ru-RU" w:eastAsia="zh-CN"/>
        </w:rPr>
        <w:t xml:space="preserve"> </w:t>
      </w:r>
      <w:r w:rsidRPr="00CA60E9">
        <w:rPr>
          <w:rFonts w:ascii="Arial" w:eastAsia="Times New Roman" w:hAnsi="Arial" w:cs="Arial"/>
          <w:b/>
          <w:sz w:val="24"/>
          <w:szCs w:val="24"/>
          <w:lang w:eastAsia="ru-RU"/>
        </w:rPr>
        <w:t>Оцініть характер та ступінь невідповідності між попитом на професійні навички та пропозицією у вашому регіоні.</w:t>
      </w:r>
    </w:p>
    <w:p w:rsidR="008C5167" w:rsidRPr="000E282A" w:rsidRDefault="008C5167" w:rsidP="000E282A">
      <w:pPr>
        <w:spacing w:after="120"/>
        <w:jc w:val="both"/>
        <w:rPr>
          <w:rFonts w:ascii="Arial" w:eastAsia="Times New Roman" w:hAnsi="Arial" w:cs="Arial"/>
          <w:sz w:val="24"/>
          <w:szCs w:val="24"/>
          <w:lang w:eastAsia="ru-RU"/>
        </w:rPr>
      </w:pP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За результатами дослідження ринку праці Волинського субрегіону у Волинський області очікувана кількість новостворених робочих місць для робітничих професій у 2016 складатиме – 2782, тобто 6,3% від загальної кількості працівників робітничих професій . У 2017 році роботодавцями позначено створення нових робочих місць у кількості 1686 або 3,8% від наявної кількості робочих місць робітничих професій. Значно менша потреба у працівниках відзначається роботодавцями з причин виходу працівників на пенсію. Згідно отриманих даних кількість таких вакансій  складатиме у 2016 році – 587, та 478 у 2017 році, або відповідно 1,3% та 1% наявної кількості працівників робітничих професій.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Наочно дані щодо попиту на працівників робітничих професій у Волинській області подано у </w:t>
      </w:r>
      <w:r w:rsidR="00CA60E9">
        <w:rPr>
          <w:rFonts w:ascii="Arial" w:eastAsia="Times New Roman" w:hAnsi="Arial" w:cs="Arial"/>
          <w:sz w:val="24"/>
          <w:szCs w:val="24"/>
          <w:lang w:eastAsia="uk-UA"/>
        </w:rPr>
        <w:t xml:space="preserve"> діаграмі </w:t>
      </w:r>
      <w:r w:rsidRPr="000E282A">
        <w:rPr>
          <w:rFonts w:ascii="Arial" w:eastAsia="Times New Roman" w:hAnsi="Arial" w:cs="Arial"/>
          <w:sz w:val="24"/>
          <w:szCs w:val="24"/>
          <w:lang w:eastAsia="uk-UA"/>
        </w:rPr>
        <w:t>(Додаток 1.2.табл.7).</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В цілому для регіону отримані дані засвідчують суттєві розбіжності обсягів попиту на робітничі професії, а також чинників його формування залежно від видів економічної діяльності. Найбільше новостворених робочих місць очікується у 2016 році у легкій промисловості, будівництві, готельно-ресторанному бізнесі, а також у деревообробній промисловості. Водночас, значна частина попиту на працівників робітничих професій у добувній та хімічній промисловості, а також ЖКГ формуватиметься через вихід працівників на пенсію (Додаток 1.2.табл.8).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Розподіл очікувань роботодавців за районами  щодо попиту на працівників робітничих професій засвідчує, що найбільша кількість новостворених робочих місць у 2016 буде у м. Луцьку та Луцькому районі. Водночас, окремо слід відзначити Володимир-Волинський район, в якому одним із підприємств зазначено перспективу створення понад 1000 нових робочих місць.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Така ж перспектива позначена роботодавцями і на 2017 рік. У 2017 році відзначається певне зростання попиту на робітничі професії через вихід працівників на пенсію.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Надані роботодавцями оцінки щодо підбору працівників робітничих професій в цілому засвідчили відсутність гострих проблем. Не відчувають проблем із підбором працівників підприємства державного управління, лісового та сільського </w:t>
      </w:r>
      <w:r w:rsidRPr="000E282A">
        <w:rPr>
          <w:rFonts w:ascii="Arial" w:eastAsia="Times New Roman" w:hAnsi="Arial" w:cs="Arial"/>
          <w:sz w:val="24"/>
          <w:szCs w:val="24"/>
          <w:lang w:eastAsia="uk-UA"/>
        </w:rPr>
        <w:lastRenderedPageBreak/>
        <w:t>господарства, а також добувної промисловості. Найбільші проблеми в області відзначені у металообробній промисловості, готельно-ресторанному бізнесі, деревообробній та харчовій промисловості, а також торгівлі. Серед підприємств легкої промисловості Волинської області лише третина респондентів відзначили труднощі з підбором працівників (Додаток 1.2. табл.9).</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Найбільш активно співпрацюють з ПТНЗ підприємства лісового господарства, металообробної, легкої та добувної промисловості, а також енергетики. Констатується відсутність співпраці з ПТНЗ підприємств галузі державного управління, торгівлі та хімічної промисловості. </w:t>
      </w:r>
      <w:bookmarkStart w:id="15" w:name="_Toc452983927"/>
    </w:p>
    <w:p w:rsidR="008C5167" w:rsidRPr="00CA60E9" w:rsidRDefault="008C5167" w:rsidP="000E282A">
      <w:pPr>
        <w:spacing w:after="0"/>
        <w:jc w:val="both"/>
        <w:rPr>
          <w:rFonts w:ascii="Arial" w:eastAsia="Times New Roman" w:hAnsi="Arial" w:cs="Arial"/>
          <w:b/>
          <w:sz w:val="24"/>
          <w:szCs w:val="24"/>
          <w:lang w:eastAsia="uk-UA"/>
        </w:rPr>
      </w:pPr>
      <w:r w:rsidRPr="000E282A">
        <w:rPr>
          <w:rFonts w:ascii="Arial" w:eastAsia="Times New Roman" w:hAnsi="Arial" w:cs="Arial"/>
          <w:sz w:val="24"/>
          <w:szCs w:val="24"/>
          <w:lang w:eastAsia="uk-UA"/>
        </w:rPr>
        <w:br/>
      </w:r>
      <w:r w:rsidRPr="00CA60E9">
        <w:rPr>
          <w:rFonts w:ascii="Arial" w:eastAsia="Times New Roman" w:hAnsi="Arial" w:cs="Arial"/>
          <w:b/>
          <w:sz w:val="24"/>
          <w:szCs w:val="24"/>
          <w:lang w:eastAsia="en-GB"/>
        </w:rPr>
        <w:t>Механізми для виявлення попиту на професійні навички</w:t>
      </w:r>
      <w:bookmarkEnd w:id="15"/>
    </w:p>
    <w:p w:rsidR="008C5167" w:rsidRPr="00CA60E9" w:rsidRDefault="008C5167" w:rsidP="000E282A">
      <w:pPr>
        <w:widowControl w:val="0"/>
        <w:spacing w:after="120"/>
        <w:jc w:val="both"/>
        <w:rPr>
          <w:rFonts w:ascii="Arial" w:eastAsia="Times New Roman" w:hAnsi="Arial" w:cs="Arial"/>
          <w:b/>
          <w:sz w:val="24"/>
          <w:szCs w:val="24"/>
          <w:lang w:eastAsia="ru-RU"/>
        </w:rPr>
      </w:pPr>
      <w:r w:rsidRPr="00CA60E9">
        <w:rPr>
          <w:rFonts w:ascii="Arial" w:eastAsia="MS Mincho" w:hAnsi="Arial" w:cs="Arial"/>
          <w:b/>
          <w:bCs/>
          <w:sz w:val="24"/>
          <w:szCs w:val="24"/>
          <w:lang w:val="ru-RU" w:eastAsia="zh-CN"/>
        </w:rPr>
        <w:t>B.4</w:t>
      </w:r>
      <w:r w:rsidRPr="00CA60E9">
        <w:rPr>
          <w:rFonts w:ascii="Arial" w:eastAsia="MS Mincho" w:hAnsi="Arial" w:cs="Arial"/>
          <w:b/>
          <w:sz w:val="24"/>
          <w:szCs w:val="24"/>
          <w:lang w:val="ru-RU" w:eastAsia="zh-CN"/>
        </w:rPr>
        <w:t xml:space="preserve">  </w:t>
      </w:r>
      <w:r w:rsidRPr="00CA60E9">
        <w:rPr>
          <w:rFonts w:ascii="Arial" w:eastAsia="Times New Roman" w:hAnsi="Arial" w:cs="Arial"/>
          <w:b/>
          <w:sz w:val="24"/>
          <w:szCs w:val="24"/>
          <w:lang w:eastAsia="ru-RU"/>
        </w:rPr>
        <w:t>Які механізми для надійного виявлення попиту на професійні навички існують у вашому регіоні? Наприклад, чи існує належна система збирання та застосування інформації про ринок праці? Чи існують серед перерахованих механізмів такі, які залежать від професійної освіти і навчання (ПОН) чи безпосередньо її стосуються, якщо так, то яким чином?</w:t>
      </w:r>
    </w:p>
    <w:p w:rsidR="008C5167" w:rsidRPr="000E282A" w:rsidRDefault="008C5167" w:rsidP="000E282A">
      <w:pPr>
        <w:widowControl w:val="0"/>
        <w:spacing w:after="120"/>
        <w:jc w:val="both"/>
        <w:rPr>
          <w:rFonts w:ascii="Arial" w:eastAsia="Times New Roman" w:hAnsi="Arial" w:cs="Arial"/>
          <w:sz w:val="24"/>
          <w:szCs w:val="24"/>
          <w:lang w:eastAsia="ru-RU"/>
        </w:rPr>
      </w:pP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У регіоні, як і на рівні держави, немає розробленої методики (методології) та не створено обґрунтованої системи для надійного виявлення попиту на професійні навички. Одним із механізмів </w:t>
      </w:r>
      <w:r w:rsidRPr="000E282A">
        <w:rPr>
          <w:rFonts w:ascii="Arial" w:eastAsia="MS Mincho" w:hAnsi="Arial" w:cs="Arial"/>
          <w:spacing w:val="-2"/>
          <w:sz w:val="24"/>
          <w:szCs w:val="24"/>
          <w:lang w:eastAsia="ru-RU"/>
        </w:rPr>
        <w:t xml:space="preserve">виявлення попиту на професійні навички є </w:t>
      </w:r>
      <w:r w:rsidRPr="000E282A">
        <w:rPr>
          <w:rFonts w:ascii="Arial" w:eastAsia="MS Mincho" w:hAnsi="Arial" w:cs="Arial"/>
          <w:spacing w:val="-2"/>
          <w:sz w:val="24"/>
          <w:szCs w:val="24"/>
          <w:lang w:eastAsia="zh-CN"/>
        </w:rPr>
        <w:t>опитування та анкетування роботодавців</w:t>
      </w:r>
      <w:r w:rsidRPr="000E282A">
        <w:rPr>
          <w:rFonts w:ascii="Arial" w:eastAsia="MS Mincho" w:hAnsi="Arial" w:cs="Arial"/>
          <w:spacing w:val="-2"/>
          <w:sz w:val="24"/>
          <w:szCs w:val="24"/>
          <w:lang w:eastAsia="ru-RU"/>
        </w:rPr>
        <w:t>, які здійснюють НМЦ ПТО  деякі ПТНЗ, ОЦЗ</w:t>
      </w:r>
      <w:r w:rsidRPr="000E282A">
        <w:rPr>
          <w:rFonts w:ascii="Arial" w:eastAsia="MS Mincho" w:hAnsi="Arial" w:cs="Arial"/>
          <w:spacing w:val="-2"/>
          <w:sz w:val="24"/>
          <w:szCs w:val="24"/>
          <w:lang w:eastAsia="zh-CN"/>
        </w:rPr>
        <w:t xml:space="preserve">. Але таке опитування не є системним, має фрагментарний характер і характеризується низькою зацікавленістю та відповідальністю роботодавців.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рамках проекту ЄС «Покращення системи підготовки кадрів для потреб економіки Волинського субрегіону” проведено дослідження ринку праці Волинського субрегіону  (Волинський субрегіон – це територія Рівненської та Волинської областей) , за результатами якого у 2015 році підготовлено звіт.</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Дослідження допомогло об’єктивно проаналізувати стан та перспективи розвитку основних видів економічної діяльності і було спрямоване на збалансування попиту та пропозиції робочої сили за робітничими професіями. </w:t>
      </w:r>
    </w:p>
    <w:p w:rsidR="008C5167" w:rsidRPr="000E282A" w:rsidRDefault="008C5167" w:rsidP="000E282A">
      <w:pPr>
        <w:tabs>
          <w:tab w:val="left" w:pos="709"/>
          <w:tab w:val="left" w:pos="4959"/>
        </w:tabs>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Кількісні показники безробіття серед населення (у розрізі районів, міст) досліджує </w:t>
      </w:r>
      <w:r w:rsidRPr="000E282A">
        <w:rPr>
          <w:rFonts w:ascii="Arial" w:eastAsia="Times New Roman" w:hAnsi="Arial" w:cs="Arial"/>
          <w:sz w:val="24"/>
          <w:szCs w:val="24"/>
        </w:rPr>
        <w:t>Волинський ОЦЗ, зокрема</w:t>
      </w:r>
      <w:r w:rsidRPr="000E282A">
        <w:rPr>
          <w:rFonts w:ascii="Arial" w:eastAsia="Times New Roman" w:hAnsi="Arial" w:cs="Arial"/>
          <w:sz w:val="24"/>
          <w:szCs w:val="24"/>
          <w:lang w:eastAsia="ru-RU"/>
        </w:rPr>
        <w:t>: показники безробіття серед населення за статтю та освітнім рівнем; показники безробіття серед молоді за статтю та освітнім рівнем.</w:t>
      </w:r>
      <w:r w:rsidRPr="000E282A">
        <w:rPr>
          <w:rFonts w:ascii="Arial" w:eastAsia="Times New Roman" w:hAnsi="Arial" w:cs="Arial"/>
          <w:sz w:val="24"/>
          <w:szCs w:val="24"/>
        </w:rPr>
        <w:t xml:space="preserve"> </w:t>
      </w:r>
      <w:r w:rsidRPr="000E282A">
        <w:rPr>
          <w:rFonts w:ascii="Arial" w:eastAsia="Times New Roman" w:hAnsi="Arial" w:cs="Arial"/>
          <w:sz w:val="24"/>
          <w:szCs w:val="24"/>
          <w:lang w:eastAsia="ru-RU"/>
        </w:rPr>
        <w:t>Згідно з формою звітності № 3-ПН "Інформація про попит на робочу силу (вакансії)" роботодавці подають інформацію про вакансії до служби зайнятості.</w:t>
      </w:r>
      <w:r w:rsidRPr="000E282A">
        <w:rPr>
          <w:rFonts w:ascii="Arial" w:eastAsia="Times New Roman" w:hAnsi="Arial" w:cs="Arial"/>
          <w:sz w:val="24"/>
          <w:szCs w:val="24"/>
        </w:rPr>
        <w:t xml:space="preserve"> </w:t>
      </w:r>
      <w:r w:rsidRPr="000E282A">
        <w:rPr>
          <w:rFonts w:ascii="Arial" w:eastAsia="Times New Roman" w:hAnsi="Arial" w:cs="Arial"/>
          <w:sz w:val="24"/>
          <w:szCs w:val="24"/>
          <w:lang w:eastAsia="ru-RU"/>
        </w:rPr>
        <w:t>З метою аналізу ринку праці щомісяця та щокварталу формуються адміністративні дані ДСЗ, які стосуються попиту та пропозиції робочої сили у професійно-кваліфікаційному розрізі.</w:t>
      </w:r>
      <w:r w:rsidRPr="000E282A">
        <w:rPr>
          <w:rFonts w:ascii="Arial" w:eastAsia="Times New Roman" w:hAnsi="Arial" w:cs="Arial"/>
          <w:sz w:val="24"/>
          <w:szCs w:val="24"/>
        </w:rPr>
        <w:tab/>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Кількісні показники по працевлаштуванню серед випускників ПТНЗ досліджує УОНМ Волинської ОДА. Зокрема,  працевлаштування у 2015 році серед випускників ПТНЗ становило 76% при загальному випуску 5915 учнів, що дає можливість проаналізувати галузі та професії, які найменше потребують робітничих кадрів, спрогнозувати набір з професій, найбільш затребуваних на ринку праці.</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Серед перерахованих механізмів відсутні такі, які залежать від ПОН.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 xml:space="preserve">Розрізненість інтересів бізнесу, регіону та навчальних закладів призводить до відокремлення ринку освітніх послуг та ринку праці та стає проблемою  підготовки робітничих кадрів  закладами ПОН.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Пропозиції щодо набору учнів дотепер орієнтувалися  на запити абітурієнтів та їх батьків, особисті зв’язки з підприємствами, установами, організаціями різних форм власності, що укладають договори на підготовку робітничих кадрів, надають місця для проходження виробничої практики та подальшого працевлаштування.</w:t>
      </w:r>
    </w:p>
    <w:p w:rsidR="008C5167" w:rsidRPr="00CA60E9" w:rsidRDefault="008C5167" w:rsidP="000E282A">
      <w:pPr>
        <w:keepNext/>
        <w:keepLines/>
        <w:spacing w:before="200" w:after="60"/>
        <w:outlineLvl w:val="2"/>
        <w:rPr>
          <w:rFonts w:ascii="Arial" w:eastAsia="Times New Roman" w:hAnsi="Arial" w:cs="Arial"/>
          <w:b/>
          <w:sz w:val="24"/>
          <w:szCs w:val="24"/>
          <w:lang w:eastAsia="en-GB"/>
        </w:rPr>
      </w:pPr>
      <w:bookmarkStart w:id="16" w:name="_Toc452983928"/>
      <w:r w:rsidRPr="00CA60E9">
        <w:rPr>
          <w:rFonts w:ascii="Arial" w:eastAsia="Times New Roman" w:hAnsi="Arial" w:cs="Arial"/>
          <w:b/>
          <w:sz w:val="24"/>
          <w:szCs w:val="24"/>
          <w:lang w:eastAsia="en-GB"/>
        </w:rPr>
        <w:t>Механізми для забезпечення відповідності пропозиції професійних навичок попиту</w:t>
      </w:r>
      <w:bookmarkEnd w:id="16"/>
    </w:p>
    <w:p w:rsidR="008C5167" w:rsidRPr="00CA60E9" w:rsidRDefault="008C5167" w:rsidP="000E282A">
      <w:pPr>
        <w:tabs>
          <w:tab w:val="left" w:pos="850"/>
          <w:tab w:val="left" w:pos="1191"/>
          <w:tab w:val="left" w:pos="1531"/>
        </w:tabs>
        <w:spacing w:after="0"/>
        <w:jc w:val="both"/>
        <w:rPr>
          <w:rFonts w:ascii="Arial" w:eastAsia="Times New Roman" w:hAnsi="Arial" w:cs="Arial"/>
          <w:b/>
          <w:sz w:val="24"/>
          <w:szCs w:val="24"/>
          <w:lang w:eastAsia="en-GB"/>
        </w:rPr>
      </w:pPr>
      <w:r w:rsidRPr="00CA60E9">
        <w:rPr>
          <w:rFonts w:ascii="Arial" w:eastAsia="MS Mincho" w:hAnsi="Arial" w:cs="Arial"/>
          <w:b/>
          <w:bCs/>
          <w:sz w:val="24"/>
          <w:szCs w:val="24"/>
          <w:lang w:val="ru-RU" w:eastAsia="zh-CN"/>
        </w:rPr>
        <w:t>B</w:t>
      </w:r>
      <w:r w:rsidRPr="00CA60E9">
        <w:rPr>
          <w:rFonts w:ascii="Arial" w:eastAsia="MS Mincho" w:hAnsi="Arial" w:cs="Arial"/>
          <w:b/>
          <w:bCs/>
          <w:sz w:val="24"/>
          <w:szCs w:val="24"/>
          <w:lang w:eastAsia="zh-CN"/>
        </w:rPr>
        <w:t>.5</w:t>
      </w:r>
      <w:r w:rsidRPr="00CA60E9">
        <w:rPr>
          <w:rFonts w:ascii="Arial" w:eastAsia="MS Mincho" w:hAnsi="Arial" w:cs="Arial"/>
          <w:b/>
          <w:sz w:val="24"/>
          <w:szCs w:val="24"/>
          <w:lang w:eastAsia="zh-CN"/>
        </w:rPr>
        <w:t xml:space="preserve">     </w:t>
      </w:r>
      <w:r w:rsidRPr="00CA60E9">
        <w:rPr>
          <w:rFonts w:ascii="Arial" w:eastAsia="Times New Roman" w:hAnsi="Arial" w:cs="Arial"/>
          <w:b/>
          <w:sz w:val="24"/>
          <w:szCs w:val="24"/>
          <w:lang w:eastAsia="ru-RU"/>
        </w:rPr>
        <w:t>Які механізми існують для забезпечення відповідності існуючих навичок і компетентностей, зокрема, які пропонуються системою первинної професійної освіти і навчання (ППОН), неперервної професійної освіти і навчання (НПОН), навичкам і компетентностям, що необхідні для економіки та ринку праці?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Для наближення існуючих навичок і компетентностей, які отримують майбутні робітники з професій під час здобуття ППОН та НПОН, організовуються та проводяться з кожного розряду виробничі практики на підприємствах. Під час розробки детальних програм для проходження учнями виробничих практик враховується специфіка підприємств, сучасне обладнання та прогресивні виробничі технології.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Роботодавці Волині підтримують удосконалення практичної підготовки учнів ПТНЗ, про що свідчить майже одностайна позиція щодо надання місць для проходження виробничої практики. 72% опитаних роботодавців відзначили готовність приймати на практику учнів ПТНЗ.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Волинській області найбільшу зацікавленість у сприянні практичній підготовці учнів ПТНЗ виявили підприємства металообробної промисловості (90,6%). Найменша частка підприємств відзначається у галузях хімічної промисловості та торгівлі.  ( Звіт за результатами дослідження ринку праці Волинського субрегіону)</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Впровадження сучасних виробничих технологій з професій будівельної галузі, ПОН робітників-будівельників та учнів ПТНЗ в області здійснювалася на базі НПЦ інноваційних будівельних технологій «Кнауф», новоствореного НПЦ «Снєжка», Міжрегіонального ресурсного центру на базі ДПТНЗ «Луцьке ВПУ будівництва та архітектури»;   сучасних агротехнологій – на базі НПЦ Колківського ВПУ.</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За період 2010-2015 років лише у Міжрегіональному ресурсному центрі ДПТНЗ « Луцьке ВПУ будівництва та архітектури»  за новими технологіями компанії «Хенкель-Баутехнік (Україна)» підготовлено 3016 осіб. Зокрема у 2015 році – 459  чол. (Додаток 1.2. табл.10).</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Протягом 2015 року за технологіями фірми «Кнауф» було підготовлено 190 осіб, в тому числі  учнів.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Для розширення знань, навичок, можливостей безробітних громадян  Волинським ОЦЗ проводяться підвищення кваліфікації, курси цільового призначення за різними напрямками.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Періодично здійснюється навчання самозайнятих громадян через просвітницький  проект «Зимова агрошкола». Протягом всього періоду проведено 1208 семінарів для  18001 слухачів.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 xml:space="preserve">Учасниками «Зимової агрошколи» стали не лише безробітні, а зайняті громадяни, які уже переконалися у необхідності здобуття нових знань для успішного господарювання. </w:t>
      </w:r>
    </w:p>
    <w:p w:rsidR="008C5167" w:rsidRPr="000E282A" w:rsidRDefault="008C5167" w:rsidP="000E282A">
      <w:pPr>
        <w:spacing w:after="120"/>
        <w:jc w:val="both"/>
        <w:rPr>
          <w:rFonts w:ascii="Arial" w:eastAsia="MS Mincho" w:hAnsi="Arial" w:cs="Arial"/>
          <w:b/>
          <w:bCs/>
          <w:sz w:val="24"/>
          <w:szCs w:val="24"/>
          <w:lang w:val="ru-RU" w:eastAsia="zh-CN"/>
        </w:rPr>
      </w:pPr>
    </w:p>
    <w:p w:rsidR="008C5167" w:rsidRPr="00CA60E9" w:rsidRDefault="008C5167" w:rsidP="000E282A">
      <w:pPr>
        <w:spacing w:after="100" w:afterAutospacing="1"/>
        <w:jc w:val="both"/>
        <w:rPr>
          <w:rFonts w:ascii="Arial" w:eastAsia="Times New Roman" w:hAnsi="Arial" w:cs="Arial"/>
          <w:b/>
          <w:sz w:val="24"/>
          <w:szCs w:val="24"/>
          <w:lang w:eastAsia="ru-RU"/>
        </w:rPr>
      </w:pPr>
      <w:r w:rsidRPr="00CA60E9">
        <w:rPr>
          <w:rFonts w:ascii="Arial" w:eastAsia="MS Mincho" w:hAnsi="Arial" w:cs="Arial"/>
          <w:b/>
          <w:bCs/>
          <w:sz w:val="24"/>
          <w:szCs w:val="24"/>
          <w:lang w:val="ru-RU" w:eastAsia="zh-CN"/>
        </w:rPr>
        <w:t>B</w:t>
      </w:r>
      <w:r w:rsidRPr="00CA60E9">
        <w:rPr>
          <w:rFonts w:ascii="Arial" w:eastAsia="MS Mincho" w:hAnsi="Arial" w:cs="Arial"/>
          <w:b/>
          <w:bCs/>
          <w:sz w:val="24"/>
          <w:szCs w:val="24"/>
          <w:lang w:eastAsia="zh-CN"/>
        </w:rPr>
        <w:t>.6</w:t>
      </w:r>
      <w:r w:rsidRPr="00CA60E9">
        <w:rPr>
          <w:rFonts w:ascii="Arial" w:eastAsia="MS Mincho" w:hAnsi="Arial" w:cs="Arial"/>
          <w:b/>
          <w:sz w:val="24"/>
          <w:szCs w:val="24"/>
          <w:lang w:eastAsia="zh-CN"/>
        </w:rPr>
        <w:t xml:space="preserve"> </w:t>
      </w:r>
      <w:r w:rsidRPr="00CA60E9">
        <w:rPr>
          <w:rFonts w:ascii="Arial" w:eastAsia="Times New Roman" w:hAnsi="Arial" w:cs="Arial"/>
          <w:b/>
          <w:sz w:val="24"/>
          <w:szCs w:val="24"/>
          <w:lang w:eastAsia="ru-RU"/>
        </w:rPr>
        <w:t>Які існують проблеми зі збиранням даних про ринок праці та їх використанням у цілях планування ПОН? Спробуйте розставити чинники, що перешкоджають такій роботі, у порядку пріоритетності. Наприклад, чи є доступною інформація про вакансії, які важко заповнити, та якщо так, чи використовується ця інформація для розроблення кваліфікацій та у процесах планування підготовки кадрів?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Волинський ОЦЗ володіє даними про вакансії, які подані роботодавцями, бере участь у розробленні основних напрямків реалізації державної політики у сфері зайнятості населення на середньостроковий період.</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ОЦЗ щорічно подається інформація УОНМ Волинської ОДА  про кількість вакансій та чисельність осіб, що шукали роботу, у професійному розрізі.</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Однак, роботодавці підприємств, установ, організацій різних форм власності не завжди подають інформацію щодо потреби у робітничих кадрах, так як у законодавстві не визначена відповідальність за неподання такої інформації.</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Проблемами зі збиранням даних про попит на професії (спеціальності) з метою планування та організації професійного навчання є:</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нестабільна економічна ситуація в країні;</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неможливість роботодавців спрогнозувати потребу більше ніж на півроку;</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небажання роботодавців ділитись планами розвитку підприємства (організації, установи).</w:t>
      </w:r>
    </w:p>
    <w:p w:rsidR="008C5167" w:rsidRPr="000E282A" w:rsidRDefault="008C5167" w:rsidP="000E282A">
      <w:pPr>
        <w:keepNext/>
        <w:keepLines/>
        <w:spacing w:after="0"/>
        <w:outlineLvl w:val="2"/>
        <w:rPr>
          <w:rFonts w:ascii="Arial" w:eastAsia="Times New Roman" w:hAnsi="Arial" w:cs="Arial"/>
          <w:sz w:val="24"/>
          <w:szCs w:val="24"/>
          <w:lang w:eastAsia="en-GB"/>
        </w:rPr>
      </w:pPr>
      <w:bookmarkStart w:id="17" w:name="_Toc452983929"/>
    </w:p>
    <w:p w:rsidR="008C5167" w:rsidRPr="00CA60E9" w:rsidRDefault="008C5167" w:rsidP="000E282A">
      <w:pPr>
        <w:keepNext/>
        <w:keepLines/>
        <w:spacing w:after="0"/>
        <w:outlineLvl w:val="2"/>
        <w:rPr>
          <w:rFonts w:ascii="Arial" w:eastAsia="Times New Roman" w:hAnsi="Arial" w:cs="Arial"/>
          <w:b/>
          <w:sz w:val="24"/>
          <w:szCs w:val="24"/>
          <w:lang w:eastAsia="en-GB"/>
        </w:rPr>
      </w:pPr>
      <w:r w:rsidRPr="00CA60E9">
        <w:rPr>
          <w:rFonts w:ascii="Arial" w:eastAsia="Times New Roman" w:hAnsi="Arial" w:cs="Arial"/>
          <w:b/>
          <w:sz w:val="24"/>
          <w:szCs w:val="24"/>
          <w:lang w:eastAsia="en-GB"/>
        </w:rPr>
        <w:t>Доступ до роботи завдяки покращенню процесу переходу до трудової діяльності</w:t>
      </w:r>
      <w:bookmarkEnd w:id="17"/>
    </w:p>
    <w:p w:rsidR="008C5167" w:rsidRPr="00CA60E9" w:rsidRDefault="008C5167" w:rsidP="000E282A">
      <w:pPr>
        <w:tabs>
          <w:tab w:val="left" w:pos="850"/>
        </w:tabs>
        <w:spacing w:after="0"/>
        <w:rPr>
          <w:rFonts w:ascii="Arial" w:eastAsia="MS Mincho" w:hAnsi="Arial" w:cs="Arial"/>
          <w:b/>
          <w:bCs/>
          <w:sz w:val="24"/>
          <w:szCs w:val="24"/>
          <w:lang w:val="ru-RU" w:eastAsia="zh-CN"/>
        </w:rPr>
      </w:pPr>
    </w:p>
    <w:p w:rsidR="008C5167" w:rsidRPr="00CA60E9" w:rsidRDefault="008C5167" w:rsidP="000E282A">
      <w:pPr>
        <w:tabs>
          <w:tab w:val="left" w:pos="850"/>
        </w:tabs>
        <w:spacing w:after="120"/>
        <w:rPr>
          <w:rFonts w:ascii="Arial" w:eastAsia="Times New Roman" w:hAnsi="Arial" w:cs="Arial"/>
          <w:b/>
          <w:sz w:val="24"/>
          <w:szCs w:val="24"/>
          <w:lang w:eastAsia="ru-RU"/>
        </w:rPr>
      </w:pPr>
      <w:r w:rsidRPr="00CA60E9">
        <w:rPr>
          <w:rFonts w:ascii="Arial" w:eastAsia="MS Mincho" w:hAnsi="Arial" w:cs="Arial"/>
          <w:b/>
          <w:bCs/>
          <w:sz w:val="24"/>
          <w:szCs w:val="24"/>
          <w:lang w:val="ru-RU" w:eastAsia="zh-CN"/>
        </w:rPr>
        <w:t>B.7</w:t>
      </w:r>
      <w:r w:rsidRPr="00CA60E9">
        <w:rPr>
          <w:rFonts w:ascii="Arial" w:eastAsia="MS Mincho" w:hAnsi="Arial" w:cs="Arial"/>
          <w:b/>
          <w:sz w:val="24"/>
          <w:szCs w:val="24"/>
          <w:lang w:val="ru-RU" w:eastAsia="zh-CN"/>
        </w:rPr>
        <w:t xml:space="preserve">     </w:t>
      </w:r>
      <w:r w:rsidRPr="00CA60E9">
        <w:rPr>
          <w:rFonts w:ascii="Arial" w:eastAsia="Times New Roman" w:hAnsi="Arial" w:cs="Arial"/>
          <w:b/>
          <w:sz w:val="24"/>
          <w:szCs w:val="24"/>
          <w:lang w:eastAsia="ru-RU"/>
        </w:rPr>
        <w:t>Які фактори сприяють, а які перешкоджають доступу до працевлаштування випускникам ППОН та НПОН, та яким конкретно чином вони впливають на цей доступ?</w:t>
      </w:r>
    </w:p>
    <w:p w:rsidR="008C5167" w:rsidRPr="000E282A" w:rsidRDefault="008C5167" w:rsidP="000E282A">
      <w:pPr>
        <w:tabs>
          <w:tab w:val="left" w:pos="850"/>
        </w:tabs>
        <w:spacing w:after="120"/>
        <w:rPr>
          <w:rFonts w:ascii="Arial" w:eastAsia="Times New Roman" w:hAnsi="Arial" w:cs="Arial"/>
          <w:sz w:val="24"/>
          <w:szCs w:val="24"/>
          <w:lang w:eastAsia="ru-RU"/>
        </w:rPr>
      </w:pP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Головним показником ефективності для ПТНЗ області є рівень працевлаштування випускників з професій. Цьому сприяє співпраця навчальних закладів з роботодавцями, соціальними партнерами, організація проходження виробничої практики на підприємствах із сучасним устаткуванням, технологіями.</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val="ru-RU" w:eastAsia="uk-UA"/>
        </w:rPr>
        <w:t>У</w:t>
      </w:r>
      <w:r w:rsidRPr="000E282A">
        <w:rPr>
          <w:rFonts w:ascii="Arial" w:eastAsia="Times New Roman" w:hAnsi="Arial" w:cs="Arial"/>
          <w:sz w:val="24"/>
          <w:szCs w:val="24"/>
          <w:lang w:eastAsia="uk-UA"/>
        </w:rPr>
        <w:t xml:space="preserve"> 2015 році у Волинській області показник працевлаштування випускників ПТНЗ склав 76%.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Через відсутність вакансій не були забезпечені роботою 5,2% випускників (по Україні – 7,8%).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Фактори, що перешкоджають доступу до працевлаштування випускників ПТНЗ:</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відсутність державної підтримки роботодавців щодо працевлаштування випускників;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низький рівень конкурентоспроможності випускників ПТНЗ (невміння працювати з новітнім обладнанням, інструментами, технологіями на сучасних підприємствах);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 xml:space="preserve">висока конкуренція серед претендентів на робоче місце;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низька заробітна плата, відсутність соціального пакету. </w:t>
      </w:r>
    </w:p>
    <w:p w:rsidR="008C5167" w:rsidRPr="000E282A" w:rsidRDefault="008C5167" w:rsidP="000E282A">
      <w:pPr>
        <w:tabs>
          <w:tab w:val="left" w:pos="850"/>
        </w:tabs>
        <w:spacing w:after="120"/>
        <w:rPr>
          <w:rFonts w:ascii="Arial" w:eastAsia="MS Mincho" w:hAnsi="Arial" w:cs="Arial"/>
          <w:b/>
          <w:bCs/>
          <w:sz w:val="24"/>
          <w:szCs w:val="24"/>
          <w:lang w:val="ru-RU" w:eastAsia="zh-CN"/>
        </w:rPr>
      </w:pPr>
    </w:p>
    <w:p w:rsidR="008C5167" w:rsidRPr="00CA60E9" w:rsidRDefault="008C5167" w:rsidP="000E282A">
      <w:pPr>
        <w:tabs>
          <w:tab w:val="left" w:pos="850"/>
        </w:tabs>
        <w:spacing w:after="120"/>
        <w:jc w:val="both"/>
        <w:rPr>
          <w:rFonts w:ascii="Arial" w:eastAsia="Times New Roman" w:hAnsi="Arial" w:cs="Arial"/>
          <w:b/>
          <w:sz w:val="24"/>
          <w:szCs w:val="24"/>
          <w:lang w:eastAsia="ru-RU"/>
        </w:rPr>
      </w:pPr>
      <w:r w:rsidRPr="00CA60E9">
        <w:rPr>
          <w:rFonts w:ascii="Arial" w:eastAsia="MS Mincho" w:hAnsi="Arial" w:cs="Arial"/>
          <w:b/>
          <w:bCs/>
          <w:sz w:val="24"/>
          <w:szCs w:val="24"/>
          <w:lang w:val="ru-RU" w:eastAsia="zh-CN"/>
        </w:rPr>
        <w:t>B</w:t>
      </w:r>
      <w:r w:rsidRPr="00CA60E9">
        <w:rPr>
          <w:rFonts w:ascii="Arial" w:eastAsia="MS Mincho" w:hAnsi="Arial" w:cs="Arial"/>
          <w:b/>
          <w:bCs/>
          <w:sz w:val="24"/>
          <w:szCs w:val="24"/>
          <w:lang w:eastAsia="zh-CN"/>
        </w:rPr>
        <w:t>.8</w:t>
      </w:r>
      <w:r w:rsidRPr="00CA60E9">
        <w:rPr>
          <w:rFonts w:ascii="Arial" w:eastAsia="MS Mincho" w:hAnsi="Arial" w:cs="Arial"/>
          <w:b/>
          <w:sz w:val="24"/>
          <w:szCs w:val="24"/>
          <w:lang w:eastAsia="zh-CN"/>
        </w:rPr>
        <w:t xml:space="preserve">     </w:t>
      </w:r>
      <w:r w:rsidRPr="00CA60E9">
        <w:rPr>
          <w:rFonts w:ascii="Arial" w:eastAsia="Times New Roman" w:hAnsi="Arial" w:cs="Arial"/>
          <w:b/>
          <w:sz w:val="24"/>
          <w:szCs w:val="24"/>
          <w:lang w:eastAsia="ru-RU"/>
        </w:rPr>
        <w:t>Чи відіграє ПОН якусь роль у полегшенні переходу до трудової діяльності після періоду безробіття та економічної неактивності? Якщо так, то яким чином?</w:t>
      </w:r>
    </w:p>
    <w:p w:rsidR="008C5167" w:rsidRPr="000E282A" w:rsidRDefault="008C5167" w:rsidP="000E282A">
      <w:pPr>
        <w:tabs>
          <w:tab w:val="left" w:pos="850"/>
        </w:tabs>
        <w:spacing w:after="120"/>
        <w:rPr>
          <w:rFonts w:ascii="Arial" w:eastAsia="Times New Roman" w:hAnsi="Arial" w:cs="Arial"/>
          <w:sz w:val="24"/>
          <w:szCs w:val="24"/>
          <w:lang w:eastAsia="ru-RU"/>
        </w:rPr>
      </w:pP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Професійне навчання відіграє важливу роль в </w:t>
      </w:r>
      <w:r w:rsidRPr="000E282A">
        <w:rPr>
          <w:rFonts w:ascii="Arial" w:eastAsia="Times New Roman" w:hAnsi="Arial" w:cs="Arial"/>
          <w:bCs/>
          <w:sz w:val="24"/>
          <w:szCs w:val="24"/>
          <w:lang w:eastAsia="ru-RU"/>
        </w:rPr>
        <w:t>підтримці переходу до трудової діяльності після періоду незайнятості особи та підтверджується рівнем працевлаштування. (</w:t>
      </w:r>
      <w:r w:rsidRPr="000E282A">
        <w:rPr>
          <w:rFonts w:ascii="Arial" w:eastAsia="Times New Roman" w:hAnsi="Arial" w:cs="Arial"/>
          <w:sz w:val="24"/>
          <w:szCs w:val="24"/>
          <w:lang w:eastAsia="uk-UA"/>
        </w:rPr>
        <w:t xml:space="preserve">Дані статистичної інформації Волинського обласного центру зайнятості)  ( Додаток 1.2. таб. 11).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Професійне навчання безробітних організовується з урахуванням потреб ринку праці, на замовлення роботодавців, з метою впровадження підприємницької діяльності.. Курсову підготовку та перепідготовку передусім пропонується безробітним, які втратили вміння та навички за набутою раніше професією через довготривале безробіття. Під замовлення роботодавців проходили професійне навчання 3654 безробітних. В організації професійного навчання ОЦЗ співпрацював з 21 навчальним закладом ПТО  та 7 вищої  освіти,    2    центрами  ПТО  ДСЗ та роботодавцями області. Після закінчення професійної підготовки 94,4% безробітних працевлаштовані. </w:t>
      </w:r>
    </w:p>
    <w:p w:rsidR="008C5167" w:rsidRPr="000E282A" w:rsidRDefault="008C5167" w:rsidP="000E282A">
      <w:pPr>
        <w:autoSpaceDE w:val="0"/>
        <w:autoSpaceDN w:val="0"/>
        <w:adjustRightInd w:val="0"/>
        <w:spacing w:after="0"/>
        <w:ind w:firstLine="708"/>
        <w:jc w:val="both"/>
        <w:rPr>
          <w:rFonts w:ascii="Arial" w:eastAsia="Times New Roman" w:hAnsi="Arial" w:cs="Arial"/>
          <w:b/>
          <w:sz w:val="24"/>
          <w:szCs w:val="24"/>
          <w:lang w:eastAsia="uk-UA"/>
        </w:rPr>
      </w:pPr>
    </w:p>
    <w:p w:rsidR="008C5167" w:rsidRPr="000E282A" w:rsidRDefault="008C5167" w:rsidP="000E282A">
      <w:pPr>
        <w:tabs>
          <w:tab w:val="left" w:pos="850"/>
        </w:tabs>
        <w:spacing w:after="100" w:afterAutospacing="1"/>
        <w:jc w:val="both"/>
        <w:rPr>
          <w:rFonts w:ascii="Arial" w:eastAsia="Times New Roman" w:hAnsi="Arial" w:cs="Arial"/>
          <w:sz w:val="24"/>
          <w:szCs w:val="24"/>
          <w:lang w:eastAsia="ru-RU"/>
        </w:rPr>
      </w:pPr>
      <w:r w:rsidRPr="000E282A">
        <w:rPr>
          <w:rFonts w:ascii="Arial" w:eastAsia="MS Mincho" w:hAnsi="Arial" w:cs="Arial"/>
          <w:b/>
          <w:bCs/>
          <w:sz w:val="24"/>
          <w:szCs w:val="24"/>
          <w:lang w:val="ru-RU" w:eastAsia="zh-CN"/>
        </w:rPr>
        <w:t>B</w:t>
      </w:r>
      <w:r w:rsidRPr="000E282A">
        <w:rPr>
          <w:rFonts w:ascii="Arial" w:eastAsia="MS Mincho" w:hAnsi="Arial" w:cs="Arial"/>
          <w:b/>
          <w:bCs/>
          <w:sz w:val="24"/>
          <w:szCs w:val="24"/>
          <w:lang w:eastAsia="zh-CN"/>
        </w:rPr>
        <w:t>.9</w:t>
      </w:r>
      <w:r w:rsidRPr="000E282A">
        <w:rPr>
          <w:rFonts w:ascii="Arial" w:eastAsia="MS Mincho" w:hAnsi="Arial" w:cs="Arial"/>
          <w:sz w:val="24"/>
          <w:szCs w:val="24"/>
          <w:lang w:eastAsia="zh-CN"/>
        </w:rPr>
        <w:t xml:space="preserve">     </w:t>
      </w:r>
      <w:r w:rsidRPr="00CA60E9">
        <w:rPr>
          <w:rFonts w:ascii="Arial" w:eastAsia="Times New Roman" w:hAnsi="Arial" w:cs="Arial"/>
          <w:b/>
          <w:sz w:val="24"/>
          <w:szCs w:val="24"/>
          <w:lang w:eastAsia="ru-RU"/>
        </w:rPr>
        <w:t>Яка професійна орієнтація надається учням та випускникам системи ПОН, працюючому населенню та безробітним, які з будь-яких причин бажають отримати нові уміння за допомогою ПОН?</w:t>
      </w:r>
    </w:p>
    <w:p w:rsidR="008C5167" w:rsidRPr="000E282A" w:rsidRDefault="008C5167" w:rsidP="000E282A">
      <w:pPr>
        <w:spacing w:after="0"/>
        <w:jc w:val="both"/>
        <w:rPr>
          <w:rFonts w:ascii="Arial" w:eastAsia="Times New Roman" w:hAnsi="Arial" w:cs="Arial"/>
          <w:b/>
          <w:sz w:val="24"/>
          <w:szCs w:val="24"/>
          <w:lang w:eastAsia="uk-UA"/>
        </w:rPr>
      </w:pPr>
      <w:r w:rsidRPr="000E282A">
        <w:rPr>
          <w:rFonts w:ascii="Arial" w:eastAsia="Times New Roman" w:hAnsi="Arial" w:cs="Arial"/>
          <w:sz w:val="24"/>
          <w:szCs w:val="24"/>
          <w:lang w:eastAsia="uk-UA"/>
        </w:rPr>
        <w:t>Для професійної орієнтації молоді НМЦ ПТО у Волинській області створено  Профорієнтаційний термінал (</w:t>
      </w:r>
      <w:r w:rsidRPr="000E282A">
        <w:rPr>
          <w:rFonts w:ascii="Arial" w:eastAsia="Times New Roman" w:hAnsi="Arial" w:cs="Arial"/>
          <w:sz w:val="24"/>
          <w:szCs w:val="24"/>
          <w:lang w:val="en-US" w:eastAsia="uk-UA"/>
        </w:rPr>
        <w:t>URL</w:t>
      </w:r>
      <w:r w:rsidRPr="000E282A">
        <w:rPr>
          <w:rFonts w:ascii="Arial" w:eastAsia="Times New Roman" w:hAnsi="Arial" w:cs="Arial"/>
          <w:sz w:val="24"/>
          <w:szCs w:val="24"/>
          <w:lang w:eastAsia="uk-UA"/>
        </w:rPr>
        <w:t xml:space="preserve">-адреса терміналу </w:t>
      </w:r>
      <w:hyperlink r:id="rId10" w:history="1">
        <w:r w:rsidRPr="000E282A">
          <w:rPr>
            <w:rFonts w:ascii="Arial" w:eastAsia="Times New Roman" w:hAnsi="Arial" w:cs="Arial"/>
            <w:sz w:val="24"/>
            <w:szCs w:val="24"/>
            <w:u w:val="single"/>
            <w:lang w:eastAsia="uk-UA"/>
          </w:rPr>
          <w:t>http://www.profterminal.volyn.ua</w:t>
        </w:r>
      </w:hyperlink>
      <w:r w:rsidRPr="000E282A">
        <w:rPr>
          <w:rFonts w:ascii="Arial" w:eastAsia="Times New Roman" w:hAnsi="Arial" w:cs="Arial"/>
          <w:sz w:val="24"/>
          <w:szCs w:val="24"/>
          <w:lang w:eastAsia="uk-UA"/>
        </w:rPr>
        <w:t>), який функціонує з квітня 2014 року</w:t>
      </w:r>
      <w:r w:rsidRPr="000E282A">
        <w:rPr>
          <w:rFonts w:ascii="Arial" w:eastAsia="Times New Roman" w:hAnsi="Arial" w:cs="Arial"/>
          <w:sz w:val="24"/>
          <w:szCs w:val="24"/>
          <w:shd w:val="clear" w:color="auto" w:fill="FFFFFF"/>
          <w:lang w:eastAsia="uk-UA"/>
        </w:rPr>
        <w:t xml:space="preserve"> </w:t>
      </w:r>
      <w:r w:rsidRPr="000E282A">
        <w:rPr>
          <w:rFonts w:ascii="Arial" w:eastAsia="Times New Roman" w:hAnsi="Arial" w:cs="Arial"/>
          <w:sz w:val="24"/>
          <w:szCs w:val="24"/>
          <w:lang w:eastAsia="uk-UA"/>
        </w:rPr>
        <w:t xml:space="preserve">в мережі Internet. </w:t>
      </w:r>
      <w:r w:rsidRPr="000E282A">
        <w:rPr>
          <w:rFonts w:ascii="Arial" w:eastAsia="Times New Roman" w:hAnsi="Arial" w:cs="Arial"/>
          <w:sz w:val="24"/>
          <w:szCs w:val="24"/>
          <w:shd w:val="clear" w:color="auto" w:fill="FFFFFF"/>
          <w:lang w:eastAsia="uk-UA"/>
        </w:rPr>
        <w:t>Ресурс надає інформацію про пріоритетні напрямки розвитку районів області, робітничі професії, підготовка з яких здійснюється на Волині, відомості про ПТНЗ державної форми власності.</w:t>
      </w:r>
      <w:r w:rsidRPr="000E282A">
        <w:rPr>
          <w:rFonts w:ascii="Arial" w:eastAsia="Times New Roman" w:hAnsi="Arial" w:cs="Arial"/>
          <w:b/>
          <w:sz w:val="24"/>
          <w:szCs w:val="24"/>
          <w:lang w:eastAsia="uk-UA"/>
        </w:rPr>
        <w:t xml:space="preserve"> </w:t>
      </w:r>
    </w:p>
    <w:p w:rsidR="008C5167" w:rsidRPr="000E282A" w:rsidRDefault="008C5167" w:rsidP="000E282A">
      <w:pPr>
        <w:suppressAutoHyphens/>
        <w:spacing w:after="0"/>
        <w:jc w:val="both"/>
        <w:rPr>
          <w:rFonts w:ascii="Arial" w:eastAsia="Times New Roman" w:hAnsi="Arial" w:cs="Arial"/>
          <w:sz w:val="24"/>
          <w:szCs w:val="24"/>
          <w:lang w:eastAsia="ar-SA"/>
        </w:rPr>
      </w:pPr>
      <w:r w:rsidRPr="000E282A">
        <w:rPr>
          <w:rFonts w:ascii="Arial" w:eastAsia="Times New Roman" w:hAnsi="Arial" w:cs="Arial"/>
          <w:sz w:val="24"/>
          <w:szCs w:val="24"/>
          <w:lang w:eastAsia="ar-SA"/>
        </w:rPr>
        <w:t xml:space="preserve">З метою професійної орієнтації, усвідомлених підходів до вибору  професій, затребуваних на ринку  праці,    щорічно проводиться обласне свято ПТО, </w:t>
      </w:r>
      <w:r w:rsidRPr="000E282A">
        <w:rPr>
          <w:rFonts w:ascii="Arial" w:eastAsia="Times New Roman" w:hAnsi="Arial" w:cs="Arial"/>
          <w:sz w:val="24"/>
          <w:szCs w:val="24"/>
          <w:lang w:eastAsia="uk-UA"/>
        </w:rPr>
        <w:t>де представляються товари, виготовлені учнями із усіх ПТНЗ області, відбуваються численні майстер-класи, презентація послуг, надається інформація щодо умов навчання та вступу у ПТНЗ.</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 навчальних закладах професійна орієнтація молоді здійснюється через проведення днів відкритих дверей, виставок виробів учнів та майстрів в/н на різноманітних заходах місцевого, районного та обласного  рівнів, конкурсів професійної майстерності, висвітленні інформації про робітничі професії, їх престижність та можливе працевлаштування і кар’єрний ріст у ЗМІ, сайтах навчальних закладів, соціальних мережах.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Для безробітних за січень – травень 2016 року Волинським ОЦЗ проведено 284 заходи для 3041 учасника щодо мотивації  та вибору робітничих професій: профорієнтаційні семінари, цикл тематичних семінарів.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Для формування активної позиції на ринку праці студентської молоді при ВНЗ області  Волинським ОЦЗ відкрито та функціонують 12 Центрів кар’єри. Розпочата робота щодо створення Центрів кар’єри при ПТНЗ. В травні такий центр відкрито на базі Колківського ВПУ.</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ЦЗ області видаються ваучери на навчання для  перепідготовки, підвищення кваліфікації за професіями та спеціальностями.  Категорії громадян, які звертаються за ваучером на навчання: працююче населення; незайняті громадяни; громадяни, зайняті в особистому селянському господарстві; особи, звільнені з військової служби (крім військовослужбовців строкової служби); особи, які звільнені з військової служби після участі у проведенні АТО, з числа інвалідів. </w:t>
      </w:r>
    </w:p>
    <w:p w:rsidR="008C5167" w:rsidRPr="000E282A" w:rsidRDefault="008C5167" w:rsidP="000E282A">
      <w:pPr>
        <w:keepNext/>
        <w:keepLines/>
        <w:spacing w:before="200" w:after="60"/>
        <w:outlineLvl w:val="2"/>
        <w:rPr>
          <w:rFonts w:ascii="Arial" w:eastAsia="Times New Roman" w:hAnsi="Arial" w:cs="Arial"/>
          <w:sz w:val="24"/>
          <w:szCs w:val="24"/>
          <w:lang w:eastAsia="en-GB"/>
        </w:rPr>
      </w:pPr>
      <w:bookmarkStart w:id="18" w:name="_Toc452983930"/>
      <w:r w:rsidRPr="000E282A">
        <w:rPr>
          <w:rFonts w:ascii="Arial" w:eastAsia="Times New Roman" w:hAnsi="Arial" w:cs="Arial"/>
          <w:sz w:val="24"/>
          <w:szCs w:val="24"/>
          <w:lang w:eastAsia="en-GB"/>
        </w:rPr>
        <w:t>Доступ до роботи шляхом створення бізнесу та самостійної зайнятості</w:t>
      </w:r>
      <w:bookmarkEnd w:id="18"/>
    </w:p>
    <w:p w:rsidR="008C5167" w:rsidRPr="000E282A" w:rsidRDefault="008C5167" w:rsidP="000E282A">
      <w:pPr>
        <w:spacing w:after="120"/>
        <w:rPr>
          <w:rFonts w:ascii="Arial" w:eastAsia="Times New Roman" w:hAnsi="Arial" w:cs="Arial"/>
          <w:sz w:val="24"/>
          <w:szCs w:val="24"/>
          <w:lang w:eastAsia="ru-RU"/>
        </w:rPr>
      </w:pPr>
      <w:r w:rsidRPr="000E282A">
        <w:rPr>
          <w:rFonts w:ascii="Arial" w:eastAsia="MS Mincho" w:hAnsi="Arial" w:cs="Arial"/>
          <w:b/>
          <w:bCs/>
          <w:sz w:val="24"/>
          <w:szCs w:val="24"/>
          <w:lang w:val="ru-RU" w:eastAsia="zh-CN"/>
        </w:rPr>
        <w:t>B</w:t>
      </w:r>
      <w:r w:rsidRPr="000E282A">
        <w:rPr>
          <w:rFonts w:ascii="Arial" w:eastAsia="MS Mincho" w:hAnsi="Arial" w:cs="Arial"/>
          <w:b/>
          <w:bCs/>
          <w:sz w:val="24"/>
          <w:szCs w:val="24"/>
          <w:lang w:eastAsia="zh-CN"/>
        </w:rPr>
        <w:t>.10</w:t>
      </w:r>
      <w:r w:rsidRPr="000E282A">
        <w:rPr>
          <w:rFonts w:ascii="Arial" w:eastAsia="MS Mincho" w:hAnsi="Arial" w:cs="Arial"/>
          <w:sz w:val="24"/>
          <w:szCs w:val="24"/>
          <w:lang w:eastAsia="zh-CN"/>
        </w:rPr>
        <w:t xml:space="preserve">    </w:t>
      </w:r>
      <w:r w:rsidRPr="00553876">
        <w:rPr>
          <w:rFonts w:ascii="Arial" w:eastAsia="Times New Roman" w:hAnsi="Arial" w:cs="Arial"/>
          <w:b/>
          <w:sz w:val="24"/>
          <w:szCs w:val="24"/>
          <w:lang w:eastAsia="ru-RU"/>
        </w:rPr>
        <w:t>Чи відслідковують органи, які відповідають за ПОН, дані про самозайнятість/індивідуальне підприємництво та створення бізнесу випускниками ПОН, та якщо так, то чи враховуються отримані уроки для подальших вдосконалень у цьому?</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Навчальні заклади здійснюють моніторинг працевлаштування випускників ПТНЗ, в тому числі й аналіз даних про здійснення індивідуального підприємництва та власного бізнесу ними. Інформація про таких осіб збирається та аналізується, поширюється серед педагогів, учнів ПТНЗ. Здійснюється організація тематичних зустрічей, проведення днів відкритих дверей з їх участю, поширення інформації через ЗМІ, училищні сайти.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Практичну ж допомогу в організації власної справи здійснюють ЦЗ, у діяльності яких передбачено не лише навчання безробітних осіб з цього  питання за державні кошти, а й матеріальне заохочення майбутніх підприємців.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Так, Волинським ОЦЗ, протягом січня – травня 2016 року було проведено 35 профорієнтаційних групових (масових) заходів для 421 особи на теми: «Як розпочати свій бізнес?», «Від бізнес-ідеї до власної справи» - інформаційні семінари; «Ефективне ведення сільського господарства» - навчальний семінар для жителів села; «Семінар з питань організації зеленого туризму».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Зокрема, на базі Маневицького професійного ліцею, ДПТНЗ « Камінь-Каширське ВПУ» та Волинського коледжу Національного університету харчових технологій у 2015 році підготовлено 304 підприємці-початківці.</w:t>
      </w:r>
    </w:p>
    <w:p w:rsidR="008C5167" w:rsidRPr="00553876" w:rsidRDefault="008C5167" w:rsidP="000E282A">
      <w:pPr>
        <w:spacing w:after="120"/>
        <w:rPr>
          <w:rFonts w:ascii="Arial" w:eastAsia="MS Mincho" w:hAnsi="Arial" w:cs="Arial"/>
          <w:b/>
          <w:bCs/>
          <w:sz w:val="24"/>
          <w:szCs w:val="24"/>
          <w:lang w:eastAsia="zh-CN"/>
        </w:rPr>
      </w:pPr>
    </w:p>
    <w:p w:rsidR="008C5167" w:rsidRPr="00553876" w:rsidRDefault="008C5167" w:rsidP="000E282A">
      <w:pPr>
        <w:spacing w:after="100" w:afterAutospacing="1"/>
        <w:rPr>
          <w:rFonts w:ascii="Arial" w:eastAsia="Times New Roman" w:hAnsi="Arial" w:cs="Arial"/>
          <w:b/>
          <w:sz w:val="24"/>
          <w:szCs w:val="24"/>
          <w:lang w:eastAsia="ru-RU"/>
        </w:rPr>
      </w:pPr>
      <w:r w:rsidRPr="00553876">
        <w:rPr>
          <w:rFonts w:ascii="Arial" w:eastAsia="MS Mincho" w:hAnsi="Arial" w:cs="Arial"/>
          <w:b/>
          <w:bCs/>
          <w:sz w:val="24"/>
          <w:szCs w:val="24"/>
          <w:lang w:eastAsia="zh-CN"/>
        </w:rPr>
        <w:t>B.11</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 xml:space="preserve">Чи включена підприємливість у якості ключової компетентності до навчальних програм закладів ПОН у форматі інтегрованих результатів навчання?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системі ПОН формування практичних компетентностей із підприємництва передбачено під час вивчення тем навчального предмета  «Основи галузевої економіки та підприємництва»  майже з усіх професій. Зокрема:</w:t>
      </w:r>
    </w:p>
    <w:p w:rsidR="008C5167" w:rsidRPr="000E282A" w:rsidRDefault="008C5167" w:rsidP="000E282A">
      <w:pPr>
        <w:numPr>
          <w:ilvl w:val="0"/>
          <w:numId w:val="10"/>
        </w:numPr>
        <w:spacing w:after="0"/>
        <w:jc w:val="both"/>
        <w:rPr>
          <w:rFonts w:ascii="Arial" w:eastAsia="Times New Roman" w:hAnsi="Arial" w:cs="Arial"/>
          <w:sz w:val="24"/>
          <w:szCs w:val="24"/>
        </w:rPr>
      </w:pPr>
      <w:r w:rsidRPr="000E282A">
        <w:rPr>
          <w:rFonts w:ascii="Arial" w:eastAsia="Times New Roman" w:hAnsi="Arial" w:cs="Arial"/>
          <w:sz w:val="24"/>
          <w:szCs w:val="24"/>
        </w:rPr>
        <w:t>«Підприємництво як форма діяльності в умовах ринкової економіки» – професія офіціант 3 розряду;</w:t>
      </w:r>
    </w:p>
    <w:p w:rsidR="008C5167" w:rsidRPr="000E282A" w:rsidRDefault="008C5167" w:rsidP="000E282A">
      <w:pPr>
        <w:numPr>
          <w:ilvl w:val="0"/>
          <w:numId w:val="10"/>
        </w:numPr>
        <w:spacing w:after="0"/>
        <w:jc w:val="both"/>
        <w:rPr>
          <w:rFonts w:ascii="Arial" w:eastAsia="Times New Roman" w:hAnsi="Arial" w:cs="Arial"/>
          <w:sz w:val="24"/>
          <w:szCs w:val="24"/>
        </w:rPr>
      </w:pPr>
      <w:r w:rsidRPr="000E282A">
        <w:rPr>
          <w:rFonts w:ascii="Arial" w:eastAsia="Times New Roman" w:hAnsi="Arial" w:cs="Arial"/>
          <w:sz w:val="24"/>
          <w:szCs w:val="24"/>
        </w:rPr>
        <w:t>«Основи підприємництва» – професія лицювальник-плиточник 4 розряду;</w:t>
      </w:r>
    </w:p>
    <w:p w:rsidR="008C5167" w:rsidRPr="000E282A" w:rsidRDefault="008C5167" w:rsidP="000E282A">
      <w:pPr>
        <w:numPr>
          <w:ilvl w:val="0"/>
          <w:numId w:val="10"/>
        </w:numPr>
        <w:spacing w:after="0"/>
        <w:jc w:val="both"/>
        <w:rPr>
          <w:rFonts w:ascii="Arial" w:eastAsia="Times New Roman" w:hAnsi="Arial" w:cs="Arial"/>
          <w:sz w:val="24"/>
          <w:szCs w:val="24"/>
        </w:rPr>
      </w:pPr>
      <w:r w:rsidRPr="000E282A">
        <w:rPr>
          <w:rFonts w:ascii="Arial" w:eastAsia="Times New Roman" w:hAnsi="Arial" w:cs="Arial"/>
          <w:sz w:val="24"/>
          <w:szCs w:val="24"/>
        </w:rPr>
        <w:t>«Підприємець – основна постать економічного процесу» – професія кухар 4 розряду.</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У змісті названих тем передбачено формування знань про поняття підприємництва, порядок реєстрації підприємницької діяльності, організаційно-правові форми підприємництва в Україні, особливості складання бізнес-плану підприємства.</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Якщо майбутні випускники потребують більш глибоких знань із напрямку підприємливості, то навчальні заклади можуть до  20% внести змін до навчальної програми з вищеназваного предмета, або за вибором учнів визначити предмет, що вільно обирається – «Основи підприємницької діяльності»  або «Ділова активність» в кількості 45 годин.</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ДС ПТО, розробленими на основі модульно-компетентнісного підходу, передбачено опанування учнями професійної базової компетентності «Розуміння основ  галузевої економіки та підприємництва».</w:t>
      </w:r>
    </w:p>
    <w:p w:rsidR="00553876" w:rsidRPr="00A67158" w:rsidRDefault="00553876" w:rsidP="000E282A">
      <w:pPr>
        <w:rPr>
          <w:rFonts w:ascii="Arial" w:eastAsia="MS Mincho" w:hAnsi="Arial" w:cs="Arial"/>
          <w:b/>
          <w:bCs/>
          <w:sz w:val="24"/>
          <w:szCs w:val="24"/>
          <w:lang w:eastAsia="zh-CN"/>
        </w:rPr>
      </w:pPr>
    </w:p>
    <w:p w:rsidR="008C5167" w:rsidRPr="00553876" w:rsidRDefault="008C5167" w:rsidP="000E282A">
      <w:pPr>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B</w:t>
      </w:r>
      <w:r w:rsidRPr="00553876">
        <w:rPr>
          <w:rFonts w:ascii="Arial" w:eastAsia="MS Mincho" w:hAnsi="Arial" w:cs="Arial"/>
          <w:b/>
          <w:bCs/>
          <w:sz w:val="24"/>
          <w:szCs w:val="24"/>
          <w:lang w:eastAsia="zh-CN"/>
        </w:rPr>
        <w:t>.12</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 xml:space="preserve">Чи сприяє професійна орієнтація (тією мірою, у якій вона наявна) вибору випускниками системи ПОН кар’єри підприємця та самозайнятої особи?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noProof/>
          <w:sz w:val="24"/>
          <w:szCs w:val="24"/>
          <w:lang w:val="ru-RU" w:eastAsia="ar-SA"/>
        </w:rPr>
        <w:t xml:space="preserve">Не сприяє у повній мірі. Однак, </w:t>
      </w:r>
      <w:r w:rsidRPr="000E282A">
        <w:rPr>
          <w:rFonts w:ascii="Arial" w:eastAsia="Times New Roman" w:hAnsi="Arial" w:cs="Arial"/>
          <w:sz w:val="24"/>
          <w:szCs w:val="24"/>
          <w:lang w:eastAsia="uk-UA"/>
        </w:rPr>
        <w:t>у навчальних закладах організовуються курси з підприємництва, конкурси проектів, започатковано створення центрів кар’єри, що в деякій мірі сприяє забезпеченню вибору підприємництва в якості кар’єрного рішення і самостійної зайнятості випускників ПТНЗ.</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noProof/>
          <w:sz w:val="24"/>
          <w:szCs w:val="24"/>
          <w:lang w:eastAsia="ar-SA"/>
        </w:rPr>
        <w:t xml:space="preserve">Волинський ОЦЗ працює в напрямку інформування населення, яке звернулося,  щодо можливості відкриття власної  справи.  </w:t>
      </w:r>
      <w:r w:rsidRPr="000E282A">
        <w:rPr>
          <w:rFonts w:ascii="Arial" w:eastAsia="Times New Roman" w:hAnsi="Arial" w:cs="Arial"/>
          <w:sz w:val="24"/>
          <w:szCs w:val="24"/>
          <w:lang w:eastAsia="uk-UA"/>
        </w:rPr>
        <w:t xml:space="preserve">Активно діють освітні проекти – «Зимова агрошкола» та «Школа підтримки культури та туризму», які сприяють започаткуванню власної справи. </w:t>
      </w:r>
    </w:p>
    <w:p w:rsidR="008C5167" w:rsidRPr="000E282A" w:rsidRDefault="008C5167" w:rsidP="000E282A">
      <w:pPr>
        <w:spacing w:after="0"/>
        <w:jc w:val="both"/>
        <w:textAlignment w:val="baseline"/>
        <w:rPr>
          <w:rFonts w:ascii="Arial" w:eastAsia="Times New Roman" w:hAnsi="Arial" w:cs="Arial"/>
          <w:sz w:val="24"/>
          <w:szCs w:val="24"/>
          <w:lang w:eastAsia="ru-RU"/>
        </w:rPr>
      </w:pPr>
      <w:r w:rsidRPr="000E282A">
        <w:rPr>
          <w:rFonts w:ascii="Arial" w:eastAsia="Times New Roman" w:hAnsi="Arial" w:cs="Arial"/>
          <w:noProof/>
          <w:sz w:val="24"/>
          <w:szCs w:val="24"/>
          <w:lang w:eastAsia="ru-RU"/>
        </w:rPr>
        <w:t>На семінарах з орієнтації на самозайнятість</w:t>
      </w:r>
      <w:r w:rsidRPr="000E282A">
        <w:rPr>
          <w:rFonts w:ascii="Arial" w:eastAsia="Times New Roman" w:hAnsi="Arial" w:cs="Arial"/>
          <w:sz w:val="24"/>
          <w:szCs w:val="24"/>
          <w:lang w:eastAsia="ru-RU"/>
        </w:rPr>
        <w:t xml:space="preserve"> висвітлюються конкретні питання, пов’язані з державною реєстрацією суб’єктів підприємницької діяльності, їх ліцензуванням, патентуванням та сертифікацією, вибором системи обліку та оподаткування, складанням та поданням податкової і фінансової звітності, оформленням трудових відносин тощо. </w:t>
      </w:r>
    </w:p>
    <w:p w:rsidR="008C5167" w:rsidRDefault="008C5167" w:rsidP="000E282A">
      <w:pPr>
        <w:spacing w:after="0"/>
        <w:jc w:val="both"/>
        <w:outlineLvl w:val="1"/>
        <w:rPr>
          <w:rFonts w:ascii="Arial" w:eastAsia="Times New Roman" w:hAnsi="Arial" w:cs="Arial"/>
          <w:bCs/>
          <w:sz w:val="24"/>
          <w:szCs w:val="24"/>
          <w:u w:val="single"/>
          <w:lang w:eastAsia="en-GB"/>
        </w:rPr>
      </w:pPr>
      <w:bookmarkStart w:id="19" w:name="_Toc452983931"/>
      <w:bookmarkStart w:id="20" w:name="_Toc452986502"/>
      <w:bookmarkStart w:id="21" w:name="_Toc449395607"/>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553876" w:rsidRDefault="00553876" w:rsidP="000E282A">
      <w:pPr>
        <w:spacing w:after="0"/>
        <w:jc w:val="both"/>
        <w:outlineLvl w:val="1"/>
        <w:rPr>
          <w:rFonts w:ascii="Arial" w:eastAsia="Times New Roman" w:hAnsi="Arial" w:cs="Arial"/>
          <w:bCs/>
          <w:sz w:val="24"/>
          <w:szCs w:val="24"/>
          <w:u w:val="single"/>
          <w:lang w:eastAsia="en-GB"/>
        </w:rPr>
      </w:pPr>
    </w:p>
    <w:p w:rsidR="008C5167" w:rsidRPr="00553876" w:rsidRDefault="005F5C4D" w:rsidP="005F5C4D">
      <w:pPr>
        <w:rPr>
          <w:rFonts w:ascii="Arial" w:eastAsia="Times New Roman" w:hAnsi="Arial" w:cs="Arial"/>
          <w:b/>
          <w:sz w:val="28"/>
          <w:szCs w:val="28"/>
          <w:lang w:eastAsia="en-GB"/>
        </w:rPr>
      </w:pPr>
      <w:bookmarkStart w:id="22" w:name="_Toc452983933"/>
      <w:bookmarkEnd w:id="19"/>
      <w:bookmarkEnd w:id="20"/>
      <w:r>
        <w:rPr>
          <w:rFonts w:ascii="Arial" w:eastAsia="Times New Roman" w:hAnsi="Arial" w:cs="Arial"/>
          <w:b/>
          <w:sz w:val="28"/>
          <w:szCs w:val="28"/>
          <w:lang w:eastAsia="en-GB"/>
        </w:rPr>
        <w:br w:type="page"/>
      </w:r>
      <w:r w:rsidR="008C5167" w:rsidRPr="00553876">
        <w:rPr>
          <w:rFonts w:ascii="Arial" w:eastAsia="Times New Roman" w:hAnsi="Arial" w:cs="Arial"/>
          <w:b/>
          <w:sz w:val="28"/>
          <w:szCs w:val="28"/>
          <w:lang w:eastAsia="en-GB"/>
        </w:rPr>
        <w:lastRenderedPageBreak/>
        <w:t>С. Ефективність і результативність у реагуванні на демографічні та соціальні потреби, а також потреби щодо інклюзивності</w:t>
      </w:r>
    </w:p>
    <w:p w:rsidR="008C5167" w:rsidRPr="00553876" w:rsidRDefault="008C5167" w:rsidP="000E282A">
      <w:pPr>
        <w:keepNext/>
        <w:keepLines/>
        <w:spacing w:before="200" w:after="60"/>
        <w:outlineLvl w:val="2"/>
        <w:rPr>
          <w:rFonts w:ascii="Arial" w:eastAsia="Times New Roman" w:hAnsi="Arial" w:cs="Arial"/>
          <w:b/>
          <w:sz w:val="24"/>
          <w:szCs w:val="24"/>
          <w:lang w:eastAsia="en-GB"/>
        </w:rPr>
      </w:pPr>
      <w:bookmarkStart w:id="23" w:name="_Toc452983932"/>
      <w:r w:rsidRPr="00553876">
        <w:rPr>
          <w:rFonts w:ascii="Arial" w:eastAsia="Times New Roman" w:hAnsi="Arial" w:cs="Arial"/>
          <w:b/>
          <w:sz w:val="24"/>
          <w:szCs w:val="24"/>
          <w:lang w:eastAsia="en-GB"/>
        </w:rPr>
        <w:t>Огляд соціально-демографічних факторів, які формують попит на ПОН</w:t>
      </w:r>
      <w:bookmarkEnd w:id="23"/>
    </w:p>
    <w:p w:rsidR="008C5167" w:rsidRPr="00553876" w:rsidRDefault="008C5167" w:rsidP="000E282A">
      <w:pPr>
        <w:tabs>
          <w:tab w:val="left" w:pos="850"/>
          <w:tab w:val="left" w:pos="1191"/>
          <w:tab w:val="left" w:pos="1531"/>
        </w:tabs>
        <w:spacing w:after="100" w:afterAutospacing="1"/>
        <w:rPr>
          <w:rFonts w:ascii="Arial" w:eastAsia="Times New Roman" w:hAnsi="Arial" w:cs="Arial"/>
          <w:b/>
          <w:sz w:val="24"/>
          <w:szCs w:val="24"/>
          <w:lang w:eastAsia="uk-UA"/>
        </w:rPr>
      </w:pPr>
      <w:r w:rsidRPr="00553876">
        <w:rPr>
          <w:rFonts w:ascii="Arial" w:eastAsia="MS Mincho" w:hAnsi="Arial" w:cs="Arial"/>
          <w:b/>
          <w:bCs/>
          <w:sz w:val="24"/>
          <w:szCs w:val="24"/>
          <w:lang w:val="ru-RU" w:eastAsia="zh-CN"/>
        </w:rPr>
        <w:t>C.</w:t>
      </w:r>
      <w:r w:rsidRPr="00553876">
        <w:rPr>
          <w:rFonts w:ascii="Arial" w:eastAsia="MS Mincho" w:hAnsi="Arial" w:cs="Arial"/>
          <w:b/>
          <w:bCs/>
          <w:sz w:val="24"/>
          <w:szCs w:val="24"/>
          <w:lang w:eastAsia="zh-CN"/>
        </w:rPr>
        <w:t>1</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Які фактори домінували у порядку денному соціальної інтеграції/захисту та інклюзії після 2014 року та чи впливали вони на попит і пропозицію ПОН?</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 Волині проживає близько  79 тис. осіб з інвалідністю, причому з кожним роком цей показник збільшується. Для регулювання діяльності держави та суспільства щодо комплексної допомоги людям з інвалідністю Волинська обласна рада за сприяння ВГО «Генерація успішної дії» ухвалила обласну програму «План дій з реалізації Конвенції ООН про права інвалідів у Волинській області та соціальний захист осіб з обмеженими можливостями на 2013-2020 роки» (http://volynrada.gov.ua/session/17/29.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Велика увага приділяється створенню умов для працевлаштування людей з інвалідністю. Зокрема, відділення Фонду соціального захисту інвалідів надає фінансову допомогу роботодавцям області, в тому числі підприємствам громадських організацій інвалідів, з метою створення робочих місць для інвалідів. Допомогу на технічне переоснащення виробництва отримували Центр соціально-трудової реабілітації інвалідів «Енергія-І», підприємства «ПІК» та «Зоря-плюс» Волинської обласної організації ВОІ СОІУ, підприємство «Поступ» Фонду «Інваліди Чорнобиля Волині» Ковельського міського осередку «Союз Чорнобиль України».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Обласне відділення сприяє також навчанню інвалідів як робітничим професіям за направленням ЦЗ, так і у ВНЗ.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 закладах ПОН області діють консультативні пункти для проведення інформаційно-роз’яснювальної роботи та надання допомоги учнівській молоді з числа осіб з обмеженими можливостями  щодо свідомого вибору ними професій.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Всього в ПТНЗ області в 2015-2016 н.р. здобували професійну підготовку 130 учнів з інвалідністю (1,6% від загальної кількості), з них 59 в загальних групах. У  3 ПТНЗ були сформовані окремі групи з числа учнів з особливими потребами. Зокрема, це Луцький центр ПТО, Локачинська філія Оваднівського професійного ліцею, ПТУ №11 м. Нововолинська.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Створення окремих груп з інклюзивним підходом в ПТНЗ має позитивний вплив на попит і пропозицію ПОН. Так, Луцький центр ПТО готує фахівців професії кравець із числа неповносправних громадян (нечуючих) за сприяння Українського товариства глухих та Фонду соціального захисту інвалідів. У 2016 році навчальний заклад рішенням колегії УОНМ Волинської ОДА отримав статус експериментального ПТНЗ регіонального рівня; тут розпочато реалізацію дослідно-експериментальної роботи за темою: «Психолого-педагогічний супровід  професійної підготовки в ПТНЗ учнів з особливими потребами».</w:t>
      </w:r>
    </w:p>
    <w:p w:rsidR="008C5167" w:rsidRPr="000E282A" w:rsidRDefault="008C5167" w:rsidP="000E282A">
      <w:pPr>
        <w:spacing w:after="0"/>
        <w:jc w:val="both"/>
        <w:rPr>
          <w:rFonts w:ascii="Arial" w:eastAsia="Times New Roman" w:hAnsi="Arial" w:cs="Arial"/>
          <w:b/>
          <w:sz w:val="24"/>
          <w:szCs w:val="24"/>
          <w:lang w:eastAsia="uk-UA"/>
        </w:rPr>
      </w:pPr>
      <w:r w:rsidRPr="000E282A">
        <w:rPr>
          <w:rFonts w:ascii="Arial" w:eastAsia="Times New Roman" w:hAnsi="Arial" w:cs="Arial"/>
          <w:sz w:val="24"/>
          <w:szCs w:val="24"/>
          <w:lang w:eastAsia="uk-UA"/>
        </w:rPr>
        <w:t>Осторонь впровадження інклюзивної освіти та подальшого працевлаштування людей з особливими потребами не залишається  Волинський ОЦЗ. Щорічно звернення людей з інвалідністю до служби зайнятості збільшується (див. додаток табл.8). Спостерігається також тенденція до збільшення кількості працевлаштованих інвалідів</w:t>
      </w:r>
      <w:r w:rsidRPr="000E282A">
        <w:rPr>
          <w:rFonts w:ascii="Arial" w:eastAsia="Times New Roman" w:hAnsi="Arial" w:cs="Arial"/>
          <w:b/>
          <w:sz w:val="24"/>
          <w:szCs w:val="24"/>
          <w:lang w:eastAsia="uk-UA"/>
        </w:rPr>
        <w:t>.</w:t>
      </w:r>
    </w:p>
    <w:p w:rsidR="008C5167" w:rsidRPr="000E282A" w:rsidRDefault="008C5167" w:rsidP="000E282A">
      <w:pPr>
        <w:spacing w:after="0"/>
        <w:jc w:val="both"/>
        <w:rPr>
          <w:rFonts w:ascii="Arial" w:eastAsia="Times New Roman" w:hAnsi="Arial" w:cs="Arial"/>
          <w:b/>
          <w:sz w:val="24"/>
          <w:szCs w:val="24"/>
          <w:lang w:eastAsia="uk-UA"/>
        </w:rPr>
      </w:pPr>
      <w:r w:rsidRPr="000E282A">
        <w:rPr>
          <w:rFonts w:ascii="Arial" w:eastAsia="Times New Roman" w:hAnsi="Arial" w:cs="Arial"/>
          <w:b/>
          <w:sz w:val="24"/>
          <w:szCs w:val="24"/>
          <w:lang w:eastAsia="uk-UA"/>
        </w:rPr>
        <w:t>Охоплення послугами з професійного навчання осіб з інвалідністю за сприяння служби  зайнятості Волинської області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1"/>
        <w:gridCol w:w="2458"/>
        <w:gridCol w:w="3107"/>
        <w:gridCol w:w="2291"/>
      </w:tblGrid>
      <w:tr w:rsidR="000E282A" w:rsidRPr="000E282A" w:rsidTr="00CA60E9">
        <w:trPr>
          <w:trHeight w:val="1683"/>
        </w:trPr>
        <w:tc>
          <w:tcPr>
            <w:tcW w:w="176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Роки</w:t>
            </w:r>
          </w:p>
        </w:tc>
        <w:tc>
          <w:tcPr>
            <w:tcW w:w="2458"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Кількість зареєстрованих  безробітних з числа осіб з інвалідністю</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(к-сть осіб)</w:t>
            </w:r>
          </w:p>
        </w:tc>
        <w:tc>
          <w:tcPr>
            <w:tcW w:w="310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 них проходили професійне навчання</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(к-сть осіб)</w:t>
            </w:r>
          </w:p>
        </w:tc>
        <w:tc>
          <w:tcPr>
            <w:tcW w:w="2280"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Працевлаштовано після проходження професійного навчання</w:t>
            </w:r>
          </w:p>
        </w:tc>
      </w:tr>
      <w:tr w:rsidR="000E282A" w:rsidRPr="000E282A" w:rsidTr="00CA60E9">
        <w:trPr>
          <w:trHeight w:val="288"/>
        </w:trPr>
        <w:tc>
          <w:tcPr>
            <w:tcW w:w="176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2013</w:t>
            </w:r>
          </w:p>
        </w:tc>
        <w:tc>
          <w:tcPr>
            <w:tcW w:w="2458"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1308</w:t>
            </w:r>
          </w:p>
        </w:tc>
        <w:tc>
          <w:tcPr>
            <w:tcW w:w="310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144</w:t>
            </w:r>
          </w:p>
        </w:tc>
        <w:tc>
          <w:tcPr>
            <w:tcW w:w="2280"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121</w:t>
            </w:r>
          </w:p>
        </w:tc>
      </w:tr>
      <w:tr w:rsidR="000E282A" w:rsidRPr="000E282A" w:rsidTr="00CA60E9">
        <w:trPr>
          <w:trHeight w:val="288"/>
        </w:trPr>
        <w:tc>
          <w:tcPr>
            <w:tcW w:w="176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2014</w:t>
            </w:r>
          </w:p>
        </w:tc>
        <w:tc>
          <w:tcPr>
            <w:tcW w:w="2458"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1421</w:t>
            </w:r>
          </w:p>
        </w:tc>
        <w:tc>
          <w:tcPr>
            <w:tcW w:w="310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157</w:t>
            </w:r>
          </w:p>
        </w:tc>
        <w:tc>
          <w:tcPr>
            <w:tcW w:w="2280"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130</w:t>
            </w:r>
          </w:p>
        </w:tc>
      </w:tr>
      <w:tr w:rsidR="000E282A" w:rsidRPr="000E282A" w:rsidTr="00CA60E9">
        <w:trPr>
          <w:trHeight w:val="288"/>
        </w:trPr>
        <w:tc>
          <w:tcPr>
            <w:tcW w:w="176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2015</w:t>
            </w:r>
          </w:p>
        </w:tc>
        <w:tc>
          <w:tcPr>
            <w:tcW w:w="2458"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1590</w:t>
            </w:r>
          </w:p>
        </w:tc>
        <w:tc>
          <w:tcPr>
            <w:tcW w:w="310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172</w:t>
            </w:r>
          </w:p>
        </w:tc>
        <w:tc>
          <w:tcPr>
            <w:tcW w:w="2280"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154</w:t>
            </w:r>
          </w:p>
        </w:tc>
      </w:tr>
    </w:tbl>
    <w:p w:rsidR="008C5167" w:rsidRPr="000E282A" w:rsidRDefault="008C5167" w:rsidP="000E282A">
      <w:pPr>
        <w:spacing w:after="0"/>
        <w:ind w:firstLine="567"/>
        <w:jc w:val="both"/>
        <w:rPr>
          <w:rFonts w:ascii="Arial" w:eastAsia="Times New Roman" w:hAnsi="Arial" w:cs="Arial"/>
          <w:b/>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2015 році послугами Волинського  ОЦЗ скористалось 1590 зареєстрованих безробітних з числа осіб з інвалідністю (112% до аналогічного періоду 2014 року). (</w:t>
      </w:r>
      <w:hyperlink r:id="rId11" w:history="1">
        <w:r w:rsidRPr="000E282A">
          <w:rPr>
            <w:rFonts w:ascii="Arial" w:eastAsia="Times New Roman" w:hAnsi="Arial" w:cs="Arial"/>
            <w:sz w:val="24"/>
            <w:szCs w:val="24"/>
            <w:u w:val="single"/>
            <w:lang w:eastAsia="uk-UA"/>
          </w:rPr>
          <w:t>http://www.dcz.gov.ua/vol/control/uk/publish/article?art_id=147005&amp;cat_id=7490</w:t>
        </w:r>
      </w:hyperlink>
      <w:r w:rsidRPr="000E282A">
        <w:rPr>
          <w:rFonts w:ascii="Arial" w:eastAsia="Times New Roman" w:hAnsi="Arial" w:cs="Arial"/>
          <w:sz w:val="24"/>
          <w:szCs w:val="24"/>
          <w:lang w:eastAsia="uk-UA"/>
        </w:rPr>
        <w:t>) Серед них - 68 осіб з інвалідністю з числа військовослужбовців, які брали участь в АТО. За сприянням ЦЗ працевлаштовані 355 осіб з інвалідністю (113% до аналогічного періоду 2014 року), з них 5 осіб з інвалідністю з числа військовослужбовців, які брали участь в АТО.</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40 осіб з обмеженими фізичними можливостями отримали виплату допомоги по безробіттю одноразово для організації підприємницької діяльності, з них 4 особи з інвалідністю з числа демобілізованих. За направленням ЦЗ проходили професійне навчання 172 особи з інвалідністю. На базі закладів ПОН навчання проводилось за професіями: кухар, бармен, кравець, машиніст (кочегар) котельної, оператор котельної, продавець продовольчих товарів, слюсар з ремонту сільськогосподарських машин та устаткування, курси цільового призначення підприємець-початківець. Після проходження професійного навчання працевлаштовані 154 особи..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Станом на 31.12.2015 року у ЦЗ області кількість робочих місць, на які можуть бути працевлаштовані інваліди, становила 28 вакансій. Актуальними на ринку праці для інвалідів є професії та спеціальності: прибиральник виробничих приміщень, прибиральник службових приміщень, агроном, зоотехнік, секретар керівника (організації, підприємства, установи),  продавець продовольчих товарів, підсобний робітник, двірник, машиніст мийної установки та інші.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.ЦЗ працюють під девізом «Обмежені можливості – не завада працевлаштуванню». </w:t>
      </w:r>
      <w:r w:rsidRPr="000E282A">
        <w:rPr>
          <w:rFonts w:ascii="Arial" w:eastAsia="Times New Roman" w:hAnsi="Arial" w:cs="Arial"/>
          <w:iCs/>
          <w:sz w:val="24"/>
          <w:szCs w:val="24"/>
          <w:lang w:eastAsia="uk-UA"/>
        </w:rPr>
        <w:t>Установи служби зайнятості обладнані пандусами для безперешкодного доступу до необхідної інформації, кнопками виклику працівників центру зайнятості до вхідних дверей. Проводиться роз’яснювальна та консультативна робота, що о</w:t>
      </w:r>
      <w:r w:rsidRPr="000E282A">
        <w:rPr>
          <w:rFonts w:ascii="Arial" w:eastAsia="Times New Roman" w:hAnsi="Arial" w:cs="Arial"/>
          <w:bCs/>
          <w:sz w:val="24"/>
          <w:szCs w:val="24"/>
          <w:lang w:eastAsia="uk-UA"/>
        </w:rPr>
        <w:t>соби з обмеженими можливостями мають повноцінне право</w:t>
      </w:r>
      <w:r w:rsidRPr="000E282A">
        <w:rPr>
          <w:rFonts w:ascii="Arial" w:eastAsia="Times New Roman" w:hAnsi="Arial" w:cs="Arial"/>
          <w:sz w:val="24"/>
          <w:szCs w:val="24"/>
          <w:lang w:eastAsia="uk-UA"/>
        </w:rPr>
        <w:t xml:space="preserve"> на працевлаштування та оплачувану роботу, в тому числі з умовою на виконання роб</w:t>
      </w:r>
      <w:r w:rsidRPr="00553876">
        <w:rPr>
          <w:rFonts w:ascii="Arial" w:eastAsia="Times New Roman" w:hAnsi="Arial" w:cs="Arial"/>
          <w:sz w:val="24"/>
          <w:szCs w:val="24"/>
          <w:lang w:eastAsia="uk-UA"/>
        </w:rPr>
        <w:t xml:space="preserve">оти вдома </w:t>
      </w:r>
      <w:r w:rsidRPr="00553876">
        <w:rPr>
          <w:rFonts w:ascii="Arial" w:eastAsia="Times New Roman" w:hAnsi="Arial" w:cs="Arial"/>
          <w:bCs/>
          <w:sz w:val="24"/>
          <w:szCs w:val="24"/>
          <w:lang w:eastAsia="uk-UA"/>
        </w:rPr>
        <w:t>(</w:t>
      </w:r>
      <w:hyperlink r:id="rId12" w:history="1">
        <w:r w:rsidRPr="00553876">
          <w:rPr>
            <w:rFonts w:ascii="Arial" w:eastAsia="Times New Roman" w:hAnsi="Arial" w:cs="Arial"/>
            <w:sz w:val="24"/>
            <w:szCs w:val="24"/>
            <w:lang w:eastAsia="uk-UA"/>
          </w:rPr>
          <w:t>Закон України «Про основи соціальної захищеності інвалідів в Україні»</w:t>
        </w:r>
      </w:hyperlink>
      <w:r w:rsidRPr="00553876">
        <w:rPr>
          <w:rFonts w:ascii="Arial" w:eastAsia="Times New Roman" w:hAnsi="Arial" w:cs="Arial"/>
          <w:sz w:val="24"/>
          <w:szCs w:val="24"/>
          <w:lang w:eastAsia="uk-UA"/>
        </w:rPr>
        <w:t>)</w:t>
      </w:r>
      <w:r w:rsidRPr="00553876">
        <w:rPr>
          <w:rFonts w:ascii="Arial" w:eastAsia="Times New Roman" w:hAnsi="Arial" w:cs="Arial"/>
          <w:bCs/>
          <w:sz w:val="24"/>
          <w:szCs w:val="24"/>
          <w:lang w:eastAsia="uk-UA"/>
        </w:rPr>
        <w:t xml:space="preserve">. </w:t>
      </w:r>
      <w:r w:rsidRPr="000E282A">
        <w:rPr>
          <w:rFonts w:ascii="Arial" w:eastAsia="Times New Roman" w:hAnsi="Arial" w:cs="Arial"/>
          <w:sz w:val="24"/>
          <w:szCs w:val="24"/>
          <w:lang w:eastAsia="uk-UA"/>
        </w:rPr>
        <w:t xml:space="preserve">Безробітним громадянам з інвалідністю надається </w:t>
      </w:r>
      <w:r w:rsidRPr="000E282A">
        <w:rPr>
          <w:rFonts w:ascii="Arial" w:eastAsia="Times New Roman" w:hAnsi="Arial" w:cs="Arial"/>
          <w:bCs/>
          <w:sz w:val="24"/>
          <w:szCs w:val="24"/>
          <w:lang w:eastAsia="uk-UA"/>
        </w:rPr>
        <w:t>допомога в підборі певної роботи</w:t>
      </w:r>
      <w:r w:rsidRPr="000E282A">
        <w:rPr>
          <w:rFonts w:ascii="Arial" w:eastAsia="Times New Roman" w:hAnsi="Arial" w:cs="Arial"/>
          <w:sz w:val="24"/>
          <w:szCs w:val="24"/>
          <w:lang w:eastAsia="uk-UA"/>
        </w:rPr>
        <w:t xml:space="preserve"> з урахуванням рекомендацій МСЕК, індивідуальної програми реабілітації, наявної кваліфікації та з урахуванням побажань.</w:t>
      </w:r>
      <w:r w:rsidRPr="000E282A">
        <w:rPr>
          <w:rFonts w:ascii="Arial" w:eastAsia="Times New Roman" w:hAnsi="Arial" w:cs="Arial"/>
          <w:sz w:val="24"/>
          <w:szCs w:val="24"/>
          <w:shd w:val="clear" w:color="auto" w:fill="FFFFFF"/>
          <w:lang w:eastAsia="uk-UA"/>
        </w:rPr>
        <w:t xml:space="preserve"> </w:t>
      </w:r>
      <w:r w:rsidRPr="000E282A">
        <w:rPr>
          <w:rFonts w:ascii="Arial" w:eastAsia="Times New Roman" w:hAnsi="Arial" w:cs="Arial"/>
          <w:sz w:val="24"/>
          <w:szCs w:val="24"/>
          <w:lang w:eastAsia="uk-UA"/>
        </w:rPr>
        <w:t>Позитивні приклади працевлаштування інвалідів розміщуються на веб-порталі  ОЦЗ</w:t>
      </w:r>
      <w:r w:rsidR="00553876">
        <w:rPr>
          <w:rFonts w:ascii="Arial" w:eastAsia="Times New Roman" w:hAnsi="Arial" w:cs="Arial"/>
          <w:sz w:val="24"/>
          <w:szCs w:val="24"/>
          <w:lang w:eastAsia="uk-UA"/>
        </w:rPr>
        <w:t xml:space="preserve"> </w:t>
      </w:r>
      <w:r w:rsidRPr="000E282A">
        <w:rPr>
          <w:rFonts w:ascii="Arial" w:eastAsia="Times New Roman" w:hAnsi="Arial" w:cs="Arial"/>
          <w:sz w:val="24"/>
          <w:szCs w:val="24"/>
          <w:lang w:eastAsia="uk-UA"/>
        </w:rPr>
        <w:t>(</w:t>
      </w:r>
      <w:hyperlink r:id="rId13" w:history="1">
        <w:r w:rsidRPr="000E282A">
          <w:rPr>
            <w:rFonts w:ascii="Arial" w:eastAsia="Times New Roman" w:hAnsi="Arial" w:cs="Arial"/>
            <w:sz w:val="24"/>
            <w:szCs w:val="24"/>
            <w:u w:val="single"/>
            <w:lang w:eastAsia="uk-UA"/>
          </w:rPr>
          <w:t>www.dcz.gov.ua/vol</w:t>
        </w:r>
      </w:hyperlink>
      <w:r w:rsidRPr="000E282A">
        <w:rPr>
          <w:rFonts w:ascii="Arial" w:eastAsia="Times New Roman" w:hAnsi="Arial" w:cs="Arial"/>
          <w:sz w:val="24"/>
          <w:szCs w:val="24"/>
          <w:lang w:eastAsia="uk-UA"/>
        </w:rPr>
        <w:t>) та веб-сайті "Працевлаштування людей з інвалідністю" (</w:t>
      </w:r>
      <w:hyperlink r:id="rId14" w:history="1">
        <w:r w:rsidRPr="000E282A">
          <w:rPr>
            <w:rFonts w:ascii="Arial" w:eastAsia="Times New Roman" w:hAnsi="Arial" w:cs="Arial"/>
            <w:sz w:val="24"/>
            <w:szCs w:val="24"/>
            <w:u w:val="single"/>
            <w:lang w:eastAsia="uk-UA"/>
          </w:rPr>
          <w:t>www.intrud.gov.ua</w:t>
        </w:r>
      </w:hyperlink>
      <w:r w:rsidRPr="000E282A">
        <w:rPr>
          <w:rFonts w:ascii="Arial" w:eastAsia="Times New Roman" w:hAnsi="Arial" w:cs="Arial"/>
          <w:sz w:val="24"/>
          <w:szCs w:val="24"/>
          <w:lang w:eastAsia="uk-UA"/>
        </w:rPr>
        <w:t xml:space="preserve">), який розроблений у рамках Проекту Програми розвитку ООН, МОП та ДЦЗ «Соціальна інтеграція людей з інвалідністю шляхом забезпечення доступу до зайнятості». Упродовж 2015 року розміщено 12 таких історій.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У 2015 році в ЦЗ області для осіб з інвалідністю та роботодавців проведено: 3 тренінги-семінари за участю ТзОВ «Вектор успіху» на теми: «Успішне працевлаштування осіб з особливими потребами: від мрій до цілей», «Формування активної життєвої позиції осіб з особливими потребами», «Адаптація людей з особливими потребами в сучасних умовах», «Мотивація осіб з особливими потребами до відкриття власної справи». Слухачами заходів стали 49 осіб з інвалідністю; 101 профконсультаційний захід для осіб з особливими потребами, на яких були присутні – 1521 особа; 58</w:t>
      </w:r>
      <w:r w:rsidR="00553876">
        <w:rPr>
          <w:rFonts w:ascii="Arial" w:eastAsia="Times New Roman" w:hAnsi="Arial" w:cs="Arial"/>
          <w:sz w:val="24"/>
          <w:szCs w:val="24"/>
          <w:lang w:eastAsia="uk-UA"/>
        </w:rPr>
        <w:t xml:space="preserve"> семінарів за участю інвалідів.</w:t>
      </w:r>
    </w:p>
    <w:p w:rsidR="008C5167" w:rsidRPr="00553876" w:rsidRDefault="008C5167" w:rsidP="000E282A">
      <w:pPr>
        <w:keepNext/>
        <w:keepLines/>
        <w:spacing w:before="200" w:after="60"/>
        <w:outlineLvl w:val="2"/>
        <w:rPr>
          <w:rFonts w:ascii="Arial" w:eastAsia="Times New Roman" w:hAnsi="Arial" w:cs="Arial"/>
          <w:b/>
          <w:sz w:val="24"/>
          <w:szCs w:val="24"/>
          <w:lang w:eastAsia="en-GB"/>
        </w:rPr>
      </w:pPr>
      <w:r w:rsidRPr="00553876">
        <w:rPr>
          <w:rFonts w:ascii="Arial" w:eastAsia="Times New Roman" w:hAnsi="Arial" w:cs="Arial"/>
          <w:b/>
          <w:sz w:val="24"/>
          <w:szCs w:val="24"/>
          <w:lang w:eastAsia="en-GB"/>
        </w:rPr>
        <w:t>Доступ, участь та просування у системі освіти</w:t>
      </w:r>
    </w:p>
    <w:p w:rsidR="008C5167" w:rsidRPr="00553876" w:rsidRDefault="008C5167" w:rsidP="000E282A">
      <w:pPr>
        <w:tabs>
          <w:tab w:val="left" w:pos="850"/>
          <w:tab w:val="left" w:pos="1191"/>
          <w:tab w:val="left" w:pos="1531"/>
        </w:tabs>
        <w:spacing w:after="100" w:afterAutospacing="1"/>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C.</w:t>
      </w:r>
      <w:r w:rsidRPr="00553876">
        <w:rPr>
          <w:rFonts w:ascii="Arial" w:eastAsia="MS Mincho" w:hAnsi="Arial" w:cs="Arial"/>
          <w:b/>
          <w:bCs/>
          <w:sz w:val="24"/>
          <w:szCs w:val="24"/>
          <w:lang w:eastAsia="zh-CN"/>
        </w:rPr>
        <w:t>2</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Які заходи існують для пропагування та полегшення доступу учням до системи формальної ПОН (включаючи НПОН).</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Задля пропагування системи формальної ПОН ОЦЗ, НМЦ ПТО  та закладами ПОН здійснюється робота профінформаційного та профконсультаційного характеру для різних категорій населення.</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Поширенню інформації сприяє профорієнтаційна робота, яка здійснюється шляхом участі у всеукраїнських конкурсах професійної і фахової майстерності, чемпіонатах, фестивалях, виставках, проведення масових регіональних заходів (ярмарки вакансій, ярмарки кар’єри, презентації навчальних закладів, професіографічні екскурсії, свято ПТО ) та заходів у закладах системи ПОН (дні відкритих дверей із проведенням майстер-класів різних професійних напрямків, презентації відеофільмів, висвітлення інформації для абітурієнтів на офіційних веб-сайтах ПТНЗ та ЗМІ).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Найбільш дієвим способом пропагування та полегшення доступу учням до системи формальної ПОН (включаючи НПОН) є також самі учні навчальних закладів, які поширюють інформацію серед друзів, родичів, знайомих. Це підтвердив моніторинг, проведений НМЦ ПТО у 2014році серед учнів ПТНЗ області. Зокрема, 32% учнів при виборі професії та навчального закладу скористались порадою друзів, родичів. </w:t>
      </w: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rPr>
          <w:rFonts w:ascii="Arial" w:eastAsia="Times New Roman" w:hAnsi="Arial" w:cs="Arial"/>
          <w:b/>
          <w:sz w:val="24"/>
          <w:szCs w:val="24"/>
          <w:lang w:eastAsia="uk-UA"/>
        </w:rPr>
      </w:pPr>
      <w:r w:rsidRPr="000E282A">
        <w:rPr>
          <w:rFonts w:ascii="Arial" w:eastAsia="Times New Roman" w:hAnsi="Arial" w:cs="Arial"/>
          <w:b/>
          <w:sz w:val="24"/>
          <w:szCs w:val="24"/>
          <w:lang w:eastAsia="uk-UA"/>
        </w:rPr>
        <w:t>Результати опитування: «Що, на Вашу думку, вплинуло на вибір майбутньої професії?»</w:t>
      </w:r>
    </w:p>
    <w:p w:rsidR="008C5167" w:rsidRPr="000E282A" w:rsidRDefault="008C5167" w:rsidP="000E282A">
      <w:pPr>
        <w:spacing w:after="0"/>
        <w:jc w:val="both"/>
        <w:rPr>
          <w:rFonts w:ascii="Arial" w:eastAsia="Times New Roman" w:hAnsi="Arial" w:cs="Arial"/>
          <w:b/>
          <w:sz w:val="24"/>
          <w:szCs w:val="24"/>
          <w:lang w:eastAsia="uk-UA"/>
        </w:rPr>
      </w:pPr>
      <w:r w:rsidRPr="000E282A">
        <w:rPr>
          <w:rFonts w:ascii="Arial" w:eastAsia="Times New Roman" w:hAnsi="Arial" w:cs="Arial"/>
          <w:b/>
          <w:noProof/>
          <w:sz w:val="24"/>
          <w:szCs w:val="24"/>
          <w:lang w:val="en-US"/>
        </w:rPr>
        <w:drawing>
          <wp:inline distT="0" distB="0" distL="0" distR="0">
            <wp:extent cx="5029200" cy="225996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1" t="-3996" r="-4004" b="-11304"/>
                    <a:stretch>
                      <a:fillRect/>
                    </a:stretch>
                  </pic:blipFill>
                  <pic:spPr bwMode="auto">
                    <a:xfrm>
                      <a:off x="0" y="0"/>
                      <a:ext cx="5029200" cy="2259965"/>
                    </a:xfrm>
                    <a:prstGeom prst="rect">
                      <a:avLst/>
                    </a:prstGeom>
                    <a:noFill/>
                    <a:ln>
                      <a:noFill/>
                    </a:ln>
                  </pic:spPr>
                </pic:pic>
              </a:graphicData>
            </a:graphic>
          </wp:inline>
        </w:drawing>
      </w:r>
    </w:p>
    <w:p w:rsidR="008C5167" w:rsidRPr="000E282A" w:rsidRDefault="008C5167" w:rsidP="000E282A">
      <w:pPr>
        <w:spacing w:after="0"/>
        <w:jc w:val="both"/>
        <w:rPr>
          <w:rFonts w:ascii="Arial" w:eastAsia="Times New Roman" w:hAnsi="Arial" w:cs="Arial"/>
          <w:sz w:val="24"/>
          <w:szCs w:val="24"/>
        </w:rPr>
      </w:pPr>
      <w:r w:rsidRPr="000E282A">
        <w:rPr>
          <w:rFonts w:ascii="Arial" w:eastAsia="Calibri" w:hAnsi="Arial" w:cs="Arial"/>
          <w:sz w:val="24"/>
          <w:szCs w:val="24"/>
        </w:rPr>
        <w:t xml:space="preserve">НМЦ ПТО </w:t>
      </w:r>
      <w:r w:rsidRPr="000E282A">
        <w:rPr>
          <w:rFonts w:ascii="Arial" w:eastAsia="Times New Roman" w:hAnsi="Arial" w:cs="Arial"/>
          <w:sz w:val="24"/>
          <w:szCs w:val="24"/>
        </w:rPr>
        <w:t>на допомогу майбутнім вступникам ПТНЗ області</w:t>
      </w:r>
      <w:r w:rsidRPr="000E282A">
        <w:rPr>
          <w:rFonts w:ascii="Arial" w:eastAsia="Calibri" w:hAnsi="Arial" w:cs="Arial"/>
          <w:sz w:val="24"/>
          <w:szCs w:val="24"/>
        </w:rPr>
        <w:t xml:space="preserve"> створив веб-ресурс – профорієнтаційний термінал (</w:t>
      </w:r>
      <w:r w:rsidR="00C40F22">
        <w:fldChar w:fldCharType="begin"/>
      </w:r>
      <w:r w:rsidR="00C40F22">
        <w:instrText>HYPERLINK "http://www.profterminal.volyn.ua"</w:instrText>
      </w:r>
      <w:r w:rsidR="00C40F22">
        <w:fldChar w:fldCharType="separate"/>
      </w:r>
      <w:r w:rsidRPr="000E282A">
        <w:rPr>
          <w:rFonts w:ascii="Arial" w:eastAsia="Times New Roman" w:hAnsi="Arial" w:cs="Arial"/>
          <w:sz w:val="24"/>
          <w:szCs w:val="24"/>
          <w:lang w:val="ru-RU"/>
        </w:rPr>
        <w:t>http</w:t>
      </w:r>
      <w:r w:rsidRPr="000E282A">
        <w:rPr>
          <w:rFonts w:ascii="Arial" w:eastAsia="Times New Roman" w:hAnsi="Arial" w:cs="Arial"/>
          <w:sz w:val="24"/>
          <w:szCs w:val="24"/>
        </w:rPr>
        <w:t>://</w:t>
      </w:r>
      <w:r w:rsidRPr="000E282A">
        <w:rPr>
          <w:rFonts w:ascii="Arial" w:eastAsia="Times New Roman" w:hAnsi="Arial" w:cs="Arial"/>
          <w:sz w:val="24"/>
          <w:szCs w:val="24"/>
          <w:lang w:val="ru-RU"/>
        </w:rPr>
        <w:t>www</w:t>
      </w:r>
      <w:r w:rsidRPr="000E282A">
        <w:rPr>
          <w:rFonts w:ascii="Arial" w:eastAsia="Times New Roman" w:hAnsi="Arial" w:cs="Arial"/>
          <w:sz w:val="24"/>
          <w:szCs w:val="24"/>
        </w:rPr>
        <w:t>.</w:t>
      </w:r>
      <w:r w:rsidRPr="000E282A">
        <w:rPr>
          <w:rFonts w:ascii="Arial" w:eastAsia="Times New Roman" w:hAnsi="Arial" w:cs="Arial"/>
          <w:sz w:val="24"/>
          <w:szCs w:val="24"/>
          <w:lang w:val="ru-RU"/>
        </w:rPr>
        <w:t>profterminal</w:t>
      </w:r>
      <w:r w:rsidRPr="000E282A">
        <w:rPr>
          <w:rFonts w:ascii="Arial" w:eastAsia="Times New Roman" w:hAnsi="Arial" w:cs="Arial"/>
          <w:sz w:val="24"/>
          <w:szCs w:val="24"/>
        </w:rPr>
        <w:t>.</w:t>
      </w:r>
      <w:r w:rsidRPr="000E282A">
        <w:rPr>
          <w:rFonts w:ascii="Arial" w:eastAsia="Times New Roman" w:hAnsi="Arial" w:cs="Arial"/>
          <w:sz w:val="24"/>
          <w:szCs w:val="24"/>
          <w:lang w:val="ru-RU"/>
        </w:rPr>
        <w:t>volyn</w:t>
      </w:r>
      <w:r w:rsidRPr="000E282A">
        <w:rPr>
          <w:rFonts w:ascii="Arial" w:eastAsia="Times New Roman" w:hAnsi="Arial" w:cs="Arial"/>
          <w:sz w:val="24"/>
          <w:szCs w:val="24"/>
        </w:rPr>
        <w:t>.</w:t>
      </w:r>
      <w:r w:rsidRPr="000E282A">
        <w:rPr>
          <w:rFonts w:ascii="Arial" w:eastAsia="Times New Roman" w:hAnsi="Arial" w:cs="Arial"/>
          <w:sz w:val="24"/>
          <w:szCs w:val="24"/>
          <w:lang w:val="ru-RU"/>
        </w:rPr>
        <w:t>ua</w:t>
      </w:r>
      <w:r w:rsidR="00C40F22">
        <w:fldChar w:fldCharType="end"/>
      </w:r>
      <w:hyperlink r:id="rId16" w:history="1"/>
      <w:r w:rsidRPr="000E282A">
        <w:rPr>
          <w:rFonts w:ascii="Arial" w:eastAsia="Calibri" w:hAnsi="Arial" w:cs="Arial"/>
          <w:sz w:val="24"/>
          <w:szCs w:val="24"/>
        </w:rPr>
        <w:t>), який</w:t>
      </w:r>
      <w:r w:rsidRPr="000E282A">
        <w:rPr>
          <w:rFonts w:ascii="Arial" w:eastAsia="Times New Roman" w:hAnsi="Arial" w:cs="Arial"/>
          <w:sz w:val="24"/>
          <w:szCs w:val="24"/>
        </w:rPr>
        <w:t xml:space="preserve"> надає значну допомогу абітурієнтам в виборі майбутньої професії та навчального закладу, а також цікавий всім, хто прагне стати кваліфікованим робітником нині або в майбутньому. </w:t>
      </w:r>
      <w:r w:rsidRPr="000E282A">
        <w:rPr>
          <w:rFonts w:ascii="Arial" w:eastAsia="Times New Roman" w:hAnsi="Arial" w:cs="Arial"/>
          <w:sz w:val="24"/>
          <w:szCs w:val="24"/>
        </w:rPr>
        <w:lastRenderedPageBreak/>
        <w:t xml:space="preserve">Матеріали, розміщені на терміналі, надають інформацію про пріоритетні напрямки розвитку районів області, робітничі професії, підготовка з яких здійснюється на Волині, відомості про ПТНЗ державної форми власності. За період функціонування 2014-2016 років зафіксовано більше 21000 переглядів. </w:t>
      </w:r>
    </w:p>
    <w:p w:rsidR="008C5167" w:rsidRPr="000E282A" w:rsidRDefault="008C5167" w:rsidP="000E282A">
      <w:pPr>
        <w:spacing w:after="0"/>
        <w:jc w:val="both"/>
        <w:rPr>
          <w:rFonts w:ascii="Arial" w:eastAsia="Times New Roman" w:hAnsi="Arial" w:cs="Arial"/>
          <w:sz w:val="24"/>
          <w:szCs w:val="24"/>
        </w:rPr>
      </w:pPr>
      <w:r w:rsidRPr="000E282A">
        <w:rPr>
          <w:rFonts w:ascii="Arial" w:eastAsia="Times New Roman" w:hAnsi="Arial" w:cs="Arial"/>
          <w:sz w:val="24"/>
          <w:szCs w:val="24"/>
        </w:rPr>
        <w:t xml:space="preserve">Ще одним фактором, який пропагує ПОН, є формування центрів кар'єри на базі ПТНЗ, які можна розглядати як ресурс системної підтримки молодої людини в становленні її як молодого фахівця. </w:t>
      </w:r>
      <w:r w:rsidRPr="000E282A">
        <w:rPr>
          <w:rFonts w:ascii="Arial" w:eastAsia="Times New Roman" w:hAnsi="Arial" w:cs="Arial"/>
          <w:sz w:val="24"/>
          <w:szCs w:val="24"/>
          <w:lang w:val="ru-RU"/>
        </w:rPr>
        <w:t>Перший такий Центр професійної кар'єри відкри</w:t>
      </w:r>
      <w:r w:rsidRPr="000E282A">
        <w:rPr>
          <w:rFonts w:ascii="Arial" w:eastAsia="Times New Roman" w:hAnsi="Arial" w:cs="Arial"/>
          <w:sz w:val="24"/>
          <w:szCs w:val="24"/>
        </w:rPr>
        <w:t>то</w:t>
      </w:r>
      <w:r w:rsidRPr="000E282A">
        <w:rPr>
          <w:rFonts w:ascii="Arial" w:eastAsia="Times New Roman" w:hAnsi="Arial" w:cs="Arial"/>
          <w:sz w:val="24"/>
          <w:szCs w:val="24"/>
          <w:lang w:val="ru-RU"/>
        </w:rPr>
        <w:t xml:space="preserve"> в 2016 році на базі Колківського ВПУ.</w:t>
      </w:r>
    </w:p>
    <w:p w:rsidR="008C5167" w:rsidRPr="000E282A" w:rsidRDefault="008C5167" w:rsidP="000E282A">
      <w:pPr>
        <w:spacing w:after="0"/>
        <w:jc w:val="both"/>
        <w:rPr>
          <w:rFonts w:ascii="Arial" w:eastAsia="Times New Roman" w:hAnsi="Arial" w:cs="Arial"/>
          <w:sz w:val="24"/>
          <w:szCs w:val="24"/>
        </w:rPr>
      </w:pPr>
      <w:r w:rsidRPr="000E282A">
        <w:rPr>
          <w:rFonts w:ascii="Arial" w:eastAsia="Times New Roman" w:hAnsi="Arial" w:cs="Arial"/>
          <w:sz w:val="24"/>
          <w:szCs w:val="24"/>
          <w:lang w:val="ru-RU"/>
        </w:rPr>
        <w:t>У Волинськ</w:t>
      </w:r>
      <w:r w:rsidRPr="000E282A">
        <w:rPr>
          <w:rFonts w:ascii="Arial" w:eastAsia="Times New Roman" w:hAnsi="Arial" w:cs="Arial"/>
          <w:sz w:val="24"/>
          <w:szCs w:val="24"/>
        </w:rPr>
        <w:t xml:space="preserve">ому ОЦЗ </w:t>
      </w:r>
      <w:r w:rsidRPr="000E282A">
        <w:rPr>
          <w:rFonts w:ascii="Arial" w:eastAsia="Times New Roman" w:hAnsi="Arial" w:cs="Arial"/>
          <w:sz w:val="24"/>
          <w:szCs w:val="24"/>
          <w:lang w:val="ru-RU"/>
        </w:rPr>
        <w:t xml:space="preserve">проводиться профорієнтаційна робота для безробітних та випускників навчальних закладів з метою отримання професійної освіти та нових навичок. Так </w:t>
      </w:r>
      <w:r w:rsidRPr="000E282A">
        <w:rPr>
          <w:rFonts w:ascii="Arial" w:eastAsia="Times New Roman" w:hAnsi="Arial" w:cs="Arial"/>
          <w:sz w:val="24"/>
          <w:szCs w:val="24"/>
        </w:rPr>
        <w:t xml:space="preserve"> </w:t>
      </w:r>
      <w:r w:rsidRPr="000E282A">
        <w:rPr>
          <w:rFonts w:ascii="Arial" w:eastAsia="Times New Roman" w:hAnsi="Arial" w:cs="Arial"/>
          <w:sz w:val="24"/>
          <w:szCs w:val="24"/>
          <w:lang w:val="ru-RU"/>
        </w:rPr>
        <w:t>для безробітних за січень – травень 2016 року  проведено 284 заходи для 3041 учасника щодо мотивації молоді та вибору робітничих професій</w:t>
      </w:r>
      <w:r w:rsidRPr="000E282A">
        <w:rPr>
          <w:rFonts w:ascii="Arial" w:eastAsia="Times New Roman" w:hAnsi="Arial" w:cs="Arial"/>
          <w:sz w:val="24"/>
          <w:szCs w:val="24"/>
        </w:rPr>
        <w:t>.</w:t>
      </w:r>
    </w:p>
    <w:p w:rsidR="008C5167" w:rsidRPr="000E282A" w:rsidRDefault="008C5167" w:rsidP="000E282A">
      <w:pPr>
        <w:spacing w:after="0"/>
        <w:jc w:val="both"/>
        <w:rPr>
          <w:rFonts w:ascii="Arial" w:eastAsia="Times New Roman" w:hAnsi="Arial" w:cs="Arial"/>
          <w:sz w:val="24"/>
          <w:szCs w:val="24"/>
        </w:rPr>
      </w:pPr>
      <w:r w:rsidRPr="000E282A">
        <w:rPr>
          <w:rFonts w:ascii="Arial" w:eastAsia="Times New Roman" w:hAnsi="Arial" w:cs="Arial"/>
          <w:sz w:val="24"/>
          <w:szCs w:val="24"/>
        </w:rPr>
        <w:t>З метою привабливості робітничих професій ОЦЗ проводяться: презентації професій,  навчальних закладів та підприємств, економічні екскурсії на підприємства, організації, установи; приклади працевлаштування розміщуються на веб-порталі ОЦЗ (</w:t>
      </w:r>
      <w:r w:rsidR="00C40F22">
        <w:fldChar w:fldCharType="begin"/>
      </w:r>
      <w:r w:rsidR="00C40F22">
        <w:instrText>HYPERLINK "http://www.dcz.gov.ua/vol/control/uk/index"</w:instrText>
      </w:r>
      <w:r w:rsidR="00C40F22">
        <w:fldChar w:fldCharType="separate"/>
      </w:r>
      <w:r w:rsidRPr="000E282A">
        <w:rPr>
          <w:rFonts w:ascii="Arial" w:eastAsia="Times New Roman" w:hAnsi="Arial" w:cs="Arial"/>
          <w:sz w:val="24"/>
          <w:szCs w:val="24"/>
          <w:lang w:val="ru-RU"/>
        </w:rPr>
        <w:t>www</w:t>
      </w:r>
      <w:r w:rsidRPr="000E282A">
        <w:rPr>
          <w:rFonts w:ascii="Arial" w:eastAsia="Times New Roman" w:hAnsi="Arial" w:cs="Arial"/>
          <w:sz w:val="24"/>
          <w:szCs w:val="24"/>
        </w:rPr>
        <w:t>.</w:t>
      </w:r>
      <w:r w:rsidRPr="000E282A">
        <w:rPr>
          <w:rFonts w:ascii="Arial" w:eastAsia="Times New Roman" w:hAnsi="Arial" w:cs="Arial"/>
          <w:sz w:val="24"/>
          <w:szCs w:val="24"/>
          <w:lang w:val="ru-RU"/>
        </w:rPr>
        <w:t>dcz</w:t>
      </w:r>
      <w:r w:rsidRPr="000E282A">
        <w:rPr>
          <w:rFonts w:ascii="Arial" w:eastAsia="Times New Roman" w:hAnsi="Arial" w:cs="Arial"/>
          <w:sz w:val="24"/>
          <w:szCs w:val="24"/>
        </w:rPr>
        <w:t>.</w:t>
      </w:r>
      <w:r w:rsidRPr="000E282A">
        <w:rPr>
          <w:rFonts w:ascii="Arial" w:eastAsia="Times New Roman" w:hAnsi="Arial" w:cs="Arial"/>
          <w:sz w:val="24"/>
          <w:szCs w:val="24"/>
          <w:lang w:val="ru-RU"/>
        </w:rPr>
        <w:t>gov</w:t>
      </w:r>
      <w:r w:rsidRPr="000E282A">
        <w:rPr>
          <w:rFonts w:ascii="Arial" w:eastAsia="Times New Roman" w:hAnsi="Arial" w:cs="Arial"/>
          <w:sz w:val="24"/>
          <w:szCs w:val="24"/>
        </w:rPr>
        <w:t>.</w:t>
      </w:r>
      <w:r w:rsidRPr="000E282A">
        <w:rPr>
          <w:rFonts w:ascii="Arial" w:eastAsia="Times New Roman" w:hAnsi="Arial" w:cs="Arial"/>
          <w:sz w:val="24"/>
          <w:szCs w:val="24"/>
          <w:lang w:val="ru-RU"/>
        </w:rPr>
        <w:t>ua</w:t>
      </w:r>
      <w:r w:rsidRPr="000E282A">
        <w:rPr>
          <w:rFonts w:ascii="Arial" w:eastAsia="Times New Roman" w:hAnsi="Arial" w:cs="Arial"/>
          <w:sz w:val="24"/>
          <w:szCs w:val="24"/>
        </w:rPr>
        <w:t>/</w:t>
      </w:r>
      <w:r w:rsidRPr="000E282A">
        <w:rPr>
          <w:rFonts w:ascii="Arial" w:eastAsia="Times New Roman" w:hAnsi="Arial" w:cs="Arial"/>
          <w:sz w:val="24"/>
          <w:szCs w:val="24"/>
          <w:lang w:val="ru-RU"/>
        </w:rPr>
        <w:t>vol</w:t>
      </w:r>
      <w:r w:rsidRPr="000E282A">
        <w:rPr>
          <w:rFonts w:ascii="Arial" w:eastAsia="Times New Roman" w:hAnsi="Arial" w:cs="Arial"/>
          <w:sz w:val="24"/>
          <w:szCs w:val="24"/>
        </w:rPr>
        <w:t>/</w:t>
      </w:r>
      <w:r w:rsidRPr="000E282A">
        <w:rPr>
          <w:rFonts w:ascii="Arial" w:eastAsia="Times New Roman" w:hAnsi="Arial" w:cs="Arial"/>
          <w:sz w:val="24"/>
          <w:szCs w:val="24"/>
          <w:lang w:val="ru-RU"/>
        </w:rPr>
        <w:t>control</w:t>
      </w:r>
      <w:r w:rsidRPr="000E282A">
        <w:rPr>
          <w:rFonts w:ascii="Arial" w:eastAsia="Times New Roman" w:hAnsi="Arial" w:cs="Arial"/>
          <w:sz w:val="24"/>
          <w:szCs w:val="24"/>
        </w:rPr>
        <w:t>/</w:t>
      </w:r>
      <w:r w:rsidRPr="000E282A">
        <w:rPr>
          <w:rFonts w:ascii="Arial" w:eastAsia="Times New Roman" w:hAnsi="Arial" w:cs="Arial"/>
          <w:sz w:val="24"/>
          <w:szCs w:val="24"/>
          <w:lang w:val="ru-RU"/>
        </w:rPr>
        <w:t>uk</w:t>
      </w:r>
      <w:r w:rsidRPr="000E282A">
        <w:rPr>
          <w:rFonts w:ascii="Arial" w:eastAsia="Times New Roman" w:hAnsi="Arial" w:cs="Arial"/>
          <w:sz w:val="24"/>
          <w:szCs w:val="24"/>
        </w:rPr>
        <w:t>/</w:t>
      </w:r>
      <w:r w:rsidRPr="000E282A">
        <w:rPr>
          <w:rFonts w:ascii="Arial" w:eastAsia="Times New Roman" w:hAnsi="Arial" w:cs="Arial"/>
          <w:sz w:val="24"/>
          <w:szCs w:val="24"/>
          <w:lang w:val="ru-RU"/>
        </w:rPr>
        <w:t>index</w:t>
      </w:r>
      <w:r w:rsidR="00C40F22">
        <w:fldChar w:fldCharType="end"/>
      </w:r>
      <w:r w:rsidRPr="000E282A">
        <w:rPr>
          <w:rFonts w:ascii="Arial" w:eastAsia="Times New Roman" w:hAnsi="Arial" w:cs="Arial"/>
          <w:sz w:val="24"/>
          <w:szCs w:val="24"/>
        </w:rPr>
        <w:t xml:space="preserve">). </w:t>
      </w:r>
    </w:p>
    <w:p w:rsidR="008C5167" w:rsidRPr="000E282A" w:rsidRDefault="008C5167" w:rsidP="000E282A">
      <w:pPr>
        <w:spacing w:after="0"/>
        <w:jc w:val="both"/>
        <w:rPr>
          <w:rFonts w:ascii="Arial" w:eastAsia="Times New Roman" w:hAnsi="Arial" w:cs="Arial"/>
          <w:sz w:val="24"/>
          <w:szCs w:val="24"/>
          <w:lang w:val="ru-RU"/>
        </w:rPr>
      </w:pPr>
      <w:r w:rsidRPr="000E282A">
        <w:rPr>
          <w:rFonts w:ascii="Arial" w:eastAsia="Times New Roman" w:hAnsi="Arial" w:cs="Arial"/>
          <w:sz w:val="24"/>
          <w:szCs w:val="24"/>
          <w:lang w:val="ru-RU"/>
        </w:rPr>
        <w:t>Протягом 2015 року отримали профорієнтаційні послуги 1555 зареєстрованих безробітних осіб з інвалідністю..</w:t>
      </w:r>
    </w:p>
    <w:p w:rsidR="008C5167" w:rsidRPr="00553876" w:rsidRDefault="008C5167" w:rsidP="000E282A">
      <w:pPr>
        <w:tabs>
          <w:tab w:val="left" w:pos="850"/>
          <w:tab w:val="left" w:pos="1191"/>
          <w:tab w:val="left" w:pos="1531"/>
        </w:tabs>
        <w:spacing w:before="200" w:after="120"/>
        <w:rPr>
          <w:rFonts w:ascii="Arial" w:eastAsia="Times New Roman" w:hAnsi="Arial" w:cs="Arial"/>
          <w:b/>
          <w:sz w:val="24"/>
          <w:szCs w:val="24"/>
          <w:lang w:val="ru-RU" w:eastAsia="ru-RU"/>
        </w:rPr>
      </w:pPr>
      <w:r w:rsidRPr="00553876">
        <w:rPr>
          <w:rFonts w:ascii="Arial" w:eastAsia="MS Mincho" w:hAnsi="Arial" w:cs="Arial"/>
          <w:b/>
          <w:bCs/>
          <w:sz w:val="24"/>
          <w:szCs w:val="24"/>
          <w:lang w:val="ru-RU" w:eastAsia="zh-CN"/>
        </w:rPr>
        <w:t>C.3</w:t>
      </w:r>
      <w:r w:rsidRPr="00553876">
        <w:rPr>
          <w:rFonts w:ascii="Arial" w:eastAsia="MS Mincho" w:hAnsi="Arial" w:cs="Arial"/>
          <w:b/>
          <w:sz w:val="24"/>
          <w:szCs w:val="24"/>
          <w:lang w:val="ru-RU" w:eastAsia="zh-CN"/>
        </w:rPr>
        <w:t xml:space="preserve">     </w:t>
      </w:r>
      <w:r w:rsidRPr="00553876">
        <w:rPr>
          <w:rFonts w:ascii="Arial" w:eastAsia="Times New Roman" w:hAnsi="Arial" w:cs="Arial"/>
          <w:b/>
          <w:sz w:val="24"/>
          <w:szCs w:val="24"/>
          <w:lang w:val="ru-RU" w:eastAsia="ru-RU"/>
        </w:rPr>
        <w:t>Чи існують заходи для підвищення привабливості ПОН, та якщо так, то який їх вплив?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Регіональною комплексною програмою розвитку освіти Волинської області на 2014-2017 роки  передбачені заходи, спрямовані на підвищення привабливості ПОН. Серед них:</w:t>
      </w:r>
    </w:p>
    <w:p w:rsidR="008C5167" w:rsidRPr="000E282A" w:rsidRDefault="008C5167" w:rsidP="000E282A">
      <w:pPr>
        <w:numPr>
          <w:ilvl w:val="0"/>
          <w:numId w:val="26"/>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Забезпечення належної якості ПТО;</w:t>
      </w:r>
    </w:p>
    <w:p w:rsidR="008C5167" w:rsidRPr="000E282A" w:rsidRDefault="008C5167" w:rsidP="000E282A">
      <w:pPr>
        <w:numPr>
          <w:ilvl w:val="0"/>
          <w:numId w:val="26"/>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Відновлення престижності робітничих професій шляхом профорієнтаційної роботи з населенням;</w:t>
      </w:r>
    </w:p>
    <w:p w:rsidR="008C5167" w:rsidRPr="000E282A" w:rsidRDefault="008C5167" w:rsidP="000E282A">
      <w:pPr>
        <w:numPr>
          <w:ilvl w:val="0"/>
          <w:numId w:val="26"/>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Створення соціальної реклами престижності робітничих професій.</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Проведені круглі столи за участю представників влади, роботодавців, ВНЗ, громадських організацій, а також працівників системи ПОН Волинської області з тем «Соціальне партнерство – як інструмент оновлення змісту професійної освіти із виробничих професій», «Інтегрований підхід до формування кадрового потенціалу: навчальний заклад – студент - роботодавець».</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Підвищенню привабливості ПОН також сприяють учнівські конкурси професійної майстерності. У 2015-2016 н.р. згідно наказів МОН України було проведено три обласні етапи всеукраїнських конкурсів фахової майстерності серед учнів ПТНЗ з професій: кравець, лицювальник-плиточник та верстатник широкого профілю.. Учень ДПТНЗ «Луцьке ВПУ будівництва та архітектури» посів </w:t>
      </w:r>
      <w:r w:rsidRPr="000E282A">
        <w:rPr>
          <w:rFonts w:ascii="Arial" w:eastAsia="MS Mincho" w:hAnsi="Arial" w:cs="Arial"/>
          <w:spacing w:val="-2"/>
          <w:sz w:val="24"/>
          <w:szCs w:val="24"/>
          <w:lang w:val="en-US" w:eastAsia="zh-CN"/>
        </w:rPr>
        <w:t>V</w:t>
      </w:r>
      <w:r w:rsidRPr="000E282A">
        <w:rPr>
          <w:rFonts w:ascii="Arial" w:eastAsia="MS Mincho" w:hAnsi="Arial" w:cs="Arial"/>
          <w:spacing w:val="-2"/>
          <w:sz w:val="24"/>
          <w:szCs w:val="24"/>
          <w:lang w:eastAsia="zh-CN"/>
        </w:rPr>
        <w:t xml:space="preserve"> місце на всеукраїнському етапі конкурсу з професії лицювальник-плиточник.</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Традиційно на початку літа у місті Луцьку відбувається обласне свято ПТО, яке демонструє досягнення системи ПТО області, сприяє професійній орієнтації молоді. Обласні  та місцеві ЗМІ систематично інформують населення області про проведені заходи.  </w:t>
      </w:r>
    </w:p>
    <w:p w:rsidR="008C5167" w:rsidRPr="00553876" w:rsidRDefault="008C5167" w:rsidP="000E282A">
      <w:pPr>
        <w:spacing w:after="0"/>
        <w:jc w:val="both"/>
        <w:rPr>
          <w:rFonts w:ascii="Arial" w:eastAsia="Times New Roman" w:hAnsi="Arial" w:cs="Arial"/>
          <w:b/>
          <w:sz w:val="24"/>
          <w:szCs w:val="24"/>
          <w:lang w:eastAsia="uk-UA"/>
        </w:rPr>
      </w:pPr>
    </w:p>
    <w:p w:rsidR="00AF0945" w:rsidRDefault="00AF0945">
      <w:pPr>
        <w:rPr>
          <w:rFonts w:ascii="Arial" w:eastAsia="MS Mincho" w:hAnsi="Arial" w:cs="Arial"/>
          <w:b/>
          <w:bCs/>
          <w:sz w:val="24"/>
          <w:szCs w:val="24"/>
          <w:lang w:val="ru-RU" w:eastAsia="zh-CN"/>
        </w:rPr>
      </w:pPr>
      <w:r>
        <w:rPr>
          <w:rFonts w:ascii="Arial" w:eastAsia="MS Mincho" w:hAnsi="Arial" w:cs="Arial"/>
          <w:b/>
          <w:bCs/>
          <w:sz w:val="24"/>
          <w:szCs w:val="24"/>
          <w:lang w:val="ru-RU" w:eastAsia="zh-CN"/>
        </w:rPr>
        <w:br w:type="page"/>
      </w:r>
    </w:p>
    <w:p w:rsidR="008C5167" w:rsidRPr="00553876" w:rsidRDefault="008C5167" w:rsidP="000E282A">
      <w:pPr>
        <w:tabs>
          <w:tab w:val="left" w:pos="850"/>
          <w:tab w:val="left" w:pos="1191"/>
          <w:tab w:val="left" w:pos="1531"/>
        </w:tabs>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lastRenderedPageBreak/>
        <w:t>C.4</w:t>
      </w:r>
      <w:r w:rsidRPr="00553876">
        <w:rPr>
          <w:rFonts w:ascii="Arial" w:eastAsia="MS Mincho" w:hAnsi="Arial" w:cs="Arial"/>
          <w:b/>
          <w:sz w:val="24"/>
          <w:szCs w:val="24"/>
          <w:lang w:val="ru-RU" w:eastAsia="zh-CN"/>
        </w:rPr>
        <w:t xml:space="preserve">     </w:t>
      </w:r>
      <w:r w:rsidRPr="00553876">
        <w:rPr>
          <w:rFonts w:ascii="Arial" w:eastAsia="Times New Roman" w:hAnsi="Arial" w:cs="Arial"/>
          <w:b/>
          <w:sz w:val="24"/>
          <w:szCs w:val="24"/>
          <w:lang w:eastAsia="ru-RU"/>
        </w:rPr>
        <w:t>Чи існують обмеження, які впливають на доступ до вищих рівнів освіти та підготовки у цілому або для конкретних груп учасників системи ПОН?</w:t>
      </w:r>
    </w:p>
    <w:p w:rsidR="008C5167" w:rsidRPr="000E282A" w:rsidRDefault="008C5167" w:rsidP="000E282A">
      <w:pPr>
        <w:tabs>
          <w:tab w:val="left" w:pos="284"/>
        </w:tabs>
        <w:autoSpaceDE w:val="0"/>
        <w:autoSpaceDN w:val="0"/>
        <w:adjustRightInd w:val="0"/>
        <w:spacing w:after="0"/>
        <w:jc w:val="both"/>
        <w:rPr>
          <w:rFonts w:ascii="Arial" w:eastAsia="MS Mincho" w:hAnsi="Arial" w:cs="Arial"/>
          <w:sz w:val="24"/>
          <w:szCs w:val="24"/>
          <w:lang w:eastAsia="zh-CN"/>
        </w:rPr>
      </w:pPr>
      <w:r w:rsidRPr="000E282A">
        <w:rPr>
          <w:rFonts w:ascii="Arial" w:eastAsia="MS Mincho" w:hAnsi="Arial" w:cs="Arial"/>
          <w:sz w:val="24"/>
          <w:szCs w:val="24"/>
          <w:lang w:eastAsia="zh-CN"/>
        </w:rPr>
        <w:t xml:space="preserve">На законодавчому рівні обмежень не існує.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Учні системи ПОН мають рівні права з випускниками ЗНЗ щодо вступу на навчання до ВНЗ ІІІ-ІV рівня акредитації за результатами ЗНО. Разом із тим на основі домовленостей випускники ПТНЗ мають переваги та можливості поступити на ІІІ курс навчання ВНЗ за умови здачі академічної різниці. Студентами ВНЗ стали у 2015 році – 249 осіб, що становить 4 % від випуску учнів ПТНЗ.</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Найбільше випускників, які продовжили навчання у ВНЗ, у галузях легкої промисловості, ресторанного господарства, будівництва, найменша – сільське господарство.</w:t>
      </w: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tabs>
          <w:tab w:val="left" w:pos="850"/>
          <w:tab w:val="left" w:pos="1191"/>
          <w:tab w:val="left" w:pos="1531"/>
        </w:tabs>
        <w:jc w:val="both"/>
        <w:rPr>
          <w:rFonts w:ascii="Arial" w:eastAsia="Times New Roman" w:hAnsi="Arial" w:cs="Arial"/>
          <w:sz w:val="24"/>
          <w:szCs w:val="24"/>
          <w:lang w:eastAsia="ru-RU"/>
        </w:rPr>
      </w:pPr>
      <w:r w:rsidRPr="000E282A">
        <w:rPr>
          <w:rFonts w:ascii="Arial" w:eastAsia="MS Mincho" w:hAnsi="Arial" w:cs="Arial"/>
          <w:b/>
          <w:bCs/>
          <w:sz w:val="24"/>
          <w:szCs w:val="24"/>
          <w:lang w:val="ru-RU" w:eastAsia="zh-CN"/>
        </w:rPr>
        <w:t>C</w:t>
      </w:r>
      <w:r w:rsidRPr="000E282A">
        <w:rPr>
          <w:rFonts w:ascii="Arial" w:eastAsia="MS Mincho" w:hAnsi="Arial" w:cs="Arial"/>
          <w:b/>
          <w:bCs/>
          <w:sz w:val="24"/>
          <w:szCs w:val="24"/>
          <w:lang w:eastAsia="zh-CN"/>
        </w:rPr>
        <w:t>.5</w:t>
      </w:r>
      <w:r w:rsidRPr="000E282A">
        <w:rPr>
          <w:rFonts w:ascii="Arial" w:eastAsia="MS Mincho" w:hAnsi="Arial" w:cs="Arial"/>
          <w:sz w:val="24"/>
          <w:szCs w:val="24"/>
          <w:lang w:eastAsia="zh-CN"/>
        </w:rPr>
        <w:t xml:space="preserve">     </w:t>
      </w:r>
      <w:r w:rsidRPr="00553876">
        <w:rPr>
          <w:rFonts w:ascii="Arial" w:eastAsia="Times New Roman" w:hAnsi="Arial" w:cs="Arial"/>
          <w:b/>
          <w:sz w:val="24"/>
          <w:szCs w:val="24"/>
          <w:lang w:eastAsia="ru-RU"/>
        </w:rPr>
        <w:t>Чи містять дані конкретну інформацію про вразливі підгрупи, що можуть допомогти у формуванні політики ПОН, яка буде спрямована на усунення коріння причин ізоляції цих груп населення від навчання та доступу до ринку праці?</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Відповідно до Закону України «Про забезпечення прав і свобод громадян та правовий режим на тимчасово окупованій території України», з урахуванням того, що певна кількість учнів, які проживали в Автономній Республіці Крим та у м. Севастополь, висловлюють бажання продовжити навчання в ЗОНЗ і ПТНЗ в інших регіонах країни, МОН дозволяє таким закладам приймати від цих учнів документи про базову та повну загальну середню освіту та додатки до них російського зразка з подальшою заміною цих документів на документи державного зразка.</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МОН дозволяє зараховувати до навчальних закладів учнів, які проживали або проживають на території Донецької та Луганської областей, без відповідних документів про базову та повну загальну середню освіту та додатків до них з подальшим відновленням їх в установленому порядку.</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Доступ до ПОН відкритий сиротам, дітям, позбавленим батьківського піклування, дітям із особливими потребами поза конкурсом. Навчальні програми враховують індивідуальні особливості учнів. Держава гарантує фінансування навчання, матеріальну допомогу і реабілітацію, зайнятості та забезпечення житлом ( Додаток 1.2. таб.  9).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Особи, які належать до вразливих підгруп, зараховуються  до навчальних закладів без вступних випробувань, з урахуванням медичних показань і протипоказань для наступної трудової діяльності.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2015-2016 н.р. в ПТНЗ Волині навчалося (за інформаційними матеріалами МОН України станом на 01.01.2016р.).:</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334 дитини –сироти (3,5%),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1176 учнів – напівсироти (12,7%),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141 учень – з неблагонадійних сімей (1,5%),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989 учнів з малозабезпечених сімей (10,7%),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185 учнів з фізичними і розумовими вадами  (2%),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850 учнів –.постраждалих від аварії на ЧАЕС (9,2%)</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3 – дітей військовослужбовців, які загинули при виконанні службових обов’язків</w:t>
      </w:r>
    </w:p>
    <w:p w:rsidR="008C5167" w:rsidRPr="000E282A" w:rsidRDefault="008C5167" w:rsidP="000E282A">
      <w:pPr>
        <w:tabs>
          <w:tab w:val="left" w:pos="284"/>
        </w:tabs>
        <w:autoSpaceDE w:val="0"/>
        <w:autoSpaceDN w:val="0"/>
        <w:adjustRightInd w:val="0"/>
        <w:spacing w:after="0"/>
        <w:jc w:val="both"/>
        <w:rPr>
          <w:rFonts w:ascii="Arial" w:eastAsia="MS Mincho" w:hAnsi="Arial" w:cs="Arial"/>
          <w:b/>
          <w:spacing w:val="-2"/>
          <w:sz w:val="24"/>
          <w:szCs w:val="24"/>
          <w:lang w:eastAsia="zh-CN"/>
        </w:rPr>
      </w:pPr>
      <w:r w:rsidRPr="000E282A">
        <w:rPr>
          <w:rFonts w:ascii="Arial" w:eastAsia="MS Mincho" w:hAnsi="Arial" w:cs="Arial"/>
          <w:spacing w:val="-2"/>
          <w:sz w:val="24"/>
          <w:szCs w:val="24"/>
          <w:lang w:eastAsia="zh-CN"/>
        </w:rPr>
        <w:lastRenderedPageBreak/>
        <w:t xml:space="preserve">Тим не менше, дана система може бути удосконалена в частині підвищення якості кваліфікацій та ефективності соціального включення. Після закінчення ПТНЗ такі діти стикаються з проблемою працевлаштування, оскільки вони   є не завжди конкурентноспроможні на ринку праці,  а разом з тим житла та адаптації до дорослого життя.  </w:t>
      </w:r>
    </w:p>
    <w:p w:rsidR="008C5167" w:rsidRPr="000E282A" w:rsidRDefault="008C5167" w:rsidP="000E282A">
      <w:pPr>
        <w:keepNext/>
        <w:keepLines/>
        <w:spacing w:before="200" w:after="60"/>
        <w:outlineLvl w:val="2"/>
        <w:rPr>
          <w:rFonts w:ascii="Arial" w:eastAsia="Times New Roman" w:hAnsi="Arial" w:cs="Arial"/>
          <w:sz w:val="24"/>
          <w:szCs w:val="24"/>
          <w:lang w:eastAsia="en-GB"/>
        </w:rPr>
      </w:pPr>
      <w:bookmarkStart w:id="24" w:name="_Toc452983934"/>
      <w:r w:rsidRPr="000E282A">
        <w:rPr>
          <w:rFonts w:ascii="Arial" w:eastAsia="Times New Roman" w:hAnsi="Arial" w:cs="Arial"/>
          <w:sz w:val="24"/>
          <w:szCs w:val="24"/>
          <w:lang w:eastAsia="en-GB"/>
        </w:rPr>
        <w:t>Реагування на соціально-економічні потреби та потреби щодо інклюзивності, а також виконання відповідних завдань</w:t>
      </w:r>
      <w:bookmarkEnd w:id="24"/>
    </w:p>
    <w:p w:rsidR="00AF0945" w:rsidRDefault="00AF0945" w:rsidP="000E282A">
      <w:pPr>
        <w:autoSpaceDE w:val="0"/>
        <w:autoSpaceDN w:val="0"/>
        <w:adjustRightInd w:val="0"/>
        <w:spacing w:after="120"/>
        <w:jc w:val="both"/>
        <w:rPr>
          <w:rFonts w:ascii="Arial" w:eastAsia="MS Mincho" w:hAnsi="Arial" w:cs="Arial"/>
          <w:b/>
          <w:bCs/>
          <w:sz w:val="24"/>
          <w:szCs w:val="24"/>
          <w:lang w:val="ru-RU" w:eastAsia="zh-CN"/>
        </w:rPr>
      </w:pPr>
    </w:p>
    <w:p w:rsidR="008C5167" w:rsidRPr="00553876" w:rsidRDefault="008C5167" w:rsidP="000E282A">
      <w:pPr>
        <w:autoSpaceDE w:val="0"/>
        <w:autoSpaceDN w:val="0"/>
        <w:adjustRightInd w:val="0"/>
        <w:spacing w:after="120"/>
        <w:jc w:val="both"/>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C.6</w:t>
      </w:r>
      <w:r w:rsidRPr="00553876">
        <w:rPr>
          <w:rFonts w:ascii="Arial" w:eastAsia="MS Mincho" w:hAnsi="Arial" w:cs="Arial"/>
          <w:b/>
          <w:sz w:val="24"/>
          <w:szCs w:val="24"/>
          <w:lang w:val="ru-RU" w:eastAsia="zh-CN"/>
        </w:rPr>
        <w:t xml:space="preserve">  </w:t>
      </w:r>
      <w:r w:rsidRPr="00553876">
        <w:rPr>
          <w:rFonts w:ascii="Arial" w:eastAsia="Times New Roman" w:hAnsi="Arial" w:cs="Arial"/>
          <w:b/>
          <w:sz w:val="24"/>
          <w:szCs w:val="24"/>
          <w:lang w:eastAsia="ru-RU"/>
        </w:rPr>
        <w:t>Наскільки успішною є система ПОН у забезпеченні навчальних можливостей для наступних категорій молоді та дорослого населення:</w:t>
      </w:r>
    </w:p>
    <w:p w:rsidR="008C5167" w:rsidRPr="00553876" w:rsidRDefault="008C5167" w:rsidP="000E282A">
      <w:pPr>
        <w:autoSpaceDE w:val="0"/>
        <w:autoSpaceDN w:val="0"/>
        <w:adjustRightInd w:val="0"/>
        <w:spacing w:after="120"/>
        <w:jc w:val="both"/>
        <w:rPr>
          <w:rFonts w:ascii="Arial" w:eastAsia="Times New Roman" w:hAnsi="Arial" w:cs="Arial"/>
          <w:b/>
          <w:sz w:val="24"/>
          <w:szCs w:val="24"/>
          <w:lang w:eastAsia="ru-RU"/>
        </w:rPr>
      </w:pPr>
      <w:r w:rsidRPr="00553876">
        <w:rPr>
          <w:rFonts w:ascii="Arial" w:eastAsia="MS Mincho" w:hAnsi="Arial" w:cs="Arial"/>
          <w:b/>
          <w:bCs/>
          <w:sz w:val="24"/>
          <w:szCs w:val="24"/>
          <w:lang w:eastAsia="zh-CN"/>
        </w:rPr>
        <w:t>C.6.a</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з регіонів у зоні АТО?</w:t>
      </w:r>
    </w:p>
    <w:p w:rsidR="008C5167" w:rsidRPr="000E282A" w:rsidRDefault="008C5167" w:rsidP="000E282A">
      <w:pPr>
        <w:tabs>
          <w:tab w:val="left" w:pos="1276"/>
        </w:tabs>
        <w:spacing w:after="0"/>
        <w:jc w:val="both"/>
        <w:rPr>
          <w:rFonts w:ascii="Arial" w:eastAsia="Times New Roman" w:hAnsi="Arial" w:cs="Arial"/>
          <w:sz w:val="24"/>
          <w:szCs w:val="24"/>
          <w:lang w:eastAsia="uk-UA"/>
        </w:rPr>
      </w:pPr>
      <w:r w:rsidRPr="000E282A">
        <w:rPr>
          <w:rFonts w:ascii="Arial" w:eastAsia="Times New Roman" w:hAnsi="Arial" w:cs="Arial"/>
          <w:bCs/>
          <w:sz w:val="24"/>
          <w:szCs w:val="24"/>
          <w:lang w:eastAsia="uk-UA"/>
        </w:rPr>
        <w:t xml:space="preserve">З липня 2014 року у Волинській області реалізується </w:t>
      </w:r>
      <w:r w:rsidRPr="000E282A">
        <w:rPr>
          <w:rFonts w:ascii="Arial" w:eastAsia="Times New Roman" w:hAnsi="Arial" w:cs="Arial"/>
          <w:sz w:val="24"/>
          <w:szCs w:val="24"/>
          <w:lang w:eastAsia="uk-UA"/>
        </w:rPr>
        <w:t>план заходів, пов’язаних із соціальним забезпеченням громадян України, які переміщуються з тимчасово окупованої території та районів проведення АТО.</w:t>
      </w:r>
    </w:p>
    <w:p w:rsidR="008C5167" w:rsidRPr="000E282A" w:rsidRDefault="008C5167" w:rsidP="000E282A">
      <w:pPr>
        <w:tabs>
          <w:tab w:val="left" w:pos="1276"/>
        </w:tabs>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Для дітей, переселених з тимчасово окупованої території та районів проведення АТО, створено всі необхідні умови для отримання ПОН за рахунок державних коштів. Так, у ПТНЗ області, де навчаються учні із зазначеної категорії (9 учнів із зони АТО, 1 учень з Автономної республіки Крим), їх зараховано або переведено до навчальних закладів на умовах державного замовлення, що гарантує їм отримання загальноосвітньої та професійної підготовки за обраними професіями. Усі учні забезпечені підручниками, поселені (за потребою) в гуртожитки, отримують стипендії.</w:t>
      </w:r>
    </w:p>
    <w:p w:rsidR="008C5167" w:rsidRPr="000E282A" w:rsidRDefault="008C5167" w:rsidP="000E282A">
      <w:pPr>
        <w:spacing w:after="0"/>
        <w:jc w:val="both"/>
        <w:rPr>
          <w:rFonts w:ascii="Arial" w:eastAsia="Times New Roman" w:hAnsi="Arial" w:cs="Arial"/>
          <w:bCs/>
          <w:sz w:val="24"/>
          <w:szCs w:val="24"/>
          <w:shd w:val="clear" w:color="auto" w:fill="FFFFFF"/>
          <w:lang w:eastAsia="uk-UA"/>
        </w:rPr>
      </w:pPr>
      <w:r w:rsidRPr="000E282A">
        <w:rPr>
          <w:rFonts w:ascii="Arial" w:eastAsia="Times New Roman" w:hAnsi="Arial" w:cs="Arial"/>
          <w:sz w:val="24"/>
          <w:szCs w:val="24"/>
          <w:shd w:val="clear" w:color="auto" w:fill="FFFFFF"/>
          <w:lang w:eastAsia="uk-UA"/>
        </w:rPr>
        <w:t>На кінець 2014 року у Волинській області офіційно зареєстрували 1046 переселенців із зони АТО та Криму, на квітень 2015 року н</w:t>
      </w:r>
      <w:r w:rsidRPr="000E282A">
        <w:rPr>
          <w:rFonts w:ascii="Arial" w:eastAsia="Times New Roman" w:hAnsi="Arial" w:cs="Arial"/>
          <w:bCs/>
          <w:sz w:val="24"/>
          <w:szCs w:val="24"/>
          <w:shd w:val="clear" w:color="auto" w:fill="FFFFFF"/>
          <w:lang w:eastAsia="uk-UA"/>
        </w:rPr>
        <w:t xml:space="preserve">а перебувало 3 тис. 851  ВПО з АРК Крим, Донецької та Луганської областей  (Додаток 1.2. табл. 14).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Станом на 01.05.2016 року з початку окупації АР Крим та проведення АТО отримували послуги ОЦЗ 591 мешканець АР Крим, Донецької та Луганської областей.</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Згідно інформації ОЦЗ серед демобілізованих військових 30 % звертаються за працевлаштуванням, решта ж повертається на попереднє місце роботи. Ця третина – люди, які не мали до того роботи, чи ті, хто змінили місце роботи. Це понад півтори тисячі осіб. ОЦЗ активно сприяє працевлаштуванню демобілізованих учасників АТО. </w:t>
      </w:r>
    </w:p>
    <w:p w:rsidR="008C5167" w:rsidRPr="00553876" w:rsidRDefault="008C5167" w:rsidP="000E282A">
      <w:pPr>
        <w:autoSpaceDE w:val="0"/>
        <w:autoSpaceDN w:val="0"/>
        <w:adjustRightInd w:val="0"/>
        <w:spacing w:after="120"/>
        <w:jc w:val="both"/>
        <w:rPr>
          <w:rFonts w:ascii="Arial" w:eastAsia="MS Mincho" w:hAnsi="Arial" w:cs="Arial"/>
          <w:b/>
          <w:bCs/>
          <w:sz w:val="24"/>
          <w:szCs w:val="24"/>
          <w:lang w:val="ru-RU" w:eastAsia="zh-CN"/>
        </w:rPr>
      </w:pPr>
    </w:p>
    <w:p w:rsidR="008C5167" w:rsidRPr="00553876" w:rsidRDefault="008C5167" w:rsidP="000E282A">
      <w:pPr>
        <w:autoSpaceDE w:val="0"/>
        <w:autoSpaceDN w:val="0"/>
        <w:adjustRightInd w:val="0"/>
        <w:spacing w:after="120"/>
        <w:jc w:val="both"/>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C</w:t>
      </w:r>
      <w:r w:rsidRPr="00553876">
        <w:rPr>
          <w:rFonts w:ascii="Arial" w:eastAsia="MS Mincho" w:hAnsi="Arial" w:cs="Arial"/>
          <w:b/>
          <w:bCs/>
          <w:sz w:val="24"/>
          <w:szCs w:val="24"/>
          <w:lang w:eastAsia="zh-CN"/>
        </w:rPr>
        <w:t>.6.</w:t>
      </w:r>
      <w:r w:rsidRPr="00553876">
        <w:rPr>
          <w:rFonts w:ascii="Arial" w:eastAsia="MS Mincho" w:hAnsi="Arial" w:cs="Arial"/>
          <w:b/>
          <w:bCs/>
          <w:sz w:val="24"/>
          <w:szCs w:val="24"/>
          <w:lang w:val="ru-RU" w:eastAsia="zh-CN"/>
        </w:rPr>
        <w:t>b</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які належать до соціально та економічно вразливих груп населення?</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Відповідно до Постанови Кабінету Міністрів України №226 від 05.04.1994р. «Про поліпшення виховання, навчання, соціального захисту та матеріального забезпечення дітей-сиріт і дітей, які залишилися без піклування батьків», щорічно поновлюється банк даних про дітей, які потребують соціального захисту з метою забезпечення їх грошовими виплатами, передбачених державою.</w:t>
      </w:r>
    </w:p>
    <w:p w:rsidR="008C5167" w:rsidRPr="000E282A" w:rsidRDefault="008C5167" w:rsidP="000E282A">
      <w:pPr>
        <w:tabs>
          <w:tab w:val="left" w:pos="851"/>
        </w:tabs>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До економічно вразливих верств населення також відноситься населення, яке є безробітним. </w:t>
      </w:r>
    </w:p>
    <w:p w:rsidR="008C5167" w:rsidRPr="000E282A" w:rsidRDefault="008C5167" w:rsidP="000E282A">
      <w:pPr>
        <w:tabs>
          <w:tab w:val="left" w:pos="851"/>
        </w:tabs>
        <w:spacing w:after="0"/>
        <w:jc w:val="both"/>
        <w:rPr>
          <w:rFonts w:ascii="Arial" w:eastAsia="Times New Roman" w:hAnsi="Arial" w:cs="Arial"/>
          <w:bCs/>
          <w:sz w:val="24"/>
          <w:szCs w:val="24"/>
          <w:lang w:eastAsia="uk-UA"/>
        </w:rPr>
      </w:pPr>
      <w:r w:rsidRPr="000E282A">
        <w:rPr>
          <w:rFonts w:ascii="Arial" w:eastAsia="Times New Roman" w:hAnsi="Arial" w:cs="Arial"/>
          <w:bCs/>
          <w:sz w:val="24"/>
          <w:szCs w:val="24"/>
          <w:lang w:eastAsia="uk-UA"/>
        </w:rPr>
        <w:t>Рівень працевлаштування безробітних Волинської області у 2015 році становить 34,4%. Рівень працевлаштування безробітних громадян після професійного навчання у 2015 році – 94,4%.</w:t>
      </w:r>
    </w:p>
    <w:p w:rsidR="008C5167" w:rsidRPr="00553876" w:rsidRDefault="008C5167" w:rsidP="000E282A">
      <w:pPr>
        <w:autoSpaceDE w:val="0"/>
        <w:autoSpaceDN w:val="0"/>
        <w:adjustRightInd w:val="0"/>
        <w:spacing w:before="200" w:after="120"/>
        <w:jc w:val="both"/>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lastRenderedPageBreak/>
        <w:t>C</w:t>
      </w:r>
      <w:r w:rsidRPr="00553876">
        <w:rPr>
          <w:rFonts w:ascii="Arial" w:eastAsia="MS Mincho" w:hAnsi="Arial" w:cs="Arial"/>
          <w:b/>
          <w:bCs/>
          <w:sz w:val="24"/>
          <w:szCs w:val="24"/>
          <w:lang w:eastAsia="zh-CN"/>
        </w:rPr>
        <w:t>.6.c</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іммігрантів та внутрішньо переміщених осіб?</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Волинська ОСЗ надає послуги ВПО, які отримали довідку про взяття на облік відповідно до постанови КМУ від 1.10.2014 року №509. </w:t>
      </w:r>
    </w:p>
    <w:p w:rsidR="008C5167" w:rsidRPr="000E282A" w:rsidRDefault="008C5167" w:rsidP="000E282A">
      <w:pPr>
        <w:spacing w:after="0"/>
        <w:jc w:val="both"/>
        <w:rPr>
          <w:rFonts w:ascii="Arial" w:eastAsia="Times New Roman" w:hAnsi="Arial" w:cs="Arial"/>
          <w:b/>
          <w:sz w:val="24"/>
          <w:szCs w:val="24"/>
          <w:lang w:eastAsia="uk-UA"/>
        </w:rPr>
      </w:pPr>
      <w:r w:rsidRPr="000E282A">
        <w:rPr>
          <w:rFonts w:ascii="Arial" w:eastAsia="Times New Roman" w:hAnsi="Arial" w:cs="Arial"/>
          <w:bCs/>
          <w:sz w:val="24"/>
          <w:szCs w:val="24"/>
          <w:shd w:val="clear" w:color="auto" w:fill="FFFFFF"/>
          <w:lang w:eastAsia="uk-UA"/>
        </w:rPr>
        <w:t xml:space="preserve">У листопаді 2015 року офіційно працевлаштувались 249 тимчасово переміщених осіб. </w:t>
      </w:r>
      <w:r w:rsidRPr="000E282A">
        <w:rPr>
          <w:rFonts w:ascii="Arial" w:eastAsia="Times New Roman" w:hAnsi="Arial" w:cs="Arial"/>
          <w:sz w:val="24"/>
          <w:szCs w:val="24"/>
          <w:lang w:eastAsia="uk-UA"/>
        </w:rPr>
        <w:t>На веб-порталі ОСЗ розміщена додаткова інформація для працевлаштування ВПО.</w:t>
      </w:r>
      <w:r w:rsidRPr="000E282A">
        <w:rPr>
          <w:rFonts w:ascii="Arial" w:eastAsia="Times New Roman" w:hAnsi="Arial" w:cs="Arial"/>
          <w:b/>
          <w:sz w:val="24"/>
          <w:szCs w:val="24"/>
          <w:lang w:eastAsia="uk-UA"/>
        </w:rPr>
        <w:t xml:space="preserve">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Серед зареєстрованих безробітних на кінець квітня 2016 року питома вага жінок становила 54%, серед безробітних з числа ВПО – 70%.</w:t>
      </w:r>
    </w:p>
    <w:p w:rsidR="008C5167" w:rsidRPr="00553876" w:rsidRDefault="008C5167" w:rsidP="000E282A">
      <w:pPr>
        <w:spacing w:after="0"/>
        <w:jc w:val="both"/>
        <w:rPr>
          <w:rFonts w:ascii="Arial" w:eastAsia="Times New Roman" w:hAnsi="Arial" w:cs="Arial"/>
          <w:sz w:val="24"/>
          <w:szCs w:val="24"/>
          <w:lang w:eastAsia="uk-UA"/>
        </w:rPr>
      </w:pPr>
      <w:r w:rsidRPr="00553876">
        <w:rPr>
          <w:rFonts w:ascii="Arial" w:eastAsia="Times New Roman" w:hAnsi="Arial" w:cs="Arial"/>
          <w:sz w:val="24"/>
          <w:szCs w:val="24"/>
          <w:lang w:eastAsia="uk-UA"/>
        </w:rPr>
        <w:t xml:space="preserve">Вікова структура безробітних з числа ВПО на кінець квітня несуттєво відрізняється від структури безробітних інших категорій. Зокрема частка молоді у віці до 35 років серед ВПО і серед загальної кількості безробітних становить 41%. При цьому, питома вага осіб віком від 35-44 років серед ВПО складає 32% і є вищою, ніж серед загальної кількості безробітних, яка становить 27%. Осіб старше 45 років серед загальної кількості безробітних на 7% більше серед безробітних з числа ВПО. Деталізована вікова структура ВПО виглядає наступним чином: понад 5% – від 15 до 24 років, 15% – віком 25-29 років, кожна п’ята особа – 30-34 роки, третину становлять особи 35-44 років, 20% - особи старше 45 років, зокрема 6% - особи старше 55 років. </w:t>
      </w:r>
    </w:p>
    <w:p w:rsidR="008C5167" w:rsidRPr="00553876" w:rsidRDefault="008C5167" w:rsidP="000E282A">
      <w:pPr>
        <w:spacing w:after="0"/>
        <w:jc w:val="both"/>
        <w:rPr>
          <w:rFonts w:ascii="Arial" w:eastAsia="Times New Roman" w:hAnsi="Arial" w:cs="Arial"/>
          <w:sz w:val="24"/>
          <w:szCs w:val="24"/>
          <w:lang w:eastAsia="uk-UA"/>
        </w:rPr>
      </w:pPr>
      <w:r w:rsidRPr="00553876">
        <w:rPr>
          <w:rFonts w:ascii="Arial" w:eastAsia="Times New Roman" w:hAnsi="Arial" w:cs="Arial"/>
          <w:sz w:val="24"/>
          <w:szCs w:val="24"/>
          <w:lang w:eastAsia="uk-UA"/>
        </w:rPr>
        <w:t xml:space="preserve">Розподіл ВПО за освітою на кінець квітня виглядає наступним чином: особи з вищою освітою становлять понад 58%, з професійно-технічною – 27%, з початковою та середньою – 15%. В той же час серед всіх безробітних частка осіб з вищою освітою становить 45%, з професійно-технічною – 32%, із середньою – 23%. </w:t>
      </w:r>
    </w:p>
    <w:p w:rsidR="008C5167" w:rsidRPr="000E282A" w:rsidRDefault="008C5167" w:rsidP="000E282A">
      <w:pPr>
        <w:spacing w:after="0"/>
        <w:jc w:val="both"/>
        <w:rPr>
          <w:rFonts w:ascii="Arial" w:eastAsia="Times New Roman" w:hAnsi="Arial" w:cs="Arial"/>
          <w:sz w:val="24"/>
          <w:szCs w:val="24"/>
          <w:lang w:eastAsia="uk-UA"/>
        </w:rPr>
      </w:pPr>
      <w:r w:rsidRPr="00553876">
        <w:rPr>
          <w:rFonts w:ascii="Arial" w:eastAsia="Times New Roman" w:hAnsi="Arial" w:cs="Arial"/>
          <w:sz w:val="24"/>
          <w:szCs w:val="24"/>
          <w:lang w:eastAsia="uk-UA"/>
        </w:rPr>
        <w:t>Професійна структура безробітних з числа ВПО</w:t>
      </w:r>
      <w:r w:rsidRPr="000E282A">
        <w:rPr>
          <w:rFonts w:ascii="Arial" w:eastAsia="Times New Roman" w:hAnsi="Arial" w:cs="Arial"/>
          <w:sz w:val="24"/>
          <w:szCs w:val="24"/>
          <w:lang w:eastAsia="uk-UA"/>
        </w:rPr>
        <w:t xml:space="preserve"> на кінець квітня така: понад 25% становлять фахівці, професіонали, службовці, 45% – особи з робітничими професіями, 14% – особи без професійної підготовки. Таким чином, структура безробітних з числа ВПО у професійному розрізі відрізняється від структури інших категорій безробітних, де переважають професіонали (20%), а питома вага некваліфікованих працівників на рівні 12%.</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Система ПОН у забезпеченні навчальних можливостей для іммігрантів у області не є достатньо успішною. </w:t>
      </w:r>
    </w:p>
    <w:p w:rsidR="008C5167" w:rsidRPr="00553876" w:rsidRDefault="008C5167" w:rsidP="000E282A">
      <w:pPr>
        <w:spacing w:after="0"/>
        <w:ind w:firstLine="567"/>
        <w:jc w:val="both"/>
        <w:rPr>
          <w:rFonts w:ascii="Arial" w:eastAsia="MS Mincho" w:hAnsi="Arial" w:cs="Arial"/>
          <w:b/>
          <w:bCs/>
          <w:sz w:val="24"/>
          <w:szCs w:val="24"/>
          <w:lang w:val="ru-RU" w:eastAsia="zh-CN"/>
        </w:rPr>
      </w:pPr>
    </w:p>
    <w:p w:rsidR="008C5167" w:rsidRPr="00553876" w:rsidRDefault="008C5167" w:rsidP="000E282A">
      <w:pPr>
        <w:spacing w:after="0"/>
        <w:jc w:val="both"/>
        <w:rPr>
          <w:rFonts w:ascii="Arial" w:eastAsia="Times New Roman" w:hAnsi="Arial" w:cs="Arial"/>
          <w:b/>
          <w:sz w:val="24"/>
          <w:szCs w:val="24"/>
          <w:lang w:val="ru-RU" w:eastAsia="ru-RU"/>
        </w:rPr>
      </w:pPr>
      <w:r w:rsidRPr="00553876">
        <w:rPr>
          <w:rFonts w:ascii="Arial" w:eastAsia="MS Mincho" w:hAnsi="Arial" w:cs="Arial"/>
          <w:b/>
          <w:bCs/>
          <w:sz w:val="24"/>
          <w:szCs w:val="24"/>
          <w:lang w:val="ru-RU" w:eastAsia="zh-CN"/>
        </w:rPr>
        <w:t>C.6.d</w:t>
      </w:r>
      <w:r w:rsidRPr="00553876">
        <w:rPr>
          <w:rFonts w:ascii="Arial" w:eastAsia="MS Mincho" w:hAnsi="Arial" w:cs="Arial"/>
          <w:b/>
          <w:sz w:val="24"/>
          <w:szCs w:val="24"/>
          <w:lang w:val="ru-RU" w:eastAsia="zh-CN"/>
        </w:rPr>
        <w:t xml:space="preserve">  </w:t>
      </w:r>
      <w:r w:rsidRPr="00553876">
        <w:rPr>
          <w:rFonts w:ascii="Arial" w:eastAsia="Times New Roman" w:hAnsi="Arial" w:cs="Arial"/>
          <w:b/>
          <w:sz w:val="24"/>
          <w:szCs w:val="24"/>
          <w:lang w:eastAsia="ru-RU"/>
        </w:rPr>
        <w:t>непрацевлаштованої молоді та такої, яка не навчається?</w:t>
      </w: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Основними поважними причинами дострокового припинення безробітними професійного навчання є:  працевлаштування за наймом на умовах трудового договору (контракту) або забезпечення роботою самостійно, призов громадян на військову службу під час мобілізації (див. додаток 11).</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Основними неповажними причинами дострокового припинення безробітними професійного навчання є: відмова від професійного навчання, невиконання навчального плану, порушення навчальної дисципліни.</w:t>
      </w:r>
    </w:p>
    <w:p w:rsidR="008C5167" w:rsidRPr="00553876" w:rsidRDefault="008C5167" w:rsidP="000E282A">
      <w:pPr>
        <w:spacing w:before="200" w:after="120"/>
        <w:jc w:val="both"/>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C</w:t>
      </w:r>
      <w:r w:rsidRPr="00553876">
        <w:rPr>
          <w:rFonts w:ascii="Arial" w:eastAsia="MS Mincho" w:hAnsi="Arial" w:cs="Arial"/>
          <w:b/>
          <w:bCs/>
          <w:sz w:val="24"/>
          <w:szCs w:val="24"/>
          <w:lang w:eastAsia="zh-CN"/>
        </w:rPr>
        <w:t xml:space="preserve">.7 </w:t>
      </w:r>
      <w:r w:rsidRPr="00553876">
        <w:rPr>
          <w:rFonts w:ascii="Arial" w:eastAsia="Times New Roman" w:hAnsi="Arial" w:cs="Arial"/>
          <w:b/>
          <w:sz w:val="24"/>
          <w:szCs w:val="24"/>
          <w:lang w:eastAsia="ru-RU"/>
        </w:rPr>
        <w:t>Які конкретні дії вживаються для виправлення недоліків / прорахунків у політиці ПОН стосовно будь-якої з цих груп потенційних учнів і слухачів?</w:t>
      </w:r>
      <w:bookmarkStart w:id="25" w:name="n426"/>
      <w:bookmarkEnd w:id="25"/>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Професійна підготовка або перепідготовка інвалідів здійснюється в межах обсягів державного замовлення з урахуванням медичних показань і протипоказань для наступної трудової діяльності. Обрання форм і методів професійної підготовки проводиться згідно з висновками спеціалістів медико-соціальної експертної комісії.</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 xml:space="preserve">Особам, які належать до вразливої підгрупи, надається переважне право на зарахування до </w:t>
      </w:r>
      <w:bookmarkStart w:id="26" w:name="n434"/>
      <w:bookmarkEnd w:id="26"/>
      <w:r w:rsidRPr="000E282A">
        <w:rPr>
          <w:rFonts w:ascii="Arial" w:eastAsia="Times New Roman" w:hAnsi="Arial" w:cs="Arial"/>
          <w:sz w:val="24"/>
          <w:szCs w:val="24"/>
          <w:lang w:eastAsia="uk-UA"/>
        </w:rPr>
        <w:t>ПТНЗ. Під час навчання вони перебувають на повному утриманні держави і забезпечуються цільовим фінансуванням витрат на  утримання</w:t>
      </w:r>
      <w:bookmarkStart w:id="27" w:name="n435"/>
      <w:bookmarkEnd w:id="27"/>
      <w:r w:rsidRPr="000E282A">
        <w:rPr>
          <w:rFonts w:ascii="Arial" w:eastAsia="Times New Roman" w:hAnsi="Arial" w:cs="Arial"/>
          <w:sz w:val="24"/>
          <w:szCs w:val="24"/>
          <w:lang w:eastAsia="uk-UA"/>
        </w:rPr>
        <w:t>, випускникам надається державна матеріальна допомога за нормативами, що встановлюються Кабінетом Міністрів України</w:t>
      </w:r>
      <w:bookmarkStart w:id="28" w:name="n436"/>
      <w:bookmarkEnd w:id="28"/>
      <w:r w:rsidRPr="000E282A">
        <w:rPr>
          <w:rFonts w:ascii="Arial" w:eastAsia="Times New Roman" w:hAnsi="Arial" w:cs="Arial"/>
          <w:sz w:val="24"/>
          <w:szCs w:val="24"/>
          <w:lang w:eastAsia="uk-UA"/>
        </w:rPr>
        <w:t>,  гарантується працевлаштування за набутою професією. У професійному навчанні інвалідів поряд із традиційними допускається застосування альтернативних форм навчання.</w:t>
      </w:r>
      <w:bookmarkStart w:id="29" w:name="n429"/>
      <w:bookmarkEnd w:id="29"/>
      <w:r w:rsidRPr="000E282A">
        <w:rPr>
          <w:rFonts w:ascii="Arial" w:eastAsia="Times New Roman" w:hAnsi="Arial" w:cs="Arial"/>
          <w:sz w:val="24"/>
          <w:szCs w:val="24"/>
          <w:lang w:eastAsia="uk-UA"/>
        </w:rPr>
        <w:t xml:space="preserve"> Державні соціальні стандарти, нормативи споживання, нормативи забезпечення є однаковими для всіх дітей-сиріт та дітей, позбавлених батьківського піклування, а також осіб із їх числа, незалежно від форм їх влаштування та утримання, і затверджуються відповідно до законодавства.  Усі учні-сироти отримують стипендію в розмірі 911 гривень на місяць, забезпечені триразовим харчуванням, за необхідності проживають у гуртожитках, де створені необхідні житлово-побутові умови та мають матеріальне і фінансове забезпечення відповідно до норм, установлених чинним законодавством. Пенсія і стипендія виплачуються інвалідам у період навчання в повному розмірі.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До проведення заходів щодо роботи з дітьми-сиротами та дітьми позбавленими батьківського піклування залучаються громадські організації «Волинські перспективи», центр практичної психології сім’ї «Любисток», «Територія.2.2», благодійний фонд «Переображення».</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Керівники закладів ПТО спільно з роботодавцями, органами місцевого самоврядування вирішують питання працевлаштування та забезпечення житлом випускників-сиріт. Відсоток працевлаштування цієї категорії молоді залишається приблизно однаковим і коливається в межах 67 – 73 %. Основними причинами непрацевлаштування решти є: продовження навчання у ВНЗ  (від 7 до 12 % випускників); знаходження, на момент випуску, у відпустці по догляду за дитиною (від 6 до 10 %), відсутність пропозицій працевлаштування і, в результаті, постанова на облік у ЦЗ (від 5 до 9 %). Незначним залишається відсоток тих непрацевлаштованих випускників із числа дітей-сиріт, хто призвані до Збройних Сил України, відмовилися від працевлаштування або відраховані за скоєння злочину.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Показник забезпеченості житлом випускників-сиріт за останні 3 роки знизився на       10 % і склав у 2013 р. –73,5 %, у 2014 р. – 63,3 % та у 2015 р. – 62,8 %.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bookmarkStart w:id="30" w:name="n430"/>
      <w:bookmarkEnd w:id="30"/>
      <w:r w:rsidRPr="000E282A">
        <w:rPr>
          <w:rFonts w:ascii="Arial" w:eastAsia="MS Mincho" w:hAnsi="Arial" w:cs="Arial"/>
          <w:spacing w:val="-2"/>
          <w:sz w:val="24"/>
          <w:szCs w:val="24"/>
          <w:lang w:eastAsia="zh-CN"/>
        </w:rPr>
        <w:t>Працевлаштування випускників із числа інвалідів здійснюється згідно із законодавством</w:t>
      </w:r>
      <w:r w:rsidRPr="000E282A">
        <w:rPr>
          <w:rFonts w:ascii="Arial" w:eastAsia="MS Mincho" w:hAnsi="Arial" w:cs="Arial"/>
          <w:i/>
          <w:spacing w:val="-2"/>
          <w:sz w:val="24"/>
          <w:szCs w:val="24"/>
          <w:lang w:eastAsia="zh-CN"/>
        </w:rPr>
        <w:t xml:space="preserve">  </w:t>
      </w:r>
      <w:r w:rsidRPr="000E282A">
        <w:rPr>
          <w:rFonts w:ascii="Arial" w:eastAsia="MS Mincho" w:hAnsi="Arial" w:cs="Arial"/>
          <w:spacing w:val="-2"/>
          <w:sz w:val="24"/>
          <w:szCs w:val="24"/>
          <w:lang w:eastAsia="zh-CN"/>
        </w:rPr>
        <w:t>(Закон України «Про професійно-технічну освіту», 1998).</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ВПО користуються більшістю соціальних пільг – на освіту, медичне обслуговування, соціальну допомогу, пенсії – навіть якщо в них немає реєстрації проживання за новим місцем перебування.</w:t>
      </w:r>
      <w:bookmarkEnd w:id="22"/>
    </w:p>
    <w:p w:rsidR="008C5167"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553876" w:rsidRDefault="00553876"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553876" w:rsidRDefault="00553876"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553876" w:rsidRDefault="00553876"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553876" w:rsidRDefault="00553876"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553876" w:rsidRDefault="00553876"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553876" w:rsidRDefault="00553876"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553876" w:rsidRDefault="00553876"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553876" w:rsidRDefault="00553876"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553876" w:rsidRDefault="00553876"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8C5167" w:rsidRPr="00553876" w:rsidRDefault="008C5167" w:rsidP="000E282A">
      <w:pPr>
        <w:keepNext/>
        <w:keepLines/>
        <w:spacing w:before="200"/>
        <w:outlineLvl w:val="1"/>
        <w:rPr>
          <w:rFonts w:ascii="Arial" w:eastAsia="Times New Roman" w:hAnsi="Arial" w:cs="Arial"/>
          <w:b/>
          <w:sz w:val="28"/>
          <w:szCs w:val="28"/>
          <w:lang w:eastAsia="en-GB"/>
        </w:rPr>
      </w:pPr>
      <w:r w:rsidRPr="00553876">
        <w:rPr>
          <w:rFonts w:ascii="Arial" w:eastAsia="Times New Roman" w:hAnsi="Arial" w:cs="Arial"/>
          <w:b/>
          <w:sz w:val="28"/>
          <w:szCs w:val="28"/>
          <w:lang w:eastAsia="en-GB"/>
        </w:rPr>
        <w:lastRenderedPageBreak/>
        <w:t>D. Внутрішня ефективність системи ПОН</w:t>
      </w:r>
    </w:p>
    <w:p w:rsidR="008C5167" w:rsidRPr="00553876" w:rsidRDefault="008C5167" w:rsidP="000E282A">
      <w:pPr>
        <w:keepNext/>
        <w:keepLines/>
        <w:spacing w:before="200" w:after="60"/>
        <w:outlineLvl w:val="2"/>
        <w:rPr>
          <w:rFonts w:ascii="Arial" w:eastAsia="Times New Roman" w:hAnsi="Arial" w:cs="Arial"/>
          <w:b/>
          <w:sz w:val="24"/>
          <w:szCs w:val="24"/>
          <w:lang w:eastAsia="en-GB"/>
        </w:rPr>
      </w:pPr>
      <w:bookmarkStart w:id="31" w:name="_Toc452983936"/>
      <w:r w:rsidRPr="00553876">
        <w:rPr>
          <w:rFonts w:ascii="Arial" w:eastAsia="Times New Roman" w:hAnsi="Arial" w:cs="Arial"/>
          <w:b/>
          <w:sz w:val="24"/>
          <w:szCs w:val="24"/>
          <w:lang w:eastAsia="en-GB"/>
        </w:rPr>
        <w:t>Викладання та навчання</w:t>
      </w:r>
      <w:bookmarkEnd w:id="31"/>
    </w:p>
    <w:p w:rsidR="008C5167" w:rsidRPr="00553876" w:rsidRDefault="008C5167" w:rsidP="000E282A">
      <w:pPr>
        <w:tabs>
          <w:tab w:val="left" w:pos="850"/>
          <w:tab w:val="left" w:pos="1191"/>
          <w:tab w:val="left" w:pos="1531"/>
        </w:tabs>
        <w:spacing w:after="100" w:afterAutospacing="1"/>
        <w:jc w:val="both"/>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D</w:t>
      </w:r>
      <w:r w:rsidR="00553876">
        <w:rPr>
          <w:rFonts w:ascii="Arial" w:eastAsia="MS Mincho" w:hAnsi="Arial" w:cs="Arial"/>
          <w:b/>
          <w:bCs/>
          <w:sz w:val="24"/>
          <w:szCs w:val="24"/>
          <w:lang w:eastAsia="zh-CN"/>
        </w:rPr>
        <w:t xml:space="preserve">.1 </w:t>
      </w:r>
      <w:r w:rsidRPr="00553876">
        <w:rPr>
          <w:rFonts w:ascii="Arial" w:eastAsia="Times New Roman" w:hAnsi="Arial" w:cs="Arial"/>
          <w:b/>
          <w:sz w:val="24"/>
          <w:szCs w:val="24"/>
          <w:lang w:eastAsia="ru-RU"/>
        </w:rPr>
        <w:t>Опишіть механізм оцінювання та атестації викладачів і майстрів виробничого навчання ПОН, та яким чином це впливає на їхню кар’єру.</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Атестація викладачів та майстрів виробничого навчання ПОН здійснюється у відповідності до Типового положення про атестацію педагогічних працівників, затвердженим наказом Міністерства освіти України від 06.10.2010 року № 930 </w:t>
      </w:r>
      <w:r w:rsidRPr="000E282A">
        <w:rPr>
          <w:rFonts w:ascii="Arial" w:eastAsia="Times New Roman" w:hAnsi="Arial" w:cs="Arial"/>
          <w:iCs/>
          <w:sz w:val="24"/>
          <w:szCs w:val="24"/>
          <w:lang w:eastAsia="uk-UA"/>
        </w:rPr>
        <w:t xml:space="preserve">(Із </w:t>
      </w:r>
      <w:r w:rsidRPr="00553876">
        <w:rPr>
          <w:rFonts w:ascii="Arial" w:eastAsia="Times New Roman" w:hAnsi="Arial" w:cs="Arial"/>
          <w:iCs/>
          <w:sz w:val="24"/>
          <w:szCs w:val="24"/>
          <w:lang w:eastAsia="uk-UA"/>
        </w:rPr>
        <w:t xml:space="preserve">змінами, внесеними згідно з Наказом Міністерства освіти і науки, молоді та спорту </w:t>
      </w:r>
      <w:hyperlink r:id="rId17" w:tgtFrame="_blank" w:history="1">
        <w:r w:rsidRPr="00553876">
          <w:rPr>
            <w:rFonts w:ascii="Arial" w:eastAsia="Times New Roman" w:hAnsi="Arial" w:cs="Arial"/>
            <w:iCs/>
            <w:sz w:val="24"/>
            <w:szCs w:val="24"/>
            <w:lang w:eastAsia="uk-UA"/>
          </w:rPr>
          <w:t>№1473</w:t>
        </w:r>
      </w:hyperlink>
      <w:r w:rsidRPr="000E282A">
        <w:rPr>
          <w:rFonts w:ascii="Arial" w:eastAsia="Times New Roman" w:hAnsi="Arial" w:cs="Arial"/>
          <w:i/>
          <w:iCs/>
          <w:sz w:val="24"/>
          <w:szCs w:val="24"/>
          <w:lang w:eastAsia="uk-UA"/>
        </w:rPr>
        <w:t xml:space="preserve"> </w:t>
      </w:r>
      <w:r w:rsidRPr="000E282A">
        <w:rPr>
          <w:rFonts w:ascii="Arial" w:eastAsia="Times New Roman" w:hAnsi="Arial" w:cs="Arial"/>
          <w:iCs/>
          <w:sz w:val="24"/>
          <w:szCs w:val="24"/>
          <w:lang w:eastAsia="uk-UA"/>
        </w:rPr>
        <w:t>від 20.12.2011р.)</w:t>
      </w:r>
    </w:p>
    <w:p w:rsidR="008C5167" w:rsidRPr="000E282A" w:rsidRDefault="008C5167" w:rsidP="000E282A">
      <w:pPr>
        <w:spacing w:after="0"/>
        <w:jc w:val="both"/>
        <w:rPr>
          <w:rFonts w:ascii="Arial" w:eastAsia="Times New Roman" w:hAnsi="Arial" w:cs="Arial"/>
          <w:bCs/>
          <w:sz w:val="24"/>
          <w:szCs w:val="24"/>
          <w:lang w:eastAsia="uk-UA"/>
        </w:rPr>
      </w:pPr>
      <w:r w:rsidRPr="000E282A">
        <w:rPr>
          <w:rFonts w:ascii="Arial" w:eastAsia="Times New Roman" w:hAnsi="Arial" w:cs="Arial"/>
          <w:sz w:val="24"/>
          <w:szCs w:val="24"/>
          <w:lang w:eastAsia="uk-UA"/>
        </w:rPr>
        <w:t>Атестаційна комісія, створена у навчальному закладі, відповідно до затвердженого графіка роботи вивчає педагогічну діяльність викладачів та майстрів виробничого навчання,  які атестуються, шляхом відвідування системи уроків, позаурочних заходів, вивчення рівня навчальних досягнень учнів з предмета (їх динаміки), впровадження інноваційних педагогічних та виробничих технологій у навчально-виробничий процес тощо. За результатами вивчення системи роботи педагогів заповнюються атестаційні листи та складається характеристика педагогічної діяльності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Умовою чергової атестації є обов’язкове проходження підвищення кваліфікації не рідше одного разу на п’ять років на засадах вільного вибору форм навчання, програм і навчальних закладів. Ця ж норма зазначена у Порядку підвищення кваліфікації педагогічних працівників професійно-технічних навчальних закладів (наказ МОН України від 30.04.2014 № 535), відповідно до  якого педагоги мають проходити підвищення кваліфікації не рідше одного разу на п'ять років у закладах післядипломної освіти, ВНЗ, НМЦ ПТО, а також на базі ПТНЗ. За результатами підвищення кваліфікації здійснюється підсумковий контроль шляхом оцінювання рівня професійних компетентностей педагогічних працівників, набутих у ході навчання. Результати підвищення кваліфікації враховуються при проходженні чергової або позачергової атестації.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Проходження атестації надає педагогові можливість отримати кваліфікаційну категорію (тарифний розряд) і педагогічне звання більш високого рівня або підтвердити наявні.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 числа найбільш досвідчених педагогів формується резерв на посади керівних працівників (по 2 особи на кожну посаду). </w:t>
      </w:r>
    </w:p>
    <w:p w:rsidR="008C5167" w:rsidRPr="000E282A" w:rsidRDefault="008C5167" w:rsidP="000E282A">
      <w:pPr>
        <w:autoSpaceDE w:val="0"/>
        <w:autoSpaceDN w:val="0"/>
        <w:adjustRightInd w:val="0"/>
        <w:spacing w:after="0"/>
        <w:jc w:val="both"/>
        <w:rPr>
          <w:rFonts w:ascii="Arial" w:eastAsia="MS Mincho" w:hAnsi="Arial" w:cs="Arial"/>
          <w:b/>
          <w:bCs/>
          <w:sz w:val="24"/>
          <w:szCs w:val="24"/>
          <w:lang w:val="ru-RU" w:eastAsia="zh-CN"/>
        </w:rPr>
      </w:pPr>
    </w:p>
    <w:p w:rsidR="008C5167" w:rsidRPr="00553876" w:rsidRDefault="008C5167" w:rsidP="000E282A">
      <w:pPr>
        <w:autoSpaceDE w:val="0"/>
        <w:autoSpaceDN w:val="0"/>
        <w:adjustRightInd w:val="0"/>
        <w:spacing w:after="100" w:afterAutospacing="1"/>
        <w:jc w:val="both"/>
        <w:rPr>
          <w:rFonts w:ascii="Arial" w:eastAsia="Times New Roman" w:hAnsi="Arial" w:cs="Arial"/>
          <w:b/>
          <w:sz w:val="24"/>
          <w:szCs w:val="24"/>
          <w:lang w:eastAsia="uk-UA"/>
        </w:rPr>
      </w:pPr>
      <w:r w:rsidRPr="000E282A">
        <w:rPr>
          <w:rFonts w:ascii="Arial" w:eastAsia="MS Mincho" w:hAnsi="Arial" w:cs="Arial"/>
          <w:b/>
          <w:bCs/>
          <w:sz w:val="24"/>
          <w:szCs w:val="24"/>
          <w:lang w:val="ru-RU" w:eastAsia="zh-CN"/>
        </w:rPr>
        <w:t>D</w:t>
      </w:r>
      <w:r w:rsidRPr="000E282A">
        <w:rPr>
          <w:rFonts w:ascii="Arial" w:eastAsia="MS Mincho" w:hAnsi="Arial" w:cs="Arial"/>
          <w:b/>
          <w:bCs/>
          <w:sz w:val="24"/>
          <w:szCs w:val="24"/>
          <w:lang w:eastAsia="zh-CN"/>
        </w:rPr>
        <w:t>.</w:t>
      </w:r>
      <w:r w:rsidRPr="00553876">
        <w:rPr>
          <w:rFonts w:ascii="Arial" w:eastAsia="MS Mincho" w:hAnsi="Arial" w:cs="Arial"/>
          <w:b/>
          <w:bCs/>
          <w:sz w:val="24"/>
          <w:szCs w:val="24"/>
          <w:lang w:eastAsia="zh-CN"/>
        </w:rPr>
        <w:t xml:space="preserve">2   </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Які існують можливості та стимули для неперервного професійного розвитку викладачів та майстрів виробничого навчання, і як ви оцінюєте їхню ефективність</w:t>
      </w:r>
    </w:p>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Під керівництвом НМЦ ПТО в ПТНЗ регіону напрацьована система роботи для неперервного професійного розвитку викладачів та майстрів в/н, яка має багатоступінчастий характер і  передбачає систему методичних заходів на обласному та на училищних рівнях. </w:t>
      </w:r>
    </w:p>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Організована робота над обласною методичною темою «Науково-методичне забезпечення фахового зростання педагогів та формування професійних </w:t>
      </w:r>
      <w:r w:rsidRPr="000E282A">
        <w:rPr>
          <w:rFonts w:ascii="Arial" w:eastAsia="Times New Roman" w:hAnsi="Arial" w:cs="Arial"/>
          <w:sz w:val="24"/>
          <w:szCs w:val="24"/>
          <w:lang w:eastAsia="uk-UA"/>
        </w:rPr>
        <w:lastRenderedPageBreak/>
        <w:t xml:space="preserve">компетенцій кваліфікованого робітника і соціально зрілої особистості у сучасному освітньому просторі» (2013 – 2018рр.) . </w:t>
      </w:r>
    </w:p>
    <w:p w:rsidR="008C5167" w:rsidRPr="000E282A" w:rsidRDefault="008C5167" w:rsidP="000E282A">
      <w:pPr>
        <w:spacing w:after="0"/>
        <w:rPr>
          <w:rFonts w:ascii="Arial" w:eastAsia="Times New Roman" w:hAnsi="Arial" w:cs="Arial"/>
          <w:i/>
          <w:sz w:val="24"/>
          <w:szCs w:val="24"/>
          <w:lang w:eastAsia="uk-UA"/>
        </w:rPr>
      </w:pPr>
      <w:r w:rsidRPr="000E282A">
        <w:rPr>
          <w:rFonts w:ascii="Arial" w:eastAsia="Times New Roman" w:hAnsi="Arial" w:cs="Arial"/>
          <w:sz w:val="24"/>
          <w:szCs w:val="24"/>
          <w:lang w:eastAsia="uk-UA"/>
        </w:rPr>
        <w:t xml:space="preserve">Впродовж 2014-2015рр. над реалізацією обласної проблемної теми працювало 26 обласних методичних секцій, 6 обласних шкіл, 14 творчих груп, 2 творчі лабораторії, 4 експериментальні ПТНЗ, 4 регіональні НПЦ.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роботі обласних методичних секцій значна увага приділялась формуванню у педагогів методичних знань і вмінь з використання інноваційних педагогічних технологій, методик та сучасних виробничих технологій у навчальному процесі</w:t>
      </w:r>
      <w:r w:rsidRPr="000E282A">
        <w:rPr>
          <w:rFonts w:ascii="Arial" w:eastAsia="Times New Roman" w:hAnsi="Arial" w:cs="Arial"/>
          <w:b/>
          <w:sz w:val="24"/>
          <w:szCs w:val="24"/>
          <w:lang w:eastAsia="uk-UA"/>
        </w:rPr>
        <w:t>.</w:t>
      </w:r>
      <w:r w:rsidRPr="000E282A">
        <w:rPr>
          <w:rFonts w:ascii="Arial" w:eastAsia="Times New Roman" w:hAnsi="Arial" w:cs="Arial"/>
          <w:sz w:val="24"/>
          <w:szCs w:val="24"/>
          <w:lang w:eastAsia="uk-UA"/>
        </w:rPr>
        <w:t xml:space="preserve">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Налагоджена програма скайп-зв’язку між НМЦ ПТО і ПТНЗ, що дало змогу проводити он-лайн конференції, семінари, наради в межах регіону та брати участь у всеукраїнських заходах, обмінюватись досвідом роботи, обговорити актуальні проблеми організації ПОН. У 2016 році</w:t>
      </w:r>
      <w:r w:rsidRPr="000E282A">
        <w:rPr>
          <w:rFonts w:ascii="Arial" w:eastAsia="Times New Roman" w:hAnsi="Arial" w:cs="Arial"/>
          <w:b/>
          <w:sz w:val="24"/>
          <w:szCs w:val="24"/>
          <w:lang w:eastAsia="uk-UA"/>
        </w:rPr>
        <w:t xml:space="preserve"> </w:t>
      </w:r>
      <w:r w:rsidRPr="000E282A">
        <w:rPr>
          <w:rFonts w:ascii="Arial" w:eastAsia="Times New Roman" w:hAnsi="Arial" w:cs="Arial"/>
          <w:sz w:val="24"/>
          <w:szCs w:val="24"/>
          <w:lang w:eastAsia="uk-UA"/>
        </w:rPr>
        <w:t>30% обласних методичних секцій були  проведених  в он-лайн режимі.</w:t>
      </w:r>
    </w:p>
    <w:p w:rsidR="008C5167" w:rsidRPr="000E282A" w:rsidRDefault="008C5167" w:rsidP="000E282A">
      <w:pPr>
        <w:autoSpaceDE w:val="0"/>
        <w:autoSpaceDN w:val="0"/>
        <w:adjustRightInd w:val="0"/>
        <w:spacing w:after="0"/>
        <w:jc w:val="both"/>
        <w:rPr>
          <w:rFonts w:ascii="Arial" w:eastAsia="Times New Roman" w:hAnsi="Arial" w:cs="Arial"/>
          <w:b/>
          <w:sz w:val="24"/>
          <w:szCs w:val="24"/>
          <w:lang w:eastAsia="uk-UA"/>
        </w:rPr>
      </w:pPr>
      <w:r w:rsidRPr="000E282A">
        <w:rPr>
          <w:rFonts w:ascii="Arial" w:eastAsia="Times New Roman" w:hAnsi="Arial" w:cs="Arial"/>
          <w:sz w:val="24"/>
          <w:szCs w:val="24"/>
          <w:shd w:val="clear" w:color="auto" w:fill="FFFFFF"/>
          <w:lang w:eastAsia="uk-UA"/>
        </w:rPr>
        <w:t xml:space="preserve">Функціонують сайти НМЦ ПТО та ПТНЗ регіону, активно використовуються можливості мережі Інтернет. Педагогічними працівниками створено понад 30 авторських веб-ресурсів. Цьому сприяв обласний конкурс на кращий веб-сайт педагогічного працівника ПТНЗ (2016рік). Сформована структура та зміст електронної бібліотеки НМЦ ПТО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Для ознайомлення та впровадження сучасних виробничих технологій налагоджена співпраця</w:t>
      </w:r>
      <w:r w:rsidRPr="000E282A">
        <w:rPr>
          <w:rFonts w:ascii="Arial" w:eastAsia="Times New Roman" w:hAnsi="Arial" w:cs="Arial"/>
          <w:b/>
          <w:sz w:val="24"/>
          <w:szCs w:val="24"/>
          <w:lang w:eastAsia="uk-UA"/>
        </w:rPr>
        <w:t xml:space="preserve"> </w:t>
      </w:r>
      <w:r w:rsidRPr="000E282A">
        <w:rPr>
          <w:rFonts w:ascii="Arial" w:eastAsia="Times New Roman" w:hAnsi="Arial" w:cs="Arial"/>
          <w:sz w:val="24"/>
          <w:szCs w:val="24"/>
          <w:lang w:eastAsia="uk-UA"/>
        </w:rPr>
        <w:t xml:space="preserve">з науковими установами та провідними компаніями будівельних технологій «Хенкель-Баутехнік. Україна», «Кнауф», «Снєжка». Для майстрів в/н проводяться майстер-класи з оволодіння сучасними технологіями та матеріалами.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Можливістю та стимулом для професійного розвитку для педагогічних працівників є участь в обласних конкурсах «Викладач року», «Вихователь року», «Майстер року»,  обласна виставка дидактичних і методичних досягнень «Творчі сходинки педагогів Волині»..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Проводиться систематична робота з підвищення  педагогічної майстерності молодих педагогів. При НМЦ ПТО працюють обласні школи молодого майстра виробничого навчання та молодого викладача.</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Для підвищення фахового та методичного рівня педагогічних працівників ПТНЗ області НМЦ ПТО  укладені договори про надання освітніх послуг з Волинським інститутом післядипломної педагогічної освіти, ДВНЗ «Університет менеджменту освіти» (м.Київ), Львівським НПЦ ПТО АПН України.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Для зростання професійної майстерності педагогічних працівників ПТНЗ області проводяться курси підвищення кваліфікації безпосередньо в ПТНЗ області, відповідно до Порядку підвищення кваліфікації педагогічних працівників професійно-технічних навчальних закладів, затвердженого наказом МОН України від 30.04.2014  №535, а також на базі профільних ПТНЗ, визначених МОН України.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Так, щорічно різними видами курсів підвищення кваліфікації згідно замовлення охоплюється близько 200 чол.,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НМЦ ПТО здійснює науково-методичний супровід стажування майстрів в/н на підприємствах, де використовується сучасна техніка, устаткування, сучасні виробничі технології та матеріали.</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Існуюча система роботи створює необхідні умови для неперервного професійного розвитку викладачів та майстрів в/н з оволодіння сучасними педагогічними та виробничими технологіями та впровадження їх у навчально-виробничий  процес.</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lastRenderedPageBreak/>
        <w:t>Матеріальними стимулами неперервного професійного розвитку є підвищення заробітної плати за наслідками атестації педагогів. Проте невелика різниця в оплаті праці між категоріями не сприяє посиленню мотивації до підвищення кваліфікації та категорії.</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Часто вживаним є моральне стимулювання: нагородження педагогів грамотами, дипломами, відомчими нагородами.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Через відсутність фінансування лише частково вирішується питання підвищення кваліфікації майстрів в/н на базових ПТНЗ (визначених МОН України) та  стажування майстрів в/н на підприємствах, де використовується сучасне обладнання та виробничі технології.  </w:t>
      </w:r>
    </w:p>
    <w:p w:rsidR="008C5167" w:rsidRPr="000E282A" w:rsidRDefault="008C5167" w:rsidP="000E282A">
      <w:pPr>
        <w:tabs>
          <w:tab w:val="left" w:pos="850"/>
          <w:tab w:val="left" w:pos="1191"/>
          <w:tab w:val="left" w:pos="1531"/>
        </w:tabs>
        <w:spacing w:before="200" w:after="100" w:afterAutospacing="1"/>
        <w:rPr>
          <w:rFonts w:ascii="Arial" w:eastAsia="Times New Roman" w:hAnsi="Arial" w:cs="Arial"/>
          <w:sz w:val="24"/>
          <w:szCs w:val="24"/>
          <w:lang w:eastAsia="ru-RU"/>
        </w:rPr>
      </w:pPr>
      <w:r w:rsidRPr="000E282A">
        <w:rPr>
          <w:rFonts w:ascii="Arial" w:eastAsia="MS Mincho" w:hAnsi="Arial" w:cs="Arial"/>
          <w:b/>
          <w:bCs/>
          <w:sz w:val="24"/>
          <w:szCs w:val="24"/>
          <w:lang w:val="ru-RU" w:eastAsia="zh-CN"/>
        </w:rPr>
        <w:t xml:space="preserve">D.3   </w:t>
      </w:r>
      <w:r w:rsidRPr="000E282A">
        <w:rPr>
          <w:rFonts w:ascii="Arial" w:eastAsia="MS Mincho" w:hAnsi="Arial" w:cs="Arial"/>
          <w:sz w:val="24"/>
          <w:szCs w:val="24"/>
          <w:lang w:val="ru-RU" w:eastAsia="zh-CN"/>
        </w:rPr>
        <w:t xml:space="preserve">  </w:t>
      </w:r>
      <w:r w:rsidRPr="00553876">
        <w:rPr>
          <w:rFonts w:ascii="Arial" w:eastAsia="Times New Roman" w:hAnsi="Arial" w:cs="Arial"/>
          <w:b/>
          <w:sz w:val="24"/>
          <w:szCs w:val="24"/>
          <w:lang w:eastAsia="ru-RU"/>
        </w:rPr>
        <w:t>Чи існує нестача викладачів та майстрів виробничого навчання ПОН у системі ПОН у вашому регіоні, і якщо так, то які причині цієї ситуації? Яким є соціальний статус викладачів ПОН?</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2014 році у  ПТНЗ регіону  працювало  969 педагогічних працівників, з низ 456 викладачів (68 % жінок, 32% чоловіків) та 513 майстрів в/н (56 % жінок, 44% чоловіків). У 2015році  - 950 педагогів (460 викладачів (68% жінок, 32% чоловіків ) та 490 майстрів в/н  (57% жінок 43% чоловіків).  У порівнянні з 2014роком, у 2015 році збільшилась кількість з 16% до 21% викладачів  та з 11% до 15% майстрів в/н пенсійного віку (Державний статистичний звіт управління освіти, науки  та молоді Волинської ОДА).</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 ПТНЗ регіону практично всі вакансії викладачів заповнені. Потреба в майстрах   в/н зросла  у 2015 році в порівнянні з 2014 р.  з 1,4 % до 2,1% .  Найбільше потрібні майстри в/н  з професій: верстатник,  електромонтер.</w:t>
      </w:r>
    </w:p>
    <w:p w:rsidR="008C5167" w:rsidRPr="000E282A" w:rsidRDefault="008C5167" w:rsidP="000E282A">
      <w:pPr>
        <w:spacing w:after="0"/>
        <w:jc w:val="both"/>
        <w:rPr>
          <w:rFonts w:ascii="Arial" w:eastAsia="Calibri" w:hAnsi="Arial" w:cs="Arial"/>
          <w:sz w:val="24"/>
          <w:szCs w:val="24"/>
          <w:lang w:eastAsia="uk-UA"/>
        </w:rPr>
      </w:pPr>
      <w:r w:rsidRPr="000E282A">
        <w:rPr>
          <w:rFonts w:ascii="Arial" w:eastAsia="Calibri" w:hAnsi="Arial" w:cs="Arial"/>
          <w:sz w:val="24"/>
          <w:szCs w:val="24"/>
          <w:lang w:eastAsia="uk-UA"/>
        </w:rPr>
        <w:t>Соціальні гарантії педагогічним працівникам визначаються Законом України "Про освіту" та іншими нормативно-правовими актами.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Однак, соціальний статус педагога ПОН низький. Перш за все це стосується заробітної плати..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Відповідно до  Постанови Кабінету Міністрів України від 23.03.2011р. №373 «Про встановлення надбавок педагогічним працівникам дошкільних, позашкільних, загальноосвітніх, професійно-технічних, вищих навчальних закладів І – ІІ рівнів акредитації, інших установ та закладів незалежно від їх підпорядкування» передбачено педагогічним працівникам надбавку за престижність  праці  до  20%  посадового окладу. У зв’язку з недостатнім фінансуванням цей відсоток у ПТНЗ області  у 2016 році знижено у 5-10 разів до 2%, тоді як учителям ЗНЗ він виплачується  на рівні 20%.</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На посадовий оклад вчителя середньої школи відводиться 18 годин тижневого навантаження, за навчальний рік це (34 тижні) 612 годин; викладач ПТНЗ за навчальний рік проводить 720 год навчальних занять (різниця становить 108 год.). Оплата за класне керівництво у школі становить  25% від посадового окладу, в ПТНЗ  - 20% від посадового окладу.  (Наказ Міністерства праці та соціальної політики України від 12.02.2007р. %44 «Про встановлення тривалості та педагогічне навантаження для окремих категорій працівників закладів та установ  соціального захисту населення», наказ МОН України від 15.04.93р. №102 « Про затвердження Інструкції про порядок обчислення заробітної плати працівникам освіти», наказ МОН від 11.06.2007р. № 471 </w:t>
      </w:r>
      <w:r w:rsidRPr="000E282A">
        <w:rPr>
          <w:rFonts w:ascii="Arial" w:eastAsia="MS Mincho" w:hAnsi="Arial" w:cs="Arial"/>
          <w:spacing w:val="-2"/>
          <w:sz w:val="24"/>
          <w:szCs w:val="24"/>
          <w:lang w:eastAsia="zh-CN"/>
        </w:rPr>
        <w:lastRenderedPageBreak/>
        <w:t>України «Про зміни  до Інструкції про порядок обчислення заробітної плати працівникам освіти», Постанова Кабінету Міністрів України від 20.04. 2007р. № 643 «Про затвердження розмірів посадових окладів (ставок заробітної плати) та додаткової оплати за окремі види педагогічної діяльності у співвідношенні до тарифної ставки»).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ar-SA"/>
        </w:rPr>
      </w:pPr>
      <w:r w:rsidRPr="000E282A">
        <w:rPr>
          <w:rFonts w:ascii="Arial" w:eastAsia="MS Mincho" w:hAnsi="Arial" w:cs="Arial"/>
          <w:spacing w:val="-2"/>
          <w:sz w:val="24"/>
          <w:szCs w:val="24"/>
          <w:lang w:eastAsia="ar-SA"/>
        </w:rPr>
        <w:t>Навіть порівняно з вищою школою робота викладача вищої категорії ПТНЗ оплачуються за дванадцятим тарифним розрядом, а асистента викладача вищого навчального закладу - за п’ятнадцятим  (Л.М.Гриневич, 2016).</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uk-UA"/>
        </w:rPr>
      </w:pPr>
      <w:r w:rsidRPr="000E282A">
        <w:rPr>
          <w:rFonts w:ascii="Arial" w:eastAsia="MS Mincho" w:hAnsi="Arial" w:cs="Arial"/>
          <w:spacing w:val="-2"/>
          <w:sz w:val="24"/>
          <w:szCs w:val="24"/>
          <w:lang w:eastAsia="zh-CN"/>
        </w:rPr>
        <w:t>У зв’язку з невизначеністю щодо фінансування ПТНЗ у 2016 році, низькою заробітною платою  зросла кількість педагогічних працівників, які розрахувалися в травні-червні, більшість із них це майстри в/н., які</w:t>
      </w:r>
      <w:r w:rsidRPr="000E282A">
        <w:rPr>
          <w:rFonts w:ascii="Arial" w:eastAsia="MS Mincho" w:hAnsi="Arial" w:cs="Arial"/>
          <w:spacing w:val="-2"/>
          <w:sz w:val="24"/>
          <w:szCs w:val="24"/>
          <w:lang w:eastAsia="uk-UA"/>
        </w:rPr>
        <w:t xml:space="preserve"> працевлаштовуються не за фахом, але на більш оплачувані роботи, від’їжджають за кордон. </w:t>
      </w:r>
    </w:p>
    <w:p w:rsidR="008C5167" w:rsidRPr="000E282A" w:rsidRDefault="008C5167" w:rsidP="000E282A">
      <w:pPr>
        <w:spacing w:after="0"/>
        <w:jc w:val="both"/>
        <w:rPr>
          <w:rFonts w:ascii="Arial" w:eastAsia="Calibri" w:hAnsi="Arial" w:cs="Arial"/>
          <w:sz w:val="24"/>
          <w:szCs w:val="24"/>
          <w:lang w:eastAsia="uk-UA"/>
        </w:rPr>
      </w:pPr>
      <w:r w:rsidRPr="000E282A">
        <w:rPr>
          <w:rFonts w:ascii="Arial" w:eastAsia="Calibri" w:hAnsi="Arial" w:cs="Arial"/>
          <w:sz w:val="24"/>
          <w:szCs w:val="24"/>
          <w:lang w:eastAsia="uk-UA"/>
        </w:rPr>
        <w:t xml:space="preserve">Тому нагальним на сьогодні є підняття престижності праці педагогічного працівника системи ПОН, покращення соціальної привабливості.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p>
    <w:p w:rsidR="008C5167" w:rsidRPr="000E282A" w:rsidRDefault="008C5167" w:rsidP="000E282A">
      <w:pPr>
        <w:tabs>
          <w:tab w:val="left" w:pos="850"/>
          <w:tab w:val="left" w:pos="1191"/>
          <w:tab w:val="left" w:pos="1531"/>
        </w:tabs>
        <w:spacing w:after="100" w:afterAutospacing="1"/>
        <w:jc w:val="both"/>
        <w:rPr>
          <w:rFonts w:ascii="Arial" w:eastAsia="Times New Roman" w:hAnsi="Arial" w:cs="Arial"/>
          <w:sz w:val="24"/>
          <w:szCs w:val="24"/>
          <w:lang w:eastAsia="ru-RU"/>
        </w:rPr>
      </w:pPr>
      <w:r w:rsidRPr="000E282A">
        <w:rPr>
          <w:rFonts w:ascii="Arial" w:eastAsia="MS Mincho" w:hAnsi="Arial" w:cs="Arial"/>
          <w:b/>
          <w:bCs/>
          <w:sz w:val="24"/>
          <w:szCs w:val="24"/>
          <w:lang w:val="ru-RU" w:eastAsia="zh-CN"/>
        </w:rPr>
        <w:t xml:space="preserve">D.4   </w:t>
      </w:r>
      <w:r w:rsidRPr="000E282A">
        <w:rPr>
          <w:rFonts w:ascii="Arial" w:eastAsia="MS Mincho" w:hAnsi="Arial" w:cs="Arial"/>
          <w:sz w:val="24"/>
          <w:szCs w:val="24"/>
          <w:lang w:val="ru-RU" w:eastAsia="zh-CN"/>
        </w:rPr>
        <w:t xml:space="preserve">  </w:t>
      </w:r>
      <w:r w:rsidRPr="00553876">
        <w:rPr>
          <w:rFonts w:ascii="Arial" w:eastAsia="Times New Roman" w:hAnsi="Arial" w:cs="Arial"/>
          <w:b/>
          <w:sz w:val="24"/>
          <w:szCs w:val="24"/>
          <w:lang w:eastAsia="ru-RU"/>
        </w:rPr>
        <w:t>Опишіть методи викладання та навчання у системі ПОН. Чи існують якісь плани щодо їх покращання або реальні зміни на краще у цій галузі, наприклад, особистісно орієнтована педагогіка, застосування цифрового та он-лайн-навчання, групова робота, проектна діяльність, співробітництво між викладачами, семінари з навчання практичним навичкам, моделювання, розв’язання проблем, наставництво, застосування теоретичних знань тощо.</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У ПТНЗ області напрацьована система комплексного впровадження  сучасних педагогічних  та виробничих технологій і методик навчання у навчально-виробничий процес ПТНЗ. На обласному рівні це здійснюється через різні форми навчання  керівних працівників, викладачів та майстрів в/н, які організовує НМЦ ПТО у Волинській області. Впродовж 2014-2015рр. у роботі обласних секцій, навчально-практичних семінарів, шкіл ППД, методичних комісій  приділялась значна увага впровадженню інтерактивних технологій, проектних методик, критичного мислення, осибистісно-орієнтованого навчання. Значна частина засідань обласних секцій проводилися  у нетрадиційній формі, які були спрямовані на максимальну активізацію практичної діяльності педагогів: ділові ігри, практичні заняття, семінари-тренінги, диспути, майстер -класи.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 порівнянні з 2014 роком, у 2015 році збільшилась частка обласних заходів,  проведених в он-лайн режимі з 10% до 30%, що дозволило суттєво розширити аудиторію педагогічних працівників, створити значні переваги в економії часу та коштів.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Педагоги області також залучаються до проведення всеукраїнських науково-практичних заходів, які проводяться в системі ПОН..</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Апробація та впровадження сучасних технологій  методик здійснюється на уроках теоретичного та виробничого навчання у всіх ПТНЗ регіону. Створюються умови для запровадження дистанційного навчання.</w:t>
      </w:r>
    </w:p>
    <w:p w:rsidR="008C5167" w:rsidRPr="000E282A" w:rsidRDefault="008C5167" w:rsidP="000E282A">
      <w:pPr>
        <w:tabs>
          <w:tab w:val="left" w:pos="284"/>
        </w:tabs>
        <w:autoSpaceDE w:val="0"/>
        <w:autoSpaceDN w:val="0"/>
        <w:adjustRightInd w:val="0"/>
        <w:spacing w:after="0"/>
        <w:jc w:val="both"/>
        <w:rPr>
          <w:rFonts w:ascii="Arial" w:eastAsia="Times New Roman" w:hAnsi="Arial" w:cs="Arial"/>
          <w:spacing w:val="-2"/>
          <w:sz w:val="24"/>
          <w:szCs w:val="24"/>
          <w:lang w:eastAsia="zh-CN"/>
        </w:rPr>
      </w:pPr>
      <w:r w:rsidRPr="000E282A">
        <w:rPr>
          <w:rFonts w:ascii="Arial" w:eastAsia="MS Mincho" w:hAnsi="Arial" w:cs="Arial"/>
          <w:spacing w:val="-2"/>
          <w:sz w:val="24"/>
          <w:szCs w:val="24"/>
          <w:lang w:eastAsia="zh-CN"/>
        </w:rPr>
        <w:t xml:space="preserve">Важливе місце займають проектні технології. Учні виконують навчальні професійні  проекти як альтернативу дипломної роботи, що, з одного боку, забезпечує творчу самореалізацію учнів, з іншого – сприяє оновленню навчально-матеріальної бази закладів. Впродовж 2014-2016н.а.. у закладах ПОН області було створено понад 140 </w:t>
      </w:r>
      <w:r w:rsidRPr="000E282A">
        <w:rPr>
          <w:rFonts w:ascii="Arial" w:eastAsia="MS Mincho" w:hAnsi="Arial" w:cs="Arial"/>
          <w:spacing w:val="-2"/>
          <w:sz w:val="24"/>
          <w:szCs w:val="24"/>
          <w:lang w:eastAsia="zh-CN"/>
        </w:rPr>
        <w:lastRenderedPageBreak/>
        <w:t xml:space="preserve">інформаційних, практичних проектів з різних напрямків організації навчально-виховного процесу.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bCs/>
          <w:sz w:val="24"/>
          <w:szCs w:val="24"/>
          <w:lang w:eastAsia="uk-UA"/>
        </w:rPr>
        <w:t xml:space="preserve">Для формування компетентного педагога з високим рівнем володіння теорією і методикою викладання предмета, сучасними інформаційними технологіями були проведені: навчально-практичний семінар для викладачів </w:t>
      </w:r>
      <w:r w:rsidRPr="000E282A">
        <w:rPr>
          <w:rFonts w:ascii="Arial" w:eastAsia="Times New Roman" w:hAnsi="Arial" w:cs="Arial"/>
          <w:bCs/>
          <w:i/>
          <w:sz w:val="24"/>
          <w:szCs w:val="24"/>
          <w:lang w:eastAsia="uk-UA"/>
        </w:rPr>
        <w:t>«</w:t>
      </w:r>
      <w:r w:rsidRPr="000E282A">
        <w:rPr>
          <w:rFonts w:ascii="Arial" w:eastAsia="Times New Roman" w:hAnsi="Arial" w:cs="Arial"/>
          <w:sz w:val="24"/>
          <w:szCs w:val="24"/>
          <w:lang w:eastAsia="uk-UA"/>
        </w:rPr>
        <w:t xml:space="preserve">Впровадження технологій критичного мислення у навчальний процес», </w:t>
      </w:r>
      <w:r w:rsidRPr="000E282A">
        <w:rPr>
          <w:rFonts w:ascii="Arial" w:eastAsia="Times New Roman" w:hAnsi="Arial" w:cs="Arial"/>
          <w:b/>
          <w:bCs/>
          <w:sz w:val="24"/>
          <w:szCs w:val="24"/>
          <w:lang w:eastAsia="uk-UA"/>
        </w:rPr>
        <w:t xml:space="preserve"> в</w:t>
      </w:r>
      <w:r w:rsidRPr="000E282A">
        <w:rPr>
          <w:rFonts w:ascii="Arial" w:eastAsia="Times New Roman" w:hAnsi="Arial" w:cs="Arial"/>
          <w:sz w:val="24"/>
          <w:szCs w:val="24"/>
          <w:lang w:eastAsia="uk-UA"/>
        </w:rPr>
        <w:t>ебінар для методистів ПТНЗ «Сучасний інноваційний урок: теорія і практика»,  семінар-практикум для працівників ПТНЗ області  «Впровадження дистанційної освіти у систему ПТО області», конкурс на кращий авторський веб-сайт (блог) педагогічного працівника ПТНЗ тощо.</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Підтвердженням цього є плани роботи та звіти НМЦ ПТО на 2014 та 2015рр., плани роботи обласних методичних секцій, План роботи над обласною методичною проблемою, плани роботи ПТНЗ. Інформацію про проведення цих заходів розміщується на веб-сайтах НМЦ  ПТО та ПТНЗ.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Практичне дослідження впливу  інновацій  на якість навчального процесу здійснюється в  експериментальних ПТНЗ регіонального рівня: ДПТНЗ «Луцьке ВПУ будівництва та архітектури» з теми «Вплив впровадження в навчально-виробничий процес інноваційних виробничих технологій та матеріалів на якість підготовки кваліфікованих робітників будівельних професій»,   ДПТНЗ «Луцьке ВПУ» з теми «Вплив  технологій дистанційного навчання на підвищення якості підготовки кваліфікованих робітників», Колківському  ВПУ з теми «Роль експериментально-дослідної роботи у формуванні професійно-компетентних робітничих кадрів для агропромислового комплексу», ДПТНЗ «Камінь-Каширське ВПУ» з теми «Використання електронних засобів навчання та Інтернет-технологій для поліпшення підготовки кваліфікованих робітників з професій кухар, кондитер»,  Луцькому  центрі ПТО з теми  «Психолого-педагогічний супровід професійної підготовки в ПТНЗ учнів з особливими освітніми потребами».</w:t>
      </w:r>
      <w:r w:rsidRPr="000E282A">
        <w:rPr>
          <w:rFonts w:ascii="Arial" w:eastAsia="Times New Roman" w:hAnsi="Arial" w:cs="Arial"/>
          <w:sz w:val="24"/>
          <w:szCs w:val="24"/>
          <w:lang w:eastAsia="uk-UA"/>
        </w:rPr>
        <w:tab/>
      </w:r>
      <w:r w:rsidRPr="000E282A">
        <w:rPr>
          <w:rFonts w:ascii="Arial" w:eastAsia="Times New Roman" w:hAnsi="Arial" w:cs="Arial"/>
          <w:b/>
          <w:sz w:val="24"/>
          <w:szCs w:val="24"/>
          <w:lang w:eastAsia="uk-UA"/>
        </w:rPr>
        <w:t xml:space="preserve">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На базі ПТНЗ практикується перепідготовка та підвищення кваліфікації дорослого населення та безробітних за модульною системою.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Діяльність НМЦ ПТО, ПТНЗ області широко висвітлювалась на веб-порталі «Професійно-технічна освіта в Україні», у періодичних виданнях місцевого, обласного, всеукраїнського та міжнародного рівнів.  Зокрема, у 2015 році розміщено 85  публікацій педагогічних працівників ПТНЗ.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Така система роботи дозволяє виявити інноваційний досвід діяльності керівних працівників, викладачів та майстрів в/н та поширювати серед педагогічних працівників ПТНЗ області.</w:t>
      </w:r>
    </w:p>
    <w:p w:rsidR="008C5167" w:rsidRPr="00553876" w:rsidRDefault="008C5167" w:rsidP="000E282A">
      <w:pPr>
        <w:keepNext/>
        <w:keepLines/>
        <w:spacing w:before="200" w:after="60"/>
        <w:outlineLvl w:val="2"/>
        <w:rPr>
          <w:rFonts w:ascii="Arial" w:eastAsia="Times New Roman" w:hAnsi="Arial" w:cs="Arial"/>
          <w:b/>
          <w:sz w:val="24"/>
          <w:szCs w:val="24"/>
          <w:lang w:eastAsia="en-GB"/>
        </w:rPr>
      </w:pPr>
      <w:bookmarkStart w:id="32" w:name="_Toc452983937"/>
      <w:r w:rsidRPr="00553876">
        <w:rPr>
          <w:rFonts w:ascii="Arial" w:eastAsia="Times New Roman" w:hAnsi="Arial" w:cs="Arial"/>
          <w:b/>
          <w:sz w:val="24"/>
          <w:szCs w:val="24"/>
          <w:lang w:eastAsia="en-GB"/>
        </w:rPr>
        <w:t>Умови навчання</w:t>
      </w:r>
      <w:bookmarkEnd w:id="32"/>
    </w:p>
    <w:p w:rsidR="008C5167" w:rsidRPr="00553876" w:rsidRDefault="008C5167" w:rsidP="000E282A">
      <w:pPr>
        <w:tabs>
          <w:tab w:val="left" w:pos="850"/>
          <w:tab w:val="left" w:pos="1191"/>
          <w:tab w:val="left" w:pos="1531"/>
        </w:tabs>
        <w:spacing w:after="120"/>
        <w:jc w:val="both"/>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 xml:space="preserve">D.5   </w:t>
      </w:r>
      <w:r w:rsidRPr="00553876">
        <w:rPr>
          <w:rFonts w:ascii="Arial" w:eastAsia="MS Mincho" w:hAnsi="Arial" w:cs="Arial"/>
          <w:b/>
          <w:sz w:val="24"/>
          <w:szCs w:val="24"/>
          <w:lang w:val="ru-RU" w:eastAsia="zh-CN"/>
        </w:rPr>
        <w:t xml:space="preserve">  </w:t>
      </w:r>
      <w:r w:rsidRPr="00553876">
        <w:rPr>
          <w:rFonts w:ascii="Arial" w:eastAsia="Times New Roman" w:hAnsi="Arial" w:cs="Arial"/>
          <w:b/>
          <w:sz w:val="24"/>
          <w:szCs w:val="24"/>
          <w:lang w:eastAsia="ru-RU"/>
        </w:rPr>
        <w:t>Що навчальні заклади та регіональна влада зробила для покращання навчального середовища у закладах ПОН? Перерахуйте фактори, які впливають на середовище позитивно чи негативно. Приклади факторів можуть включати питання дисципліни, застарілі методики викладання, нестачу викладачів та майстрів, кількість учнів у групах, нестачу або низьку якість навчальних матеріалів, рівень вступників, погану інфраструктуру тощо. Що зробили навчальні заклади та влада для покращення ситуації?</w:t>
      </w:r>
    </w:p>
    <w:p w:rsidR="008C5167" w:rsidRPr="000E282A" w:rsidRDefault="008C5167" w:rsidP="000E282A">
      <w:pPr>
        <w:autoSpaceDE w:val="0"/>
        <w:autoSpaceDN w:val="0"/>
        <w:adjustRightInd w:val="0"/>
        <w:spacing w:after="0"/>
        <w:jc w:val="both"/>
        <w:rPr>
          <w:rFonts w:ascii="Arial" w:eastAsia="Times New Roman" w:hAnsi="Arial" w:cs="Arial"/>
          <w:b/>
          <w:sz w:val="24"/>
          <w:szCs w:val="24"/>
          <w:lang w:eastAsia="uk-UA"/>
        </w:rPr>
      </w:pPr>
      <w:r w:rsidRPr="000E282A">
        <w:rPr>
          <w:rFonts w:ascii="Arial" w:eastAsia="Times New Roman" w:hAnsi="Arial" w:cs="Arial"/>
          <w:sz w:val="24"/>
          <w:szCs w:val="24"/>
          <w:lang w:eastAsia="uk-UA"/>
        </w:rPr>
        <w:t xml:space="preserve">Рішенням Волинської обласної ради від 26.09.2014року №30/19 затверджена Регіональна комплексна програма розвитку освіти Волинської області на 2014-2017 </w:t>
      </w:r>
      <w:r w:rsidRPr="000E282A">
        <w:rPr>
          <w:rFonts w:ascii="Arial" w:eastAsia="Times New Roman" w:hAnsi="Arial" w:cs="Arial"/>
          <w:sz w:val="24"/>
          <w:szCs w:val="24"/>
          <w:lang w:eastAsia="uk-UA"/>
        </w:rPr>
        <w:lastRenderedPageBreak/>
        <w:t>роки (розділ 5. Професійно-технічна освіта). Відповідно до Програми у 2015 році на проведення різноманітних заходів в системі ПТО області  виділено  68,0 тис. грн.., на міжнародні проекти – 5тис. грн..   Частина запланованих коштів, зокрема на організацію експериментально-дослідницької роботи (20тис.грн)  виділено не було.</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Крім того, для потреб закладів ПОН  з обласного бюджету було виділено  121 189,4 тис. грн.. (2014р.) та 609,0 тис. грн. (2015р.), з них на зміцнення матеріально-технічної  бази відповідно 2 918,0 грн. та 401,2 грн.  Коштів, виділених з державного та обласного бюджетів, вистачало лише для підтримання життєдіяльності навчальних закладів.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Від виробничої діяльності ПТНЗ області отримали 1 745,7тис. грн. (2014р. ) та 3 624, 7тис. грн.. (2015р.). Зароблені кошти ПТНЗ області витрачали на ремонт приміщень, покращення навчально-матеріальної бази.</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Важливим фактором, який суттєво впливає на якість освіти, є  стан комп’ютеризації  ПТНЗ,  доступ до світових інформаційних ресурсів і рівень володіння педагогічними працівниками комп’ютерною технікою. В навчальних закладах Волинської області нараховується 906 одиниць комп’ютерної техніки, з них у навчальному процесі використовується 610</w:t>
      </w:r>
      <w:r w:rsidRPr="000E282A">
        <w:rPr>
          <w:rFonts w:ascii="Arial" w:eastAsia="Times New Roman" w:hAnsi="Arial" w:cs="Arial"/>
          <w:b/>
          <w:sz w:val="24"/>
          <w:szCs w:val="24"/>
          <w:lang w:eastAsia="uk-UA"/>
        </w:rPr>
        <w:t xml:space="preserve"> </w:t>
      </w:r>
      <w:r w:rsidRPr="000E282A">
        <w:rPr>
          <w:rFonts w:ascii="Arial" w:eastAsia="Times New Roman" w:hAnsi="Arial" w:cs="Arial"/>
          <w:sz w:val="24"/>
          <w:szCs w:val="24"/>
          <w:lang w:eastAsia="uk-UA"/>
        </w:rPr>
        <w:t>ПК. На 1 діючий комп’ютер припадає 14 учнів. (Державний статистичний звіт УОНМ Волинської ОДА).</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 кабінетах та лабораторіях ПТНЗ комп’ютери об’єднані в локальні мережі, встановлено необхідне для організації навчального процесу програмне забезпечення, 100% ПТНЗ області мають мультимедійні комплекси.   </w:t>
      </w:r>
    </w:p>
    <w:p w:rsidR="008C5167" w:rsidRPr="000E282A" w:rsidRDefault="008C5167" w:rsidP="000E282A">
      <w:pPr>
        <w:widowControl w:val="0"/>
        <w:autoSpaceDE w:val="0"/>
        <w:autoSpaceDN w:val="0"/>
        <w:adjustRightInd w:val="0"/>
        <w:spacing w:after="0"/>
        <w:jc w:val="both"/>
        <w:rPr>
          <w:rFonts w:ascii="Arial" w:eastAsia="Batang" w:hAnsi="Arial" w:cs="Arial"/>
          <w:bCs/>
          <w:sz w:val="24"/>
          <w:szCs w:val="24"/>
          <w:lang w:eastAsia="uk-UA"/>
        </w:rPr>
      </w:pPr>
      <w:r w:rsidRPr="000E282A">
        <w:rPr>
          <w:rFonts w:ascii="Arial" w:eastAsia="Times New Roman" w:hAnsi="Arial" w:cs="Arial"/>
          <w:kern w:val="16"/>
          <w:sz w:val="24"/>
          <w:szCs w:val="24"/>
          <w:lang w:eastAsia="uk-UA"/>
        </w:rPr>
        <w:t xml:space="preserve">Високий рівень комп’ютерної грамотності педагогічних кадрів – це основа для успішної інформатизації навчального процесу. Підвищення ІКТ-грамотності викладацького складу ПТНЗ Волинської області триває постійно: </w:t>
      </w:r>
      <w:r w:rsidRPr="000E282A">
        <w:rPr>
          <w:rFonts w:ascii="Arial" w:eastAsia="Batang" w:hAnsi="Arial" w:cs="Arial"/>
          <w:bCs/>
          <w:sz w:val="24"/>
          <w:szCs w:val="24"/>
          <w:lang w:eastAsia="uk-UA"/>
        </w:rPr>
        <w:t xml:space="preserve">навчання за програмою  </w:t>
      </w:r>
      <w:r w:rsidRPr="000E282A">
        <w:rPr>
          <w:rFonts w:ascii="Arial" w:eastAsia="Times New Roman" w:hAnsi="Arial" w:cs="Arial"/>
          <w:sz w:val="24"/>
          <w:szCs w:val="24"/>
          <w:lang w:eastAsia="uk-UA"/>
        </w:rPr>
        <w:t>Intel</w:t>
      </w:r>
      <w:r w:rsidRPr="000E282A">
        <w:rPr>
          <w:rFonts w:ascii="Arial" w:eastAsia="Times New Roman" w:hAnsi="Arial" w:cs="Arial"/>
          <w:sz w:val="24"/>
          <w:szCs w:val="24"/>
          <w:vertAlign w:val="superscript"/>
          <w:lang w:eastAsia="uk-UA"/>
        </w:rPr>
        <w:t>®</w:t>
      </w:r>
      <w:r w:rsidRPr="000E282A">
        <w:rPr>
          <w:rFonts w:ascii="Arial" w:eastAsia="Times New Roman" w:hAnsi="Arial" w:cs="Arial"/>
          <w:sz w:val="24"/>
          <w:szCs w:val="24"/>
          <w:lang w:eastAsia="uk-UA"/>
        </w:rPr>
        <w:t>“Навчання для майбутнього”</w:t>
      </w:r>
      <w:r w:rsidRPr="000E282A">
        <w:rPr>
          <w:rFonts w:ascii="Arial" w:eastAsia="Times New Roman" w:hAnsi="Arial" w:cs="Arial"/>
          <w:b/>
          <w:sz w:val="24"/>
          <w:szCs w:val="24"/>
          <w:lang w:eastAsia="uk-UA"/>
        </w:rPr>
        <w:t xml:space="preserve"> п</w:t>
      </w:r>
      <w:r w:rsidRPr="000E282A">
        <w:rPr>
          <w:rFonts w:ascii="Arial" w:eastAsia="Batang" w:hAnsi="Arial" w:cs="Arial"/>
          <w:bCs/>
          <w:sz w:val="24"/>
          <w:szCs w:val="24"/>
          <w:lang w:eastAsia="uk-UA"/>
        </w:rPr>
        <w:t>ройшли 882 педагогічних працівники ПТНЗ області (90,6% від загальної їх кількості).</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Проте, застаріла комп’ютерна техніка (використовується більше 10 років) та недостатня її кількість  є серйозною перешкодою для переведення навчального процесу на сучасний рівень.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Оскільки за кошти державного бюджету за останні роки видавалась недостатня кількість навчальної літератури, то для покращання навчального середовища освітніми закладами здійснюється робота щодо удосконалення навчально-методичного забезпечення предметів і професій.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Кожного року в області проводиться обласна виставка дидактичних і методичних матеріалів «Творчі сходинки педагогів Волині», на якій</w:t>
      </w:r>
      <w:r w:rsidRPr="000E282A">
        <w:rPr>
          <w:rFonts w:ascii="Arial" w:eastAsia="Times New Roman" w:hAnsi="Arial" w:cs="Arial"/>
          <w:b/>
          <w:sz w:val="24"/>
          <w:szCs w:val="24"/>
          <w:lang w:eastAsia="uk-UA"/>
        </w:rPr>
        <w:t xml:space="preserve"> </w:t>
      </w:r>
      <w:r w:rsidRPr="000E282A">
        <w:rPr>
          <w:rFonts w:ascii="Arial" w:eastAsia="Times New Roman" w:hAnsi="Arial" w:cs="Arial"/>
          <w:sz w:val="24"/>
          <w:szCs w:val="24"/>
          <w:lang w:eastAsia="uk-UA"/>
        </w:rPr>
        <w:t xml:space="preserve">презентуються різноманітні методичні  матеріалів, підготовлені педагогічними працівниками системи ПОН. Методистами НМЦ ПТО та педагогічними працівниками ПТНЗ  видається інформаційно-методичний вісник «Професійна освіта  Волині». </w:t>
      </w:r>
      <w:r w:rsidRPr="000E282A">
        <w:rPr>
          <w:rFonts w:ascii="Arial" w:eastAsia="Times New Roman" w:hAnsi="Arial" w:cs="Arial"/>
          <w:spacing w:val="1"/>
          <w:sz w:val="24"/>
          <w:szCs w:val="24"/>
          <w:lang w:eastAsia="uk-UA"/>
        </w:rPr>
        <w:t>Протягом 2015 року методистами НМЦ ПТО підготовлено</w:t>
      </w:r>
      <w:r w:rsidRPr="000E282A">
        <w:rPr>
          <w:rFonts w:ascii="Arial" w:eastAsia="Times New Roman" w:hAnsi="Arial" w:cs="Arial"/>
          <w:sz w:val="24"/>
          <w:szCs w:val="24"/>
          <w:lang w:eastAsia="uk-UA"/>
        </w:rPr>
        <w:t xml:space="preserve"> і направлено в ПТНЗ області </w:t>
      </w:r>
      <w:r w:rsidRPr="000E282A">
        <w:rPr>
          <w:rFonts w:ascii="Arial" w:eastAsia="Times New Roman" w:hAnsi="Arial" w:cs="Arial"/>
          <w:b/>
          <w:sz w:val="24"/>
          <w:szCs w:val="24"/>
          <w:lang w:eastAsia="uk-UA"/>
        </w:rPr>
        <w:t xml:space="preserve">7 </w:t>
      </w:r>
      <w:r w:rsidRPr="000E282A">
        <w:rPr>
          <w:rFonts w:ascii="Arial" w:eastAsia="Times New Roman" w:hAnsi="Arial" w:cs="Arial"/>
          <w:sz w:val="24"/>
          <w:szCs w:val="24"/>
          <w:lang w:eastAsia="uk-UA"/>
        </w:rPr>
        <w:t>збірників,  6 методичних рекомендацій..</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Крім перерахованих факторів, негативно впливають на навчальне середовище:  </w:t>
      </w:r>
    </w:p>
    <w:p w:rsidR="008C5167" w:rsidRPr="000E282A" w:rsidRDefault="008C5167" w:rsidP="000E282A">
      <w:pPr>
        <w:numPr>
          <w:ilvl w:val="0"/>
          <w:numId w:val="13"/>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невисокий рівень навчальних досягнень вступників. Так, за результатами узагальненого моніторингу навчальних досягнень учнів І курсів ПТНЗ  з української мови, початковий рівень знань мають 39% учнів, середній рівень – 42%учнів, достатній рівень 16% , високий – 1%.;</w:t>
      </w:r>
    </w:p>
    <w:p w:rsidR="008C5167" w:rsidRPr="000E282A" w:rsidRDefault="008C5167" w:rsidP="000E282A">
      <w:pPr>
        <w:numPr>
          <w:ilvl w:val="0"/>
          <w:numId w:val="13"/>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застаріла навчально-виробнича база  (з металообробних професій обладнання з терміном експлуатації понад 20 років становить  77,8%,  професій з деревообробки, водій автотранспортних засобів - 65,5%, гірничих професій – 60%). (Інформаційні матеріали МОН України «Професійно-технічна освіта України», станом 01.01.2016р.)</w:t>
      </w:r>
    </w:p>
    <w:p w:rsidR="008C5167" w:rsidRPr="000E282A" w:rsidRDefault="008C5167" w:rsidP="000E282A">
      <w:pPr>
        <w:numPr>
          <w:ilvl w:val="0"/>
          <w:numId w:val="13"/>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низька мотивація учнів до навчання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недостатнє  навчально-методичне забезпечення навчального процесу: забезпеченість підручниками становить 56% (з них 37% із загальноосвітніх предметів; 74% - із спецпредметів). </w:t>
      </w:r>
    </w:p>
    <w:p w:rsidR="008C5167" w:rsidRPr="000E282A" w:rsidRDefault="008C5167" w:rsidP="000E282A">
      <w:pPr>
        <w:numPr>
          <w:ilvl w:val="0"/>
          <w:numId w:val="13"/>
        </w:num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обмежене фінансування не сприяє оновленню та перспективному  розвитку системи ПТО регіону.</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велика наповнюваність навчальних груп (25-30 осіб) не сприяє забезпеченню якості навчання.</w:t>
      </w:r>
    </w:p>
    <w:p w:rsidR="008C5167" w:rsidRPr="00553876" w:rsidRDefault="008C5167" w:rsidP="000E282A">
      <w:pPr>
        <w:tabs>
          <w:tab w:val="left" w:pos="284"/>
        </w:tabs>
        <w:autoSpaceDE w:val="0"/>
        <w:autoSpaceDN w:val="0"/>
        <w:adjustRightInd w:val="0"/>
        <w:spacing w:after="0"/>
        <w:jc w:val="both"/>
        <w:rPr>
          <w:rFonts w:ascii="Arial" w:eastAsia="MS Mincho" w:hAnsi="Arial" w:cs="Arial"/>
          <w:b/>
          <w:spacing w:val="-2"/>
          <w:sz w:val="24"/>
          <w:szCs w:val="24"/>
          <w:lang w:eastAsia="zh-CN"/>
        </w:rPr>
      </w:pPr>
    </w:p>
    <w:p w:rsidR="008C5167" w:rsidRPr="00553876" w:rsidRDefault="008C5167" w:rsidP="000E282A">
      <w:pPr>
        <w:tabs>
          <w:tab w:val="left" w:pos="850"/>
          <w:tab w:val="left" w:pos="1191"/>
          <w:tab w:val="left" w:pos="1531"/>
        </w:tabs>
        <w:jc w:val="both"/>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 xml:space="preserve">D.6    </w:t>
      </w:r>
      <w:r w:rsidRPr="00553876">
        <w:rPr>
          <w:rFonts w:ascii="Arial" w:eastAsia="Times New Roman" w:hAnsi="Arial" w:cs="Arial"/>
          <w:b/>
          <w:sz w:val="24"/>
          <w:szCs w:val="24"/>
          <w:lang w:eastAsia="ru-RU"/>
        </w:rPr>
        <w:t>Дайте оцінку політики і практики щодо забезпечення можливостей навчання на робочому місці в рамках ПОН для молоді та дорослого населення. Які основні рушійні фактори та перепони для навчання на робочому місці (НРМ)?</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 регіоні реалізується два напрями НРМ: на рівні первинної ПОН (проходження учнями навчання в умовах виробництва та виробничої практики),  навчання дорослого та незайнятого населення. НРМ під час практики, виробничого навчання чи стажування дає можливість відпрацювати зміст навчальних програм професійно-практичної підготовки на сучасній техніці та технологіях.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При всій неадаптованості цієї форми навчання до сучасних вимог часу і часто незручності для роботодавців, вона залишається чи не єдиною реальною можливістю зрозуміти суть і зміст виробничих процесів, особливо у галузях, де технічне оснащення робочого місця традиційно відіграє важливу роль (машинобудування, агровиробництво, переробна промисловість тощо).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 Волині НРМ здійснюється на таких підприємствах як «Кромберг Шуберт», ТзОВ «Гербор – Холдінг», «Модерн Експо», ПАТ «Автомобільна компанія «Богдан Моторс» ДП «Автоскладальний завод №1» та інших.</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Серед пріоритетів розвитку НРМ можна назвати: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модернізація матеріально-технічної бази підприємства, технологічне переоснащення виробництва; використання сучасних інформаційних технологій;</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 мотивація працівника до підвищення власної кваліфікації для того, щоб бути конкурентоспроможним на ринку праці;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розробка цілісного бачення розвитку системи ПОН, яка охоплює як безпосередньо сферу професійної освіти, так і сферу перепідготовки (підвищення кваліфікації, у тому числі НРМ), і яка б краще реагувала на потреби економіки та ринку праці;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посилення професійної (кар’єрної) орієнтації, що має включати розвиток навичок підприємливості;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впровадження системи безперервного професійного навчання кадрів, яка не обмежується місцем отримання навичок і знань.</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Проблеми щодо реалізації практик НРМ:</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 відсутність мотивації роботодавця для реалізації практик НРМ, відсутність фінансової та іншої підтримки роботодавців, які реалізують такі практики;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небажання роботодавців інвестувати в професійний розвиток працівників;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низька ефективність перепідготовки та підвищення кваліфікації працівників;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відсутність відповідного навчально-методичного інструментарію.</w:t>
      </w:r>
    </w:p>
    <w:p w:rsidR="008C5167" w:rsidRPr="000E282A" w:rsidRDefault="008C5167" w:rsidP="000E282A">
      <w:pPr>
        <w:autoSpaceDE w:val="0"/>
        <w:autoSpaceDN w:val="0"/>
        <w:adjustRightInd w:val="0"/>
        <w:spacing w:after="0"/>
        <w:ind w:firstLine="708"/>
        <w:jc w:val="both"/>
        <w:rPr>
          <w:rFonts w:ascii="Arial" w:eastAsia="Times New Roman" w:hAnsi="Arial" w:cs="Arial"/>
          <w:sz w:val="24"/>
          <w:szCs w:val="24"/>
          <w:lang w:eastAsia="uk-UA"/>
        </w:rPr>
      </w:pPr>
    </w:p>
    <w:p w:rsidR="008C5167" w:rsidRPr="000E282A" w:rsidRDefault="008C5167" w:rsidP="000E282A">
      <w:pPr>
        <w:tabs>
          <w:tab w:val="left" w:pos="850"/>
          <w:tab w:val="left" w:pos="1191"/>
          <w:tab w:val="left" w:pos="1531"/>
        </w:tabs>
        <w:spacing w:after="120"/>
        <w:jc w:val="both"/>
        <w:rPr>
          <w:rFonts w:ascii="Arial" w:eastAsia="Times New Roman" w:hAnsi="Arial" w:cs="Arial"/>
          <w:sz w:val="24"/>
          <w:szCs w:val="24"/>
          <w:lang w:eastAsia="ru-RU"/>
        </w:rPr>
      </w:pPr>
      <w:r w:rsidRPr="000E282A">
        <w:rPr>
          <w:rFonts w:ascii="Arial" w:eastAsia="MS Mincho" w:hAnsi="Arial" w:cs="Arial"/>
          <w:b/>
          <w:bCs/>
          <w:sz w:val="24"/>
          <w:szCs w:val="24"/>
          <w:lang w:val="ru-RU" w:eastAsia="zh-CN"/>
        </w:rPr>
        <w:t>D.</w:t>
      </w:r>
      <w:r w:rsidRPr="00553876">
        <w:rPr>
          <w:rFonts w:ascii="Arial" w:eastAsia="MS Mincho" w:hAnsi="Arial" w:cs="Arial"/>
          <w:b/>
          <w:bCs/>
          <w:sz w:val="24"/>
          <w:szCs w:val="24"/>
          <w:lang w:val="ru-RU" w:eastAsia="zh-CN"/>
        </w:rPr>
        <w:t xml:space="preserve">7   </w:t>
      </w:r>
      <w:r w:rsidRPr="00553876">
        <w:rPr>
          <w:rFonts w:ascii="Arial" w:eastAsia="MS Mincho" w:hAnsi="Arial" w:cs="Arial"/>
          <w:b/>
          <w:sz w:val="24"/>
          <w:szCs w:val="24"/>
          <w:lang w:val="ru-RU" w:eastAsia="zh-CN"/>
        </w:rPr>
        <w:t xml:space="preserve">  </w:t>
      </w:r>
      <w:r w:rsidRPr="00553876">
        <w:rPr>
          <w:rFonts w:ascii="Arial" w:eastAsia="Times New Roman" w:hAnsi="Arial" w:cs="Arial"/>
          <w:b/>
          <w:sz w:val="24"/>
          <w:szCs w:val="24"/>
          <w:lang w:eastAsia="ru-RU"/>
        </w:rPr>
        <w:t>Опишіть, які варіанти НРМ існують у системі ПОН вашого регіону? Які типи НРМ найбільш відповідають регіональному контексту і чому?</w:t>
      </w:r>
    </w:p>
    <w:p w:rsidR="008C5167" w:rsidRPr="000E282A" w:rsidRDefault="008C5167" w:rsidP="000E282A">
      <w:pPr>
        <w:autoSpaceDE w:val="0"/>
        <w:autoSpaceDN w:val="0"/>
        <w:adjustRightInd w:val="0"/>
        <w:spacing w:after="0"/>
        <w:jc w:val="both"/>
        <w:rPr>
          <w:rFonts w:ascii="Arial" w:eastAsia="Times New Roman" w:hAnsi="Arial" w:cs="Arial"/>
          <w:b/>
          <w:sz w:val="24"/>
          <w:szCs w:val="24"/>
          <w:lang w:eastAsia="uk-UA"/>
        </w:rPr>
      </w:pP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Однією із нових форм НРМ, є дуальна система навчання. Прикладом такої співпраці є Володимир-Волинське ВПУ та українсько-польське підприємство ТзОВ «Гербор-Холдінг», що є основним замовником  робітничих кадрів з професії оператор на автоматичних та напівавтоматичних лініях у деревообробленні; підприємствами агропромислової групи «Пан Курчак» і ПТУ №11 м. Нововолинська, ДПТНЗ «Луцьке ВПУ будівництва та архітектури» та будівельних компаній «Кнауф», «Снєжка». Проте,  дієвих прикладів такої співпраці з роботодавцями у нашому регіоні небагато.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Для покращення ситуації із  створення НРМ системі ПОН  потрібно, насамперед,  на державному рівні  вирішити питання пільг для роботодавців, які б мали фінансову зацікавленість у співпраці з ПТНЗ, по друге,   об’єднати  зусилля органів виконавчої влади, підприємств,  об’єднань роботодавців, наукових установ, та закладів ПТО з поглиблення інтеграції ПОН та виробництва, бізнесу, тому що самостійно ПТНЗ не в змозі створити сучасну навчально-матеріальну базу для якісного професійного навчання з технологічно складних професій, відповідно, не зможуть підготувати кваліфікованого робітника, потрібного для  роботодавців.</w:t>
      </w:r>
    </w:p>
    <w:p w:rsidR="008C5167" w:rsidRPr="000E282A" w:rsidRDefault="008C5167" w:rsidP="000E282A">
      <w:pPr>
        <w:keepNext/>
        <w:keepLines/>
        <w:outlineLvl w:val="2"/>
        <w:rPr>
          <w:rFonts w:ascii="Arial" w:eastAsia="Times New Roman" w:hAnsi="Arial" w:cs="Arial"/>
          <w:sz w:val="24"/>
          <w:szCs w:val="24"/>
          <w:lang w:eastAsia="en-GB"/>
        </w:rPr>
      </w:pPr>
      <w:r w:rsidRPr="000E282A">
        <w:rPr>
          <w:rFonts w:ascii="Arial" w:eastAsia="Times New Roman" w:hAnsi="Arial" w:cs="Arial"/>
          <w:sz w:val="24"/>
          <w:szCs w:val="24"/>
          <w:lang w:eastAsia="en-GB"/>
        </w:rPr>
        <w:t>Забезпечення якості</w:t>
      </w:r>
    </w:p>
    <w:p w:rsidR="008C5167" w:rsidRPr="000E282A" w:rsidRDefault="008C5167" w:rsidP="000E282A">
      <w:pPr>
        <w:tabs>
          <w:tab w:val="left" w:pos="850"/>
          <w:tab w:val="left" w:pos="1191"/>
          <w:tab w:val="left" w:pos="1531"/>
        </w:tabs>
        <w:spacing w:after="120"/>
        <w:rPr>
          <w:rFonts w:ascii="Arial" w:eastAsia="Times New Roman" w:hAnsi="Arial" w:cs="Arial"/>
          <w:sz w:val="24"/>
          <w:szCs w:val="24"/>
          <w:lang w:eastAsia="ru-RU"/>
        </w:rPr>
      </w:pPr>
      <w:r w:rsidRPr="000E282A">
        <w:rPr>
          <w:rFonts w:ascii="Arial" w:eastAsia="MS Mincho" w:hAnsi="Arial" w:cs="Arial"/>
          <w:b/>
          <w:bCs/>
          <w:sz w:val="24"/>
          <w:szCs w:val="24"/>
          <w:lang w:val="ru-RU" w:eastAsia="zh-CN"/>
        </w:rPr>
        <w:t>D</w:t>
      </w:r>
      <w:r w:rsidRPr="000E282A">
        <w:rPr>
          <w:rFonts w:ascii="Arial" w:eastAsia="MS Mincho" w:hAnsi="Arial" w:cs="Arial"/>
          <w:b/>
          <w:bCs/>
          <w:sz w:val="24"/>
          <w:szCs w:val="24"/>
          <w:lang w:eastAsia="zh-CN"/>
        </w:rPr>
        <w:t xml:space="preserve">.8   </w:t>
      </w:r>
      <w:r w:rsidRPr="000E282A">
        <w:rPr>
          <w:rFonts w:ascii="Arial" w:eastAsia="MS Mincho" w:hAnsi="Arial" w:cs="Arial"/>
          <w:sz w:val="24"/>
          <w:szCs w:val="24"/>
          <w:lang w:eastAsia="zh-CN"/>
        </w:rPr>
        <w:t xml:space="preserve">  </w:t>
      </w:r>
      <w:r w:rsidRPr="00553876">
        <w:rPr>
          <w:rFonts w:ascii="Arial" w:eastAsia="Times New Roman" w:hAnsi="Arial" w:cs="Arial"/>
          <w:b/>
          <w:sz w:val="24"/>
          <w:szCs w:val="24"/>
          <w:lang w:eastAsia="ru-RU"/>
        </w:rPr>
        <w:t>Дайте оцінку наявності та адекватності механізмів, заходів та практик щодо забезпечення якості на регіональному рівні та рівні провайдера ПОН у таких галузях:</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p>
    <w:p w:rsidR="008C5167" w:rsidRPr="00553876" w:rsidRDefault="008C5167" w:rsidP="000E282A">
      <w:pPr>
        <w:autoSpaceDE w:val="0"/>
        <w:autoSpaceDN w:val="0"/>
        <w:adjustRightInd w:val="0"/>
        <w:spacing w:after="0"/>
        <w:jc w:val="both"/>
        <w:rPr>
          <w:rFonts w:ascii="Arial" w:eastAsia="Times New Roman" w:hAnsi="Arial" w:cs="Arial"/>
          <w:b/>
          <w:sz w:val="24"/>
          <w:szCs w:val="24"/>
          <w:lang w:eastAsia="ru-RU"/>
        </w:rPr>
      </w:pPr>
      <w:r w:rsidRPr="000E282A">
        <w:rPr>
          <w:rFonts w:ascii="Arial" w:eastAsia="MS Mincho" w:hAnsi="Arial" w:cs="Arial"/>
          <w:b/>
          <w:bCs/>
          <w:sz w:val="24"/>
          <w:szCs w:val="24"/>
          <w:lang w:val="ru-RU" w:eastAsia="zh-CN"/>
        </w:rPr>
        <w:t>D</w:t>
      </w:r>
      <w:r w:rsidRPr="000E282A">
        <w:rPr>
          <w:rFonts w:ascii="Arial" w:eastAsia="MS Mincho" w:hAnsi="Arial" w:cs="Arial"/>
          <w:b/>
          <w:bCs/>
          <w:sz w:val="24"/>
          <w:szCs w:val="24"/>
          <w:lang w:eastAsia="zh-CN"/>
        </w:rPr>
        <w:t>.8.</w:t>
      </w:r>
      <w:r w:rsidRPr="000E282A">
        <w:rPr>
          <w:rFonts w:ascii="Arial" w:eastAsia="MS Mincho" w:hAnsi="Arial" w:cs="Arial"/>
          <w:b/>
          <w:bCs/>
          <w:sz w:val="24"/>
          <w:szCs w:val="24"/>
          <w:lang w:val="ru-RU" w:eastAsia="zh-CN"/>
        </w:rPr>
        <w:t>a</w:t>
      </w:r>
      <w:r w:rsidRPr="000E282A">
        <w:rPr>
          <w:rFonts w:ascii="Arial" w:eastAsia="MS Mincho" w:hAnsi="Arial" w:cs="Arial"/>
          <w:sz w:val="24"/>
          <w:szCs w:val="24"/>
          <w:lang w:eastAsia="zh-CN"/>
        </w:rPr>
        <w:t xml:space="preserve">  </w:t>
      </w:r>
      <w:r w:rsidRPr="00553876">
        <w:rPr>
          <w:rFonts w:ascii="Arial" w:eastAsia="Times New Roman" w:hAnsi="Arial" w:cs="Arial"/>
          <w:b/>
          <w:sz w:val="24"/>
          <w:szCs w:val="24"/>
          <w:lang w:eastAsia="ru-RU"/>
        </w:rPr>
        <w:t>система кваліфікацій;</w:t>
      </w:r>
    </w:p>
    <w:p w:rsidR="008C5167" w:rsidRPr="000E282A" w:rsidRDefault="008C5167" w:rsidP="000E282A">
      <w:pPr>
        <w:spacing w:after="0"/>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Система ПОН в Україні має три ступені. Кожний ступінь навчання визначається теоретичною та практичною завершеністю і підтверджується присвоєнням випускникам освітньо-кваліфікаційного рівня (кваліфікований робітник або молодший спеціаліст),  та супроводжується видачею їм документа про ПОН відповідного зразка (диплома або свідоцтва). Наказ МОН України від 30 травня 2006 року № 419 «Про затвердження Положення про організацію навчально-виробничого процесу у професійно-технічних навчальних закладах»( із змiнами, внесеними наказом МОН України вiд 10.07.2015 р.№746)</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Відповідно до набутих знань, умінь і навичок учням, слухачам встановлюється рівень кваліфікації - відповідний розряд, клас або  категорія.</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Підготовка кваліфікованих робітників у ПОН області здійснюється за 100 професіями згідно вимог  ДС ПТО. У період 2014-2016 років в області  робочими групами з числа працівників НМЦ ПТО, ПТНЗ, представників роботодавців розроблено та оновлено 6 ДС ПТО з професій: «Столяр будівельний»; «Робітник фермерського господарства», </w:t>
      </w:r>
      <w:r w:rsidRPr="000E282A">
        <w:rPr>
          <w:rFonts w:ascii="Arial" w:eastAsia="Times New Roman" w:hAnsi="Arial" w:cs="Arial"/>
          <w:sz w:val="24"/>
          <w:szCs w:val="24"/>
          <w:lang w:eastAsia="uk-UA"/>
        </w:rPr>
        <w:lastRenderedPageBreak/>
        <w:t>«Квіткар», «Фермер», «Слюсар-сантехнік», «Оператор на автоматичних та напівавтоматичних лініях у  деревообробленні».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Водночас чинні стандарти ПОН так званого І покоління у зв’язку з розвитком виробничих технологій та на вимогу роботодавців потребують  оновлення. Тому,  широкого використання набувають ДС ПТО нового покоління, засновані на компетенціях, що дає можливість при появі новітніх виробничих технологій (зокрема удосконалення обладнання, процесів, інструментів) навчальним закладом самостійно (з врахуванням інтегральних вимог роботодавців) вносити зміни у плани і програми навчальних дисциплін, сприяє гнучкості та мобільності щодо оновлення змісту освіти, покращує рівень підготовки робітників, дозволяє швидко адаптуватися до виробництва, нового обладнання, вимог роботодавців. Як результат, з 2014 та 2015 років в області розробляються робочі навчальні плани за ДС ПТО нового покоління з професій «Продавець непродовольчих товарів», «Продавець продовольчих товарів». «Кравець», «Електромонтер з ремонту та експлуатації електроустаткування», а з 2016 – «Електрогазозварник», «Слюсар-ремонтник», «Стропальник», «Монтажник санітарно-технічних систем і устаткування», «Електрозварник ручного зварювання».</w:t>
      </w:r>
    </w:p>
    <w:p w:rsidR="008C5167" w:rsidRPr="000E282A" w:rsidRDefault="008C5167" w:rsidP="000E282A">
      <w:pPr>
        <w:autoSpaceDE w:val="0"/>
        <w:autoSpaceDN w:val="0"/>
        <w:adjustRightInd w:val="0"/>
        <w:spacing w:after="0"/>
        <w:jc w:val="both"/>
        <w:rPr>
          <w:rFonts w:ascii="Arial" w:eastAsia="Times New Roman" w:hAnsi="Arial" w:cs="Arial"/>
          <w:b/>
          <w:sz w:val="24"/>
          <w:szCs w:val="24"/>
          <w:lang w:eastAsia="uk-UA"/>
        </w:rPr>
      </w:pPr>
    </w:p>
    <w:p w:rsidR="008C5167" w:rsidRPr="000E282A" w:rsidRDefault="008C5167" w:rsidP="000E282A">
      <w:pPr>
        <w:tabs>
          <w:tab w:val="left" w:pos="850"/>
          <w:tab w:val="left" w:pos="1191"/>
          <w:tab w:val="left" w:pos="1531"/>
        </w:tabs>
        <w:spacing w:after="100" w:afterAutospacing="1"/>
        <w:jc w:val="both"/>
        <w:rPr>
          <w:rFonts w:ascii="Arial" w:eastAsia="Times New Roman" w:hAnsi="Arial" w:cs="Arial"/>
          <w:sz w:val="24"/>
          <w:szCs w:val="24"/>
          <w:lang w:eastAsia="ru-RU"/>
        </w:rPr>
      </w:pPr>
      <w:r w:rsidRPr="000E282A">
        <w:rPr>
          <w:rFonts w:ascii="Arial" w:eastAsia="MS Mincho" w:hAnsi="Arial" w:cs="Arial"/>
          <w:b/>
          <w:bCs/>
          <w:sz w:val="24"/>
          <w:szCs w:val="24"/>
          <w:lang w:val="ru-RU" w:eastAsia="zh-CN"/>
        </w:rPr>
        <w:t>D.8.b</w:t>
      </w:r>
      <w:r w:rsidRPr="000E282A">
        <w:rPr>
          <w:rFonts w:ascii="Arial" w:eastAsia="MS Mincho" w:hAnsi="Arial" w:cs="Arial"/>
          <w:sz w:val="24"/>
          <w:szCs w:val="24"/>
          <w:lang w:val="ru-RU" w:eastAsia="zh-CN"/>
        </w:rPr>
        <w:t xml:space="preserve">  </w:t>
      </w:r>
      <w:r w:rsidRPr="00553876">
        <w:rPr>
          <w:rFonts w:ascii="Arial" w:eastAsia="Times New Roman" w:hAnsi="Arial" w:cs="Arial"/>
          <w:b/>
          <w:sz w:val="24"/>
          <w:szCs w:val="24"/>
          <w:lang w:val="ru-RU" w:eastAsia="ru-RU"/>
        </w:rPr>
        <w:t xml:space="preserve">якість </w:t>
      </w:r>
      <w:r w:rsidRPr="00553876">
        <w:rPr>
          <w:rFonts w:ascii="Arial" w:eastAsia="Times New Roman" w:hAnsi="Arial" w:cs="Arial"/>
          <w:b/>
          <w:sz w:val="24"/>
          <w:szCs w:val="24"/>
          <w:lang w:eastAsia="ru-RU"/>
        </w:rPr>
        <w:t>викладачів та майстрів виробничого навчання у відповідності з національними стандартами;</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У 2014 році у  ПТНЗ регіону  працювало  969 педагогічних працівників, з низ 456 викладачів (68 % жінок, 32% чоловіків) та 513 майстрів в/н (56% жінок, 44% чоловіків). У 2015році  - 950 педагогів (460 викладачів (68% жінок, 32% чоловіків ) та 490 майстрів в/н  (57% жінок 43% чоловіків). Практично всі викладачі мають повну вищу освіту 453 особи (99%) – 2014р., 457чол. (99,3%) 2015р.  Намітилась негативна тенденція до зменшення кількості майстрів з вищою освітою у ПТНЗ регіону: з 260 майстрів (51%) у 2014р. до  149  (30%) у 2015р.</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Якісний склад педагогічних працівників у ПТНЗ регіону впродовж 2014-2015рр. є відносно сталий, коливається в межах 1-2%. Так, кількість педагогічних працівників, які мають кваліфікаційну категорію «спеціаліст вищої категорії» становить 25% від загальної кількості викладачів та майстрів в/н; педагогічні звання присвоєно 22%  ( з них: 11% -  «старший викладач», 4%  «викладач-методист», 7%  - «майстер виробничого навчання І, ІІ категорії»).</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Аналіз вікового цензу педагогів ПТНЗ Волинського регіону показує,  що спостерігається тенденція до старіння кадрів, зростає відсоток педагогів пенсійного віку (з 16% у 2014р.  до  20, 5% у  2015р.) та передпенсійного віку( з 6,6% у  2014р до 7,2%. у 2015р.)</w:t>
      </w:r>
    </w:p>
    <w:p w:rsidR="008C5167" w:rsidRPr="000E282A" w:rsidRDefault="008C5167" w:rsidP="000E282A">
      <w:pPr>
        <w:tabs>
          <w:tab w:val="left" w:pos="850"/>
          <w:tab w:val="left" w:pos="1191"/>
          <w:tab w:val="left" w:pos="1531"/>
        </w:tabs>
        <w:spacing w:after="120"/>
        <w:rPr>
          <w:rFonts w:ascii="Arial" w:eastAsia="MS Mincho" w:hAnsi="Arial" w:cs="Arial"/>
          <w:b/>
          <w:bCs/>
          <w:sz w:val="24"/>
          <w:szCs w:val="24"/>
          <w:lang w:val="ru-RU" w:eastAsia="zh-CN"/>
        </w:rPr>
      </w:pPr>
    </w:p>
    <w:p w:rsidR="008C5167" w:rsidRPr="000E282A" w:rsidRDefault="008C5167" w:rsidP="000E282A">
      <w:pPr>
        <w:tabs>
          <w:tab w:val="left" w:pos="850"/>
          <w:tab w:val="left" w:pos="1191"/>
          <w:tab w:val="left" w:pos="1531"/>
        </w:tabs>
        <w:spacing w:after="120"/>
        <w:rPr>
          <w:rFonts w:ascii="Arial" w:eastAsia="Times New Roman" w:hAnsi="Arial" w:cs="Arial"/>
          <w:sz w:val="24"/>
          <w:szCs w:val="24"/>
          <w:lang w:eastAsia="ru-RU"/>
        </w:rPr>
      </w:pPr>
      <w:r w:rsidRPr="000E282A">
        <w:rPr>
          <w:rFonts w:ascii="Arial" w:eastAsia="MS Mincho" w:hAnsi="Arial" w:cs="Arial"/>
          <w:b/>
          <w:bCs/>
          <w:sz w:val="24"/>
          <w:szCs w:val="24"/>
          <w:lang w:val="ru-RU" w:eastAsia="zh-CN"/>
        </w:rPr>
        <w:t>D.8.c</w:t>
      </w:r>
      <w:r w:rsidRPr="000E282A">
        <w:rPr>
          <w:rFonts w:ascii="Arial" w:eastAsia="MS Mincho" w:hAnsi="Arial" w:cs="Arial"/>
          <w:sz w:val="24"/>
          <w:szCs w:val="24"/>
          <w:lang w:val="ru-RU" w:eastAsia="zh-CN"/>
        </w:rPr>
        <w:t xml:space="preserve">  </w:t>
      </w:r>
      <w:r w:rsidRPr="00553876">
        <w:rPr>
          <w:rFonts w:ascii="Arial" w:eastAsia="Times New Roman" w:hAnsi="Arial" w:cs="Arial"/>
          <w:b/>
          <w:sz w:val="24"/>
          <w:szCs w:val="24"/>
          <w:lang w:eastAsia="ru-RU"/>
        </w:rPr>
        <w:t>надання ПОН (включно з ПОН, яка пропонується приватними навчальними закладами);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bCs/>
          <w:sz w:val="24"/>
          <w:szCs w:val="24"/>
          <w:lang w:eastAsia="uk-UA"/>
        </w:rPr>
        <w:t xml:space="preserve">Мережа закладів, що надає ПОН в регіоні, в цілому охоплює всі галузі промисловості, транспорту, будівництва, торгівлі, сфери побуту та агропромислового комплексу. </w:t>
      </w:r>
      <w:r w:rsidRPr="000E282A">
        <w:rPr>
          <w:rFonts w:ascii="Arial" w:eastAsia="Times New Roman" w:hAnsi="Arial" w:cs="Arial"/>
          <w:sz w:val="24"/>
          <w:szCs w:val="24"/>
          <w:lang w:eastAsia="uk-UA"/>
        </w:rPr>
        <w:t xml:space="preserve">В області освітні послуги за державним замовленням надають 22 навчальні заклади ІІ-ІІІ атестаційного рівнів, з них три підпорядковані ВНЗ та 35 ПТНЗ І атестаційного </w:t>
      </w:r>
      <w:r w:rsidRPr="000E282A">
        <w:rPr>
          <w:rFonts w:ascii="Arial" w:eastAsia="Times New Roman" w:hAnsi="Arial" w:cs="Arial"/>
          <w:sz w:val="24"/>
          <w:szCs w:val="24"/>
          <w:lang w:eastAsia="uk-UA"/>
        </w:rPr>
        <w:lastRenderedPageBreak/>
        <w:t xml:space="preserve">рівня різних форм власності та підпорядкування, в яких навчалося за професіями майже 20 тис. учнів та слухачів.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 2015 році контингент учнів за держзамовленням зменшився у порівнянні з 2014 роком на 226 чол. і склав 9 211 осіб. Державне замовлення на професійну підготовку робітничих кадрів виконане на 96,5% (це третій показник в Україні). Державне замовлення з прийому учнів на навчання за освітньо-кваліфікаційним рівнем «молодший спеціаліст» виконане на 100%: прийнято 185 осіб за 9-ма спеціальностями.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Спостерігається тенденція росту набору учнів за професіями ресторанного господарства, з цих професій найбільший контингент учнів (1327 учнів з професій кухар, кондитер або 22% від загального контингенту учнів).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 2015 році на замовлення підприємств регіону в ПТНЗ ІІ- ІІІ атестаційного рівнів підготовлено 5,9 тис. кваліфікованих робітників, з них 4,3 тис. осіб – за державним замовленням, що в цілому менше 2014 року на 380 осіб. Потребує значного покращення якісний відбір учнів на навчання. Так у 2015 році значно зросли втрати контингенту учнів: якщо у 2014 році відраховано 238 учнів за державним замовленням (2,5 %), то у 2015 році – 293 особи (3,2 %).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У порівнянні з 2013 роком  у 2015 році удвічі зменшилась кількість слухачів з підготовки, перепідготовки та підвищення кваліфікації робітничих кадрів з числа безробітного населення: за направленням служби зайнятості підготовлено 470 осіб проти 986 у 2013 році. Упродовж останніх років здійснена підготовка 1200 слухачів за платною формою  навчання.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Водночас, у зв’язку з невизначеністю (станом на травень 2016 року)  щодо фінансування на 2017 рік закладів ПОН, підпорядкованих МОН України, передачу майна в комунальну власність, чисельність учнів, які бажають сьогодні отримати робітничу професію за власним вибором, може значно знизитись (місцеві ради міст обласного значення відмовляються фінансувати учнів із сільської місцевості). Тому, на часі невідкладне прийняття Закону «Про професійну освіту», що зможе суттєво поліпшити умови існування та зняти соціальну напругу в системі ПОН.</w:t>
      </w:r>
    </w:p>
    <w:p w:rsidR="008C5167" w:rsidRPr="000E282A" w:rsidRDefault="008C5167" w:rsidP="000E282A">
      <w:pPr>
        <w:keepNext/>
        <w:keepLines/>
        <w:spacing w:after="0"/>
        <w:jc w:val="both"/>
        <w:outlineLvl w:val="4"/>
        <w:rPr>
          <w:rFonts w:ascii="Arial" w:eastAsia="Times New Roman" w:hAnsi="Arial" w:cs="Arial"/>
          <w:b/>
          <w:i/>
          <w:sz w:val="24"/>
          <w:szCs w:val="24"/>
          <w:lang w:eastAsia="en-GB"/>
        </w:rPr>
      </w:pPr>
    </w:p>
    <w:p w:rsidR="008C5167" w:rsidRPr="00553876" w:rsidRDefault="008C5167" w:rsidP="000E282A">
      <w:pPr>
        <w:keepNext/>
        <w:keepLines/>
        <w:spacing w:before="200" w:after="60"/>
        <w:outlineLvl w:val="2"/>
        <w:rPr>
          <w:rFonts w:ascii="Arial" w:eastAsia="Times New Roman" w:hAnsi="Arial" w:cs="Arial"/>
          <w:b/>
          <w:sz w:val="24"/>
          <w:szCs w:val="24"/>
          <w:lang w:eastAsia="en-GB"/>
        </w:rPr>
      </w:pPr>
      <w:bookmarkStart w:id="33" w:name="_Toc452983939"/>
      <w:r w:rsidRPr="00553876">
        <w:rPr>
          <w:rFonts w:ascii="Arial" w:eastAsia="Times New Roman" w:hAnsi="Arial" w:cs="Arial"/>
          <w:b/>
          <w:sz w:val="24"/>
          <w:szCs w:val="24"/>
          <w:lang w:eastAsia="en-GB"/>
        </w:rPr>
        <w:t>Результати навчання</w:t>
      </w:r>
      <w:bookmarkEnd w:id="33"/>
    </w:p>
    <w:p w:rsidR="008C5167" w:rsidRPr="00553876" w:rsidRDefault="008C5167" w:rsidP="000E282A">
      <w:pPr>
        <w:tabs>
          <w:tab w:val="left" w:pos="850"/>
          <w:tab w:val="left" w:pos="1191"/>
          <w:tab w:val="left" w:pos="1531"/>
        </w:tabs>
        <w:spacing w:after="120"/>
        <w:jc w:val="both"/>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 xml:space="preserve">D.9   </w:t>
      </w:r>
      <w:r w:rsidRPr="00553876">
        <w:rPr>
          <w:rFonts w:ascii="Arial" w:eastAsia="MS Mincho" w:hAnsi="Arial" w:cs="Arial"/>
          <w:b/>
          <w:sz w:val="24"/>
          <w:szCs w:val="24"/>
          <w:lang w:val="ru-RU" w:eastAsia="zh-CN"/>
        </w:rPr>
        <w:t xml:space="preserve">  </w:t>
      </w:r>
      <w:r w:rsidRPr="00553876">
        <w:rPr>
          <w:rFonts w:ascii="Arial" w:eastAsia="Times New Roman" w:hAnsi="Arial" w:cs="Arial"/>
          <w:b/>
          <w:sz w:val="24"/>
          <w:szCs w:val="24"/>
          <w:lang w:eastAsia="ru-RU"/>
        </w:rPr>
        <w:t>Опишіть способи оцінювання якості навчальних результатів учнів та слухачів системи ПОН, зокрема, ключових компетентностей, визначених у національних нормативних документах та стратегіях, у системах ППОН та НПОН. Чи існує можливість та необхідність для покращання механізмів та практик оцінювання? За наявності, вкажіть, про що свідчать висновки такого оцінювання якості результатів, що надаються системою ПОН на сучасному етапі?</w:t>
      </w:r>
    </w:p>
    <w:p w:rsidR="008C5167" w:rsidRPr="000E282A" w:rsidRDefault="008C5167" w:rsidP="000E282A">
      <w:pPr>
        <w:autoSpaceDE w:val="0"/>
        <w:autoSpaceDN w:val="0"/>
        <w:adjustRightInd w:val="0"/>
        <w:spacing w:after="0"/>
        <w:jc w:val="both"/>
        <w:rPr>
          <w:rFonts w:ascii="Arial" w:eastAsia="Times New Roman" w:hAnsi="Arial" w:cs="Arial"/>
          <w:b/>
          <w:sz w:val="24"/>
          <w:szCs w:val="24"/>
          <w:lang w:eastAsia="uk-UA"/>
        </w:rPr>
      </w:pPr>
    </w:p>
    <w:p w:rsidR="008C5167" w:rsidRPr="000E282A" w:rsidRDefault="008C5167" w:rsidP="000E282A">
      <w:pPr>
        <w:tabs>
          <w:tab w:val="left" w:pos="993"/>
        </w:tabs>
        <w:spacing w:after="0"/>
        <w:jc w:val="both"/>
        <w:rPr>
          <w:rFonts w:ascii="Arial" w:eastAsia="Times New Roman" w:hAnsi="Arial" w:cs="Arial"/>
          <w:sz w:val="24"/>
          <w:szCs w:val="24"/>
          <w:shd w:val="clear" w:color="auto" w:fill="FFFFFF"/>
          <w:lang w:eastAsia="uk-UA"/>
        </w:rPr>
      </w:pPr>
      <w:r w:rsidRPr="000E282A">
        <w:rPr>
          <w:rFonts w:ascii="Arial" w:eastAsia="Times New Roman" w:hAnsi="Arial" w:cs="Arial"/>
          <w:sz w:val="24"/>
          <w:szCs w:val="24"/>
          <w:lang w:eastAsia="uk-UA"/>
        </w:rPr>
        <w:t xml:space="preserve">Відповідно до Положення про організацію навчально-виробничого   процесу у професійно-технічних навчальних закладах, затвердженого  Наказом  Міністерства освіти  і науки України  від  30.05.2006  N419  зі змінами облік  навчальних досягнень учнів, слухачів із теоретичного навчання  здійснюється педагогічними працівниками за результатами поточного, тематичного, семестрового, річного, підсумкового </w:t>
      </w:r>
      <w:r w:rsidRPr="000E282A">
        <w:rPr>
          <w:rFonts w:ascii="Arial" w:eastAsia="Times New Roman" w:hAnsi="Arial" w:cs="Arial"/>
          <w:sz w:val="24"/>
          <w:szCs w:val="24"/>
          <w:lang w:eastAsia="uk-UA"/>
        </w:rPr>
        <w:lastRenderedPageBreak/>
        <w:t xml:space="preserve">оцінювання. </w:t>
      </w:r>
      <w:r w:rsidRPr="000E282A">
        <w:rPr>
          <w:rFonts w:ascii="Arial" w:eastAsia="Times New Roman" w:hAnsi="Arial" w:cs="Arial"/>
          <w:sz w:val="24"/>
          <w:szCs w:val="24"/>
          <w:shd w:val="clear" w:color="auto" w:fill="FFFFFF"/>
          <w:lang w:eastAsia="uk-UA"/>
        </w:rPr>
        <w:t>Періодичність і форми проміжного та вихідного контролю визначаються робочими навчальними планами.</w:t>
      </w:r>
    </w:p>
    <w:p w:rsidR="008C5167" w:rsidRPr="000E282A" w:rsidRDefault="008C5167" w:rsidP="000E2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Arial" w:eastAsia="Times New Roman" w:hAnsi="Arial" w:cs="Arial"/>
          <w:sz w:val="24"/>
          <w:szCs w:val="24"/>
          <w:lang w:eastAsia="ar-SA"/>
        </w:rPr>
      </w:pPr>
      <w:r w:rsidRPr="000E282A">
        <w:rPr>
          <w:rFonts w:ascii="Arial" w:eastAsia="Times New Roman" w:hAnsi="Arial" w:cs="Arial"/>
          <w:sz w:val="24"/>
          <w:szCs w:val="24"/>
          <w:lang w:eastAsia="ar-SA"/>
        </w:rPr>
        <w:t>Кваліфікаційна  атестація  проводиться   відповідно   до Положення  про  порядок  кваліфікаційної  атестації  та присвоєння кваліфікації особам,  які здобувають  професійно-технічну  освіту, затвердженого  наказом  Міністерства  праці та соціальної політики України та Міністерства освіти  України  від  31.12.98  N  201/469</w:t>
      </w:r>
      <w:r w:rsidR="00553876">
        <w:rPr>
          <w:rFonts w:ascii="Arial" w:eastAsia="Times New Roman" w:hAnsi="Arial" w:cs="Arial"/>
          <w:sz w:val="24"/>
          <w:szCs w:val="24"/>
          <w:lang w:eastAsia="ar-SA"/>
        </w:rPr>
        <w:t xml:space="preserve">  </w:t>
      </w:r>
      <w:r w:rsidRPr="000E282A">
        <w:rPr>
          <w:rFonts w:ascii="Arial" w:eastAsia="Times New Roman" w:hAnsi="Arial" w:cs="Arial"/>
          <w:sz w:val="24"/>
          <w:szCs w:val="24"/>
          <w:lang w:eastAsia="ar-SA"/>
        </w:rPr>
        <w:t xml:space="preserve"> ( </w:t>
      </w:r>
      <w:hyperlink r:id="rId18" w:history="1">
        <w:r w:rsidRPr="00553876">
          <w:rPr>
            <w:rFonts w:ascii="Arial" w:eastAsia="Times New Roman" w:hAnsi="Arial" w:cs="Arial"/>
            <w:sz w:val="24"/>
            <w:szCs w:val="24"/>
            <w:lang w:eastAsia="ar-SA"/>
          </w:rPr>
          <w:t>z0124-99</w:t>
        </w:r>
      </w:hyperlink>
      <w:r w:rsidRPr="000E282A">
        <w:rPr>
          <w:rFonts w:ascii="Arial" w:eastAsia="Times New Roman" w:hAnsi="Arial" w:cs="Arial"/>
          <w:sz w:val="24"/>
          <w:szCs w:val="24"/>
          <w:lang w:eastAsia="ar-SA"/>
        </w:rPr>
        <w:t xml:space="preserve"> )   та  зареєстрованого  в Міністерстві юстиції України</w:t>
      </w:r>
    </w:p>
    <w:p w:rsidR="008C5167" w:rsidRPr="000E282A" w:rsidRDefault="008C5167" w:rsidP="000E2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Arial" w:eastAsia="Times New Roman" w:hAnsi="Arial" w:cs="Arial"/>
          <w:sz w:val="24"/>
          <w:szCs w:val="24"/>
          <w:lang w:eastAsia="ar-SA"/>
        </w:rPr>
      </w:pPr>
      <w:r w:rsidRPr="000E282A">
        <w:rPr>
          <w:rFonts w:ascii="Arial" w:eastAsia="Times New Roman" w:hAnsi="Arial" w:cs="Arial"/>
          <w:sz w:val="24"/>
          <w:szCs w:val="24"/>
          <w:lang w:eastAsia="ar-SA"/>
        </w:rPr>
        <w:t>01.03.99 за N 124/3417.</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Поетапна кваліфікаційна атестація учнів ПТНЗ здійснюється після кожного ступеня навчання, а після завершення повного курсу навчання проводиться державна  кваліфікаційна атестація.  Поетапна і державна кваліфікаційна атестації проводиться за участю представників підприємств, установ, організацій - замовників підготовки робітничих кадрів. Головою Державної кваліфікаційної комісії призначається представник замовників робітничих кадрів – фахівець у відповідній галузі. Такий підхід забезпечує тісний зв'язок учня з сучасним підприємством і спрямовує навчальну діяльність учня на конкретні вимоги ринку праці.</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ru-RU"/>
        </w:rPr>
      </w:pPr>
      <w:r w:rsidRPr="000E282A">
        <w:rPr>
          <w:rFonts w:ascii="Arial" w:eastAsia="MS Mincho" w:hAnsi="Arial" w:cs="Arial"/>
          <w:spacing w:val="-2"/>
          <w:sz w:val="24"/>
          <w:szCs w:val="24"/>
          <w:lang w:eastAsia="zh-CN"/>
        </w:rPr>
        <w:t xml:space="preserve">В області  з професії «Кравець»  навчання відповідно до затвердженого державного стандарту побудовано на модульно-компетентнісній основі. </w:t>
      </w:r>
      <w:r w:rsidRPr="000E282A">
        <w:rPr>
          <w:rFonts w:ascii="Arial" w:eastAsia="MS Mincho" w:hAnsi="Arial" w:cs="Arial"/>
          <w:spacing w:val="-2"/>
          <w:sz w:val="24"/>
          <w:szCs w:val="24"/>
          <w:lang w:eastAsia="ru-RU"/>
        </w:rPr>
        <w:t xml:space="preserve">Особі, яка  опанувала базовий блок та  програму одного  із навчальних модулів  і успішно пройшла кваліфікаційну атестацію, може видаватися сертифікат,  який засвідчує певний рівень кваліфікації. Отримання відповідних сертифікатів  дає можливість робітникові продовжити процес  професійного навчання та здобути право на одержання відповідного документа про більш високий рівень (свідоцтво, диплом).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ru-RU"/>
        </w:rPr>
      </w:pPr>
      <w:r w:rsidRPr="000E282A">
        <w:rPr>
          <w:rFonts w:ascii="Arial" w:eastAsia="MS Mincho" w:hAnsi="Arial" w:cs="Arial"/>
          <w:spacing w:val="-2"/>
          <w:sz w:val="24"/>
          <w:szCs w:val="24"/>
          <w:lang w:eastAsia="ru-RU"/>
        </w:rPr>
        <w:t>Сертифікат часткової кваліфікації розробляється навчальним закладом.</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ru-RU"/>
        </w:rPr>
      </w:pPr>
      <w:r w:rsidRPr="000E282A">
        <w:rPr>
          <w:rFonts w:ascii="Arial" w:eastAsia="MS Mincho" w:hAnsi="Arial" w:cs="Arial"/>
          <w:spacing w:val="-2"/>
          <w:sz w:val="24"/>
          <w:szCs w:val="24"/>
          <w:lang w:eastAsia="ru-RU"/>
        </w:rPr>
        <w:t>Критерії кваліфікаційної атестації за навчальним модулем визначаються навчальним закладом, підприємствами, установами та організаціями за критеріями кваліфікаційної атестації випускників відповідної кваліфікації.</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Водночас потребує запровадження незалежне оцінювання рівня навчальних досягнень учнів (слухачів)    ПОН, оскільки існуюча система не завжди є об’єктивною.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Підтвердження результатів неформального професійного навчання осіб за робітничими професіями має здійснюватися згідно з постановою Кабінету Міністрів України від 15 травня 2013 року №340, наказом Міністерства соціальної політики України «Про затвердження Переліку робітничих професій, за якими здійснюється підтвердження результатів неформального професійного навчання осіб за робітничими професіями» від 23.12.13 № 886 та наказом Міністерства соціальної політики України, Міністерства освіти і науки України від 16.12.13 № 875/1776.  На сьогодні  ця система оцінки   в  області  не запроваджена.</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8C5167" w:rsidRPr="000E282A" w:rsidRDefault="00553876" w:rsidP="000E282A">
      <w:pPr>
        <w:tabs>
          <w:tab w:val="left" w:pos="850"/>
          <w:tab w:val="left" w:pos="1191"/>
          <w:tab w:val="left" w:pos="1531"/>
        </w:tabs>
        <w:jc w:val="both"/>
        <w:rPr>
          <w:rFonts w:ascii="Arial" w:eastAsia="Times New Roman" w:hAnsi="Arial" w:cs="Arial"/>
          <w:sz w:val="24"/>
          <w:szCs w:val="24"/>
          <w:lang w:val="ru-RU" w:eastAsia="ru-RU"/>
        </w:rPr>
      </w:pPr>
      <w:r>
        <w:rPr>
          <w:rFonts w:ascii="Arial" w:eastAsia="MS Mincho" w:hAnsi="Arial" w:cs="Arial"/>
          <w:b/>
          <w:bCs/>
          <w:sz w:val="24"/>
          <w:szCs w:val="24"/>
          <w:lang w:val="ru-RU" w:eastAsia="zh-CN"/>
        </w:rPr>
        <w:t xml:space="preserve">D.10 </w:t>
      </w:r>
      <w:r w:rsidR="008C5167" w:rsidRPr="00553876">
        <w:rPr>
          <w:rFonts w:ascii="Arial" w:eastAsia="Times New Roman" w:hAnsi="Arial" w:cs="Arial"/>
          <w:b/>
          <w:sz w:val="24"/>
          <w:szCs w:val="24"/>
          <w:lang w:eastAsia="ru-RU"/>
        </w:rPr>
        <w:t>Чи існує Національна рамка кваліфікацій (НРК), та якщо так, як вона застосовується на регіональному рівні та чи вона зорієнтована на навчання протягом життя?</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bCs/>
          <w:sz w:val="24"/>
          <w:szCs w:val="24"/>
          <w:lang w:eastAsia="uk-UA"/>
        </w:rPr>
        <w:t>В Україні існує НРК, яка затверджена постановою Кабінету Міністрів України від 23 листопада 2011 р. № 1341.</w:t>
      </w:r>
      <w:r w:rsidRPr="000E282A">
        <w:rPr>
          <w:rFonts w:ascii="Arial" w:eastAsia="Times New Roman" w:hAnsi="Arial" w:cs="Arial"/>
          <w:sz w:val="24"/>
          <w:szCs w:val="24"/>
          <w:lang w:eastAsia="uk-UA"/>
        </w:rPr>
        <w:t> Також розроблено кваліфікаційні характеристики на відповідні професії, що включені до Національного класифікатора України «Класифікатор професій ДК 003:2010».</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 xml:space="preserve">НРК  зорієнтована на навчання протягом життя. Однак за державні кошти, в разі здобуття первинної професійної підготовки у ПТНЗ І-ІІІ атестаційних рівнів, навчання здійснюється лише один раз. Перепідготовка чи підвищення кваліфікації працівників за державні кошти здійснюється для незайнятого населення. </w:t>
      </w:r>
    </w:p>
    <w:p w:rsidR="008C5167" w:rsidRPr="000E282A" w:rsidRDefault="008C5167" w:rsidP="000E282A">
      <w:pPr>
        <w:autoSpaceDE w:val="0"/>
        <w:autoSpaceDN w:val="0"/>
        <w:adjustRightInd w:val="0"/>
        <w:spacing w:after="0"/>
        <w:rPr>
          <w:rFonts w:ascii="Arial" w:eastAsia="Times New Roman" w:hAnsi="Arial" w:cs="Arial"/>
          <w:sz w:val="24"/>
          <w:szCs w:val="24"/>
          <w:lang w:eastAsia="uk-UA"/>
        </w:rPr>
      </w:pPr>
    </w:p>
    <w:p w:rsidR="008C5167" w:rsidRPr="000E282A" w:rsidRDefault="00553876" w:rsidP="000E282A">
      <w:pPr>
        <w:tabs>
          <w:tab w:val="left" w:pos="850"/>
          <w:tab w:val="left" w:pos="1191"/>
          <w:tab w:val="left" w:pos="1531"/>
        </w:tabs>
        <w:jc w:val="both"/>
        <w:rPr>
          <w:rFonts w:ascii="Arial" w:eastAsia="Times New Roman" w:hAnsi="Arial" w:cs="Arial"/>
          <w:sz w:val="24"/>
          <w:szCs w:val="24"/>
          <w:lang w:eastAsia="ru-RU"/>
        </w:rPr>
      </w:pPr>
      <w:r>
        <w:rPr>
          <w:rFonts w:ascii="Arial" w:eastAsia="MS Mincho" w:hAnsi="Arial" w:cs="Arial"/>
          <w:b/>
          <w:bCs/>
          <w:sz w:val="24"/>
          <w:szCs w:val="24"/>
          <w:lang w:val="ru-RU" w:eastAsia="zh-CN"/>
        </w:rPr>
        <w:t>D.11</w:t>
      </w:r>
      <w:r w:rsidR="008C5167" w:rsidRPr="000E282A">
        <w:rPr>
          <w:rFonts w:ascii="Arial" w:eastAsia="MS Mincho" w:hAnsi="Arial" w:cs="Arial"/>
          <w:sz w:val="24"/>
          <w:szCs w:val="24"/>
          <w:lang w:val="ru-RU" w:eastAsia="zh-CN"/>
        </w:rPr>
        <w:t xml:space="preserve">  </w:t>
      </w:r>
      <w:r w:rsidR="008C5167" w:rsidRPr="00553876">
        <w:rPr>
          <w:rFonts w:ascii="Arial" w:eastAsia="Times New Roman" w:hAnsi="Arial" w:cs="Arial"/>
          <w:b/>
          <w:sz w:val="24"/>
          <w:szCs w:val="24"/>
          <w:lang w:eastAsia="ru-RU"/>
        </w:rPr>
        <w:t>Які інституції опікуються НРК на регіональному рівні? Чи присутні серед них/у них представники галузей промисловості? Наскільки активним є залучення/участь соціальних партнерів у реалізації НРК?</w:t>
      </w:r>
    </w:p>
    <w:p w:rsidR="008C5167" w:rsidRPr="000E282A" w:rsidRDefault="008C5167" w:rsidP="000E282A">
      <w:pPr>
        <w:tabs>
          <w:tab w:val="left" w:pos="284"/>
        </w:tabs>
        <w:autoSpaceDE w:val="0"/>
        <w:autoSpaceDN w:val="0"/>
        <w:adjustRightInd w:val="0"/>
        <w:spacing w:after="120"/>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Оскільки на законодавчому рівні остаточно не визначено відповідність між рівнями кваліфікації фахівця і рівнями НРК, то соціальні партнери практично не залучені до її реалізації.</w:t>
      </w:r>
    </w:p>
    <w:p w:rsidR="008C5167" w:rsidRPr="000E282A" w:rsidRDefault="008C5167" w:rsidP="000E282A">
      <w:pPr>
        <w:tabs>
          <w:tab w:val="left" w:pos="850"/>
          <w:tab w:val="left" w:pos="1191"/>
          <w:tab w:val="left" w:pos="1531"/>
        </w:tabs>
        <w:spacing w:after="100" w:afterAutospacing="1"/>
        <w:rPr>
          <w:rFonts w:ascii="Arial" w:eastAsia="Times New Roman" w:hAnsi="Arial" w:cs="Arial"/>
          <w:sz w:val="24"/>
          <w:szCs w:val="24"/>
          <w:lang w:eastAsia="ru-RU"/>
        </w:rPr>
      </w:pPr>
      <w:r w:rsidRPr="000E282A">
        <w:rPr>
          <w:rFonts w:ascii="Arial" w:eastAsia="MS Mincho" w:hAnsi="Arial" w:cs="Arial"/>
          <w:b/>
          <w:bCs/>
          <w:sz w:val="24"/>
          <w:szCs w:val="24"/>
          <w:lang w:val="ru-RU" w:eastAsia="zh-CN"/>
        </w:rPr>
        <w:t>D</w:t>
      </w:r>
      <w:r w:rsidRPr="000E282A">
        <w:rPr>
          <w:rFonts w:ascii="Arial" w:eastAsia="MS Mincho" w:hAnsi="Arial" w:cs="Arial"/>
          <w:b/>
          <w:bCs/>
          <w:sz w:val="24"/>
          <w:szCs w:val="24"/>
          <w:lang w:eastAsia="zh-CN"/>
        </w:rPr>
        <w:t xml:space="preserve">.12  </w:t>
      </w:r>
      <w:r w:rsidRPr="000E282A">
        <w:rPr>
          <w:rFonts w:ascii="Arial" w:eastAsia="MS Mincho" w:hAnsi="Arial" w:cs="Arial"/>
          <w:sz w:val="24"/>
          <w:szCs w:val="24"/>
          <w:lang w:eastAsia="zh-CN"/>
        </w:rPr>
        <w:t xml:space="preserve">  </w:t>
      </w:r>
      <w:r w:rsidRPr="00553876">
        <w:rPr>
          <w:rFonts w:ascii="Arial" w:eastAsia="Times New Roman" w:hAnsi="Arial" w:cs="Arial"/>
          <w:b/>
          <w:sz w:val="24"/>
          <w:szCs w:val="24"/>
          <w:lang w:eastAsia="ru-RU"/>
        </w:rPr>
        <w:t>Чи існують на регіональному рівні механізми забезпечення відповідності кваліфікацій потребам роботодавців?</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Для забезпечення відповідності  кваліфікацій потребам роботодавців за пропозиціями замовників робітничих кадрів, відповідно до змін у техніці, технологіях, організації праці на виробництві та у сфері послуг, навчальний заклад розробляє варіативний компонент змісту ПТО, що є   (див. пункт 2 Положення про ступеневу професійно-технічну освіту, затвердженого постановою Кабінету Міністрів України від 3 червня 1999 р. № 956) переліком додаткових навчальних тем, визначених робочими навчальними програмами. При цьому, згідно з пунктом 15 Державного стандарту професійно-технічної освіти, затвердженого постановою Кабінету Міністрів України від 17 серпня 2002 р. № 1135, обсяг навчального часу на обов’язковий компонент змісту ПТО не може перевищувати 80 відсотків загального фонду навчального часу..</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Для підвищення рівня підготовки робітничих кадрів  фахівці підприємств, установ, організацій  роботодавці беруть участь у роботі творчих груп з удосконалення програм навчання, розробки, апробації та впровадження ДС ПТО.</w:t>
      </w:r>
    </w:p>
    <w:p w:rsidR="008C5167" w:rsidRDefault="008C5167" w:rsidP="000E282A">
      <w:pPr>
        <w:shd w:val="clear" w:color="auto" w:fill="FFFFFF"/>
        <w:spacing w:after="0"/>
        <w:ind w:right="175"/>
        <w:jc w:val="both"/>
        <w:rPr>
          <w:rFonts w:ascii="Arial" w:eastAsia="Times New Roman" w:hAnsi="Arial" w:cs="Arial"/>
          <w:sz w:val="24"/>
          <w:szCs w:val="24"/>
          <w:lang w:val="ru-RU" w:eastAsia="ru-RU"/>
        </w:rPr>
      </w:pPr>
      <w:r w:rsidRPr="000E282A">
        <w:rPr>
          <w:rFonts w:ascii="Arial" w:eastAsia="Times New Roman" w:hAnsi="Arial" w:cs="Arial"/>
          <w:sz w:val="24"/>
          <w:szCs w:val="24"/>
          <w:lang w:eastAsia="ru-RU"/>
        </w:rPr>
        <w:t>Головою державної кваліфікаційної комісії з кожної професії є представники підприємств-замовників робітничих кадрів. Пробні кваліфікаційні роботи з кожного розряду конкретної професії виконуються учнями на підприємствах і оцінюються  відповідною комісією. Детальні програми виробничої практики в обов’язковому порядку погоджуються з підприємствами-замовниками робітничих кадрів</w:t>
      </w:r>
      <w:r w:rsidRPr="000E282A">
        <w:rPr>
          <w:rFonts w:ascii="Arial" w:eastAsia="Times New Roman" w:hAnsi="Arial" w:cs="Arial"/>
          <w:sz w:val="24"/>
          <w:szCs w:val="24"/>
          <w:lang w:val="ru-RU" w:eastAsia="ru-RU"/>
        </w:rPr>
        <w:t>.</w:t>
      </w: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553876" w:rsidRDefault="00553876" w:rsidP="000E282A">
      <w:pPr>
        <w:shd w:val="clear" w:color="auto" w:fill="FFFFFF"/>
        <w:spacing w:after="0"/>
        <w:ind w:right="175"/>
        <w:jc w:val="both"/>
        <w:rPr>
          <w:rFonts w:ascii="Arial" w:eastAsia="Times New Roman" w:hAnsi="Arial" w:cs="Arial"/>
          <w:sz w:val="24"/>
          <w:szCs w:val="24"/>
          <w:lang w:val="ru-RU" w:eastAsia="ru-RU"/>
        </w:rPr>
      </w:pPr>
    </w:p>
    <w:p w:rsidR="008C5167" w:rsidRPr="00553876" w:rsidRDefault="008C5167" w:rsidP="000E282A">
      <w:pPr>
        <w:keepNext/>
        <w:keepLines/>
        <w:spacing w:before="200"/>
        <w:outlineLvl w:val="1"/>
        <w:rPr>
          <w:rFonts w:ascii="Arial" w:eastAsia="Times New Roman" w:hAnsi="Arial" w:cs="Arial"/>
          <w:b/>
          <w:sz w:val="28"/>
          <w:szCs w:val="28"/>
          <w:lang w:eastAsia="en-GB"/>
        </w:rPr>
      </w:pPr>
      <w:bookmarkStart w:id="34" w:name="_Toc452983940"/>
      <w:bookmarkStart w:id="35" w:name="_Toc452986504"/>
      <w:bookmarkEnd w:id="21"/>
      <w:r w:rsidRPr="00553876">
        <w:rPr>
          <w:rFonts w:ascii="Arial" w:eastAsia="Times New Roman" w:hAnsi="Arial" w:cs="Arial"/>
          <w:b/>
          <w:sz w:val="28"/>
          <w:szCs w:val="28"/>
          <w:lang w:eastAsia="en-GB"/>
        </w:rPr>
        <w:lastRenderedPageBreak/>
        <w:t>Е. Управління та політичні практики в системі ПОН</w:t>
      </w:r>
      <w:bookmarkEnd w:id="34"/>
      <w:bookmarkEnd w:id="35"/>
    </w:p>
    <w:p w:rsidR="008C5167" w:rsidRPr="00553876" w:rsidRDefault="008C5167" w:rsidP="000E282A">
      <w:pPr>
        <w:keepNext/>
        <w:keepLines/>
        <w:spacing w:before="200" w:after="60"/>
        <w:outlineLvl w:val="2"/>
        <w:rPr>
          <w:rFonts w:ascii="Arial" w:eastAsia="Times New Roman" w:hAnsi="Arial" w:cs="Arial"/>
          <w:b/>
          <w:sz w:val="24"/>
          <w:szCs w:val="24"/>
          <w:lang w:eastAsia="en-GB"/>
        </w:rPr>
      </w:pPr>
      <w:bookmarkStart w:id="36" w:name="_Toc452983941"/>
      <w:r w:rsidRPr="00553876">
        <w:rPr>
          <w:rFonts w:ascii="Arial" w:eastAsia="Times New Roman" w:hAnsi="Arial" w:cs="Arial"/>
          <w:b/>
          <w:sz w:val="24"/>
          <w:szCs w:val="24"/>
          <w:lang w:eastAsia="en-GB"/>
        </w:rPr>
        <w:t>Оновлена інформація про механізми управління</w:t>
      </w:r>
      <w:bookmarkEnd w:id="36"/>
    </w:p>
    <w:p w:rsidR="008C5167" w:rsidRPr="00553876" w:rsidRDefault="008C5167" w:rsidP="000E282A">
      <w:pPr>
        <w:tabs>
          <w:tab w:val="left" w:pos="850"/>
          <w:tab w:val="left" w:pos="1191"/>
          <w:tab w:val="left" w:pos="1531"/>
        </w:tabs>
        <w:spacing w:after="100" w:afterAutospacing="1"/>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E</w:t>
      </w:r>
      <w:r w:rsidRPr="00553876">
        <w:rPr>
          <w:rFonts w:ascii="Arial" w:eastAsia="MS Mincho" w:hAnsi="Arial" w:cs="Arial"/>
          <w:b/>
          <w:bCs/>
          <w:sz w:val="24"/>
          <w:szCs w:val="24"/>
          <w:lang w:eastAsia="zh-CN"/>
        </w:rPr>
        <w:t xml:space="preserve">.1   </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Чи мали місце якісь зміни щодо розподілу функцій та відповідальності у контексті управління системою ПОН після 2014 року (завершення попереднього раунду ТП)? Якщо так, то опишіть ці зміни та поясніть, чому вони були необхідні.</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Відповідно до ст.27 Закону України «Поро державний бюджет України на 2016 рік» </w:t>
      </w:r>
      <w:r w:rsidRPr="000E282A">
        <w:rPr>
          <w:rFonts w:ascii="Arial" w:eastAsia="Times New Roman" w:hAnsi="Arial" w:cs="Arial"/>
          <w:sz w:val="24"/>
          <w:szCs w:val="24"/>
          <w:shd w:val="clear" w:color="auto" w:fill="FFFFFF"/>
          <w:lang w:eastAsia="uk-UA"/>
        </w:rPr>
        <w:t>з 1 січня 2016 року видатки на підготовку робітничих кадрів у закладах ПОН області передано на фінансування з місцевих бюджетів, що спричинило низку негативних явищ та поставило під загрозу існування системи підготовки робітничих кадрів в державних  ПТНЗ,</w:t>
      </w:r>
      <w:r w:rsidRPr="000E282A">
        <w:rPr>
          <w:rFonts w:ascii="Arial" w:eastAsia="Times New Roman" w:hAnsi="Arial" w:cs="Arial"/>
          <w:sz w:val="24"/>
          <w:szCs w:val="24"/>
          <w:lang w:eastAsia="uk-UA"/>
        </w:rPr>
        <w:t xml:space="preserve"> розбалансувало систему управління на регіональному рівні.</w:t>
      </w:r>
    </w:p>
    <w:p w:rsidR="008C5167" w:rsidRPr="000E282A" w:rsidRDefault="008C5167" w:rsidP="000E282A">
      <w:pPr>
        <w:autoSpaceDE w:val="0"/>
        <w:autoSpaceDN w:val="0"/>
        <w:adjustRightInd w:val="0"/>
        <w:spacing w:after="0"/>
        <w:jc w:val="both"/>
        <w:rPr>
          <w:rFonts w:ascii="Arial" w:eastAsia="Times New Roman" w:hAnsi="Arial" w:cs="Arial"/>
          <w:sz w:val="24"/>
          <w:szCs w:val="24"/>
          <w:shd w:val="clear" w:color="auto" w:fill="FFFFFF"/>
          <w:lang w:eastAsia="uk-UA"/>
        </w:rPr>
      </w:pPr>
      <w:r w:rsidRPr="000E282A">
        <w:rPr>
          <w:rFonts w:ascii="Arial" w:eastAsia="Times New Roman" w:hAnsi="Arial" w:cs="Arial"/>
          <w:sz w:val="24"/>
          <w:szCs w:val="24"/>
          <w:shd w:val="clear" w:color="auto" w:fill="FFFFFF"/>
          <w:lang w:eastAsia="uk-UA"/>
        </w:rPr>
        <w:t>Зокрема, міські ради відмовляються в повному обсязі фінансувати ПТНЗ, що знаходяться на їх території (це міста обласного значення з населенням менше 90 тис. осіб), а саме: м. Нововолинськ (</w:t>
      </w:r>
      <w:r w:rsidRPr="000E282A">
        <w:rPr>
          <w:rFonts w:ascii="Arial" w:eastAsia="Times New Roman" w:hAnsi="Arial" w:cs="Arial"/>
          <w:sz w:val="24"/>
          <w:szCs w:val="24"/>
          <w:lang w:eastAsia="uk-UA"/>
        </w:rPr>
        <w:t>Нововолинське ВПУ, ПТУ №11 м. Нововолинська</w:t>
      </w:r>
      <w:r w:rsidRPr="000E282A">
        <w:rPr>
          <w:rFonts w:ascii="Arial" w:eastAsia="Times New Roman" w:hAnsi="Arial" w:cs="Arial"/>
          <w:sz w:val="24"/>
          <w:szCs w:val="24"/>
          <w:shd w:val="clear" w:color="auto" w:fill="FFFFFF"/>
          <w:lang w:eastAsia="uk-UA"/>
        </w:rPr>
        <w:t>); м. Володимир-Волинський (</w:t>
      </w:r>
      <w:r w:rsidRPr="000E282A">
        <w:rPr>
          <w:rFonts w:ascii="Arial" w:eastAsia="Times New Roman" w:hAnsi="Arial" w:cs="Arial"/>
          <w:sz w:val="24"/>
          <w:szCs w:val="24"/>
          <w:lang w:eastAsia="uk-UA"/>
        </w:rPr>
        <w:t>Володимир-Волинське ВПУ</w:t>
      </w:r>
      <w:r w:rsidRPr="000E282A">
        <w:rPr>
          <w:rFonts w:ascii="Arial" w:eastAsia="Times New Roman" w:hAnsi="Arial" w:cs="Arial"/>
          <w:sz w:val="24"/>
          <w:szCs w:val="24"/>
          <w:shd w:val="clear" w:color="auto" w:fill="FFFFFF"/>
          <w:lang w:eastAsia="uk-UA"/>
        </w:rPr>
        <w:t>), м. Ковель (Ковельський професійний ліцей, ПТУ № 5 м. Ковеля).</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Не визначеними залишаються питання передачі майна в комунальну власність (ст.27 Закону України «Про державний бюджет України на 2016 рік»), набір учнів на новий 2016-2017 навчальний рік: (формування регіонального замовлення, організація та проведення профорієнтаційної роботи). Разом з тим ситуація щодо зміни джерела фінансування змусила керівників усіх рівнів   почути і побачити проблеми ПТО, задуматись над перспективами розвитку і модернізації навчальних закладів, шукати різні джерела їх фінансування, більш об’єктивно прогнозувати потребу у робітничих кадрах.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p>
    <w:p w:rsidR="008C5167" w:rsidRPr="000E282A" w:rsidRDefault="008C5167" w:rsidP="000E282A">
      <w:pPr>
        <w:tabs>
          <w:tab w:val="left" w:pos="850"/>
          <w:tab w:val="left" w:pos="1191"/>
          <w:tab w:val="left" w:pos="1531"/>
        </w:tabs>
        <w:spacing w:after="100" w:afterAutospacing="1"/>
        <w:jc w:val="both"/>
        <w:rPr>
          <w:rFonts w:ascii="Arial" w:eastAsia="Times New Roman" w:hAnsi="Arial" w:cs="Arial"/>
          <w:sz w:val="24"/>
          <w:szCs w:val="24"/>
          <w:lang w:eastAsia="uk-UA"/>
        </w:rPr>
      </w:pPr>
      <w:r w:rsidRPr="000E282A">
        <w:rPr>
          <w:rFonts w:ascii="Arial" w:eastAsia="MS Mincho" w:hAnsi="Arial" w:cs="Arial"/>
          <w:b/>
          <w:bCs/>
          <w:sz w:val="24"/>
          <w:szCs w:val="24"/>
          <w:lang w:eastAsia="zh-CN"/>
        </w:rPr>
        <w:t xml:space="preserve">E.2   </w:t>
      </w:r>
      <w:r w:rsidRPr="000E282A">
        <w:rPr>
          <w:rFonts w:ascii="Arial" w:eastAsia="MS Mincho" w:hAnsi="Arial" w:cs="Arial"/>
          <w:sz w:val="24"/>
          <w:szCs w:val="24"/>
          <w:lang w:eastAsia="zh-CN"/>
        </w:rPr>
        <w:t xml:space="preserve"> </w:t>
      </w:r>
      <w:r w:rsidRPr="00553876">
        <w:rPr>
          <w:rFonts w:ascii="Arial" w:eastAsia="Times New Roman" w:hAnsi="Arial" w:cs="Arial"/>
          <w:b/>
          <w:sz w:val="24"/>
          <w:szCs w:val="24"/>
          <w:lang w:eastAsia="uk-UA"/>
        </w:rPr>
        <w:t>Дайте оцінку ступені автономності на рівні провайдера (навчального закладу) системи ПОН. Наприклад, чи мають заклади свободу дій при укладанні навчальної програми, прийнятті рішень щодо фінансування та розподілу коштів, розробці процедур оцінювання та прийнятті кадрових рішень?</w:t>
      </w:r>
    </w:p>
    <w:p w:rsidR="008C5167" w:rsidRPr="000E282A" w:rsidRDefault="008C5167" w:rsidP="000E282A">
      <w:pPr>
        <w:tabs>
          <w:tab w:val="left" w:pos="850"/>
          <w:tab w:val="left" w:pos="1191"/>
          <w:tab w:val="left" w:pos="1531"/>
        </w:tabs>
        <w:spacing w:after="0"/>
        <w:jc w:val="both"/>
        <w:rPr>
          <w:rFonts w:ascii="Arial" w:eastAsia="Times New Roman" w:hAnsi="Arial" w:cs="Arial"/>
          <w:sz w:val="24"/>
          <w:szCs w:val="24"/>
          <w:lang w:val="ru-RU" w:eastAsia="ru-RU"/>
        </w:rPr>
      </w:pPr>
      <w:r w:rsidRPr="000E282A">
        <w:rPr>
          <w:rFonts w:ascii="Arial" w:eastAsia="Times New Roman" w:hAnsi="Arial" w:cs="Arial"/>
          <w:sz w:val="24"/>
          <w:szCs w:val="24"/>
          <w:lang w:eastAsia="uk-UA"/>
        </w:rPr>
        <w:t xml:space="preserve"> Чинними нормативними документами передбачена певна автономність провайдера (навчального закладу) системи ПОН в здійсненні управління навчальним закладом, організації навчально-виробничого процесу, розробці робочих навчальних планів і програм.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Під час розробки робочих навчальних програм з предметів, ПТНЗ користуються типовими навчальними програмами ДС ПТО з конкретних робітничих професій, в які можна вносити  зміни з урахуванням регіонального компоненту, впровадження сучасних виробничих технологій (відповідно до наказу МОН України №419 від 30.05.2006 р. «Про затвердження Положення про організацію навчально-виробничого процесу у професійно-технічних навчальних закладах» (зі змінами). Даний нормативний документ надає право педагогічним працівникам розробляти авторські робочі навчальні програми з предметів професійно-теоретичної підготовки </w:t>
      </w:r>
      <w:r w:rsidRPr="000E282A">
        <w:rPr>
          <w:rFonts w:ascii="Arial" w:eastAsia="Times New Roman" w:hAnsi="Arial" w:cs="Arial"/>
          <w:sz w:val="24"/>
          <w:szCs w:val="24"/>
          <w:lang w:eastAsia="uk-UA"/>
        </w:rPr>
        <w:lastRenderedPageBreak/>
        <w:t>та виробничого навчання, що дає можливість швидко реагувати на зміни в техніці та технологіях, враховувати пропозиції замовників кадрів.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Моніторингова діяльність та оцінка роботи колективу здійснюється структурними підрозділами навчального закладу, зокрема, членами методичної ради, педагогічної ради, трудового колективу (згідно статуту навчального закладу). Питання щодо кадрової політики навчального закладу лежить у полі діяльності його керівника.</w:t>
      </w:r>
    </w:p>
    <w:p w:rsidR="008C5167" w:rsidRDefault="008C5167" w:rsidP="000E282A">
      <w:pPr>
        <w:tabs>
          <w:tab w:val="left" w:pos="850"/>
          <w:tab w:val="left" w:pos="1191"/>
          <w:tab w:val="left" w:pos="1531"/>
        </w:tabs>
        <w:spacing w:after="12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Однак самі навчальні заклади мають низький ступінь автономності щодо прийняття рішень із фінансування та розподілу коштів. Переважають методи планово-адміністративного розподілу ресурсів. Директор ПТНЗ  як розпорядник коштів нижчого рівня не має повноважень розпоряджатися ними і вносити зміни до кошторисів. Недосконалою є існуюча вертикаль управління системою ПОН:  призначення керівників ПТНЗ, управління майном здійснює МОН України.</w:t>
      </w:r>
    </w:p>
    <w:p w:rsidR="00553876" w:rsidRPr="000E282A" w:rsidRDefault="00553876" w:rsidP="000E282A">
      <w:pPr>
        <w:tabs>
          <w:tab w:val="left" w:pos="850"/>
          <w:tab w:val="left" w:pos="1191"/>
          <w:tab w:val="left" w:pos="1531"/>
        </w:tabs>
        <w:spacing w:after="120"/>
        <w:jc w:val="both"/>
        <w:rPr>
          <w:rFonts w:ascii="Arial" w:eastAsia="Times New Roman" w:hAnsi="Arial" w:cs="Arial"/>
          <w:sz w:val="24"/>
          <w:szCs w:val="24"/>
          <w:lang w:val="ru-RU" w:eastAsia="ru-RU"/>
        </w:rPr>
      </w:pPr>
    </w:p>
    <w:p w:rsidR="008C5167" w:rsidRPr="00553876" w:rsidRDefault="008C5167" w:rsidP="000E282A">
      <w:pPr>
        <w:spacing w:after="0"/>
        <w:jc w:val="both"/>
        <w:rPr>
          <w:rFonts w:ascii="Arial" w:eastAsia="Times New Roman" w:hAnsi="Arial" w:cs="Arial"/>
          <w:b/>
          <w:sz w:val="24"/>
          <w:szCs w:val="24"/>
          <w:lang w:eastAsia="en-GB"/>
        </w:rPr>
      </w:pPr>
      <w:r w:rsidRPr="00553876">
        <w:rPr>
          <w:rFonts w:ascii="Arial" w:eastAsia="Times New Roman" w:hAnsi="Arial" w:cs="Arial"/>
          <w:b/>
          <w:sz w:val="24"/>
          <w:szCs w:val="24"/>
          <w:lang w:eastAsia="uk-UA"/>
        </w:rPr>
        <w:t xml:space="preserve"> </w:t>
      </w:r>
      <w:r w:rsidRPr="00553876">
        <w:rPr>
          <w:rFonts w:ascii="Arial" w:eastAsia="Times New Roman" w:hAnsi="Arial" w:cs="Arial"/>
          <w:b/>
          <w:sz w:val="24"/>
          <w:szCs w:val="24"/>
          <w:lang w:eastAsia="en-GB"/>
        </w:rPr>
        <w:t>Оцінка механізмів управління</w:t>
      </w:r>
    </w:p>
    <w:p w:rsidR="008C5167" w:rsidRPr="00553876" w:rsidRDefault="008C5167" w:rsidP="000E282A">
      <w:pPr>
        <w:keepNext/>
        <w:keepLines/>
        <w:spacing w:after="60"/>
        <w:outlineLvl w:val="2"/>
        <w:rPr>
          <w:rFonts w:ascii="Arial" w:eastAsia="Times New Roman" w:hAnsi="Arial" w:cs="Arial"/>
          <w:b/>
          <w:sz w:val="24"/>
          <w:szCs w:val="24"/>
          <w:lang w:eastAsia="en-GB"/>
        </w:rPr>
      </w:pPr>
      <w:bookmarkStart w:id="37" w:name="_Toc452983943"/>
      <w:r w:rsidRPr="00553876">
        <w:rPr>
          <w:rFonts w:ascii="Arial" w:eastAsia="Times New Roman" w:hAnsi="Arial" w:cs="Arial"/>
          <w:b/>
          <w:sz w:val="24"/>
          <w:szCs w:val="24"/>
          <w:lang w:eastAsia="en-GB"/>
        </w:rPr>
        <w:t>Державні органи</w:t>
      </w:r>
      <w:bookmarkEnd w:id="37"/>
    </w:p>
    <w:p w:rsidR="008C5167" w:rsidRPr="00553876" w:rsidRDefault="008C5167" w:rsidP="000E282A">
      <w:pPr>
        <w:tabs>
          <w:tab w:val="left" w:pos="850"/>
          <w:tab w:val="left" w:pos="1191"/>
          <w:tab w:val="left" w:pos="1531"/>
        </w:tabs>
        <w:spacing w:after="100" w:afterAutospacing="1"/>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E</w:t>
      </w:r>
      <w:r w:rsidRPr="00553876">
        <w:rPr>
          <w:rFonts w:ascii="Arial" w:eastAsia="MS Mincho" w:hAnsi="Arial" w:cs="Arial"/>
          <w:b/>
          <w:bCs/>
          <w:sz w:val="24"/>
          <w:szCs w:val="24"/>
          <w:lang w:eastAsia="zh-CN"/>
        </w:rPr>
        <w:t xml:space="preserve">.3   </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Оцініть координацію державних суб’єктів у визначенні та реалізації бачення та політики ПОН та забезпеченні відповідності і ефективності системи ПОН. Наведіть приклади.</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Розпорядженням Волинської ОДА від 05.02.2016 №42 створено робочу групу з визначення плану дій щодо реформування системи ПТО Волинської області.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Робоча група працює над пропозиціями модернізації мережі ПТНЗ області, їх укрупнення. </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При цьому враховується регіональне розташування навчального закладу, кількість населення в регіоні та кількість учнів ПТНЗ, потреби у фахівцях, фінансування тощо. До 2018 року планується оптимізувати мережу ПТНЗ до 18 навчальних закладів із збереженням середньорічного контингенту.</w:t>
      </w:r>
    </w:p>
    <w:p w:rsidR="008C5167" w:rsidRPr="000E282A" w:rsidRDefault="008C5167" w:rsidP="000E282A">
      <w:pPr>
        <w:keepNext/>
        <w:keepLines/>
        <w:spacing w:after="60"/>
        <w:outlineLvl w:val="2"/>
        <w:rPr>
          <w:rFonts w:ascii="Arial" w:eastAsia="Times New Roman" w:hAnsi="Arial" w:cs="Arial"/>
          <w:sz w:val="24"/>
          <w:szCs w:val="24"/>
          <w:lang w:eastAsia="en-GB"/>
        </w:rPr>
      </w:pPr>
    </w:p>
    <w:p w:rsidR="008C5167" w:rsidRPr="00553876" w:rsidRDefault="008C5167" w:rsidP="000E282A">
      <w:pPr>
        <w:keepNext/>
        <w:keepLines/>
        <w:spacing w:after="60"/>
        <w:outlineLvl w:val="2"/>
        <w:rPr>
          <w:rFonts w:ascii="Arial" w:eastAsia="Times New Roman" w:hAnsi="Arial" w:cs="Arial"/>
          <w:b/>
          <w:sz w:val="24"/>
          <w:szCs w:val="24"/>
          <w:lang w:eastAsia="en-GB"/>
        </w:rPr>
      </w:pPr>
      <w:r w:rsidRPr="00553876">
        <w:rPr>
          <w:rFonts w:ascii="Arial" w:eastAsia="Times New Roman" w:hAnsi="Arial" w:cs="Arial"/>
          <w:b/>
          <w:sz w:val="24"/>
          <w:szCs w:val="24"/>
          <w:lang w:eastAsia="en-GB"/>
        </w:rPr>
        <w:t>Участь недержавних суб’єктів</w:t>
      </w:r>
    </w:p>
    <w:p w:rsidR="008C5167" w:rsidRPr="00553876" w:rsidRDefault="008C5167" w:rsidP="000E282A">
      <w:pPr>
        <w:tabs>
          <w:tab w:val="left" w:pos="850"/>
          <w:tab w:val="left" w:pos="1191"/>
          <w:tab w:val="left" w:pos="1531"/>
        </w:tabs>
        <w:spacing w:after="100" w:afterAutospacing="1"/>
        <w:jc w:val="both"/>
        <w:rPr>
          <w:rFonts w:ascii="Arial" w:eastAsia="Times New Roman" w:hAnsi="Arial" w:cs="Arial"/>
          <w:b/>
          <w:sz w:val="24"/>
          <w:szCs w:val="24"/>
          <w:lang w:eastAsia="ru-RU"/>
        </w:rPr>
      </w:pPr>
      <w:r w:rsidRPr="00553876">
        <w:rPr>
          <w:rFonts w:ascii="Arial" w:eastAsia="MS Mincho" w:hAnsi="Arial" w:cs="Arial"/>
          <w:b/>
          <w:bCs/>
          <w:sz w:val="24"/>
          <w:szCs w:val="24"/>
          <w:lang w:val="ru-RU" w:eastAsia="zh-CN"/>
        </w:rPr>
        <w:t>E</w:t>
      </w:r>
      <w:r w:rsidRPr="00553876">
        <w:rPr>
          <w:rFonts w:ascii="Arial" w:eastAsia="MS Mincho" w:hAnsi="Arial" w:cs="Arial"/>
          <w:b/>
          <w:bCs/>
          <w:sz w:val="24"/>
          <w:szCs w:val="24"/>
          <w:lang w:eastAsia="zh-CN"/>
        </w:rPr>
        <w:t xml:space="preserve">.4   </w:t>
      </w:r>
      <w:r w:rsidRPr="00553876">
        <w:rPr>
          <w:rFonts w:ascii="Arial" w:eastAsia="MS Mincho" w:hAnsi="Arial" w:cs="Arial"/>
          <w:b/>
          <w:sz w:val="24"/>
          <w:szCs w:val="24"/>
          <w:lang w:eastAsia="zh-CN"/>
        </w:rPr>
        <w:t xml:space="preserve">  </w:t>
      </w:r>
      <w:r w:rsidRPr="00553876">
        <w:rPr>
          <w:rFonts w:ascii="Arial" w:eastAsia="Times New Roman" w:hAnsi="Arial" w:cs="Arial"/>
          <w:b/>
          <w:sz w:val="24"/>
          <w:szCs w:val="24"/>
          <w:lang w:eastAsia="ru-RU"/>
        </w:rPr>
        <w:t>Оцініть участь та внесок недержавних суб’єктів (соціальних партнерів, роботодавців, громадянського суспільства, викладацьких та учнівських організацій) в управлінні/в управління системою ПОН та формулювання політики ПОН на регіональному рівні. Наприклад, чи така участь є регулярною та формалізованою, наприклад, з використанням галузевих чи регіональних рад з розвитку навичок, або інших координаційних механізмів? Або така участь є неформальною та ситуативною і відбувається лише в окремих галузях та проектах? Чи у цілому існують стимули фінансового чи іншого характеру для залучення до участі недержавних суб’єктів?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Участь недержавних суб’єктів у формуванні політики ПОН в регіоні в цілому є формальною та ситуативною. В основному це відбувається на рівні соціального партнерства, яке допомагає усім його учасникам об’єднатися в пошуку оптимальних шляхів реалізації як власних інтересів, так і загальноекономічних для підготовки кваліфікованих робітничих кадрів для потреб РП.</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pacing w:val="-1"/>
          <w:sz w:val="24"/>
          <w:szCs w:val="24"/>
          <w:lang w:eastAsia="uk-UA"/>
        </w:rPr>
        <w:lastRenderedPageBreak/>
        <w:t xml:space="preserve">З метою підготовки сучасного конкурентоспроможного робітника будівельного профілю ПТНЗ області здійснюється співпраця з провідними компаніями, що працюють  в будівельній індустрії: </w:t>
      </w:r>
      <w:r w:rsidRPr="000E282A">
        <w:rPr>
          <w:rFonts w:ascii="Arial" w:eastAsia="Times New Roman" w:hAnsi="Arial" w:cs="Arial"/>
          <w:sz w:val="24"/>
          <w:szCs w:val="24"/>
          <w:lang w:eastAsia="uk-UA"/>
        </w:rPr>
        <w:t>«Хенкель Баутехнік (Україна)», «Кнауф» та «Снєжка (Україна)».</w:t>
      </w:r>
    </w:p>
    <w:p w:rsidR="008C5167" w:rsidRPr="000E282A" w:rsidRDefault="008C5167" w:rsidP="000E282A">
      <w:pPr>
        <w:spacing w:after="0"/>
        <w:jc w:val="both"/>
        <w:rPr>
          <w:rFonts w:ascii="Arial" w:eastAsia="Times New Roman" w:hAnsi="Arial" w:cs="Arial"/>
          <w:sz w:val="24"/>
          <w:szCs w:val="24"/>
          <w:shd w:val="clear" w:color="auto" w:fill="FFFFFF"/>
          <w:lang w:eastAsia="uk-UA"/>
        </w:rPr>
      </w:pPr>
      <w:r w:rsidRPr="000E282A">
        <w:rPr>
          <w:rFonts w:ascii="Arial" w:eastAsia="Times New Roman" w:hAnsi="Arial" w:cs="Arial"/>
          <w:sz w:val="24"/>
          <w:szCs w:val="24"/>
          <w:lang w:eastAsia="uk-UA"/>
        </w:rPr>
        <w:t>Продовжується співпраця НМЦ ПТО та ПТНЗ перукарського профілю з регіональним представництвом торгової марки Estel,</w:t>
      </w:r>
      <w:r w:rsidRPr="000E282A">
        <w:rPr>
          <w:rFonts w:ascii="Arial" w:eastAsia="Times New Roman" w:hAnsi="Arial" w:cs="Arial"/>
          <w:b/>
          <w:sz w:val="24"/>
          <w:szCs w:val="24"/>
          <w:lang w:eastAsia="uk-UA"/>
        </w:rPr>
        <w:t xml:space="preserve"> </w:t>
      </w:r>
      <w:r w:rsidRPr="000E282A">
        <w:rPr>
          <w:rFonts w:ascii="Arial" w:eastAsia="Times New Roman" w:hAnsi="Arial" w:cs="Arial"/>
          <w:sz w:val="24"/>
          <w:szCs w:val="24"/>
          <w:lang w:eastAsia="uk-UA"/>
        </w:rPr>
        <w:t>яка виступає с</w:t>
      </w:r>
      <w:r w:rsidRPr="000E282A">
        <w:rPr>
          <w:rFonts w:ascii="Arial" w:eastAsia="Times New Roman" w:hAnsi="Arial" w:cs="Arial"/>
          <w:sz w:val="24"/>
          <w:szCs w:val="24"/>
          <w:shd w:val="clear" w:color="auto" w:fill="FFFFFF"/>
          <w:lang w:eastAsia="uk-UA"/>
        </w:rPr>
        <w:t>понсором конкурсів фахової майстерності серед учнів ПТНЗ з професії перукар (перукар-модельєр), перукарських фестивалів та ін..</w:t>
      </w:r>
    </w:p>
    <w:p w:rsidR="008C5167" w:rsidRPr="000E282A" w:rsidRDefault="008C5167" w:rsidP="000E282A">
      <w:pPr>
        <w:widowControl w:val="0"/>
        <w:shd w:val="clear" w:color="auto" w:fill="FFFFFF"/>
        <w:tabs>
          <w:tab w:val="left" w:pos="700"/>
        </w:tabs>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Дуальна система навчання налагоджена Володимир-Волинським ВПУ та українсько-польським підприємством ТзОВ «Гербор-Холдінг» (професія оператор на автоматичних та напівавтоматичних лініях у деревообробленні), ПТУ №11 м.Нововолинська та ТзОВ «ВМП» з професій: Формувальник ковбасних виробів, </w:t>
      </w:r>
      <w:r w:rsidRPr="000E282A">
        <w:rPr>
          <w:rFonts w:ascii="Arial" w:eastAsia="Times New Roman" w:hAnsi="Arial" w:cs="Arial"/>
          <w:bCs/>
          <w:iCs/>
          <w:sz w:val="24"/>
          <w:szCs w:val="24"/>
          <w:lang w:eastAsia="uk-UA"/>
        </w:rPr>
        <w:t>Оператор лінії у виробництві харчової продукції (виробництво м’ясних продуктів).</w:t>
      </w:r>
    </w:p>
    <w:p w:rsidR="008C5167" w:rsidRPr="000E282A" w:rsidRDefault="008C5167" w:rsidP="000E282A">
      <w:pPr>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Крім того, роботодавці беруть активну участь в оцінюванні учнів-випускників ПТНЗ під час проведення ДКА, пробних  кваліфікаційних  робіт.</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В окремих ПТНЗ  продовжують працювати консультативні та фахові ради за галузевим спрямуванням, до складу яких входять роботодавці.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Така співпраця забезпечує впровадження регіонального компоненту у навчально-виробничий процес, використання сучасних виробничих технологій, проведення виробничого навчання та практики в умовах реального виробництва, внесення змін у робочі навчальні плани і програми, працевлаштування випускників, зміцнення навчально-матеріальної бази навчальних закладів. </w:t>
      </w:r>
    </w:p>
    <w:p w:rsidR="008C5167" w:rsidRPr="000E282A" w:rsidRDefault="008C5167" w:rsidP="000E282A">
      <w:pPr>
        <w:tabs>
          <w:tab w:val="left" w:pos="850"/>
          <w:tab w:val="left" w:pos="1191"/>
          <w:tab w:val="left" w:pos="1531"/>
        </w:tabs>
        <w:spacing w:after="0"/>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Стимули фінансового чи іншого характеру для залучення до участі  у формуванні політики ПОН недержавних суб’єктів практично відсутні.</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bCs/>
          <w:sz w:val="24"/>
          <w:szCs w:val="24"/>
          <w:lang w:eastAsia="uk-UA"/>
        </w:rPr>
        <w:t>Оплата за роботу у 2015 році здійснювалася лише головам державних кваліфікаційних комісій та членам журі обласних конкурсів (згідно затверджених кошторисів) з числа роботодавців.</w:t>
      </w:r>
    </w:p>
    <w:p w:rsidR="008C5167" w:rsidRPr="000E282A" w:rsidRDefault="008C5167" w:rsidP="000E282A">
      <w:pPr>
        <w:spacing w:after="0"/>
        <w:ind w:firstLine="708"/>
        <w:jc w:val="both"/>
        <w:rPr>
          <w:rFonts w:ascii="Arial" w:eastAsia="Times New Roman" w:hAnsi="Arial" w:cs="Arial"/>
          <w:sz w:val="24"/>
          <w:szCs w:val="24"/>
          <w:lang w:eastAsia="uk-UA"/>
        </w:rPr>
      </w:pPr>
    </w:p>
    <w:p w:rsidR="008C5167" w:rsidRPr="000E282A" w:rsidRDefault="00553876" w:rsidP="000E282A">
      <w:pPr>
        <w:tabs>
          <w:tab w:val="left" w:pos="850"/>
          <w:tab w:val="left" w:pos="1191"/>
          <w:tab w:val="left" w:pos="1531"/>
        </w:tabs>
        <w:jc w:val="both"/>
        <w:rPr>
          <w:rFonts w:ascii="Arial" w:eastAsia="Times New Roman" w:hAnsi="Arial" w:cs="Arial"/>
          <w:sz w:val="24"/>
          <w:szCs w:val="24"/>
          <w:lang w:val="ru-RU" w:eastAsia="ru-RU"/>
        </w:rPr>
      </w:pPr>
      <w:r>
        <w:rPr>
          <w:rFonts w:ascii="Arial" w:eastAsia="MS Mincho" w:hAnsi="Arial" w:cs="Arial"/>
          <w:b/>
          <w:bCs/>
          <w:sz w:val="24"/>
          <w:szCs w:val="24"/>
          <w:lang w:eastAsia="zh-CN"/>
        </w:rPr>
        <w:t>E.5</w:t>
      </w:r>
      <w:r w:rsidR="008C5167" w:rsidRPr="000E282A">
        <w:rPr>
          <w:rFonts w:ascii="Arial" w:eastAsia="MS Mincho" w:hAnsi="Arial" w:cs="Arial"/>
          <w:sz w:val="24"/>
          <w:szCs w:val="24"/>
          <w:lang w:eastAsia="zh-CN"/>
        </w:rPr>
        <w:t xml:space="preserve"> </w:t>
      </w:r>
      <w:r w:rsidR="008C5167" w:rsidRPr="00553876">
        <w:rPr>
          <w:rFonts w:ascii="Arial" w:eastAsia="Times New Roman" w:hAnsi="Arial" w:cs="Arial"/>
          <w:b/>
          <w:sz w:val="24"/>
          <w:szCs w:val="24"/>
          <w:lang w:eastAsia="ru-RU"/>
        </w:rPr>
        <w:t>Оцініть розподіл функцій та відповідальності між державними та недержавними суб’єктами при формуванні та впровадженні ПОН. Чи є такий розподіл адекватним, прозорим та зрозумілим для усіх сторін, без дублювання або прогалин відповідальності? Зокрема, чи є розподіл відповідальності</w:t>
      </w:r>
      <w:r w:rsidR="008C5167" w:rsidRPr="00553876">
        <w:rPr>
          <w:rFonts w:ascii="Arial" w:eastAsia="Times New Roman" w:hAnsi="Arial" w:cs="Arial"/>
          <w:b/>
          <w:sz w:val="24"/>
          <w:szCs w:val="24"/>
          <w:lang w:val="ru-RU" w:eastAsia="ru-RU"/>
        </w:rPr>
        <w:t xml:space="preserve"> адекватним для забезпечення очікувань ПОН, викладених у стратегічних документах, які вказані у структурному блоці А?</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Недержавні суб’єкти беруть недостатню участь при формуванні та впровадженні ПОН, зокрема це стосується формування регіонального (державного) замовлення.</w:t>
      </w: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r w:rsidRPr="000E282A">
        <w:rPr>
          <w:rFonts w:ascii="Arial" w:eastAsia="Times New Roman" w:hAnsi="Arial" w:cs="Arial"/>
          <w:sz w:val="24"/>
          <w:szCs w:val="24"/>
          <w:lang w:eastAsia="ru-RU"/>
        </w:rPr>
        <w:t>Разом з тим прогнозування потреб у кваліфікованих робітниках на перспективу передбачає координацію відповідної діяльності органів управління сфери ринку праці (управління праці та соціального захисту, центри зайнятості, міськвиконкоми, обласна та райдержадміністрації, об’єднання роботодавців, керівники великих підприємств) та ринку освітніх послуг (управління освіти, науки та молоді, НМЦ ПТО, маркетингові служби ПТНЗ). Комплексний підхід у спільній роботі вищезазначених структур ринку праці і ринку освітніх послуг передбачає проекту дій, розробку прогнозно-аналітичного обґрунтування і впровадження методичного забезпечення впровадження ПОН.</w:t>
      </w:r>
    </w:p>
    <w:p w:rsidR="008C5167" w:rsidRPr="000E282A" w:rsidRDefault="008C5167" w:rsidP="000E282A">
      <w:pPr>
        <w:shd w:val="clear" w:color="auto" w:fill="FFFFFF"/>
        <w:spacing w:after="0"/>
        <w:jc w:val="both"/>
        <w:textAlignment w:val="baseline"/>
        <w:rPr>
          <w:rFonts w:ascii="Arial" w:eastAsia="Times New Roman" w:hAnsi="Arial" w:cs="Arial"/>
          <w:sz w:val="24"/>
          <w:szCs w:val="24"/>
          <w:lang w:eastAsia="ru-RU"/>
        </w:rPr>
      </w:pPr>
    </w:p>
    <w:p w:rsidR="008C5167" w:rsidRPr="000E282A" w:rsidRDefault="008C5167" w:rsidP="000E282A">
      <w:pPr>
        <w:tabs>
          <w:tab w:val="left" w:pos="850"/>
          <w:tab w:val="left" w:pos="1191"/>
          <w:tab w:val="left" w:pos="1531"/>
        </w:tabs>
        <w:spacing w:after="100" w:afterAutospacing="1"/>
        <w:rPr>
          <w:rFonts w:ascii="Arial" w:eastAsia="Times New Roman" w:hAnsi="Arial" w:cs="Arial"/>
          <w:sz w:val="24"/>
          <w:szCs w:val="24"/>
          <w:lang w:val="ru-RU" w:eastAsia="ru-RU"/>
        </w:rPr>
      </w:pPr>
      <w:r w:rsidRPr="000E282A">
        <w:rPr>
          <w:rFonts w:ascii="Arial" w:eastAsia="MS Mincho" w:hAnsi="Arial" w:cs="Arial"/>
          <w:b/>
          <w:bCs/>
          <w:sz w:val="24"/>
          <w:szCs w:val="24"/>
          <w:lang w:val="ru-RU" w:eastAsia="zh-CN"/>
        </w:rPr>
        <w:t xml:space="preserve">E.6   </w:t>
      </w:r>
      <w:r w:rsidRPr="00553876">
        <w:rPr>
          <w:rFonts w:ascii="Arial" w:eastAsia="Times New Roman" w:hAnsi="Arial" w:cs="Arial"/>
          <w:b/>
          <w:sz w:val="24"/>
          <w:szCs w:val="24"/>
          <w:lang w:val="ru-RU" w:eastAsia="ru-RU"/>
        </w:rPr>
        <w:t>Вкажіть, які сектори економіки є найбільш активними у формуванні та участі у плануванні та реалізації підготовки кадрів за допомогою ПОН.</w:t>
      </w:r>
    </w:p>
    <w:p w:rsidR="008C5167" w:rsidRPr="000E282A" w:rsidRDefault="008C5167" w:rsidP="000E282A">
      <w:pPr>
        <w:autoSpaceDE w:val="0"/>
        <w:autoSpaceDN w:val="0"/>
        <w:adjustRightInd w:val="0"/>
        <w:spacing w:after="100" w:afterAutospacing="1"/>
        <w:rPr>
          <w:rFonts w:ascii="Arial" w:eastAsia="Times New Roman" w:hAnsi="Arial" w:cs="Arial"/>
          <w:sz w:val="24"/>
          <w:szCs w:val="24"/>
          <w:lang w:eastAsia="uk-UA"/>
        </w:rPr>
      </w:pPr>
      <w:r w:rsidRPr="000E282A">
        <w:rPr>
          <w:rFonts w:ascii="Arial" w:eastAsia="Times New Roman" w:hAnsi="Arial" w:cs="Arial"/>
          <w:sz w:val="24"/>
          <w:szCs w:val="24"/>
          <w:lang w:eastAsia="uk-UA"/>
        </w:rPr>
        <w:t>Будівництво, машинобудування, легка промисловість, харчування, сільське господарство, сфера обслуговування.</w:t>
      </w:r>
    </w:p>
    <w:p w:rsidR="008C5167" w:rsidRPr="00553876" w:rsidRDefault="008C5167" w:rsidP="000E282A">
      <w:pPr>
        <w:keepNext/>
        <w:keepLines/>
        <w:spacing w:before="200"/>
        <w:outlineLvl w:val="2"/>
        <w:rPr>
          <w:rFonts w:ascii="Arial" w:eastAsia="Times New Roman" w:hAnsi="Arial" w:cs="Arial"/>
          <w:b/>
          <w:sz w:val="24"/>
          <w:szCs w:val="24"/>
          <w:lang w:eastAsia="en-GB"/>
        </w:rPr>
      </w:pPr>
      <w:bookmarkStart w:id="38" w:name="_Toc452983945"/>
      <w:r w:rsidRPr="00553876">
        <w:rPr>
          <w:rFonts w:ascii="Arial" w:eastAsia="Times New Roman" w:hAnsi="Arial" w:cs="Arial"/>
          <w:b/>
          <w:sz w:val="24"/>
          <w:szCs w:val="24"/>
          <w:lang w:eastAsia="en-GB"/>
        </w:rPr>
        <w:t>Взаємодія між національним та субнаціональним (регіональним) рівнями управління</w:t>
      </w:r>
      <w:bookmarkEnd w:id="38"/>
    </w:p>
    <w:p w:rsidR="008C5167" w:rsidRPr="00553876" w:rsidRDefault="00553876" w:rsidP="000E282A">
      <w:pPr>
        <w:tabs>
          <w:tab w:val="left" w:pos="850"/>
          <w:tab w:val="left" w:pos="1191"/>
          <w:tab w:val="left" w:pos="1531"/>
        </w:tabs>
        <w:spacing w:after="100" w:afterAutospacing="1"/>
        <w:jc w:val="both"/>
        <w:rPr>
          <w:rFonts w:ascii="Arial" w:eastAsia="Times New Roman" w:hAnsi="Arial" w:cs="Arial"/>
          <w:b/>
          <w:sz w:val="24"/>
          <w:szCs w:val="24"/>
          <w:lang w:eastAsia="ru-RU"/>
        </w:rPr>
      </w:pPr>
      <w:r>
        <w:rPr>
          <w:rFonts w:ascii="Arial" w:eastAsia="MS Mincho" w:hAnsi="Arial" w:cs="Arial"/>
          <w:b/>
          <w:bCs/>
          <w:sz w:val="24"/>
          <w:szCs w:val="24"/>
          <w:lang w:val="ru-RU" w:eastAsia="zh-CN"/>
        </w:rPr>
        <w:t xml:space="preserve">E.7  </w:t>
      </w:r>
      <w:r w:rsidR="008C5167" w:rsidRPr="00553876">
        <w:rPr>
          <w:rFonts w:ascii="Arial" w:eastAsia="Times New Roman" w:hAnsi="Arial" w:cs="Arial"/>
          <w:b/>
          <w:sz w:val="24"/>
          <w:szCs w:val="24"/>
          <w:lang w:eastAsia="ru-RU"/>
        </w:rPr>
        <w:t>Оцініть розподіл ролей та відповідальності у реалізації ПОН за рівнями управління. Чи є ефективним таке співробітництво між національними, регіональними, галузевими рівнями, а також рівнем провайдера ПОН (навчального закладу)? Наприклад, чи зорієнтовано воно на результативний діалог і координацію між рівнями?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Повноваження органів управління на кожному рівні визначено Законом України «Про професійно-технічну освіту». Розподіл повноважень між МОН України,  УОНМ Волинської ОДА, ПТНЗ здійснюється з урахуванням можливостей кожного рівня щодо створення необхідних умов для забезпечення належної якості освітніх послуг.</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Повноваження та відповідальність за ПОН на регіональному рівні  покладено на управління освіти, науки  та молоді Волинської ОДА, в структурі якого функціонує сектор  ПТО. УОНМ реалізує державну політику у сфері ПОН; здійснює контроль за  діяльністю ПТНЗ незалежно від форм власності та підпорядкування з питань дотримання чинного законодавства про освіту, ПТО, оновлення змісту освіти та управлінської діяльності, дотримання вимог ДСПТО; здійснює загальне управління навчально-виробничою, навчально-виховною, навчально-методичною, фінансово-економічною та господарською діяльністю державних ПТНЗ; проводить  атестаційну експертизу ПТНЗ, підприємств, установ та організацій незалежно від форм власності та підпорядкування, які здійснюють діяльність в галузі ПОН; відповідає за організацію підготовки, перепідготовки та підвищення кваліфікації робітників, професійної орієнтації; проводить  атестацію керівних кадрів навчальних закладів ПТО та інше.</w:t>
      </w:r>
    </w:p>
    <w:p w:rsidR="008C5167" w:rsidRPr="000E282A" w:rsidRDefault="008C5167" w:rsidP="000E282A">
      <w:pPr>
        <w:tabs>
          <w:tab w:val="left" w:pos="1276"/>
        </w:tabs>
        <w:spacing w:after="0"/>
        <w:ind w:right="23"/>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Основні повноваження та  напрями діяльності навчального закладу у реалізації ПОН визначені ст..22 Закону України « Про професійно-технічну освіту», Положенням про професійно-технічний навчальний заклад, затвердженим постановою Кабінету Міністрів України від 5 серпня 1998р. із змінами, іншими  нормативними документами, статутами навчальних закладів.</w:t>
      </w:r>
    </w:p>
    <w:p w:rsidR="008C5167" w:rsidRPr="000E282A" w:rsidRDefault="008C5167" w:rsidP="000E282A">
      <w:pPr>
        <w:tabs>
          <w:tab w:val="left" w:pos="1276"/>
        </w:tabs>
        <w:spacing w:after="0"/>
        <w:ind w:right="23"/>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Водночас на державному рівні  залишається законодавчо  не врегульоване  питання щодо  формування регіонального  замовлення із врахуванням потреб ринку праці та потреб громадян у ПОН; проведення ліцензійної  експертизи ПТНЗ; фінансового забезпечення ПТНЗ з бюджетів різного рівня. Передача фінансування ПТНЗ з бюджетів міст обласного значення привела до розбалансування управління ПОН на регіональному рівні.</w:t>
      </w:r>
    </w:p>
    <w:p w:rsidR="008C5167" w:rsidRPr="00553876" w:rsidRDefault="008C5167" w:rsidP="000E282A">
      <w:pPr>
        <w:tabs>
          <w:tab w:val="left" w:pos="850"/>
          <w:tab w:val="left" w:pos="1191"/>
          <w:tab w:val="left" w:pos="1531"/>
        </w:tabs>
        <w:spacing w:before="200" w:after="100" w:afterAutospacing="1"/>
        <w:jc w:val="both"/>
        <w:rPr>
          <w:rFonts w:ascii="Arial" w:eastAsia="Times New Roman" w:hAnsi="Arial" w:cs="Arial"/>
          <w:b/>
          <w:sz w:val="24"/>
          <w:szCs w:val="24"/>
          <w:lang w:eastAsia="ru-RU"/>
        </w:rPr>
      </w:pPr>
      <w:r w:rsidRPr="000E282A">
        <w:rPr>
          <w:rFonts w:ascii="Arial" w:eastAsia="MS Mincho" w:hAnsi="Arial" w:cs="Arial"/>
          <w:b/>
          <w:bCs/>
          <w:sz w:val="24"/>
          <w:szCs w:val="24"/>
          <w:lang w:val="ru-RU" w:eastAsia="zh-CN"/>
        </w:rPr>
        <w:t xml:space="preserve">E.8   </w:t>
      </w:r>
      <w:r w:rsidRPr="000E282A">
        <w:rPr>
          <w:rFonts w:ascii="Arial" w:eastAsia="MS Mincho" w:hAnsi="Arial" w:cs="Arial"/>
          <w:sz w:val="24"/>
          <w:szCs w:val="24"/>
          <w:lang w:val="ru-RU" w:eastAsia="zh-CN"/>
        </w:rPr>
        <w:t xml:space="preserve">  </w:t>
      </w:r>
      <w:r w:rsidRPr="00553876">
        <w:rPr>
          <w:rFonts w:ascii="Arial" w:eastAsia="Times New Roman" w:hAnsi="Arial" w:cs="Arial"/>
          <w:b/>
          <w:sz w:val="24"/>
          <w:szCs w:val="24"/>
          <w:lang w:eastAsia="ru-RU"/>
        </w:rPr>
        <w:t>Оцініть участь в управлінні ПОН секторів та зацікавлених сторін на місцевому рівні (регіони, міста, громади). Чи існує політика активної підтримки партнерства з метою підготовки професійних кадрів на місцевому рівні?</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lastRenderedPageBreak/>
        <w:t>Для координації зацікавлених сторін з метою підготовки професійних кадрів для потреб регіону розпорядженням Волинської ОДА  від 22 червня 2016 року №288 створено Регіональну раду професійно-технічної освіти у Волинській області -  консультативно-дорадчого  органу ОДА з питань визначення та впровадження державної і регіональної політики у сфері ПОН.</w:t>
      </w:r>
    </w:p>
    <w:p w:rsidR="008C5167" w:rsidRPr="000E282A" w:rsidRDefault="008C5167" w:rsidP="000E282A">
      <w:pPr>
        <w:tabs>
          <w:tab w:val="left" w:pos="850"/>
          <w:tab w:val="left" w:pos="1191"/>
          <w:tab w:val="left" w:pos="1531"/>
        </w:tabs>
        <w:spacing w:before="200" w:after="100" w:afterAutospacing="1"/>
        <w:jc w:val="both"/>
        <w:rPr>
          <w:rFonts w:ascii="Arial" w:eastAsia="Times New Roman" w:hAnsi="Arial" w:cs="Arial"/>
          <w:sz w:val="24"/>
          <w:szCs w:val="24"/>
          <w:lang w:val="ru-RU" w:eastAsia="ru-RU"/>
        </w:rPr>
      </w:pPr>
      <w:r w:rsidRPr="000E282A">
        <w:rPr>
          <w:rFonts w:ascii="Arial" w:eastAsia="MS Mincho" w:hAnsi="Arial" w:cs="Arial"/>
          <w:b/>
          <w:bCs/>
          <w:sz w:val="24"/>
          <w:szCs w:val="24"/>
          <w:lang w:val="ru-RU" w:eastAsia="zh-CN"/>
        </w:rPr>
        <w:t xml:space="preserve">E.9   </w:t>
      </w:r>
      <w:r w:rsidRPr="000E282A">
        <w:rPr>
          <w:rFonts w:ascii="Arial" w:eastAsia="MS Mincho" w:hAnsi="Arial" w:cs="Arial"/>
          <w:sz w:val="24"/>
          <w:szCs w:val="24"/>
          <w:lang w:val="ru-RU" w:eastAsia="zh-CN"/>
        </w:rPr>
        <w:t xml:space="preserve">  </w:t>
      </w:r>
      <w:r w:rsidRPr="00553876">
        <w:rPr>
          <w:rFonts w:ascii="Arial" w:eastAsia="Times New Roman" w:hAnsi="Arial" w:cs="Arial"/>
          <w:b/>
          <w:sz w:val="24"/>
          <w:szCs w:val="24"/>
          <w:lang w:eastAsia="ru-RU"/>
        </w:rPr>
        <w:t>Чи підтримується розвиток державно-приватного партнерства? Які інструменти та механізми існують для цього? Чи існують стимули для державно-приватного партнерства на місцевому, галузевому, регіональному, національному рівнях, рівні навчального закладу</w:t>
      </w:r>
      <w:r w:rsidRPr="00553876">
        <w:rPr>
          <w:rFonts w:ascii="Arial" w:eastAsia="Times New Roman" w:hAnsi="Arial" w:cs="Arial"/>
          <w:b/>
          <w:sz w:val="24"/>
          <w:szCs w:val="24"/>
          <w:lang w:val="ru-RU" w:eastAsia="ru-RU"/>
        </w:rPr>
        <w:t>?</w:t>
      </w:r>
    </w:p>
    <w:p w:rsidR="008C5167" w:rsidRPr="000E282A" w:rsidRDefault="008C5167" w:rsidP="000E282A">
      <w:pPr>
        <w:tabs>
          <w:tab w:val="left" w:pos="284"/>
        </w:tabs>
        <w:autoSpaceDE w:val="0"/>
        <w:autoSpaceDN w:val="0"/>
        <w:adjustRightInd w:val="0"/>
        <w:spacing w:after="0"/>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Позитивними  прикладами щодо розвитку державно-приватного  партнерства є робота створених на базі ДПТНЗ «Луцьке ВПУ будівництва та архітектури»  у </w:t>
      </w:r>
      <w:r w:rsidRPr="000E282A">
        <w:rPr>
          <w:rFonts w:ascii="Arial" w:eastAsia="Times New Roman" w:hAnsi="Arial" w:cs="Arial"/>
          <w:spacing w:val="-1"/>
          <w:sz w:val="24"/>
          <w:szCs w:val="24"/>
          <w:lang w:eastAsia="uk-UA"/>
        </w:rPr>
        <w:t>співпраці з провідними компаніями, що працюють  в будівельній індустрії :</w:t>
      </w:r>
      <w:r w:rsidRPr="000E282A">
        <w:rPr>
          <w:rFonts w:ascii="Arial" w:eastAsia="Times New Roman" w:hAnsi="Arial" w:cs="Arial"/>
          <w:sz w:val="24"/>
          <w:szCs w:val="24"/>
          <w:lang w:eastAsia="uk-UA"/>
        </w:rPr>
        <w:t>«Хенкель Баутехнік (Україна)», «Кнауф» та «Снєжка (Україна)»</w:t>
      </w:r>
      <w:r w:rsidRPr="000E282A">
        <w:rPr>
          <w:rFonts w:ascii="Arial" w:eastAsia="MS Mincho" w:hAnsi="Arial" w:cs="Arial"/>
          <w:spacing w:val="-2"/>
          <w:sz w:val="24"/>
          <w:szCs w:val="24"/>
          <w:lang w:eastAsia="zh-CN"/>
        </w:rPr>
        <w:t xml:space="preserve"> навчально-практичних центрів, орієнтованих на підвищення якості професійної підготовки випускників,  підвищення їх конкурентоспроможності і професійної мобільності на ринку праці.</w:t>
      </w:r>
    </w:p>
    <w:p w:rsidR="008C5167" w:rsidRPr="000E282A" w:rsidRDefault="008C5167" w:rsidP="000E282A">
      <w:pPr>
        <w:spacing w:after="0"/>
        <w:jc w:val="both"/>
        <w:rPr>
          <w:rFonts w:ascii="Arial" w:eastAsia="Times New Roman" w:hAnsi="Arial" w:cs="Arial"/>
          <w:sz w:val="24"/>
          <w:szCs w:val="24"/>
          <w:shd w:val="clear" w:color="auto" w:fill="FFFFFF"/>
          <w:lang w:eastAsia="uk-UA"/>
        </w:rPr>
      </w:pPr>
      <w:r w:rsidRPr="000E282A">
        <w:rPr>
          <w:rFonts w:ascii="Arial" w:eastAsia="Times New Roman" w:hAnsi="Arial" w:cs="Arial"/>
          <w:sz w:val="24"/>
          <w:szCs w:val="24"/>
          <w:lang w:eastAsia="uk-UA"/>
        </w:rPr>
        <w:t>Продовжується співпраця НМЦ ПТО та ПТНЗ перукарського профілю з регіональним представництвом торгової марки Estel,</w:t>
      </w:r>
      <w:r w:rsidRPr="000E282A">
        <w:rPr>
          <w:rFonts w:ascii="Arial" w:eastAsia="Times New Roman" w:hAnsi="Arial" w:cs="Arial"/>
          <w:b/>
          <w:sz w:val="24"/>
          <w:szCs w:val="24"/>
          <w:lang w:eastAsia="uk-UA"/>
        </w:rPr>
        <w:t xml:space="preserve"> </w:t>
      </w:r>
      <w:r w:rsidRPr="000E282A">
        <w:rPr>
          <w:rFonts w:ascii="Arial" w:eastAsia="Times New Roman" w:hAnsi="Arial" w:cs="Arial"/>
          <w:sz w:val="24"/>
          <w:szCs w:val="24"/>
          <w:lang w:eastAsia="uk-UA"/>
        </w:rPr>
        <w:t>яка виступає с</w:t>
      </w:r>
      <w:r w:rsidRPr="000E282A">
        <w:rPr>
          <w:rFonts w:ascii="Arial" w:eastAsia="Times New Roman" w:hAnsi="Arial" w:cs="Arial"/>
          <w:sz w:val="24"/>
          <w:szCs w:val="24"/>
          <w:shd w:val="clear" w:color="auto" w:fill="FFFFFF"/>
          <w:lang w:eastAsia="uk-UA"/>
        </w:rPr>
        <w:t>понсором конкурсів фахової майстерності серед учнів ПТНЗ з професії перукар (перукар-модельєр), перукарських фестивалів та ін..</w:t>
      </w:r>
    </w:p>
    <w:p w:rsidR="008C5167" w:rsidRPr="000E282A" w:rsidRDefault="008C5167" w:rsidP="000E282A">
      <w:pPr>
        <w:widowControl w:val="0"/>
        <w:shd w:val="clear" w:color="auto" w:fill="FFFFFF"/>
        <w:tabs>
          <w:tab w:val="left" w:pos="700"/>
        </w:tabs>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Дуальна система навчання налагоджена Володимир-Волинським ВПУ та українсько-польським підприємством ТзОВ «Гербор-Холдінг» (професія оператор на автоматичних та напівавтоматичних лініях у деревообробленні), ПТУ №11 м.Нововолинська та ТзОВ «ВМП» з професій: формувальник ковбасних виробів, </w:t>
      </w:r>
      <w:r w:rsidRPr="000E282A">
        <w:rPr>
          <w:rFonts w:ascii="Arial" w:eastAsia="Times New Roman" w:hAnsi="Arial" w:cs="Arial"/>
          <w:bCs/>
          <w:iCs/>
          <w:sz w:val="24"/>
          <w:szCs w:val="24"/>
          <w:lang w:eastAsia="uk-UA"/>
        </w:rPr>
        <w:t>оператор лінії у виробництві харчової продукції (виробництво м’ясних продуктів).</w:t>
      </w:r>
    </w:p>
    <w:p w:rsidR="008C5167" w:rsidRPr="000E282A" w:rsidRDefault="008C5167" w:rsidP="000E282A">
      <w:pPr>
        <w:tabs>
          <w:tab w:val="left" w:pos="284"/>
        </w:tabs>
        <w:autoSpaceDE w:val="0"/>
        <w:autoSpaceDN w:val="0"/>
        <w:adjustRightInd w:val="0"/>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Однак цей напрям взаємодії потребує законодавчого регулювання, розробки механізму стимулювання бізнесу для інвестування в ПОН, надання роботодавцям відповідних пільг при фінансуванні ПТНЗ.</w:t>
      </w:r>
    </w:p>
    <w:p w:rsidR="008C5167" w:rsidRPr="00553876" w:rsidRDefault="008C5167" w:rsidP="000E282A">
      <w:pPr>
        <w:tabs>
          <w:tab w:val="left" w:pos="284"/>
        </w:tabs>
        <w:autoSpaceDE w:val="0"/>
        <w:autoSpaceDN w:val="0"/>
        <w:adjustRightInd w:val="0"/>
        <w:spacing w:after="0"/>
        <w:rPr>
          <w:rFonts w:ascii="Arial" w:eastAsia="MS Mincho" w:hAnsi="Arial" w:cs="Arial"/>
          <w:b/>
          <w:spacing w:val="-2"/>
          <w:sz w:val="24"/>
          <w:szCs w:val="24"/>
          <w:highlight w:val="yellow"/>
          <w:lang w:eastAsia="zh-CN"/>
        </w:rPr>
      </w:pPr>
    </w:p>
    <w:p w:rsidR="008C5167" w:rsidRPr="00553876" w:rsidRDefault="008C5167" w:rsidP="000E282A">
      <w:pPr>
        <w:tabs>
          <w:tab w:val="left" w:pos="284"/>
        </w:tabs>
        <w:autoSpaceDE w:val="0"/>
        <w:autoSpaceDN w:val="0"/>
        <w:adjustRightInd w:val="0"/>
        <w:spacing w:after="0"/>
        <w:rPr>
          <w:rFonts w:ascii="Arial" w:eastAsia="Times New Roman" w:hAnsi="Arial" w:cs="Arial"/>
          <w:b/>
          <w:sz w:val="24"/>
          <w:szCs w:val="24"/>
          <w:lang w:eastAsia="en-GB"/>
        </w:rPr>
      </w:pPr>
      <w:r w:rsidRPr="00553876">
        <w:rPr>
          <w:rFonts w:ascii="Arial" w:eastAsia="MS Mincho" w:hAnsi="Arial" w:cs="Arial"/>
          <w:b/>
          <w:spacing w:val="-2"/>
          <w:sz w:val="24"/>
          <w:szCs w:val="24"/>
          <w:lang w:eastAsia="zh-CN"/>
        </w:rPr>
        <w:t>Ф</w:t>
      </w:r>
      <w:r w:rsidRPr="00553876">
        <w:rPr>
          <w:rFonts w:ascii="Arial" w:eastAsia="Times New Roman" w:hAnsi="Arial" w:cs="Arial"/>
          <w:b/>
          <w:sz w:val="24"/>
          <w:szCs w:val="24"/>
          <w:lang w:eastAsia="en-GB"/>
        </w:rPr>
        <w:t>інансування ПОН</w:t>
      </w:r>
    </w:p>
    <w:p w:rsidR="008C5167" w:rsidRPr="00553876" w:rsidRDefault="00553876" w:rsidP="000E282A">
      <w:pPr>
        <w:spacing w:after="0"/>
        <w:jc w:val="both"/>
        <w:rPr>
          <w:rFonts w:ascii="Arial" w:eastAsia="Times New Roman" w:hAnsi="Arial" w:cs="Arial"/>
          <w:b/>
          <w:sz w:val="24"/>
          <w:szCs w:val="24"/>
          <w:lang w:eastAsia="ru-RU"/>
        </w:rPr>
      </w:pPr>
      <w:r>
        <w:rPr>
          <w:rFonts w:ascii="Arial" w:eastAsia="MS Mincho" w:hAnsi="Arial" w:cs="Arial"/>
          <w:b/>
          <w:bCs/>
          <w:sz w:val="24"/>
          <w:szCs w:val="24"/>
          <w:lang w:val="ru-RU" w:eastAsia="zh-CN"/>
        </w:rPr>
        <w:t xml:space="preserve">E.10 </w:t>
      </w:r>
      <w:r w:rsidR="008C5167" w:rsidRPr="00553876">
        <w:rPr>
          <w:rFonts w:ascii="Arial" w:eastAsia="Times New Roman" w:hAnsi="Arial" w:cs="Arial"/>
          <w:b/>
          <w:sz w:val="24"/>
          <w:szCs w:val="24"/>
          <w:lang w:eastAsia="ru-RU"/>
        </w:rPr>
        <w:t>Чи впливає нестача ресурсів на результати, які були зроблені у попередніх розділах цього звіту? Чи відповідають рішення з розподілу коштів для системи ПОН стратегічним завданням реформування ПОН?</w:t>
      </w: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У  2015 році фінансування ПТНЗ області здійснювалося за рахунок коштів субвенції з державного бюджету місцевим бюджетам на підготовку робітничих кадрів, обсяг якої становив 157 273,2 тис. грн.. Навчальні заклади в повному обсязі були забезпечені фінансовими ресурсами для оплати видатків як за захищеними, так і незахищеними статтями. Кредиторської заборгованості за захищеними статтями видатків протягом 2015 року не виникало.</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 2016 року змінений порядок фінансування закладів ПТО. Відповідно до ст. 27 Закону України «Про Державний бюджет України на 2016 рік» ПТНЗ передано на фінансування з бюджетів міст обласного значення та обласних бюджетів.  Кошторисні призначення на фінансування закладів ПОН Волинської області з початку 2016 року затверджувалися зі змінами, та станом на 1 червня поточного року </w:t>
      </w:r>
      <w:r w:rsidRPr="000E282A">
        <w:rPr>
          <w:rFonts w:ascii="Arial" w:eastAsia="Times New Roman" w:hAnsi="Arial" w:cs="Arial"/>
          <w:sz w:val="24"/>
          <w:szCs w:val="24"/>
          <w:lang w:eastAsia="uk-UA"/>
        </w:rPr>
        <w:lastRenderedPageBreak/>
        <w:t>по області становили 137 356,2 тис.грн., або 87,3 % від кошторисних призначень 2015 року, незважаючи на те, що у 2016 році відбулося значне зростання мінімальної заробітної плати, стипендії, тарифів на комунальні послуги та енергоносії.</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Передача навчальних закладів на фінансування з місцевих бюджетів створила додаткове навантаження на обласний та міські бюджети, у зв’язку з чим протягом січня-травня поточного року постійно виникала заборгованість із виплати заробітної плати працівникам, стипендії учням у навчальних закладах, розташованих у містах обласного значення, яка на даний час погашена. Станом на 1 червня 2016 року не погашена заборгованість навчальних закладів міста Нововолинська перед постачальниками комунальних послуг та енергоносіїв.</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Враховуючи сучасні умови реформування системи ПОН області, за якими у 2016 році планується зменшити регіональне замовлення на підготовку робітничих кадрів та скоротити видатки на утримання закладів ПОН загальним обсягом 6,4 млн. грн., у 2017 році планується оптимізувати мережу ПТНЗ за рахунок об’єднання закладів, розташованих у Ковелі та Нововолинську. та скоротити видатки мінімум на 1,4 млн. грн.. Рішення з розподілу коштів безпосередньо пов’язані із завданнями реформування ПОН.</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Для збереження системи ПОН в Україні необхідно передбачити: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внесення змін у Бюджетний Кодекс України у частині фінансування ПТНЗ у формі субвенцій з державного бюджету місцевим бюджетам;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 розроблення та впровадження механізмів розподіленої  відповідальності за фінансування та гарантування обґрунтованого розподілу ресурсів на професійну освіту, багатоканального й різнорівневого фінансування професійної підготовки кваліфікованих робітників з урахуванням складності , наукоємності та матеріалоємності професій;</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 пільгове оподаткування підприємств, що здійснюють фінансове і матеріальне забезпечення розвитку ПОН.</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У перспективі вважається за доцільне застосувати модел</w:t>
      </w:r>
      <w:bookmarkStart w:id="39" w:name="_Toc452986505"/>
      <w:r w:rsidRPr="000E282A">
        <w:rPr>
          <w:rFonts w:ascii="Arial" w:eastAsia="Times New Roman" w:hAnsi="Arial" w:cs="Arial"/>
          <w:sz w:val="24"/>
          <w:szCs w:val="24"/>
          <w:lang w:eastAsia="uk-UA"/>
        </w:rPr>
        <w:t>ь фінансування «гроші-за учнем»</w:t>
      </w: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p>
    <w:bookmarkEnd w:id="39"/>
    <w:p w:rsidR="008C5167" w:rsidRPr="000E282A" w:rsidRDefault="008C5167" w:rsidP="000E282A">
      <w:pPr>
        <w:keepNext/>
        <w:keepLines/>
        <w:spacing w:before="60" w:after="480"/>
        <w:outlineLvl w:val="0"/>
        <w:rPr>
          <w:rFonts w:ascii="Arial" w:eastAsia="Times New Roman" w:hAnsi="Arial" w:cs="Arial"/>
          <w:b/>
          <w:bCs/>
          <w:caps/>
          <w:sz w:val="24"/>
          <w:szCs w:val="24"/>
          <w:lang w:val="ru-RU" w:eastAsia="en-GB"/>
        </w:rPr>
      </w:pPr>
      <w:r w:rsidRPr="000E282A">
        <w:rPr>
          <w:rFonts w:ascii="Arial" w:eastAsia="Times New Roman" w:hAnsi="Arial" w:cs="Arial"/>
          <w:b/>
          <w:bCs/>
          <w:caps/>
          <w:sz w:val="24"/>
          <w:szCs w:val="24"/>
          <w:lang w:val="ru-RU" w:eastAsia="en-GB"/>
        </w:rPr>
        <w:lastRenderedPageBreak/>
        <w:t>Скорочення</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МОН України</w:t>
      </w:r>
      <w:r w:rsidRPr="000E282A">
        <w:rPr>
          <w:rFonts w:ascii="Arial" w:eastAsia="Times New Roman" w:hAnsi="Arial" w:cs="Arial"/>
          <w:sz w:val="24"/>
          <w:szCs w:val="24"/>
          <w:lang w:val="ru-RU" w:eastAsia="en-GB"/>
        </w:rPr>
        <w:tab/>
      </w:r>
      <w:r w:rsidRPr="000E282A">
        <w:rPr>
          <w:rFonts w:ascii="Arial" w:eastAsia="Times New Roman" w:hAnsi="Arial" w:cs="Arial"/>
          <w:sz w:val="24"/>
          <w:szCs w:val="24"/>
          <w:lang w:eastAsia="en-GB"/>
        </w:rPr>
        <w:t>Міністерство освіти і науки України</w:t>
      </w:r>
    </w:p>
    <w:p w:rsidR="008C5167" w:rsidRPr="000E282A" w:rsidRDefault="008C5167" w:rsidP="000E282A">
      <w:pPr>
        <w:spacing w:after="120"/>
        <w:rPr>
          <w:rFonts w:ascii="Arial" w:eastAsia="Times New Roman" w:hAnsi="Arial" w:cs="Arial"/>
          <w:sz w:val="24"/>
          <w:szCs w:val="24"/>
          <w:lang w:val="ru-RU" w:eastAsia="en-GB"/>
        </w:rPr>
      </w:pPr>
      <w:r w:rsidRPr="000E282A">
        <w:rPr>
          <w:rFonts w:ascii="Arial" w:eastAsia="Times New Roman" w:hAnsi="Arial" w:cs="Arial"/>
          <w:b/>
          <w:sz w:val="24"/>
          <w:szCs w:val="24"/>
          <w:lang w:eastAsia="en-GB"/>
        </w:rPr>
        <w:t>НАПН України</w:t>
      </w:r>
      <w:r w:rsidRPr="000E282A">
        <w:rPr>
          <w:rFonts w:ascii="Arial" w:eastAsia="Times New Roman" w:hAnsi="Arial" w:cs="Arial"/>
          <w:sz w:val="24"/>
          <w:szCs w:val="24"/>
          <w:lang w:val="ru-RU" w:eastAsia="en-GB"/>
        </w:rPr>
        <w:tab/>
        <w:t xml:space="preserve"> </w:t>
      </w:r>
      <w:r w:rsidRPr="000E282A">
        <w:rPr>
          <w:rFonts w:ascii="Arial" w:eastAsia="Times New Roman" w:hAnsi="Arial" w:cs="Arial"/>
          <w:sz w:val="24"/>
          <w:szCs w:val="24"/>
          <w:lang w:eastAsia="en-GB"/>
        </w:rPr>
        <w:t>Національна академія педагогічних наук України</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ПОН</w:t>
      </w:r>
      <w:r w:rsidRPr="000E282A">
        <w:rPr>
          <w:rFonts w:ascii="Arial" w:eastAsia="Times New Roman" w:hAnsi="Arial" w:cs="Arial"/>
          <w:sz w:val="24"/>
          <w:szCs w:val="24"/>
          <w:lang w:val="ru-RU" w:eastAsia="en-GB"/>
        </w:rPr>
        <w:tab/>
      </w:r>
      <w:r w:rsidRPr="000E282A">
        <w:rPr>
          <w:rFonts w:ascii="Arial" w:eastAsia="Times New Roman" w:hAnsi="Arial" w:cs="Arial"/>
          <w:sz w:val="24"/>
          <w:szCs w:val="24"/>
          <w:lang w:val="ru-RU" w:eastAsia="en-GB"/>
        </w:rPr>
        <w:tab/>
      </w:r>
      <w:r w:rsidRPr="000E282A">
        <w:rPr>
          <w:rFonts w:ascii="Arial" w:eastAsia="Times New Roman" w:hAnsi="Arial" w:cs="Arial"/>
          <w:sz w:val="24"/>
          <w:szCs w:val="24"/>
          <w:lang w:eastAsia="en-GB"/>
        </w:rPr>
        <w:t>Професійна освіта та навчання</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ПТО</w:t>
      </w:r>
      <w:r w:rsidRPr="000E282A">
        <w:rPr>
          <w:rFonts w:ascii="Arial" w:eastAsia="Times New Roman" w:hAnsi="Arial" w:cs="Arial"/>
          <w:sz w:val="24"/>
          <w:szCs w:val="24"/>
          <w:lang w:val="ru-RU" w:eastAsia="en-GB"/>
        </w:rPr>
        <w:tab/>
      </w:r>
      <w:r w:rsidRPr="000E282A">
        <w:rPr>
          <w:rFonts w:ascii="Arial" w:eastAsia="Times New Roman" w:hAnsi="Arial" w:cs="Arial"/>
          <w:sz w:val="24"/>
          <w:szCs w:val="24"/>
          <w:lang w:val="ru-RU" w:eastAsia="en-GB"/>
        </w:rPr>
        <w:tab/>
      </w:r>
      <w:r w:rsidRPr="000E282A">
        <w:rPr>
          <w:rFonts w:ascii="Arial" w:eastAsia="Times New Roman" w:hAnsi="Arial" w:cs="Arial"/>
          <w:sz w:val="24"/>
          <w:szCs w:val="24"/>
          <w:lang w:eastAsia="en-GB"/>
        </w:rPr>
        <w:t>Професійно-технічна освіта</w:t>
      </w:r>
    </w:p>
    <w:p w:rsidR="008C5167" w:rsidRPr="000E282A" w:rsidRDefault="008C5167" w:rsidP="000E282A">
      <w:pPr>
        <w:spacing w:after="120"/>
        <w:rPr>
          <w:rFonts w:ascii="Arial" w:eastAsia="Times New Roman" w:hAnsi="Arial" w:cs="Arial"/>
          <w:sz w:val="24"/>
          <w:szCs w:val="24"/>
          <w:lang w:val="ru-RU" w:eastAsia="en-GB"/>
        </w:rPr>
      </w:pPr>
      <w:r w:rsidRPr="000E282A">
        <w:rPr>
          <w:rFonts w:ascii="Arial" w:eastAsia="Times New Roman" w:hAnsi="Arial" w:cs="Arial"/>
          <w:b/>
          <w:sz w:val="24"/>
          <w:szCs w:val="24"/>
          <w:lang w:eastAsia="en-GB"/>
        </w:rPr>
        <w:t>ДСПТО</w:t>
      </w:r>
      <w:r w:rsidRPr="000E282A">
        <w:rPr>
          <w:rFonts w:ascii="Arial" w:eastAsia="Times New Roman" w:hAnsi="Arial" w:cs="Arial"/>
          <w:sz w:val="24"/>
          <w:szCs w:val="24"/>
          <w:lang w:val="ru-RU" w:eastAsia="en-GB"/>
        </w:rPr>
        <w:tab/>
      </w:r>
      <w:r w:rsidRPr="000E282A">
        <w:rPr>
          <w:rFonts w:ascii="Arial" w:eastAsia="Times New Roman" w:hAnsi="Arial" w:cs="Arial"/>
          <w:sz w:val="24"/>
          <w:szCs w:val="24"/>
          <w:lang w:eastAsia="en-GB"/>
        </w:rPr>
        <w:t>Державний стандарт професійно-технічної освіти</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ОДА</w:t>
      </w:r>
      <w:r w:rsidRPr="000E282A">
        <w:rPr>
          <w:rFonts w:ascii="Arial" w:eastAsia="Times New Roman" w:hAnsi="Arial" w:cs="Arial"/>
          <w:sz w:val="24"/>
          <w:szCs w:val="24"/>
          <w:lang w:val="ru-RU" w:eastAsia="en-GB"/>
        </w:rPr>
        <w:tab/>
      </w:r>
      <w:r w:rsidRPr="000E282A">
        <w:rPr>
          <w:rFonts w:ascii="Arial" w:eastAsia="Times New Roman" w:hAnsi="Arial" w:cs="Arial"/>
          <w:sz w:val="24"/>
          <w:szCs w:val="24"/>
          <w:lang w:val="ru-RU" w:eastAsia="en-GB"/>
        </w:rPr>
        <w:tab/>
      </w:r>
      <w:r w:rsidRPr="000E282A">
        <w:rPr>
          <w:rFonts w:ascii="Arial" w:eastAsia="Times New Roman" w:hAnsi="Arial" w:cs="Arial"/>
          <w:sz w:val="24"/>
          <w:szCs w:val="24"/>
          <w:lang w:eastAsia="en-GB"/>
        </w:rPr>
        <w:t>Обласна державна адміністрація</w:t>
      </w:r>
      <w:r w:rsidRPr="000E282A">
        <w:rPr>
          <w:rFonts w:ascii="Arial" w:eastAsia="Times New Roman" w:hAnsi="Arial" w:cs="Arial"/>
          <w:sz w:val="24"/>
          <w:szCs w:val="24"/>
          <w:lang w:eastAsia="en-GB"/>
        </w:rPr>
        <w:tab/>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ПТНЗ</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Професійно-технічний навчальний заклад</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 xml:space="preserve">ППД                 </w:t>
      </w:r>
      <w:r w:rsidRPr="000E282A">
        <w:rPr>
          <w:rFonts w:ascii="Arial" w:eastAsia="Times New Roman" w:hAnsi="Arial" w:cs="Arial"/>
          <w:sz w:val="24"/>
          <w:szCs w:val="24"/>
          <w:lang w:eastAsia="en-GB"/>
        </w:rPr>
        <w:t>Передовий педагогічний досвід</w:t>
      </w:r>
    </w:p>
    <w:p w:rsidR="008C5167" w:rsidRPr="000E282A" w:rsidRDefault="008C5167" w:rsidP="000E282A">
      <w:pPr>
        <w:spacing w:after="120"/>
        <w:rPr>
          <w:rFonts w:ascii="Arial" w:eastAsia="Times New Roman" w:hAnsi="Arial" w:cs="Arial"/>
          <w:b/>
          <w:sz w:val="24"/>
          <w:szCs w:val="24"/>
          <w:lang w:eastAsia="en-GB"/>
        </w:rPr>
      </w:pPr>
      <w:r w:rsidRPr="000E282A">
        <w:rPr>
          <w:rFonts w:ascii="Arial" w:eastAsia="Times New Roman" w:hAnsi="Arial" w:cs="Arial"/>
          <w:b/>
          <w:sz w:val="24"/>
          <w:szCs w:val="24"/>
          <w:lang w:eastAsia="en-GB"/>
        </w:rPr>
        <w:t xml:space="preserve">ПТУ                  </w:t>
      </w:r>
      <w:r w:rsidRPr="000E282A">
        <w:rPr>
          <w:rFonts w:ascii="Arial" w:eastAsia="Times New Roman" w:hAnsi="Arial" w:cs="Arial"/>
          <w:sz w:val="24"/>
          <w:szCs w:val="24"/>
          <w:lang w:eastAsia="en-GB"/>
        </w:rPr>
        <w:t>Професійно-технічне училище</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ДПТНЗ</w:t>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ab/>
        <w:t>Державний професійно-технічний навчальний заклад</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ДНЗ</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Державний навчальний заклад</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ВНЗ</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Вищий навчальний заклад</w:t>
      </w:r>
    </w:p>
    <w:p w:rsidR="008C5167" w:rsidRPr="000E282A" w:rsidRDefault="008C5167" w:rsidP="000E282A">
      <w:pPr>
        <w:spacing w:after="120"/>
        <w:rPr>
          <w:rFonts w:ascii="Arial" w:eastAsia="Times New Roman" w:hAnsi="Arial" w:cs="Arial"/>
          <w:b/>
          <w:sz w:val="24"/>
          <w:szCs w:val="24"/>
          <w:lang w:eastAsia="en-GB"/>
        </w:rPr>
      </w:pPr>
      <w:r w:rsidRPr="000E282A">
        <w:rPr>
          <w:rFonts w:ascii="Arial" w:eastAsia="Times New Roman" w:hAnsi="Arial" w:cs="Arial"/>
          <w:b/>
          <w:sz w:val="24"/>
          <w:szCs w:val="24"/>
          <w:lang w:eastAsia="en-GB"/>
        </w:rPr>
        <w:t>ВПУ</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Вище професійне училище</w:t>
      </w:r>
    </w:p>
    <w:p w:rsidR="008C5167" w:rsidRPr="000E282A" w:rsidRDefault="008C5167" w:rsidP="000E282A">
      <w:pPr>
        <w:spacing w:before="60"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ЗОШ</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Загальноосвітня школа</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НМЦ ПТО</w:t>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Навчально-методичний центр професійно-технічної освіти</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НМР</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Навчання на робочому місці</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НКК</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Навчально-курсовий комбінат</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УМВС</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Управління Міністерства внутрішніх справ</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ПК</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Підвищення кваліфікації</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ТСОУ</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Товариство сприяння оборони України</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ЗМІ</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Засоби масової інформації</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ЗНО</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Зовнішнє незалежне оцінювання</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ОЦЗ</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Обласний центр зайнятості</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ОСЗ</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Обласна служба зайнятості</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ВПО</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Внутрішньо переміщені особи</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НРК</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Національна рамка кваліфікацій</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МШНВК</w:t>
      </w:r>
      <w:r w:rsidRPr="000E282A">
        <w:rPr>
          <w:rFonts w:ascii="Arial" w:eastAsia="Times New Roman" w:hAnsi="Arial" w:cs="Arial"/>
          <w:sz w:val="24"/>
          <w:szCs w:val="24"/>
          <w:lang w:eastAsia="en-GB"/>
        </w:rPr>
        <w:t xml:space="preserve">            Міжшкільний навчально-виробничий комбінат</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ТП</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Туринський процес</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ОКР</w:t>
      </w:r>
      <w:r w:rsidRPr="000E282A">
        <w:rPr>
          <w:rFonts w:ascii="Arial" w:eastAsia="Times New Roman" w:hAnsi="Arial" w:cs="Arial"/>
          <w:sz w:val="24"/>
          <w:szCs w:val="24"/>
          <w:lang w:eastAsia="en-GB"/>
        </w:rPr>
        <w:tab/>
      </w:r>
      <w:r w:rsidRPr="000E282A">
        <w:rPr>
          <w:rFonts w:ascii="Arial" w:eastAsia="Times New Roman" w:hAnsi="Arial" w:cs="Arial"/>
          <w:sz w:val="24"/>
          <w:szCs w:val="24"/>
          <w:lang w:eastAsia="en-GB"/>
        </w:rPr>
        <w:tab/>
        <w:t>Освітньо-кваліфікаційний рівень</w:t>
      </w:r>
    </w:p>
    <w:p w:rsidR="008C5167" w:rsidRPr="000E282A" w:rsidRDefault="008C5167" w:rsidP="000E282A">
      <w:pPr>
        <w:spacing w:after="120"/>
        <w:rPr>
          <w:rFonts w:ascii="Arial" w:eastAsia="Times New Roman" w:hAnsi="Arial" w:cs="Arial"/>
          <w:b/>
          <w:sz w:val="24"/>
          <w:szCs w:val="24"/>
          <w:lang w:eastAsia="en-GB"/>
        </w:rPr>
      </w:pPr>
      <w:r w:rsidRPr="000E282A">
        <w:rPr>
          <w:rFonts w:ascii="Arial" w:eastAsia="Times New Roman" w:hAnsi="Arial" w:cs="Arial"/>
          <w:b/>
          <w:sz w:val="24"/>
          <w:szCs w:val="24"/>
          <w:lang w:eastAsia="en-GB"/>
        </w:rPr>
        <w:t>КПК</w:t>
      </w:r>
      <w:r w:rsidRPr="000E282A">
        <w:rPr>
          <w:rFonts w:ascii="Arial" w:eastAsia="Times New Roman" w:hAnsi="Arial" w:cs="Arial"/>
          <w:b/>
          <w:sz w:val="24"/>
          <w:szCs w:val="24"/>
          <w:lang w:eastAsia="en-GB"/>
        </w:rPr>
        <w:tab/>
      </w:r>
      <w:r w:rsidRPr="000E282A">
        <w:rPr>
          <w:rFonts w:ascii="Arial" w:eastAsia="Times New Roman" w:hAnsi="Arial" w:cs="Arial"/>
          <w:b/>
          <w:sz w:val="24"/>
          <w:szCs w:val="24"/>
          <w:lang w:eastAsia="en-GB"/>
        </w:rPr>
        <w:tab/>
      </w:r>
      <w:r w:rsidRPr="000E282A">
        <w:rPr>
          <w:rFonts w:ascii="Arial" w:eastAsia="Times New Roman" w:hAnsi="Arial" w:cs="Arial"/>
          <w:sz w:val="24"/>
          <w:szCs w:val="24"/>
          <w:lang w:eastAsia="en-GB"/>
        </w:rPr>
        <w:t>Курсове підвищення кваліфікації</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 xml:space="preserve">ТзОВ       </w:t>
      </w:r>
      <w:r w:rsidRPr="000E282A">
        <w:rPr>
          <w:rFonts w:ascii="Arial" w:eastAsia="Times New Roman" w:hAnsi="Arial" w:cs="Arial"/>
          <w:sz w:val="24"/>
          <w:szCs w:val="24"/>
          <w:lang w:eastAsia="en-GB"/>
        </w:rPr>
        <w:tab/>
        <w:t>Товариство з обмеженою відповідальністю</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ВАТ</w:t>
      </w:r>
      <w:r w:rsidRPr="000E282A">
        <w:rPr>
          <w:rFonts w:ascii="Arial" w:eastAsia="Times New Roman" w:hAnsi="Arial" w:cs="Arial"/>
          <w:sz w:val="24"/>
          <w:szCs w:val="24"/>
          <w:lang w:eastAsia="en-GB"/>
        </w:rPr>
        <w:tab/>
      </w:r>
      <w:r w:rsidRPr="000E282A">
        <w:rPr>
          <w:rFonts w:ascii="Arial" w:eastAsia="Times New Roman" w:hAnsi="Arial" w:cs="Arial"/>
          <w:sz w:val="24"/>
          <w:szCs w:val="24"/>
          <w:lang w:eastAsia="en-GB"/>
        </w:rPr>
        <w:tab/>
        <w:t>Відкрите акціонерне товариство</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lastRenderedPageBreak/>
        <w:t>ДП</w:t>
      </w:r>
      <w:r w:rsidRPr="000E282A">
        <w:rPr>
          <w:rFonts w:ascii="Arial" w:eastAsia="Times New Roman" w:hAnsi="Arial" w:cs="Arial"/>
          <w:sz w:val="24"/>
          <w:szCs w:val="24"/>
          <w:lang w:eastAsia="en-GB"/>
        </w:rPr>
        <w:tab/>
      </w:r>
      <w:r w:rsidRPr="000E282A">
        <w:rPr>
          <w:rFonts w:ascii="Arial" w:eastAsia="Times New Roman" w:hAnsi="Arial" w:cs="Arial"/>
          <w:sz w:val="24"/>
          <w:szCs w:val="24"/>
          <w:lang w:eastAsia="en-GB"/>
        </w:rPr>
        <w:tab/>
        <w:t>Державне підприємство</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КП</w:t>
      </w:r>
      <w:r w:rsidRPr="000E282A">
        <w:rPr>
          <w:rFonts w:ascii="Arial" w:eastAsia="Times New Roman" w:hAnsi="Arial" w:cs="Arial"/>
          <w:sz w:val="24"/>
          <w:szCs w:val="24"/>
          <w:lang w:eastAsia="en-GB"/>
        </w:rPr>
        <w:tab/>
      </w:r>
      <w:r w:rsidRPr="000E282A">
        <w:rPr>
          <w:rFonts w:ascii="Arial" w:eastAsia="Times New Roman" w:hAnsi="Arial" w:cs="Arial"/>
          <w:sz w:val="24"/>
          <w:szCs w:val="24"/>
          <w:lang w:eastAsia="en-GB"/>
        </w:rPr>
        <w:tab/>
        <w:t>Колективне підприємство</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АТО</w:t>
      </w:r>
      <w:r w:rsidRPr="000E282A">
        <w:rPr>
          <w:rFonts w:ascii="Arial" w:eastAsia="Times New Roman" w:hAnsi="Arial" w:cs="Arial"/>
          <w:sz w:val="24"/>
          <w:szCs w:val="24"/>
          <w:lang w:eastAsia="en-GB"/>
        </w:rPr>
        <w:tab/>
      </w:r>
      <w:r w:rsidRPr="000E282A">
        <w:rPr>
          <w:rFonts w:ascii="Arial" w:eastAsia="Times New Roman" w:hAnsi="Arial" w:cs="Arial"/>
          <w:sz w:val="24"/>
          <w:szCs w:val="24"/>
          <w:lang w:eastAsia="en-GB"/>
        </w:rPr>
        <w:tab/>
        <w:t>Антитерористична операція</w:t>
      </w:r>
    </w:p>
    <w:p w:rsidR="008C5167" w:rsidRPr="000E282A" w:rsidRDefault="008C5167" w:rsidP="000E282A">
      <w:pPr>
        <w:spacing w:after="120"/>
        <w:rPr>
          <w:rFonts w:ascii="Arial" w:eastAsia="Times New Roman" w:hAnsi="Arial" w:cs="Arial"/>
          <w:sz w:val="24"/>
          <w:szCs w:val="24"/>
          <w:lang w:eastAsia="en-GB"/>
        </w:rPr>
      </w:pPr>
      <w:r w:rsidRPr="000E282A">
        <w:rPr>
          <w:rFonts w:ascii="Arial" w:eastAsia="Times New Roman" w:hAnsi="Arial" w:cs="Arial"/>
          <w:b/>
          <w:sz w:val="24"/>
          <w:szCs w:val="24"/>
          <w:lang w:eastAsia="en-GB"/>
        </w:rPr>
        <w:t>ЖКП</w:t>
      </w:r>
      <w:r w:rsidRPr="000E282A">
        <w:rPr>
          <w:rFonts w:ascii="Arial" w:eastAsia="Times New Roman" w:hAnsi="Arial" w:cs="Arial"/>
          <w:sz w:val="24"/>
          <w:szCs w:val="24"/>
          <w:lang w:eastAsia="en-GB"/>
        </w:rPr>
        <w:tab/>
      </w:r>
      <w:r w:rsidRPr="000E282A">
        <w:rPr>
          <w:rFonts w:ascii="Arial" w:eastAsia="Times New Roman" w:hAnsi="Arial" w:cs="Arial"/>
          <w:sz w:val="24"/>
          <w:szCs w:val="24"/>
          <w:lang w:eastAsia="en-GB"/>
        </w:rPr>
        <w:tab/>
        <w:t>Житлово-комунальне підприємство</w:t>
      </w:r>
    </w:p>
    <w:p w:rsidR="008C5167" w:rsidRDefault="008C5167"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Default="00DF208B" w:rsidP="000E282A">
      <w:pPr>
        <w:spacing w:after="120"/>
        <w:rPr>
          <w:rFonts w:ascii="Arial" w:eastAsia="Times New Roman" w:hAnsi="Arial" w:cs="Arial"/>
          <w:sz w:val="24"/>
          <w:szCs w:val="24"/>
          <w:lang w:eastAsia="en-GB"/>
        </w:rPr>
      </w:pPr>
    </w:p>
    <w:p w:rsidR="00DF208B" w:rsidRPr="000E282A" w:rsidRDefault="00DF208B" w:rsidP="000E282A">
      <w:pPr>
        <w:spacing w:after="120"/>
        <w:rPr>
          <w:rFonts w:ascii="Arial" w:eastAsia="Times New Roman" w:hAnsi="Arial" w:cs="Arial"/>
          <w:sz w:val="24"/>
          <w:szCs w:val="24"/>
          <w:lang w:eastAsia="en-GB"/>
        </w:rPr>
      </w:pPr>
    </w:p>
    <w:p w:rsidR="008C5167" w:rsidRPr="000E282A" w:rsidRDefault="00DF208B" w:rsidP="000E282A">
      <w:pPr>
        <w:keepNext/>
        <w:keepLines/>
        <w:spacing w:after="0"/>
        <w:outlineLvl w:val="0"/>
        <w:rPr>
          <w:rFonts w:ascii="Arial" w:eastAsia="Times New Roman" w:hAnsi="Arial" w:cs="Arial"/>
          <w:b/>
          <w:bCs/>
          <w:caps/>
          <w:sz w:val="24"/>
          <w:szCs w:val="24"/>
          <w:lang w:val="ru-RU" w:eastAsia="en-GB"/>
        </w:rPr>
      </w:pPr>
      <w:bookmarkStart w:id="40" w:name="_Toc452986506"/>
      <w:r>
        <w:rPr>
          <w:rFonts w:ascii="Arial" w:eastAsia="Times New Roman" w:hAnsi="Arial" w:cs="Arial"/>
          <w:b/>
          <w:bCs/>
          <w:caps/>
          <w:sz w:val="24"/>
          <w:szCs w:val="24"/>
          <w:lang w:val="ru-RU" w:eastAsia="en-GB"/>
        </w:rPr>
        <w:lastRenderedPageBreak/>
        <w:t xml:space="preserve">           </w:t>
      </w:r>
      <w:r w:rsidR="008C5167" w:rsidRPr="000E282A">
        <w:rPr>
          <w:rFonts w:ascii="Arial" w:eastAsia="Times New Roman" w:hAnsi="Arial" w:cs="Arial"/>
          <w:b/>
          <w:bCs/>
          <w:caps/>
          <w:sz w:val="24"/>
          <w:szCs w:val="24"/>
          <w:lang w:val="ru-RU" w:eastAsia="en-GB"/>
        </w:rPr>
        <w:t>Посилання</w:t>
      </w:r>
      <w:bookmarkEnd w:id="40"/>
    </w:p>
    <w:p w:rsidR="008C5167" w:rsidRPr="000E282A" w:rsidRDefault="008C5167" w:rsidP="000E282A">
      <w:pPr>
        <w:keepNext/>
        <w:keepLines/>
        <w:spacing w:after="0"/>
        <w:outlineLvl w:val="0"/>
        <w:rPr>
          <w:rFonts w:ascii="Arial" w:eastAsia="Times New Roman" w:hAnsi="Arial" w:cs="Arial"/>
          <w:b/>
          <w:bCs/>
          <w:caps/>
          <w:sz w:val="24"/>
          <w:szCs w:val="24"/>
          <w:lang w:val="ru-RU" w:eastAsia="en-GB"/>
        </w:rPr>
      </w:pP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освіту»</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вищу освіту» (2014)</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 Про професійну освіту»</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внесення змін до деяких законів України щодо вдосконалення управління професійно-технічною освітою (2012)</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місцеві державні адміністрації»</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Державний бюджет на 2016 рік»</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зайнятість населення» (2010).</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основи соціальної захищеності інвалідів в Україні»</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Постанова Кабінету Міністрів України від 15 квітня 2013 року № 306 «Про затвердження Порядку формування державного замовлення на підготовку фахівців, наукових, науково-педагогічних та робітничих кадрів, підвищення кваліфікації та перепідготовку кадрів»</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Постанова Кабінету Міністрів України №226 від 05.04.1994р. «Про поліпшення виховання, навчання, соціального захисту та матеріального забезпечення дітей-сиріт і дітей, які залишилися без піклування батьків»</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Постанова Кабінету Міністрів України від 23.11.2011 №1341 «Про затвердження Національної рамки кваліфікацій</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Постанова Кабінету Міністрів України від 23.03.2011р. №373 «Про встановлення надбавок педагогічним працівникам дошкільних, позашкільних, загальноосвітніх, професійно-технічних, вищих навчальних закладів І – ІІ рівнів акредитації, інших установ та закладів незалежно від їх підпорядкування»</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Перелік робітничих професій, за якими здійснюється підтвердження результатів неформального професійного навчання осіб за робітничими професіями» ( наказ Міністерства соціальної політики України, Міністерства освіти і науки України від 16.12.13 № 875/1776)</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Типове положення про атестацію педагогічних працівників, затверджене наказом Міністерства освіти України від 06.10.2010 року № 930 </w:t>
      </w:r>
      <w:r w:rsidRPr="000E282A">
        <w:rPr>
          <w:rFonts w:ascii="Arial" w:eastAsia="Times New Roman" w:hAnsi="Arial" w:cs="Arial"/>
          <w:iCs/>
          <w:sz w:val="24"/>
          <w:szCs w:val="24"/>
          <w:lang w:eastAsia="uk-UA"/>
        </w:rPr>
        <w:t xml:space="preserve">(Із змінами, внесеними згідно з Наказом Міністерства освіти і науки, молоді та спорту </w:t>
      </w:r>
      <w:hyperlink r:id="rId19" w:tgtFrame="_blank" w:history="1">
        <w:r w:rsidRPr="000E282A">
          <w:rPr>
            <w:rFonts w:ascii="Arial" w:eastAsia="Times New Roman" w:hAnsi="Arial" w:cs="Arial"/>
            <w:iCs/>
            <w:sz w:val="24"/>
            <w:szCs w:val="24"/>
            <w:u w:val="single"/>
            <w:lang w:eastAsia="uk-UA"/>
          </w:rPr>
          <w:t>№1473</w:t>
        </w:r>
      </w:hyperlink>
      <w:r w:rsidRPr="000E282A">
        <w:rPr>
          <w:rFonts w:ascii="Arial" w:eastAsia="Times New Roman" w:hAnsi="Arial" w:cs="Arial"/>
          <w:i/>
          <w:iCs/>
          <w:sz w:val="24"/>
          <w:szCs w:val="24"/>
          <w:lang w:eastAsia="uk-UA"/>
        </w:rPr>
        <w:t xml:space="preserve"> </w:t>
      </w:r>
      <w:r w:rsidRPr="000E282A">
        <w:rPr>
          <w:rFonts w:ascii="Arial" w:eastAsia="Times New Roman" w:hAnsi="Arial" w:cs="Arial"/>
          <w:iCs/>
          <w:sz w:val="24"/>
          <w:szCs w:val="24"/>
          <w:lang w:eastAsia="uk-UA"/>
        </w:rPr>
        <w:t>від 20.12.2011р.)</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Порядок підвищення кваліфікації педагогічних працівників професійно-технічних навчальних закладів (наказ МОН України від 30.04.2014 № 535)</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shd w:val="clear" w:color="auto" w:fill="FFFFFF"/>
          <w:lang w:eastAsia="uk-UA"/>
        </w:rPr>
        <w:t>Наказ МОН України від 30 травня 2006 року № 419 «Про затвердження Положення про організацію навчально-виробничого процесу у професійно-технічних навчальних закладах»(</w:t>
      </w:r>
      <w:r w:rsidRPr="000E282A">
        <w:rPr>
          <w:rFonts w:ascii="Arial" w:eastAsia="Times New Roman" w:hAnsi="Arial" w:cs="Arial"/>
          <w:sz w:val="24"/>
          <w:szCs w:val="24"/>
          <w:lang w:eastAsia="uk-UA"/>
        </w:rPr>
        <w:t xml:space="preserve"> із змінами, внесеними наказом МОН України вiд 10.07.2015 р.)</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Наказ МОН України від 14.05.2013 №499 «Про затвердження Типових правил прийому до професійно-технічних навчальних закладів України»</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Наказ МОН України від 30.04.2014 №535 «Про затвердження Порядку підвищення кваліфікації працівників професійно-технічних закладів»</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Наказ МОН України від 01.06.2013 №665 «Про затвердження кваліфікаційних характеристик професій (посад) педагогічних та науково-педагогічних працівників навчальних закладів»</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Положення  про  порядок  кваліфікаційної  атестації  та присвоєння кваліфікації особам,  які здобувають  професійно-технічну  освіту, затверджено  наказом  Міністерства  праці та соціальної політики України та Міністерства освіти  України  від  31.12.98  N  201/469  та  зареєстрованого  в Міністерстві юстиції України 01.03.99 за N 124/3417.</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Регіональна  комплексна програма розвитку освіти Волинської області на 2014-2017 роки</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Територіальна програма зайнятості населення Волинської області на період до 2017 року.</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Стратегіїя розвитку Волинської області на період до 2020 року, затверджена рішенням Волинської обласної ради  від 20.03.2015 №34/7</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Перспективний план формування територій спроможних громад Волинської області, затверджений Розпорядженням Кабінету Міністрів України</w:t>
      </w:r>
      <w:r w:rsidRPr="000E282A">
        <w:rPr>
          <w:rFonts w:ascii="Arial" w:eastAsia="Times New Roman" w:hAnsi="Arial" w:cs="Arial"/>
          <w:kern w:val="32"/>
          <w:sz w:val="24"/>
          <w:szCs w:val="24"/>
          <w:bdr w:val="none" w:sz="0" w:space="0" w:color="auto" w:frame="1"/>
          <w:shd w:val="clear" w:color="auto" w:fill="FFFFFF"/>
        </w:rPr>
        <w:t xml:space="preserve"> </w:t>
      </w:r>
      <w:r w:rsidRPr="000E282A">
        <w:rPr>
          <w:rFonts w:ascii="Arial" w:eastAsia="Times New Roman" w:hAnsi="Arial" w:cs="Arial"/>
          <w:bCs/>
          <w:sz w:val="24"/>
          <w:szCs w:val="24"/>
          <w:lang w:eastAsia="uk-UA"/>
        </w:rPr>
        <w:t>від 23.09. 2015 р. № 993-р,</w:t>
      </w:r>
      <w:r w:rsidRPr="000E282A">
        <w:rPr>
          <w:rFonts w:ascii="Arial" w:eastAsia="Times New Roman" w:hAnsi="Arial" w:cs="Arial"/>
          <w:sz w:val="24"/>
          <w:szCs w:val="24"/>
          <w:lang w:eastAsia="uk-UA"/>
        </w:rPr>
        <w:t>  -Програма «План дій з реалізації Конвенції ООН про права інвалідів у Волинській області та соціальний захист осіб з обмеженими можливостями на 2013-2020 роки»</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Професійно-технічна освіта. Інформаційні матеріали МОН України (2015 р.)</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Звіт за результатами дослідження ринку праці Волинського субрегіону (2015 р.)</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Державний статистичний звіт управління освіти науки та молоді Волинської облдержадміністрації (2016 р.)</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Розпорядження Волинської облдержадміністрації від 05.02.2016 р. №42</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Розпорядження Волинської облдержадміністрації від 22.06.2016 р. №288</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Інформація Головного управління статистики у Волинській області від 03.06.2016 №11-05/37</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Інформація Державної міграційної служби України від 01.06.2016 №0701/4372</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Інформація управління розвитку, інвестицій та європейської інтеграції від 03.06.2016 №261/2-16</w:t>
      </w:r>
    </w:p>
    <w:p w:rsidR="008C5167" w:rsidRPr="000E282A" w:rsidRDefault="008C5167" w:rsidP="000E282A">
      <w:pPr>
        <w:numPr>
          <w:ilvl w:val="0"/>
          <w:numId w:val="36"/>
        </w:numPr>
        <w:spacing w:after="0"/>
        <w:rPr>
          <w:rFonts w:ascii="Arial" w:eastAsia="Times New Roman" w:hAnsi="Arial" w:cs="Arial"/>
          <w:sz w:val="24"/>
          <w:szCs w:val="24"/>
          <w:lang w:eastAsia="uk-UA"/>
        </w:rPr>
      </w:pPr>
      <w:r w:rsidRPr="000E282A">
        <w:rPr>
          <w:rFonts w:ascii="Arial" w:eastAsia="Times New Roman" w:hAnsi="Arial" w:cs="Arial"/>
          <w:iCs/>
          <w:noProof/>
          <w:sz w:val="24"/>
          <w:szCs w:val="24"/>
          <w:lang w:val="ru-RU" w:eastAsia="ru-RU"/>
        </w:rPr>
        <w:t>База даних Волинського  обласного центру зайнятості.</w:t>
      </w:r>
      <w:r w:rsidRPr="000E282A">
        <w:rPr>
          <w:rFonts w:ascii="Arial" w:eastAsia="Times New Roman" w:hAnsi="Arial" w:cs="Arial"/>
          <w:noProof/>
          <w:sz w:val="24"/>
          <w:szCs w:val="24"/>
          <w:lang w:val="ru-RU" w:eastAsia="ru-RU"/>
        </w:rPr>
        <w:t xml:space="preserve"> (2016).</w:t>
      </w:r>
    </w:p>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ru-RU"/>
        </w:rPr>
        <w:t xml:space="preserve">       -       2015 http:// www.Lutsk. Ukrstat. gov. ua)  </w:t>
      </w: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spacing w:after="0"/>
        <w:ind w:left="360"/>
        <w:rPr>
          <w:rFonts w:ascii="Arial" w:eastAsia="Times New Roman" w:hAnsi="Arial" w:cs="Arial"/>
          <w:sz w:val="24"/>
          <w:szCs w:val="24"/>
          <w:lang w:eastAsia="uk-UA"/>
        </w:rPr>
      </w:pPr>
    </w:p>
    <w:p w:rsidR="008C5167" w:rsidRPr="000E282A" w:rsidRDefault="008C5167" w:rsidP="000E282A">
      <w:pPr>
        <w:keepNext/>
        <w:keepLines/>
        <w:spacing w:before="60" w:after="480"/>
        <w:outlineLvl w:val="0"/>
        <w:rPr>
          <w:rFonts w:ascii="Arial" w:eastAsia="Times New Roman" w:hAnsi="Arial" w:cs="Arial"/>
          <w:b/>
          <w:bCs/>
          <w:caps/>
          <w:sz w:val="24"/>
          <w:szCs w:val="24"/>
          <w:lang w:eastAsia="en-GB"/>
        </w:rPr>
      </w:pPr>
      <w:bookmarkStart w:id="41" w:name="_Toc452986507"/>
      <w:r w:rsidRPr="000E282A">
        <w:rPr>
          <w:rFonts w:ascii="Arial" w:eastAsia="Times New Roman" w:hAnsi="Arial" w:cs="Arial"/>
          <w:b/>
          <w:bCs/>
          <w:caps/>
          <w:sz w:val="24"/>
          <w:szCs w:val="24"/>
          <w:lang w:eastAsia="en-GB"/>
        </w:rPr>
        <w:lastRenderedPageBreak/>
        <w:t>додатки</w:t>
      </w:r>
      <w:bookmarkEnd w:id="41"/>
    </w:p>
    <w:p w:rsidR="008C5167" w:rsidRPr="000E282A" w:rsidRDefault="008C5167" w:rsidP="000E282A">
      <w:pPr>
        <w:keepNext/>
        <w:keepLines/>
        <w:spacing w:before="200"/>
        <w:outlineLvl w:val="1"/>
        <w:rPr>
          <w:rFonts w:ascii="Arial" w:eastAsia="Times New Roman" w:hAnsi="Arial" w:cs="Arial"/>
          <w:sz w:val="24"/>
          <w:szCs w:val="24"/>
          <w:lang w:eastAsia="uk-UA"/>
        </w:rPr>
      </w:pPr>
      <w:bookmarkStart w:id="42" w:name="_Toc441776929"/>
      <w:bookmarkStart w:id="43" w:name="_Toc452983947"/>
      <w:bookmarkStart w:id="44" w:name="_Toc452986508"/>
      <w:r w:rsidRPr="000E282A">
        <w:rPr>
          <w:rFonts w:ascii="Arial" w:eastAsia="Times New Roman" w:hAnsi="Arial" w:cs="Arial"/>
          <w:sz w:val="24"/>
          <w:szCs w:val="24"/>
          <w:lang w:eastAsia="uk-UA"/>
        </w:rPr>
        <w:t>Додаток 1. Кількісні та якісні дані</w:t>
      </w:r>
    </w:p>
    <w:p w:rsidR="008C5167" w:rsidRPr="000E282A" w:rsidRDefault="008C5167" w:rsidP="000E282A">
      <w:pPr>
        <w:keepNext/>
        <w:keepLines/>
        <w:spacing w:before="60" w:after="60"/>
        <w:outlineLvl w:val="2"/>
        <w:rPr>
          <w:rFonts w:ascii="Arial" w:eastAsia="Times New Roman" w:hAnsi="Arial" w:cs="Arial"/>
          <w:sz w:val="24"/>
          <w:szCs w:val="24"/>
          <w:lang w:eastAsia="uk-UA"/>
        </w:rPr>
      </w:pPr>
      <w:r w:rsidRPr="000E282A">
        <w:rPr>
          <w:rFonts w:ascii="Arial" w:eastAsia="Times New Roman" w:hAnsi="Arial" w:cs="Arial"/>
          <w:sz w:val="24"/>
          <w:szCs w:val="24"/>
          <w:lang w:eastAsia="uk-UA"/>
        </w:rPr>
        <w:t>Додаток 1.1 Кількісні дані [обов’язкові]</w:t>
      </w:r>
    </w:p>
    <w:p w:rsidR="008C5167" w:rsidRPr="000E282A" w:rsidRDefault="008C5167" w:rsidP="000E282A">
      <w:pPr>
        <w:keepNext/>
        <w:spacing w:after="40"/>
        <w:rPr>
          <w:rFonts w:ascii="Arial" w:eastAsia="Times New Roman" w:hAnsi="Arial" w:cs="Arial"/>
          <w:b/>
          <w:sz w:val="24"/>
          <w:szCs w:val="24"/>
        </w:rPr>
      </w:pPr>
    </w:p>
    <w:p w:rsidR="008C5167" w:rsidRPr="000E282A" w:rsidRDefault="008C5167" w:rsidP="000E282A">
      <w:pPr>
        <w:keepNext/>
        <w:spacing w:after="40"/>
        <w:rPr>
          <w:rFonts w:ascii="Arial" w:eastAsia="Times New Roman" w:hAnsi="Arial" w:cs="Arial"/>
          <w:b/>
          <w:sz w:val="24"/>
          <w:szCs w:val="24"/>
        </w:rPr>
      </w:pPr>
      <w:r w:rsidRPr="000E282A">
        <w:rPr>
          <w:rFonts w:ascii="Arial" w:eastAsia="Times New Roman" w:hAnsi="Arial" w:cs="Arial"/>
          <w:b/>
          <w:sz w:val="24"/>
          <w:szCs w:val="24"/>
        </w:rPr>
        <w:t>Таблиця 1. Звітні показники – 2014 р.</w:t>
      </w:r>
    </w:p>
    <w:p w:rsidR="008C5167" w:rsidRPr="000E282A" w:rsidRDefault="008C5167" w:rsidP="000E282A">
      <w:pPr>
        <w:keepNext/>
        <w:spacing w:after="40"/>
        <w:rPr>
          <w:rFonts w:ascii="Arial" w:eastAsia="Times New Roman" w:hAnsi="Arial" w:cs="Arial"/>
          <w:b/>
          <w:sz w:val="24"/>
          <w:szCs w:val="24"/>
        </w:rPr>
      </w:pPr>
      <w:r w:rsidRPr="000E282A">
        <w:rPr>
          <w:rFonts w:ascii="Arial" w:eastAsia="Times New Roman" w:hAnsi="Arial" w:cs="Arial"/>
          <w:b/>
          <w:sz w:val="24"/>
          <w:szCs w:val="24"/>
        </w:rPr>
        <w:t>Джерело інформації: Головне управління статистики у Волинській області</w:t>
      </w:r>
    </w:p>
    <w:p w:rsidR="008C5167" w:rsidRPr="000E282A" w:rsidRDefault="008C5167" w:rsidP="000E282A">
      <w:pPr>
        <w:keepNext/>
        <w:spacing w:after="40"/>
        <w:rPr>
          <w:rFonts w:ascii="Arial" w:eastAsia="Times New Roman" w:hAnsi="Arial" w:cs="Arial"/>
          <w:b/>
          <w:sz w:val="24"/>
          <w:szCs w:val="24"/>
        </w:rPr>
      </w:pPr>
    </w:p>
    <w:tbl>
      <w:tblPr>
        <w:tblW w:w="992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1297"/>
        <w:gridCol w:w="3677"/>
        <w:gridCol w:w="3033"/>
        <w:gridCol w:w="1916"/>
      </w:tblGrid>
      <w:tr w:rsidR="000E282A" w:rsidRPr="000E282A" w:rsidTr="00CA60E9">
        <w:trPr>
          <w:trHeight w:val="610"/>
          <w:jc w:val="center"/>
        </w:trPr>
        <w:tc>
          <w:tcPr>
            <w:tcW w:w="1238" w:type="dxa"/>
            <w:shd w:val="clear" w:color="auto" w:fill="00CCFF"/>
            <w:noWrap/>
            <w:vAlign w:val="center"/>
          </w:tcPr>
          <w:p w:rsidR="008C5167" w:rsidRPr="000E282A" w:rsidRDefault="008C5167" w:rsidP="000E282A">
            <w:pPr>
              <w:spacing w:after="0"/>
              <w:jc w:val="center"/>
              <w:rPr>
                <w:rFonts w:ascii="Arial" w:eastAsia="Times New Roman" w:hAnsi="Arial" w:cs="Arial"/>
                <w:b/>
                <w:sz w:val="24"/>
                <w:szCs w:val="24"/>
                <w:lang w:eastAsia="en-GB"/>
              </w:rPr>
            </w:pPr>
            <w:r w:rsidRPr="000E282A">
              <w:rPr>
                <w:rFonts w:ascii="Arial" w:eastAsia="Times New Roman" w:hAnsi="Arial" w:cs="Arial"/>
                <w:b/>
                <w:sz w:val="24"/>
                <w:szCs w:val="24"/>
                <w:lang w:eastAsia="en-GB"/>
              </w:rPr>
              <w:t>Код</w:t>
            </w:r>
          </w:p>
        </w:tc>
        <w:tc>
          <w:tcPr>
            <w:tcW w:w="3695" w:type="dxa"/>
            <w:shd w:val="clear" w:color="auto" w:fill="00CCFF"/>
            <w:vAlign w:val="center"/>
          </w:tcPr>
          <w:p w:rsidR="008C5167" w:rsidRPr="000E282A" w:rsidRDefault="008C5167" w:rsidP="000E282A">
            <w:pPr>
              <w:spacing w:after="0"/>
              <w:jc w:val="center"/>
              <w:rPr>
                <w:rFonts w:ascii="Arial" w:eastAsia="Times New Roman" w:hAnsi="Arial" w:cs="Arial"/>
                <w:b/>
                <w:sz w:val="24"/>
                <w:szCs w:val="24"/>
                <w:lang w:eastAsia="en-GB"/>
              </w:rPr>
            </w:pPr>
            <w:r w:rsidRPr="000E282A">
              <w:rPr>
                <w:rFonts w:ascii="Arial" w:eastAsia="Times New Roman" w:hAnsi="Arial" w:cs="Arial"/>
                <w:b/>
                <w:sz w:val="24"/>
                <w:szCs w:val="24"/>
                <w:lang w:eastAsia="en-GB"/>
              </w:rPr>
              <w:t>Показник</w:t>
            </w:r>
          </w:p>
        </w:tc>
        <w:tc>
          <w:tcPr>
            <w:tcW w:w="3063" w:type="dxa"/>
            <w:shd w:val="clear" w:color="auto" w:fill="00CCFF"/>
            <w:vAlign w:val="center"/>
          </w:tcPr>
          <w:p w:rsidR="008C5167" w:rsidRPr="000E282A" w:rsidRDefault="008C5167" w:rsidP="000E282A">
            <w:pPr>
              <w:spacing w:after="0"/>
              <w:jc w:val="center"/>
              <w:rPr>
                <w:rFonts w:ascii="Arial" w:eastAsia="Times New Roman" w:hAnsi="Arial" w:cs="Arial"/>
                <w:b/>
                <w:sz w:val="24"/>
                <w:szCs w:val="24"/>
                <w:lang w:eastAsia="en-GB"/>
              </w:rPr>
            </w:pPr>
            <w:r w:rsidRPr="000E282A">
              <w:rPr>
                <w:rFonts w:ascii="Arial" w:eastAsia="Times New Roman" w:hAnsi="Arial" w:cs="Arial"/>
                <w:b/>
                <w:sz w:val="24"/>
                <w:szCs w:val="24"/>
                <w:lang w:eastAsia="en-GB"/>
              </w:rPr>
              <w:t>Аналог показника в Україні</w:t>
            </w:r>
          </w:p>
        </w:tc>
        <w:tc>
          <w:tcPr>
            <w:tcW w:w="1927" w:type="dxa"/>
            <w:shd w:val="clear" w:color="auto" w:fill="00CCFF"/>
            <w:vAlign w:val="center"/>
          </w:tcPr>
          <w:p w:rsidR="008C5167" w:rsidRPr="000E282A" w:rsidRDefault="008C5167" w:rsidP="000E282A">
            <w:pPr>
              <w:spacing w:after="0"/>
              <w:jc w:val="center"/>
              <w:rPr>
                <w:rFonts w:ascii="Arial" w:eastAsia="Times New Roman" w:hAnsi="Arial" w:cs="Arial"/>
                <w:b/>
                <w:sz w:val="24"/>
                <w:szCs w:val="24"/>
                <w:lang w:eastAsia="en-GB"/>
              </w:rPr>
            </w:pPr>
            <w:r w:rsidRPr="000E282A">
              <w:rPr>
                <w:rFonts w:ascii="Arial" w:eastAsia="Times New Roman" w:hAnsi="Arial" w:cs="Arial"/>
                <w:b/>
                <w:sz w:val="24"/>
                <w:szCs w:val="24"/>
                <w:lang w:eastAsia="en-GB"/>
              </w:rPr>
              <w:t>Фактичне значення</w:t>
            </w:r>
          </w:p>
        </w:tc>
      </w:tr>
      <w:tr w:rsidR="000E282A" w:rsidRPr="000E282A" w:rsidTr="00CA60E9">
        <w:trPr>
          <w:trHeight w:val="300"/>
          <w:jc w:val="center"/>
        </w:trPr>
        <w:tc>
          <w:tcPr>
            <w:tcW w:w="1238" w:type="dxa"/>
            <w:shd w:val="clear" w:color="auto" w:fill="CCFFFF"/>
            <w:noWrap/>
            <w:vAlign w:val="center"/>
          </w:tcPr>
          <w:p w:rsidR="008C5167" w:rsidRPr="000E282A" w:rsidRDefault="008C5167" w:rsidP="000E282A">
            <w:pPr>
              <w:spacing w:after="0"/>
              <w:jc w:val="both"/>
              <w:rPr>
                <w:rFonts w:ascii="Arial" w:eastAsia="Times New Roman" w:hAnsi="Arial" w:cs="Arial"/>
                <w:b/>
                <w:sz w:val="24"/>
                <w:szCs w:val="24"/>
                <w:lang w:eastAsia="en-GB"/>
              </w:rPr>
            </w:pPr>
            <w:r w:rsidRPr="000E282A">
              <w:rPr>
                <w:rFonts w:ascii="Arial" w:eastAsia="Times New Roman" w:hAnsi="Arial" w:cs="Arial"/>
                <w:b/>
                <w:sz w:val="24"/>
                <w:szCs w:val="24"/>
                <w:lang w:eastAsia="en-GB"/>
              </w:rPr>
              <w:t>TRP16.01</w:t>
            </w:r>
          </w:p>
        </w:tc>
        <w:tc>
          <w:tcPr>
            <w:tcW w:w="3695" w:type="dxa"/>
            <w:shd w:val="clear" w:color="auto" w:fill="CCFFFF"/>
            <w:vAlign w:val="center"/>
          </w:tcPr>
          <w:p w:rsidR="008C5167" w:rsidRPr="000E282A" w:rsidRDefault="008C5167" w:rsidP="000E282A">
            <w:pPr>
              <w:spacing w:after="0"/>
              <w:jc w:val="center"/>
              <w:rPr>
                <w:rFonts w:ascii="Arial" w:eastAsia="Times New Roman" w:hAnsi="Arial" w:cs="Arial"/>
                <w:b/>
                <w:sz w:val="24"/>
                <w:szCs w:val="24"/>
                <w:lang w:eastAsia="en-GB"/>
              </w:rPr>
            </w:pPr>
            <w:r w:rsidRPr="000E282A">
              <w:rPr>
                <w:rFonts w:ascii="Arial" w:eastAsia="Times New Roman" w:hAnsi="Arial" w:cs="Arial"/>
                <w:b/>
                <w:sz w:val="24"/>
                <w:szCs w:val="24"/>
                <w:lang w:eastAsia="en-GB"/>
              </w:rPr>
              <w:t>Ступінь економічної активності (вікові групи: 20–64, 15–64 або понад 15 років), за статтю [%]</w:t>
            </w:r>
          </w:p>
        </w:tc>
        <w:tc>
          <w:tcPr>
            <w:tcW w:w="3063" w:type="dxa"/>
            <w:shd w:val="clear" w:color="auto" w:fill="CCFFFF"/>
          </w:tcPr>
          <w:p w:rsidR="008C5167" w:rsidRPr="000E282A" w:rsidRDefault="008C5167" w:rsidP="000E282A">
            <w:pPr>
              <w:spacing w:after="0"/>
              <w:jc w:val="center"/>
              <w:rPr>
                <w:rFonts w:ascii="Arial" w:eastAsia="Times New Roman" w:hAnsi="Arial" w:cs="Arial"/>
                <w:b/>
                <w:sz w:val="24"/>
                <w:szCs w:val="24"/>
                <w:lang w:eastAsia="en-GB"/>
              </w:rPr>
            </w:pPr>
            <w:r w:rsidRPr="000E282A">
              <w:rPr>
                <w:rFonts w:ascii="Arial" w:eastAsia="Times New Roman" w:hAnsi="Arial" w:cs="Arial"/>
                <w:b/>
                <w:sz w:val="24"/>
                <w:szCs w:val="24"/>
                <w:lang w:eastAsia="en-GB"/>
              </w:rPr>
              <w:t>Рівень економічної активності населення віком 15–70 років, за статтю [%]:</w:t>
            </w:r>
          </w:p>
          <w:p w:rsidR="008C5167" w:rsidRPr="000E282A" w:rsidRDefault="008C5167" w:rsidP="000E282A">
            <w:pPr>
              <w:spacing w:after="0"/>
              <w:ind w:left="720"/>
              <w:rPr>
                <w:rFonts w:ascii="Arial" w:eastAsia="Times New Roman" w:hAnsi="Arial" w:cs="Arial"/>
                <w:b/>
                <w:sz w:val="24"/>
                <w:szCs w:val="24"/>
                <w:lang w:eastAsia="en-GB"/>
              </w:rPr>
            </w:pPr>
            <w:r w:rsidRPr="000E282A">
              <w:rPr>
                <w:rFonts w:ascii="Arial" w:eastAsia="Times New Roman" w:hAnsi="Arial" w:cs="Arial"/>
                <w:b/>
                <w:sz w:val="24"/>
                <w:szCs w:val="24"/>
                <w:lang w:eastAsia="en-GB"/>
              </w:rPr>
              <w:t>Жінки</w:t>
            </w:r>
          </w:p>
          <w:p w:rsidR="008C5167" w:rsidRPr="000E282A" w:rsidRDefault="008C5167" w:rsidP="000E282A">
            <w:pPr>
              <w:spacing w:after="0"/>
              <w:ind w:left="720"/>
              <w:rPr>
                <w:rFonts w:ascii="Arial" w:eastAsia="Times New Roman" w:hAnsi="Arial" w:cs="Arial"/>
                <w:b/>
                <w:sz w:val="24"/>
                <w:szCs w:val="24"/>
                <w:lang w:eastAsia="uk-UA"/>
              </w:rPr>
            </w:pPr>
            <w:r w:rsidRPr="000E282A">
              <w:rPr>
                <w:rFonts w:ascii="Arial" w:eastAsia="Times New Roman" w:hAnsi="Arial" w:cs="Arial"/>
                <w:b/>
                <w:sz w:val="24"/>
                <w:szCs w:val="24"/>
                <w:lang w:eastAsia="en-GB"/>
              </w:rPr>
              <w:t>Чоловіки</w:t>
            </w:r>
          </w:p>
        </w:tc>
        <w:tc>
          <w:tcPr>
            <w:tcW w:w="1927" w:type="dxa"/>
            <w:shd w:val="clear" w:color="auto" w:fill="CCFFFF"/>
          </w:tcPr>
          <w:p w:rsidR="008C5167" w:rsidRPr="000E282A" w:rsidRDefault="008C5167" w:rsidP="000E282A">
            <w:pPr>
              <w:spacing w:after="0"/>
              <w:jc w:val="center"/>
              <w:rPr>
                <w:rFonts w:ascii="Arial" w:eastAsia="Times New Roman" w:hAnsi="Arial" w:cs="Arial"/>
                <w:snapToGrid w:val="0"/>
                <w:sz w:val="24"/>
                <w:szCs w:val="24"/>
                <w:lang w:eastAsia="uk-UA"/>
              </w:rPr>
            </w:pPr>
            <w:r w:rsidRPr="000E282A">
              <w:rPr>
                <w:rFonts w:ascii="Arial" w:eastAsia="Times New Roman" w:hAnsi="Arial" w:cs="Arial"/>
                <w:snapToGrid w:val="0"/>
                <w:sz w:val="24"/>
                <w:szCs w:val="24"/>
                <w:lang w:eastAsia="uk-UA"/>
              </w:rPr>
              <w:t>60,9 %</w:t>
            </w:r>
          </w:p>
          <w:p w:rsidR="008C5167" w:rsidRPr="000E282A" w:rsidRDefault="008C5167" w:rsidP="000E282A">
            <w:pPr>
              <w:spacing w:after="0"/>
              <w:jc w:val="center"/>
              <w:rPr>
                <w:rFonts w:ascii="Arial" w:eastAsia="Times New Roman" w:hAnsi="Arial" w:cs="Arial"/>
                <w:snapToGrid w:val="0"/>
                <w:sz w:val="24"/>
                <w:szCs w:val="24"/>
                <w:lang w:eastAsia="uk-UA"/>
              </w:rPr>
            </w:pPr>
          </w:p>
          <w:p w:rsidR="008C5167" w:rsidRPr="000E282A" w:rsidRDefault="008C5167" w:rsidP="000E282A">
            <w:pPr>
              <w:spacing w:after="0"/>
              <w:jc w:val="center"/>
              <w:rPr>
                <w:rFonts w:ascii="Arial" w:eastAsia="Times New Roman" w:hAnsi="Arial" w:cs="Arial"/>
                <w:snapToGrid w:val="0"/>
                <w:sz w:val="24"/>
                <w:szCs w:val="24"/>
                <w:lang w:eastAsia="uk-UA"/>
              </w:rPr>
            </w:pPr>
          </w:p>
          <w:p w:rsidR="008C5167" w:rsidRPr="000E282A" w:rsidRDefault="008C5167" w:rsidP="000E282A">
            <w:pPr>
              <w:spacing w:after="0"/>
              <w:jc w:val="center"/>
              <w:rPr>
                <w:rFonts w:ascii="Arial" w:eastAsia="Times New Roman" w:hAnsi="Arial" w:cs="Arial"/>
                <w:snapToGrid w:val="0"/>
                <w:sz w:val="24"/>
                <w:szCs w:val="24"/>
                <w:lang w:eastAsia="uk-UA"/>
              </w:rPr>
            </w:pPr>
            <w:r w:rsidRPr="000E282A">
              <w:rPr>
                <w:rFonts w:ascii="Arial" w:eastAsia="Times New Roman" w:hAnsi="Arial" w:cs="Arial"/>
                <w:snapToGrid w:val="0"/>
                <w:sz w:val="24"/>
                <w:szCs w:val="24"/>
                <w:lang w:eastAsia="uk-UA"/>
              </w:rPr>
              <w:t>56,1 %</w:t>
            </w:r>
          </w:p>
          <w:p w:rsidR="008C5167" w:rsidRPr="000E282A" w:rsidRDefault="008C5167" w:rsidP="000E282A">
            <w:pPr>
              <w:spacing w:after="0"/>
              <w:jc w:val="center"/>
              <w:rPr>
                <w:rFonts w:ascii="Arial" w:eastAsia="Times New Roman" w:hAnsi="Arial" w:cs="Arial"/>
                <w:b/>
                <w:sz w:val="24"/>
                <w:szCs w:val="24"/>
                <w:lang w:eastAsia="en-GB"/>
              </w:rPr>
            </w:pPr>
            <w:r w:rsidRPr="000E282A">
              <w:rPr>
                <w:rFonts w:ascii="Arial" w:eastAsia="Times New Roman" w:hAnsi="Arial" w:cs="Arial"/>
                <w:snapToGrid w:val="0"/>
                <w:sz w:val="24"/>
                <w:szCs w:val="24"/>
                <w:lang w:eastAsia="uk-UA"/>
              </w:rPr>
              <w:t>64,9 %</w:t>
            </w:r>
          </w:p>
        </w:tc>
      </w:tr>
      <w:tr w:rsidR="000E282A" w:rsidRPr="00DF208B" w:rsidTr="00CA60E9">
        <w:trPr>
          <w:trHeight w:val="300"/>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rPr>
                <w:rFonts w:ascii="Arial" w:eastAsia="Times New Roman" w:hAnsi="Arial" w:cs="Arial"/>
                <w:sz w:val="20"/>
                <w:szCs w:val="20"/>
                <w:lang w:eastAsia="uk-UA"/>
              </w:rPr>
            </w:pPr>
            <w:r w:rsidRPr="00DF208B">
              <w:rPr>
                <w:rFonts w:ascii="Arial" w:eastAsia="Times New Roman" w:hAnsi="Arial" w:cs="Arial"/>
                <w:sz w:val="20"/>
                <w:szCs w:val="20"/>
                <w:lang w:eastAsia="uk-UA"/>
              </w:rPr>
              <w:t>Ступінь економічної активності розраховується шляхом ділення чисельності економічно активного населення на загальну чисельність населення такої вікової групи. Економічно активне населення (або «трудові ресурси») – це сума чисельності працевлаштованого та безробітного населення. Економічно неактивне населення включає усіх громадян, які не підпадають під класифікацію «працевлаштоване/безробітне населення».</w:t>
            </w:r>
          </w:p>
          <w:p w:rsidR="008C5167" w:rsidRPr="00DF208B" w:rsidRDefault="008C5167" w:rsidP="00DF208B">
            <w:pPr>
              <w:rPr>
                <w:rFonts w:ascii="Arial" w:eastAsia="Times New Roman" w:hAnsi="Arial" w:cs="Arial"/>
                <w:sz w:val="20"/>
                <w:szCs w:val="20"/>
                <w:lang w:eastAsia="uk-UA"/>
              </w:rPr>
            </w:pPr>
            <w:r w:rsidRPr="00DF208B">
              <w:rPr>
                <w:rFonts w:ascii="Arial" w:eastAsia="Times New Roman" w:hAnsi="Arial" w:cs="Arial"/>
                <w:sz w:val="20"/>
                <w:szCs w:val="20"/>
                <w:lang w:eastAsia="uk-UA"/>
              </w:rPr>
              <w:t>Індикатор є розширеним показником успішності економіки в сфері залученні населення до певних форм трудової діяльності.</w:t>
            </w:r>
          </w:p>
          <w:p w:rsidR="008C5167" w:rsidRPr="00DF208B" w:rsidRDefault="008C5167" w:rsidP="00DF208B">
            <w:pPr>
              <w:rPr>
                <w:rFonts w:ascii="Arial" w:eastAsia="Times New Roman" w:hAnsi="Arial" w:cs="Arial"/>
                <w:sz w:val="20"/>
                <w:szCs w:val="20"/>
                <w:lang w:eastAsia="uk-UA"/>
              </w:rPr>
            </w:pPr>
            <w:r w:rsidRPr="00DF208B">
              <w:rPr>
                <w:rFonts w:ascii="Arial" w:eastAsia="Times New Roman" w:hAnsi="Arial" w:cs="Arial"/>
                <w:sz w:val="20"/>
                <w:szCs w:val="20"/>
                <w:lang w:eastAsia="uk-UA"/>
              </w:rPr>
              <w:t>Джерело даних: Вибіркові обстеження населення з питань економічної активності (Обстеження робочої сили).</w:t>
            </w:r>
          </w:p>
        </w:tc>
        <w:tc>
          <w:tcPr>
            <w:tcW w:w="3063" w:type="dxa"/>
          </w:tcPr>
          <w:p w:rsidR="008C5167" w:rsidRPr="00DF208B" w:rsidRDefault="008C5167" w:rsidP="00DF208B">
            <w:pPr>
              <w:spacing w:after="0"/>
              <w:ind w:left="720"/>
              <w:rPr>
                <w:rFonts w:ascii="Arial" w:eastAsia="Times New Roman" w:hAnsi="Arial" w:cs="Arial"/>
                <w:b/>
                <w:i/>
                <w:sz w:val="20"/>
                <w:szCs w:val="20"/>
                <w:lang w:eastAsia="uk-UA"/>
              </w:rPr>
            </w:pPr>
            <w:r w:rsidRPr="00DF208B">
              <w:rPr>
                <w:rFonts w:ascii="Arial" w:eastAsia="Times New Roman" w:hAnsi="Arial" w:cs="Arial"/>
                <w:b/>
                <w:i/>
                <w:sz w:val="20"/>
                <w:szCs w:val="20"/>
                <w:lang w:eastAsia="uk-UA"/>
              </w:rPr>
              <w:t>2014 рік</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Економічно активне населення у віці 15–70 років</w:t>
            </w:r>
          </w:p>
          <w:p w:rsidR="008C5167" w:rsidRPr="00DF208B" w:rsidRDefault="008C5167" w:rsidP="00DF208B">
            <w:pPr>
              <w:spacing w:after="0"/>
              <w:ind w:left="720"/>
              <w:rPr>
                <w:rFonts w:ascii="Arial" w:eastAsia="Times New Roman" w:hAnsi="Arial" w:cs="Arial"/>
                <w:sz w:val="20"/>
                <w:szCs w:val="20"/>
                <w:lang w:eastAsia="uk-UA"/>
              </w:rPr>
            </w:pPr>
          </w:p>
          <w:p w:rsidR="008C5167" w:rsidRPr="00DF208B" w:rsidRDefault="008C5167" w:rsidP="00DF208B">
            <w:pPr>
              <w:spacing w:after="0"/>
              <w:ind w:left="720"/>
              <w:rPr>
                <w:rFonts w:ascii="Arial" w:eastAsia="Times New Roman" w:hAnsi="Arial" w:cs="Arial"/>
                <w:sz w:val="20"/>
                <w:szCs w:val="20"/>
                <w:lang w:eastAsia="uk-UA"/>
              </w:rPr>
            </w:pPr>
            <w:r w:rsidRPr="00DF208B">
              <w:rPr>
                <w:rFonts w:ascii="Arial" w:eastAsia="Times New Roman" w:hAnsi="Arial" w:cs="Arial"/>
                <w:sz w:val="20"/>
                <w:szCs w:val="20"/>
                <w:lang w:eastAsia="uk-UA"/>
              </w:rPr>
              <w:t>Жінки</w:t>
            </w:r>
          </w:p>
          <w:p w:rsidR="008C5167" w:rsidRPr="00DF208B" w:rsidRDefault="008C5167" w:rsidP="00DF208B">
            <w:pPr>
              <w:spacing w:after="0"/>
              <w:ind w:left="720"/>
              <w:rPr>
                <w:rFonts w:ascii="Arial" w:eastAsia="Times New Roman" w:hAnsi="Arial" w:cs="Arial"/>
                <w:sz w:val="20"/>
                <w:szCs w:val="20"/>
                <w:lang w:eastAsia="uk-UA"/>
              </w:rPr>
            </w:pPr>
            <w:r w:rsidRPr="00DF208B">
              <w:rPr>
                <w:rFonts w:ascii="Arial" w:eastAsia="Times New Roman" w:hAnsi="Arial" w:cs="Arial"/>
                <w:sz w:val="20"/>
                <w:szCs w:val="20"/>
                <w:lang w:eastAsia="uk-UA"/>
              </w:rPr>
              <w:t>Чоловіки</w:t>
            </w:r>
          </w:p>
          <w:p w:rsidR="008C5167" w:rsidRPr="00DF208B" w:rsidRDefault="008C5167" w:rsidP="00DF208B">
            <w:pPr>
              <w:spacing w:after="0"/>
              <w:ind w:left="720"/>
              <w:rPr>
                <w:rFonts w:ascii="Arial" w:eastAsia="Times New Roman" w:hAnsi="Arial" w:cs="Arial"/>
                <w:b/>
                <w:sz w:val="20"/>
                <w:szCs w:val="20"/>
                <w:lang w:eastAsia="uk-UA"/>
              </w:rPr>
            </w:pPr>
          </w:p>
          <w:p w:rsidR="008C5167" w:rsidRPr="00DF208B" w:rsidRDefault="008C5167" w:rsidP="00DF208B">
            <w:pPr>
              <w:spacing w:after="0"/>
              <w:ind w:left="720"/>
              <w:rPr>
                <w:rFonts w:ascii="Arial" w:eastAsia="Times New Roman" w:hAnsi="Arial" w:cs="Arial"/>
                <w:b/>
                <w:sz w:val="20"/>
                <w:szCs w:val="20"/>
                <w:lang w:eastAsia="uk-UA"/>
              </w:rPr>
            </w:pPr>
          </w:p>
          <w:p w:rsidR="008C5167" w:rsidRPr="00DF208B" w:rsidRDefault="008C5167" w:rsidP="00DF208B">
            <w:pPr>
              <w:rPr>
                <w:rFonts w:ascii="Arial" w:eastAsia="Times New Roman" w:hAnsi="Arial" w:cs="Arial"/>
                <w:b/>
                <w:sz w:val="20"/>
                <w:szCs w:val="20"/>
                <w:lang w:eastAsia="uk-UA"/>
              </w:rPr>
            </w:pPr>
          </w:p>
          <w:p w:rsidR="008C5167" w:rsidRPr="00DF208B" w:rsidRDefault="008C5167" w:rsidP="00DF208B">
            <w:pPr>
              <w:autoSpaceDE w:val="0"/>
              <w:autoSpaceDN w:val="0"/>
              <w:adjustRightInd w:val="0"/>
              <w:spacing w:after="0"/>
              <w:rPr>
                <w:rFonts w:ascii="Arial" w:eastAsia="Times New Roman" w:hAnsi="Arial" w:cs="Arial"/>
                <w:b/>
                <w:sz w:val="20"/>
                <w:szCs w:val="20"/>
                <w:lang w:eastAsia="uk-UA"/>
              </w:rPr>
            </w:pPr>
          </w:p>
        </w:tc>
        <w:tc>
          <w:tcPr>
            <w:tcW w:w="1927" w:type="dxa"/>
          </w:tcPr>
          <w:p w:rsidR="008C5167" w:rsidRPr="00DF208B" w:rsidRDefault="008C5167" w:rsidP="00DF208B">
            <w:pPr>
              <w:autoSpaceDE w:val="0"/>
              <w:autoSpaceDN w:val="0"/>
              <w:adjustRightInd w:val="0"/>
              <w:spacing w:after="0"/>
              <w:rPr>
                <w:rFonts w:ascii="Arial" w:eastAsia="Times New Roman" w:hAnsi="Arial" w:cs="Arial"/>
                <w:sz w:val="20"/>
                <w:szCs w:val="20"/>
                <w:lang w:eastAsia="uk-UA"/>
              </w:rPr>
            </w:pPr>
          </w:p>
          <w:p w:rsidR="008C5167" w:rsidRPr="00DF208B" w:rsidRDefault="008C5167" w:rsidP="00DF208B">
            <w:pPr>
              <w:autoSpaceDE w:val="0"/>
              <w:autoSpaceDN w:val="0"/>
              <w:adjustRightInd w:val="0"/>
              <w:spacing w:after="0"/>
              <w:rPr>
                <w:rFonts w:ascii="Arial" w:eastAsia="Times New Roman" w:hAnsi="Arial" w:cs="Arial"/>
                <w:sz w:val="20"/>
                <w:szCs w:val="20"/>
                <w:lang w:eastAsia="uk-UA"/>
              </w:rPr>
            </w:pPr>
          </w:p>
          <w:p w:rsidR="008C5167" w:rsidRPr="00DF208B" w:rsidRDefault="008C5167" w:rsidP="00DF208B">
            <w:pPr>
              <w:autoSpaceDE w:val="0"/>
              <w:autoSpaceDN w:val="0"/>
              <w:adjustRightInd w:val="0"/>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455400осіб</w:t>
            </w:r>
          </w:p>
          <w:p w:rsidR="008C5167" w:rsidRPr="00DF208B" w:rsidRDefault="008C5167" w:rsidP="00DF208B">
            <w:pPr>
              <w:autoSpaceDE w:val="0"/>
              <w:autoSpaceDN w:val="0"/>
              <w:adjustRightInd w:val="0"/>
              <w:spacing w:after="0"/>
              <w:rPr>
                <w:rFonts w:ascii="Arial" w:eastAsia="Times New Roman" w:hAnsi="Arial" w:cs="Arial"/>
                <w:sz w:val="20"/>
                <w:szCs w:val="20"/>
                <w:lang w:eastAsia="uk-UA"/>
              </w:rPr>
            </w:pPr>
          </w:p>
          <w:p w:rsidR="008C5167" w:rsidRPr="00DF208B" w:rsidRDefault="008C5167" w:rsidP="00DF208B">
            <w:pPr>
              <w:autoSpaceDE w:val="0"/>
              <w:autoSpaceDN w:val="0"/>
              <w:adjustRightInd w:val="0"/>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224500 осіб</w:t>
            </w:r>
          </w:p>
          <w:p w:rsidR="008C5167" w:rsidRPr="00DF208B" w:rsidRDefault="008C5167" w:rsidP="00DF208B">
            <w:pPr>
              <w:autoSpaceDE w:val="0"/>
              <w:autoSpaceDN w:val="0"/>
              <w:adjustRightInd w:val="0"/>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231000 осіб</w:t>
            </w:r>
          </w:p>
          <w:p w:rsidR="008C5167" w:rsidRPr="00DF208B" w:rsidRDefault="008C5167" w:rsidP="00DF208B">
            <w:pPr>
              <w:autoSpaceDE w:val="0"/>
              <w:autoSpaceDN w:val="0"/>
              <w:adjustRightInd w:val="0"/>
              <w:spacing w:after="0"/>
              <w:rPr>
                <w:rFonts w:ascii="Arial" w:eastAsia="Times New Roman" w:hAnsi="Arial" w:cs="Arial"/>
                <w:sz w:val="20"/>
                <w:szCs w:val="20"/>
                <w:lang w:eastAsia="uk-UA"/>
              </w:rPr>
            </w:pPr>
          </w:p>
          <w:p w:rsidR="008C5167" w:rsidRPr="00DF208B" w:rsidRDefault="008C5167" w:rsidP="00DF208B">
            <w:pPr>
              <w:autoSpaceDE w:val="0"/>
              <w:autoSpaceDN w:val="0"/>
              <w:adjustRightInd w:val="0"/>
              <w:spacing w:after="0"/>
              <w:rPr>
                <w:rFonts w:ascii="Arial" w:eastAsia="Times New Roman" w:hAnsi="Arial" w:cs="Arial"/>
                <w:bCs/>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TRP16.02</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зайнятості (вікова група: 20-64 роки),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зайнятості (вікова група: 15-70 років), за статтю [%]</w:t>
            </w:r>
          </w:p>
          <w:p w:rsidR="008C5167" w:rsidRPr="00DF208B" w:rsidRDefault="008C5167" w:rsidP="00DF208B">
            <w:pPr>
              <w:spacing w:after="0"/>
              <w:ind w:left="720"/>
              <w:rPr>
                <w:rFonts w:ascii="Arial" w:eastAsia="Times New Roman" w:hAnsi="Arial" w:cs="Arial"/>
                <w:b/>
                <w:sz w:val="20"/>
                <w:szCs w:val="20"/>
                <w:lang w:eastAsia="uk-UA"/>
              </w:rPr>
            </w:pPr>
            <w:r w:rsidRPr="00DF208B">
              <w:rPr>
                <w:rFonts w:ascii="Arial" w:eastAsia="Times New Roman" w:hAnsi="Arial" w:cs="Arial"/>
                <w:b/>
                <w:sz w:val="20"/>
                <w:szCs w:val="20"/>
                <w:lang w:eastAsia="uk-UA"/>
              </w:rPr>
              <w:t>Жінки</w:t>
            </w:r>
          </w:p>
          <w:p w:rsidR="008C5167" w:rsidRPr="00DF208B" w:rsidRDefault="008C5167" w:rsidP="00DF208B">
            <w:pPr>
              <w:spacing w:after="0"/>
              <w:ind w:left="720"/>
              <w:rPr>
                <w:rFonts w:ascii="Arial" w:eastAsia="Times New Roman" w:hAnsi="Arial" w:cs="Arial"/>
                <w:b/>
                <w:sz w:val="20"/>
                <w:szCs w:val="20"/>
                <w:lang w:eastAsia="uk-UA"/>
              </w:rPr>
            </w:pPr>
            <w:r w:rsidRPr="00DF208B">
              <w:rPr>
                <w:rFonts w:ascii="Arial" w:eastAsia="Times New Roman" w:hAnsi="Arial" w:cs="Arial"/>
                <w:b/>
                <w:sz w:val="20"/>
                <w:szCs w:val="20"/>
                <w:lang w:eastAsia="uk-UA"/>
              </w:rPr>
              <w:t>Чоловіки</w:t>
            </w:r>
          </w:p>
          <w:p w:rsidR="008C5167" w:rsidRPr="00DF208B" w:rsidRDefault="008C5167" w:rsidP="00DF208B">
            <w:pPr>
              <w:spacing w:after="0"/>
              <w:rPr>
                <w:rFonts w:ascii="Arial" w:eastAsia="Times New Roman" w:hAnsi="Arial" w:cs="Arial"/>
                <w:b/>
                <w:sz w:val="20"/>
                <w:szCs w:val="20"/>
                <w:lang w:eastAsia="en-GB"/>
              </w:rPr>
            </w:pP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56,5%</w:t>
            </w:r>
          </w:p>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34,6%</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26,4%</w:t>
            </w:r>
          </w:p>
        </w:tc>
      </w:tr>
      <w:tr w:rsidR="000E282A" w:rsidRPr="00DF208B" w:rsidTr="00CA60E9">
        <w:trPr>
          <w:trHeight w:val="1607"/>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Рівень зайнятості розраховується шляхом ділення чисельності працевлаштованого населення на загальну чисельність населення такої вікової групи. Працевлаштовані особи – це всі особи, які протягом звітного періоду пропрацювали хоча б одну годину і отримали за це заробітну плату або прибуток, або ж особи, які були тимчасово відсутніми на робочому місці.</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Якщо мова йде про іншу вікову групу, це необхідно вказати.</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Цей показник може використовуватися для оцінки спроможності економіки створювати робочі місця. Його можна використовувати у поєднанні з показником рівня безробіття з метою загальної оцінки ситуації на ринку праці.</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Джерело даних: Обстеження робочої сили.</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bCs/>
                <w:sz w:val="20"/>
                <w:szCs w:val="20"/>
                <w:lang w:eastAsia="en-GB"/>
              </w:rPr>
              <w:t>Цей показник є основною ціллю ЄС у сфері зайнятості до 2020 року.</w:t>
            </w:r>
          </w:p>
        </w:tc>
        <w:tc>
          <w:tcPr>
            <w:tcW w:w="3063" w:type="dxa"/>
          </w:tcPr>
          <w:p w:rsidR="008C5167" w:rsidRPr="00DF208B" w:rsidRDefault="008C5167" w:rsidP="00DF208B">
            <w:pPr>
              <w:spacing w:after="0"/>
              <w:ind w:left="720"/>
              <w:rPr>
                <w:rFonts w:ascii="Arial" w:eastAsia="Times New Roman" w:hAnsi="Arial" w:cs="Arial"/>
                <w:b/>
                <w:i/>
                <w:sz w:val="20"/>
                <w:szCs w:val="20"/>
                <w:lang w:eastAsia="uk-UA"/>
              </w:rPr>
            </w:pPr>
            <w:r w:rsidRPr="00DF208B">
              <w:rPr>
                <w:rFonts w:ascii="Arial" w:eastAsia="Times New Roman" w:hAnsi="Arial" w:cs="Arial"/>
                <w:b/>
                <w:i/>
                <w:sz w:val="20"/>
                <w:szCs w:val="20"/>
                <w:lang w:eastAsia="uk-UA"/>
              </w:rPr>
              <w:t>2014рік</w:t>
            </w:r>
          </w:p>
          <w:p w:rsidR="008C5167" w:rsidRPr="00DF208B" w:rsidRDefault="008C5167" w:rsidP="00DF208B">
            <w:pPr>
              <w:spacing w:after="0"/>
              <w:rPr>
                <w:rFonts w:ascii="Arial" w:eastAsia="Times New Roman" w:hAnsi="Arial" w:cs="Arial"/>
                <w:b/>
                <w:sz w:val="20"/>
                <w:szCs w:val="20"/>
                <w:lang w:eastAsia="uk-UA"/>
              </w:rPr>
            </w:pPr>
            <w:r w:rsidRPr="00DF208B">
              <w:rPr>
                <w:rFonts w:ascii="Arial" w:eastAsia="Times New Roman" w:hAnsi="Arial" w:cs="Arial"/>
                <w:b/>
                <w:sz w:val="20"/>
                <w:szCs w:val="20"/>
                <w:lang w:eastAsia="uk-UA"/>
              </w:rPr>
              <w:t>Зайняте населення у віці      15–70 років</w:t>
            </w:r>
          </w:p>
          <w:p w:rsidR="008C5167" w:rsidRPr="00DF208B" w:rsidRDefault="008C5167" w:rsidP="00DF208B">
            <w:pPr>
              <w:spacing w:after="0"/>
              <w:ind w:left="720"/>
              <w:rPr>
                <w:rFonts w:ascii="Arial" w:eastAsia="Times New Roman" w:hAnsi="Arial" w:cs="Arial"/>
                <w:b/>
                <w:sz w:val="20"/>
                <w:szCs w:val="20"/>
                <w:lang w:eastAsia="uk-UA"/>
              </w:rPr>
            </w:pPr>
            <w:r w:rsidRPr="00DF208B">
              <w:rPr>
                <w:rFonts w:ascii="Arial" w:eastAsia="Times New Roman" w:hAnsi="Arial" w:cs="Arial"/>
                <w:b/>
                <w:sz w:val="20"/>
                <w:szCs w:val="20"/>
                <w:lang w:eastAsia="uk-UA"/>
              </w:rPr>
              <w:t>Жінки</w:t>
            </w:r>
          </w:p>
          <w:p w:rsidR="008C5167" w:rsidRPr="00DF208B" w:rsidRDefault="008C5167" w:rsidP="00DF208B">
            <w:pPr>
              <w:spacing w:after="0"/>
              <w:ind w:left="720"/>
              <w:rPr>
                <w:rFonts w:ascii="Arial" w:eastAsia="Times New Roman" w:hAnsi="Arial" w:cs="Arial"/>
                <w:b/>
                <w:sz w:val="20"/>
                <w:szCs w:val="20"/>
                <w:lang w:eastAsia="uk-UA"/>
              </w:rPr>
            </w:pPr>
            <w:r w:rsidRPr="00DF208B">
              <w:rPr>
                <w:rFonts w:ascii="Arial" w:eastAsia="Times New Roman" w:hAnsi="Arial" w:cs="Arial"/>
                <w:b/>
                <w:sz w:val="20"/>
                <w:szCs w:val="20"/>
                <w:lang w:eastAsia="uk-UA"/>
              </w:rPr>
              <w:t>Чоловіки</w:t>
            </w:r>
          </w:p>
          <w:p w:rsidR="008C5167" w:rsidRPr="00DF208B" w:rsidRDefault="008C5167" w:rsidP="00DF208B">
            <w:pPr>
              <w:spacing w:after="0"/>
              <w:rPr>
                <w:rFonts w:ascii="Arial" w:eastAsia="Times New Roman" w:hAnsi="Arial" w:cs="Arial"/>
                <w:sz w:val="20"/>
                <w:szCs w:val="20"/>
                <w:lang w:eastAsia="en-GB"/>
              </w:rPr>
            </w:pPr>
          </w:p>
        </w:tc>
        <w:tc>
          <w:tcPr>
            <w:tcW w:w="1927" w:type="dxa"/>
          </w:tcPr>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b/>
                <w:snapToGrid w:val="0"/>
                <w:sz w:val="20"/>
                <w:szCs w:val="20"/>
                <w:lang w:eastAsia="uk-UA"/>
              </w:rPr>
            </w:pPr>
            <w:r w:rsidRPr="00DF208B">
              <w:rPr>
                <w:rFonts w:ascii="Arial" w:eastAsia="Times New Roman" w:hAnsi="Arial" w:cs="Arial"/>
                <w:sz w:val="20"/>
                <w:szCs w:val="20"/>
                <w:lang w:eastAsia="uk-UA"/>
              </w:rPr>
              <w:t xml:space="preserve">410,5 </w:t>
            </w:r>
            <w:r w:rsidRPr="00DF208B">
              <w:rPr>
                <w:rFonts w:ascii="Arial" w:eastAsia="Times New Roman" w:hAnsi="Arial" w:cs="Arial"/>
                <w:b/>
                <w:snapToGrid w:val="0"/>
                <w:sz w:val="20"/>
                <w:szCs w:val="20"/>
                <w:lang w:eastAsia="uk-UA"/>
              </w:rPr>
              <w:t>тис. осіб</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 xml:space="preserve">206,1 </w:t>
            </w:r>
            <w:r w:rsidRPr="00DF208B">
              <w:rPr>
                <w:rFonts w:ascii="Arial" w:eastAsia="Times New Roman" w:hAnsi="Arial" w:cs="Arial"/>
                <w:b/>
                <w:snapToGrid w:val="0"/>
                <w:sz w:val="20"/>
                <w:szCs w:val="20"/>
                <w:lang w:eastAsia="uk-UA"/>
              </w:rPr>
              <w:t>тис. осіб</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uk-UA"/>
              </w:rPr>
              <w:t xml:space="preserve">204,4 </w:t>
            </w:r>
            <w:r w:rsidRPr="00DF208B">
              <w:rPr>
                <w:rFonts w:ascii="Arial" w:eastAsia="Times New Roman" w:hAnsi="Arial" w:cs="Arial"/>
                <w:b/>
                <w:snapToGrid w:val="0"/>
                <w:sz w:val="20"/>
                <w:szCs w:val="20"/>
                <w:lang w:eastAsia="uk-UA"/>
              </w:rPr>
              <w:t>тис. осіб</w:t>
            </w: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TRP16.03</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зайнятості нещодавніх випускників (вікова група: 20-34 роки), за статтю та напрямом підготовки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зайнятості населення у віці:</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25–29 років</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30–34 роки</w:t>
            </w:r>
          </w:p>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Показник цієї вікової групи в області не досліджується</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1785"/>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Рівень зайнятості нещодавніх випускників розраховується для осіб у віці 20-34 років, які задовольняють таким умовам: по-перше, вони працевлаштовані (згідно визначення МОП); по-друге, вони здобули принаймні вищу середню освіту (рівень 3 згідно Міжнародної стандартної класифікації освіти (МСКО), як найвищий рівень освіти; по-третє, не проходили навчання або підготовку протягом чотирьох тижнів до початку опитування; та, по-четверте, успішно здобули свій найвищий рівень освіти за 1, 2 або 3 роки до початку опитування.</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Цей показник оцінює можливості працевлаштування та переходу нещодавніх випускників від освіти до трудової діяльності.</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Джерело даних: Обстеження </w:t>
            </w:r>
            <w:r w:rsidRPr="00DF208B">
              <w:rPr>
                <w:rFonts w:ascii="Arial" w:eastAsia="Times New Roman" w:hAnsi="Arial" w:cs="Arial"/>
                <w:bCs/>
                <w:sz w:val="20"/>
                <w:szCs w:val="20"/>
                <w:lang w:eastAsia="en-GB"/>
              </w:rPr>
              <w:lastRenderedPageBreak/>
              <w:t>робочої сили. За наявності, дані слід надавати за напрямом підготовки (загальна/професійна).</w:t>
            </w:r>
          </w:p>
          <w:p w:rsidR="008C5167" w:rsidRPr="00DF208B" w:rsidRDefault="008C5167" w:rsidP="00DF208B">
            <w:pPr>
              <w:spacing w:after="0"/>
              <w:rPr>
                <w:rFonts w:ascii="Arial" w:eastAsia="Times New Roman" w:hAnsi="Arial" w:cs="Arial"/>
                <w:b/>
                <w:bCs/>
                <w:sz w:val="20"/>
                <w:szCs w:val="20"/>
                <w:lang w:eastAsia="en-GB"/>
              </w:rPr>
            </w:pPr>
            <w:r w:rsidRPr="00DF208B">
              <w:rPr>
                <w:rFonts w:ascii="Arial" w:eastAsia="Times New Roman" w:hAnsi="Arial" w:cs="Arial"/>
                <w:b/>
                <w:bCs/>
                <w:sz w:val="20"/>
                <w:szCs w:val="20"/>
                <w:lang w:eastAsia="en-GB"/>
              </w:rPr>
              <w:t>Цей показник є ціллю у сфері освіти та навчання до 2020 року.</w:t>
            </w:r>
          </w:p>
        </w:tc>
        <w:tc>
          <w:tcPr>
            <w:tcW w:w="3063" w:type="dxa"/>
          </w:tcPr>
          <w:p w:rsidR="008C5167" w:rsidRPr="00DF208B" w:rsidRDefault="008C5167" w:rsidP="00DF208B">
            <w:pPr>
              <w:spacing w:after="0"/>
              <w:rPr>
                <w:rFonts w:ascii="Arial" w:eastAsia="Times New Roman" w:hAnsi="Arial" w:cs="Arial"/>
                <w:b/>
                <w:sz w:val="20"/>
                <w:szCs w:val="20"/>
                <w:lang w:eastAsia="uk-UA"/>
              </w:rPr>
            </w:pPr>
          </w:p>
        </w:tc>
        <w:tc>
          <w:tcPr>
            <w:tcW w:w="1927" w:type="dxa"/>
          </w:tcPr>
          <w:p w:rsidR="008C5167" w:rsidRPr="00DF208B" w:rsidRDefault="008C5167" w:rsidP="00DF208B">
            <w:pPr>
              <w:spacing w:after="0"/>
              <w:rPr>
                <w:rFonts w:ascii="Arial" w:eastAsia="Times New Roman" w:hAnsi="Arial" w:cs="Arial"/>
                <w:sz w:val="20"/>
                <w:szCs w:val="20"/>
                <w:lang w:eastAsia="en-GB"/>
              </w:rPr>
            </w:pPr>
          </w:p>
          <w:p w:rsidR="008C5167" w:rsidRPr="00DF208B" w:rsidRDefault="008C5167" w:rsidP="00DF208B">
            <w:pPr>
              <w:spacing w:after="0"/>
              <w:rPr>
                <w:rFonts w:ascii="Arial" w:eastAsia="Times New Roman" w:hAnsi="Arial" w:cs="Arial"/>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lastRenderedPageBreak/>
              <w:t>TRP16.04</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безробіття (вікова група: 15–64 або понад 15 років),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безробіття (вікова група: 15–70 років), за статтю [%]:</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Жінки</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Чоловіки</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9,9%</w:t>
            </w:r>
          </w:p>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40,8%</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59,2%</w:t>
            </w:r>
          </w:p>
        </w:tc>
      </w:tr>
      <w:tr w:rsidR="000E282A" w:rsidRPr="00DF208B" w:rsidTr="00CA60E9">
        <w:trPr>
          <w:trHeight w:val="131"/>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Рівень безробіття відображає частку безробітних осіб у структурі робочої сили. Робоча сила – це загальна чисельність працевлаштованого та безробітного населення.</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 xml:space="preserve">Безробітне населення – це населення у віці 15-64 років або понад 15 років, яке не мало роботи протягом звітного тижня; може приступити до роботи (могло приступати до оплачуваної зайнятості або </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амо зайняте</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о</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 xml:space="preserve"> протягом двох тижнів перед звітним тижнем); займаються активним пошуком роботи (зробили конкретні кроки, щоб приступити до оплачуваної зайнятості або </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амо зайняте</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о</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 xml:space="preserve"> протягом чотирьох тижнів перед звітним тижнем), або знайшли роботу, яка розпочнеться згодом (не пізніше ніж протягом трьох місяців).</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Показник відображає загальну можливість безробіття та пов’язаного з нею недостатнього використання навичок.</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bCs/>
                <w:sz w:val="20"/>
                <w:szCs w:val="20"/>
                <w:lang w:eastAsia="en-GB"/>
              </w:rPr>
              <w:t>Джерело даних: Обстеження робочої сили.</w:t>
            </w:r>
          </w:p>
        </w:tc>
        <w:tc>
          <w:tcPr>
            <w:tcW w:w="3063" w:type="dxa"/>
          </w:tcPr>
          <w:p w:rsidR="008C5167" w:rsidRPr="00DF208B" w:rsidRDefault="008C5167" w:rsidP="00DF208B">
            <w:pPr>
              <w:spacing w:after="0"/>
              <w:rPr>
                <w:rFonts w:ascii="Arial" w:eastAsia="Times New Roman" w:hAnsi="Arial" w:cs="Arial"/>
                <w:b/>
                <w:sz w:val="20"/>
                <w:szCs w:val="20"/>
                <w:lang w:eastAsia="uk-UA"/>
              </w:rPr>
            </w:pPr>
            <w:r w:rsidRPr="00DF208B">
              <w:rPr>
                <w:rFonts w:ascii="Arial" w:eastAsia="Times New Roman" w:hAnsi="Arial" w:cs="Arial"/>
                <w:b/>
                <w:sz w:val="20"/>
                <w:szCs w:val="20"/>
                <w:lang w:eastAsia="uk-UA"/>
              </w:rPr>
              <w:t>Безробітне населення за віковими групами,</w:t>
            </w:r>
          </w:p>
          <w:p w:rsidR="008C5167" w:rsidRPr="00DF208B" w:rsidRDefault="008C5167" w:rsidP="00DF208B">
            <w:pPr>
              <w:spacing w:after="0"/>
              <w:rPr>
                <w:rFonts w:ascii="Arial" w:eastAsia="Times New Roman" w:hAnsi="Arial" w:cs="Arial"/>
                <w:b/>
                <w:sz w:val="20"/>
                <w:szCs w:val="20"/>
                <w:lang w:eastAsia="uk-UA"/>
              </w:rPr>
            </w:pPr>
            <w:r w:rsidRPr="00DF208B">
              <w:rPr>
                <w:rFonts w:ascii="Arial" w:eastAsia="Times New Roman" w:hAnsi="Arial" w:cs="Arial"/>
                <w:b/>
                <w:sz w:val="20"/>
                <w:szCs w:val="20"/>
                <w:lang w:eastAsia="uk-UA"/>
              </w:rPr>
              <w:t xml:space="preserve">статтю, місцем проживання, освітою </w:t>
            </w:r>
            <w:r w:rsidRPr="00DF208B">
              <w:rPr>
                <w:rFonts w:ascii="Arial" w:eastAsia="Times New Roman" w:hAnsi="Arial" w:cs="Arial"/>
                <w:sz w:val="20"/>
                <w:szCs w:val="20"/>
                <w:lang w:eastAsia="en-GB"/>
              </w:rPr>
              <w:t>(2014 рік)</w:t>
            </w:r>
            <w:r w:rsidRPr="00DF208B">
              <w:rPr>
                <w:rFonts w:ascii="Arial" w:eastAsia="Times New Roman" w:hAnsi="Arial" w:cs="Arial"/>
                <w:b/>
                <w:sz w:val="20"/>
                <w:szCs w:val="20"/>
                <w:lang w:eastAsia="uk-UA"/>
              </w:rPr>
              <w:t>:</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Вікова група 15 – 70 років:</w:t>
            </w:r>
          </w:p>
          <w:p w:rsidR="008C5167" w:rsidRPr="00DF208B" w:rsidRDefault="008C5167" w:rsidP="00DF208B">
            <w:pPr>
              <w:spacing w:after="0"/>
              <w:rPr>
                <w:rFonts w:ascii="Arial" w:eastAsia="Times New Roman" w:hAnsi="Arial" w:cs="Arial"/>
                <w:i/>
                <w:sz w:val="20"/>
                <w:szCs w:val="20"/>
                <w:lang w:eastAsia="uk-UA"/>
              </w:rPr>
            </w:pPr>
            <w:r w:rsidRPr="00DF208B">
              <w:rPr>
                <w:rFonts w:ascii="Arial" w:eastAsia="Times New Roman" w:hAnsi="Arial" w:cs="Arial"/>
                <w:i/>
                <w:sz w:val="20"/>
                <w:szCs w:val="20"/>
                <w:lang w:eastAsia="uk-UA"/>
              </w:rPr>
              <w:t>За статтю:</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Жінки:</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 xml:space="preserve">Чоловіки: </w:t>
            </w:r>
          </w:p>
          <w:p w:rsidR="008C5167" w:rsidRPr="00DF208B" w:rsidRDefault="008C5167" w:rsidP="00DF208B">
            <w:pPr>
              <w:spacing w:after="0"/>
              <w:rPr>
                <w:rFonts w:ascii="Arial" w:eastAsia="Times New Roman" w:hAnsi="Arial" w:cs="Arial"/>
                <w:sz w:val="20"/>
                <w:szCs w:val="20"/>
                <w:lang w:eastAsia="uk-UA"/>
              </w:rPr>
            </w:pPr>
          </w:p>
        </w:tc>
        <w:tc>
          <w:tcPr>
            <w:tcW w:w="1927" w:type="dxa"/>
          </w:tcPr>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44,9 (тис.осіб)</w:t>
            </w: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18,3 (тис.осіб)</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26,6 (тис.осіб)</w:t>
            </w: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uk-UA"/>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TRP16.05</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безробіття серед молоді (вікова група: 15–24 роки),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безробіття серед молоді (вікова група: 15–24 роки), за статтю [%]</w:t>
            </w: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Жінки</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Чоловіки</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 xml:space="preserve">45,2,0% </w:t>
            </w: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45,9%</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sz w:val="20"/>
                <w:szCs w:val="20"/>
                <w:lang w:eastAsia="en-GB"/>
              </w:rPr>
              <w:t xml:space="preserve">44,7% </w:t>
            </w:r>
          </w:p>
        </w:tc>
      </w:tr>
      <w:tr w:rsidR="000E282A" w:rsidRPr="00DF208B" w:rsidTr="00CA60E9">
        <w:trPr>
          <w:trHeight w:val="765"/>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Рівень безробіття серед молоді розраховується шляхом ділення чисельності безробітного населення </w:t>
            </w:r>
            <w:r w:rsidRPr="00DF208B">
              <w:rPr>
                <w:rFonts w:ascii="Arial" w:eastAsia="Times New Roman" w:hAnsi="Arial" w:cs="Arial"/>
                <w:sz w:val="20"/>
                <w:szCs w:val="20"/>
                <w:lang w:eastAsia="en-GB"/>
              </w:rPr>
              <w:t>у віці</w:t>
            </w:r>
            <w:r w:rsidRPr="00DF208B">
              <w:rPr>
                <w:rFonts w:ascii="Arial" w:eastAsia="Times New Roman" w:hAnsi="Arial" w:cs="Arial"/>
                <w:bCs/>
                <w:sz w:val="20"/>
                <w:szCs w:val="20"/>
                <w:lang w:eastAsia="en-GB"/>
              </w:rPr>
              <w:t xml:space="preserve"> 15-24 років на загальну чисельність економічно активного населення такої вікової групи.</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Джерело даних: Обстеження робочої сили.</w:t>
            </w:r>
          </w:p>
        </w:tc>
        <w:tc>
          <w:tcPr>
            <w:tcW w:w="3063" w:type="dxa"/>
          </w:tcPr>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Безробітне населення </w:t>
            </w:r>
            <w:r w:rsidRPr="00DF208B">
              <w:rPr>
                <w:rFonts w:ascii="Arial" w:eastAsia="Times New Roman" w:hAnsi="Arial" w:cs="Arial"/>
                <w:sz w:val="20"/>
                <w:szCs w:val="20"/>
                <w:lang w:eastAsia="en-GB"/>
              </w:rPr>
              <w:t>у віці</w:t>
            </w:r>
            <w:r w:rsidRPr="00DF208B">
              <w:rPr>
                <w:rFonts w:ascii="Arial" w:eastAsia="Times New Roman" w:hAnsi="Arial" w:cs="Arial"/>
                <w:bCs/>
                <w:sz w:val="20"/>
                <w:szCs w:val="20"/>
                <w:lang w:eastAsia="en-GB"/>
              </w:rPr>
              <w:t xml:space="preserve"> 15-24 років</w:t>
            </w:r>
          </w:p>
          <w:p w:rsidR="008C5167" w:rsidRPr="00DF208B" w:rsidRDefault="008C5167" w:rsidP="00DF208B">
            <w:pPr>
              <w:spacing w:after="0"/>
              <w:rPr>
                <w:rFonts w:ascii="Arial" w:eastAsia="Times New Roman" w:hAnsi="Arial" w:cs="Arial"/>
                <w:bCs/>
                <w:sz w:val="20"/>
                <w:szCs w:val="20"/>
                <w:lang w:eastAsia="en-GB"/>
              </w:rPr>
            </w:pP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Жінки:</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sz w:val="20"/>
                <w:szCs w:val="20"/>
                <w:lang w:eastAsia="uk-UA"/>
              </w:rPr>
              <w:t>Чоловіки</w:t>
            </w:r>
          </w:p>
        </w:tc>
        <w:tc>
          <w:tcPr>
            <w:tcW w:w="1927" w:type="dxa"/>
          </w:tcPr>
          <w:p w:rsidR="008C5167" w:rsidRPr="00DF208B" w:rsidRDefault="008C5167" w:rsidP="00DF208B">
            <w:pPr>
              <w:spacing w:after="0"/>
              <w:rPr>
                <w:rFonts w:ascii="Arial" w:eastAsia="Times New Roman" w:hAnsi="Arial" w:cs="Arial"/>
                <w:bCs/>
                <w:sz w:val="20"/>
                <w:szCs w:val="20"/>
                <w:lang w:eastAsia="en-GB"/>
              </w:rPr>
            </w:pP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44,9 тис. осіб</w:t>
            </w:r>
          </w:p>
          <w:p w:rsidR="008C5167" w:rsidRPr="00DF208B" w:rsidRDefault="008C5167" w:rsidP="00DF208B">
            <w:pPr>
              <w:spacing w:after="0"/>
              <w:rPr>
                <w:rFonts w:ascii="Arial" w:eastAsia="Times New Roman" w:hAnsi="Arial" w:cs="Arial"/>
                <w:bCs/>
                <w:sz w:val="20"/>
                <w:szCs w:val="20"/>
                <w:lang w:eastAsia="en-GB"/>
              </w:rPr>
            </w:pP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18,3 тис.осіб</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 26,6 тис.осіб</w:t>
            </w: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TRP16.06</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 xml:space="preserve">Коефіцієнт рівня безробіття серед </w:t>
            </w:r>
            <w:r w:rsidRPr="00DF208B">
              <w:rPr>
                <w:rFonts w:ascii="Arial" w:eastAsia="Times New Roman" w:hAnsi="Arial" w:cs="Arial"/>
                <w:b/>
                <w:sz w:val="20"/>
                <w:szCs w:val="20"/>
                <w:lang w:eastAsia="en-GB"/>
              </w:rPr>
              <w:lastRenderedPageBreak/>
              <w:t>молоді (вікова група: 15–24 роки),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lastRenderedPageBreak/>
              <w:t xml:space="preserve">Коефіцієнт рівня безробіття </w:t>
            </w:r>
            <w:r w:rsidRPr="00DF208B">
              <w:rPr>
                <w:rFonts w:ascii="Arial" w:eastAsia="Times New Roman" w:hAnsi="Arial" w:cs="Arial"/>
                <w:b/>
                <w:sz w:val="20"/>
                <w:szCs w:val="20"/>
                <w:lang w:eastAsia="en-GB"/>
              </w:rPr>
              <w:lastRenderedPageBreak/>
              <w:t>серед молоді (вікова група: 15–24 роки), за статтю [%]</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Жінки</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Чоловіки</w:t>
            </w:r>
          </w:p>
        </w:tc>
        <w:tc>
          <w:tcPr>
            <w:tcW w:w="1927" w:type="dxa"/>
            <w:shd w:val="clear" w:color="auto" w:fill="CCFFFF"/>
          </w:tcPr>
          <w:p w:rsidR="008C5167" w:rsidRPr="00DF208B" w:rsidRDefault="008C5167" w:rsidP="00DF208B">
            <w:pPr>
              <w:spacing w:after="0"/>
              <w:rPr>
                <w:rFonts w:ascii="Arial" w:eastAsia="Times New Roman" w:hAnsi="Arial" w:cs="Arial"/>
                <w:sz w:val="20"/>
                <w:szCs w:val="20"/>
                <w:lang w:eastAsia="en-GB"/>
              </w:rPr>
            </w:pP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lastRenderedPageBreak/>
              <w:t>45,2%</w:t>
            </w:r>
          </w:p>
          <w:p w:rsidR="008C5167" w:rsidRPr="00DF208B" w:rsidRDefault="008C5167" w:rsidP="00DF208B">
            <w:pPr>
              <w:spacing w:after="0"/>
              <w:rPr>
                <w:rFonts w:ascii="Arial" w:eastAsia="Times New Roman" w:hAnsi="Arial" w:cs="Arial"/>
                <w:sz w:val="20"/>
                <w:szCs w:val="20"/>
                <w:lang w:eastAsia="en-GB"/>
              </w:rPr>
            </w:pP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45,9%</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44,7%</w:t>
            </w:r>
          </w:p>
        </w:tc>
      </w:tr>
      <w:tr w:rsidR="000E282A" w:rsidRPr="00DF208B" w:rsidTr="00CA60E9">
        <w:trPr>
          <w:trHeight w:val="765"/>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Коефіцієнт безробіття серед молоді розраховується шляхом ділення чисельності безробітного населення </w:t>
            </w:r>
            <w:r w:rsidRPr="00DF208B">
              <w:rPr>
                <w:rFonts w:ascii="Arial" w:eastAsia="Times New Roman" w:hAnsi="Arial" w:cs="Arial"/>
                <w:sz w:val="20"/>
                <w:szCs w:val="20"/>
                <w:lang w:eastAsia="en-GB"/>
              </w:rPr>
              <w:t>у віці</w:t>
            </w:r>
            <w:r w:rsidRPr="00DF208B">
              <w:rPr>
                <w:rFonts w:ascii="Arial" w:eastAsia="Times New Roman" w:hAnsi="Arial" w:cs="Arial"/>
                <w:bCs/>
                <w:sz w:val="20"/>
                <w:szCs w:val="20"/>
                <w:lang w:eastAsia="en-GB"/>
              </w:rPr>
              <w:t xml:space="preserve"> 15-24 років на загальну чисельність населення такої вікової групи.</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Джерело даних: Обстеження робочої сили.</w:t>
            </w:r>
          </w:p>
        </w:tc>
        <w:tc>
          <w:tcPr>
            <w:tcW w:w="3063" w:type="dxa"/>
          </w:tcPr>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en-GB"/>
              </w:rPr>
              <w:t>Рівень безробіття населення цих вікових груп</w:t>
            </w:r>
            <w:r w:rsidRPr="00DF208B">
              <w:rPr>
                <w:rFonts w:ascii="Arial" w:eastAsia="Times New Roman" w:hAnsi="Arial" w:cs="Arial"/>
                <w:b/>
                <w:sz w:val="20"/>
                <w:szCs w:val="20"/>
                <w:lang w:eastAsia="en-GB"/>
              </w:rPr>
              <w:t xml:space="preserve"> за </w:t>
            </w:r>
            <w:r w:rsidRPr="00DF208B">
              <w:rPr>
                <w:rFonts w:ascii="Arial" w:eastAsia="Times New Roman" w:hAnsi="Arial" w:cs="Arial"/>
                <w:b/>
                <w:i/>
                <w:sz w:val="20"/>
                <w:szCs w:val="20"/>
                <w:lang w:eastAsia="en-GB"/>
              </w:rPr>
              <w:t>не досліджується</w:t>
            </w:r>
            <w:r w:rsidRPr="00DF208B">
              <w:rPr>
                <w:rFonts w:ascii="Arial" w:eastAsia="Times New Roman" w:hAnsi="Arial" w:cs="Arial"/>
                <w:b/>
                <w:sz w:val="20"/>
                <w:szCs w:val="20"/>
                <w:lang w:eastAsia="en-GB"/>
              </w:rPr>
              <w:t>.</w:t>
            </w:r>
          </w:p>
        </w:tc>
        <w:tc>
          <w:tcPr>
            <w:tcW w:w="1927" w:type="dxa"/>
          </w:tcPr>
          <w:p w:rsidR="008C5167" w:rsidRPr="00DF208B" w:rsidRDefault="008C5167" w:rsidP="00DF208B">
            <w:pPr>
              <w:spacing w:after="0"/>
              <w:rPr>
                <w:rFonts w:ascii="Arial" w:eastAsia="Times New Roman" w:hAnsi="Arial" w:cs="Arial"/>
                <w:sz w:val="20"/>
                <w:szCs w:val="20"/>
                <w:lang w:eastAsia="en-GB"/>
              </w:rPr>
            </w:pPr>
          </w:p>
        </w:tc>
      </w:tr>
      <w:tr w:rsidR="000E282A" w:rsidRPr="00DF208B" w:rsidTr="00CA60E9">
        <w:trPr>
          <w:trHeight w:val="51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TRP16.07</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Участь в освіті та навчанні впродовж життя (вікова група: 25–64 роки),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Показник цієї вікової групи в області не досліджується</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2295"/>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Навчання впродовж життя стосується осіб </w:t>
            </w:r>
            <w:r w:rsidRPr="00DF208B">
              <w:rPr>
                <w:rFonts w:ascii="Arial" w:eastAsia="Times New Roman" w:hAnsi="Arial" w:cs="Arial"/>
                <w:sz w:val="20"/>
                <w:szCs w:val="20"/>
                <w:lang w:eastAsia="en-GB"/>
              </w:rPr>
              <w:t>у віці 25-64 років, які вказали, що здобували освіту або проходили навчання протягом чотирьох тижнів до початку опитування</w:t>
            </w:r>
            <w:r w:rsidRPr="00DF208B">
              <w:rPr>
                <w:rFonts w:ascii="Arial" w:eastAsia="Times New Roman" w:hAnsi="Arial" w:cs="Arial"/>
                <w:bCs/>
                <w:sz w:val="20"/>
                <w:szCs w:val="20"/>
                <w:lang w:eastAsia="en-GB"/>
              </w:rPr>
              <w:t xml:space="preserve"> (чисельник). Знаменник складається з загальної чисельності населення такої вікової групи за винятком респондентів, які не відповіли на запитання щодо здобування освіти або проходження навчання. Дані чисельника та знаменника походять з Обстеження робочої сили.</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bCs/>
                <w:sz w:val="20"/>
                <w:szCs w:val="20"/>
                <w:lang w:eastAsia="en-GB"/>
              </w:rPr>
              <w:t xml:space="preserve">Отримана інформація стосується усіх видів освіти та навчання, незалежно від їх відповідності поточній або ймовірній подальшій зайнятості респондента. </w:t>
            </w:r>
            <w:r w:rsidRPr="00DF208B">
              <w:rPr>
                <w:rFonts w:ascii="Arial" w:eastAsia="Times New Roman" w:hAnsi="Arial" w:cs="Arial"/>
                <w:sz w:val="20"/>
                <w:szCs w:val="20"/>
                <w:lang w:eastAsia="en-GB"/>
              </w:rPr>
              <w:t>Якщо мова йде про інший звітний період, це слід вказати.</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Цей показник відображає рівень навчання протягом життя, а також пропозиції додаткових умінь та навичок у тій чи іншій країні.</w:t>
            </w:r>
          </w:p>
          <w:p w:rsidR="008C5167" w:rsidRPr="00DF208B" w:rsidRDefault="008C5167" w:rsidP="00DF208B">
            <w:pPr>
              <w:spacing w:after="0"/>
              <w:rPr>
                <w:rFonts w:ascii="Arial" w:eastAsia="Times New Roman" w:hAnsi="Arial" w:cs="Arial"/>
                <w:b/>
                <w:bCs/>
                <w:sz w:val="20"/>
                <w:szCs w:val="20"/>
                <w:lang w:eastAsia="en-GB"/>
              </w:rPr>
            </w:pPr>
            <w:r w:rsidRPr="00DF208B">
              <w:rPr>
                <w:rFonts w:ascii="Arial" w:eastAsia="Times New Roman" w:hAnsi="Arial" w:cs="Arial"/>
                <w:b/>
                <w:bCs/>
                <w:sz w:val="20"/>
                <w:szCs w:val="20"/>
                <w:lang w:eastAsia="en-GB"/>
              </w:rPr>
              <w:t>Цей показник є ціллю ЄС у сфері освіти та навчання до 2020 року.</w:t>
            </w:r>
          </w:p>
        </w:tc>
        <w:tc>
          <w:tcPr>
            <w:tcW w:w="3063" w:type="dxa"/>
          </w:tcPr>
          <w:p w:rsidR="008C5167" w:rsidRPr="00DF208B" w:rsidRDefault="008C5167" w:rsidP="00DF208B">
            <w:pPr>
              <w:spacing w:after="0"/>
              <w:rPr>
                <w:rFonts w:ascii="Arial" w:eastAsia="Times New Roman" w:hAnsi="Arial" w:cs="Arial"/>
                <w:bCs/>
                <w:sz w:val="20"/>
                <w:szCs w:val="20"/>
                <w:lang w:eastAsia="en-GB"/>
              </w:rPr>
            </w:pPr>
          </w:p>
        </w:tc>
        <w:tc>
          <w:tcPr>
            <w:tcW w:w="1927" w:type="dxa"/>
          </w:tcPr>
          <w:p w:rsidR="008C5167" w:rsidRPr="00DF208B" w:rsidRDefault="008C5167" w:rsidP="00DF208B">
            <w:pPr>
              <w:spacing w:after="0"/>
              <w:rPr>
                <w:rFonts w:ascii="Arial" w:eastAsia="Times New Roman" w:hAnsi="Arial" w:cs="Arial"/>
                <w:bCs/>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TRP16.08</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Здобуття вищої освіти (вікова група 30–34 роки),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Цей показник в регіоні не відслідковується</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1275"/>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Відображає частку населення віком 30-34 роки, яке успішно завершило програму здобуття вищої освіти (наприклад, в університеті, вищому технічному навчальному закладі). Здобута освіта відповідає рівням 5-6 за класифікацією МСКО-1997 до 2013 року та рівням 5-8 за класифікацією МСКО-2011 з 2014 року і до сьогодні.</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Показник </w:t>
            </w:r>
            <w:r w:rsidRPr="00DF208B">
              <w:rPr>
                <w:rFonts w:ascii="Arial" w:eastAsia="Times New Roman" w:hAnsi="Arial" w:cs="Arial"/>
                <w:sz w:val="20"/>
                <w:szCs w:val="20"/>
                <w:lang w:eastAsia="en-GB"/>
              </w:rPr>
              <w:t xml:space="preserve">відображає наявні </w:t>
            </w:r>
            <w:r w:rsidRPr="00DF208B">
              <w:rPr>
                <w:rFonts w:ascii="Arial" w:eastAsia="Times New Roman" w:hAnsi="Arial" w:cs="Arial"/>
                <w:bCs/>
                <w:sz w:val="20"/>
                <w:szCs w:val="20"/>
                <w:lang w:eastAsia="en-GB"/>
              </w:rPr>
              <w:t xml:space="preserve">ресурси </w:t>
            </w:r>
            <w:r w:rsidRPr="00DF208B">
              <w:rPr>
                <w:rFonts w:ascii="Arial" w:eastAsia="Times New Roman" w:hAnsi="Arial" w:cs="Arial"/>
                <w:bCs/>
                <w:sz w:val="20"/>
                <w:szCs w:val="20"/>
                <w:lang w:eastAsia="en-GB"/>
              </w:rPr>
              <w:lastRenderedPageBreak/>
              <w:t>умінь та навичок, які потенційно доступні роботодавцям і є ключовою рушійною силою економічного зростання.</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Джерело даних: Обстеження робочої сили.</w:t>
            </w:r>
          </w:p>
          <w:p w:rsidR="008C5167" w:rsidRPr="00DF208B" w:rsidRDefault="008C5167" w:rsidP="00DF208B">
            <w:pPr>
              <w:spacing w:after="0"/>
              <w:rPr>
                <w:rFonts w:ascii="Arial" w:eastAsia="Times New Roman" w:hAnsi="Arial" w:cs="Arial"/>
                <w:b/>
                <w:bCs/>
                <w:sz w:val="20"/>
                <w:szCs w:val="20"/>
                <w:lang w:eastAsia="en-GB"/>
              </w:rPr>
            </w:pPr>
            <w:r w:rsidRPr="00DF208B">
              <w:rPr>
                <w:rFonts w:ascii="Arial" w:eastAsia="Times New Roman" w:hAnsi="Arial" w:cs="Arial"/>
                <w:b/>
                <w:bCs/>
                <w:sz w:val="20"/>
                <w:szCs w:val="20"/>
                <w:lang w:eastAsia="en-GB"/>
              </w:rPr>
              <w:t>Цей показник є основною ціллю ЄС у сфері освіти та навчання до 2020 року.</w:t>
            </w:r>
          </w:p>
        </w:tc>
        <w:tc>
          <w:tcPr>
            <w:tcW w:w="3063" w:type="dxa"/>
          </w:tcPr>
          <w:p w:rsidR="008C5167" w:rsidRPr="00DF208B" w:rsidRDefault="008C5167" w:rsidP="00DF208B">
            <w:pPr>
              <w:spacing w:after="0"/>
              <w:rPr>
                <w:rFonts w:ascii="Arial" w:eastAsia="Times New Roman" w:hAnsi="Arial" w:cs="Arial"/>
                <w:bCs/>
                <w:sz w:val="20"/>
                <w:szCs w:val="20"/>
                <w:lang w:eastAsia="en-GB"/>
              </w:rPr>
            </w:pPr>
          </w:p>
        </w:tc>
        <w:tc>
          <w:tcPr>
            <w:tcW w:w="1927" w:type="dxa"/>
          </w:tcPr>
          <w:p w:rsidR="008C5167" w:rsidRPr="00DF208B" w:rsidRDefault="008C5167" w:rsidP="00DF208B">
            <w:pPr>
              <w:spacing w:after="0"/>
              <w:rPr>
                <w:rFonts w:ascii="Arial" w:eastAsia="Times New Roman" w:hAnsi="Arial" w:cs="Arial"/>
                <w:bCs/>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lastRenderedPageBreak/>
              <w:t>TRP16.09</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Низький рівень успішності у читанні, математиці та природничих науках (15 років) за напрямом підготовки [%]</w:t>
            </w:r>
          </w:p>
        </w:tc>
        <w:tc>
          <w:tcPr>
            <w:tcW w:w="3063" w:type="dxa"/>
            <w:shd w:val="clear" w:color="auto" w:fill="CCFFFF"/>
          </w:tcPr>
          <w:p w:rsidR="008C5167" w:rsidRPr="00DF208B" w:rsidRDefault="008C5167" w:rsidP="00DF208B">
            <w:pPr>
              <w:rPr>
                <w:rFonts w:ascii="Arial" w:eastAsia="Times New Roman" w:hAnsi="Arial" w:cs="Arial"/>
                <w:sz w:val="20"/>
                <w:szCs w:val="20"/>
                <w:lang w:eastAsia="uk-UA"/>
              </w:rPr>
            </w:pPr>
            <w:bookmarkStart w:id="45" w:name="_Toc452983489"/>
            <w:r w:rsidRPr="00DF208B">
              <w:rPr>
                <w:rFonts w:ascii="Arial" w:eastAsia="Times New Roman" w:hAnsi="Arial" w:cs="Arial"/>
                <w:sz w:val="20"/>
                <w:szCs w:val="20"/>
                <w:lang w:eastAsia="uk-UA"/>
              </w:rPr>
              <w:t>OECD погодили заявку України на включення її до складу країн, що братимуть участь міжнародному дослідженні PISA.</w:t>
            </w:r>
            <w:bookmarkEnd w:id="45"/>
          </w:p>
          <w:p w:rsidR="008C5167" w:rsidRPr="00DF208B" w:rsidRDefault="008C5167" w:rsidP="00DF208B">
            <w:pPr>
              <w:tabs>
                <w:tab w:val="left" w:pos="850"/>
              </w:tabs>
              <w:spacing w:after="120"/>
              <w:rPr>
                <w:rFonts w:ascii="Arial" w:eastAsia="Times New Roman" w:hAnsi="Arial" w:cs="Arial"/>
                <w:b/>
                <w:spacing w:val="-2"/>
                <w:sz w:val="20"/>
                <w:szCs w:val="20"/>
                <w:lang w:eastAsia="en-GB"/>
              </w:rPr>
            </w:pPr>
            <w:bookmarkStart w:id="46" w:name="_Toc452983490"/>
            <w:r w:rsidRPr="00DF208B">
              <w:rPr>
                <w:rFonts w:ascii="Arial" w:eastAsia="MS Mincho" w:hAnsi="Arial" w:cs="Arial"/>
                <w:spacing w:val="-2"/>
                <w:sz w:val="20"/>
                <w:szCs w:val="20"/>
                <w:lang w:eastAsia="zh-CN"/>
              </w:rPr>
              <w:t xml:space="preserve">Україна ще ніколи не брала участь у дослідженні PISA, і перші результати тестування українських учнів можуть бути доступними лише у 2018 році (перший заступник Міністра освіти і науки України Інна </w:t>
            </w:r>
            <w:r w:rsidRPr="00DF208B">
              <w:rPr>
                <w:rFonts w:ascii="Arial" w:eastAsia="MS Mincho" w:hAnsi="Arial" w:cs="Arial"/>
                <w:spacing w:val="-2"/>
                <w:sz w:val="20"/>
                <w:szCs w:val="20"/>
                <w:lang w:eastAsia="zh-CN"/>
              </w:rPr>
              <w:pgNum/>
            </w:r>
            <w:r w:rsidRPr="00DF208B">
              <w:rPr>
                <w:rFonts w:ascii="Arial" w:eastAsia="MS Mincho" w:hAnsi="Arial" w:cs="Arial"/>
                <w:spacing w:val="-2"/>
                <w:sz w:val="20"/>
                <w:szCs w:val="20"/>
                <w:lang w:eastAsia="zh-CN"/>
              </w:rPr>
              <w:t>амо , 06.11.2015)</w:t>
            </w:r>
            <w:bookmarkEnd w:id="46"/>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62"/>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Учні з низьким рівнем успішності – це особи у віці 15 років, які не змогли досягнути рівня 2 за шкалою PISA у читанні, математиці та природничих науках.</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Джерело даних: ОЕСР. За наявності, дані слід вводити за принципом приналежності до напряму підготовки (загальна/професійна).</w:t>
            </w:r>
          </w:p>
          <w:p w:rsidR="008C5167" w:rsidRPr="00DF208B" w:rsidRDefault="008C5167" w:rsidP="00DF208B">
            <w:pPr>
              <w:spacing w:after="0"/>
              <w:rPr>
                <w:rFonts w:ascii="Arial" w:eastAsia="Times New Roman" w:hAnsi="Arial" w:cs="Arial"/>
                <w:b/>
                <w:bCs/>
                <w:sz w:val="20"/>
                <w:szCs w:val="20"/>
                <w:lang w:eastAsia="en-GB"/>
              </w:rPr>
            </w:pPr>
            <w:r w:rsidRPr="00DF208B">
              <w:rPr>
                <w:rFonts w:ascii="Arial" w:eastAsia="Times New Roman" w:hAnsi="Arial" w:cs="Arial"/>
                <w:b/>
                <w:bCs/>
                <w:sz w:val="20"/>
                <w:szCs w:val="20"/>
                <w:lang w:eastAsia="en-GB"/>
              </w:rPr>
              <w:t>Цей показник є ціллю ЄС у сфері освіти та навчання до 2020 року.</w:t>
            </w:r>
          </w:p>
        </w:tc>
        <w:tc>
          <w:tcPr>
            <w:tcW w:w="3063" w:type="dxa"/>
          </w:tcPr>
          <w:p w:rsidR="008C5167" w:rsidRPr="00DF208B" w:rsidRDefault="008C5167" w:rsidP="00DF208B">
            <w:pPr>
              <w:tabs>
                <w:tab w:val="left" w:pos="850"/>
              </w:tabs>
              <w:spacing w:after="120"/>
              <w:rPr>
                <w:rFonts w:ascii="Arial" w:eastAsia="Times New Roman" w:hAnsi="Arial" w:cs="Arial"/>
                <w:bCs/>
                <w:spacing w:val="-2"/>
                <w:sz w:val="20"/>
                <w:szCs w:val="20"/>
                <w:lang w:eastAsia="en-GB"/>
              </w:rPr>
            </w:pPr>
          </w:p>
        </w:tc>
        <w:tc>
          <w:tcPr>
            <w:tcW w:w="1927" w:type="dxa"/>
          </w:tcPr>
          <w:p w:rsidR="008C5167" w:rsidRPr="00DF208B" w:rsidRDefault="008C5167" w:rsidP="00DF208B">
            <w:pPr>
              <w:spacing w:after="0"/>
              <w:rPr>
                <w:rFonts w:ascii="Arial" w:eastAsia="Times New Roman" w:hAnsi="Arial" w:cs="Arial"/>
                <w:bCs/>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TRP16.10</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Раннє припинення навчання та освіти (вікова група: 18–24 роки),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 xml:space="preserve">Цей показник для вказаної вікової групи Головним управлінням статистики в області не досліджується </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1530"/>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Відображає частку населення у віці 18-24 років, яке здобуло не більше найнижчого рівня середньої освіти, не </w:t>
            </w:r>
            <w:r w:rsidRPr="00DF208B">
              <w:rPr>
                <w:rFonts w:ascii="Arial" w:eastAsia="Times New Roman" w:hAnsi="Arial" w:cs="Arial"/>
                <w:sz w:val="20"/>
                <w:szCs w:val="20"/>
                <w:lang w:eastAsia="en-GB"/>
              </w:rPr>
              <w:t xml:space="preserve">проходило навчання або підготовку протягом чотирьох тижнів до початку опитування. Нижчий рівень середньої освіти відповідає рівням 0-3С </w:t>
            </w:r>
            <w:r w:rsidRPr="00DF208B">
              <w:rPr>
                <w:rFonts w:ascii="Arial" w:eastAsia="Times New Roman" w:hAnsi="Arial" w:cs="Arial"/>
                <w:bCs/>
                <w:sz w:val="20"/>
                <w:szCs w:val="20"/>
                <w:lang w:eastAsia="en-GB"/>
              </w:rPr>
              <w:t>за класифікацією МСКО-1997 для даних до 2013 року та рівням 0-2 за класифікацією МСКО-2011 з 2014 року і до сьогодні.</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Джерело даних: Обстеження робочої сили.</w:t>
            </w:r>
          </w:p>
          <w:p w:rsidR="008C5167" w:rsidRPr="00DF208B" w:rsidRDefault="008C5167" w:rsidP="00DF208B">
            <w:pPr>
              <w:spacing w:after="0"/>
              <w:rPr>
                <w:rFonts w:ascii="Arial" w:eastAsia="Times New Roman" w:hAnsi="Arial" w:cs="Arial"/>
                <w:b/>
                <w:bCs/>
                <w:sz w:val="20"/>
                <w:szCs w:val="20"/>
                <w:lang w:eastAsia="en-GB"/>
              </w:rPr>
            </w:pPr>
            <w:r w:rsidRPr="00DF208B">
              <w:rPr>
                <w:rFonts w:ascii="Arial" w:eastAsia="Times New Roman" w:hAnsi="Arial" w:cs="Arial"/>
                <w:b/>
                <w:bCs/>
                <w:sz w:val="20"/>
                <w:szCs w:val="20"/>
                <w:lang w:eastAsia="en-GB"/>
              </w:rPr>
              <w:t xml:space="preserve">Цей показник є основною ціллю ЄС у сфері освіти та навчання до </w:t>
            </w:r>
            <w:r w:rsidRPr="00DF208B">
              <w:rPr>
                <w:rFonts w:ascii="Arial" w:eastAsia="Times New Roman" w:hAnsi="Arial" w:cs="Arial"/>
                <w:b/>
                <w:bCs/>
                <w:sz w:val="20"/>
                <w:szCs w:val="20"/>
                <w:lang w:eastAsia="en-GB"/>
              </w:rPr>
              <w:lastRenderedPageBreak/>
              <w:t>2020 року.</w:t>
            </w:r>
          </w:p>
        </w:tc>
        <w:tc>
          <w:tcPr>
            <w:tcW w:w="3063" w:type="dxa"/>
          </w:tcPr>
          <w:p w:rsidR="008C5167" w:rsidRPr="00DF208B" w:rsidRDefault="008C5167" w:rsidP="00DF208B">
            <w:pPr>
              <w:spacing w:after="0"/>
              <w:rPr>
                <w:rFonts w:ascii="Arial" w:eastAsia="Times New Roman" w:hAnsi="Arial" w:cs="Arial"/>
                <w:bCs/>
                <w:sz w:val="20"/>
                <w:szCs w:val="20"/>
                <w:lang w:eastAsia="en-GB"/>
              </w:rPr>
            </w:pPr>
          </w:p>
        </w:tc>
        <w:tc>
          <w:tcPr>
            <w:tcW w:w="1927" w:type="dxa"/>
          </w:tcPr>
          <w:p w:rsidR="008C5167" w:rsidRPr="00DF208B" w:rsidRDefault="008C5167" w:rsidP="00DF208B">
            <w:pPr>
              <w:spacing w:after="0"/>
              <w:rPr>
                <w:rFonts w:ascii="Arial" w:eastAsia="Times New Roman" w:hAnsi="Arial" w:cs="Arial"/>
                <w:bCs/>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lastRenderedPageBreak/>
              <w:t>TRP16.11</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Безробітні особи та особи, які не навчаються (вікова група: 15–24 роки),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Такий показник для вказаної вікової групи Головним управлінням статистики в області не досліджується</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2550"/>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Даний показник надає інформацію щодо осіб у віці 15-24 років, які відповідають двом умовам: по-перше, вони безробітні (</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амо зайняте</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о</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ні або неактивні згідно класифікації МОП); та, по-друге, вони не здобували освіту та не проходили навчання протягом чотирьох тижнів до початку опитування.</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 xml:space="preserve">Дані наводяться у формі частки від загальної чисельності </w:t>
            </w:r>
            <w:r w:rsidRPr="00DF208B">
              <w:rPr>
                <w:rFonts w:ascii="Arial" w:eastAsia="Times New Roman" w:hAnsi="Arial" w:cs="Arial"/>
                <w:bCs/>
                <w:sz w:val="20"/>
                <w:szCs w:val="20"/>
                <w:lang w:eastAsia="en-GB"/>
              </w:rPr>
              <w:t>такої вікової групи за винятком респондентів, які не відповіли на запитання щодо здобування освіти або проходження навчання.</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Показник відображає частку молоді, яка знаходиться у групі найбільшого ризику щодо ізоляції від ринку праці та недостатнього використання власних навичок.</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Джерело даних: Обстеження робочої сили.</w:t>
            </w:r>
          </w:p>
        </w:tc>
        <w:tc>
          <w:tcPr>
            <w:tcW w:w="3063" w:type="dxa"/>
          </w:tcPr>
          <w:p w:rsidR="008C5167" w:rsidRPr="00DF208B" w:rsidRDefault="008C5167" w:rsidP="00DF208B">
            <w:pPr>
              <w:spacing w:after="0"/>
              <w:rPr>
                <w:rFonts w:ascii="Arial" w:eastAsia="Times New Roman" w:hAnsi="Arial" w:cs="Arial"/>
                <w:sz w:val="20"/>
                <w:szCs w:val="20"/>
                <w:lang w:eastAsia="en-GB"/>
              </w:rPr>
            </w:pPr>
          </w:p>
        </w:tc>
        <w:tc>
          <w:tcPr>
            <w:tcW w:w="1927" w:type="dxa"/>
          </w:tcPr>
          <w:p w:rsidR="008C5167" w:rsidRPr="00DF208B" w:rsidRDefault="008C5167" w:rsidP="00DF208B">
            <w:pPr>
              <w:spacing w:after="0"/>
              <w:rPr>
                <w:rFonts w:ascii="Arial" w:eastAsia="Times New Roman" w:hAnsi="Arial" w:cs="Arial"/>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TRP16.12</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Особи, які проходять навчання за програмами ПОН (частка від загальної чисельності всіх осіб, які проходять навчання за програмами вищої середньої освіти),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Статистикою регіону не передбачено збір таких даних</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2304"/>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 xml:space="preserve">Цей показник стосується осіб, які навчаються за програмами ПОН у навчальних закладах вищої середньої освіти у формі частки від загальної чисельності учнів, які проходять навчання за усіма програмами підготовки (загальними та професійними) вищої середньої освіти (рівень 3 за класифікацією МСКО). Програми ПОН розроблені для набуття учнями знань, навичок та компетентностей, характерних для певної професії або діяльності, або класу професій або діяльності. Професійна освіта може містити </w:t>
            </w:r>
            <w:r w:rsidRPr="00DF208B">
              <w:rPr>
                <w:rFonts w:ascii="Arial" w:eastAsia="Times New Roman" w:hAnsi="Arial" w:cs="Arial"/>
                <w:sz w:val="20"/>
                <w:szCs w:val="20"/>
                <w:lang w:eastAsia="en-GB"/>
              </w:rPr>
              <w:lastRenderedPageBreak/>
              <w:t>елементи навчання на виробництві (наприклад, система учнівства). Успішне опанування таких програм підготовки дозволяє здобути професійну кваліфікацію, яка відповідатиме потребам ринку праці та визнаватиметься відповідними державними органами влади та/або на ринку праці як професійно-орієнтована.</w:t>
            </w:r>
          </w:p>
          <w:p w:rsidR="008C5167" w:rsidRPr="00DF208B" w:rsidRDefault="008C5167" w:rsidP="00DF208B">
            <w:pPr>
              <w:spacing w:after="0"/>
              <w:rPr>
                <w:rFonts w:ascii="Arial" w:eastAsia="Times New Roman" w:hAnsi="Arial" w:cs="Arial"/>
                <w:b/>
                <w:bCs/>
                <w:sz w:val="20"/>
                <w:szCs w:val="20"/>
                <w:lang w:eastAsia="en-GB"/>
              </w:rPr>
            </w:pPr>
            <w:r w:rsidRPr="00DF208B">
              <w:rPr>
                <w:rFonts w:ascii="Arial" w:eastAsia="Times New Roman" w:hAnsi="Arial" w:cs="Arial"/>
                <w:bCs/>
                <w:sz w:val="20"/>
                <w:szCs w:val="20"/>
                <w:lang w:eastAsia="en-GB"/>
              </w:rPr>
              <w:t>Джерело даних: спільна база даних ЮНЕСКО-ІСЮ/ОЕСР/Євростат (ЮОЄ).</w:t>
            </w:r>
          </w:p>
        </w:tc>
        <w:tc>
          <w:tcPr>
            <w:tcW w:w="3063" w:type="dxa"/>
          </w:tcPr>
          <w:p w:rsidR="008C5167" w:rsidRPr="00DF208B" w:rsidRDefault="008C5167" w:rsidP="00DF208B">
            <w:pPr>
              <w:spacing w:after="0"/>
              <w:rPr>
                <w:rFonts w:ascii="Arial" w:eastAsia="Times New Roman" w:hAnsi="Arial" w:cs="Arial"/>
                <w:sz w:val="20"/>
                <w:szCs w:val="20"/>
                <w:lang w:eastAsia="en-GB"/>
              </w:rPr>
            </w:pPr>
          </w:p>
        </w:tc>
        <w:tc>
          <w:tcPr>
            <w:tcW w:w="1927" w:type="dxa"/>
          </w:tcPr>
          <w:p w:rsidR="008C5167" w:rsidRPr="00DF208B" w:rsidRDefault="008C5167" w:rsidP="00DF208B">
            <w:pPr>
              <w:spacing w:after="0"/>
              <w:rPr>
                <w:rFonts w:ascii="Arial" w:eastAsia="Times New Roman" w:hAnsi="Arial" w:cs="Arial"/>
                <w:sz w:val="20"/>
                <w:szCs w:val="20"/>
                <w:lang w:eastAsia="en-GB"/>
              </w:rPr>
            </w:pPr>
          </w:p>
        </w:tc>
      </w:tr>
      <w:tr w:rsidR="000E282A" w:rsidRPr="00DF208B" w:rsidTr="00CA60E9">
        <w:trPr>
          <w:trHeight w:val="51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lastRenderedPageBreak/>
              <w:t>TRP16.13</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Особи, які проходять комбіноване навчання на виробництві та у навчальних закладах (частка від загальної чисельності всіх осіб, які проходять навчання за програмами вищої середньої освіти), за статтю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Статистикою держави не передбачено збір таких даних</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1530"/>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Програми ПОН вважаються комбінованими, якщо двадцять п’ять або більше відсотків навчального плану проходиться поза межами навчального закладу. У всіх інших випадках навчання вважатиметься таким, що відбувається у навчальному закладі. Не враховуються ті програми, у яких компонент навчання на виробництві складає або перевищує 90%.</w:t>
            </w:r>
          </w:p>
          <w:p w:rsidR="008C5167" w:rsidRPr="00DF208B" w:rsidRDefault="008C5167" w:rsidP="00DF208B">
            <w:pPr>
              <w:spacing w:after="0"/>
              <w:rPr>
                <w:rFonts w:ascii="Arial" w:eastAsia="Times New Roman" w:hAnsi="Arial" w:cs="Arial"/>
                <w:b/>
                <w:bCs/>
                <w:sz w:val="20"/>
                <w:szCs w:val="20"/>
                <w:lang w:eastAsia="en-GB"/>
              </w:rPr>
            </w:pPr>
            <w:r w:rsidRPr="00DF208B">
              <w:rPr>
                <w:rFonts w:ascii="Arial" w:eastAsia="Times New Roman" w:hAnsi="Arial" w:cs="Arial"/>
                <w:bCs/>
                <w:sz w:val="20"/>
                <w:szCs w:val="20"/>
                <w:lang w:eastAsia="en-GB"/>
              </w:rPr>
              <w:t xml:space="preserve">Джерела даних: </w:t>
            </w:r>
            <w:r w:rsidRPr="00DF208B">
              <w:rPr>
                <w:rFonts w:ascii="Arial" w:eastAsia="Times New Roman" w:hAnsi="Arial" w:cs="Arial"/>
                <w:sz w:val="20"/>
                <w:szCs w:val="20"/>
                <w:lang w:eastAsia="en-GB"/>
              </w:rPr>
              <w:t xml:space="preserve">адміністративні джерела (наприклад, міністерства та відомства) або </w:t>
            </w:r>
            <w:r w:rsidRPr="00DF208B">
              <w:rPr>
                <w:rFonts w:ascii="Arial" w:eastAsia="Times New Roman" w:hAnsi="Arial" w:cs="Arial"/>
                <w:bCs/>
                <w:sz w:val="20"/>
                <w:szCs w:val="20"/>
                <w:lang w:eastAsia="en-GB"/>
              </w:rPr>
              <w:t>спільна база даних ЮОЄ</w:t>
            </w:r>
            <w:r w:rsidRPr="00DF208B">
              <w:rPr>
                <w:rFonts w:ascii="Arial" w:eastAsia="Times New Roman" w:hAnsi="Arial" w:cs="Arial"/>
                <w:sz w:val="20"/>
                <w:szCs w:val="20"/>
                <w:lang w:eastAsia="en-GB"/>
              </w:rPr>
              <w:t>.</w:t>
            </w:r>
          </w:p>
        </w:tc>
        <w:tc>
          <w:tcPr>
            <w:tcW w:w="3063" w:type="dxa"/>
          </w:tcPr>
          <w:p w:rsidR="008C5167" w:rsidRPr="00DF208B" w:rsidRDefault="008C5167" w:rsidP="00DF208B">
            <w:pPr>
              <w:spacing w:after="0"/>
              <w:rPr>
                <w:rFonts w:ascii="Arial" w:eastAsia="Times New Roman" w:hAnsi="Arial" w:cs="Arial"/>
                <w:sz w:val="20"/>
                <w:szCs w:val="20"/>
                <w:lang w:eastAsia="en-GB"/>
              </w:rPr>
            </w:pPr>
          </w:p>
        </w:tc>
        <w:tc>
          <w:tcPr>
            <w:tcW w:w="1927" w:type="dxa"/>
          </w:tcPr>
          <w:p w:rsidR="008C5167" w:rsidRPr="00DF208B" w:rsidRDefault="008C5167" w:rsidP="00DF208B">
            <w:pPr>
              <w:spacing w:after="0"/>
              <w:rPr>
                <w:rFonts w:ascii="Arial" w:eastAsia="Times New Roman" w:hAnsi="Arial" w:cs="Arial"/>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TRP16.14</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освіти економічно активного населенням (вікова група: 25–64 роки)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Рівень освіти економічно активного населенням (вікова група: 15-70 років) [%]</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повна вища</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базова вища</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неповна вища</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професійно-технічна</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 xml:space="preserve">повна загальна </w:t>
            </w:r>
            <w:r w:rsidRPr="00DF208B">
              <w:rPr>
                <w:rFonts w:ascii="Arial" w:eastAsia="Times New Roman" w:hAnsi="Arial" w:cs="Arial"/>
                <w:sz w:val="20"/>
                <w:szCs w:val="20"/>
                <w:lang w:eastAsia="uk-UA"/>
              </w:rPr>
              <w:pgNum/>
            </w:r>
            <w:r w:rsidRPr="00DF208B">
              <w:rPr>
                <w:rFonts w:ascii="Arial" w:eastAsia="Times New Roman" w:hAnsi="Arial" w:cs="Arial"/>
                <w:sz w:val="20"/>
                <w:szCs w:val="20"/>
                <w:lang w:eastAsia="uk-UA"/>
              </w:rPr>
              <w:t>амо за</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базова загальна середня</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sz w:val="20"/>
                <w:szCs w:val="20"/>
                <w:lang w:eastAsia="uk-UA"/>
              </w:rPr>
              <w:t>початкова загальна або не мають освіти</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6,6%</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0,3%</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4,4%</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5,8%</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4,5%</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0,4%</w:t>
            </w: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0,0%</w:t>
            </w:r>
          </w:p>
        </w:tc>
      </w:tr>
      <w:tr w:rsidR="000E282A" w:rsidRPr="00DF208B" w:rsidTr="00CA60E9">
        <w:trPr>
          <w:trHeight w:val="2295"/>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autoSpaceDE w:val="0"/>
              <w:autoSpaceDN w:val="0"/>
              <w:adjustRightInd w:val="0"/>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Економічно активне населення (або «трудові ресурси») – це сума чисельності працевлаштованого та безробітного населення. </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Зазвичай цей показник вимірюється за вищим рівнем успішно здобутої освіти, яка підтверджується відповідним документом про присвоєння кваліфікації. Визнані проміжні кваліфікації класифікуються на нижчому рівні, ніж сама програма.</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Будь ласка, надавайте дані на основі </w:t>
            </w:r>
            <w:r w:rsidRPr="00DF208B">
              <w:rPr>
                <w:rFonts w:ascii="Arial" w:eastAsia="Times New Roman" w:hAnsi="Arial" w:cs="Arial"/>
                <w:b/>
                <w:bCs/>
                <w:sz w:val="20"/>
                <w:szCs w:val="20"/>
                <w:lang w:eastAsia="en-GB"/>
              </w:rPr>
              <w:t>національної класифікації освітніх програм.</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 xml:space="preserve">Цей показник </w:t>
            </w:r>
            <w:r w:rsidRPr="00DF208B">
              <w:rPr>
                <w:rFonts w:ascii="Arial" w:eastAsia="Times New Roman" w:hAnsi="Arial" w:cs="Arial"/>
                <w:sz w:val="20"/>
                <w:szCs w:val="20"/>
                <w:lang w:eastAsia="en-GB"/>
              </w:rPr>
              <w:t xml:space="preserve">відображає </w:t>
            </w:r>
            <w:r w:rsidRPr="00DF208B">
              <w:rPr>
                <w:rFonts w:ascii="Arial" w:eastAsia="Times New Roman" w:hAnsi="Arial" w:cs="Arial"/>
                <w:bCs/>
                <w:sz w:val="20"/>
                <w:szCs w:val="20"/>
                <w:lang w:eastAsia="en-GB"/>
              </w:rPr>
              <w:t>ресурси навичок (виражених у формі здобування освіти), які потенційно доступні роботодавцям і які є ключовою рушійною силою економічного зростання.</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bCs/>
                <w:sz w:val="20"/>
                <w:szCs w:val="20"/>
                <w:lang w:eastAsia="en-GB"/>
              </w:rPr>
              <w:t>Джерело даних: Обстеження робочої сили.</w:t>
            </w:r>
          </w:p>
        </w:tc>
        <w:tc>
          <w:tcPr>
            <w:tcW w:w="3063" w:type="dxa"/>
          </w:tcPr>
          <w:p w:rsidR="008C5167" w:rsidRPr="00DF208B" w:rsidRDefault="008C5167" w:rsidP="00DF208B">
            <w:pPr>
              <w:spacing w:after="0"/>
              <w:rPr>
                <w:rFonts w:ascii="Arial" w:eastAsia="Times New Roman" w:hAnsi="Arial" w:cs="Arial"/>
                <w:b/>
                <w:sz w:val="20"/>
                <w:szCs w:val="20"/>
                <w:lang w:eastAsia="uk-UA"/>
              </w:rPr>
            </w:pPr>
            <w:r w:rsidRPr="00DF208B">
              <w:rPr>
                <w:rFonts w:ascii="Arial" w:eastAsia="Times New Roman" w:hAnsi="Arial" w:cs="Arial"/>
                <w:b/>
                <w:sz w:val="20"/>
                <w:szCs w:val="20"/>
                <w:lang w:eastAsia="uk-UA"/>
              </w:rPr>
              <w:t>Економічно активне населення у віці 15–70 років, тис. осіб</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повна вища</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базова вища</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неповна вища</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професійно-технічна</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повна загальна середня</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базова загальна середня</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sz w:val="20"/>
                <w:szCs w:val="20"/>
                <w:lang w:eastAsia="uk-UA"/>
              </w:rPr>
              <w:t>початкова загальна або не мають освіти</w:t>
            </w:r>
          </w:p>
        </w:tc>
        <w:tc>
          <w:tcPr>
            <w:tcW w:w="1927" w:type="dxa"/>
          </w:tcPr>
          <w:p w:rsidR="008C5167" w:rsidRPr="00DF208B" w:rsidRDefault="008C5167" w:rsidP="00DF208B">
            <w:pPr>
              <w:autoSpaceDE w:val="0"/>
              <w:autoSpaceDN w:val="0"/>
              <w:adjustRightInd w:val="0"/>
              <w:spacing w:after="0"/>
              <w:rPr>
                <w:rFonts w:ascii="Arial" w:eastAsia="Times New Roman" w:hAnsi="Arial" w:cs="Arial"/>
                <w:b/>
                <w:sz w:val="20"/>
                <w:szCs w:val="20"/>
                <w:lang w:eastAsia="uk-UA"/>
              </w:rPr>
            </w:pPr>
          </w:p>
          <w:p w:rsidR="008C5167" w:rsidRPr="00DF208B" w:rsidRDefault="008C5167" w:rsidP="00DF208B">
            <w:pPr>
              <w:autoSpaceDE w:val="0"/>
              <w:autoSpaceDN w:val="0"/>
              <w:adjustRightInd w:val="0"/>
              <w:spacing w:after="0"/>
              <w:rPr>
                <w:rFonts w:ascii="Arial" w:eastAsia="Times New Roman" w:hAnsi="Arial" w:cs="Arial"/>
                <w:bCs/>
                <w:sz w:val="20"/>
                <w:szCs w:val="20"/>
                <w:lang w:eastAsia="en-GB"/>
              </w:rPr>
            </w:pP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455,4 тис.осіб</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30,2</w:t>
            </w:r>
            <w:r w:rsidRPr="00DF208B">
              <w:rPr>
                <w:rFonts w:ascii="Arial" w:eastAsia="Times New Roman" w:hAnsi="Arial" w:cs="Arial"/>
                <w:sz w:val="20"/>
                <w:szCs w:val="20"/>
                <w:lang w:eastAsia="en-GB"/>
              </w:rPr>
              <w:t xml:space="preserve"> тис.осіб</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1,2</w:t>
            </w:r>
            <w:r w:rsidRPr="00DF208B">
              <w:rPr>
                <w:rFonts w:ascii="Arial" w:eastAsia="Times New Roman" w:hAnsi="Arial" w:cs="Arial"/>
                <w:sz w:val="20"/>
                <w:szCs w:val="20"/>
                <w:lang w:eastAsia="en-GB"/>
              </w:rPr>
              <w:t xml:space="preserve"> тис.осіб</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20,0</w:t>
            </w:r>
            <w:r w:rsidRPr="00DF208B">
              <w:rPr>
                <w:rFonts w:ascii="Arial" w:eastAsia="Times New Roman" w:hAnsi="Arial" w:cs="Arial"/>
                <w:sz w:val="20"/>
                <w:szCs w:val="20"/>
                <w:lang w:eastAsia="en-GB"/>
              </w:rPr>
              <w:t xml:space="preserve"> тис.осіб</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26,5</w:t>
            </w:r>
            <w:r w:rsidRPr="00DF208B">
              <w:rPr>
                <w:rFonts w:ascii="Arial" w:eastAsia="Times New Roman" w:hAnsi="Arial" w:cs="Arial"/>
                <w:sz w:val="20"/>
                <w:szCs w:val="20"/>
                <w:lang w:eastAsia="en-GB"/>
              </w:rPr>
              <w:t xml:space="preserve"> тис.осіб</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20,3</w:t>
            </w:r>
            <w:r w:rsidRPr="00DF208B">
              <w:rPr>
                <w:rFonts w:ascii="Arial" w:eastAsia="Times New Roman" w:hAnsi="Arial" w:cs="Arial"/>
                <w:sz w:val="20"/>
                <w:szCs w:val="20"/>
                <w:lang w:eastAsia="en-GB"/>
              </w:rPr>
              <w:t xml:space="preserve"> тис.осіб</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1,8</w:t>
            </w:r>
            <w:r w:rsidRPr="00DF208B">
              <w:rPr>
                <w:rFonts w:ascii="Arial" w:eastAsia="Times New Roman" w:hAnsi="Arial" w:cs="Arial"/>
                <w:sz w:val="20"/>
                <w:szCs w:val="20"/>
                <w:lang w:eastAsia="en-GB"/>
              </w:rPr>
              <w:t xml:space="preserve"> тис.осіб</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uk-UA"/>
              </w:rPr>
              <w:t>0,0</w:t>
            </w:r>
            <w:r w:rsidRPr="00DF208B">
              <w:rPr>
                <w:rFonts w:ascii="Arial" w:eastAsia="Times New Roman" w:hAnsi="Arial" w:cs="Arial"/>
                <w:sz w:val="20"/>
                <w:szCs w:val="20"/>
                <w:lang w:eastAsia="en-GB"/>
              </w:rPr>
              <w:t xml:space="preserve"> </w:t>
            </w: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keepNext/>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TRP16.15</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Державні видатки на освіту (виражені у формі частки від валового внутрішнього продукту (ВВП) або частки від сукупних державних витрат)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567"/>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Державні видатки на освіту виражаються у формі частки від ВВП або частки від сукупних державних видатків. Зазвичай, державне фінансування освіти здійснюється або шляхом покриття поточних та капітальних витрат освітніх установ, або фінансової підтримки осіб, які здобувають освіту, та їхніх сімей у формі стипендій та державних позик, а також шляхом надання державних субсидій на освітню діяльність приватним компаніям або неприбутковим організаціям. Обидва типи підтримки вважаються приналежними до державних видатків на освіту.</w:t>
            </w:r>
          </w:p>
          <w:p w:rsidR="008C5167" w:rsidRPr="00DF208B" w:rsidRDefault="008C5167" w:rsidP="00DF208B">
            <w:pPr>
              <w:spacing w:after="0"/>
              <w:rPr>
                <w:rFonts w:ascii="Arial" w:eastAsia="Times New Roman" w:hAnsi="Arial" w:cs="Arial"/>
                <w:bCs/>
                <w:sz w:val="20"/>
                <w:szCs w:val="20"/>
                <w:lang w:eastAsia="en-GB"/>
              </w:rPr>
            </w:pPr>
            <w:r w:rsidRPr="00DF208B">
              <w:rPr>
                <w:rFonts w:ascii="Arial" w:eastAsia="Times New Roman" w:hAnsi="Arial" w:cs="Arial"/>
                <w:bCs/>
                <w:sz w:val="20"/>
                <w:szCs w:val="20"/>
                <w:lang w:eastAsia="en-GB"/>
              </w:rPr>
              <w:t>Цей показник відображає частку державних інвестицій у людський капітал у наявних сукупних ресурсах економіки країни.</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bCs/>
                <w:sz w:val="20"/>
                <w:szCs w:val="20"/>
                <w:lang w:eastAsia="en-GB"/>
              </w:rPr>
              <w:t>Джерела даних: національні джерела (щорічні звіти Міністерства фінансів та/або Міністерства освіти та науки, та/або державні рахунки) або спільна бази даних ЮОЄ.</w:t>
            </w:r>
          </w:p>
        </w:tc>
        <w:tc>
          <w:tcPr>
            <w:tcW w:w="3063" w:type="dxa"/>
          </w:tcPr>
          <w:p w:rsidR="008C5167" w:rsidRPr="00DF208B" w:rsidRDefault="008C5167" w:rsidP="00DF208B">
            <w:pPr>
              <w:spacing w:after="0"/>
              <w:rPr>
                <w:rFonts w:ascii="Arial" w:eastAsia="Times New Roman" w:hAnsi="Arial" w:cs="Arial"/>
                <w:bCs/>
                <w:sz w:val="20"/>
                <w:szCs w:val="20"/>
                <w:lang w:eastAsia="en-GB"/>
              </w:rPr>
            </w:pPr>
          </w:p>
        </w:tc>
        <w:tc>
          <w:tcPr>
            <w:tcW w:w="1927" w:type="dxa"/>
          </w:tcPr>
          <w:p w:rsidR="008C5167" w:rsidRPr="00DF208B" w:rsidRDefault="008C5167" w:rsidP="00DF208B">
            <w:pPr>
              <w:spacing w:after="0"/>
              <w:rPr>
                <w:rFonts w:ascii="Arial" w:eastAsia="Times New Roman" w:hAnsi="Arial" w:cs="Arial"/>
                <w:bCs/>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lastRenderedPageBreak/>
              <w:t>TRP16.16</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Частка викладачів, які продовжували неперервний професійний розвиток протягом останніх 12 місяців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Усі викладачі (100%)  протягом останніх 12 місяців продовжували неперервний професійний розвиток</w:t>
            </w:r>
          </w:p>
          <w:p w:rsidR="008C5167" w:rsidRPr="00DF208B" w:rsidRDefault="008C5167" w:rsidP="00DF208B">
            <w:pPr>
              <w:spacing w:after="0"/>
              <w:rPr>
                <w:rFonts w:ascii="Arial" w:eastAsia="Times New Roman" w:hAnsi="Arial" w:cs="Arial"/>
                <w:b/>
                <w:sz w:val="20"/>
                <w:szCs w:val="20"/>
                <w:lang w:eastAsia="en-GB"/>
              </w:rPr>
            </w:pP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2040"/>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Неперервний професійний розвиток – це формальна або неформальна діяльність з метою професійного розвитку, яка може передбачати, наприклад, вивчення певних предметів або педагогічну підготовку. У певних випадках, результатом такої діяльності може бути набуття додаткової кваліфікації. Показник виражається у формі частки від загальної чисельності викладацького складу або викладацького складу певного освітнього рівня (необхідно вказати).</w:t>
            </w:r>
          </w:p>
          <w:p w:rsidR="008C5167" w:rsidRPr="00DF208B" w:rsidRDefault="008C5167" w:rsidP="00DF208B">
            <w:pPr>
              <w:spacing w:after="0"/>
              <w:rPr>
                <w:rFonts w:ascii="Arial" w:eastAsia="Times New Roman" w:hAnsi="Arial" w:cs="Arial"/>
                <w:b/>
                <w:bCs/>
                <w:sz w:val="20"/>
                <w:szCs w:val="20"/>
                <w:lang w:eastAsia="en-GB"/>
              </w:rPr>
            </w:pPr>
            <w:r w:rsidRPr="00DF208B">
              <w:rPr>
                <w:rFonts w:ascii="Arial" w:eastAsia="Times New Roman" w:hAnsi="Arial" w:cs="Arial"/>
                <w:bCs/>
                <w:sz w:val="20"/>
                <w:szCs w:val="20"/>
                <w:lang w:eastAsia="en-GB"/>
              </w:rPr>
              <w:t xml:space="preserve">Джерела даних: </w:t>
            </w:r>
            <w:r w:rsidRPr="00DF208B">
              <w:rPr>
                <w:rFonts w:ascii="Arial" w:eastAsia="Times New Roman" w:hAnsi="Arial" w:cs="Arial"/>
                <w:sz w:val="20"/>
                <w:szCs w:val="20"/>
                <w:lang w:eastAsia="en-GB"/>
              </w:rPr>
              <w:t xml:space="preserve">адміністративні джерела (наприклад, міністерства та відомства), </w:t>
            </w:r>
            <w:r w:rsidRPr="00DF208B">
              <w:rPr>
                <w:rFonts w:ascii="Arial" w:eastAsia="Times New Roman" w:hAnsi="Arial" w:cs="Arial"/>
                <w:bCs/>
                <w:sz w:val="20"/>
                <w:szCs w:val="20"/>
                <w:lang w:eastAsia="en-GB"/>
              </w:rPr>
              <w:t xml:space="preserve">спільна бази даних ЮОЄ або даних </w:t>
            </w:r>
            <w:r w:rsidRPr="00DF208B">
              <w:rPr>
                <w:rFonts w:ascii="Arial" w:eastAsia="Times New Roman" w:hAnsi="Arial" w:cs="Arial"/>
                <w:sz w:val="20"/>
                <w:szCs w:val="20"/>
                <w:lang w:eastAsia="en-GB"/>
              </w:rPr>
              <w:t>Міжнародного дослідження</w:t>
            </w:r>
            <w:r w:rsidRPr="00DF208B">
              <w:rPr>
                <w:rFonts w:ascii="Arial" w:eastAsia="Times New Roman" w:hAnsi="Arial" w:cs="Arial"/>
                <w:bCs/>
                <w:sz w:val="20"/>
                <w:szCs w:val="20"/>
                <w:lang w:eastAsia="en-GB"/>
              </w:rPr>
              <w:t xml:space="preserve"> систем </w:t>
            </w:r>
            <w:r w:rsidRPr="00DF208B">
              <w:rPr>
                <w:rFonts w:ascii="Arial" w:eastAsia="Times New Roman" w:hAnsi="Arial" w:cs="Arial"/>
                <w:sz w:val="20"/>
                <w:szCs w:val="20"/>
                <w:lang w:eastAsia="en-GB"/>
              </w:rPr>
              <w:t>викладання</w:t>
            </w:r>
            <w:r w:rsidRPr="00DF208B">
              <w:rPr>
                <w:rFonts w:ascii="Arial" w:eastAsia="Times New Roman" w:hAnsi="Arial" w:cs="Arial"/>
                <w:bCs/>
                <w:sz w:val="20"/>
                <w:szCs w:val="20"/>
                <w:lang w:eastAsia="en-GB"/>
              </w:rPr>
              <w:t xml:space="preserve"> та </w:t>
            </w:r>
            <w:r w:rsidRPr="00DF208B">
              <w:rPr>
                <w:rFonts w:ascii="Arial" w:eastAsia="Times New Roman" w:hAnsi="Arial" w:cs="Arial"/>
                <w:sz w:val="20"/>
                <w:szCs w:val="20"/>
                <w:lang w:eastAsia="en-GB"/>
              </w:rPr>
              <w:t>навчання ОЕСР (</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амо . TALIS).</w:t>
            </w:r>
          </w:p>
        </w:tc>
        <w:tc>
          <w:tcPr>
            <w:tcW w:w="3063" w:type="dxa"/>
          </w:tcPr>
          <w:p w:rsidR="008C5167" w:rsidRPr="00DF208B" w:rsidRDefault="008C5167" w:rsidP="00DF208B">
            <w:pPr>
              <w:spacing w:after="0"/>
              <w:rPr>
                <w:rFonts w:ascii="Arial" w:eastAsia="Times New Roman" w:hAnsi="Arial" w:cs="Arial"/>
                <w:sz w:val="20"/>
                <w:szCs w:val="20"/>
                <w:lang w:eastAsia="en-GB"/>
              </w:rPr>
            </w:pPr>
          </w:p>
        </w:tc>
        <w:tc>
          <w:tcPr>
            <w:tcW w:w="1927" w:type="dxa"/>
          </w:tcPr>
          <w:p w:rsidR="008C5167" w:rsidRPr="00DF208B" w:rsidRDefault="008C5167" w:rsidP="00DF208B">
            <w:pPr>
              <w:spacing w:after="0"/>
              <w:rPr>
                <w:rFonts w:ascii="Arial" w:eastAsia="Times New Roman" w:hAnsi="Arial" w:cs="Arial"/>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TRP16.17</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Загальна чисельність населення</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Загальна чисельність населення</w:t>
            </w:r>
          </w:p>
        </w:tc>
        <w:tc>
          <w:tcPr>
            <w:tcW w:w="1927" w:type="dxa"/>
            <w:shd w:val="clear" w:color="auto" w:fill="CCFFFF"/>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uk-UA"/>
              </w:rPr>
              <w:t>1042,7 тис. осіб</w:t>
            </w:r>
          </w:p>
        </w:tc>
      </w:tr>
      <w:tr w:rsidR="000E282A" w:rsidRPr="00DF208B" w:rsidTr="00CA60E9">
        <w:trPr>
          <w:trHeight w:val="556"/>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Загальна чисельність населення – це кількість громадян, які постійно проживають на території країни станом на 1 січня певного року. За відсутності інформації про кількість громадян, які постійно проживають на території країни, такі країни можуть звітувати про чисельність зареєстрованих громадян або громадян, які мають право на постійне проживання.</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bCs/>
                <w:sz w:val="20"/>
                <w:szCs w:val="20"/>
                <w:lang w:eastAsia="en-GB"/>
              </w:rPr>
              <w:t>Джерела даних: переписи населення або оцінки Департаменту народонаселення ООН.</w:t>
            </w:r>
          </w:p>
        </w:tc>
        <w:tc>
          <w:tcPr>
            <w:tcW w:w="3063" w:type="dxa"/>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Загальна чисельність населення у Волинській області станом на 1 січня 2015 року.</w:t>
            </w:r>
          </w:p>
          <w:p w:rsidR="008C5167" w:rsidRPr="00DF208B" w:rsidRDefault="008C5167" w:rsidP="00DF208B">
            <w:pPr>
              <w:spacing w:after="0"/>
              <w:rPr>
                <w:rFonts w:ascii="Arial" w:eastAsia="Times New Roman" w:hAnsi="Arial" w:cs="Arial"/>
                <w:sz w:val="20"/>
                <w:szCs w:val="20"/>
                <w:lang w:eastAsia="en-GB"/>
              </w:rPr>
            </w:pP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Загальна чисельність населення у Волинській області станом на 1 травня 2016 року.</w:t>
            </w:r>
          </w:p>
        </w:tc>
        <w:tc>
          <w:tcPr>
            <w:tcW w:w="1927" w:type="dxa"/>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uk-UA"/>
              </w:rPr>
              <w:t>1040,2 тис.осіб</w:t>
            </w:r>
          </w:p>
          <w:p w:rsidR="008C5167" w:rsidRPr="00DF208B" w:rsidRDefault="008C5167" w:rsidP="00DF208B">
            <w:pPr>
              <w:spacing w:after="0"/>
              <w:rPr>
                <w:rFonts w:ascii="Arial" w:eastAsia="Times New Roman" w:hAnsi="Arial" w:cs="Arial"/>
                <w:sz w:val="20"/>
                <w:szCs w:val="20"/>
                <w:lang w:eastAsia="en-GB"/>
              </w:rPr>
            </w:pPr>
          </w:p>
          <w:p w:rsidR="008C5167" w:rsidRPr="00DF208B" w:rsidRDefault="008C5167" w:rsidP="00DF208B">
            <w:pPr>
              <w:spacing w:after="0"/>
              <w:rPr>
                <w:rFonts w:ascii="Arial" w:eastAsia="Times New Roman" w:hAnsi="Arial" w:cs="Arial"/>
                <w:sz w:val="20"/>
                <w:szCs w:val="20"/>
                <w:lang w:eastAsia="en-GB"/>
              </w:rPr>
            </w:pP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uk-UA"/>
              </w:rPr>
            </w:pP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1042,5 тис.осіб</w:t>
            </w:r>
          </w:p>
        </w:tc>
      </w:tr>
      <w:tr w:rsidR="000E282A" w:rsidRPr="00DF208B" w:rsidTr="00CA60E9">
        <w:tblPrEx>
          <w:tblBorders>
            <w:top w:val="single" w:sz="4" w:space="0" w:color="0092BB"/>
            <w:left w:val="none" w:sz="0" w:space="0" w:color="auto"/>
            <w:bottom w:val="single" w:sz="4" w:space="0" w:color="0092BB"/>
            <w:right w:val="none" w:sz="0" w:space="0" w:color="auto"/>
            <w:insideH w:val="single" w:sz="4" w:space="0" w:color="0092BB"/>
            <w:insideV w:val="none" w:sz="0" w:space="0" w:color="auto"/>
          </w:tblBorders>
        </w:tblPrEx>
        <w:trPr>
          <w:trHeight w:val="300"/>
          <w:jc w:val="center"/>
        </w:trPr>
        <w:tc>
          <w:tcPr>
            <w:tcW w:w="1238" w:type="dxa"/>
            <w:tcBorders>
              <w:top w:val="single" w:sz="4" w:space="0" w:color="808080"/>
              <w:left w:val="single" w:sz="4" w:space="0" w:color="808080"/>
              <w:bottom w:val="single" w:sz="4" w:space="0" w:color="808080"/>
              <w:right w:val="single" w:sz="4" w:space="0" w:color="808080"/>
            </w:tcBorders>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TRP16.18</w:t>
            </w:r>
          </w:p>
        </w:tc>
        <w:tc>
          <w:tcPr>
            <w:tcW w:w="3695" w:type="dxa"/>
            <w:tcBorders>
              <w:top w:val="single" w:sz="4" w:space="0" w:color="808080"/>
              <w:left w:val="single" w:sz="4" w:space="0" w:color="808080"/>
              <w:bottom w:val="single" w:sz="4" w:space="0" w:color="808080"/>
              <w:right w:val="single" w:sz="4" w:space="0" w:color="808080"/>
            </w:tcBorders>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Відносна частка молоді (вікова група: 15–24 роки) [%]</w:t>
            </w:r>
          </w:p>
        </w:tc>
        <w:tc>
          <w:tcPr>
            <w:tcW w:w="3063" w:type="dxa"/>
            <w:tcBorders>
              <w:top w:val="single" w:sz="4" w:space="0" w:color="808080"/>
              <w:left w:val="single" w:sz="4" w:space="0" w:color="808080"/>
              <w:bottom w:val="single" w:sz="4" w:space="0" w:color="808080"/>
              <w:right w:val="single" w:sz="4" w:space="0" w:color="808080"/>
            </w:tcBorders>
            <w:shd w:val="clear" w:color="auto" w:fill="CCFFFF"/>
          </w:tcPr>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b/>
                <w:sz w:val="20"/>
                <w:szCs w:val="20"/>
                <w:lang w:eastAsia="en-GB"/>
              </w:rPr>
              <w:t>Відносна частка молоді (вікова група: 15–24 роки) [%]</w:t>
            </w:r>
          </w:p>
        </w:tc>
        <w:tc>
          <w:tcPr>
            <w:tcW w:w="1927" w:type="dxa"/>
            <w:tcBorders>
              <w:top w:val="single" w:sz="4" w:space="0" w:color="808080"/>
              <w:left w:val="single" w:sz="4" w:space="0" w:color="808080"/>
              <w:bottom w:val="single" w:sz="4" w:space="0" w:color="808080"/>
              <w:right w:val="single" w:sz="4" w:space="0" w:color="808080"/>
            </w:tcBorders>
            <w:shd w:val="clear" w:color="auto" w:fill="CCFFFF"/>
          </w:tcPr>
          <w:p w:rsidR="008C5167" w:rsidRPr="00DF208B" w:rsidRDefault="008C5167" w:rsidP="00DF208B">
            <w:pPr>
              <w:spacing w:after="0"/>
              <w:rPr>
                <w:rFonts w:ascii="Arial" w:eastAsia="Times New Roman" w:hAnsi="Arial" w:cs="Arial"/>
                <w:sz w:val="20"/>
                <w:szCs w:val="20"/>
                <w:lang w:eastAsia="en-GB"/>
              </w:rPr>
            </w:pPr>
          </w:p>
        </w:tc>
      </w:tr>
      <w:tr w:rsidR="000E282A" w:rsidRPr="00DF208B" w:rsidTr="00CA60E9">
        <w:tblPrEx>
          <w:tblBorders>
            <w:top w:val="single" w:sz="4" w:space="0" w:color="0092BB"/>
            <w:left w:val="none" w:sz="0" w:space="0" w:color="auto"/>
            <w:bottom w:val="single" w:sz="4" w:space="0" w:color="0092BB"/>
            <w:right w:val="none" w:sz="0" w:space="0" w:color="auto"/>
            <w:insideH w:val="single" w:sz="4" w:space="0" w:color="0092BB"/>
            <w:insideV w:val="none" w:sz="0" w:space="0" w:color="auto"/>
          </w:tblBorders>
        </w:tblPrEx>
        <w:trPr>
          <w:trHeight w:val="1275"/>
          <w:jc w:val="center"/>
        </w:trPr>
        <w:tc>
          <w:tcPr>
            <w:tcW w:w="1238" w:type="dxa"/>
            <w:tcBorders>
              <w:top w:val="single" w:sz="4" w:space="0" w:color="808080"/>
              <w:left w:val="single" w:sz="4" w:space="0" w:color="808080"/>
              <w:bottom w:val="single" w:sz="4" w:space="0" w:color="808080"/>
              <w:right w:val="single" w:sz="4" w:space="0" w:color="808080"/>
            </w:tcBorders>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Частка молоді – це співвідношення молодого населення (у віці 15-24 років) та працездатного населення (як правило, у віці 15-64 або 15-74 років).</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bCs/>
                <w:sz w:val="20"/>
                <w:szCs w:val="20"/>
                <w:lang w:eastAsia="en-GB"/>
              </w:rPr>
              <w:t xml:space="preserve">Цей показник відображає співвідношення чисельності потенційної групи нових учасників ринку праці та усього </w:t>
            </w:r>
            <w:r w:rsidRPr="00DF208B">
              <w:rPr>
                <w:rFonts w:ascii="Arial" w:eastAsia="Times New Roman" w:hAnsi="Arial" w:cs="Arial"/>
                <w:sz w:val="20"/>
                <w:szCs w:val="20"/>
                <w:lang w:eastAsia="en-GB"/>
              </w:rPr>
              <w:t xml:space="preserve">працездатного населення, а також масштаб </w:t>
            </w:r>
            <w:r w:rsidRPr="00DF208B">
              <w:rPr>
                <w:rFonts w:ascii="Arial" w:eastAsia="Times New Roman" w:hAnsi="Arial" w:cs="Arial"/>
                <w:sz w:val="20"/>
                <w:szCs w:val="20"/>
                <w:lang w:eastAsia="en-GB"/>
              </w:rPr>
              <w:lastRenderedPageBreak/>
              <w:t>завдання із забезпечення молоді необхідними навичками, який постає перед системою освіти та навчання кожної з країн.</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bCs/>
                <w:sz w:val="20"/>
                <w:szCs w:val="20"/>
                <w:lang w:eastAsia="en-GB"/>
              </w:rPr>
              <w:t>Джерела даних: переписи населення або оцінки Департаменту народонаселення ООН.</w:t>
            </w:r>
          </w:p>
        </w:tc>
        <w:tc>
          <w:tcPr>
            <w:tcW w:w="3063" w:type="dxa"/>
            <w:tcBorders>
              <w:top w:val="single" w:sz="4" w:space="0" w:color="808080"/>
              <w:left w:val="single" w:sz="4" w:space="0" w:color="808080"/>
              <w:bottom w:val="single" w:sz="4" w:space="0" w:color="808080"/>
              <w:right w:val="single" w:sz="4" w:space="0" w:color="808080"/>
            </w:tcBorders>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lastRenderedPageBreak/>
              <w:t>Цей показник у регіоні не відслідковується</w:t>
            </w:r>
          </w:p>
        </w:tc>
        <w:tc>
          <w:tcPr>
            <w:tcW w:w="1927" w:type="dxa"/>
            <w:tcBorders>
              <w:top w:val="single" w:sz="4" w:space="0" w:color="808080"/>
              <w:left w:val="single" w:sz="4" w:space="0" w:color="808080"/>
              <w:bottom w:val="single" w:sz="4" w:space="0" w:color="808080"/>
              <w:right w:val="single" w:sz="4" w:space="0" w:color="808080"/>
            </w:tcBorders>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napToGrid w:val="0"/>
                <w:sz w:val="20"/>
                <w:szCs w:val="20"/>
                <w:lang w:eastAsia="uk-UA"/>
              </w:rPr>
              <w:t xml:space="preserve"> </w:t>
            </w: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lastRenderedPageBreak/>
              <w:t>TRP16.19</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Індекс політики щодо малого та середнього підприємництва (МСП)</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Цей показник у регіоні не відслідковується</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58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CCFFFF"/>
            <w:vAlign w:val="center"/>
          </w:tcPr>
          <w:p w:rsidR="008C5167" w:rsidRPr="00DF208B" w:rsidRDefault="008C5167" w:rsidP="00DF208B">
            <w:pPr>
              <w:numPr>
                <w:ilvl w:val="0"/>
                <w:numId w:val="45"/>
              </w:num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 xml:space="preserve">TRP16.19.a. </w:t>
            </w:r>
            <w:r w:rsidRPr="00DF208B">
              <w:rPr>
                <w:rFonts w:ascii="Arial" w:eastAsia="Times New Roman" w:hAnsi="Arial" w:cs="Arial"/>
                <w:sz w:val="20"/>
                <w:szCs w:val="20"/>
                <w:lang w:eastAsia="en-GB"/>
              </w:rPr>
              <w:t>Індекс політики МСБ – Навчання підприємливості</w:t>
            </w:r>
          </w:p>
        </w:tc>
        <w:tc>
          <w:tcPr>
            <w:tcW w:w="3063" w:type="dxa"/>
            <w:shd w:val="clear" w:color="auto" w:fill="CCFFFF"/>
          </w:tcPr>
          <w:p w:rsidR="008C5167" w:rsidRPr="00DF208B" w:rsidRDefault="008C5167" w:rsidP="00DF208B">
            <w:pPr>
              <w:spacing w:after="0"/>
              <w:rPr>
                <w:rFonts w:ascii="Arial" w:eastAsia="Times New Roman" w:hAnsi="Arial" w:cs="Arial"/>
                <w:sz w:val="20"/>
                <w:szCs w:val="20"/>
                <w:lang w:eastAsia="uk-UA"/>
              </w:rPr>
            </w:pPr>
          </w:p>
        </w:tc>
        <w:tc>
          <w:tcPr>
            <w:tcW w:w="1927" w:type="dxa"/>
            <w:shd w:val="clear" w:color="auto" w:fill="CCFFFF"/>
          </w:tcPr>
          <w:p w:rsidR="008C5167" w:rsidRPr="00DF208B" w:rsidRDefault="008C5167" w:rsidP="00DF208B">
            <w:pPr>
              <w:spacing w:after="0"/>
              <w:rPr>
                <w:rFonts w:ascii="Arial" w:eastAsia="Times New Roman" w:hAnsi="Arial" w:cs="Arial"/>
                <w:sz w:val="20"/>
                <w:szCs w:val="20"/>
                <w:lang w:eastAsia="uk-UA"/>
              </w:rPr>
            </w:pPr>
          </w:p>
        </w:tc>
      </w:tr>
      <w:tr w:rsidR="000E282A" w:rsidRPr="00DF208B" w:rsidTr="00CA60E9">
        <w:trPr>
          <w:trHeight w:val="702"/>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CCFFFF"/>
            <w:vAlign w:val="center"/>
          </w:tcPr>
          <w:p w:rsidR="008C5167" w:rsidRPr="00DF208B" w:rsidRDefault="008C5167" w:rsidP="00DF208B">
            <w:pPr>
              <w:numPr>
                <w:ilvl w:val="0"/>
                <w:numId w:val="45"/>
              </w:num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 xml:space="preserve">TRP16.19.b. </w:t>
            </w:r>
            <w:r w:rsidRPr="00DF208B">
              <w:rPr>
                <w:rFonts w:ascii="Arial" w:eastAsia="Times New Roman" w:hAnsi="Arial" w:cs="Arial"/>
                <w:sz w:val="20"/>
                <w:szCs w:val="20"/>
                <w:lang w:eastAsia="en-GB"/>
              </w:rPr>
              <w:t>Індекс політики МСБ – Навчання підприємницькій діяльності для жінок</w:t>
            </w:r>
          </w:p>
        </w:tc>
        <w:tc>
          <w:tcPr>
            <w:tcW w:w="3063" w:type="dxa"/>
            <w:shd w:val="clear" w:color="auto" w:fill="CCFFFF"/>
          </w:tcPr>
          <w:p w:rsidR="008C5167" w:rsidRPr="00DF208B" w:rsidRDefault="008C5167" w:rsidP="00DF208B">
            <w:pPr>
              <w:spacing w:after="0"/>
              <w:rPr>
                <w:rFonts w:ascii="Arial" w:eastAsia="Times New Roman" w:hAnsi="Arial" w:cs="Arial"/>
                <w:sz w:val="20"/>
                <w:szCs w:val="20"/>
                <w:lang w:eastAsia="uk-UA"/>
              </w:rPr>
            </w:pPr>
          </w:p>
        </w:tc>
        <w:tc>
          <w:tcPr>
            <w:tcW w:w="1927" w:type="dxa"/>
            <w:shd w:val="clear" w:color="auto" w:fill="CCFFFF"/>
          </w:tcPr>
          <w:p w:rsidR="008C5167" w:rsidRPr="00DF208B" w:rsidRDefault="008C5167" w:rsidP="00DF208B">
            <w:pPr>
              <w:spacing w:after="0"/>
              <w:rPr>
                <w:rFonts w:ascii="Arial" w:eastAsia="Times New Roman" w:hAnsi="Arial" w:cs="Arial"/>
                <w:sz w:val="20"/>
                <w:szCs w:val="20"/>
                <w:lang w:eastAsia="uk-UA"/>
              </w:rPr>
            </w:pPr>
          </w:p>
        </w:tc>
      </w:tr>
      <w:tr w:rsidR="000E282A" w:rsidRPr="00DF208B" w:rsidTr="00CA60E9">
        <w:trPr>
          <w:trHeight w:val="701"/>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CCFFFF"/>
            <w:vAlign w:val="center"/>
          </w:tcPr>
          <w:p w:rsidR="008C5167" w:rsidRPr="00DF208B" w:rsidRDefault="008C5167" w:rsidP="00DF208B">
            <w:pPr>
              <w:numPr>
                <w:ilvl w:val="0"/>
                <w:numId w:val="45"/>
              </w:num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 xml:space="preserve">TRP16.19.c. </w:t>
            </w:r>
            <w:r w:rsidRPr="00DF208B">
              <w:rPr>
                <w:rFonts w:ascii="Arial" w:eastAsia="Times New Roman" w:hAnsi="Arial" w:cs="Arial"/>
                <w:sz w:val="20"/>
                <w:szCs w:val="20"/>
                <w:lang w:eastAsia="en-GB"/>
              </w:rPr>
              <w:t>Індекс політики МСБ – Навички підприємництва</w:t>
            </w:r>
          </w:p>
        </w:tc>
        <w:tc>
          <w:tcPr>
            <w:tcW w:w="3063" w:type="dxa"/>
            <w:shd w:val="clear" w:color="auto" w:fill="CCFFFF"/>
          </w:tcPr>
          <w:p w:rsidR="008C5167" w:rsidRPr="00DF208B" w:rsidRDefault="008C5167" w:rsidP="00DF208B">
            <w:pPr>
              <w:spacing w:after="0"/>
              <w:rPr>
                <w:rFonts w:ascii="Arial" w:eastAsia="Times New Roman" w:hAnsi="Arial" w:cs="Arial"/>
                <w:sz w:val="20"/>
                <w:szCs w:val="20"/>
                <w:lang w:eastAsia="uk-UA"/>
              </w:rPr>
            </w:pPr>
          </w:p>
        </w:tc>
        <w:tc>
          <w:tcPr>
            <w:tcW w:w="1927" w:type="dxa"/>
            <w:shd w:val="clear" w:color="auto" w:fill="CCFFFF"/>
          </w:tcPr>
          <w:p w:rsidR="008C5167" w:rsidRPr="00DF208B" w:rsidRDefault="008C5167" w:rsidP="00DF208B">
            <w:pPr>
              <w:spacing w:after="0"/>
              <w:rPr>
                <w:rFonts w:ascii="Arial" w:eastAsia="Times New Roman" w:hAnsi="Arial" w:cs="Arial"/>
                <w:sz w:val="20"/>
                <w:szCs w:val="20"/>
                <w:lang w:eastAsia="uk-UA"/>
              </w:rPr>
            </w:pPr>
          </w:p>
        </w:tc>
      </w:tr>
      <w:tr w:rsidR="000E282A" w:rsidRPr="00DF208B" w:rsidTr="00CA60E9">
        <w:trPr>
          <w:trHeight w:val="1530"/>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Індекс політики МСП – це референтний інструмент ЄС для регулярної оцінки політик щодо МСП у країнах з перехідною економікою та економікою, що розвивається. Він також застосовується для моніторингу процесу реалізації таких політик протягом тривалого періоду часу. Розробка індексу здійснювалася Європейською Комісією, Європейським Банком Реконструкції та Розвитку, ЄФО та ОЕСР з дотриманням принципів, передбачених Актом з питань малого бізнесу для Європи (АМБ). Індекс політики щодо МСП визначає сильні та слабкі сторони процесу розробки та впровадження відповідної політики, дозволяє провести порівняння показників різних країн, а допомагає виміряти ступінь наближення до передових практик та відповідних стандартів політики. Індекс допомагає органам влади при постановці завдань у сфері розробки політики МСП та сприяє визначенню стратегічних пріоритетів для покращення умов ведення бізнесу.</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Індекс політики щодо МСП містить два виміри розвитку підприємливого людського капіталу у відповідності до принципів 1 та 8 АМБ:</w:t>
            </w:r>
          </w:p>
          <w:p w:rsidR="008C5167" w:rsidRPr="00DF208B" w:rsidRDefault="008C5167" w:rsidP="00DF208B">
            <w:pPr>
              <w:numPr>
                <w:ilvl w:val="0"/>
                <w:numId w:val="44"/>
              </w:numPr>
              <w:spacing w:after="0"/>
              <w:contextualSpacing/>
              <w:rPr>
                <w:rFonts w:ascii="Arial" w:eastAsia="Times New Roman" w:hAnsi="Arial" w:cs="Arial"/>
                <w:sz w:val="20"/>
                <w:szCs w:val="20"/>
                <w:lang w:eastAsia="uk-UA"/>
              </w:rPr>
            </w:pPr>
            <w:r w:rsidRPr="00DF208B">
              <w:rPr>
                <w:rFonts w:ascii="Arial" w:eastAsia="Times New Roman" w:hAnsi="Arial" w:cs="Arial"/>
                <w:sz w:val="20"/>
                <w:szCs w:val="20"/>
                <w:lang w:eastAsia="uk-UA"/>
              </w:rPr>
              <w:t xml:space="preserve">Вимір 1. </w:t>
            </w:r>
            <w:r w:rsidRPr="00DF208B">
              <w:rPr>
                <w:rFonts w:ascii="Arial" w:eastAsia="Times New Roman" w:hAnsi="Arial" w:cs="Arial"/>
                <w:sz w:val="20"/>
                <w:szCs w:val="20"/>
                <w:lang w:eastAsia="en-GB"/>
              </w:rPr>
              <w:t>Навчання підприємливості</w:t>
            </w:r>
            <w:r w:rsidRPr="00DF208B">
              <w:rPr>
                <w:rFonts w:ascii="Arial" w:eastAsia="Times New Roman" w:hAnsi="Arial" w:cs="Arial"/>
                <w:sz w:val="20"/>
                <w:szCs w:val="20"/>
                <w:lang w:eastAsia="uk-UA"/>
              </w:rPr>
              <w:t xml:space="preserve"> та </w:t>
            </w:r>
            <w:r w:rsidRPr="00DF208B">
              <w:rPr>
                <w:rFonts w:ascii="Arial" w:eastAsia="Times New Roman" w:hAnsi="Arial" w:cs="Arial"/>
                <w:sz w:val="20"/>
                <w:szCs w:val="20"/>
                <w:lang w:eastAsia="en-GB"/>
              </w:rPr>
              <w:t>навчання підприємницькій діяльності для жінок</w:t>
            </w:r>
          </w:p>
          <w:p w:rsidR="008C5167" w:rsidRPr="00DF208B" w:rsidRDefault="008C5167" w:rsidP="00DF208B">
            <w:pPr>
              <w:numPr>
                <w:ilvl w:val="0"/>
                <w:numId w:val="44"/>
              </w:numPr>
              <w:spacing w:after="0"/>
              <w:contextualSpacing/>
              <w:rPr>
                <w:rFonts w:ascii="Arial" w:eastAsia="Times New Roman" w:hAnsi="Arial" w:cs="Arial"/>
                <w:sz w:val="20"/>
                <w:szCs w:val="20"/>
                <w:lang w:eastAsia="uk-UA"/>
              </w:rPr>
            </w:pPr>
            <w:r w:rsidRPr="00DF208B">
              <w:rPr>
                <w:rFonts w:ascii="Arial" w:eastAsia="Times New Roman" w:hAnsi="Arial" w:cs="Arial"/>
                <w:sz w:val="20"/>
                <w:szCs w:val="20"/>
                <w:lang w:eastAsia="uk-UA"/>
              </w:rPr>
              <w:lastRenderedPageBreak/>
              <w:t xml:space="preserve">Вимір 8.a. </w:t>
            </w:r>
            <w:r w:rsidRPr="00DF208B">
              <w:rPr>
                <w:rFonts w:ascii="Arial" w:eastAsia="Times New Roman" w:hAnsi="Arial" w:cs="Arial"/>
                <w:sz w:val="20"/>
                <w:szCs w:val="20"/>
                <w:lang w:eastAsia="en-GB"/>
              </w:rPr>
              <w:t>Навички підприємництва</w:t>
            </w:r>
            <w:r w:rsidRPr="00DF208B">
              <w:rPr>
                <w:rFonts w:ascii="Arial" w:eastAsia="Times New Roman" w:hAnsi="Arial" w:cs="Arial"/>
                <w:sz w:val="20"/>
                <w:szCs w:val="20"/>
                <w:lang w:eastAsia="uk-UA"/>
              </w:rPr>
              <w:t>.</w:t>
            </w:r>
          </w:p>
          <w:p w:rsidR="008C5167" w:rsidRPr="00DF208B" w:rsidRDefault="008C5167" w:rsidP="00DF208B">
            <w:pPr>
              <w:spacing w:after="0"/>
              <w:rPr>
                <w:rFonts w:ascii="Arial" w:eastAsia="Times New Roman" w:hAnsi="Arial" w:cs="Arial"/>
                <w:sz w:val="20"/>
                <w:szCs w:val="20"/>
                <w:lang w:eastAsia="uk-UA"/>
              </w:rPr>
            </w:pPr>
            <w:r w:rsidRPr="00DF208B">
              <w:rPr>
                <w:rFonts w:ascii="Arial" w:eastAsia="Times New Roman" w:hAnsi="Arial" w:cs="Arial"/>
                <w:sz w:val="20"/>
                <w:szCs w:val="20"/>
                <w:lang w:eastAsia="uk-UA"/>
              </w:rPr>
              <w:t>В рамках оцінки Туринського процесу використовуються такі індикатори:</w:t>
            </w:r>
          </w:p>
          <w:p w:rsidR="008C5167" w:rsidRPr="00DF208B" w:rsidRDefault="008C5167" w:rsidP="00DF208B">
            <w:pPr>
              <w:autoSpaceDE w:val="0"/>
              <w:autoSpaceDN w:val="0"/>
              <w:adjustRightInd w:val="0"/>
              <w:spacing w:after="0"/>
              <w:rPr>
                <w:rFonts w:ascii="Arial" w:eastAsia="Times New Roman" w:hAnsi="Arial" w:cs="Arial"/>
                <w:sz w:val="20"/>
                <w:szCs w:val="20"/>
                <w:highlight w:val="yellow"/>
                <w:lang w:eastAsia="en-GB"/>
              </w:rPr>
            </w:pPr>
            <w:r w:rsidRPr="00DF208B">
              <w:rPr>
                <w:rFonts w:ascii="Arial" w:eastAsia="Times New Roman" w:hAnsi="Arial" w:cs="Arial"/>
                <w:sz w:val="20"/>
                <w:szCs w:val="20"/>
                <w:lang w:eastAsia="uk-UA"/>
              </w:rPr>
              <w:t>Джерело даних: ОЕСР/ЄС/ЄБРР/ЄФО, Індекс політики щодо МСП: Країни східного партнерства 2016: Принципи оцінки реалізації Акту з питань малого бізнесу для Європи (</w:t>
            </w:r>
            <w:r w:rsidRPr="00DF208B">
              <w:rPr>
                <w:rFonts w:ascii="Arial" w:eastAsia="Times New Roman" w:hAnsi="Arial" w:cs="Arial"/>
                <w:i/>
                <w:sz w:val="20"/>
                <w:szCs w:val="20"/>
                <w:lang w:eastAsia="uk-UA"/>
              </w:rPr>
              <w:t>SME Policy Index: Eastern Partner Countries 2016: Assessing the Implementation of the Small Business Act for Europe</w:t>
            </w:r>
            <w:r w:rsidRPr="00DF208B">
              <w:rPr>
                <w:rFonts w:ascii="Arial" w:eastAsia="Times New Roman" w:hAnsi="Arial" w:cs="Arial"/>
                <w:sz w:val="20"/>
                <w:szCs w:val="20"/>
                <w:lang w:eastAsia="uk-UA"/>
              </w:rPr>
              <w:t>). Видавництво ОЕСР. Париж, 2015р.</w:t>
            </w:r>
          </w:p>
        </w:tc>
        <w:tc>
          <w:tcPr>
            <w:tcW w:w="3063" w:type="dxa"/>
            <w:shd w:val="clear" w:color="auto" w:fill="auto"/>
          </w:tcPr>
          <w:p w:rsidR="008C5167" w:rsidRPr="00DF208B" w:rsidRDefault="008C5167" w:rsidP="00DF208B">
            <w:pPr>
              <w:spacing w:after="0"/>
              <w:rPr>
                <w:rFonts w:ascii="Arial" w:eastAsia="Times New Roman" w:hAnsi="Arial" w:cs="Arial"/>
                <w:sz w:val="20"/>
                <w:szCs w:val="20"/>
                <w:lang w:eastAsia="uk-UA"/>
              </w:rPr>
            </w:pPr>
          </w:p>
        </w:tc>
        <w:tc>
          <w:tcPr>
            <w:tcW w:w="1927" w:type="dxa"/>
            <w:shd w:val="clear" w:color="auto" w:fill="auto"/>
          </w:tcPr>
          <w:p w:rsidR="008C5167" w:rsidRPr="00DF208B" w:rsidRDefault="008C5167" w:rsidP="00DF208B">
            <w:pPr>
              <w:spacing w:after="0"/>
              <w:rPr>
                <w:rFonts w:ascii="Arial" w:eastAsia="Times New Roman" w:hAnsi="Arial" w:cs="Arial"/>
                <w:sz w:val="20"/>
                <w:szCs w:val="20"/>
                <w:lang w:eastAsia="uk-UA"/>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lastRenderedPageBreak/>
              <w:t>TRP16.20</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Показники самозайнятості населення [%]</w:t>
            </w:r>
          </w:p>
        </w:tc>
        <w:tc>
          <w:tcPr>
            <w:tcW w:w="3063" w:type="dxa"/>
            <w:shd w:val="clear" w:color="auto" w:fill="CCFFFF"/>
          </w:tcPr>
          <w:p w:rsidR="008C5167" w:rsidRPr="00DF208B" w:rsidRDefault="008C5167" w:rsidP="00DF208B">
            <w:pPr>
              <w:spacing w:after="0"/>
              <w:rPr>
                <w:rFonts w:ascii="Arial" w:eastAsia="Arial Unicode MS" w:hAnsi="Arial" w:cs="Arial"/>
                <w:iCs/>
                <w:sz w:val="20"/>
                <w:szCs w:val="20"/>
                <w:lang w:eastAsia="uk-UA"/>
              </w:rPr>
            </w:pPr>
            <w:r w:rsidRPr="00DF208B">
              <w:rPr>
                <w:rFonts w:ascii="Arial" w:eastAsia="Arial Unicode MS" w:hAnsi="Arial" w:cs="Arial"/>
                <w:iCs/>
                <w:sz w:val="20"/>
                <w:szCs w:val="20"/>
                <w:lang w:eastAsia="uk-UA"/>
              </w:rPr>
              <w:t xml:space="preserve">Зайнятість населення не за наймом (самозайнятість) </w:t>
            </w:r>
          </w:p>
          <w:p w:rsidR="008C5167" w:rsidRPr="00DF208B" w:rsidRDefault="008C5167" w:rsidP="00DF208B">
            <w:pPr>
              <w:spacing w:after="0"/>
              <w:rPr>
                <w:rFonts w:ascii="Arial" w:eastAsia="Arial Unicode MS" w:hAnsi="Arial" w:cs="Arial"/>
                <w:b/>
                <w:iCs/>
                <w:sz w:val="20"/>
                <w:szCs w:val="20"/>
                <w:lang w:eastAsia="uk-UA"/>
              </w:rPr>
            </w:pPr>
          </w:p>
          <w:p w:rsidR="008C5167" w:rsidRPr="00DF208B" w:rsidRDefault="008C5167" w:rsidP="00DF208B">
            <w:pPr>
              <w:spacing w:after="0"/>
              <w:rPr>
                <w:rFonts w:ascii="Arial" w:eastAsia="Times New Roman" w:hAnsi="Arial" w:cs="Arial"/>
                <w:b/>
                <w:sz w:val="20"/>
                <w:szCs w:val="20"/>
                <w:lang w:eastAsia="uk-UA"/>
              </w:rPr>
            </w:pPr>
            <w:r w:rsidRPr="00DF208B">
              <w:rPr>
                <w:rFonts w:ascii="Arial" w:eastAsia="Arial Unicode MS" w:hAnsi="Arial" w:cs="Arial"/>
                <w:b/>
                <w:iCs/>
                <w:sz w:val="20"/>
                <w:szCs w:val="20"/>
                <w:lang w:eastAsia="uk-UA"/>
              </w:rPr>
              <w:t xml:space="preserve">Питома вага зайнятих на малих та середніх підприємствах  </w:t>
            </w:r>
            <w:r w:rsidRPr="00DF208B">
              <w:rPr>
                <w:rFonts w:ascii="Arial" w:eastAsia="Times New Roman" w:hAnsi="Arial" w:cs="Arial"/>
                <w:b/>
                <w:sz w:val="20"/>
                <w:szCs w:val="20"/>
                <w:lang w:eastAsia="uk-UA"/>
              </w:rPr>
              <w:t xml:space="preserve">від загальної кількості працюючих в економіці області.  </w:t>
            </w:r>
          </w:p>
          <w:p w:rsidR="008C5167" w:rsidRPr="00DF208B" w:rsidRDefault="008C5167" w:rsidP="00DF208B">
            <w:pPr>
              <w:spacing w:after="0"/>
              <w:rPr>
                <w:rFonts w:ascii="Arial" w:eastAsia="Times New Roman" w:hAnsi="Arial" w:cs="Arial"/>
                <w:b/>
                <w:sz w:val="20"/>
                <w:szCs w:val="20"/>
                <w:lang w:eastAsia="en-GB"/>
              </w:rPr>
            </w:pP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uk-UA"/>
              </w:rPr>
            </w:pPr>
            <w:r w:rsidRPr="00DF208B">
              <w:rPr>
                <w:rFonts w:ascii="Arial" w:eastAsia="Times New Roman" w:hAnsi="Arial" w:cs="Arial"/>
                <w:b/>
                <w:sz w:val="20"/>
                <w:szCs w:val="20"/>
                <w:lang w:eastAsia="uk-UA"/>
              </w:rPr>
              <w:t>56,5%</w:t>
            </w:r>
          </w:p>
          <w:p w:rsidR="008C5167" w:rsidRPr="00DF208B" w:rsidRDefault="008C5167" w:rsidP="00DF208B">
            <w:pPr>
              <w:spacing w:after="0"/>
              <w:rPr>
                <w:rFonts w:ascii="Arial" w:eastAsia="Times New Roman" w:hAnsi="Arial" w:cs="Arial"/>
                <w:b/>
                <w:sz w:val="20"/>
                <w:szCs w:val="20"/>
                <w:lang w:eastAsia="uk-UA"/>
              </w:rPr>
            </w:pPr>
          </w:p>
          <w:p w:rsidR="008C5167" w:rsidRPr="00DF208B" w:rsidRDefault="008C5167" w:rsidP="00DF208B">
            <w:pPr>
              <w:spacing w:after="0"/>
              <w:rPr>
                <w:rFonts w:ascii="Arial" w:eastAsia="Times New Roman" w:hAnsi="Arial" w:cs="Arial"/>
                <w:b/>
                <w:sz w:val="20"/>
                <w:szCs w:val="20"/>
                <w:lang w:eastAsia="uk-UA"/>
              </w:rPr>
            </w:pPr>
          </w:p>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uk-UA"/>
              </w:rPr>
              <w:t xml:space="preserve">45,4% (98,5 тис. осіб) </w:t>
            </w:r>
            <w:r w:rsidRPr="00DF208B">
              <w:rPr>
                <w:rFonts w:ascii="Arial" w:eastAsia="Times New Roman" w:hAnsi="Arial" w:cs="Arial"/>
                <w:b/>
                <w:i/>
                <w:sz w:val="20"/>
                <w:szCs w:val="20"/>
                <w:lang w:eastAsia="uk-UA"/>
              </w:rPr>
              <w:t>(за даними Державної служби статистики за 2015 рік)</w:t>
            </w:r>
          </w:p>
        </w:tc>
      </w:tr>
      <w:tr w:rsidR="000E282A" w:rsidRPr="00DF208B" w:rsidTr="00CA60E9">
        <w:trPr>
          <w:trHeight w:val="1020"/>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 xml:space="preserve">Цей показник відображає частку </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амо зайняте</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 xml:space="preserve">о населення у загальній чисельності працевлаштованого населення. </w:t>
            </w:r>
            <w:r w:rsidRPr="00DF208B">
              <w:rPr>
                <w:rFonts w:ascii="Arial" w:eastAsia="Times New Roman" w:hAnsi="Arial" w:cs="Arial"/>
                <w:sz w:val="20"/>
                <w:szCs w:val="20"/>
                <w:lang w:eastAsia="en-GB"/>
              </w:rPr>
              <w:pgNum/>
            </w:r>
            <w:r w:rsidRPr="00DF208B">
              <w:rPr>
                <w:rFonts w:ascii="Arial" w:eastAsia="Times New Roman" w:hAnsi="Arial" w:cs="Arial"/>
                <w:sz w:val="20"/>
                <w:szCs w:val="20"/>
                <w:lang w:eastAsia="en-GB"/>
              </w:rPr>
              <w:t>амо зайняте населення включає категорії роботодавців, осіб, які ведуть незалежну професійну діяльність, членів виробничих кооперативів та неоплачуваних працівників сімейних підприємств.</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Цей показник відображає потребу у навичках підприємливості.</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bCs/>
                <w:sz w:val="20"/>
                <w:szCs w:val="20"/>
                <w:lang w:eastAsia="en-GB"/>
              </w:rPr>
              <w:t>Джерело даних: Обстеження робочої сили.</w:t>
            </w:r>
          </w:p>
        </w:tc>
        <w:tc>
          <w:tcPr>
            <w:tcW w:w="3063" w:type="dxa"/>
          </w:tcPr>
          <w:p w:rsidR="008C5167" w:rsidRPr="00DF208B" w:rsidRDefault="008C5167" w:rsidP="00DF208B">
            <w:pPr>
              <w:spacing w:after="0"/>
              <w:rPr>
                <w:rFonts w:ascii="Arial" w:eastAsia="Times New Roman" w:hAnsi="Arial" w:cs="Arial"/>
                <w:sz w:val="20"/>
                <w:szCs w:val="20"/>
                <w:lang w:eastAsia="en-GB"/>
              </w:rPr>
            </w:pPr>
          </w:p>
        </w:tc>
        <w:tc>
          <w:tcPr>
            <w:tcW w:w="1927" w:type="dxa"/>
          </w:tcPr>
          <w:p w:rsidR="008C5167" w:rsidRPr="00DF208B" w:rsidRDefault="008C5167" w:rsidP="00DF208B">
            <w:pPr>
              <w:spacing w:after="0"/>
              <w:rPr>
                <w:rFonts w:ascii="Arial" w:eastAsia="Times New Roman" w:hAnsi="Arial" w:cs="Arial"/>
                <w:sz w:val="20"/>
                <w:szCs w:val="20"/>
                <w:lang w:eastAsia="en-GB"/>
              </w:rPr>
            </w:pPr>
          </w:p>
        </w:tc>
      </w:tr>
      <w:tr w:rsidR="000E282A" w:rsidRPr="00DF208B" w:rsidTr="00CA60E9">
        <w:trPr>
          <w:trHeight w:val="300"/>
          <w:jc w:val="center"/>
        </w:trPr>
        <w:tc>
          <w:tcPr>
            <w:tcW w:w="1238" w:type="dxa"/>
            <w:shd w:val="clear" w:color="auto" w:fill="CCFFFF"/>
            <w:noWrap/>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TRP16.21</w:t>
            </w:r>
          </w:p>
        </w:tc>
        <w:tc>
          <w:tcPr>
            <w:tcW w:w="3695" w:type="dxa"/>
            <w:shd w:val="clear" w:color="auto" w:fill="CCFFFF"/>
            <w:vAlign w:val="center"/>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Прогалини в навичках [%]</w:t>
            </w:r>
          </w:p>
        </w:tc>
        <w:tc>
          <w:tcPr>
            <w:tcW w:w="3063" w:type="dxa"/>
            <w:shd w:val="clear" w:color="auto" w:fill="CCFFFF"/>
          </w:tcPr>
          <w:p w:rsidR="008C5167" w:rsidRPr="00DF208B" w:rsidRDefault="008C5167" w:rsidP="00DF208B">
            <w:pPr>
              <w:spacing w:after="0"/>
              <w:rPr>
                <w:rFonts w:ascii="Arial" w:eastAsia="Times New Roman" w:hAnsi="Arial" w:cs="Arial"/>
                <w:b/>
                <w:sz w:val="20"/>
                <w:szCs w:val="20"/>
                <w:lang w:eastAsia="en-GB"/>
              </w:rPr>
            </w:pPr>
            <w:r w:rsidRPr="00DF208B">
              <w:rPr>
                <w:rFonts w:ascii="Arial" w:eastAsia="Times New Roman" w:hAnsi="Arial" w:cs="Arial"/>
                <w:b/>
                <w:sz w:val="20"/>
                <w:szCs w:val="20"/>
                <w:lang w:eastAsia="en-GB"/>
              </w:rPr>
              <w:t>Цей показник в регіоні не відслідковується</w:t>
            </w:r>
          </w:p>
        </w:tc>
        <w:tc>
          <w:tcPr>
            <w:tcW w:w="1927" w:type="dxa"/>
            <w:shd w:val="clear" w:color="auto" w:fill="CCFFFF"/>
          </w:tcPr>
          <w:p w:rsidR="008C5167" w:rsidRPr="00DF208B" w:rsidRDefault="008C5167" w:rsidP="00DF208B">
            <w:pPr>
              <w:spacing w:after="0"/>
              <w:rPr>
                <w:rFonts w:ascii="Arial" w:eastAsia="Times New Roman" w:hAnsi="Arial" w:cs="Arial"/>
                <w:b/>
                <w:sz w:val="20"/>
                <w:szCs w:val="20"/>
                <w:lang w:eastAsia="en-GB"/>
              </w:rPr>
            </w:pPr>
          </w:p>
        </w:tc>
      </w:tr>
      <w:tr w:rsidR="000E282A" w:rsidRPr="00DF208B" w:rsidTr="00CA60E9">
        <w:trPr>
          <w:trHeight w:val="1530"/>
          <w:jc w:val="center"/>
        </w:trPr>
        <w:tc>
          <w:tcPr>
            <w:tcW w:w="1238" w:type="dxa"/>
            <w:shd w:val="clear" w:color="auto" w:fill="auto"/>
            <w:noWrap/>
            <w:vAlign w:val="center"/>
          </w:tcPr>
          <w:p w:rsidR="008C5167" w:rsidRPr="00DF208B" w:rsidRDefault="008C5167" w:rsidP="00DF208B">
            <w:pPr>
              <w:spacing w:after="0"/>
              <w:rPr>
                <w:rFonts w:ascii="Arial" w:eastAsia="Times New Roman" w:hAnsi="Arial" w:cs="Arial"/>
                <w:sz w:val="20"/>
                <w:szCs w:val="20"/>
                <w:lang w:eastAsia="en-GB"/>
              </w:rPr>
            </w:pPr>
          </w:p>
        </w:tc>
        <w:tc>
          <w:tcPr>
            <w:tcW w:w="3695" w:type="dxa"/>
            <w:shd w:val="clear" w:color="auto" w:fill="auto"/>
            <w:vAlign w:val="center"/>
          </w:tcPr>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Цей показник відображає частку компаній, які вказали, що основним стримуючим фактором є неадекватна підготовка кадрів. Розрахунок показника здійснюється на основі рейтингу перешкод, які є потенційними бар’єрами для поточної діяльності компаній.</w:t>
            </w:r>
          </w:p>
          <w:p w:rsidR="008C5167" w:rsidRPr="00DF208B" w:rsidRDefault="008C5167" w:rsidP="00DF208B">
            <w:pPr>
              <w:spacing w:after="0"/>
              <w:rPr>
                <w:rFonts w:ascii="Arial" w:eastAsia="Times New Roman" w:hAnsi="Arial" w:cs="Arial"/>
                <w:sz w:val="20"/>
                <w:szCs w:val="20"/>
                <w:lang w:eastAsia="en-GB"/>
              </w:rPr>
            </w:pPr>
            <w:r w:rsidRPr="00DF208B">
              <w:rPr>
                <w:rFonts w:ascii="Arial" w:eastAsia="Times New Roman" w:hAnsi="Arial" w:cs="Arial"/>
                <w:sz w:val="20"/>
                <w:szCs w:val="20"/>
                <w:lang w:eastAsia="en-GB"/>
              </w:rPr>
              <w:t xml:space="preserve">Показник вказує на наявність недоліків у процесі підготовки або відсутність задоволення попиту на уміння та навички. У той же час, він може свідчити про те, що компанії не пропонують загальноприйнятого </w:t>
            </w:r>
            <w:r w:rsidRPr="00DF208B">
              <w:rPr>
                <w:rFonts w:ascii="Arial" w:eastAsia="Times New Roman" w:hAnsi="Arial" w:cs="Arial"/>
                <w:sz w:val="20"/>
                <w:szCs w:val="20"/>
                <w:lang w:eastAsia="en-GB"/>
              </w:rPr>
              <w:lastRenderedPageBreak/>
              <w:t>рівня заробітної платні або належного навчання.</w:t>
            </w:r>
          </w:p>
          <w:p w:rsidR="008C5167" w:rsidRPr="00DF208B" w:rsidRDefault="008C5167" w:rsidP="00DF208B">
            <w:pPr>
              <w:spacing w:after="0"/>
              <w:rPr>
                <w:rFonts w:ascii="Arial" w:eastAsia="Times New Roman" w:hAnsi="Arial" w:cs="Arial"/>
                <w:b/>
                <w:bCs/>
                <w:sz w:val="20"/>
                <w:szCs w:val="20"/>
                <w:lang w:eastAsia="en-GB"/>
              </w:rPr>
            </w:pPr>
            <w:r w:rsidRPr="00DF208B">
              <w:rPr>
                <w:rFonts w:ascii="Arial" w:eastAsia="Times New Roman" w:hAnsi="Arial" w:cs="Arial"/>
                <w:bCs/>
                <w:sz w:val="20"/>
                <w:szCs w:val="20"/>
                <w:lang w:eastAsia="en-GB"/>
              </w:rPr>
              <w:t xml:space="preserve">Джерело даних: </w:t>
            </w:r>
            <w:r w:rsidRPr="00DF208B">
              <w:rPr>
                <w:rFonts w:ascii="Arial" w:eastAsia="Times New Roman" w:hAnsi="Arial" w:cs="Arial"/>
                <w:sz w:val="20"/>
                <w:szCs w:val="20"/>
                <w:lang w:eastAsia="en-GB"/>
              </w:rPr>
              <w:t>дослідження підприємств та компаній, які виконує Світовий Банк.</w:t>
            </w:r>
          </w:p>
        </w:tc>
        <w:tc>
          <w:tcPr>
            <w:tcW w:w="3063" w:type="dxa"/>
          </w:tcPr>
          <w:p w:rsidR="008C5167" w:rsidRPr="00DF208B" w:rsidRDefault="008C5167" w:rsidP="00DF208B">
            <w:pPr>
              <w:spacing w:after="0"/>
              <w:rPr>
                <w:rFonts w:ascii="Arial" w:eastAsia="Times New Roman" w:hAnsi="Arial" w:cs="Arial"/>
                <w:sz w:val="20"/>
                <w:szCs w:val="20"/>
                <w:lang w:eastAsia="en-GB"/>
              </w:rPr>
            </w:pPr>
          </w:p>
        </w:tc>
        <w:tc>
          <w:tcPr>
            <w:tcW w:w="1927" w:type="dxa"/>
          </w:tcPr>
          <w:p w:rsidR="008C5167" w:rsidRPr="00DF208B" w:rsidRDefault="008C5167" w:rsidP="00DF208B">
            <w:pPr>
              <w:spacing w:after="0"/>
              <w:rPr>
                <w:rFonts w:ascii="Arial" w:eastAsia="Times New Roman" w:hAnsi="Arial" w:cs="Arial"/>
                <w:sz w:val="20"/>
                <w:szCs w:val="20"/>
                <w:lang w:eastAsia="en-GB"/>
              </w:rPr>
            </w:pPr>
          </w:p>
        </w:tc>
      </w:tr>
    </w:tbl>
    <w:p w:rsidR="008C5167" w:rsidRPr="00DF208B" w:rsidRDefault="008C5167" w:rsidP="00DF208B">
      <w:pPr>
        <w:keepNext/>
        <w:keepLines/>
        <w:spacing w:before="60" w:after="60"/>
        <w:outlineLvl w:val="2"/>
        <w:rPr>
          <w:rFonts w:ascii="Arial" w:eastAsia="Times New Roman" w:hAnsi="Arial" w:cs="Arial"/>
          <w:sz w:val="20"/>
          <w:szCs w:val="20"/>
          <w:lang w:eastAsia="uk-UA"/>
        </w:rPr>
      </w:pPr>
      <w:bookmarkStart w:id="47" w:name="_Toc452983948"/>
      <w:bookmarkEnd w:id="42"/>
      <w:bookmarkEnd w:id="43"/>
      <w:bookmarkEnd w:id="44"/>
    </w:p>
    <w:p w:rsidR="008C5167" w:rsidRPr="00DF208B" w:rsidRDefault="008C5167" w:rsidP="00DF208B">
      <w:pPr>
        <w:keepNext/>
        <w:keepLines/>
        <w:spacing w:before="60" w:after="60"/>
        <w:outlineLvl w:val="2"/>
        <w:rPr>
          <w:rFonts w:ascii="Arial" w:eastAsia="Times New Roman" w:hAnsi="Arial" w:cs="Arial"/>
          <w:sz w:val="20"/>
          <w:szCs w:val="20"/>
          <w:lang w:eastAsia="uk-UA"/>
        </w:rPr>
      </w:pPr>
    </w:p>
    <w:p w:rsidR="008C5167" w:rsidRPr="000E282A" w:rsidRDefault="008C5167" w:rsidP="000E282A">
      <w:pPr>
        <w:keepNext/>
        <w:keepLines/>
        <w:spacing w:before="60" w:after="60"/>
        <w:outlineLvl w:val="2"/>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Додаток 1.2. </w:t>
      </w:r>
      <w:bookmarkEnd w:id="47"/>
      <w:r w:rsidRPr="000E282A">
        <w:rPr>
          <w:rFonts w:ascii="Arial" w:eastAsia="Times New Roman" w:hAnsi="Arial" w:cs="Arial"/>
          <w:sz w:val="24"/>
          <w:szCs w:val="24"/>
          <w:lang w:eastAsia="uk-UA"/>
        </w:rPr>
        <w:t xml:space="preserve"> Додаткові кількісні дані</w:t>
      </w:r>
    </w:p>
    <w:p w:rsidR="008C5167" w:rsidRPr="000E282A" w:rsidRDefault="008C5167" w:rsidP="000E282A">
      <w:pPr>
        <w:spacing w:after="0"/>
        <w:jc w:val="right"/>
        <w:rPr>
          <w:rFonts w:ascii="Arial" w:eastAsia="Times New Roman" w:hAnsi="Arial" w:cs="Arial"/>
          <w:bCs/>
          <w:sz w:val="24"/>
          <w:szCs w:val="24"/>
          <w:lang w:eastAsia="ru-RU"/>
        </w:rPr>
      </w:pPr>
      <w:r w:rsidRPr="000E282A">
        <w:rPr>
          <w:rFonts w:ascii="Arial" w:eastAsia="Times New Roman" w:hAnsi="Arial" w:cs="Arial"/>
          <w:bCs/>
          <w:sz w:val="24"/>
          <w:szCs w:val="24"/>
          <w:lang w:eastAsia="ru-RU"/>
        </w:rPr>
        <w:t>Табл. 1</w:t>
      </w:r>
    </w:p>
    <w:p w:rsidR="008C5167" w:rsidRPr="000E282A" w:rsidRDefault="008C5167" w:rsidP="000E282A">
      <w:pPr>
        <w:spacing w:after="0"/>
        <w:jc w:val="center"/>
        <w:rPr>
          <w:rFonts w:ascii="Arial" w:eastAsia="Times New Roman" w:hAnsi="Arial" w:cs="Arial"/>
          <w:b/>
          <w:bCs/>
          <w:caps/>
          <w:sz w:val="24"/>
          <w:szCs w:val="24"/>
          <w:lang w:eastAsia="ru-RU"/>
        </w:rPr>
      </w:pPr>
      <w:r w:rsidRPr="000E282A">
        <w:rPr>
          <w:rFonts w:ascii="Arial" w:eastAsia="Times New Roman" w:hAnsi="Arial" w:cs="Arial"/>
          <w:b/>
          <w:bCs/>
          <w:caps/>
          <w:sz w:val="24"/>
          <w:szCs w:val="24"/>
          <w:lang w:eastAsia="ru-RU"/>
        </w:rPr>
        <w:t>Економічна активність населення за статтю,</w:t>
      </w:r>
    </w:p>
    <w:p w:rsidR="008C5167" w:rsidRPr="000E282A" w:rsidRDefault="008C5167" w:rsidP="000E282A">
      <w:pPr>
        <w:spacing w:after="0"/>
        <w:jc w:val="center"/>
        <w:rPr>
          <w:rFonts w:ascii="Arial" w:eastAsia="Times New Roman" w:hAnsi="Arial" w:cs="Arial"/>
          <w:b/>
          <w:bCs/>
          <w:caps/>
          <w:sz w:val="24"/>
          <w:szCs w:val="24"/>
          <w:lang w:eastAsia="ru-RU"/>
        </w:rPr>
      </w:pPr>
      <w:r w:rsidRPr="000E282A">
        <w:rPr>
          <w:rFonts w:ascii="Arial" w:eastAsia="Times New Roman" w:hAnsi="Arial" w:cs="Arial"/>
          <w:b/>
          <w:bCs/>
          <w:caps/>
          <w:sz w:val="24"/>
          <w:szCs w:val="24"/>
          <w:lang w:eastAsia="ru-RU"/>
        </w:rPr>
        <w:t>місцем проживання та рівнем освіти (станом на 01.01.2015 )</w:t>
      </w:r>
    </w:p>
    <w:p w:rsidR="008C5167" w:rsidRPr="000E282A" w:rsidRDefault="008C5167" w:rsidP="000E282A">
      <w:pPr>
        <w:spacing w:after="0"/>
        <w:jc w:val="center"/>
        <w:rPr>
          <w:rFonts w:ascii="Arial" w:eastAsia="Times New Roman" w:hAnsi="Arial" w:cs="Arial"/>
          <w:b/>
          <w:bCs/>
          <w:caps/>
          <w:sz w:val="24"/>
          <w:szCs w:val="24"/>
          <w:lang w:eastAsia="ru-RU"/>
        </w:rPr>
      </w:pPr>
    </w:p>
    <w:p w:rsidR="008C5167" w:rsidRPr="000E282A" w:rsidRDefault="008C5167" w:rsidP="000E282A">
      <w:pPr>
        <w:spacing w:after="0"/>
        <w:rPr>
          <w:rFonts w:ascii="Arial" w:eastAsia="Times New Roman" w:hAnsi="Arial" w:cs="Arial"/>
          <w:b/>
          <w:bCs/>
          <w:caps/>
          <w:sz w:val="24"/>
          <w:szCs w:val="24"/>
          <w:lang w:eastAsia="ru-RU"/>
        </w:rPr>
      </w:pPr>
      <w:r w:rsidRPr="000E282A">
        <w:rPr>
          <w:rFonts w:ascii="Arial" w:eastAsia="Times New Roman" w:hAnsi="Arial" w:cs="Arial"/>
          <w:b/>
          <w:bCs/>
          <w:caps/>
          <w:sz w:val="24"/>
          <w:szCs w:val="24"/>
          <w:lang w:eastAsia="ru-RU"/>
        </w:rPr>
        <w:t>джерело інформації: головне управління статистики у Волинській області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9"/>
        <w:gridCol w:w="1496"/>
        <w:gridCol w:w="1057"/>
        <w:gridCol w:w="1366"/>
        <w:gridCol w:w="1726"/>
        <w:gridCol w:w="1478"/>
      </w:tblGrid>
      <w:tr w:rsidR="000E282A" w:rsidRPr="000E282A" w:rsidTr="00CA60E9">
        <w:trPr>
          <w:cantSplit/>
          <w:trHeight w:val="300"/>
          <w:jc w:val="center"/>
        </w:trPr>
        <w:tc>
          <w:tcPr>
            <w:tcW w:w="2939" w:type="dxa"/>
            <w:vMerge w:val="restart"/>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spacing w:after="0"/>
              <w:rPr>
                <w:rFonts w:ascii="Arial" w:eastAsia="Times New Roman" w:hAnsi="Arial" w:cs="Arial"/>
                <w:b/>
                <w:sz w:val="24"/>
                <w:szCs w:val="24"/>
                <w:lang w:eastAsia="ru-RU"/>
              </w:rPr>
            </w:pPr>
          </w:p>
        </w:tc>
        <w:tc>
          <w:tcPr>
            <w:tcW w:w="1496" w:type="dxa"/>
            <w:vMerge w:val="restart"/>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spacing w:after="0"/>
              <w:jc w:val="center"/>
              <w:rPr>
                <w:rFonts w:ascii="Arial" w:eastAsia="Calibri" w:hAnsi="Arial" w:cs="Arial"/>
                <w:b/>
                <w:sz w:val="24"/>
                <w:szCs w:val="24"/>
                <w:lang w:eastAsia="ru-RU"/>
              </w:rPr>
            </w:pPr>
            <w:r w:rsidRPr="000E282A">
              <w:rPr>
                <w:rFonts w:ascii="Arial" w:eastAsia="Times New Roman" w:hAnsi="Arial" w:cs="Arial"/>
                <w:b/>
                <w:sz w:val="24"/>
                <w:szCs w:val="24"/>
                <w:lang w:eastAsia="uk-UA"/>
              </w:rPr>
              <w:t xml:space="preserve">Все </w:t>
            </w:r>
          </w:p>
          <w:p w:rsidR="008C5167" w:rsidRPr="000E282A" w:rsidRDefault="008C5167" w:rsidP="000E282A">
            <w:pPr>
              <w:spacing w:after="0"/>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населення</w:t>
            </w:r>
          </w:p>
        </w:tc>
        <w:tc>
          <w:tcPr>
            <w:tcW w:w="5627" w:type="dxa"/>
            <w:gridSpan w:val="4"/>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spacing w:after="0"/>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З нього</w:t>
            </w:r>
          </w:p>
        </w:tc>
      </w:tr>
      <w:tr w:rsidR="000E282A" w:rsidRPr="000E282A" w:rsidTr="00CA60E9">
        <w:trPr>
          <w:cantSplit/>
          <w:trHeight w:val="300"/>
          <w:jc w:val="center"/>
        </w:trPr>
        <w:tc>
          <w:tcPr>
            <w:tcW w:w="10062" w:type="dxa"/>
            <w:vMerge/>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spacing w:after="0"/>
              <w:rPr>
                <w:rFonts w:ascii="Arial" w:eastAsia="Times New Roman" w:hAnsi="Arial" w:cs="Arial"/>
                <w:b/>
                <w:sz w:val="24"/>
                <w:szCs w:val="24"/>
                <w:lang w:eastAsia="ru-RU"/>
              </w:rPr>
            </w:pPr>
          </w:p>
        </w:tc>
        <w:tc>
          <w:tcPr>
            <w:tcW w:w="1496" w:type="dxa"/>
            <w:vMerge/>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spacing w:after="0"/>
              <w:rPr>
                <w:rFonts w:ascii="Arial" w:eastAsia="Times New Roman" w:hAnsi="Arial" w:cs="Arial"/>
                <w:b/>
                <w:sz w:val="24"/>
                <w:szCs w:val="24"/>
                <w:lang w:eastAsia="ru-RU"/>
              </w:rPr>
            </w:pPr>
          </w:p>
        </w:tc>
        <w:tc>
          <w:tcPr>
            <w:tcW w:w="1057"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spacing w:after="0"/>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жінки</w:t>
            </w:r>
          </w:p>
        </w:tc>
        <w:tc>
          <w:tcPr>
            <w:tcW w:w="1366"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spacing w:after="0"/>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чоловіки</w:t>
            </w:r>
          </w:p>
        </w:tc>
        <w:tc>
          <w:tcPr>
            <w:tcW w:w="1726"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spacing w:after="0"/>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міські поселення</w:t>
            </w:r>
          </w:p>
        </w:tc>
        <w:tc>
          <w:tcPr>
            <w:tcW w:w="1478"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after="0"/>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сільська місцевість</w:t>
            </w:r>
          </w:p>
        </w:tc>
      </w:tr>
      <w:tr w:rsidR="000E282A" w:rsidRPr="000E282A" w:rsidTr="00CA60E9">
        <w:trPr>
          <w:trHeight w:val="300"/>
          <w:jc w:val="center"/>
        </w:trPr>
        <w:tc>
          <w:tcPr>
            <w:tcW w:w="293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Економічно активне населення, тис. осіб</w:t>
            </w:r>
          </w:p>
        </w:tc>
        <w:tc>
          <w:tcPr>
            <w:tcW w:w="149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b/>
                <w:bCs/>
                <w:sz w:val="24"/>
                <w:szCs w:val="24"/>
                <w:lang w:eastAsia="ru-RU"/>
              </w:rPr>
            </w:pPr>
            <w:r w:rsidRPr="000E282A">
              <w:rPr>
                <w:rFonts w:ascii="Arial" w:eastAsia="Times New Roman" w:hAnsi="Arial" w:cs="Arial"/>
                <w:sz w:val="24"/>
                <w:szCs w:val="24"/>
                <w:lang w:eastAsia="uk-UA"/>
              </w:rPr>
              <w:t>455,4</w:t>
            </w:r>
          </w:p>
        </w:tc>
        <w:tc>
          <w:tcPr>
            <w:tcW w:w="105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b/>
                <w:bCs/>
                <w:sz w:val="24"/>
                <w:szCs w:val="24"/>
                <w:lang w:eastAsia="ru-RU"/>
              </w:rPr>
            </w:pPr>
            <w:r w:rsidRPr="000E282A">
              <w:rPr>
                <w:rFonts w:ascii="Arial" w:eastAsia="Times New Roman" w:hAnsi="Arial" w:cs="Arial"/>
                <w:sz w:val="24"/>
                <w:szCs w:val="24"/>
                <w:lang w:eastAsia="uk-UA"/>
              </w:rPr>
              <w:t>224,5</w:t>
            </w:r>
          </w:p>
        </w:tc>
        <w:tc>
          <w:tcPr>
            <w:tcW w:w="136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b/>
                <w:bCs/>
                <w:sz w:val="24"/>
                <w:szCs w:val="24"/>
                <w:lang w:eastAsia="ru-RU"/>
              </w:rPr>
            </w:pPr>
            <w:r w:rsidRPr="000E282A">
              <w:rPr>
                <w:rFonts w:ascii="Arial" w:eastAsia="Times New Roman" w:hAnsi="Arial" w:cs="Arial"/>
                <w:sz w:val="24"/>
                <w:szCs w:val="24"/>
                <w:lang w:eastAsia="uk-UA"/>
              </w:rPr>
              <w:t>231,0</w:t>
            </w:r>
          </w:p>
        </w:tc>
        <w:tc>
          <w:tcPr>
            <w:tcW w:w="172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b/>
                <w:bCs/>
                <w:sz w:val="24"/>
                <w:szCs w:val="24"/>
                <w:lang w:eastAsia="ru-RU"/>
              </w:rPr>
            </w:pPr>
            <w:r w:rsidRPr="000E282A">
              <w:rPr>
                <w:rFonts w:ascii="Arial" w:eastAsia="Times New Roman" w:hAnsi="Arial" w:cs="Arial"/>
                <w:sz w:val="24"/>
                <w:szCs w:val="24"/>
                <w:lang w:eastAsia="uk-UA"/>
              </w:rPr>
              <w:t>243,5</w:t>
            </w:r>
          </w:p>
        </w:tc>
        <w:tc>
          <w:tcPr>
            <w:tcW w:w="147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b/>
                <w:bCs/>
                <w:sz w:val="24"/>
                <w:szCs w:val="24"/>
                <w:lang w:eastAsia="ru-RU"/>
              </w:rPr>
            </w:pPr>
            <w:r w:rsidRPr="000E282A">
              <w:rPr>
                <w:rFonts w:ascii="Arial" w:eastAsia="Times New Roman" w:hAnsi="Arial" w:cs="Arial"/>
                <w:sz w:val="24"/>
                <w:szCs w:val="24"/>
                <w:lang w:eastAsia="uk-UA"/>
              </w:rPr>
              <w:t>211,9</w:t>
            </w:r>
          </w:p>
        </w:tc>
      </w:tr>
      <w:tr w:rsidR="000E282A" w:rsidRPr="000E282A" w:rsidTr="00CA60E9">
        <w:trPr>
          <w:trHeight w:val="300"/>
          <w:jc w:val="center"/>
        </w:trPr>
        <w:tc>
          <w:tcPr>
            <w:tcW w:w="10062" w:type="dxa"/>
            <w:gridSpan w:val="6"/>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у тому числі мають освіту, у % до підсумку</w:t>
            </w:r>
          </w:p>
        </w:tc>
      </w:tr>
      <w:tr w:rsidR="000E282A" w:rsidRPr="000E282A" w:rsidTr="00CA60E9">
        <w:trPr>
          <w:trHeight w:val="300"/>
          <w:jc w:val="center"/>
        </w:trPr>
        <w:tc>
          <w:tcPr>
            <w:tcW w:w="293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uk-UA"/>
              </w:rPr>
              <w:t>повну вищу</w:t>
            </w:r>
          </w:p>
        </w:tc>
        <w:tc>
          <w:tcPr>
            <w:tcW w:w="149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30,2%</w:t>
            </w:r>
          </w:p>
        </w:tc>
        <w:tc>
          <w:tcPr>
            <w:tcW w:w="105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35,1%</w:t>
            </w:r>
          </w:p>
        </w:tc>
        <w:tc>
          <w:tcPr>
            <w:tcW w:w="136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25,4%</w:t>
            </w:r>
          </w:p>
        </w:tc>
        <w:tc>
          <w:tcPr>
            <w:tcW w:w="172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39,7%</w:t>
            </w:r>
          </w:p>
        </w:tc>
        <w:tc>
          <w:tcPr>
            <w:tcW w:w="147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19,3%</w:t>
            </w:r>
          </w:p>
        </w:tc>
      </w:tr>
      <w:tr w:rsidR="000E282A" w:rsidRPr="000E282A" w:rsidTr="00CA60E9">
        <w:trPr>
          <w:trHeight w:val="300"/>
          <w:jc w:val="center"/>
        </w:trPr>
        <w:tc>
          <w:tcPr>
            <w:tcW w:w="293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uk-UA"/>
              </w:rPr>
              <w:t>базову вищу</w:t>
            </w:r>
          </w:p>
        </w:tc>
        <w:tc>
          <w:tcPr>
            <w:tcW w:w="149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1,2%</w:t>
            </w:r>
          </w:p>
        </w:tc>
        <w:tc>
          <w:tcPr>
            <w:tcW w:w="105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1,8%</w:t>
            </w:r>
          </w:p>
        </w:tc>
        <w:tc>
          <w:tcPr>
            <w:tcW w:w="136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0,6%</w:t>
            </w:r>
          </w:p>
        </w:tc>
        <w:tc>
          <w:tcPr>
            <w:tcW w:w="172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1,6%</w:t>
            </w:r>
          </w:p>
        </w:tc>
        <w:tc>
          <w:tcPr>
            <w:tcW w:w="147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0,8%</w:t>
            </w:r>
          </w:p>
        </w:tc>
      </w:tr>
      <w:tr w:rsidR="000E282A" w:rsidRPr="000E282A" w:rsidTr="00CA60E9">
        <w:trPr>
          <w:trHeight w:val="300"/>
          <w:jc w:val="center"/>
        </w:trPr>
        <w:tc>
          <w:tcPr>
            <w:tcW w:w="293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uk-UA"/>
              </w:rPr>
              <w:t>неповну вищу</w:t>
            </w:r>
          </w:p>
        </w:tc>
        <w:tc>
          <w:tcPr>
            <w:tcW w:w="149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20,0%</w:t>
            </w:r>
          </w:p>
        </w:tc>
        <w:tc>
          <w:tcPr>
            <w:tcW w:w="105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26,1%</w:t>
            </w:r>
          </w:p>
        </w:tc>
        <w:tc>
          <w:tcPr>
            <w:tcW w:w="136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14,0%</w:t>
            </w:r>
          </w:p>
        </w:tc>
        <w:tc>
          <w:tcPr>
            <w:tcW w:w="172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21,0%</w:t>
            </w:r>
          </w:p>
        </w:tc>
        <w:tc>
          <w:tcPr>
            <w:tcW w:w="147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18,8%</w:t>
            </w:r>
          </w:p>
        </w:tc>
      </w:tr>
      <w:tr w:rsidR="000E282A" w:rsidRPr="000E282A" w:rsidTr="00CA60E9">
        <w:trPr>
          <w:trHeight w:val="300"/>
          <w:jc w:val="center"/>
        </w:trPr>
        <w:tc>
          <w:tcPr>
            <w:tcW w:w="293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uk-UA"/>
              </w:rPr>
              <w:t>професійно-технічну</w:t>
            </w:r>
          </w:p>
        </w:tc>
        <w:tc>
          <w:tcPr>
            <w:tcW w:w="149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26,5%</w:t>
            </w:r>
          </w:p>
        </w:tc>
        <w:tc>
          <w:tcPr>
            <w:tcW w:w="105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18,2%</w:t>
            </w:r>
          </w:p>
        </w:tc>
        <w:tc>
          <w:tcPr>
            <w:tcW w:w="136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34,7%</w:t>
            </w:r>
          </w:p>
        </w:tc>
        <w:tc>
          <w:tcPr>
            <w:tcW w:w="172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24,0%</w:t>
            </w:r>
          </w:p>
        </w:tc>
        <w:tc>
          <w:tcPr>
            <w:tcW w:w="147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29,4%</w:t>
            </w:r>
          </w:p>
        </w:tc>
      </w:tr>
      <w:tr w:rsidR="000E282A" w:rsidRPr="000E282A" w:rsidTr="00CA60E9">
        <w:trPr>
          <w:trHeight w:val="300"/>
          <w:jc w:val="center"/>
        </w:trPr>
        <w:tc>
          <w:tcPr>
            <w:tcW w:w="293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uk-UA"/>
              </w:rPr>
              <w:t>повну загальну середню</w:t>
            </w:r>
          </w:p>
        </w:tc>
        <w:tc>
          <w:tcPr>
            <w:tcW w:w="149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20,3%</w:t>
            </w:r>
          </w:p>
        </w:tc>
        <w:tc>
          <w:tcPr>
            <w:tcW w:w="105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17,4%</w:t>
            </w:r>
          </w:p>
        </w:tc>
        <w:tc>
          <w:tcPr>
            <w:tcW w:w="136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23,1%</w:t>
            </w:r>
          </w:p>
        </w:tc>
        <w:tc>
          <w:tcPr>
            <w:tcW w:w="172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13,1%</w:t>
            </w:r>
          </w:p>
        </w:tc>
        <w:tc>
          <w:tcPr>
            <w:tcW w:w="147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28,5%</w:t>
            </w:r>
          </w:p>
        </w:tc>
      </w:tr>
      <w:tr w:rsidR="000E282A" w:rsidRPr="000E282A" w:rsidTr="00CA60E9">
        <w:trPr>
          <w:trHeight w:val="300"/>
          <w:jc w:val="center"/>
        </w:trPr>
        <w:tc>
          <w:tcPr>
            <w:tcW w:w="293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uk-UA"/>
              </w:rPr>
              <w:t>базову загальну середню</w:t>
            </w:r>
          </w:p>
        </w:tc>
        <w:tc>
          <w:tcPr>
            <w:tcW w:w="149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1,8%</w:t>
            </w:r>
          </w:p>
        </w:tc>
        <w:tc>
          <w:tcPr>
            <w:tcW w:w="105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1,4%</w:t>
            </w:r>
          </w:p>
        </w:tc>
        <w:tc>
          <w:tcPr>
            <w:tcW w:w="136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2,1%</w:t>
            </w:r>
          </w:p>
        </w:tc>
        <w:tc>
          <w:tcPr>
            <w:tcW w:w="172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0,6%</w:t>
            </w:r>
          </w:p>
        </w:tc>
        <w:tc>
          <w:tcPr>
            <w:tcW w:w="147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3,1%</w:t>
            </w:r>
          </w:p>
        </w:tc>
      </w:tr>
      <w:tr w:rsidR="008C5167" w:rsidRPr="000E282A" w:rsidTr="00CA60E9">
        <w:trPr>
          <w:cantSplit/>
          <w:trHeight w:val="657"/>
          <w:jc w:val="center"/>
        </w:trPr>
        <w:tc>
          <w:tcPr>
            <w:tcW w:w="293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rPr>
                <w:rFonts w:ascii="Arial" w:eastAsia="Times New Roman" w:hAnsi="Arial" w:cs="Arial"/>
                <w:sz w:val="24"/>
                <w:szCs w:val="24"/>
                <w:lang w:eastAsia="ru-RU"/>
              </w:rPr>
            </w:pPr>
            <w:r w:rsidRPr="000E282A">
              <w:rPr>
                <w:rFonts w:ascii="Arial" w:eastAsia="Times New Roman" w:hAnsi="Arial" w:cs="Arial"/>
                <w:sz w:val="24"/>
                <w:szCs w:val="24"/>
                <w:lang w:eastAsia="uk-UA"/>
              </w:rPr>
              <w:t>початкову загальну або не мають освіти</w:t>
            </w:r>
          </w:p>
        </w:tc>
        <w:tc>
          <w:tcPr>
            <w:tcW w:w="149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0,0%</w:t>
            </w:r>
          </w:p>
        </w:tc>
        <w:tc>
          <w:tcPr>
            <w:tcW w:w="105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36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0,1%</w:t>
            </w:r>
          </w:p>
        </w:tc>
        <w:tc>
          <w:tcPr>
            <w:tcW w:w="172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47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after="0"/>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0,1%</w:t>
            </w:r>
          </w:p>
        </w:tc>
      </w:tr>
    </w:tbl>
    <w:p w:rsidR="008C5167" w:rsidRPr="000E282A" w:rsidRDefault="008C5167" w:rsidP="000E282A">
      <w:pPr>
        <w:ind w:right="-568"/>
        <w:rPr>
          <w:rFonts w:ascii="Arial" w:eastAsia="Times New Roman" w:hAnsi="Arial" w:cs="Arial"/>
          <w:sz w:val="24"/>
          <w:szCs w:val="24"/>
          <w:lang w:eastAsia="uk-UA"/>
        </w:rPr>
      </w:pPr>
    </w:p>
    <w:p w:rsidR="008C5167" w:rsidRPr="000E282A" w:rsidRDefault="008C5167" w:rsidP="000E282A">
      <w:pPr>
        <w:ind w:right="-568"/>
        <w:jc w:val="center"/>
        <w:rPr>
          <w:rFonts w:ascii="Arial" w:eastAsia="Times New Roman" w:hAnsi="Arial" w:cs="Arial"/>
          <w:sz w:val="24"/>
          <w:szCs w:val="24"/>
          <w:lang w:eastAsia="uk-UA"/>
        </w:rPr>
      </w:pPr>
      <w:r w:rsidRPr="000E282A">
        <w:rPr>
          <w:rFonts w:ascii="Arial" w:eastAsia="Times New Roman" w:hAnsi="Arial" w:cs="Arial"/>
          <w:noProof/>
          <w:sz w:val="24"/>
          <w:szCs w:val="24"/>
          <w:lang w:val="en-US"/>
        </w:rPr>
        <w:lastRenderedPageBreak/>
        <w:drawing>
          <wp:inline distT="0" distB="0" distL="0" distR="0">
            <wp:extent cx="5241925" cy="3515995"/>
            <wp:effectExtent l="0" t="0" r="0" b="8255"/>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
                    <a:stretch>
                      <a:fillRect/>
                    </a:stretch>
                  </pic:blipFill>
                  <pic:spPr bwMode="auto">
                    <a:xfrm>
                      <a:off x="0" y="0"/>
                      <a:ext cx="5241925" cy="3515995"/>
                    </a:xfrm>
                    <a:prstGeom prst="rect">
                      <a:avLst/>
                    </a:prstGeom>
                    <a:noFill/>
                    <a:ln>
                      <a:noFill/>
                    </a:ln>
                  </pic:spPr>
                </pic:pic>
              </a:graphicData>
            </a:graphic>
          </wp:inline>
        </w:drawing>
      </w:r>
    </w:p>
    <w:p w:rsidR="008C5167" w:rsidRPr="000E282A" w:rsidRDefault="008C5167" w:rsidP="000E282A">
      <w:pPr>
        <w:ind w:right="-568"/>
        <w:rPr>
          <w:rFonts w:ascii="Arial" w:eastAsia="Times New Roman" w:hAnsi="Arial" w:cs="Arial"/>
          <w:sz w:val="24"/>
          <w:szCs w:val="24"/>
          <w:lang w:eastAsia="uk-UA"/>
        </w:rPr>
      </w:pPr>
    </w:p>
    <w:p w:rsidR="008C5167" w:rsidRPr="000E282A" w:rsidRDefault="008C5167" w:rsidP="000E282A">
      <w:pPr>
        <w:ind w:right="-568"/>
        <w:rPr>
          <w:rFonts w:ascii="Arial" w:eastAsia="Times New Roman" w:hAnsi="Arial" w:cs="Arial"/>
          <w:sz w:val="24"/>
          <w:szCs w:val="24"/>
          <w:lang w:eastAsia="uk-UA"/>
        </w:rPr>
      </w:pPr>
    </w:p>
    <w:p w:rsidR="008C5167" w:rsidRPr="000E282A" w:rsidRDefault="008C5167" w:rsidP="000E282A">
      <w:pPr>
        <w:ind w:right="-568"/>
        <w:rPr>
          <w:rFonts w:ascii="Arial" w:eastAsia="Times New Roman" w:hAnsi="Arial" w:cs="Arial"/>
          <w:sz w:val="24"/>
          <w:szCs w:val="24"/>
          <w:lang w:eastAsia="uk-UA"/>
        </w:rPr>
      </w:pPr>
      <w:r w:rsidRPr="000E282A">
        <w:rPr>
          <w:rFonts w:ascii="Arial" w:eastAsia="Times New Roman" w:hAnsi="Arial" w:cs="Arial"/>
          <w:noProof/>
          <w:sz w:val="24"/>
          <w:szCs w:val="24"/>
          <w:lang w:val="en-US"/>
        </w:rPr>
        <w:drawing>
          <wp:inline distT="0" distB="0" distL="0" distR="0">
            <wp:extent cx="6097905" cy="369633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8"/>
                    <a:stretch>
                      <a:fillRect/>
                    </a:stretch>
                  </pic:blipFill>
                  <pic:spPr bwMode="auto">
                    <a:xfrm>
                      <a:off x="0" y="0"/>
                      <a:ext cx="6097905" cy="3696335"/>
                    </a:xfrm>
                    <a:prstGeom prst="rect">
                      <a:avLst/>
                    </a:prstGeom>
                    <a:noFill/>
                    <a:ln>
                      <a:noFill/>
                    </a:ln>
                  </pic:spPr>
                </pic:pic>
              </a:graphicData>
            </a:graphic>
          </wp:inline>
        </w:drawing>
      </w:r>
    </w:p>
    <w:p w:rsidR="008C5167" w:rsidRPr="000E282A" w:rsidRDefault="008C5167" w:rsidP="000E282A">
      <w:pPr>
        <w:spacing w:after="0"/>
        <w:jc w:val="right"/>
        <w:rPr>
          <w:rFonts w:ascii="Arial" w:eastAsia="Times New Roman" w:hAnsi="Arial" w:cs="Arial"/>
          <w:b/>
          <w:sz w:val="24"/>
          <w:szCs w:val="24"/>
          <w:lang w:eastAsia="uk-UA"/>
        </w:rPr>
      </w:pPr>
    </w:p>
    <w:p w:rsidR="008C5167" w:rsidRPr="000E282A" w:rsidRDefault="008C5167" w:rsidP="000E282A">
      <w:pPr>
        <w:spacing w:after="0"/>
        <w:jc w:val="right"/>
        <w:rPr>
          <w:rFonts w:ascii="Arial" w:eastAsia="Times New Roman" w:hAnsi="Arial" w:cs="Arial"/>
          <w:b/>
          <w:sz w:val="24"/>
          <w:szCs w:val="24"/>
          <w:lang w:eastAsia="uk-UA"/>
        </w:rPr>
      </w:pPr>
    </w:p>
    <w:p w:rsidR="00AF0945" w:rsidRDefault="00AF0945">
      <w:pPr>
        <w:rPr>
          <w:rFonts w:ascii="Arial" w:eastAsia="Times New Roman" w:hAnsi="Arial" w:cs="Arial"/>
          <w:b/>
          <w:sz w:val="24"/>
          <w:szCs w:val="24"/>
          <w:lang w:eastAsia="uk-UA"/>
        </w:rPr>
      </w:pPr>
      <w:r>
        <w:rPr>
          <w:rFonts w:ascii="Arial" w:eastAsia="Times New Roman" w:hAnsi="Arial" w:cs="Arial"/>
          <w:b/>
          <w:sz w:val="24"/>
          <w:szCs w:val="24"/>
          <w:lang w:eastAsia="uk-UA"/>
        </w:rPr>
        <w:br w:type="page"/>
      </w:r>
    </w:p>
    <w:p w:rsidR="008C5167" w:rsidRPr="000E282A" w:rsidRDefault="008C5167" w:rsidP="000E282A">
      <w:pPr>
        <w:spacing w:after="0"/>
        <w:jc w:val="right"/>
        <w:rPr>
          <w:rFonts w:ascii="Arial" w:eastAsia="Times New Roman" w:hAnsi="Arial" w:cs="Arial"/>
          <w:b/>
          <w:sz w:val="24"/>
          <w:szCs w:val="24"/>
          <w:lang w:eastAsia="uk-UA"/>
        </w:rPr>
      </w:pPr>
      <w:r w:rsidRPr="000E282A">
        <w:rPr>
          <w:rFonts w:ascii="Arial" w:eastAsia="Times New Roman" w:hAnsi="Arial" w:cs="Arial"/>
          <w:b/>
          <w:sz w:val="24"/>
          <w:szCs w:val="24"/>
          <w:lang w:eastAsia="uk-UA"/>
        </w:rPr>
        <w:lastRenderedPageBreak/>
        <w:t>Табл. 2</w:t>
      </w:r>
    </w:p>
    <w:p w:rsidR="008C5167" w:rsidRPr="000E282A" w:rsidRDefault="008C5167" w:rsidP="000E282A">
      <w:pPr>
        <w:spacing w:after="0"/>
        <w:jc w:val="center"/>
        <w:outlineLvl w:val="1"/>
        <w:rPr>
          <w:rFonts w:ascii="Arial" w:eastAsia="Times New Roman" w:hAnsi="Arial" w:cs="Arial"/>
          <w:b/>
          <w:caps/>
          <w:sz w:val="24"/>
          <w:szCs w:val="24"/>
          <w:lang w:eastAsia="ru-RU"/>
        </w:rPr>
      </w:pPr>
      <w:r w:rsidRPr="000E282A">
        <w:rPr>
          <w:rFonts w:ascii="Arial" w:eastAsia="Times New Roman" w:hAnsi="Arial" w:cs="Arial"/>
          <w:b/>
          <w:caps/>
          <w:sz w:val="24"/>
          <w:szCs w:val="24"/>
          <w:lang w:eastAsia="ru-RU"/>
        </w:rPr>
        <w:t xml:space="preserve">Зайняте населення за статтю, </w:t>
      </w:r>
    </w:p>
    <w:p w:rsidR="008C5167" w:rsidRPr="000E282A" w:rsidRDefault="008C5167" w:rsidP="000E282A">
      <w:pPr>
        <w:spacing w:after="0"/>
        <w:jc w:val="center"/>
        <w:outlineLvl w:val="1"/>
        <w:rPr>
          <w:rFonts w:ascii="Arial" w:eastAsia="Times New Roman" w:hAnsi="Arial" w:cs="Arial"/>
          <w:b/>
          <w:bCs/>
          <w:sz w:val="24"/>
          <w:szCs w:val="24"/>
          <w:lang w:eastAsia="ru-RU"/>
        </w:rPr>
      </w:pPr>
      <w:r w:rsidRPr="000E282A">
        <w:rPr>
          <w:rFonts w:ascii="Arial" w:eastAsia="Times New Roman" w:hAnsi="Arial" w:cs="Arial"/>
          <w:b/>
          <w:caps/>
          <w:sz w:val="24"/>
          <w:szCs w:val="24"/>
          <w:lang w:eastAsia="ru-RU"/>
        </w:rPr>
        <w:t>місцем проживання</w:t>
      </w:r>
      <w:r w:rsidRPr="000E282A">
        <w:rPr>
          <w:rFonts w:ascii="Arial" w:eastAsia="Times New Roman" w:hAnsi="Arial" w:cs="Arial"/>
          <w:b/>
          <w:bCs/>
          <w:sz w:val="24"/>
          <w:szCs w:val="24"/>
          <w:lang w:eastAsia="ru-RU"/>
        </w:rPr>
        <w:t xml:space="preserve"> </w:t>
      </w:r>
      <w:r w:rsidRPr="000E282A">
        <w:rPr>
          <w:rFonts w:ascii="Arial" w:eastAsia="Times New Roman" w:hAnsi="Arial" w:cs="Arial"/>
          <w:b/>
          <w:caps/>
          <w:sz w:val="24"/>
          <w:szCs w:val="24"/>
          <w:lang w:eastAsia="ru-RU"/>
        </w:rPr>
        <w:t>та рівнем освіти</w:t>
      </w:r>
    </w:p>
    <w:p w:rsidR="008C5167" w:rsidRPr="000E282A" w:rsidRDefault="008C5167" w:rsidP="000E282A">
      <w:pPr>
        <w:jc w:val="right"/>
        <w:rPr>
          <w:rFonts w:ascii="Arial" w:eastAsia="Times New Roman" w:hAnsi="Arial" w:cs="Arial"/>
          <w:sz w:val="24"/>
          <w:szCs w:val="24"/>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701"/>
        <w:gridCol w:w="1560"/>
        <w:gridCol w:w="1417"/>
        <w:gridCol w:w="1418"/>
        <w:gridCol w:w="1417"/>
      </w:tblGrid>
      <w:tr w:rsidR="000E282A" w:rsidRPr="000E282A" w:rsidTr="00CA60E9">
        <w:trPr>
          <w:cantSplit/>
          <w:trHeight w:val="300"/>
        </w:trPr>
        <w:tc>
          <w:tcPr>
            <w:tcW w:w="2376" w:type="dxa"/>
            <w:vMerge w:val="restart"/>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Calibri" w:hAnsi="Arial" w:cs="Arial"/>
                <w:b/>
                <w:sz w:val="24"/>
                <w:szCs w:val="24"/>
                <w:lang w:eastAsia="ru-RU"/>
              </w:rPr>
            </w:pPr>
            <w:r w:rsidRPr="000E282A">
              <w:rPr>
                <w:rFonts w:ascii="Arial" w:eastAsia="Times New Roman" w:hAnsi="Arial" w:cs="Arial"/>
                <w:b/>
                <w:sz w:val="24"/>
                <w:szCs w:val="24"/>
                <w:lang w:eastAsia="uk-UA"/>
              </w:rPr>
              <w:t xml:space="preserve">Все </w:t>
            </w:r>
          </w:p>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населення</w:t>
            </w:r>
          </w:p>
        </w:tc>
        <w:tc>
          <w:tcPr>
            <w:tcW w:w="5812" w:type="dxa"/>
            <w:gridSpan w:val="4"/>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З нього</w:t>
            </w:r>
          </w:p>
        </w:tc>
      </w:tr>
      <w:tr w:rsidR="000E282A" w:rsidRPr="000E282A" w:rsidTr="00CA60E9">
        <w:trPr>
          <w:cantSplit/>
          <w:trHeight w:val="300"/>
        </w:trPr>
        <w:tc>
          <w:tcPr>
            <w:tcW w:w="9889" w:type="dxa"/>
            <w:vMerge/>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rPr>
                <w:rFonts w:ascii="Arial" w:eastAsia="Times New Roman" w:hAnsi="Arial" w:cs="Arial"/>
                <w:b/>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rPr>
                <w:rFonts w:ascii="Arial" w:eastAsia="Times New Roman" w:hAnsi="Arial" w:cs="Arial"/>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жінки</w:t>
            </w:r>
          </w:p>
        </w:tc>
        <w:tc>
          <w:tcPr>
            <w:tcW w:w="1417"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чоловіки</w:t>
            </w:r>
          </w:p>
        </w:tc>
        <w:tc>
          <w:tcPr>
            <w:tcW w:w="1418"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міські поселення</w:t>
            </w:r>
          </w:p>
        </w:tc>
        <w:tc>
          <w:tcPr>
            <w:tcW w:w="1417"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сільська місцевість</w:t>
            </w:r>
          </w:p>
        </w:tc>
      </w:tr>
      <w:tr w:rsidR="000E282A" w:rsidRPr="000E282A" w:rsidTr="00CA60E9">
        <w:trPr>
          <w:trHeight w:val="300"/>
        </w:trPr>
        <w:tc>
          <w:tcPr>
            <w:tcW w:w="237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Населення, зайняте економічною діяльністю, тис. осіб</w:t>
            </w:r>
          </w:p>
        </w:tc>
        <w:tc>
          <w:tcPr>
            <w:tcW w:w="170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before="120" w:after="120"/>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410,5</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before="120" w:after="120"/>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206,1</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before="120" w:after="120"/>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204,4</w:t>
            </w:r>
          </w:p>
        </w:tc>
        <w:tc>
          <w:tcPr>
            <w:tcW w:w="141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before="120" w:after="120"/>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224,6</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before="120" w:after="120"/>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185,9</w:t>
            </w:r>
          </w:p>
        </w:tc>
      </w:tr>
      <w:tr w:rsidR="000E282A" w:rsidRPr="000E282A" w:rsidTr="00CA60E9">
        <w:trPr>
          <w:trHeight w:val="300"/>
        </w:trPr>
        <w:tc>
          <w:tcPr>
            <w:tcW w:w="9889" w:type="dxa"/>
            <w:gridSpan w:val="6"/>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у тому числі мають освіту, у % до підсумку</w:t>
            </w:r>
          </w:p>
        </w:tc>
      </w:tr>
      <w:tr w:rsidR="000E282A" w:rsidRPr="000E282A" w:rsidTr="00CA60E9">
        <w:trPr>
          <w:trHeight w:val="300"/>
        </w:trPr>
        <w:tc>
          <w:tcPr>
            <w:tcW w:w="237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повну вищу</w:t>
            </w:r>
          </w:p>
        </w:tc>
        <w:tc>
          <w:tcPr>
            <w:tcW w:w="170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30,5%</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34,6%</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26,4%</w:t>
            </w:r>
          </w:p>
        </w:tc>
        <w:tc>
          <w:tcPr>
            <w:tcW w:w="141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39,5%</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19,6%</w:t>
            </w:r>
          </w:p>
        </w:tc>
      </w:tr>
      <w:tr w:rsidR="000E282A" w:rsidRPr="000E282A" w:rsidTr="00CA60E9">
        <w:trPr>
          <w:trHeight w:val="300"/>
        </w:trPr>
        <w:tc>
          <w:tcPr>
            <w:tcW w:w="237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 xml:space="preserve">базову вищу </w:t>
            </w:r>
          </w:p>
        </w:tc>
        <w:tc>
          <w:tcPr>
            <w:tcW w:w="170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1,0%</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1,4%</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val="en-US" w:eastAsia="ru-RU"/>
              </w:rPr>
            </w:pPr>
            <w:r w:rsidRPr="000E282A">
              <w:rPr>
                <w:rFonts w:ascii="Arial" w:eastAsia="Times New Roman" w:hAnsi="Arial" w:cs="Arial"/>
                <w:sz w:val="24"/>
                <w:szCs w:val="24"/>
                <w:lang w:eastAsia="uk-UA"/>
              </w:rPr>
              <w:t>0,</w:t>
            </w:r>
            <w:r w:rsidRPr="000E282A">
              <w:rPr>
                <w:rFonts w:ascii="Arial" w:eastAsia="Times New Roman" w:hAnsi="Arial" w:cs="Arial"/>
                <w:sz w:val="24"/>
                <w:szCs w:val="24"/>
                <w:lang w:val="en-US" w:eastAsia="uk-UA"/>
              </w:rPr>
              <w:t>7</w:t>
            </w:r>
            <w:r w:rsidRPr="000E282A">
              <w:rPr>
                <w:rFonts w:ascii="Arial" w:eastAsia="Times New Roman" w:hAnsi="Arial" w:cs="Arial"/>
                <w:sz w:val="24"/>
                <w:szCs w:val="24"/>
                <w:lang w:eastAsia="uk-UA"/>
              </w:rPr>
              <w:t>%</w:t>
            </w:r>
          </w:p>
        </w:tc>
        <w:tc>
          <w:tcPr>
            <w:tcW w:w="141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1,2%</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0,8%</w:t>
            </w:r>
          </w:p>
        </w:tc>
      </w:tr>
      <w:tr w:rsidR="000E282A" w:rsidRPr="000E282A" w:rsidTr="00CA60E9">
        <w:trPr>
          <w:trHeight w:val="300"/>
        </w:trPr>
        <w:tc>
          <w:tcPr>
            <w:tcW w:w="237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неповну вищу</w:t>
            </w:r>
          </w:p>
        </w:tc>
        <w:tc>
          <w:tcPr>
            <w:tcW w:w="170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20,5%</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27,0%</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val="en-US" w:eastAsia="ru-RU"/>
              </w:rPr>
            </w:pPr>
            <w:r w:rsidRPr="000E282A">
              <w:rPr>
                <w:rFonts w:ascii="Arial" w:eastAsia="Times New Roman" w:hAnsi="Arial" w:cs="Arial"/>
                <w:sz w:val="24"/>
                <w:szCs w:val="24"/>
                <w:lang w:eastAsia="uk-UA"/>
              </w:rPr>
              <w:t>13,</w:t>
            </w:r>
            <w:r w:rsidRPr="000E282A">
              <w:rPr>
                <w:rFonts w:ascii="Arial" w:eastAsia="Times New Roman" w:hAnsi="Arial" w:cs="Arial"/>
                <w:sz w:val="24"/>
                <w:szCs w:val="24"/>
                <w:lang w:val="en-US" w:eastAsia="uk-UA"/>
              </w:rPr>
              <w:t>8</w:t>
            </w:r>
            <w:r w:rsidRPr="000E282A">
              <w:rPr>
                <w:rFonts w:ascii="Arial" w:eastAsia="Times New Roman" w:hAnsi="Arial" w:cs="Arial"/>
                <w:sz w:val="24"/>
                <w:szCs w:val="24"/>
                <w:lang w:eastAsia="uk-UA"/>
              </w:rPr>
              <w:t>%</w:t>
            </w:r>
          </w:p>
        </w:tc>
        <w:tc>
          <w:tcPr>
            <w:tcW w:w="141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21,7%</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19,0%</w:t>
            </w:r>
          </w:p>
        </w:tc>
      </w:tr>
      <w:tr w:rsidR="000E282A" w:rsidRPr="000E282A" w:rsidTr="00CA60E9">
        <w:trPr>
          <w:trHeight w:val="300"/>
        </w:trPr>
        <w:tc>
          <w:tcPr>
            <w:tcW w:w="237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професійно-технічну</w:t>
            </w:r>
          </w:p>
        </w:tc>
        <w:tc>
          <w:tcPr>
            <w:tcW w:w="170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25,6%</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17,7%</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33,6%</w:t>
            </w:r>
          </w:p>
        </w:tc>
        <w:tc>
          <w:tcPr>
            <w:tcW w:w="141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23,2%</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28,5%</w:t>
            </w:r>
          </w:p>
        </w:tc>
      </w:tr>
      <w:tr w:rsidR="000E282A" w:rsidRPr="000E282A" w:rsidTr="00CA60E9">
        <w:trPr>
          <w:trHeight w:val="300"/>
        </w:trPr>
        <w:tc>
          <w:tcPr>
            <w:tcW w:w="237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 xml:space="preserve">повну загальну     cередню      </w:t>
            </w:r>
          </w:p>
        </w:tc>
        <w:tc>
          <w:tcPr>
            <w:tcW w:w="170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20,7%</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17,9%</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23,4%</w:t>
            </w:r>
          </w:p>
        </w:tc>
        <w:tc>
          <w:tcPr>
            <w:tcW w:w="141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13,7%</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29,1%</w:t>
            </w:r>
          </w:p>
        </w:tc>
      </w:tr>
      <w:tr w:rsidR="000E282A" w:rsidRPr="000E282A" w:rsidTr="00CA60E9">
        <w:trPr>
          <w:trHeight w:val="300"/>
        </w:trPr>
        <w:tc>
          <w:tcPr>
            <w:tcW w:w="237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базову загальну середню</w:t>
            </w:r>
          </w:p>
        </w:tc>
        <w:tc>
          <w:tcPr>
            <w:tcW w:w="170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1,7%</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1,4%</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2,0%</w:t>
            </w:r>
          </w:p>
        </w:tc>
        <w:tc>
          <w:tcPr>
            <w:tcW w:w="141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0,7%</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2,9%</w:t>
            </w:r>
          </w:p>
        </w:tc>
      </w:tr>
      <w:tr w:rsidR="008C5167" w:rsidRPr="000E282A" w:rsidTr="00CA60E9">
        <w:trPr>
          <w:cantSplit/>
          <w:trHeight w:val="533"/>
        </w:trPr>
        <w:tc>
          <w:tcPr>
            <w:tcW w:w="237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val="ru-RU" w:eastAsia="ru-RU"/>
              </w:rPr>
            </w:pPr>
            <w:r w:rsidRPr="000E282A">
              <w:rPr>
                <w:rFonts w:ascii="Arial" w:eastAsia="Times New Roman" w:hAnsi="Arial" w:cs="Arial"/>
                <w:sz w:val="24"/>
                <w:szCs w:val="24"/>
                <w:lang w:eastAsia="uk-UA"/>
              </w:rPr>
              <w:t xml:space="preserve">початкову загальну    або не мають освіти   </w:t>
            </w:r>
          </w:p>
        </w:tc>
        <w:tc>
          <w:tcPr>
            <w:tcW w:w="170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0,0%</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0,1%</w:t>
            </w:r>
          </w:p>
        </w:tc>
        <w:tc>
          <w:tcPr>
            <w:tcW w:w="1418"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41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0,1%</w:t>
            </w:r>
          </w:p>
        </w:tc>
      </w:tr>
    </w:tbl>
    <w:p w:rsidR="008C5167" w:rsidRPr="000E282A" w:rsidRDefault="008C5167" w:rsidP="000E282A">
      <w:pPr>
        <w:spacing w:before="100" w:beforeAutospacing="1" w:after="0" w:afterAutospacing="1"/>
        <w:rPr>
          <w:rFonts w:ascii="Arial" w:eastAsia="Times New Roman" w:hAnsi="Arial" w:cs="Arial"/>
          <w:b/>
          <w:bCs/>
          <w:sz w:val="24"/>
          <w:szCs w:val="24"/>
          <w:lang w:eastAsia="ru-RU"/>
        </w:rPr>
      </w:pPr>
    </w:p>
    <w:p w:rsidR="008C5167" w:rsidRPr="000E282A" w:rsidRDefault="008C5167" w:rsidP="000E282A">
      <w:pPr>
        <w:spacing w:before="100" w:beforeAutospacing="1" w:after="0" w:afterAutospacing="1"/>
        <w:jc w:val="center"/>
        <w:rPr>
          <w:rFonts w:ascii="Arial" w:eastAsia="Times New Roman" w:hAnsi="Arial" w:cs="Arial"/>
          <w:b/>
          <w:bCs/>
          <w:sz w:val="24"/>
          <w:szCs w:val="24"/>
          <w:lang w:eastAsia="ru-RU"/>
        </w:rPr>
      </w:pPr>
      <w:r w:rsidRPr="000E282A">
        <w:rPr>
          <w:rFonts w:ascii="Arial" w:eastAsia="Times New Roman" w:hAnsi="Arial" w:cs="Arial"/>
          <w:b/>
          <w:noProof/>
          <w:sz w:val="24"/>
          <w:szCs w:val="24"/>
          <w:lang w:val="en-US"/>
        </w:rPr>
        <w:lastRenderedPageBreak/>
        <w:drawing>
          <wp:inline distT="0" distB="0" distL="0" distR="0">
            <wp:extent cx="6355715" cy="4398010"/>
            <wp:effectExtent l="0" t="0" r="6985" b="254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5715" cy="4398010"/>
                    </a:xfrm>
                    <a:prstGeom prst="rect">
                      <a:avLst/>
                    </a:prstGeom>
                    <a:noFill/>
                    <a:ln>
                      <a:noFill/>
                    </a:ln>
                  </pic:spPr>
                </pic:pic>
              </a:graphicData>
            </a:graphic>
          </wp:inline>
        </w:drawing>
      </w:r>
    </w:p>
    <w:p w:rsidR="008C5167" w:rsidRPr="000E282A" w:rsidRDefault="008C5167" w:rsidP="000E282A">
      <w:pPr>
        <w:spacing w:before="100" w:beforeAutospacing="1" w:after="0" w:afterAutospacing="1"/>
        <w:jc w:val="center"/>
        <w:rPr>
          <w:rFonts w:ascii="Arial" w:eastAsia="Times New Roman" w:hAnsi="Arial" w:cs="Arial"/>
          <w:b/>
          <w:bCs/>
          <w:sz w:val="24"/>
          <w:szCs w:val="24"/>
          <w:lang w:val="ru-RU" w:eastAsia="ru-RU"/>
        </w:rPr>
      </w:pPr>
      <w:r w:rsidRPr="000E282A">
        <w:rPr>
          <w:rFonts w:ascii="Arial" w:eastAsia="Times New Roman" w:hAnsi="Arial" w:cs="Arial"/>
          <w:b/>
          <w:noProof/>
          <w:sz w:val="24"/>
          <w:szCs w:val="24"/>
          <w:lang w:val="en-US"/>
        </w:rPr>
        <w:drawing>
          <wp:inline distT="0" distB="0" distL="0" distR="0">
            <wp:extent cx="6355715" cy="4108450"/>
            <wp:effectExtent l="0" t="0" r="6985" b="635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6"/>
                    <a:stretch>
                      <a:fillRect/>
                    </a:stretch>
                  </pic:blipFill>
                  <pic:spPr bwMode="auto">
                    <a:xfrm>
                      <a:off x="0" y="0"/>
                      <a:ext cx="6355715" cy="4108450"/>
                    </a:xfrm>
                    <a:prstGeom prst="rect">
                      <a:avLst/>
                    </a:prstGeom>
                    <a:noFill/>
                    <a:ln>
                      <a:noFill/>
                    </a:ln>
                  </pic:spPr>
                </pic:pic>
              </a:graphicData>
            </a:graphic>
          </wp:inline>
        </w:drawing>
      </w:r>
    </w:p>
    <w:p w:rsidR="008C5167" w:rsidRPr="000E282A" w:rsidRDefault="008C5167" w:rsidP="000E282A">
      <w:pPr>
        <w:spacing w:before="100" w:beforeAutospacing="1" w:after="0" w:afterAutospacing="1"/>
        <w:jc w:val="both"/>
        <w:rPr>
          <w:rFonts w:ascii="Arial" w:eastAsia="Times New Roman" w:hAnsi="Arial" w:cs="Arial"/>
          <w:b/>
          <w:bCs/>
          <w:sz w:val="24"/>
          <w:szCs w:val="24"/>
          <w:lang w:eastAsia="ru-RU"/>
        </w:rPr>
      </w:pPr>
    </w:p>
    <w:p w:rsidR="008C5167" w:rsidRPr="000E282A" w:rsidRDefault="008C5167" w:rsidP="000E282A">
      <w:pPr>
        <w:spacing w:after="0"/>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ru-RU"/>
        </w:rPr>
        <w:lastRenderedPageBreak/>
        <w:t>Табл. 3</w:t>
      </w:r>
    </w:p>
    <w:p w:rsidR="008C5167" w:rsidRPr="000E282A" w:rsidRDefault="008C5167" w:rsidP="000E282A">
      <w:pPr>
        <w:spacing w:after="0"/>
        <w:jc w:val="center"/>
        <w:rPr>
          <w:rFonts w:ascii="Arial" w:eastAsia="Times New Roman" w:hAnsi="Arial" w:cs="Arial"/>
          <w:b/>
          <w:bCs/>
          <w:sz w:val="24"/>
          <w:szCs w:val="24"/>
          <w:lang w:eastAsia="ru-RU"/>
        </w:rPr>
      </w:pPr>
      <w:r w:rsidRPr="000E282A">
        <w:rPr>
          <w:rFonts w:ascii="Arial" w:eastAsia="Times New Roman" w:hAnsi="Arial" w:cs="Arial"/>
          <w:b/>
          <w:bCs/>
          <w:sz w:val="24"/>
          <w:szCs w:val="24"/>
          <w:lang w:eastAsia="ru-RU"/>
        </w:rPr>
        <w:t>Безробітне населення за статтю, місцем проживання</w:t>
      </w:r>
    </w:p>
    <w:p w:rsidR="008C5167" w:rsidRPr="000E282A" w:rsidRDefault="008C5167" w:rsidP="000E282A">
      <w:pPr>
        <w:spacing w:after="0"/>
        <w:jc w:val="center"/>
        <w:rPr>
          <w:rFonts w:ascii="Arial" w:eastAsia="Times New Roman" w:hAnsi="Arial" w:cs="Arial"/>
          <w:b/>
          <w:bCs/>
          <w:sz w:val="24"/>
          <w:szCs w:val="24"/>
          <w:lang w:eastAsia="ru-RU"/>
        </w:rPr>
      </w:pPr>
      <w:r w:rsidRPr="000E282A">
        <w:rPr>
          <w:rFonts w:ascii="Arial" w:eastAsia="Times New Roman" w:hAnsi="Arial" w:cs="Arial"/>
          <w:b/>
          <w:bCs/>
          <w:sz w:val="24"/>
          <w:szCs w:val="24"/>
          <w:lang w:eastAsia="ru-RU"/>
        </w:rPr>
        <w:t xml:space="preserve"> та рівнем освіти</w:t>
      </w:r>
    </w:p>
    <w:p w:rsidR="008C5167" w:rsidRPr="000E282A" w:rsidRDefault="008C5167" w:rsidP="000E282A">
      <w:pPr>
        <w:spacing w:after="0"/>
        <w:jc w:val="center"/>
        <w:rPr>
          <w:rFonts w:ascii="Arial" w:eastAsia="Times New Roman" w:hAnsi="Arial" w:cs="Arial"/>
          <w:b/>
          <w:bCs/>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7"/>
        <w:gridCol w:w="1520"/>
        <w:gridCol w:w="1559"/>
        <w:gridCol w:w="1560"/>
        <w:gridCol w:w="1559"/>
        <w:gridCol w:w="1256"/>
      </w:tblGrid>
      <w:tr w:rsidR="000E282A" w:rsidRPr="000E282A" w:rsidTr="00CA60E9">
        <w:trPr>
          <w:trHeight w:val="300"/>
        </w:trPr>
        <w:tc>
          <w:tcPr>
            <w:tcW w:w="2577" w:type="dxa"/>
            <w:vMerge w:val="restart"/>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center"/>
              <w:rPr>
                <w:rFonts w:ascii="Arial" w:eastAsia="Times New Roman" w:hAnsi="Arial" w:cs="Arial"/>
                <w:b/>
                <w:sz w:val="24"/>
                <w:szCs w:val="24"/>
                <w:lang w:eastAsia="ru-RU"/>
              </w:rPr>
            </w:pPr>
          </w:p>
        </w:tc>
        <w:tc>
          <w:tcPr>
            <w:tcW w:w="1520" w:type="dxa"/>
            <w:vMerge w:val="restart"/>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Calibri" w:hAnsi="Arial" w:cs="Arial"/>
                <w:b/>
                <w:sz w:val="24"/>
                <w:szCs w:val="24"/>
                <w:lang w:eastAsia="ru-RU"/>
              </w:rPr>
            </w:pPr>
            <w:r w:rsidRPr="000E282A">
              <w:rPr>
                <w:rFonts w:ascii="Arial" w:eastAsia="Times New Roman" w:hAnsi="Arial" w:cs="Arial"/>
                <w:b/>
                <w:sz w:val="24"/>
                <w:szCs w:val="24"/>
                <w:lang w:eastAsia="uk-UA"/>
              </w:rPr>
              <w:t>Все</w:t>
            </w:r>
          </w:p>
          <w:p w:rsidR="008C5167" w:rsidRPr="000E282A" w:rsidRDefault="008C5167" w:rsidP="000E282A">
            <w:pPr>
              <w:ind w:left="-141" w:firstLine="187"/>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населення</w:t>
            </w:r>
          </w:p>
        </w:tc>
        <w:tc>
          <w:tcPr>
            <w:tcW w:w="5934" w:type="dxa"/>
            <w:gridSpan w:val="4"/>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З нього</w:t>
            </w:r>
          </w:p>
        </w:tc>
      </w:tr>
      <w:tr w:rsidR="000E282A" w:rsidRPr="000E282A" w:rsidTr="00CA60E9">
        <w:trPr>
          <w:trHeight w:val="300"/>
        </w:trPr>
        <w:tc>
          <w:tcPr>
            <w:tcW w:w="2577" w:type="dxa"/>
            <w:vMerge/>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rPr>
                <w:rFonts w:ascii="Arial" w:eastAsia="Times New Roman" w:hAnsi="Arial" w:cs="Arial"/>
                <w:b/>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rPr>
                <w:rFonts w:ascii="Arial" w:eastAsia="Times New Roman" w:hAnsi="Arial" w:cs="Arial"/>
                <w:b/>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жінки</w:t>
            </w:r>
          </w:p>
        </w:tc>
        <w:tc>
          <w:tcPr>
            <w:tcW w:w="1560"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чоловіки</w:t>
            </w:r>
          </w:p>
        </w:tc>
        <w:tc>
          <w:tcPr>
            <w:tcW w:w="1559"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міські поселення</w:t>
            </w:r>
          </w:p>
        </w:tc>
        <w:tc>
          <w:tcPr>
            <w:tcW w:w="1256"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сільська місцевість</w:t>
            </w:r>
          </w:p>
        </w:tc>
      </w:tr>
      <w:tr w:rsidR="000E282A" w:rsidRPr="000E282A" w:rsidTr="00CA60E9">
        <w:trPr>
          <w:trHeight w:val="300"/>
        </w:trPr>
        <w:tc>
          <w:tcPr>
            <w:tcW w:w="257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Безробітне населення, тис. осіб</w:t>
            </w:r>
          </w:p>
        </w:tc>
        <w:tc>
          <w:tcPr>
            <w:tcW w:w="152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44,9</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18,3</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26,6</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18,9</w:t>
            </w:r>
          </w:p>
        </w:tc>
        <w:tc>
          <w:tcPr>
            <w:tcW w:w="125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26,0</w:t>
            </w:r>
          </w:p>
        </w:tc>
      </w:tr>
      <w:tr w:rsidR="000E282A" w:rsidRPr="000E282A" w:rsidTr="00CA60E9">
        <w:trPr>
          <w:trHeight w:val="300"/>
        </w:trPr>
        <w:tc>
          <w:tcPr>
            <w:tcW w:w="10031" w:type="dxa"/>
            <w:gridSpan w:val="6"/>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center"/>
              <w:rPr>
                <w:rFonts w:ascii="Arial" w:eastAsia="Times New Roman" w:hAnsi="Arial" w:cs="Arial"/>
                <w:b/>
                <w:bCs/>
                <w:sz w:val="24"/>
                <w:szCs w:val="24"/>
                <w:lang w:eastAsia="ru-RU"/>
              </w:rPr>
            </w:pPr>
            <w:r w:rsidRPr="000E282A">
              <w:rPr>
                <w:rFonts w:ascii="Arial" w:eastAsia="Times New Roman" w:hAnsi="Arial" w:cs="Arial"/>
                <w:sz w:val="24"/>
                <w:szCs w:val="24"/>
                <w:lang w:eastAsia="uk-UA"/>
              </w:rPr>
              <w:t>у тому числі мають освіту, у % до підсумку</w:t>
            </w:r>
          </w:p>
        </w:tc>
      </w:tr>
      <w:tr w:rsidR="000E282A" w:rsidRPr="000E282A" w:rsidTr="00CA60E9">
        <w:trPr>
          <w:trHeight w:val="300"/>
        </w:trPr>
        <w:tc>
          <w:tcPr>
            <w:tcW w:w="257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tabs>
                <w:tab w:val="left" w:pos="1168"/>
              </w:tabs>
              <w:rPr>
                <w:rFonts w:ascii="Arial" w:eastAsia="Times New Roman" w:hAnsi="Arial" w:cs="Arial"/>
                <w:sz w:val="24"/>
                <w:szCs w:val="24"/>
                <w:lang w:eastAsia="ru-RU"/>
              </w:rPr>
            </w:pPr>
            <w:r w:rsidRPr="000E282A">
              <w:rPr>
                <w:rFonts w:ascii="Arial" w:eastAsia="Times New Roman" w:hAnsi="Arial" w:cs="Arial"/>
                <w:sz w:val="24"/>
                <w:szCs w:val="24"/>
                <w:lang w:eastAsia="uk-UA"/>
              </w:rPr>
              <w:t>повну вищу</w:t>
            </w:r>
          </w:p>
        </w:tc>
        <w:tc>
          <w:tcPr>
            <w:tcW w:w="152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27,4%</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41,3%</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17,8%</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41,8%</w:t>
            </w:r>
          </w:p>
        </w:tc>
        <w:tc>
          <w:tcPr>
            <w:tcW w:w="125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16,9%</w:t>
            </w:r>
          </w:p>
        </w:tc>
      </w:tr>
      <w:tr w:rsidR="000E282A" w:rsidRPr="000E282A" w:rsidTr="00CA60E9">
        <w:trPr>
          <w:trHeight w:val="300"/>
        </w:trPr>
        <w:tc>
          <w:tcPr>
            <w:tcW w:w="257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tabs>
                <w:tab w:val="left" w:pos="1168"/>
              </w:tabs>
              <w:rPr>
                <w:rFonts w:ascii="Arial" w:eastAsia="Times New Roman" w:hAnsi="Arial" w:cs="Arial"/>
                <w:sz w:val="24"/>
                <w:szCs w:val="24"/>
                <w:lang w:eastAsia="ru-RU"/>
              </w:rPr>
            </w:pPr>
            <w:r w:rsidRPr="000E282A">
              <w:rPr>
                <w:rFonts w:ascii="Arial" w:eastAsia="Times New Roman" w:hAnsi="Arial" w:cs="Arial"/>
                <w:sz w:val="24"/>
                <w:szCs w:val="24"/>
                <w:lang w:eastAsia="uk-UA"/>
              </w:rPr>
              <w:t>базову вищу</w:t>
            </w:r>
          </w:p>
        </w:tc>
        <w:tc>
          <w:tcPr>
            <w:tcW w:w="152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2,8%</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6,8%</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5,4%</w:t>
            </w:r>
          </w:p>
        </w:tc>
        <w:tc>
          <w:tcPr>
            <w:tcW w:w="125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0,8%</w:t>
            </w:r>
          </w:p>
        </w:tc>
      </w:tr>
      <w:tr w:rsidR="000E282A" w:rsidRPr="000E282A" w:rsidTr="00CA60E9">
        <w:trPr>
          <w:trHeight w:val="300"/>
        </w:trPr>
        <w:tc>
          <w:tcPr>
            <w:tcW w:w="257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tabs>
                <w:tab w:val="left" w:pos="1168"/>
              </w:tabs>
              <w:rPr>
                <w:rFonts w:ascii="Arial" w:eastAsia="Times New Roman" w:hAnsi="Arial" w:cs="Arial"/>
                <w:sz w:val="24"/>
                <w:szCs w:val="24"/>
                <w:lang w:eastAsia="ru-RU"/>
              </w:rPr>
            </w:pPr>
            <w:r w:rsidRPr="000E282A">
              <w:rPr>
                <w:rFonts w:ascii="Arial" w:eastAsia="Times New Roman" w:hAnsi="Arial" w:cs="Arial"/>
                <w:sz w:val="24"/>
                <w:szCs w:val="24"/>
                <w:lang w:eastAsia="uk-UA"/>
              </w:rPr>
              <w:t>неповну вищу</w:t>
            </w:r>
          </w:p>
        </w:tc>
        <w:tc>
          <w:tcPr>
            <w:tcW w:w="152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15,4%</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15,7%</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15,3%</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12,4%</w:t>
            </w:r>
          </w:p>
        </w:tc>
        <w:tc>
          <w:tcPr>
            <w:tcW w:w="125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17,7%</w:t>
            </w:r>
          </w:p>
        </w:tc>
      </w:tr>
      <w:tr w:rsidR="000E282A" w:rsidRPr="000E282A" w:rsidTr="00CA60E9">
        <w:trPr>
          <w:trHeight w:val="300"/>
        </w:trPr>
        <w:tc>
          <w:tcPr>
            <w:tcW w:w="257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tabs>
                <w:tab w:val="left" w:pos="1168"/>
              </w:tabs>
              <w:rPr>
                <w:rFonts w:ascii="Arial" w:eastAsia="Times New Roman" w:hAnsi="Arial" w:cs="Arial"/>
                <w:sz w:val="24"/>
                <w:szCs w:val="24"/>
                <w:lang w:eastAsia="ru-RU"/>
              </w:rPr>
            </w:pPr>
            <w:r w:rsidRPr="000E282A">
              <w:rPr>
                <w:rFonts w:ascii="Arial" w:eastAsia="Times New Roman" w:hAnsi="Arial" w:cs="Arial"/>
                <w:sz w:val="24"/>
                <w:szCs w:val="24"/>
                <w:lang w:eastAsia="uk-UA"/>
              </w:rPr>
              <w:t>професійно-технічну</w:t>
            </w:r>
          </w:p>
        </w:tc>
        <w:tc>
          <w:tcPr>
            <w:tcW w:w="152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35,3%</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23,6%</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43,4%</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34,6%</w:t>
            </w:r>
          </w:p>
        </w:tc>
        <w:tc>
          <w:tcPr>
            <w:tcW w:w="125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35,8%</w:t>
            </w:r>
          </w:p>
        </w:tc>
      </w:tr>
      <w:tr w:rsidR="000E282A" w:rsidRPr="000E282A" w:rsidTr="00CA60E9">
        <w:trPr>
          <w:trHeight w:val="300"/>
        </w:trPr>
        <w:tc>
          <w:tcPr>
            <w:tcW w:w="257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tabs>
                <w:tab w:val="left" w:pos="1168"/>
              </w:tabs>
              <w:rPr>
                <w:rFonts w:ascii="Arial" w:eastAsia="Times New Roman" w:hAnsi="Arial" w:cs="Arial"/>
                <w:sz w:val="24"/>
                <w:szCs w:val="24"/>
                <w:lang w:eastAsia="ru-RU"/>
              </w:rPr>
            </w:pPr>
            <w:r w:rsidRPr="000E282A">
              <w:rPr>
                <w:rFonts w:ascii="Arial" w:eastAsia="Times New Roman" w:hAnsi="Arial" w:cs="Arial"/>
                <w:sz w:val="24"/>
                <w:szCs w:val="24"/>
                <w:lang w:eastAsia="uk-UA"/>
              </w:rPr>
              <w:t>повну загальну середню</w:t>
            </w:r>
          </w:p>
        </w:tc>
        <w:tc>
          <w:tcPr>
            <w:tcW w:w="152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16,6%</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10,6%</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20,7%</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5,8%</w:t>
            </w:r>
          </w:p>
        </w:tc>
        <w:tc>
          <w:tcPr>
            <w:tcW w:w="125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24,5%</w:t>
            </w:r>
          </w:p>
        </w:tc>
      </w:tr>
      <w:tr w:rsidR="000E282A" w:rsidRPr="000E282A" w:rsidTr="00CA60E9">
        <w:trPr>
          <w:trHeight w:val="300"/>
        </w:trPr>
        <w:tc>
          <w:tcPr>
            <w:tcW w:w="257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tabs>
                <w:tab w:val="left" w:pos="1168"/>
              </w:tabs>
              <w:rPr>
                <w:rFonts w:ascii="Arial" w:eastAsia="Times New Roman" w:hAnsi="Arial" w:cs="Arial"/>
                <w:sz w:val="24"/>
                <w:szCs w:val="24"/>
                <w:lang w:eastAsia="ru-RU"/>
              </w:rPr>
            </w:pPr>
            <w:r w:rsidRPr="000E282A">
              <w:rPr>
                <w:rFonts w:ascii="Arial" w:eastAsia="Times New Roman" w:hAnsi="Arial" w:cs="Arial"/>
                <w:sz w:val="24"/>
                <w:szCs w:val="24"/>
                <w:lang w:eastAsia="uk-UA"/>
              </w:rPr>
              <w:t>базову загальну середню</w:t>
            </w:r>
          </w:p>
        </w:tc>
        <w:tc>
          <w:tcPr>
            <w:tcW w:w="152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2,5%</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2,0%</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2,8%</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25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4,3%</w:t>
            </w:r>
          </w:p>
        </w:tc>
      </w:tr>
      <w:tr w:rsidR="000E282A" w:rsidRPr="000E282A" w:rsidTr="00CA60E9">
        <w:trPr>
          <w:trHeight w:val="300"/>
        </w:trPr>
        <w:tc>
          <w:tcPr>
            <w:tcW w:w="257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tabs>
                <w:tab w:val="left" w:pos="1168"/>
              </w:tabs>
              <w:rPr>
                <w:rFonts w:ascii="Arial" w:eastAsia="Times New Roman" w:hAnsi="Arial" w:cs="Arial"/>
                <w:sz w:val="24"/>
                <w:szCs w:val="24"/>
                <w:lang w:eastAsia="ru-RU"/>
              </w:rPr>
            </w:pPr>
            <w:r w:rsidRPr="000E282A">
              <w:rPr>
                <w:rFonts w:ascii="Arial" w:eastAsia="Times New Roman" w:hAnsi="Arial" w:cs="Arial"/>
                <w:sz w:val="24"/>
                <w:szCs w:val="24"/>
                <w:lang w:eastAsia="uk-UA"/>
              </w:rPr>
              <w:t>початкову загальну або не мають освіти</w:t>
            </w:r>
          </w:p>
        </w:tc>
        <w:tc>
          <w:tcPr>
            <w:tcW w:w="152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56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559"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256"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r>
    </w:tbl>
    <w:p w:rsidR="008C5167" w:rsidRPr="000E282A" w:rsidRDefault="008C5167" w:rsidP="000E282A">
      <w:pPr>
        <w:spacing w:before="100" w:beforeAutospacing="1" w:after="100" w:afterAutospacing="1"/>
        <w:outlineLvl w:val="1"/>
        <w:rPr>
          <w:rFonts w:ascii="Arial" w:eastAsia="Times New Roman" w:hAnsi="Arial" w:cs="Arial"/>
          <w:caps/>
          <w:sz w:val="24"/>
          <w:szCs w:val="24"/>
          <w:lang w:val="ru-RU" w:eastAsia="ru-RU"/>
        </w:rPr>
      </w:pPr>
      <w:r w:rsidRPr="000E282A">
        <w:rPr>
          <w:rFonts w:ascii="Arial" w:eastAsia="Times New Roman" w:hAnsi="Arial" w:cs="Arial"/>
          <w:b/>
          <w:bCs/>
          <w:noProof/>
          <w:sz w:val="24"/>
          <w:szCs w:val="24"/>
          <w:lang w:val="en-US"/>
        </w:rPr>
        <w:lastRenderedPageBreak/>
        <w:drawing>
          <wp:inline distT="0" distB="0" distL="0" distR="0">
            <wp:extent cx="6085205" cy="4378960"/>
            <wp:effectExtent l="0" t="0" r="0" b="254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
                    <a:stretch>
                      <a:fillRect/>
                    </a:stretch>
                  </pic:blipFill>
                  <pic:spPr bwMode="auto">
                    <a:xfrm>
                      <a:off x="0" y="0"/>
                      <a:ext cx="6085205" cy="4378960"/>
                    </a:xfrm>
                    <a:prstGeom prst="rect">
                      <a:avLst/>
                    </a:prstGeom>
                    <a:noFill/>
                    <a:ln>
                      <a:noFill/>
                    </a:ln>
                  </pic:spPr>
                </pic:pic>
              </a:graphicData>
            </a:graphic>
          </wp:inline>
        </w:drawing>
      </w:r>
    </w:p>
    <w:p w:rsidR="008C5167" w:rsidRPr="000E282A" w:rsidRDefault="008C5167" w:rsidP="000E282A">
      <w:pPr>
        <w:rPr>
          <w:rFonts w:ascii="Arial" w:eastAsia="Times New Roman" w:hAnsi="Arial" w:cs="Arial"/>
          <w:sz w:val="24"/>
          <w:szCs w:val="24"/>
          <w:lang w:val="en-US" w:eastAsia="uk-UA"/>
        </w:rPr>
      </w:pPr>
    </w:p>
    <w:p w:rsidR="008C5167" w:rsidRPr="000E282A" w:rsidRDefault="008C5167" w:rsidP="000E282A">
      <w:pPr>
        <w:rPr>
          <w:rFonts w:ascii="Arial" w:eastAsia="Times New Roman" w:hAnsi="Arial" w:cs="Arial"/>
          <w:sz w:val="24"/>
          <w:szCs w:val="24"/>
          <w:lang w:val="en-US" w:eastAsia="uk-UA"/>
        </w:rPr>
      </w:pPr>
      <w:r w:rsidRPr="000E282A">
        <w:rPr>
          <w:rFonts w:ascii="Arial" w:eastAsia="Times New Roman" w:hAnsi="Arial" w:cs="Arial"/>
          <w:noProof/>
          <w:sz w:val="24"/>
          <w:szCs w:val="24"/>
          <w:lang w:val="en-US"/>
        </w:rPr>
        <w:drawing>
          <wp:inline distT="0" distB="0" distL="0" distR="0">
            <wp:extent cx="6104890" cy="417258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890" cy="4172585"/>
                    </a:xfrm>
                    <a:prstGeom prst="rect">
                      <a:avLst/>
                    </a:prstGeom>
                    <a:noFill/>
                    <a:ln>
                      <a:noFill/>
                    </a:ln>
                  </pic:spPr>
                </pic:pic>
              </a:graphicData>
            </a:graphic>
          </wp:inline>
        </w:drawing>
      </w:r>
    </w:p>
    <w:p w:rsidR="008C5167" w:rsidRPr="000E282A" w:rsidRDefault="008C5167" w:rsidP="000E282A">
      <w:pPr>
        <w:jc w:val="right"/>
        <w:rPr>
          <w:rFonts w:ascii="Arial" w:eastAsia="Times New Roman" w:hAnsi="Arial" w:cs="Arial"/>
          <w:b/>
          <w:sz w:val="24"/>
          <w:szCs w:val="24"/>
          <w:lang w:eastAsia="uk-UA"/>
        </w:rPr>
      </w:pPr>
      <w:r w:rsidRPr="000E282A">
        <w:rPr>
          <w:rFonts w:ascii="Arial" w:eastAsia="Times New Roman" w:hAnsi="Arial" w:cs="Arial"/>
          <w:b/>
          <w:sz w:val="24"/>
          <w:szCs w:val="24"/>
          <w:lang w:eastAsia="uk-UA"/>
        </w:rPr>
        <w:lastRenderedPageBreak/>
        <w:t>Табл. 4</w:t>
      </w:r>
    </w:p>
    <w:p w:rsidR="008C5167" w:rsidRPr="000E282A" w:rsidRDefault="008C5167" w:rsidP="000E282A">
      <w:pPr>
        <w:spacing w:after="0"/>
        <w:jc w:val="center"/>
        <w:outlineLvl w:val="1"/>
        <w:rPr>
          <w:rFonts w:ascii="Arial" w:eastAsia="Times New Roman" w:hAnsi="Arial" w:cs="Arial"/>
          <w:b/>
          <w:bCs/>
          <w:sz w:val="24"/>
          <w:szCs w:val="24"/>
          <w:lang w:eastAsia="ru-RU"/>
        </w:rPr>
      </w:pPr>
      <w:r w:rsidRPr="000E282A">
        <w:rPr>
          <w:rFonts w:ascii="Arial" w:eastAsia="Times New Roman" w:hAnsi="Arial" w:cs="Arial"/>
          <w:b/>
          <w:caps/>
          <w:sz w:val="24"/>
          <w:szCs w:val="24"/>
          <w:lang w:eastAsia="ru-RU"/>
        </w:rPr>
        <w:t>Безробітне населення за статтю, місцем проживання</w:t>
      </w:r>
    </w:p>
    <w:p w:rsidR="008C5167" w:rsidRPr="000E282A" w:rsidRDefault="008C5167" w:rsidP="000E282A">
      <w:pPr>
        <w:spacing w:after="0"/>
        <w:jc w:val="center"/>
        <w:outlineLvl w:val="1"/>
        <w:rPr>
          <w:rFonts w:ascii="Arial" w:eastAsia="Times New Roman" w:hAnsi="Arial" w:cs="Arial"/>
          <w:b/>
          <w:caps/>
          <w:sz w:val="24"/>
          <w:szCs w:val="24"/>
          <w:lang w:eastAsia="ru-RU"/>
        </w:rPr>
      </w:pPr>
      <w:r w:rsidRPr="000E282A">
        <w:rPr>
          <w:rFonts w:ascii="Arial" w:eastAsia="Times New Roman" w:hAnsi="Arial" w:cs="Arial"/>
          <w:b/>
          <w:caps/>
          <w:sz w:val="24"/>
          <w:szCs w:val="24"/>
          <w:lang w:eastAsia="ru-RU"/>
        </w:rPr>
        <w:t>та віковими групами</w:t>
      </w:r>
    </w:p>
    <w:p w:rsidR="008C5167" w:rsidRPr="000E282A" w:rsidRDefault="008C5167" w:rsidP="000E282A">
      <w:pPr>
        <w:rPr>
          <w:rFonts w:ascii="Arial" w:eastAsia="Times New Roman" w:hAnsi="Arial" w:cs="Arial"/>
          <w:sz w:val="24"/>
          <w:szCs w:val="24"/>
          <w:lang w:eastAsia="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0"/>
        <w:gridCol w:w="1497"/>
        <w:gridCol w:w="1590"/>
        <w:gridCol w:w="1591"/>
        <w:gridCol w:w="1590"/>
        <w:gridCol w:w="1081"/>
      </w:tblGrid>
      <w:tr w:rsidR="000E282A" w:rsidRPr="000E282A" w:rsidTr="00CA60E9">
        <w:trPr>
          <w:cantSplit/>
          <w:trHeight w:val="300"/>
        </w:trPr>
        <w:tc>
          <w:tcPr>
            <w:tcW w:w="2540" w:type="dxa"/>
            <w:vMerge w:val="restart"/>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rPr>
                <w:rFonts w:ascii="Arial" w:eastAsia="Times New Roman" w:hAnsi="Arial" w:cs="Arial"/>
                <w:b/>
                <w:sz w:val="24"/>
                <w:szCs w:val="24"/>
                <w:lang w:eastAsia="ru-RU"/>
              </w:rPr>
            </w:pPr>
          </w:p>
        </w:tc>
        <w:tc>
          <w:tcPr>
            <w:tcW w:w="1497" w:type="dxa"/>
            <w:vMerge w:val="restart"/>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Все населення</w:t>
            </w:r>
          </w:p>
        </w:tc>
        <w:tc>
          <w:tcPr>
            <w:tcW w:w="5852" w:type="dxa"/>
            <w:gridSpan w:val="4"/>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З нього</w:t>
            </w:r>
          </w:p>
        </w:tc>
      </w:tr>
      <w:tr w:rsidR="000E282A" w:rsidRPr="000E282A" w:rsidTr="00CA60E9">
        <w:trPr>
          <w:cantSplit/>
          <w:trHeight w:val="300"/>
        </w:trPr>
        <w:tc>
          <w:tcPr>
            <w:tcW w:w="2540" w:type="dxa"/>
            <w:vMerge/>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rPr>
                <w:rFonts w:ascii="Arial" w:eastAsia="Times New Roman" w:hAnsi="Arial" w:cs="Arial"/>
                <w:b/>
                <w:sz w:val="24"/>
                <w:szCs w:val="24"/>
                <w:lang w:eastAsia="ru-RU"/>
              </w:rPr>
            </w:pPr>
          </w:p>
        </w:tc>
        <w:tc>
          <w:tcPr>
            <w:tcW w:w="1497" w:type="dxa"/>
            <w:vMerge/>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rPr>
                <w:rFonts w:ascii="Arial" w:eastAsia="Times New Roman" w:hAnsi="Arial" w:cs="Arial"/>
                <w:b/>
                <w:sz w:val="24"/>
                <w:szCs w:val="24"/>
                <w:lang w:eastAsia="ru-RU"/>
              </w:rPr>
            </w:pPr>
          </w:p>
        </w:tc>
        <w:tc>
          <w:tcPr>
            <w:tcW w:w="1590"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жінки</w:t>
            </w:r>
          </w:p>
        </w:tc>
        <w:tc>
          <w:tcPr>
            <w:tcW w:w="1591"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чоловіки</w:t>
            </w:r>
          </w:p>
        </w:tc>
        <w:tc>
          <w:tcPr>
            <w:tcW w:w="1590"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міські поселення</w:t>
            </w:r>
          </w:p>
        </w:tc>
        <w:tc>
          <w:tcPr>
            <w:tcW w:w="1081" w:type="dxa"/>
            <w:tcBorders>
              <w:top w:val="single" w:sz="4" w:space="0" w:color="auto"/>
              <w:left w:val="single" w:sz="4" w:space="0" w:color="auto"/>
              <w:bottom w:val="single" w:sz="4" w:space="0" w:color="auto"/>
              <w:right w:val="single" w:sz="4" w:space="0" w:color="auto"/>
            </w:tcBorders>
            <w:vAlign w:val="center"/>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сільська місцевість</w:t>
            </w:r>
          </w:p>
        </w:tc>
      </w:tr>
      <w:tr w:rsidR="000E282A" w:rsidRPr="000E282A" w:rsidTr="00CA60E9">
        <w:trPr>
          <w:cantSplit/>
          <w:trHeight w:val="300"/>
        </w:trPr>
        <w:tc>
          <w:tcPr>
            <w:tcW w:w="254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Безробітне населення, тис. осіб</w:t>
            </w:r>
          </w:p>
        </w:tc>
        <w:tc>
          <w:tcPr>
            <w:tcW w:w="149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44,9</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18,3</w:t>
            </w:r>
          </w:p>
        </w:tc>
        <w:tc>
          <w:tcPr>
            <w:tcW w:w="159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26,6</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18,9</w:t>
            </w:r>
          </w:p>
        </w:tc>
        <w:tc>
          <w:tcPr>
            <w:tcW w:w="108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26,0</w:t>
            </w:r>
          </w:p>
        </w:tc>
      </w:tr>
      <w:tr w:rsidR="000E282A" w:rsidRPr="000E282A" w:rsidTr="00CA60E9">
        <w:trPr>
          <w:cantSplit/>
          <w:trHeight w:val="370"/>
        </w:trPr>
        <w:tc>
          <w:tcPr>
            <w:tcW w:w="9889" w:type="dxa"/>
            <w:gridSpan w:val="6"/>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spacing w:before="100" w:beforeAutospacing="1" w:after="100" w:afterAutospacing="1"/>
              <w:ind w:left="187"/>
              <w:jc w:val="center"/>
              <w:rPr>
                <w:rFonts w:ascii="Arial" w:eastAsia="Times New Roman" w:hAnsi="Arial" w:cs="Arial"/>
                <w:sz w:val="24"/>
                <w:szCs w:val="24"/>
                <w:lang w:eastAsia="ru-RU"/>
              </w:rPr>
            </w:pPr>
            <w:r w:rsidRPr="000E282A">
              <w:rPr>
                <w:rFonts w:ascii="Arial" w:eastAsia="Times New Roman" w:hAnsi="Arial" w:cs="Arial"/>
                <w:sz w:val="24"/>
                <w:szCs w:val="24"/>
                <w:lang w:eastAsia="ru-RU"/>
              </w:rPr>
              <w:t>у тому числі за віковими групами, у % до підсумку</w:t>
            </w:r>
          </w:p>
        </w:tc>
      </w:tr>
      <w:tr w:rsidR="000E282A" w:rsidRPr="000E282A" w:rsidTr="00CA60E9">
        <w:trPr>
          <w:cantSplit/>
          <w:trHeight w:val="360"/>
        </w:trPr>
        <w:tc>
          <w:tcPr>
            <w:tcW w:w="254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15–24 роки</w:t>
            </w:r>
          </w:p>
        </w:tc>
        <w:tc>
          <w:tcPr>
            <w:tcW w:w="149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45,2%</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45,9%</w:t>
            </w:r>
          </w:p>
        </w:tc>
        <w:tc>
          <w:tcPr>
            <w:tcW w:w="159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44,7%</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34,4%</w:t>
            </w:r>
          </w:p>
        </w:tc>
        <w:tc>
          <w:tcPr>
            <w:tcW w:w="108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53,1%</w:t>
            </w:r>
          </w:p>
        </w:tc>
      </w:tr>
      <w:tr w:rsidR="000E282A" w:rsidRPr="000E282A" w:rsidTr="00CA60E9">
        <w:trPr>
          <w:cantSplit/>
          <w:trHeight w:val="300"/>
        </w:trPr>
        <w:tc>
          <w:tcPr>
            <w:tcW w:w="254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25–29 років</w:t>
            </w:r>
          </w:p>
        </w:tc>
        <w:tc>
          <w:tcPr>
            <w:tcW w:w="149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13,8%</w:t>
            </w:r>
          </w:p>
        </w:tc>
        <w:tc>
          <w:tcPr>
            <w:tcW w:w="1590"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18,6%</w:t>
            </w:r>
          </w:p>
        </w:tc>
        <w:tc>
          <w:tcPr>
            <w:tcW w:w="1591"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10,5%</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18,0%</w:t>
            </w:r>
          </w:p>
        </w:tc>
        <w:tc>
          <w:tcPr>
            <w:tcW w:w="108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10,8%</w:t>
            </w:r>
          </w:p>
        </w:tc>
      </w:tr>
      <w:tr w:rsidR="000E282A" w:rsidRPr="000E282A" w:rsidTr="00CA60E9">
        <w:trPr>
          <w:cantSplit/>
          <w:trHeight w:val="300"/>
        </w:trPr>
        <w:tc>
          <w:tcPr>
            <w:tcW w:w="254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30–34 роки</w:t>
            </w:r>
          </w:p>
        </w:tc>
        <w:tc>
          <w:tcPr>
            <w:tcW w:w="149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7,6%</w:t>
            </w:r>
          </w:p>
        </w:tc>
        <w:tc>
          <w:tcPr>
            <w:tcW w:w="1590"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9,3%</w:t>
            </w:r>
          </w:p>
        </w:tc>
        <w:tc>
          <w:tcPr>
            <w:tcW w:w="1591"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6,4%</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7,9%</w:t>
            </w:r>
          </w:p>
        </w:tc>
        <w:tc>
          <w:tcPr>
            <w:tcW w:w="108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7,3%</w:t>
            </w:r>
          </w:p>
        </w:tc>
      </w:tr>
      <w:tr w:rsidR="000E282A" w:rsidRPr="000E282A" w:rsidTr="00CA60E9">
        <w:trPr>
          <w:cantSplit/>
          <w:trHeight w:val="300"/>
        </w:trPr>
        <w:tc>
          <w:tcPr>
            <w:tcW w:w="254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35–39 років</w:t>
            </w:r>
          </w:p>
        </w:tc>
        <w:tc>
          <w:tcPr>
            <w:tcW w:w="149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9,6%</w:t>
            </w:r>
          </w:p>
        </w:tc>
        <w:tc>
          <w:tcPr>
            <w:tcW w:w="1590"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2,7%</w:t>
            </w:r>
          </w:p>
        </w:tc>
        <w:tc>
          <w:tcPr>
            <w:tcW w:w="1591"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14,3%</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7,4%</w:t>
            </w:r>
          </w:p>
        </w:tc>
        <w:tc>
          <w:tcPr>
            <w:tcW w:w="108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11,2%</w:t>
            </w:r>
          </w:p>
        </w:tc>
      </w:tr>
      <w:tr w:rsidR="000E282A" w:rsidRPr="000E282A" w:rsidTr="00CA60E9">
        <w:trPr>
          <w:cantSplit/>
          <w:trHeight w:val="300"/>
        </w:trPr>
        <w:tc>
          <w:tcPr>
            <w:tcW w:w="254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40–49 років</w:t>
            </w:r>
          </w:p>
        </w:tc>
        <w:tc>
          <w:tcPr>
            <w:tcW w:w="149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12,2%</w:t>
            </w:r>
          </w:p>
        </w:tc>
        <w:tc>
          <w:tcPr>
            <w:tcW w:w="1590"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12,0%</w:t>
            </w:r>
          </w:p>
        </w:tc>
        <w:tc>
          <w:tcPr>
            <w:tcW w:w="1591"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12,4%</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16,9%</w:t>
            </w:r>
          </w:p>
        </w:tc>
        <w:tc>
          <w:tcPr>
            <w:tcW w:w="108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8,8%</w:t>
            </w:r>
          </w:p>
        </w:tc>
      </w:tr>
      <w:tr w:rsidR="000E282A" w:rsidRPr="000E282A" w:rsidTr="00CA60E9">
        <w:trPr>
          <w:cantSplit/>
          <w:trHeight w:val="300"/>
        </w:trPr>
        <w:tc>
          <w:tcPr>
            <w:tcW w:w="254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50–59 років</w:t>
            </w:r>
          </w:p>
        </w:tc>
        <w:tc>
          <w:tcPr>
            <w:tcW w:w="149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11,6%</w:t>
            </w:r>
          </w:p>
        </w:tc>
        <w:tc>
          <w:tcPr>
            <w:tcW w:w="1590"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11,5%</w:t>
            </w:r>
          </w:p>
        </w:tc>
        <w:tc>
          <w:tcPr>
            <w:tcW w:w="1591"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11,7%</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15,4%</w:t>
            </w:r>
          </w:p>
        </w:tc>
        <w:tc>
          <w:tcPr>
            <w:tcW w:w="108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8,8%</w:t>
            </w:r>
          </w:p>
        </w:tc>
      </w:tr>
      <w:tr w:rsidR="008C5167" w:rsidRPr="000E282A" w:rsidTr="00CA60E9">
        <w:trPr>
          <w:cantSplit/>
          <w:trHeight w:val="300"/>
        </w:trPr>
        <w:tc>
          <w:tcPr>
            <w:tcW w:w="254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60–70 років</w:t>
            </w:r>
          </w:p>
        </w:tc>
        <w:tc>
          <w:tcPr>
            <w:tcW w:w="1497"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590"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591"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590"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c>
          <w:tcPr>
            <w:tcW w:w="1081" w:type="dxa"/>
            <w:tcBorders>
              <w:top w:val="single" w:sz="4" w:space="0" w:color="auto"/>
              <w:left w:val="single" w:sz="4" w:space="0" w:color="auto"/>
              <w:bottom w:val="single" w:sz="4" w:space="0" w:color="auto"/>
              <w:right w:val="single" w:sz="4" w:space="0" w:color="auto"/>
            </w:tcBorders>
            <w:vAlign w:val="bottom"/>
          </w:tcPr>
          <w:p w:rsidR="008C5167" w:rsidRPr="000E282A" w:rsidRDefault="008C5167" w:rsidP="000E282A">
            <w:pPr>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0%</w:t>
            </w:r>
          </w:p>
        </w:tc>
      </w:tr>
    </w:tbl>
    <w:p w:rsidR="008C5167" w:rsidRPr="000E282A" w:rsidRDefault="008C5167" w:rsidP="000E282A">
      <w:pPr>
        <w:ind w:right="-568"/>
        <w:rPr>
          <w:rFonts w:ascii="Arial" w:eastAsia="Times New Roman" w:hAnsi="Arial" w:cs="Arial"/>
          <w:sz w:val="24"/>
          <w:szCs w:val="24"/>
          <w:lang w:val="en-US" w:eastAsia="ru-RU"/>
        </w:rPr>
      </w:pPr>
    </w:p>
    <w:p w:rsidR="008C5167" w:rsidRPr="000E282A" w:rsidRDefault="008C5167" w:rsidP="000E282A">
      <w:pPr>
        <w:ind w:right="-568"/>
        <w:rPr>
          <w:rFonts w:ascii="Arial" w:eastAsia="Times New Roman" w:hAnsi="Arial" w:cs="Arial"/>
          <w:sz w:val="24"/>
          <w:szCs w:val="24"/>
          <w:lang w:val="en-US" w:eastAsia="uk-UA"/>
        </w:rPr>
      </w:pPr>
      <w:r w:rsidRPr="000E282A">
        <w:rPr>
          <w:rFonts w:ascii="Arial" w:eastAsia="Times New Roman" w:hAnsi="Arial" w:cs="Arial"/>
          <w:noProof/>
          <w:sz w:val="24"/>
          <w:szCs w:val="24"/>
          <w:lang w:val="en-US"/>
        </w:rPr>
        <w:lastRenderedPageBreak/>
        <w:drawing>
          <wp:inline distT="0" distB="0" distL="0" distR="0">
            <wp:extent cx="6085205" cy="4378960"/>
            <wp:effectExtent l="0" t="0" r="0" b="254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
                    <a:stretch>
                      <a:fillRect/>
                    </a:stretch>
                  </pic:blipFill>
                  <pic:spPr bwMode="auto">
                    <a:xfrm>
                      <a:off x="0" y="0"/>
                      <a:ext cx="6085205" cy="4378960"/>
                    </a:xfrm>
                    <a:prstGeom prst="rect">
                      <a:avLst/>
                    </a:prstGeom>
                    <a:noFill/>
                    <a:ln>
                      <a:noFill/>
                    </a:ln>
                  </pic:spPr>
                </pic:pic>
              </a:graphicData>
            </a:graphic>
          </wp:inline>
        </w:drawing>
      </w:r>
    </w:p>
    <w:p w:rsidR="008C5167" w:rsidRPr="000E282A" w:rsidRDefault="008C5167" w:rsidP="000E282A">
      <w:pPr>
        <w:ind w:right="-568"/>
        <w:rPr>
          <w:rFonts w:ascii="Arial" w:eastAsia="Times New Roman" w:hAnsi="Arial" w:cs="Arial"/>
          <w:sz w:val="24"/>
          <w:szCs w:val="24"/>
          <w:lang w:val="en-US" w:eastAsia="uk-UA"/>
        </w:rPr>
      </w:pPr>
    </w:p>
    <w:p w:rsidR="008C5167" w:rsidRPr="000E282A" w:rsidRDefault="008C5167" w:rsidP="000E282A">
      <w:pPr>
        <w:ind w:right="-568"/>
        <w:rPr>
          <w:rFonts w:ascii="Arial" w:eastAsia="Times New Roman" w:hAnsi="Arial" w:cs="Arial"/>
          <w:sz w:val="24"/>
          <w:szCs w:val="24"/>
          <w:lang w:eastAsia="uk-UA"/>
        </w:rPr>
      </w:pPr>
      <w:r w:rsidRPr="000E282A">
        <w:rPr>
          <w:rFonts w:ascii="Arial" w:eastAsia="Times New Roman" w:hAnsi="Arial" w:cs="Arial"/>
          <w:noProof/>
          <w:sz w:val="24"/>
          <w:szCs w:val="24"/>
          <w:lang w:val="en-US"/>
        </w:rPr>
        <w:drawing>
          <wp:inline distT="0" distB="0" distL="0" distR="0">
            <wp:extent cx="6123940" cy="428879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0"/>
                    <a:stretch>
                      <a:fillRect/>
                    </a:stretch>
                  </pic:blipFill>
                  <pic:spPr bwMode="auto">
                    <a:xfrm>
                      <a:off x="0" y="0"/>
                      <a:ext cx="6123940" cy="4288790"/>
                    </a:xfrm>
                    <a:prstGeom prst="rect">
                      <a:avLst/>
                    </a:prstGeom>
                    <a:noFill/>
                    <a:ln>
                      <a:noFill/>
                    </a:ln>
                  </pic:spPr>
                </pic:pic>
              </a:graphicData>
            </a:graphic>
          </wp:inline>
        </w:drawing>
      </w:r>
    </w:p>
    <w:p w:rsidR="008C5167" w:rsidRPr="000E282A" w:rsidRDefault="008C5167" w:rsidP="000E282A">
      <w:pPr>
        <w:spacing w:before="100" w:beforeAutospacing="1" w:after="0" w:afterAutospacing="1"/>
        <w:ind w:firstLine="709"/>
        <w:jc w:val="right"/>
        <w:rPr>
          <w:rFonts w:ascii="Arial" w:eastAsia="Times New Roman" w:hAnsi="Arial" w:cs="Arial"/>
          <w:i/>
          <w:sz w:val="24"/>
          <w:szCs w:val="24"/>
          <w:lang w:eastAsia="ru-RU"/>
        </w:rPr>
      </w:pPr>
      <w:r w:rsidRPr="000E282A">
        <w:rPr>
          <w:rFonts w:ascii="Arial" w:eastAsia="Times New Roman" w:hAnsi="Arial" w:cs="Arial"/>
          <w:sz w:val="24"/>
          <w:szCs w:val="24"/>
          <w:lang w:eastAsia="ru-RU"/>
        </w:rPr>
        <w:lastRenderedPageBreak/>
        <w:t xml:space="preserve">      Табл.5</w:t>
      </w:r>
      <w:r w:rsidRPr="000E282A">
        <w:rPr>
          <w:rFonts w:ascii="Arial" w:eastAsia="Times New Roman" w:hAnsi="Arial" w:cs="Arial"/>
          <w:i/>
          <w:sz w:val="24"/>
          <w:szCs w:val="24"/>
          <w:lang w:eastAsia="ru-RU"/>
        </w:rPr>
        <w:t xml:space="preserve"> </w:t>
      </w:r>
    </w:p>
    <w:p w:rsidR="008C5167" w:rsidRPr="000E282A" w:rsidRDefault="008C5167" w:rsidP="000E282A">
      <w:pPr>
        <w:spacing w:before="100" w:beforeAutospacing="1" w:after="0" w:afterAutospacing="1"/>
        <w:ind w:firstLine="709"/>
        <w:jc w:val="center"/>
        <w:rPr>
          <w:rFonts w:ascii="Arial" w:eastAsia="Times New Roman" w:hAnsi="Arial" w:cs="Arial"/>
          <w:b/>
          <w:sz w:val="24"/>
          <w:szCs w:val="24"/>
          <w:lang w:eastAsia="ru-RU"/>
        </w:rPr>
      </w:pPr>
      <w:r w:rsidRPr="000E282A">
        <w:rPr>
          <w:rFonts w:ascii="Arial" w:eastAsia="Times New Roman" w:hAnsi="Arial" w:cs="Arial"/>
          <w:b/>
          <w:sz w:val="24"/>
          <w:szCs w:val="24"/>
          <w:lang w:eastAsia="ru-RU"/>
        </w:rPr>
        <w:t>Частка робітничих професій у загальній кількості професій за видами економічної діяльності у Волинській області</w:t>
      </w:r>
    </w:p>
    <w:p w:rsidR="008C5167" w:rsidRPr="000E282A" w:rsidRDefault="008C5167" w:rsidP="000E282A">
      <w:pPr>
        <w:spacing w:before="100" w:beforeAutospacing="1" w:after="0" w:afterAutospacing="1"/>
        <w:ind w:firstLine="709"/>
        <w:jc w:val="right"/>
        <w:rPr>
          <w:rFonts w:ascii="Arial" w:eastAsia="Times New Roman" w:hAnsi="Arial" w:cs="Arial"/>
          <w:sz w:val="24"/>
          <w:szCs w:val="24"/>
          <w:lang w:eastAsia="ru-RU"/>
        </w:rPr>
      </w:pPr>
    </w:p>
    <w:p w:rsidR="008C5167" w:rsidRPr="000E282A" w:rsidRDefault="008C5167" w:rsidP="000E282A">
      <w:pPr>
        <w:spacing w:before="100" w:beforeAutospacing="1" w:after="0" w:afterAutospacing="1"/>
        <w:ind w:firstLine="709"/>
        <w:jc w:val="center"/>
        <w:rPr>
          <w:rFonts w:ascii="Arial" w:eastAsia="Times New Roman" w:hAnsi="Arial" w:cs="Arial"/>
          <w:sz w:val="24"/>
          <w:szCs w:val="24"/>
          <w:lang w:eastAsia="ru-RU"/>
        </w:rPr>
      </w:pPr>
      <w:r w:rsidRPr="000E282A">
        <w:rPr>
          <w:rFonts w:ascii="Arial" w:eastAsia="Times New Roman" w:hAnsi="Arial" w:cs="Arial"/>
          <w:noProof/>
          <w:sz w:val="24"/>
          <w:szCs w:val="24"/>
          <w:lang w:val="en-US"/>
        </w:rPr>
        <w:drawing>
          <wp:inline distT="0" distB="0" distL="0" distR="0">
            <wp:extent cx="4314190" cy="27882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190" cy="2788285"/>
                    </a:xfrm>
                    <a:prstGeom prst="rect">
                      <a:avLst/>
                    </a:prstGeom>
                    <a:noFill/>
                    <a:ln>
                      <a:noFill/>
                    </a:ln>
                  </pic:spPr>
                </pic:pic>
              </a:graphicData>
            </a:graphic>
          </wp:inline>
        </w:drawing>
      </w:r>
    </w:p>
    <w:p w:rsidR="00AB15AE" w:rsidRDefault="00AB15AE">
      <w:pPr>
        <w:rPr>
          <w:rFonts w:ascii="Arial" w:eastAsia="Calibri" w:hAnsi="Arial" w:cs="Arial"/>
          <w:sz w:val="24"/>
          <w:szCs w:val="24"/>
          <w:lang w:eastAsia="uk-UA"/>
        </w:rPr>
      </w:pPr>
      <w:r>
        <w:rPr>
          <w:rFonts w:ascii="Arial" w:eastAsia="Calibri" w:hAnsi="Arial" w:cs="Arial"/>
          <w:sz w:val="24"/>
          <w:szCs w:val="24"/>
          <w:lang w:eastAsia="uk-UA"/>
        </w:rPr>
        <w:br w:type="page"/>
      </w:r>
    </w:p>
    <w:p w:rsidR="008C5167" w:rsidRPr="000E282A" w:rsidRDefault="008C5167" w:rsidP="000E282A">
      <w:pPr>
        <w:ind w:firstLine="709"/>
        <w:jc w:val="right"/>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Табл. 6</w:t>
      </w:r>
    </w:p>
    <w:p w:rsidR="008C5167" w:rsidRPr="000E282A" w:rsidRDefault="008C5167" w:rsidP="000E282A">
      <w:pPr>
        <w:ind w:firstLine="709"/>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Динаміка кількості зареєстрованих безробітних за видами економічної діяльності становить:</w:t>
      </w:r>
    </w:p>
    <w:p w:rsidR="008C5167" w:rsidRPr="000E282A" w:rsidRDefault="008C5167" w:rsidP="000E282A">
      <w:pPr>
        <w:ind w:firstLine="709"/>
        <w:jc w:val="both"/>
        <w:rPr>
          <w:rFonts w:ascii="Arial" w:eastAsia="Times New Roman" w:hAnsi="Arial" w:cs="Arial"/>
          <w:sz w:val="24"/>
          <w:szCs w:val="24"/>
          <w:lang w:eastAsia="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5"/>
        <w:gridCol w:w="3535"/>
        <w:gridCol w:w="1848"/>
        <w:gridCol w:w="1849"/>
        <w:gridCol w:w="1784"/>
      </w:tblGrid>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rPr>
                <w:rFonts w:ascii="Arial" w:eastAsia="Times New Roman" w:hAnsi="Arial" w:cs="Arial"/>
                <w:sz w:val="24"/>
                <w:szCs w:val="24"/>
                <w:lang w:eastAsia="ru-RU"/>
              </w:rPr>
            </w:pP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rPr>
                <w:rFonts w:ascii="Arial" w:eastAsia="Times New Roman" w:hAnsi="Arial" w:cs="Arial"/>
                <w:sz w:val="24"/>
                <w:szCs w:val="24"/>
                <w:lang w:eastAsia="ru-RU"/>
              </w:rPr>
            </w:pP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Calibri" w:hAnsi="Arial" w:cs="Arial"/>
                <w:bCs/>
                <w:sz w:val="24"/>
                <w:szCs w:val="24"/>
                <w:lang w:eastAsia="ru-RU"/>
              </w:rPr>
            </w:pPr>
          </w:p>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2013 рік</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Calibri" w:hAnsi="Arial" w:cs="Arial"/>
                <w:sz w:val="24"/>
                <w:szCs w:val="24"/>
                <w:lang w:eastAsia="ru-RU"/>
              </w:rPr>
            </w:pPr>
          </w:p>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2014 рік</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Calibri" w:hAnsi="Arial" w:cs="Arial"/>
                <w:sz w:val="24"/>
                <w:szCs w:val="24"/>
                <w:lang w:eastAsia="ru-RU"/>
              </w:rPr>
            </w:pPr>
          </w:p>
          <w:p w:rsidR="008C5167" w:rsidRPr="000E282A" w:rsidRDefault="008C5167" w:rsidP="000E282A">
            <w:pPr>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2015 рік</w:t>
            </w:r>
          </w:p>
          <w:p w:rsidR="008C5167" w:rsidRPr="000E282A" w:rsidRDefault="008C5167" w:rsidP="000E282A">
            <w:pPr>
              <w:jc w:val="center"/>
              <w:rPr>
                <w:rFonts w:ascii="Arial" w:eastAsia="Times New Roman" w:hAnsi="Arial" w:cs="Arial"/>
                <w:sz w:val="24"/>
                <w:szCs w:val="24"/>
                <w:lang w:eastAsia="ru-RU"/>
              </w:rPr>
            </w:pP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Кількість зареєстрованих безробітних, всього</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11 088</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11 190</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11 739</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rPr>
                <w:rFonts w:ascii="Arial" w:eastAsia="Times New Roman" w:hAnsi="Arial" w:cs="Arial"/>
                <w:i/>
                <w:sz w:val="24"/>
                <w:szCs w:val="24"/>
                <w:lang w:eastAsia="ru-RU"/>
              </w:rPr>
            </w:pPr>
            <w:r w:rsidRPr="000E282A">
              <w:rPr>
                <w:rFonts w:ascii="Arial" w:eastAsia="Times New Roman" w:hAnsi="Arial" w:cs="Arial"/>
                <w:i/>
                <w:sz w:val="24"/>
                <w:szCs w:val="24"/>
                <w:lang w:eastAsia="uk-UA"/>
              </w:rPr>
              <w:t>З них за робітничими професіями:</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Працівники сфери торгівлі та послуг</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1770</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1831</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2 060</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3</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Кваліфіковані робітники сільського та лісового господарств, риборозведення та рибальства</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321</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321</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304</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4</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Кваліфіковані робітники з інструментом</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1405</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1319</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1 200</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5</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Робітники з обслуговування, експлуатації та контролювання за роботою технологічного устаткування, складання устаткування та машин</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1451</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1534</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1 226</w:t>
            </w:r>
          </w:p>
        </w:tc>
      </w:tr>
      <w:tr w:rsidR="000E282A" w:rsidRPr="000E282A" w:rsidTr="00CA60E9">
        <w:tc>
          <w:tcPr>
            <w:tcW w:w="55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6</w:t>
            </w:r>
          </w:p>
        </w:tc>
        <w:tc>
          <w:tcPr>
            <w:tcW w:w="3535"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Найпростіші професії та особи без професії</w:t>
            </w:r>
          </w:p>
        </w:tc>
        <w:tc>
          <w:tcPr>
            <w:tcW w:w="1848"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1782</w:t>
            </w:r>
          </w:p>
        </w:tc>
        <w:tc>
          <w:tcPr>
            <w:tcW w:w="1849"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1793</w:t>
            </w:r>
          </w:p>
        </w:tc>
        <w:tc>
          <w:tcPr>
            <w:tcW w:w="1784"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1 788</w:t>
            </w:r>
          </w:p>
        </w:tc>
      </w:tr>
    </w:tbl>
    <w:p w:rsidR="008C5167" w:rsidRPr="000E282A" w:rsidRDefault="008C5167" w:rsidP="000E282A">
      <w:pPr>
        <w:jc w:val="both"/>
        <w:rPr>
          <w:rFonts w:ascii="Arial" w:eastAsia="Times New Roman" w:hAnsi="Arial" w:cs="Arial"/>
          <w:sz w:val="24"/>
          <w:szCs w:val="24"/>
          <w:lang w:eastAsia="ru-RU"/>
        </w:rPr>
      </w:pPr>
      <w:r w:rsidRPr="000E282A">
        <w:rPr>
          <w:rFonts w:ascii="Arial" w:eastAsia="Times New Roman" w:hAnsi="Arial" w:cs="Arial"/>
          <w:sz w:val="24"/>
          <w:szCs w:val="24"/>
          <w:lang w:eastAsia="uk-UA"/>
        </w:rPr>
        <w:t xml:space="preserve">(Відповідно до офіційної статистичної інформації Волинського обласного центру зайнятості)  </w:t>
      </w:r>
    </w:p>
    <w:p w:rsidR="008C5167" w:rsidRPr="000E282A" w:rsidRDefault="008C5167" w:rsidP="000E282A">
      <w:pPr>
        <w:rPr>
          <w:rFonts w:ascii="Arial" w:eastAsia="Times New Roman" w:hAnsi="Arial" w:cs="Arial"/>
          <w:sz w:val="24"/>
          <w:szCs w:val="24"/>
          <w:lang w:eastAsia="uk-UA"/>
        </w:rPr>
      </w:pPr>
    </w:p>
    <w:p w:rsidR="00AB15AE" w:rsidRDefault="00AB15AE">
      <w:pPr>
        <w:rPr>
          <w:rFonts w:ascii="Arial" w:eastAsia="Times New Roman" w:hAnsi="Arial" w:cs="Arial"/>
          <w:sz w:val="24"/>
          <w:szCs w:val="24"/>
          <w:lang w:eastAsia="uk-UA"/>
        </w:rPr>
      </w:pPr>
      <w:r>
        <w:rPr>
          <w:rFonts w:ascii="Arial" w:eastAsia="Times New Roman" w:hAnsi="Arial" w:cs="Arial"/>
          <w:sz w:val="24"/>
          <w:szCs w:val="24"/>
          <w:lang w:eastAsia="uk-UA"/>
        </w:rPr>
        <w:br w:type="page"/>
      </w:r>
    </w:p>
    <w:p w:rsidR="008C5167" w:rsidRPr="000E282A" w:rsidRDefault="008C5167" w:rsidP="000E282A">
      <w:pPr>
        <w:ind w:firstLine="360"/>
        <w:jc w:val="right"/>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 xml:space="preserve">Таб.7 </w:t>
      </w:r>
    </w:p>
    <w:p w:rsidR="008C5167" w:rsidRPr="000E282A" w:rsidRDefault="008C5167" w:rsidP="000E282A">
      <w:pPr>
        <w:ind w:firstLine="36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Прогнозні оцінки попиту на робітничі професії (у % до загальної кількості робітничих професій)</w:t>
      </w:r>
    </w:p>
    <w:p w:rsidR="008C5167" w:rsidRPr="000E282A" w:rsidRDefault="008C5167" w:rsidP="000E282A">
      <w:pPr>
        <w:ind w:firstLine="360"/>
        <w:jc w:val="right"/>
        <w:rPr>
          <w:rFonts w:ascii="Arial" w:eastAsia="Times New Roman" w:hAnsi="Arial" w:cs="Arial"/>
          <w:sz w:val="24"/>
          <w:szCs w:val="24"/>
          <w:lang w:eastAsia="uk-UA"/>
        </w:rPr>
      </w:pPr>
    </w:p>
    <w:p w:rsidR="008C5167" w:rsidRPr="000E282A" w:rsidRDefault="008C5167" w:rsidP="000E282A">
      <w:pPr>
        <w:ind w:firstLine="360"/>
        <w:jc w:val="both"/>
        <w:rPr>
          <w:rFonts w:ascii="Arial" w:eastAsia="Times New Roman" w:hAnsi="Arial" w:cs="Arial"/>
          <w:sz w:val="24"/>
          <w:szCs w:val="24"/>
          <w:lang w:eastAsia="uk-UA"/>
        </w:rPr>
      </w:pPr>
      <w:r w:rsidRPr="000E282A">
        <w:rPr>
          <w:rFonts w:ascii="Arial" w:eastAsia="Times New Roman" w:hAnsi="Arial" w:cs="Arial"/>
          <w:noProof/>
          <w:sz w:val="24"/>
          <w:szCs w:val="24"/>
          <w:lang w:val="en-US"/>
        </w:rPr>
        <w:drawing>
          <wp:inline distT="0" distB="0" distL="0" distR="0">
            <wp:extent cx="5692775" cy="16744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18" t="41553" r="6685" b="16068"/>
                    <a:stretch>
                      <a:fillRect/>
                    </a:stretch>
                  </pic:blipFill>
                  <pic:spPr bwMode="auto">
                    <a:xfrm>
                      <a:off x="0" y="0"/>
                      <a:ext cx="5692775" cy="1674495"/>
                    </a:xfrm>
                    <a:prstGeom prst="rect">
                      <a:avLst/>
                    </a:prstGeom>
                    <a:noFill/>
                    <a:ln>
                      <a:noFill/>
                    </a:ln>
                  </pic:spPr>
                </pic:pic>
              </a:graphicData>
            </a:graphic>
          </wp:inline>
        </w:drawing>
      </w:r>
    </w:p>
    <w:p w:rsidR="008C5167" w:rsidRPr="000E282A" w:rsidRDefault="008C5167" w:rsidP="000E282A">
      <w:pPr>
        <w:ind w:firstLine="360"/>
        <w:jc w:val="right"/>
        <w:rPr>
          <w:rFonts w:ascii="Arial" w:eastAsia="Times New Roman" w:hAnsi="Arial" w:cs="Arial"/>
          <w:sz w:val="24"/>
          <w:szCs w:val="24"/>
          <w:lang w:eastAsia="uk-UA"/>
        </w:rPr>
      </w:pPr>
    </w:p>
    <w:p w:rsidR="00AF0945" w:rsidRDefault="00AF0945">
      <w:pPr>
        <w:rPr>
          <w:rFonts w:ascii="Arial" w:eastAsia="Times New Roman" w:hAnsi="Arial" w:cs="Arial"/>
          <w:sz w:val="24"/>
          <w:szCs w:val="24"/>
          <w:lang w:eastAsia="uk-UA"/>
        </w:rPr>
      </w:pPr>
      <w:r>
        <w:rPr>
          <w:rFonts w:ascii="Arial" w:eastAsia="Times New Roman" w:hAnsi="Arial" w:cs="Arial"/>
          <w:sz w:val="24"/>
          <w:szCs w:val="24"/>
          <w:lang w:eastAsia="uk-UA"/>
        </w:rPr>
        <w:br w:type="page"/>
      </w:r>
    </w:p>
    <w:p w:rsidR="008C5167" w:rsidRPr="000E282A" w:rsidRDefault="008C5167" w:rsidP="000E282A">
      <w:pPr>
        <w:ind w:firstLine="360"/>
        <w:jc w:val="right"/>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Табл.8</w:t>
      </w:r>
    </w:p>
    <w:p w:rsidR="008C5167" w:rsidRPr="000E282A" w:rsidRDefault="008C5167" w:rsidP="000E282A">
      <w:pPr>
        <w:ind w:firstLine="36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Потреба у працівниках робітничих професій у регіоні за видами економічної діяльності у 2016 році (у % до загальної кількості робітничих професій)</w:t>
      </w:r>
    </w:p>
    <w:p w:rsidR="008C5167" w:rsidRPr="000E282A" w:rsidRDefault="008C5167" w:rsidP="000E282A">
      <w:pPr>
        <w:ind w:firstLine="360"/>
        <w:jc w:val="both"/>
        <w:rPr>
          <w:rFonts w:ascii="Arial" w:eastAsia="Times New Roman" w:hAnsi="Arial" w:cs="Arial"/>
          <w:sz w:val="24"/>
          <w:szCs w:val="24"/>
          <w:lang w:eastAsia="uk-UA"/>
        </w:rPr>
      </w:pPr>
    </w:p>
    <w:p w:rsidR="008C5167" w:rsidRPr="000E282A" w:rsidRDefault="008C5167" w:rsidP="000E282A">
      <w:pPr>
        <w:ind w:firstLine="360"/>
        <w:jc w:val="center"/>
        <w:rPr>
          <w:rFonts w:ascii="Arial" w:eastAsia="Times New Roman" w:hAnsi="Arial" w:cs="Arial"/>
          <w:sz w:val="24"/>
          <w:szCs w:val="24"/>
          <w:lang w:eastAsia="uk-UA"/>
        </w:rPr>
      </w:pPr>
      <w:r w:rsidRPr="000E282A">
        <w:rPr>
          <w:rFonts w:ascii="Arial" w:eastAsia="Times New Roman" w:hAnsi="Arial" w:cs="Arial"/>
          <w:noProof/>
          <w:sz w:val="24"/>
          <w:szCs w:val="24"/>
          <w:lang w:val="en-US"/>
        </w:rPr>
        <w:drawing>
          <wp:inline distT="0" distB="0" distL="0" distR="0">
            <wp:extent cx="4848860" cy="257556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20" t="19113" r="10106" b="13576"/>
                    <a:stretch>
                      <a:fillRect/>
                    </a:stretch>
                  </pic:blipFill>
                  <pic:spPr bwMode="auto">
                    <a:xfrm>
                      <a:off x="0" y="0"/>
                      <a:ext cx="4848860" cy="2575560"/>
                    </a:xfrm>
                    <a:prstGeom prst="rect">
                      <a:avLst/>
                    </a:prstGeom>
                    <a:noFill/>
                    <a:ln>
                      <a:noFill/>
                    </a:ln>
                  </pic:spPr>
                </pic:pic>
              </a:graphicData>
            </a:graphic>
          </wp:inline>
        </w:drawing>
      </w:r>
    </w:p>
    <w:p w:rsidR="008C5167" w:rsidRPr="000E282A" w:rsidRDefault="008C5167" w:rsidP="000E282A">
      <w:pPr>
        <w:ind w:firstLine="360"/>
        <w:jc w:val="center"/>
        <w:rPr>
          <w:rFonts w:ascii="Arial" w:eastAsia="Times New Roman" w:hAnsi="Arial" w:cs="Arial"/>
          <w:sz w:val="24"/>
          <w:szCs w:val="24"/>
          <w:lang w:eastAsia="uk-UA"/>
        </w:rPr>
      </w:pPr>
    </w:p>
    <w:p w:rsidR="008C5167" w:rsidRPr="000E282A" w:rsidRDefault="008C5167" w:rsidP="000E282A">
      <w:pPr>
        <w:ind w:firstLine="360"/>
        <w:jc w:val="right"/>
        <w:rPr>
          <w:rFonts w:ascii="Arial" w:eastAsia="Times New Roman" w:hAnsi="Arial" w:cs="Arial"/>
          <w:sz w:val="24"/>
          <w:szCs w:val="24"/>
          <w:lang w:eastAsia="uk-UA"/>
        </w:rPr>
      </w:pPr>
    </w:p>
    <w:p w:rsidR="008C5167" w:rsidRPr="000E282A" w:rsidRDefault="008C5167" w:rsidP="000E282A">
      <w:pPr>
        <w:ind w:firstLine="360"/>
        <w:jc w:val="right"/>
        <w:rPr>
          <w:rFonts w:ascii="Arial" w:eastAsia="Times New Roman" w:hAnsi="Arial" w:cs="Arial"/>
          <w:sz w:val="24"/>
          <w:szCs w:val="24"/>
          <w:lang w:eastAsia="uk-UA"/>
        </w:rPr>
      </w:pPr>
      <w:r w:rsidRPr="000E282A">
        <w:rPr>
          <w:rFonts w:ascii="Arial" w:eastAsia="Times New Roman" w:hAnsi="Arial" w:cs="Arial"/>
          <w:sz w:val="24"/>
          <w:szCs w:val="24"/>
          <w:lang w:eastAsia="uk-UA"/>
        </w:rPr>
        <w:t>Табл. 9</w:t>
      </w:r>
    </w:p>
    <w:p w:rsidR="008C5167" w:rsidRPr="000E282A" w:rsidRDefault="008C5167" w:rsidP="000E282A">
      <w:pPr>
        <w:ind w:firstLine="36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Розподіл оцінок щодо наявності труднощів з підбором працівників у Волинській області за видами економічної діяльності</w:t>
      </w:r>
    </w:p>
    <w:p w:rsidR="008C5167" w:rsidRPr="000E282A" w:rsidRDefault="008C5167" w:rsidP="000E282A">
      <w:pPr>
        <w:rPr>
          <w:rFonts w:ascii="Arial" w:eastAsia="Times New Roman" w:hAnsi="Arial" w:cs="Arial"/>
          <w:sz w:val="24"/>
          <w:szCs w:val="24"/>
          <w:lang w:eastAsia="uk-UA"/>
        </w:rPr>
      </w:pPr>
    </w:p>
    <w:p w:rsidR="008C5167" w:rsidRPr="000E282A" w:rsidRDefault="008C5167" w:rsidP="000E282A">
      <w:pPr>
        <w:ind w:firstLine="360"/>
        <w:jc w:val="center"/>
        <w:rPr>
          <w:rFonts w:ascii="Arial" w:eastAsia="Times New Roman" w:hAnsi="Arial" w:cs="Arial"/>
          <w:sz w:val="24"/>
          <w:szCs w:val="24"/>
          <w:lang w:eastAsia="uk-UA"/>
        </w:rPr>
      </w:pPr>
      <w:r w:rsidRPr="000E282A">
        <w:rPr>
          <w:rFonts w:ascii="Arial" w:eastAsia="Times New Roman" w:hAnsi="Arial" w:cs="Arial"/>
          <w:noProof/>
          <w:sz w:val="24"/>
          <w:szCs w:val="24"/>
          <w:lang w:val="en-US"/>
        </w:rPr>
        <w:drawing>
          <wp:inline distT="0" distB="0" distL="0" distR="0">
            <wp:extent cx="4539615" cy="26403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04" t="22993" r="14308" b="21049"/>
                    <a:stretch>
                      <a:fillRect/>
                    </a:stretch>
                  </pic:blipFill>
                  <pic:spPr bwMode="auto">
                    <a:xfrm>
                      <a:off x="0" y="0"/>
                      <a:ext cx="4539615" cy="2640330"/>
                    </a:xfrm>
                    <a:prstGeom prst="rect">
                      <a:avLst/>
                    </a:prstGeom>
                    <a:noFill/>
                    <a:ln>
                      <a:noFill/>
                    </a:ln>
                  </pic:spPr>
                </pic:pic>
              </a:graphicData>
            </a:graphic>
          </wp:inline>
        </w:drawing>
      </w:r>
    </w:p>
    <w:p w:rsidR="008C5167" w:rsidRPr="000E282A" w:rsidRDefault="008C5167" w:rsidP="000E282A">
      <w:pPr>
        <w:tabs>
          <w:tab w:val="left" w:pos="2520"/>
        </w:tabs>
        <w:ind w:firstLine="600"/>
        <w:jc w:val="right"/>
        <w:rPr>
          <w:rFonts w:ascii="Arial" w:eastAsia="Times New Roman" w:hAnsi="Arial" w:cs="Arial"/>
          <w:b/>
          <w:sz w:val="24"/>
          <w:szCs w:val="24"/>
          <w:lang w:eastAsia="uk-UA"/>
        </w:rPr>
      </w:pPr>
    </w:p>
    <w:p w:rsidR="008C5167" w:rsidRPr="000E282A" w:rsidRDefault="008C5167" w:rsidP="000E282A">
      <w:pPr>
        <w:tabs>
          <w:tab w:val="left" w:pos="2520"/>
        </w:tabs>
        <w:ind w:firstLine="600"/>
        <w:jc w:val="right"/>
        <w:rPr>
          <w:rFonts w:ascii="Arial" w:eastAsia="Times New Roman" w:hAnsi="Arial" w:cs="Arial"/>
          <w:b/>
          <w:sz w:val="24"/>
          <w:szCs w:val="24"/>
          <w:lang w:eastAsia="uk-UA"/>
        </w:rPr>
      </w:pPr>
    </w:p>
    <w:p w:rsidR="008C5167" w:rsidRPr="000E282A" w:rsidRDefault="008C5167" w:rsidP="000E282A">
      <w:pPr>
        <w:tabs>
          <w:tab w:val="left" w:pos="2520"/>
        </w:tabs>
        <w:ind w:firstLine="600"/>
        <w:jc w:val="right"/>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Табл.10</w:t>
      </w:r>
    </w:p>
    <w:p w:rsidR="008C5167" w:rsidRPr="000E282A" w:rsidRDefault="008C5167" w:rsidP="000E282A">
      <w:pPr>
        <w:tabs>
          <w:tab w:val="left" w:pos="2520"/>
        </w:tabs>
        <w:ind w:firstLine="60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 xml:space="preserve">Кількість слухачів, які пройшли підготовку та перепідготовку на базі НПБЦ «Хенкель Баутехнік </w:t>
      </w:r>
      <w:r w:rsidRPr="000E282A">
        <w:rPr>
          <w:rFonts w:ascii="Arial" w:eastAsia="Times New Roman" w:hAnsi="Arial" w:cs="Arial"/>
          <w:sz w:val="24"/>
          <w:szCs w:val="24"/>
          <w:lang w:eastAsia="uk-UA"/>
        </w:rPr>
        <w:t>(Україна)»</w:t>
      </w:r>
      <w:r w:rsidRPr="000E282A">
        <w:rPr>
          <w:rFonts w:ascii="Arial" w:eastAsia="Times New Roman" w:hAnsi="Arial" w:cs="Arial"/>
          <w:b/>
          <w:sz w:val="24"/>
          <w:szCs w:val="24"/>
          <w:lang w:eastAsia="uk-UA"/>
        </w:rPr>
        <w:t xml:space="preserve"> у 2010-2015р.</w:t>
      </w:r>
    </w:p>
    <w:p w:rsidR="008C5167" w:rsidRPr="000E282A" w:rsidRDefault="008C5167" w:rsidP="000E282A">
      <w:pPr>
        <w:tabs>
          <w:tab w:val="left" w:pos="2520"/>
        </w:tabs>
        <w:ind w:firstLine="600"/>
        <w:jc w:val="center"/>
        <w:rPr>
          <w:rFonts w:ascii="Arial" w:eastAsia="Times New Roman" w:hAnsi="Arial" w:cs="Arial"/>
          <w:b/>
          <w:sz w:val="24"/>
          <w:szCs w:val="24"/>
          <w:lang w:eastAsia="uk-UA"/>
        </w:rPr>
      </w:pPr>
    </w:p>
    <w:tbl>
      <w:tblPr>
        <w:tblW w:w="7080" w:type="dxa"/>
        <w:jc w:val="center"/>
        <w:tblCellSpacing w:w="0" w:type="dxa"/>
        <w:tblCellMar>
          <w:left w:w="0" w:type="dxa"/>
          <w:right w:w="0" w:type="dxa"/>
        </w:tblCellMar>
        <w:tblLook w:val="00A0"/>
      </w:tblPr>
      <w:tblGrid>
        <w:gridCol w:w="1453"/>
        <w:gridCol w:w="1358"/>
        <w:gridCol w:w="1362"/>
        <w:gridCol w:w="1538"/>
        <w:gridCol w:w="1369"/>
      </w:tblGrid>
      <w:tr w:rsidR="000E282A" w:rsidRPr="000E282A" w:rsidTr="00CA60E9">
        <w:trPr>
          <w:trHeight w:val="170"/>
          <w:tblCellSpacing w:w="0" w:type="dxa"/>
          <w:jc w:val="center"/>
        </w:trPr>
        <w:tc>
          <w:tcPr>
            <w:tcW w:w="1516" w:type="dxa"/>
            <w:vMerge w:val="restart"/>
            <w:tcBorders>
              <w:top w:val="single" w:sz="12" w:space="0" w:color="000000"/>
              <w:left w:val="single" w:sz="12"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Роки</w:t>
            </w:r>
          </w:p>
        </w:tc>
        <w:tc>
          <w:tcPr>
            <w:tcW w:w="5564" w:type="dxa"/>
            <w:gridSpan w:val="4"/>
            <w:tcBorders>
              <w:top w:val="single" w:sz="12" w:space="0" w:color="000000"/>
              <w:left w:val="single" w:sz="6" w:space="0" w:color="000000"/>
              <w:bottom w:val="single" w:sz="6" w:space="0" w:color="000000"/>
              <w:right w:val="single" w:sz="12" w:space="0" w:color="000000"/>
            </w:tcBorders>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Підготовлено</w:t>
            </w:r>
          </w:p>
        </w:tc>
      </w:tr>
      <w:tr w:rsidR="000E282A" w:rsidRPr="000E282A" w:rsidTr="00CA60E9">
        <w:trPr>
          <w:trHeight w:val="821"/>
          <w:tblCellSpacing w:w="0" w:type="dxa"/>
          <w:jc w:val="center"/>
        </w:trPr>
        <w:tc>
          <w:tcPr>
            <w:tcW w:w="0" w:type="auto"/>
            <w:vMerge/>
            <w:tcBorders>
              <w:top w:val="single" w:sz="12" w:space="0" w:color="000000"/>
              <w:left w:val="single" w:sz="12" w:space="0" w:color="000000"/>
              <w:bottom w:val="single" w:sz="6" w:space="0" w:color="000000"/>
              <w:right w:val="single" w:sz="6" w:space="0" w:color="000000"/>
            </w:tcBorders>
            <w:vAlign w:val="center"/>
          </w:tcPr>
          <w:p w:rsidR="008C5167" w:rsidRPr="000E282A" w:rsidRDefault="008C5167" w:rsidP="000E282A">
            <w:pPr>
              <w:rPr>
                <w:rFonts w:ascii="Arial" w:eastAsia="Times New Roman" w:hAnsi="Arial" w:cs="Arial"/>
                <w:b/>
                <w:bCs/>
                <w:sz w:val="24"/>
                <w:szCs w:val="24"/>
                <w:lang w:eastAsia="ru-RU"/>
              </w:rPr>
            </w:pPr>
          </w:p>
        </w:tc>
        <w:tc>
          <w:tcPr>
            <w:tcW w:w="1379" w:type="dxa"/>
            <w:tcBorders>
              <w:top w:val="single" w:sz="12"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Calibri" w:hAnsi="Arial" w:cs="Arial"/>
                <w:b/>
                <w:bCs/>
                <w:sz w:val="24"/>
                <w:szCs w:val="24"/>
                <w:lang w:eastAsia="ru-RU"/>
              </w:rPr>
            </w:pPr>
            <w:r w:rsidRPr="000E282A">
              <w:rPr>
                <w:rFonts w:ascii="Arial" w:eastAsia="Times New Roman" w:hAnsi="Arial" w:cs="Arial"/>
                <w:b/>
                <w:sz w:val="24"/>
                <w:szCs w:val="24"/>
                <w:lang w:eastAsia="uk-UA"/>
              </w:rPr>
              <w:t>Учнів училища</w:t>
            </w:r>
          </w:p>
          <w:p w:rsidR="008C5167" w:rsidRPr="000E282A" w:rsidRDefault="008C5167" w:rsidP="000E282A">
            <w:pPr>
              <w:jc w:val="center"/>
              <w:rPr>
                <w:rFonts w:ascii="Arial" w:eastAsia="Times New Roman" w:hAnsi="Arial" w:cs="Arial"/>
                <w:b/>
                <w:bCs/>
                <w:sz w:val="24"/>
                <w:szCs w:val="24"/>
                <w:lang w:eastAsia="ru-RU"/>
              </w:rPr>
            </w:pPr>
          </w:p>
        </w:tc>
        <w:tc>
          <w:tcPr>
            <w:tcW w:w="1381" w:type="dxa"/>
            <w:tcBorders>
              <w:top w:val="single" w:sz="12"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Calibri" w:hAnsi="Arial" w:cs="Arial"/>
                <w:b/>
                <w:sz w:val="24"/>
                <w:szCs w:val="24"/>
                <w:lang w:eastAsia="ru-RU"/>
              </w:rPr>
            </w:pPr>
            <w:r w:rsidRPr="000E282A">
              <w:rPr>
                <w:rFonts w:ascii="Arial" w:eastAsia="Times New Roman" w:hAnsi="Arial" w:cs="Arial"/>
                <w:b/>
                <w:sz w:val="24"/>
                <w:szCs w:val="24"/>
                <w:lang w:eastAsia="uk-UA"/>
              </w:rPr>
              <w:t>Слухачів ЦЗ</w:t>
            </w:r>
          </w:p>
          <w:p w:rsidR="008C5167" w:rsidRPr="000E282A" w:rsidRDefault="008C5167" w:rsidP="000E282A">
            <w:pPr>
              <w:jc w:val="center"/>
              <w:rPr>
                <w:rFonts w:ascii="Arial" w:eastAsia="Times New Roman" w:hAnsi="Arial" w:cs="Arial"/>
                <w:b/>
                <w:bCs/>
                <w:sz w:val="24"/>
                <w:szCs w:val="24"/>
                <w:lang w:eastAsia="ru-RU"/>
              </w:rPr>
            </w:pPr>
          </w:p>
        </w:tc>
        <w:tc>
          <w:tcPr>
            <w:tcW w:w="1417" w:type="dxa"/>
            <w:tcBorders>
              <w:top w:val="single" w:sz="12"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b/>
                <w:sz w:val="24"/>
                <w:szCs w:val="24"/>
                <w:lang w:eastAsia="ru-RU"/>
              </w:rPr>
            </w:pPr>
            <w:r w:rsidRPr="000E282A">
              <w:rPr>
                <w:rFonts w:ascii="Arial" w:eastAsia="Times New Roman" w:hAnsi="Arial" w:cs="Arial"/>
                <w:b/>
                <w:sz w:val="24"/>
                <w:szCs w:val="24"/>
                <w:lang w:eastAsia="uk-UA"/>
              </w:rPr>
              <w:t>Робітників будівельних організацій</w:t>
            </w:r>
          </w:p>
        </w:tc>
        <w:tc>
          <w:tcPr>
            <w:tcW w:w="1387" w:type="dxa"/>
            <w:tcBorders>
              <w:top w:val="single" w:sz="12" w:space="0" w:color="000000"/>
              <w:left w:val="single" w:sz="6" w:space="0" w:color="000000"/>
              <w:bottom w:val="single" w:sz="6" w:space="0" w:color="000000"/>
              <w:right w:val="single" w:sz="12" w:space="0" w:color="000000"/>
            </w:tcBorders>
          </w:tcPr>
          <w:p w:rsidR="008C5167" w:rsidRPr="000E282A" w:rsidRDefault="008C5167" w:rsidP="000E282A">
            <w:pPr>
              <w:jc w:val="center"/>
              <w:rPr>
                <w:rFonts w:ascii="Arial" w:eastAsia="Calibri" w:hAnsi="Arial" w:cs="Arial"/>
                <w:b/>
                <w:sz w:val="24"/>
                <w:szCs w:val="24"/>
                <w:lang w:eastAsia="ru-RU"/>
              </w:rPr>
            </w:pPr>
            <w:r w:rsidRPr="000E282A">
              <w:rPr>
                <w:rFonts w:ascii="Arial" w:eastAsia="Times New Roman" w:hAnsi="Arial" w:cs="Arial"/>
                <w:b/>
                <w:sz w:val="24"/>
                <w:szCs w:val="24"/>
                <w:lang w:eastAsia="uk-UA"/>
              </w:rPr>
              <w:t>Майстрів в/н</w:t>
            </w:r>
          </w:p>
          <w:p w:rsidR="008C5167" w:rsidRPr="000E282A" w:rsidRDefault="008C5167" w:rsidP="000E282A">
            <w:pPr>
              <w:jc w:val="center"/>
              <w:rPr>
                <w:rFonts w:ascii="Arial" w:eastAsia="Times New Roman" w:hAnsi="Arial" w:cs="Arial"/>
                <w:b/>
                <w:sz w:val="24"/>
                <w:szCs w:val="24"/>
                <w:lang w:eastAsia="ru-RU"/>
              </w:rPr>
            </w:pPr>
          </w:p>
        </w:tc>
      </w:tr>
      <w:tr w:rsidR="000E282A" w:rsidRPr="000E282A" w:rsidTr="00CA60E9">
        <w:trPr>
          <w:trHeight w:val="405"/>
          <w:tblCellSpacing w:w="0" w:type="dxa"/>
          <w:jc w:val="center"/>
        </w:trPr>
        <w:tc>
          <w:tcPr>
            <w:tcW w:w="1516" w:type="dxa"/>
            <w:tcBorders>
              <w:top w:val="single" w:sz="6" w:space="0" w:color="000000"/>
              <w:left w:val="single" w:sz="12"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2010</w:t>
            </w:r>
          </w:p>
        </w:tc>
        <w:tc>
          <w:tcPr>
            <w:tcW w:w="1379"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172</w:t>
            </w:r>
          </w:p>
        </w:tc>
        <w:tc>
          <w:tcPr>
            <w:tcW w:w="1381"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38</w:t>
            </w:r>
          </w:p>
        </w:tc>
        <w:tc>
          <w:tcPr>
            <w:tcW w:w="1417"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7</w:t>
            </w:r>
          </w:p>
        </w:tc>
        <w:tc>
          <w:tcPr>
            <w:tcW w:w="1387" w:type="dxa"/>
            <w:tcBorders>
              <w:top w:val="single" w:sz="6" w:space="0" w:color="000000"/>
              <w:left w:val="single" w:sz="6" w:space="0" w:color="000000"/>
              <w:bottom w:val="single" w:sz="6" w:space="0" w:color="000000"/>
              <w:right w:val="single" w:sz="12"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52</w:t>
            </w:r>
          </w:p>
        </w:tc>
      </w:tr>
      <w:tr w:rsidR="000E282A" w:rsidRPr="000E282A" w:rsidTr="00CA60E9">
        <w:trPr>
          <w:trHeight w:val="360"/>
          <w:tblCellSpacing w:w="0" w:type="dxa"/>
          <w:jc w:val="center"/>
        </w:trPr>
        <w:tc>
          <w:tcPr>
            <w:tcW w:w="1516" w:type="dxa"/>
            <w:tcBorders>
              <w:top w:val="single" w:sz="6" w:space="0" w:color="000000"/>
              <w:left w:val="single" w:sz="12"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2011</w:t>
            </w:r>
          </w:p>
        </w:tc>
        <w:tc>
          <w:tcPr>
            <w:tcW w:w="1379"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340</w:t>
            </w:r>
          </w:p>
        </w:tc>
        <w:tc>
          <w:tcPr>
            <w:tcW w:w="1381"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78</w:t>
            </w:r>
          </w:p>
        </w:tc>
        <w:tc>
          <w:tcPr>
            <w:tcW w:w="1417"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w:t>
            </w:r>
          </w:p>
        </w:tc>
        <w:tc>
          <w:tcPr>
            <w:tcW w:w="1387" w:type="dxa"/>
            <w:tcBorders>
              <w:top w:val="single" w:sz="6" w:space="0" w:color="000000"/>
              <w:left w:val="single" w:sz="6" w:space="0" w:color="000000"/>
              <w:bottom w:val="single" w:sz="6" w:space="0" w:color="000000"/>
              <w:right w:val="single" w:sz="12"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24</w:t>
            </w:r>
          </w:p>
        </w:tc>
      </w:tr>
      <w:tr w:rsidR="000E282A" w:rsidRPr="000E282A" w:rsidTr="00CA60E9">
        <w:trPr>
          <w:trHeight w:val="360"/>
          <w:tblCellSpacing w:w="0" w:type="dxa"/>
          <w:jc w:val="center"/>
        </w:trPr>
        <w:tc>
          <w:tcPr>
            <w:tcW w:w="1516" w:type="dxa"/>
            <w:tcBorders>
              <w:top w:val="single" w:sz="6" w:space="0" w:color="000000"/>
              <w:left w:val="single" w:sz="12"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2012</w:t>
            </w:r>
          </w:p>
        </w:tc>
        <w:tc>
          <w:tcPr>
            <w:tcW w:w="1379"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400</w:t>
            </w:r>
          </w:p>
        </w:tc>
        <w:tc>
          <w:tcPr>
            <w:tcW w:w="1381"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78</w:t>
            </w:r>
          </w:p>
        </w:tc>
        <w:tc>
          <w:tcPr>
            <w:tcW w:w="1417"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2</w:t>
            </w:r>
          </w:p>
        </w:tc>
        <w:tc>
          <w:tcPr>
            <w:tcW w:w="1387" w:type="dxa"/>
            <w:tcBorders>
              <w:top w:val="single" w:sz="6" w:space="0" w:color="000000"/>
              <w:left w:val="single" w:sz="6" w:space="0" w:color="000000"/>
              <w:bottom w:val="single" w:sz="6" w:space="0" w:color="000000"/>
              <w:right w:val="single" w:sz="12"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30</w:t>
            </w:r>
          </w:p>
        </w:tc>
      </w:tr>
      <w:tr w:rsidR="000E282A" w:rsidRPr="000E282A" w:rsidTr="00CA60E9">
        <w:trPr>
          <w:trHeight w:val="360"/>
          <w:tblCellSpacing w:w="0" w:type="dxa"/>
          <w:jc w:val="center"/>
        </w:trPr>
        <w:tc>
          <w:tcPr>
            <w:tcW w:w="1516" w:type="dxa"/>
            <w:tcBorders>
              <w:top w:val="single" w:sz="6" w:space="0" w:color="000000"/>
              <w:left w:val="single" w:sz="12" w:space="0" w:color="000000"/>
              <w:bottom w:val="single" w:sz="6" w:space="0" w:color="000000"/>
              <w:right w:val="single" w:sz="6"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 xml:space="preserve">         2013</w:t>
            </w:r>
          </w:p>
        </w:tc>
        <w:tc>
          <w:tcPr>
            <w:tcW w:w="1379"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 xml:space="preserve">          464</w:t>
            </w:r>
          </w:p>
        </w:tc>
        <w:tc>
          <w:tcPr>
            <w:tcW w:w="1381"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 xml:space="preserve">           96</w:t>
            </w:r>
          </w:p>
        </w:tc>
        <w:tc>
          <w:tcPr>
            <w:tcW w:w="1417"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9</w:t>
            </w:r>
          </w:p>
        </w:tc>
        <w:tc>
          <w:tcPr>
            <w:tcW w:w="1387" w:type="dxa"/>
            <w:tcBorders>
              <w:top w:val="single" w:sz="6" w:space="0" w:color="000000"/>
              <w:left w:val="single" w:sz="6" w:space="0" w:color="000000"/>
              <w:bottom w:val="single" w:sz="6" w:space="0" w:color="000000"/>
              <w:right w:val="single" w:sz="12" w:space="0" w:color="000000"/>
            </w:tcBorders>
          </w:tcPr>
          <w:p w:rsidR="008C5167" w:rsidRPr="000E282A" w:rsidRDefault="008C5167" w:rsidP="000E282A">
            <w:pPr>
              <w:rPr>
                <w:rFonts w:ascii="Arial" w:eastAsia="Times New Roman" w:hAnsi="Arial" w:cs="Arial"/>
                <w:sz w:val="24"/>
                <w:szCs w:val="24"/>
                <w:lang w:eastAsia="ru-RU"/>
              </w:rPr>
            </w:pPr>
            <w:r w:rsidRPr="000E282A">
              <w:rPr>
                <w:rFonts w:ascii="Arial" w:eastAsia="Times New Roman" w:hAnsi="Arial" w:cs="Arial"/>
                <w:sz w:val="24"/>
                <w:szCs w:val="24"/>
                <w:lang w:eastAsia="uk-UA"/>
              </w:rPr>
              <w:t xml:space="preserve">          30</w:t>
            </w:r>
          </w:p>
        </w:tc>
      </w:tr>
      <w:tr w:rsidR="000E282A" w:rsidRPr="000E282A" w:rsidTr="00CA60E9">
        <w:trPr>
          <w:trHeight w:val="360"/>
          <w:tblCellSpacing w:w="0" w:type="dxa"/>
          <w:jc w:val="center"/>
        </w:trPr>
        <w:tc>
          <w:tcPr>
            <w:tcW w:w="1516" w:type="dxa"/>
            <w:tcBorders>
              <w:top w:val="single" w:sz="6" w:space="0" w:color="000000"/>
              <w:left w:val="single" w:sz="12"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2014</w:t>
            </w:r>
          </w:p>
        </w:tc>
        <w:tc>
          <w:tcPr>
            <w:tcW w:w="1379"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641</w:t>
            </w:r>
          </w:p>
        </w:tc>
        <w:tc>
          <w:tcPr>
            <w:tcW w:w="1381"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24</w:t>
            </w:r>
          </w:p>
        </w:tc>
        <w:tc>
          <w:tcPr>
            <w:tcW w:w="1417" w:type="dxa"/>
            <w:tcBorders>
              <w:top w:val="single" w:sz="6" w:space="0" w:color="000000"/>
              <w:left w:val="single" w:sz="6" w:space="0" w:color="000000"/>
              <w:bottom w:val="single" w:sz="6"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57</w:t>
            </w:r>
          </w:p>
        </w:tc>
        <w:tc>
          <w:tcPr>
            <w:tcW w:w="1387" w:type="dxa"/>
            <w:tcBorders>
              <w:top w:val="single" w:sz="6" w:space="0" w:color="000000"/>
              <w:left w:val="single" w:sz="6" w:space="0" w:color="000000"/>
              <w:bottom w:val="single" w:sz="6" w:space="0" w:color="000000"/>
              <w:right w:val="single" w:sz="12"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28</w:t>
            </w:r>
          </w:p>
        </w:tc>
      </w:tr>
      <w:tr w:rsidR="000E282A" w:rsidRPr="000E282A" w:rsidTr="00CA60E9">
        <w:trPr>
          <w:trHeight w:val="360"/>
          <w:tblCellSpacing w:w="0" w:type="dxa"/>
          <w:jc w:val="center"/>
        </w:trPr>
        <w:tc>
          <w:tcPr>
            <w:tcW w:w="1516" w:type="dxa"/>
            <w:tcBorders>
              <w:top w:val="single" w:sz="6" w:space="0" w:color="000000"/>
              <w:left w:val="single" w:sz="12" w:space="0" w:color="000000"/>
              <w:bottom w:val="single" w:sz="12"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2015</w:t>
            </w:r>
          </w:p>
        </w:tc>
        <w:tc>
          <w:tcPr>
            <w:tcW w:w="1379" w:type="dxa"/>
            <w:tcBorders>
              <w:top w:val="single" w:sz="6" w:space="0" w:color="000000"/>
              <w:left w:val="single" w:sz="6" w:space="0" w:color="000000"/>
              <w:bottom w:val="single" w:sz="12"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395</w:t>
            </w:r>
          </w:p>
        </w:tc>
        <w:tc>
          <w:tcPr>
            <w:tcW w:w="1381" w:type="dxa"/>
            <w:tcBorders>
              <w:top w:val="single" w:sz="6" w:space="0" w:color="000000"/>
              <w:left w:val="single" w:sz="6" w:space="0" w:color="000000"/>
              <w:bottom w:val="single" w:sz="12"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33</w:t>
            </w:r>
          </w:p>
        </w:tc>
        <w:tc>
          <w:tcPr>
            <w:tcW w:w="1417" w:type="dxa"/>
            <w:tcBorders>
              <w:top w:val="single" w:sz="6" w:space="0" w:color="000000"/>
              <w:left w:val="single" w:sz="6" w:space="0" w:color="000000"/>
              <w:bottom w:val="single" w:sz="12" w:space="0" w:color="000000"/>
              <w:right w:val="single" w:sz="6"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w:t>
            </w:r>
          </w:p>
        </w:tc>
        <w:tc>
          <w:tcPr>
            <w:tcW w:w="1387" w:type="dxa"/>
            <w:tcBorders>
              <w:top w:val="single" w:sz="6" w:space="0" w:color="000000"/>
              <w:left w:val="single" w:sz="6" w:space="0" w:color="000000"/>
              <w:bottom w:val="single" w:sz="12" w:space="0" w:color="000000"/>
              <w:right w:val="single" w:sz="12" w:space="0" w:color="000000"/>
            </w:tcBorders>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31</w:t>
            </w:r>
          </w:p>
        </w:tc>
      </w:tr>
    </w:tbl>
    <w:p w:rsidR="008C5167" w:rsidRPr="000E282A" w:rsidRDefault="008C5167" w:rsidP="000E282A">
      <w:pPr>
        <w:ind w:firstLine="851"/>
        <w:jc w:val="right"/>
        <w:rPr>
          <w:rFonts w:ascii="Arial" w:eastAsia="Times New Roman" w:hAnsi="Arial" w:cs="Arial"/>
          <w:sz w:val="24"/>
          <w:szCs w:val="24"/>
          <w:lang w:eastAsia="uk-UA"/>
        </w:rPr>
      </w:pPr>
    </w:p>
    <w:p w:rsidR="00AB15AE" w:rsidRDefault="00AB15AE" w:rsidP="000E282A">
      <w:pPr>
        <w:ind w:firstLine="851"/>
        <w:jc w:val="right"/>
        <w:rPr>
          <w:rFonts w:ascii="Arial" w:eastAsia="Times New Roman" w:hAnsi="Arial" w:cs="Arial"/>
          <w:sz w:val="24"/>
          <w:szCs w:val="24"/>
          <w:lang w:eastAsia="uk-UA"/>
        </w:rPr>
      </w:pPr>
    </w:p>
    <w:p w:rsidR="008C5167" w:rsidRPr="000E282A" w:rsidRDefault="008C5167" w:rsidP="000E282A">
      <w:pPr>
        <w:ind w:firstLine="851"/>
        <w:jc w:val="right"/>
        <w:rPr>
          <w:rFonts w:ascii="Arial" w:eastAsia="Times New Roman" w:hAnsi="Arial" w:cs="Arial"/>
          <w:sz w:val="24"/>
          <w:szCs w:val="24"/>
          <w:lang w:eastAsia="ru-RU"/>
        </w:rPr>
      </w:pPr>
      <w:r w:rsidRPr="000E282A">
        <w:rPr>
          <w:rFonts w:ascii="Arial" w:eastAsia="Times New Roman" w:hAnsi="Arial" w:cs="Arial"/>
          <w:sz w:val="24"/>
          <w:szCs w:val="24"/>
          <w:lang w:eastAsia="uk-UA"/>
        </w:rPr>
        <w:t>Табл. 11</w:t>
      </w:r>
    </w:p>
    <w:p w:rsidR="008C5167" w:rsidRPr="000E282A" w:rsidRDefault="008C5167" w:rsidP="000E282A">
      <w:pPr>
        <w:ind w:firstLine="851"/>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Рівень працевлаштування безробітних громадян</w:t>
      </w:r>
    </w:p>
    <w:p w:rsidR="008C5167" w:rsidRPr="000E282A" w:rsidRDefault="008C5167" w:rsidP="000E282A">
      <w:pPr>
        <w:ind w:firstLine="851"/>
        <w:jc w:val="center"/>
        <w:rPr>
          <w:rFonts w:ascii="Arial" w:eastAsia="Times New Roman" w:hAnsi="Arial" w:cs="Arial"/>
          <w:sz w:val="24"/>
          <w:szCs w:val="24"/>
          <w:lang w:eastAsia="uk-UA"/>
        </w:rPr>
      </w:pP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0"/>
        <w:gridCol w:w="2847"/>
        <w:gridCol w:w="3367"/>
      </w:tblGrid>
      <w:tr w:rsidR="000E282A" w:rsidRPr="000E282A" w:rsidTr="00CA60E9">
        <w:tc>
          <w:tcPr>
            <w:tcW w:w="360"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Рік</w:t>
            </w:r>
          </w:p>
        </w:tc>
        <w:tc>
          <w:tcPr>
            <w:tcW w:w="2847"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Рівень працевлаштування безробітних (%)</w:t>
            </w:r>
          </w:p>
        </w:tc>
        <w:tc>
          <w:tcPr>
            <w:tcW w:w="3367"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
                <w:bCs/>
                <w:sz w:val="24"/>
                <w:szCs w:val="24"/>
                <w:lang w:eastAsia="ru-RU"/>
              </w:rPr>
            </w:pPr>
            <w:r w:rsidRPr="000E282A">
              <w:rPr>
                <w:rFonts w:ascii="Arial" w:eastAsia="Times New Roman" w:hAnsi="Arial" w:cs="Arial"/>
                <w:b/>
                <w:bCs/>
                <w:sz w:val="24"/>
                <w:szCs w:val="24"/>
                <w:lang w:eastAsia="uk-UA"/>
              </w:rPr>
              <w:t>Рівень працевлаштування безробітних громадян після професійного навчання (%)</w:t>
            </w:r>
          </w:p>
        </w:tc>
      </w:tr>
      <w:tr w:rsidR="000E282A" w:rsidRPr="000E282A" w:rsidTr="00CA60E9">
        <w:trPr>
          <w:trHeight w:val="236"/>
        </w:trPr>
        <w:tc>
          <w:tcPr>
            <w:tcW w:w="360"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2013</w:t>
            </w:r>
          </w:p>
        </w:tc>
        <w:tc>
          <w:tcPr>
            <w:tcW w:w="2847"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Calibri" w:hAnsi="Arial" w:cs="Arial"/>
                <w:bCs/>
                <w:sz w:val="24"/>
                <w:szCs w:val="24"/>
                <w:lang w:eastAsia="ru-RU"/>
              </w:rPr>
            </w:pPr>
            <w:r w:rsidRPr="000E282A">
              <w:rPr>
                <w:rFonts w:ascii="Arial" w:eastAsia="Times New Roman" w:hAnsi="Arial" w:cs="Arial"/>
                <w:bCs/>
                <w:sz w:val="24"/>
                <w:szCs w:val="24"/>
                <w:lang w:eastAsia="uk-UA"/>
              </w:rPr>
              <w:t>34,1</w:t>
            </w:r>
          </w:p>
          <w:p w:rsidR="008C5167" w:rsidRPr="000E282A" w:rsidRDefault="008C5167" w:rsidP="000E282A">
            <w:pPr>
              <w:spacing w:after="0"/>
              <w:jc w:val="center"/>
              <w:rPr>
                <w:rFonts w:ascii="Arial" w:eastAsia="Times New Roman" w:hAnsi="Arial" w:cs="Arial"/>
                <w:bCs/>
                <w:sz w:val="24"/>
                <w:szCs w:val="24"/>
                <w:lang w:eastAsia="ru-RU"/>
              </w:rPr>
            </w:pPr>
          </w:p>
        </w:tc>
        <w:tc>
          <w:tcPr>
            <w:tcW w:w="3367"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86,5</w:t>
            </w:r>
          </w:p>
        </w:tc>
      </w:tr>
      <w:tr w:rsidR="000E282A" w:rsidRPr="000E282A" w:rsidTr="00CA60E9">
        <w:tc>
          <w:tcPr>
            <w:tcW w:w="360"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2014</w:t>
            </w:r>
          </w:p>
        </w:tc>
        <w:tc>
          <w:tcPr>
            <w:tcW w:w="2847"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Calibri" w:hAnsi="Arial" w:cs="Arial"/>
                <w:bCs/>
                <w:sz w:val="24"/>
                <w:szCs w:val="24"/>
                <w:lang w:eastAsia="ru-RU"/>
              </w:rPr>
            </w:pPr>
            <w:r w:rsidRPr="000E282A">
              <w:rPr>
                <w:rFonts w:ascii="Arial" w:eastAsia="Times New Roman" w:hAnsi="Arial" w:cs="Arial"/>
                <w:bCs/>
                <w:sz w:val="24"/>
                <w:szCs w:val="24"/>
                <w:lang w:eastAsia="uk-UA"/>
              </w:rPr>
              <w:t>36,0</w:t>
            </w:r>
          </w:p>
          <w:p w:rsidR="008C5167" w:rsidRPr="000E282A" w:rsidRDefault="008C5167" w:rsidP="000E282A">
            <w:pPr>
              <w:spacing w:after="0"/>
              <w:jc w:val="center"/>
              <w:rPr>
                <w:rFonts w:ascii="Arial" w:eastAsia="Times New Roman" w:hAnsi="Arial" w:cs="Arial"/>
                <w:bCs/>
                <w:sz w:val="24"/>
                <w:szCs w:val="24"/>
                <w:lang w:eastAsia="ru-RU"/>
              </w:rPr>
            </w:pPr>
          </w:p>
        </w:tc>
        <w:tc>
          <w:tcPr>
            <w:tcW w:w="3367"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92,0</w:t>
            </w:r>
          </w:p>
        </w:tc>
      </w:tr>
      <w:tr w:rsidR="000E282A" w:rsidRPr="000E282A" w:rsidTr="00CA60E9">
        <w:tc>
          <w:tcPr>
            <w:tcW w:w="360"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2015</w:t>
            </w:r>
          </w:p>
        </w:tc>
        <w:tc>
          <w:tcPr>
            <w:tcW w:w="2847"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34,4</w:t>
            </w:r>
          </w:p>
        </w:tc>
        <w:tc>
          <w:tcPr>
            <w:tcW w:w="3367" w:type="dxa"/>
            <w:tcBorders>
              <w:top w:val="single" w:sz="4" w:space="0" w:color="000000"/>
              <w:left w:val="single" w:sz="4" w:space="0" w:color="000000"/>
              <w:bottom w:val="single" w:sz="4" w:space="0" w:color="000000"/>
              <w:right w:val="single" w:sz="4" w:space="0" w:color="000000"/>
            </w:tcBorders>
          </w:tcPr>
          <w:p w:rsidR="008C5167" w:rsidRPr="000E282A" w:rsidRDefault="008C5167" w:rsidP="000E282A">
            <w:pPr>
              <w:spacing w:after="0"/>
              <w:jc w:val="center"/>
              <w:rPr>
                <w:rFonts w:ascii="Arial" w:eastAsia="Calibri" w:hAnsi="Arial" w:cs="Arial"/>
                <w:bCs/>
                <w:sz w:val="24"/>
                <w:szCs w:val="24"/>
                <w:lang w:eastAsia="ru-RU"/>
              </w:rPr>
            </w:pPr>
            <w:r w:rsidRPr="000E282A">
              <w:rPr>
                <w:rFonts w:ascii="Arial" w:eastAsia="Times New Roman" w:hAnsi="Arial" w:cs="Arial"/>
                <w:bCs/>
                <w:sz w:val="24"/>
                <w:szCs w:val="24"/>
                <w:lang w:eastAsia="uk-UA"/>
              </w:rPr>
              <w:t>94,4</w:t>
            </w:r>
          </w:p>
          <w:p w:rsidR="008C5167" w:rsidRPr="000E282A" w:rsidRDefault="008C5167" w:rsidP="000E282A">
            <w:pPr>
              <w:spacing w:after="0"/>
              <w:jc w:val="center"/>
              <w:rPr>
                <w:rFonts w:ascii="Arial" w:eastAsia="Times New Roman" w:hAnsi="Arial" w:cs="Arial"/>
                <w:bCs/>
                <w:sz w:val="24"/>
                <w:szCs w:val="24"/>
                <w:lang w:eastAsia="ru-RU"/>
              </w:rPr>
            </w:pPr>
          </w:p>
        </w:tc>
      </w:tr>
    </w:tbl>
    <w:p w:rsidR="008C5167" w:rsidRPr="000E282A" w:rsidRDefault="008C5167" w:rsidP="000E282A">
      <w:pPr>
        <w:rPr>
          <w:rFonts w:ascii="Arial" w:eastAsia="Times New Roman" w:hAnsi="Arial" w:cs="Arial"/>
          <w:sz w:val="24"/>
          <w:szCs w:val="24"/>
          <w:lang w:eastAsia="uk-UA"/>
        </w:rPr>
      </w:pPr>
    </w:p>
    <w:p w:rsidR="00AB15AE" w:rsidRDefault="00AB15AE">
      <w:pPr>
        <w:rPr>
          <w:rFonts w:ascii="Arial" w:eastAsia="Times New Roman" w:hAnsi="Arial" w:cs="Arial"/>
          <w:sz w:val="24"/>
          <w:szCs w:val="24"/>
          <w:lang w:eastAsia="uk-UA"/>
        </w:rPr>
      </w:pPr>
      <w:r>
        <w:rPr>
          <w:rFonts w:ascii="Arial" w:eastAsia="Times New Roman" w:hAnsi="Arial" w:cs="Arial"/>
          <w:sz w:val="24"/>
          <w:szCs w:val="24"/>
          <w:lang w:eastAsia="uk-UA"/>
        </w:rPr>
        <w:br w:type="page"/>
      </w:r>
    </w:p>
    <w:p w:rsidR="008C5167" w:rsidRPr="000E282A" w:rsidRDefault="008C5167" w:rsidP="000E282A">
      <w:pPr>
        <w:ind w:firstLine="567"/>
        <w:jc w:val="right"/>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Табл. 12</w:t>
      </w:r>
    </w:p>
    <w:p w:rsidR="008C5167" w:rsidRPr="000E282A" w:rsidRDefault="008C5167" w:rsidP="000E282A">
      <w:pPr>
        <w:ind w:firstLine="567"/>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Охоплення послугами з професійного навчання осіб з інвалідністю за сприяння служби  зайнятості Волинської області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1"/>
        <w:gridCol w:w="2458"/>
        <w:gridCol w:w="3107"/>
        <w:gridCol w:w="2291"/>
      </w:tblGrid>
      <w:tr w:rsidR="000E282A" w:rsidRPr="000E282A" w:rsidTr="00CA60E9">
        <w:trPr>
          <w:trHeight w:val="1683"/>
        </w:trPr>
        <w:tc>
          <w:tcPr>
            <w:tcW w:w="176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Роки</w:t>
            </w:r>
          </w:p>
        </w:tc>
        <w:tc>
          <w:tcPr>
            <w:tcW w:w="2458"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Calibri" w:hAnsi="Arial" w:cs="Arial"/>
                <w:sz w:val="24"/>
                <w:szCs w:val="24"/>
                <w:lang w:eastAsia="ru-RU"/>
              </w:rPr>
            </w:pPr>
            <w:r w:rsidRPr="000E282A">
              <w:rPr>
                <w:rFonts w:ascii="Arial" w:eastAsia="Times New Roman" w:hAnsi="Arial" w:cs="Arial"/>
                <w:sz w:val="24"/>
                <w:szCs w:val="24"/>
                <w:lang w:eastAsia="uk-UA"/>
              </w:rPr>
              <w:t>Кількість зареєстрованих  безробітних з числа осіб з інвалідністю</w:t>
            </w:r>
          </w:p>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(к-сть осіб)</w:t>
            </w:r>
          </w:p>
        </w:tc>
        <w:tc>
          <w:tcPr>
            <w:tcW w:w="310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Calibri" w:hAnsi="Arial" w:cs="Arial"/>
                <w:sz w:val="24"/>
                <w:szCs w:val="24"/>
                <w:lang w:eastAsia="ru-RU"/>
              </w:rPr>
            </w:pPr>
            <w:r w:rsidRPr="000E282A">
              <w:rPr>
                <w:rFonts w:ascii="Arial" w:eastAsia="Times New Roman" w:hAnsi="Arial" w:cs="Arial"/>
                <w:sz w:val="24"/>
                <w:szCs w:val="24"/>
                <w:lang w:eastAsia="uk-UA"/>
              </w:rPr>
              <w:t>З них проходили професійне навчання</w:t>
            </w:r>
          </w:p>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(к-сть осіб)</w:t>
            </w:r>
          </w:p>
        </w:tc>
        <w:tc>
          <w:tcPr>
            <w:tcW w:w="2280"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Працевлаштовано після проходження професійного навчання</w:t>
            </w:r>
          </w:p>
        </w:tc>
      </w:tr>
      <w:tr w:rsidR="000E282A" w:rsidRPr="000E282A" w:rsidTr="00CA60E9">
        <w:trPr>
          <w:trHeight w:val="288"/>
        </w:trPr>
        <w:tc>
          <w:tcPr>
            <w:tcW w:w="176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2013</w:t>
            </w:r>
          </w:p>
        </w:tc>
        <w:tc>
          <w:tcPr>
            <w:tcW w:w="2458"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1308</w:t>
            </w:r>
          </w:p>
        </w:tc>
        <w:tc>
          <w:tcPr>
            <w:tcW w:w="310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144</w:t>
            </w:r>
          </w:p>
        </w:tc>
        <w:tc>
          <w:tcPr>
            <w:tcW w:w="2280"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121</w:t>
            </w:r>
          </w:p>
        </w:tc>
      </w:tr>
      <w:tr w:rsidR="000E282A" w:rsidRPr="000E282A" w:rsidTr="00CA60E9">
        <w:trPr>
          <w:trHeight w:val="288"/>
        </w:trPr>
        <w:tc>
          <w:tcPr>
            <w:tcW w:w="176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2014</w:t>
            </w:r>
          </w:p>
        </w:tc>
        <w:tc>
          <w:tcPr>
            <w:tcW w:w="2458"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1421</w:t>
            </w:r>
          </w:p>
        </w:tc>
        <w:tc>
          <w:tcPr>
            <w:tcW w:w="310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157</w:t>
            </w:r>
          </w:p>
        </w:tc>
        <w:tc>
          <w:tcPr>
            <w:tcW w:w="2280"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130</w:t>
            </w:r>
          </w:p>
        </w:tc>
      </w:tr>
      <w:tr w:rsidR="000E282A" w:rsidRPr="000E282A" w:rsidTr="00CA60E9">
        <w:trPr>
          <w:trHeight w:val="288"/>
        </w:trPr>
        <w:tc>
          <w:tcPr>
            <w:tcW w:w="176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2015</w:t>
            </w:r>
          </w:p>
        </w:tc>
        <w:tc>
          <w:tcPr>
            <w:tcW w:w="2458"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1590</w:t>
            </w:r>
          </w:p>
        </w:tc>
        <w:tc>
          <w:tcPr>
            <w:tcW w:w="310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172</w:t>
            </w:r>
          </w:p>
        </w:tc>
        <w:tc>
          <w:tcPr>
            <w:tcW w:w="2280"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154</w:t>
            </w:r>
          </w:p>
        </w:tc>
      </w:tr>
    </w:tbl>
    <w:p w:rsidR="008C5167" w:rsidRPr="000E282A" w:rsidRDefault="008C5167" w:rsidP="000E282A">
      <w:pPr>
        <w:rPr>
          <w:rFonts w:ascii="Arial" w:eastAsia="Times New Roman" w:hAnsi="Arial" w:cs="Arial"/>
          <w:sz w:val="24"/>
          <w:szCs w:val="24"/>
          <w:lang w:eastAsia="uk-UA"/>
        </w:rPr>
      </w:pPr>
    </w:p>
    <w:p w:rsidR="00AB15AE" w:rsidRDefault="00AB15AE" w:rsidP="000E282A">
      <w:pPr>
        <w:jc w:val="right"/>
        <w:rPr>
          <w:rFonts w:ascii="Arial" w:eastAsia="Times New Roman" w:hAnsi="Arial" w:cs="Arial"/>
          <w:sz w:val="24"/>
          <w:szCs w:val="24"/>
          <w:lang w:eastAsia="uk-UA"/>
        </w:rPr>
      </w:pPr>
    </w:p>
    <w:p w:rsidR="00AB15AE" w:rsidRDefault="00AB15AE" w:rsidP="000E282A">
      <w:pPr>
        <w:jc w:val="right"/>
        <w:rPr>
          <w:rFonts w:ascii="Arial" w:eastAsia="Times New Roman" w:hAnsi="Arial" w:cs="Arial"/>
          <w:sz w:val="24"/>
          <w:szCs w:val="24"/>
          <w:lang w:eastAsia="uk-UA"/>
        </w:rPr>
      </w:pPr>
    </w:p>
    <w:p w:rsidR="008C5167" w:rsidRPr="000E282A" w:rsidRDefault="008C5167" w:rsidP="000E282A">
      <w:pPr>
        <w:jc w:val="right"/>
        <w:rPr>
          <w:rFonts w:ascii="Arial" w:eastAsia="Times New Roman" w:hAnsi="Arial" w:cs="Arial"/>
          <w:sz w:val="24"/>
          <w:szCs w:val="24"/>
          <w:lang w:eastAsia="uk-UA"/>
        </w:rPr>
      </w:pPr>
      <w:r w:rsidRPr="000E282A">
        <w:rPr>
          <w:rFonts w:ascii="Arial" w:eastAsia="Times New Roman" w:hAnsi="Arial" w:cs="Arial"/>
          <w:sz w:val="24"/>
          <w:szCs w:val="24"/>
          <w:lang w:eastAsia="uk-UA"/>
        </w:rPr>
        <w:t>Табл. 13</w:t>
      </w:r>
    </w:p>
    <w:p w:rsidR="008C5167" w:rsidRPr="000E282A" w:rsidRDefault="008C5167" w:rsidP="000E282A">
      <w:pPr>
        <w:spacing w:after="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Кількість учнів ПТНЗ Волинської області, які отримали робітничі професії</w:t>
      </w:r>
    </w:p>
    <w:p w:rsidR="008C5167" w:rsidRPr="000E282A" w:rsidRDefault="008C5167" w:rsidP="000E282A">
      <w:pPr>
        <w:spacing w:after="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(згідно даних Головного управління статистики у Волинській області)</w:t>
      </w:r>
    </w:p>
    <w:p w:rsidR="008C5167" w:rsidRPr="000E282A" w:rsidRDefault="008C5167" w:rsidP="000E282A">
      <w:pPr>
        <w:jc w:val="center"/>
        <w:rPr>
          <w:rFonts w:ascii="Arial" w:eastAsia="Times New Roman" w:hAnsi="Arial" w:cs="Arial"/>
          <w:b/>
          <w:sz w:val="24"/>
          <w:szCs w:val="24"/>
          <w:lang w:eastAsia="uk-UA"/>
        </w:rPr>
      </w:pP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3"/>
        <w:gridCol w:w="2232"/>
        <w:gridCol w:w="1521"/>
        <w:gridCol w:w="1776"/>
        <w:gridCol w:w="2537"/>
      </w:tblGrid>
      <w:tr w:rsidR="000E282A" w:rsidRPr="000E282A" w:rsidTr="00CA60E9">
        <w:trPr>
          <w:jc w:val="center"/>
        </w:trPr>
        <w:tc>
          <w:tcPr>
            <w:tcW w:w="663" w:type="pct"/>
            <w:tcBorders>
              <w:top w:val="single" w:sz="4" w:space="0" w:color="auto"/>
              <w:left w:val="single" w:sz="4" w:space="0" w:color="auto"/>
              <w:bottom w:val="single" w:sz="4" w:space="0" w:color="auto"/>
              <w:right w:val="single" w:sz="4" w:space="0" w:color="auto"/>
            </w:tcBorders>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Роки</w:t>
            </w:r>
          </w:p>
        </w:tc>
        <w:tc>
          <w:tcPr>
            <w:tcW w:w="1200" w:type="pct"/>
            <w:tcBorders>
              <w:top w:val="single" w:sz="4" w:space="0" w:color="auto"/>
              <w:left w:val="single" w:sz="4" w:space="0" w:color="auto"/>
              <w:bottom w:val="single" w:sz="4" w:space="0" w:color="auto"/>
              <w:right w:val="single" w:sz="4" w:space="0" w:color="auto"/>
            </w:tcBorders>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Кількість закладів на кінець року, одиниць</w:t>
            </w:r>
          </w:p>
        </w:tc>
        <w:tc>
          <w:tcPr>
            <w:tcW w:w="818" w:type="pct"/>
            <w:tcBorders>
              <w:top w:val="single" w:sz="4" w:space="0" w:color="auto"/>
              <w:left w:val="single" w:sz="4" w:space="0" w:color="auto"/>
              <w:bottom w:val="single" w:sz="4" w:space="0" w:color="auto"/>
              <w:right w:val="single" w:sz="4" w:space="0" w:color="auto"/>
            </w:tcBorders>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Кількість учнів, тис.осіб</w:t>
            </w:r>
          </w:p>
        </w:tc>
        <w:tc>
          <w:tcPr>
            <w:tcW w:w="955" w:type="pct"/>
            <w:tcBorders>
              <w:top w:val="single" w:sz="4" w:space="0" w:color="auto"/>
              <w:left w:val="single" w:sz="4" w:space="0" w:color="auto"/>
              <w:bottom w:val="single" w:sz="4" w:space="0" w:color="auto"/>
              <w:right w:val="single" w:sz="4" w:space="0" w:color="auto"/>
            </w:tcBorders>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Прийнято учнів, тис.осіб</w:t>
            </w:r>
          </w:p>
        </w:tc>
        <w:tc>
          <w:tcPr>
            <w:tcW w:w="1364" w:type="pct"/>
            <w:tcBorders>
              <w:top w:val="single" w:sz="4" w:space="0" w:color="auto"/>
              <w:left w:val="single" w:sz="4" w:space="0" w:color="auto"/>
              <w:bottom w:val="single" w:sz="4" w:space="0" w:color="auto"/>
              <w:right w:val="single" w:sz="4" w:space="0" w:color="auto"/>
            </w:tcBorders>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Підготовлено (випущено) кваліфікованих робітників, тис.осіб</w:t>
            </w:r>
          </w:p>
        </w:tc>
      </w:tr>
      <w:tr w:rsidR="000E282A" w:rsidRPr="000E282A" w:rsidTr="00CA60E9">
        <w:trPr>
          <w:jc w:val="center"/>
        </w:trPr>
        <w:tc>
          <w:tcPr>
            <w:tcW w:w="66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2013</w:t>
            </w:r>
          </w:p>
        </w:tc>
        <w:tc>
          <w:tcPr>
            <w:tcW w:w="120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w:t>
            </w:r>
          </w:p>
        </w:tc>
        <w:tc>
          <w:tcPr>
            <w:tcW w:w="81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10,2</w:t>
            </w:r>
          </w:p>
        </w:tc>
        <w:tc>
          <w:tcPr>
            <w:tcW w:w="95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6,6</w:t>
            </w:r>
          </w:p>
        </w:tc>
        <w:tc>
          <w:tcPr>
            <w:tcW w:w="136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6,5</w:t>
            </w:r>
          </w:p>
        </w:tc>
      </w:tr>
      <w:tr w:rsidR="000E282A" w:rsidRPr="000E282A" w:rsidTr="00CA60E9">
        <w:trPr>
          <w:jc w:val="center"/>
        </w:trPr>
        <w:tc>
          <w:tcPr>
            <w:tcW w:w="66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2014</w:t>
            </w:r>
          </w:p>
        </w:tc>
        <w:tc>
          <w:tcPr>
            <w:tcW w:w="120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w:t>
            </w:r>
          </w:p>
        </w:tc>
        <w:tc>
          <w:tcPr>
            <w:tcW w:w="81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9,9</w:t>
            </w:r>
          </w:p>
        </w:tc>
        <w:tc>
          <w:tcPr>
            <w:tcW w:w="95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6,3</w:t>
            </w:r>
          </w:p>
        </w:tc>
        <w:tc>
          <w:tcPr>
            <w:tcW w:w="136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6,3</w:t>
            </w:r>
          </w:p>
        </w:tc>
      </w:tr>
      <w:tr w:rsidR="008C5167" w:rsidRPr="000E282A" w:rsidTr="00CA60E9">
        <w:trPr>
          <w:jc w:val="center"/>
        </w:trPr>
        <w:tc>
          <w:tcPr>
            <w:tcW w:w="66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2015</w:t>
            </w:r>
          </w:p>
        </w:tc>
        <w:tc>
          <w:tcPr>
            <w:tcW w:w="120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19</w:t>
            </w:r>
          </w:p>
        </w:tc>
        <w:tc>
          <w:tcPr>
            <w:tcW w:w="81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9,6</w:t>
            </w:r>
          </w:p>
        </w:tc>
        <w:tc>
          <w:tcPr>
            <w:tcW w:w="95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6,0</w:t>
            </w:r>
          </w:p>
        </w:tc>
        <w:tc>
          <w:tcPr>
            <w:tcW w:w="136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5,9</w:t>
            </w:r>
          </w:p>
        </w:tc>
      </w:tr>
    </w:tbl>
    <w:p w:rsidR="008C5167" w:rsidRPr="000E282A" w:rsidRDefault="008C5167" w:rsidP="000E282A">
      <w:pPr>
        <w:rPr>
          <w:rFonts w:ascii="Arial" w:eastAsia="Times New Roman" w:hAnsi="Arial" w:cs="Arial"/>
          <w:sz w:val="24"/>
          <w:szCs w:val="24"/>
          <w:lang w:eastAsia="uk-UA"/>
        </w:rPr>
      </w:pPr>
    </w:p>
    <w:p w:rsidR="00AB15AE" w:rsidRDefault="00AB15AE">
      <w:pPr>
        <w:rPr>
          <w:rFonts w:ascii="Arial" w:eastAsia="Times New Roman" w:hAnsi="Arial" w:cs="Arial"/>
          <w:sz w:val="24"/>
          <w:szCs w:val="24"/>
          <w:lang w:eastAsia="uk-UA"/>
        </w:rPr>
      </w:pPr>
      <w:r>
        <w:rPr>
          <w:rFonts w:ascii="Arial" w:eastAsia="Times New Roman" w:hAnsi="Arial" w:cs="Arial"/>
          <w:sz w:val="24"/>
          <w:szCs w:val="24"/>
          <w:lang w:eastAsia="uk-UA"/>
        </w:rPr>
        <w:br w:type="page"/>
      </w:r>
    </w:p>
    <w:p w:rsidR="008C5167" w:rsidRPr="000E282A" w:rsidRDefault="008C5167" w:rsidP="000E282A">
      <w:pPr>
        <w:jc w:val="right"/>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Табл. 14</w:t>
      </w:r>
    </w:p>
    <w:p w:rsidR="008C5167" w:rsidRPr="000E282A" w:rsidRDefault="008C5167" w:rsidP="000E282A">
      <w:pPr>
        <w:spacing w:after="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Міграційний рух населення у Волинській області</w:t>
      </w:r>
    </w:p>
    <w:p w:rsidR="008C5167" w:rsidRPr="000E282A" w:rsidRDefault="008C5167" w:rsidP="000E282A">
      <w:pPr>
        <w:spacing w:after="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(згідно даних Головного управління статистики у Волинській області)</w:t>
      </w:r>
    </w:p>
    <w:p w:rsidR="008C5167" w:rsidRPr="000E282A" w:rsidRDefault="008C5167" w:rsidP="000E282A">
      <w:pPr>
        <w:rPr>
          <w:rFonts w:ascii="Arial" w:eastAsia="Times New Roman" w:hAnsi="Arial" w:cs="Arial"/>
          <w:sz w:val="24"/>
          <w:szCs w:val="24"/>
          <w:lang w:eastAsia="uk-UA"/>
        </w:rPr>
      </w:pPr>
    </w:p>
    <w:tbl>
      <w:tblPr>
        <w:tblW w:w="93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4"/>
        <w:gridCol w:w="2269"/>
        <w:gridCol w:w="2793"/>
        <w:gridCol w:w="2354"/>
      </w:tblGrid>
      <w:tr w:rsidR="000E282A" w:rsidRPr="000E282A" w:rsidTr="00CA60E9">
        <w:trPr>
          <w:trHeight w:val="214"/>
        </w:trPr>
        <w:tc>
          <w:tcPr>
            <w:tcW w:w="1943" w:type="dxa"/>
            <w:tcBorders>
              <w:top w:val="single" w:sz="4" w:space="0" w:color="auto"/>
              <w:left w:val="single" w:sz="4" w:space="0" w:color="auto"/>
              <w:bottom w:val="single" w:sz="4" w:space="0" w:color="auto"/>
              <w:right w:val="single" w:sz="4" w:space="0" w:color="auto"/>
            </w:tcBorders>
            <w:shd w:val="clear" w:color="auto" w:fill="FFFFFF"/>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Роки</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Кількість прибулих</w:t>
            </w:r>
          </w:p>
        </w:tc>
        <w:tc>
          <w:tcPr>
            <w:tcW w:w="2792" w:type="dxa"/>
            <w:tcBorders>
              <w:top w:val="single" w:sz="4" w:space="0" w:color="auto"/>
              <w:left w:val="single" w:sz="4" w:space="0" w:color="auto"/>
              <w:bottom w:val="single" w:sz="4" w:space="0" w:color="auto"/>
              <w:right w:val="single" w:sz="4" w:space="0" w:color="auto"/>
            </w:tcBorders>
            <w:shd w:val="clear" w:color="auto" w:fill="FFFFFF"/>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Кількість вибулих</w:t>
            </w:r>
          </w:p>
        </w:tc>
        <w:tc>
          <w:tcPr>
            <w:tcW w:w="23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Міграційний приріст (скорочення)</w:t>
            </w:r>
          </w:p>
        </w:tc>
      </w:tr>
      <w:tr w:rsidR="000E282A" w:rsidRPr="000E282A" w:rsidTr="00CA60E9">
        <w:trPr>
          <w:trHeight w:val="27"/>
        </w:trPr>
        <w:tc>
          <w:tcPr>
            <w:tcW w:w="1943" w:type="dxa"/>
            <w:tcBorders>
              <w:top w:val="single" w:sz="4" w:space="0" w:color="auto"/>
              <w:left w:val="single" w:sz="4" w:space="0" w:color="auto"/>
              <w:bottom w:val="single" w:sz="4" w:space="0" w:color="auto"/>
              <w:right w:val="single" w:sz="4" w:space="0" w:color="auto"/>
            </w:tcBorders>
            <w:shd w:val="clear" w:color="auto" w:fill="FFFFFF"/>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bCs/>
                <w:sz w:val="24"/>
                <w:szCs w:val="24"/>
                <w:lang w:eastAsia="ru-RU"/>
              </w:rPr>
            </w:pPr>
            <w:r w:rsidRPr="000E282A">
              <w:rPr>
                <w:rFonts w:ascii="Arial" w:eastAsia="Times New Roman" w:hAnsi="Arial" w:cs="Arial"/>
                <w:bCs/>
                <w:sz w:val="24"/>
                <w:szCs w:val="24"/>
                <w:lang w:eastAsia="uk-UA"/>
              </w:rPr>
              <w:t>2013</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5477</w:t>
            </w:r>
          </w:p>
        </w:tc>
        <w:tc>
          <w:tcPr>
            <w:tcW w:w="2792" w:type="dxa"/>
            <w:tcBorders>
              <w:top w:val="single" w:sz="4" w:space="0" w:color="auto"/>
              <w:left w:val="single" w:sz="4" w:space="0" w:color="auto"/>
              <w:bottom w:val="single" w:sz="4" w:space="0" w:color="auto"/>
              <w:right w:val="single" w:sz="4" w:space="0" w:color="auto"/>
            </w:tcBorders>
            <w:shd w:val="clear" w:color="auto" w:fill="FFFFFF"/>
            <w:tcMar>
              <w:top w:w="134" w:type="dxa"/>
              <w:left w:w="100" w:type="dxa"/>
              <w:bottom w:w="134"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5166</w:t>
            </w:r>
          </w:p>
        </w:tc>
        <w:tc>
          <w:tcPr>
            <w:tcW w:w="23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+311</w:t>
            </w:r>
          </w:p>
        </w:tc>
      </w:tr>
      <w:tr w:rsidR="000E282A" w:rsidRPr="000E282A" w:rsidTr="00CA60E9">
        <w:trPr>
          <w:trHeight w:val="173"/>
        </w:trPr>
        <w:tc>
          <w:tcPr>
            <w:tcW w:w="1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2014</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14299</w:t>
            </w:r>
          </w:p>
        </w:tc>
        <w:tc>
          <w:tcPr>
            <w:tcW w:w="27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13604</w:t>
            </w:r>
          </w:p>
        </w:tc>
        <w:tc>
          <w:tcPr>
            <w:tcW w:w="235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-695</w:t>
            </w:r>
          </w:p>
        </w:tc>
      </w:tr>
      <w:tr w:rsidR="000E282A" w:rsidRPr="000E282A" w:rsidTr="00CA60E9">
        <w:trPr>
          <w:trHeight w:val="20"/>
        </w:trPr>
        <w:tc>
          <w:tcPr>
            <w:tcW w:w="1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2015</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16253</w:t>
            </w:r>
          </w:p>
        </w:tc>
        <w:tc>
          <w:tcPr>
            <w:tcW w:w="27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16134</w:t>
            </w:r>
          </w:p>
        </w:tc>
        <w:tc>
          <w:tcPr>
            <w:tcW w:w="235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bCs/>
                <w:sz w:val="24"/>
                <w:szCs w:val="24"/>
                <w:lang w:eastAsia="uk-UA"/>
              </w:rPr>
              <w:t>+119</w:t>
            </w:r>
          </w:p>
        </w:tc>
      </w:tr>
    </w:tbl>
    <w:p w:rsidR="008C5167" w:rsidRPr="000E282A" w:rsidRDefault="008C5167" w:rsidP="000E282A">
      <w:pPr>
        <w:rPr>
          <w:rFonts w:ascii="Arial" w:eastAsia="Times New Roman" w:hAnsi="Arial" w:cs="Arial"/>
          <w:sz w:val="24"/>
          <w:szCs w:val="24"/>
          <w:lang w:eastAsia="uk-UA"/>
        </w:rPr>
      </w:pPr>
    </w:p>
    <w:p w:rsidR="008C5167" w:rsidRPr="000E282A" w:rsidRDefault="008C5167" w:rsidP="000E282A">
      <w:pPr>
        <w:jc w:val="right"/>
        <w:rPr>
          <w:rFonts w:ascii="Arial" w:eastAsia="Times New Roman" w:hAnsi="Arial" w:cs="Arial"/>
          <w:sz w:val="24"/>
          <w:szCs w:val="24"/>
          <w:lang w:eastAsia="uk-UA"/>
        </w:rPr>
      </w:pPr>
      <w:r w:rsidRPr="000E282A">
        <w:rPr>
          <w:rFonts w:ascii="Arial" w:eastAsia="Times New Roman" w:hAnsi="Arial" w:cs="Arial"/>
          <w:sz w:val="24"/>
          <w:szCs w:val="24"/>
          <w:lang w:eastAsia="uk-UA"/>
        </w:rPr>
        <w:t>Табл. 15</w:t>
      </w:r>
    </w:p>
    <w:p w:rsidR="008C5167" w:rsidRPr="000E282A" w:rsidRDefault="008C5167" w:rsidP="000E282A">
      <w:pPr>
        <w:spacing w:after="0"/>
        <w:jc w:val="center"/>
        <w:rPr>
          <w:rFonts w:ascii="Arial" w:eastAsia="Times New Roman" w:hAnsi="Arial" w:cs="Arial"/>
          <w:b/>
          <w:sz w:val="24"/>
          <w:szCs w:val="24"/>
          <w:lang w:eastAsia="uk-UA"/>
        </w:rPr>
      </w:pPr>
    </w:p>
    <w:p w:rsidR="008C5167" w:rsidRPr="000E282A" w:rsidRDefault="008C5167" w:rsidP="000E282A">
      <w:pPr>
        <w:spacing w:after="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 xml:space="preserve">Відрахування безробітних громадян, </w:t>
      </w:r>
    </w:p>
    <w:p w:rsidR="008C5167" w:rsidRPr="000E282A" w:rsidRDefault="008C5167" w:rsidP="000E282A">
      <w:pPr>
        <w:spacing w:after="0"/>
        <w:jc w:val="center"/>
        <w:rPr>
          <w:rFonts w:ascii="Arial" w:eastAsia="Times New Roman" w:hAnsi="Arial" w:cs="Arial"/>
          <w:b/>
          <w:sz w:val="24"/>
          <w:szCs w:val="24"/>
          <w:lang w:eastAsia="uk-UA"/>
        </w:rPr>
      </w:pPr>
      <w:r w:rsidRPr="000E282A">
        <w:rPr>
          <w:rFonts w:ascii="Arial" w:eastAsia="Times New Roman" w:hAnsi="Arial" w:cs="Arial"/>
          <w:b/>
          <w:sz w:val="24"/>
          <w:szCs w:val="24"/>
          <w:lang w:eastAsia="uk-UA"/>
        </w:rPr>
        <w:t>які навчалися за направленням центрів зайнятості Волинської області</w:t>
      </w:r>
    </w:p>
    <w:p w:rsidR="008C5167" w:rsidRPr="000E282A" w:rsidRDefault="008C5167" w:rsidP="000E282A">
      <w:pPr>
        <w:jc w:val="center"/>
        <w:rPr>
          <w:rFonts w:ascii="Arial" w:eastAsia="Times New Roman" w:hAnsi="Arial" w:cs="Arial"/>
          <w:b/>
          <w:sz w:val="24"/>
          <w:szCs w:val="24"/>
          <w:lang w:eastAsia="uk-UA"/>
        </w:rPr>
      </w:pPr>
    </w:p>
    <w:tbl>
      <w:tblPr>
        <w:tblW w:w="9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4"/>
        <w:gridCol w:w="1919"/>
        <w:gridCol w:w="2523"/>
        <w:gridCol w:w="1891"/>
        <w:gridCol w:w="1891"/>
      </w:tblGrid>
      <w:tr w:rsidR="000E282A" w:rsidRPr="000E282A" w:rsidTr="00CA60E9">
        <w:tc>
          <w:tcPr>
            <w:tcW w:w="1242" w:type="dxa"/>
            <w:vMerge w:val="restart"/>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Роки</w:t>
            </w:r>
          </w:p>
        </w:tc>
        <w:tc>
          <w:tcPr>
            <w:tcW w:w="1877" w:type="dxa"/>
            <w:vMerge w:val="restart"/>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Всього навчалось,чол.</w:t>
            </w:r>
          </w:p>
        </w:tc>
        <w:tc>
          <w:tcPr>
            <w:tcW w:w="2537" w:type="dxa"/>
            <w:vMerge w:val="restart"/>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Всього відраховано, чол.</w:t>
            </w:r>
          </w:p>
        </w:tc>
        <w:tc>
          <w:tcPr>
            <w:tcW w:w="3802" w:type="dxa"/>
            <w:gridSpan w:val="2"/>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З них:</w:t>
            </w:r>
          </w:p>
        </w:tc>
      </w:tr>
      <w:tr w:rsidR="000E282A" w:rsidRPr="000E282A" w:rsidTr="00CA60E9">
        <w:trPr>
          <w:trHeight w:val="565"/>
        </w:trPr>
        <w:tc>
          <w:tcPr>
            <w:tcW w:w="0" w:type="auto"/>
            <w:vMerge/>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rPr>
                <w:rFonts w:ascii="Arial" w:eastAsia="Times New Roman" w:hAnsi="Arial" w:cs="Arial"/>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rPr>
                <w:rFonts w:ascii="Arial" w:eastAsia="Times New Roman" w:hAnsi="Arial" w:cs="Arial"/>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rPr>
                <w:rFonts w:ascii="Arial" w:eastAsia="Times New Roman" w:hAnsi="Arial" w:cs="Arial"/>
                <w:sz w:val="24"/>
                <w:szCs w:val="24"/>
                <w:lang w:eastAsia="ru-RU"/>
              </w:rPr>
            </w:pPr>
          </w:p>
        </w:tc>
        <w:tc>
          <w:tcPr>
            <w:tcW w:w="190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з поважних причин, чол.</w:t>
            </w:r>
          </w:p>
        </w:tc>
        <w:tc>
          <w:tcPr>
            <w:tcW w:w="190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без поважних причин, чол.</w:t>
            </w:r>
          </w:p>
        </w:tc>
      </w:tr>
      <w:tr w:rsidR="000E282A" w:rsidRPr="000E282A" w:rsidTr="00CA60E9">
        <w:tc>
          <w:tcPr>
            <w:tcW w:w="1242"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2013</w:t>
            </w:r>
          </w:p>
        </w:tc>
        <w:tc>
          <w:tcPr>
            <w:tcW w:w="187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5609</w:t>
            </w:r>
          </w:p>
        </w:tc>
        <w:tc>
          <w:tcPr>
            <w:tcW w:w="253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168</w:t>
            </w:r>
          </w:p>
        </w:tc>
        <w:tc>
          <w:tcPr>
            <w:tcW w:w="190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148</w:t>
            </w:r>
          </w:p>
        </w:tc>
        <w:tc>
          <w:tcPr>
            <w:tcW w:w="190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w:t>
            </w:r>
          </w:p>
        </w:tc>
      </w:tr>
      <w:tr w:rsidR="000E282A" w:rsidRPr="000E282A" w:rsidTr="00CA60E9">
        <w:tc>
          <w:tcPr>
            <w:tcW w:w="1242"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2014</w:t>
            </w:r>
          </w:p>
        </w:tc>
        <w:tc>
          <w:tcPr>
            <w:tcW w:w="187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5642</w:t>
            </w:r>
          </w:p>
        </w:tc>
        <w:tc>
          <w:tcPr>
            <w:tcW w:w="253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154</w:t>
            </w:r>
          </w:p>
        </w:tc>
        <w:tc>
          <w:tcPr>
            <w:tcW w:w="190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130</w:t>
            </w:r>
          </w:p>
        </w:tc>
        <w:tc>
          <w:tcPr>
            <w:tcW w:w="190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24</w:t>
            </w:r>
          </w:p>
        </w:tc>
      </w:tr>
      <w:tr w:rsidR="000E282A" w:rsidRPr="000E282A" w:rsidTr="00CA60E9">
        <w:tc>
          <w:tcPr>
            <w:tcW w:w="1242"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2015</w:t>
            </w:r>
          </w:p>
        </w:tc>
        <w:tc>
          <w:tcPr>
            <w:tcW w:w="187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5170</w:t>
            </w:r>
          </w:p>
        </w:tc>
        <w:tc>
          <w:tcPr>
            <w:tcW w:w="2537"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165</w:t>
            </w:r>
          </w:p>
        </w:tc>
        <w:tc>
          <w:tcPr>
            <w:tcW w:w="190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137</w:t>
            </w:r>
          </w:p>
        </w:tc>
        <w:tc>
          <w:tcPr>
            <w:tcW w:w="1901" w:type="dxa"/>
            <w:tcBorders>
              <w:top w:val="single" w:sz="4" w:space="0" w:color="000000"/>
              <w:left w:val="single" w:sz="4" w:space="0" w:color="000000"/>
              <w:bottom w:val="single" w:sz="4" w:space="0" w:color="000000"/>
              <w:right w:val="single" w:sz="4" w:space="0" w:color="000000"/>
            </w:tcBorders>
            <w:vAlign w:val="center"/>
          </w:tcPr>
          <w:p w:rsidR="008C5167" w:rsidRPr="000E282A" w:rsidRDefault="008C5167" w:rsidP="000E282A">
            <w:pPr>
              <w:jc w:val="center"/>
              <w:rPr>
                <w:rFonts w:ascii="Arial" w:eastAsia="Times New Roman" w:hAnsi="Arial" w:cs="Arial"/>
                <w:sz w:val="24"/>
                <w:szCs w:val="24"/>
                <w:lang w:eastAsia="ru-RU"/>
              </w:rPr>
            </w:pPr>
            <w:r w:rsidRPr="000E282A">
              <w:rPr>
                <w:rFonts w:ascii="Arial" w:eastAsia="Times New Roman" w:hAnsi="Arial" w:cs="Arial"/>
                <w:sz w:val="24"/>
                <w:szCs w:val="24"/>
                <w:lang w:eastAsia="uk-UA"/>
              </w:rPr>
              <w:t>28</w:t>
            </w:r>
          </w:p>
        </w:tc>
      </w:tr>
    </w:tbl>
    <w:p w:rsidR="008C5167" w:rsidRPr="000E282A" w:rsidRDefault="008C5167" w:rsidP="000E282A">
      <w:pPr>
        <w:rPr>
          <w:rFonts w:ascii="Arial" w:eastAsia="Times New Roman" w:hAnsi="Arial" w:cs="Arial"/>
          <w:sz w:val="24"/>
          <w:szCs w:val="24"/>
          <w:lang w:eastAsia="ru-RU"/>
        </w:rPr>
      </w:pPr>
    </w:p>
    <w:p w:rsidR="00DF208B" w:rsidRDefault="00DF208B" w:rsidP="000E282A">
      <w:pPr>
        <w:keepNext/>
        <w:keepLines/>
        <w:spacing w:before="200"/>
        <w:outlineLvl w:val="1"/>
        <w:rPr>
          <w:rFonts w:ascii="Arial" w:eastAsia="Times New Roman" w:hAnsi="Arial" w:cs="Arial"/>
          <w:sz w:val="24"/>
          <w:szCs w:val="24"/>
          <w:lang w:eastAsia="en-GB"/>
        </w:rPr>
      </w:pPr>
    </w:p>
    <w:p w:rsidR="00DF208B" w:rsidRDefault="00DF208B" w:rsidP="000E282A">
      <w:pPr>
        <w:keepNext/>
        <w:keepLines/>
        <w:spacing w:before="200"/>
        <w:outlineLvl w:val="1"/>
        <w:rPr>
          <w:rFonts w:ascii="Arial" w:eastAsia="Times New Roman" w:hAnsi="Arial" w:cs="Arial"/>
          <w:sz w:val="24"/>
          <w:szCs w:val="24"/>
          <w:lang w:eastAsia="en-GB"/>
        </w:rPr>
      </w:pPr>
    </w:p>
    <w:p w:rsidR="00DF208B" w:rsidRDefault="00DF208B" w:rsidP="000E282A">
      <w:pPr>
        <w:keepNext/>
        <w:keepLines/>
        <w:spacing w:before="200"/>
        <w:outlineLvl w:val="1"/>
        <w:rPr>
          <w:rFonts w:ascii="Arial" w:eastAsia="Times New Roman" w:hAnsi="Arial" w:cs="Arial"/>
          <w:sz w:val="24"/>
          <w:szCs w:val="24"/>
          <w:lang w:eastAsia="en-GB"/>
        </w:rPr>
      </w:pPr>
    </w:p>
    <w:p w:rsidR="00AB15AE" w:rsidRDefault="00AB15AE">
      <w:pPr>
        <w:rPr>
          <w:rFonts w:ascii="Arial" w:eastAsia="Times New Roman" w:hAnsi="Arial" w:cs="Arial"/>
          <w:b/>
          <w:sz w:val="24"/>
          <w:szCs w:val="24"/>
          <w:lang w:eastAsia="en-GB"/>
        </w:rPr>
      </w:pPr>
      <w:r>
        <w:rPr>
          <w:rFonts w:ascii="Arial" w:eastAsia="Times New Roman" w:hAnsi="Arial" w:cs="Arial"/>
          <w:b/>
          <w:sz w:val="24"/>
          <w:szCs w:val="24"/>
          <w:lang w:eastAsia="en-GB"/>
        </w:rPr>
        <w:br w:type="page"/>
      </w:r>
    </w:p>
    <w:p w:rsidR="008C5167" w:rsidRPr="00DF208B" w:rsidRDefault="008C5167" w:rsidP="000E282A">
      <w:pPr>
        <w:keepNext/>
        <w:keepLines/>
        <w:spacing w:before="200"/>
        <w:outlineLvl w:val="1"/>
        <w:rPr>
          <w:rFonts w:ascii="Arial" w:eastAsia="Times New Roman" w:hAnsi="Arial" w:cs="Arial"/>
          <w:b/>
          <w:sz w:val="24"/>
          <w:szCs w:val="24"/>
          <w:lang w:val="ru-RU" w:eastAsia="en-GB"/>
        </w:rPr>
      </w:pPr>
      <w:r w:rsidRPr="00DF208B">
        <w:rPr>
          <w:rFonts w:ascii="Arial" w:eastAsia="Times New Roman" w:hAnsi="Arial" w:cs="Arial"/>
          <w:b/>
          <w:sz w:val="24"/>
          <w:szCs w:val="24"/>
          <w:lang w:eastAsia="en-GB"/>
        </w:rPr>
        <w:lastRenderedPageBreak/>
        <w:t>Додаток 3</w:t>
      </w:r>
      <w:r w:rsidRPr="00DF208B">
        <w:rPr>
          <w:rFonts w:ascii="Arial" w:eastAsia="Times New Roman" w:hAnsi="Arial" w:cs="Arial"/>
          <w:b/>
          <w:sz w:val="24"/>
          <w:szCs w:val="24"/>
          <w:lang w:val="ru-RU" w:eastAsia="en-GB"/>
        </w:rPr>
        <w:t xml:space="preserve">. </w:t>
      </w:r>
      <w:r w:rsidRPr="00DF208B">
        <w:rPr>
          <w:rFonts w:ascii="Arial" w:eastAsia="Times New Roman" w:hAnsi="Arial" w:cs="Arial"/>
          <w:b/>
          <w:sz w:val="24"/>
          <w:szCs w:val="24"/>
          <w:lang w:eastAsia="en-GB"/>
        </w:rPr>
        <w:t>Звіт про хід процесу</w:t>
      </w:r>
      <w:r w:rsidR="00DF208B" w:rsidRPr="00DF208B">
        <w:rPr>
          <w:rFonts w:ascii="Arial" w:eastAsia="Times New Roman" w:hAnsi="Arial" w:cs="Arial"/>
          <w:b/>
          <w:sz w:val="24"/>
          <w:szCs w:val="24"/>
          <w:lang w:val="ru-RU"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3"/>
        <w:gridCol w:w="6563"/>
      </w:tblGrid>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t xml:space="preserve">Країна: </w:t>
            </w: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tabs>
                <w:tab w:val="left" w:pos="284"/>
              </w:tabs>
              <w:autoSpaceDE w:val="0"/>
              <w:autoSpaceDN w:val="0"/>
              <w:adjustRightInd w:val="0"/>
              <w:spacing w:after="0"/>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Україна</w:t>
            </w: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eastAsia="en-GB"/>
              </w:rPr>
              <w:t>Регіональний координатор</w:t>
            </w:r>
            <w:r w:rsidRPr="000E282A">
              <w:rPr>
                <w:rFonts w:ascii="Arial" w:eastAsia="Times New Roman" w:hAnsi="Arial" w:cs="Arial"/>
                <w:sz w:val="24"/>
                <w:szCs w:val="24"/>
                <w:lang w:val="fr-FR" w:eastAsia="en-GB"/>
              </w:rPr>
              <w:t>:</w:t>
            </w: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tabs>
                <w:tab w:val="left" w:pos="284"/>
              </w:tabs>
              <w:autoSpaceDE w:val="0"/>
              <w:autoSpaceDN w:val="0"/>
              <w:adjustRightInd w:val="0"/>
              <w:spacing w:after="0"/>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Управління освіти, науки та молоді Волинської ОДА</w:t>
            </w: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t>Бюро країни:</w:t>
            </w: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tabs>
                <w:tab w:val="left" w:pos="284"/>
              </w:tabs>
              <w:autoSpaceDE w:val="0"/>
              <w:autoSpaceDN w:val="0"/>
              <w:adjustRightInd w:val="0"/>
              <w:spacing w:after="0"/>
              <w:rPr>
                <w:rFonts w:ascii="Arial" w:eastAsia="MS Mincho" w:hAnsi="Arial" w:cs="Arial"/>
                <w:spacing w:val="-2"/>
                <w:sz w:val="24"/>
                <w:szCs w:val="24"/>
                <w:lang w:eastAsia="zh-CN"/>
              </w:rPr>
            </w:pP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ru-RU" w:eastAsia="en-GB"/>
              </w:rPr>
            </w:pPr>
            <w:r w:rsidRPr="000E282A">
              <w:rPr>
                <w:rFonts w:ascii="Arial" w:eastAsia="Times New Roman" w:hAnsi="Arial" w:cs="Arial"/>
                <w:sz w:val="24"/>
                <w:szCs w:val="24"/>
                <w:lang w:val="fr-FR" w:eastAsia="en-GB"/>
              </w:rPr>
              <w:t>Члени робочої групи (прізвище, ім</w:t>
            </w:r>
            <w:r w:rsidRPr="000E282A">
              <w:rPr>
                <w:rFonts w:ascii="Arial" w:eastAsia="Times New Roman" w:hAnsi="Arial" w:cs="Arial"/>
                <w:sz w:val="24"/>
                <w:szCs w:val="24"/>
                <w:lang w:val="ru-RU" w:eastAsia="en-GB"/>
              </w:rPr>
              <w:t>’</w:t>
            </w:r>
            <w:r w:rsidRPr="000E282A">
              <w:rPr>
                <w:rFonts w:ascii="Arial" w:eastAsia="Times New Roman" w:hAnsi="Arial" w:cs="Arial"/>
                <w:sz w:val="24"/>
                <w:szCs w:val="24"/>
                <w:lang w:val="fr-FR" w:eastAsia="en-GB"/>
              </w:rPr>
              <w:t>я, установа / організація, контактна інформація)</w:t>
            </w:r>
          </w:p>
          <w:p w:rsidR="008C5167" w:rsidRPr="000E282A" w:rsidRDefault="008C5167" w:rsidP="000E282A">
            <w:pPr>
              <w:spacing w:before="40" w:after="40"/>
              <w:rPr>
                <w:rFonts w:ascii="Arial" w:eastAsia="Times New Roman" w:hAnsi="Arial" w:cs="Arial"/>
                <w:sz w:val="24"/>
                <w:szCs w:val="24"/>
                <w:lang w:val="fr-FR" w:eastAsia="en-GB"/>
              </w:rPr>
            </w:pP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Підготовку звіту «Туринський процес – регіональний рівень» у</w:t>
            </w:r>
            <w:r w:rsidRPr="000E282A">
              <w:rPr>
                <w:rFonts w:ascii="Arial" w:eastAsia="MS Mincho" w:hAnsi="Arial" w:cs="Arial"/>
                <w:spacing w:val="-2"/>
                <w:sz w:val="24"/>
                <w:szCs w:val="24"/>
                <w:lang w:val="fr-FR" w:eastAsia="zh-CN"/>
              </w:rPr>
              <w:t xml:space="preserve"> </w:t>
            </w:r>
            <w:r w:rsidRPr="000E282A">
              <w:rPr>
                <w:rFonts w:ascii="Arial" w:eastAsia="MS Mincho" w:hAnsi="Arial" w:cs="Arial"/>
                <w:spacing w:val="-2"/>
                <w:sz w:val="24"/>
                <w:szCs w:val="24"/>
                <w:lang w:eastAsia="zh-CN"/>
              </w:rPr>
              <w:t>Волинській  області здійснювала робоча група, до складу якої входили працівники управління освіти, науки та молоді Волинської ОДА та  НМЦ ПТО у Волинській області.</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До підготовки звіту залучені  представники , департаменту фінансів облдержадміністрації, департаменту агропромислового розвитку облдержадміністрації, департаменту соціального захисту населення облдержадміністрації, управління державної міграційної служби України у Волинській області, управління розвитку, інвестицій та європейської інтеграції облдержадміністрації, Головного управління статистики  у Волинській області, Волинського ОЦЗ, об’єднання організації  роботодавців у Волинській області, а також представники ПТНЗ.</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Склад робочої групи затверджено розпорядженням Волинської ОДА від 20.05.2016 №226 «Про утворення робочої групи з моніторингу системи професійно-технічної освіти Волинської області».</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Члени робочої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Світлана МИШКОВЕЦЬ, заступник голови обласної державної адміністрації, керівник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Олександр ТКАЧУК, заступник начальника управління освіти, науки та молоді обласної державної адміністрації, заступник керівника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Зоя ПАРФЕНЮК, директор Навчально-методичного центру професійно-технічної освіти в області, відповідальний секретар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Наталія БЕРЕГОВИЧ, начальник відділу аналізу даних демографічної та соціальної статистики Головного управління статистики в області,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Оксана ДОБРОВОЛЬСЬКА, методист Навчально-методичного центру професійно-технічної освіти у Волинській області,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Валентина ЗІМІНА, методист Навчально-методичного центру професійно-технічної освіти у Волинській області,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Ольга ІВАНЮК, методист Навчально-методичного </w:t>
            </w:r>
            <w:r w:rsidRPr="000E282A">
              <w:rPr>
                <w:rFonts w:ascii="Arial" w:eastAsia="MS Mincho" w:hAnsi="Arial" w:cs="Arial"/>
                <w:spacing w:val="-2"/>
                <w:sz w:val="24"/>
                <w:szCs w:val="24"/>
                <w:lang w:eastAsia="zh-CN"/>
              </w:rPr>
              <w:lastRenderedPageBreak/>
              <w:t>центру професійно-технічної освіти у Волинській області,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Юрій КРЕСАК, начальник управління розвитку, інвестицій та європейської інтеграції обласної державної адміністрації,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Лілія МАМЧУР, методист Навчально-методичного центру професійно-технічної освіти у Волинській області,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Наталія МЕЛЬНИК, методист ДПТНЗ «Камінь-Каширське ВПУ»,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Микола НАХОД, власник ресторану «Добра хата», голова Волинської осередку Асоціації кулінарів України,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Людмила ПЕТРИКАНИН, заступник директора департаменту агропромислового розвитку обласної державної адміністрації,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Людмила ПОЛЯКОВА, завідувач сектору професійно-технічної освіти управління освіти, науки та молоді обласної державної адміністрації,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Наталія ПОЛІЩУК, фахівець комунальної установи «Відділ соціального розвитку закладів та установ освіти і науки»,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Інна СЕМЕНЮК, заступник директора Навчально-методичного центру ПТО у Волинській області, член групи;</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Жанна ХАЙМИК, начальник відділу організації профнавчання обласного центру зайнятості, член групи.</w:t>
            </w:r>
          </w:p>
        </w:tc>
      </w:tr>
      <w:tr w:rsidR="000E282A" w:rsidRPr="000E282A" w:rsidTr="00CA60E9">
        <w:trPr>
          <w:trHeight w:val="6295"/>
        </w:trPr>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lastRenderedPageBreak/>
              <w:t>Розкажіть про реалізацію процесу</w:t>
            </w:r>
          </w:p>
          <w:p w:rsidR="008C5167" w:rsidRPr="000E282A" w:rsidRDefault="008C5167" w:rsidP="000E282A">
            <w:pPr>
              <w:spacing w:before="40" w:after="40"/>
              <w:rPr>
                <w:rFonts w:ascii="Arial" w:eastAsia="Times New Roman" w:hAnsi="Arial" w:cs="Arial"/>
                <w:sz w:val="24"/>
                <w:szCs w:val="24"/>
                <w:lang w:val="fr-FR" w:eastAsia="en-GB"/>
              </w:rPr>
            </w:pP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MS Mincho" w:hAnsi="Arial" w:cs="Arial"/>
                <w:spacing w:val="-2"/>
                <w:sz w:val="24"/>
                <w:szCs w:val="24"/>
                <w:lang w:eastAsia="zh-CN"/>
              </w:rPr>
              <w:t>На виконання доручення Міністерства освіти і науки України від 19.04.2016 №1/9-195 та листа Європейського фонду освіти від 15 березня 2016 року №2016-514 щодо Туринського процесу та з метою  підготовки звіту Волинської області було підготовлено розпорядження голови Волинської ОДА №226 від 20.05.2016 р. «</w:t>
            </w:r>
            <w:r w:rsidRPr="000E282A">
              <w:rPr>
                <w:rFonts w:ascii="Arial" w:eastAsia="Times New Roman" w:hAnsi="Arial" w:cs="Arial"/>
                <w:sz w:val="24"/>
                <w:szCs w:val="24"/>
                <w:lang w:eastAsia="uk-UA"/>
              </w:rPr>
              <w:t>Про утворення робочої групи з моніторингу системи професійно-технічної освіти Волинської області»  та</w:t>
            </w:r>
            <w:r w:rsidRPr="000E282A">
              <w:rPr>
                <w:rFonts w:ascii="Arial" w:eastAsia="MS Mincho" w:hAnsi="Arial" w:cs="Arial"/>
                <w:spacing w:val="-2"/>
                <w:sz w:val="24"/>
                <w:szCs w:val="24"/>
                <w:lang w:eastAsia="zh-CN"/>
              </w:rPr>
              <w:t xml:space="preserve"> складено план заходів </w:t>
            </w:r>
            <w:r w:rsidRPr="000E282A">
              <w:rPr>
                <w:rFonts w:ascii="Arial" w:eastAsia="Times New Roman" w:hAnsi="Arial" w:cs="Arial"/>
                <w:sz w:val="24"/>
                <w:szCs w:val="24"/>
                <w:lang w:eastAsia="uk-UA"/>
              </w:rPr>
              <w:t>з реалізації у Волинській області проекту Європейського фонду освіти «Туринський процес 2016».</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25 травня 2016 року проведено засідання робочої групи, на якому ознайомлено присутніх з Туринським процесом загалом, планом роботи, із запитаннями Аналітичної рамки, вимогами до відповідей, а також розподілено завдання у межах компетенцій членів робочої групи  за ключовими питаннями.</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Узагальнення звіту Волинської області в рамках реалізації проекту «Туринський процес – 2016», згідно поданої інформації від членів робочої групи, здійснювалось працівниками НМЦ ПТО у Волинській області до 15 червня 2016 року, редагувалось директором центру -  Зоєю Парфенюк.</w:t>
            </w:r>
          </w:p>
          <w:p w:rsidR="008C5167" w:rsidRPr="000E282A" w:rsidRDefault="008C5167" w:rsidP="000E282A">
            <w:pPr>
              <w:tabs>
                <w:tab w:val="left" w:pos="284"/>
              </w:tabs>
              <w:autoSpaceDE w:val="0"/>
              <w:autoSpaceDN w:val="0"/>
              <w:adjustRightInd w:val="0"/>
              <w:spacing w:after="0"/>
              <w:jc w:val="both"/>
              <w:rPr>
                <w:rFonts w:ascii="Arial" w:eastAsia="Times New Roman" w:hAnsi="Arial" w:cs="Arial"/>
                <w:sz w:val="24"/>
                <w:szCs w:val="24"/>
                <w:lang w:eastAsia="uk-UA"/>
              </w:rPr>
            </w:pPr>
            <w:r w:rsidRPr="000E282A">
              <w:rPr>
                <w:rFonts w:ascii="Arial" w:eastAsia="MS Mincho" w:hAnsi="Arial" w:cs="Arial"/>
                <w:spacing w:val="-2"/>
                <w:sz w:val="24"/>
                <w:szCs w:val="24"/>
                <w:lang w:eastAsia="zh-CN"/>
              </w:rPr>
              <w:t xml:space="preserve">   </w:t>
            </w:r>
            <w:r w:rsidRPr="000E282A">
              <w:rPr>
                <w:rFonts w:ascii="Arial" w:eastAsia="Times New Roman" w:hAnsi="Arial" w:cs="Arial"/>
                <w:sz w:val="24"/>
                <w:szCs w:val="24"/>
                <w:lang w:eastAsia="uk-UA"/>
              </w:rPr>
              <w:t>22 червня 2016 року регіональний звіт презентувався директором НМЦ ПТО Зоєю Парфенюк на «кущовому» семінарі у  м. Львові.</w:t>
            </w:r>
          </w:p>
          <w:p w:rsidR="008C5167" w:rsidRPr="000E282A" w:rsidRDefault="008C5167" w:rsidP="000E282A">
            <w:pPr>
              <w:tabs>
                <w:tab w:val="left" w:pos="284"/>
              </w:tabs>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Підготовка фінального варіанту регіонального звіту здійснювалась до 10.07.2016 року з урахуванням коментарів національних експертів проекту.</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t>Розкажіть про роботу робочої групи</w:t>
            </w:r>
          </w:p>
          <w:p w:rsidR="008C5167" w:rsidRPr="000E282A" w:rsidRDefault="008C5167" w:rsidP="000E282A">
            <w:pPr>
              <w:spacing w:before="40" w:after="40"/>
              <w:rPr>
                <w:rFonts w:ascii="Arial" w:eastAsia="Times New Roman" w:hAnsi="Arial" w:cs="Arial"/>
                <w:sz w:val="24"/>
                <w:szCs w:val="24"/>
                <w:lang w:val="fr-FR" w:eastAsia="en-GB"/>
              </w:rPr>
            </w:pP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Відповідно до плану роботи 25 травня 2016 року проведено стартову зустріч членів робочої групи з впровадження проекту «Туринський процес – регіональний рівень» у Волинській області.</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На засіданні було розподілено повноваження та відповідальність у межах компетенцій членів робочої групи, обговорено план  реалізації проекту «Туринський процес – регіональний рівень», визначено конкретні терміни його виконання.</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До 03.06.2016р. тривав збір інформації матеріалу від членів робочої групи (управління освіти, науки та молоді Волинської ОДА, управління розвитку, інвестицій та європейської інтеграції ОДА, департамент соціального захисту населення ОДА, департамент агропромислового розвитку ОДА, Головне управління </w:t>
            </w:r>
            <w:r w:rsidRPr="000E282A">
              <w:rPr>
                <w:rFonts w:ascii="Arial" w:eastAsia="Times New Roman" w:hAnsi="Arial" w:cs="Arial"/>
                <w:sz w:val="24"/>
                <w:szCs w:val="24"/>
                <w:lang w:eastAsia="uk-UA"/>
              </w:rPr>
              <w:lastRenderedPageBreak/>
              <w:t>статистики у Волинській області, Управління державної міграційної служби України у Волинській області, Волинський ОЦЗ).</w:t>
            </w:r>
          </w:p>
          <w:p w:rsidR="008C5167" w:rsidRPr="000E282A" w:rsidRDefault="008C5167" w:rsidP="000E282A">
            <w:pPr>
              <w:tabs>
                <w:tab w:val="left" w:pos="284"/>
              </w:tabs>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У цей період здійснювались консультації працівниками НМЦ ПТО членам робочої групи щодо змісту відповідей на запитання Аналітичної рамки, надання відповідних статистичних даних. </w:t>
            </w:r>
          </w:p>
          <w:p w:rsidR="008C5167" w:rsidRPr="000E282A" w:rsidRDefault="008C5167" w:rsidP="000E282A">
            <w:pPr>
              <w:tabs>
                <w:tab w:val="left" w:pos="284"/>
              </w:tabs>
              <w:autoSpaceDE w:val="0"/>
              <w:autoSpaceDN w:val="0"/>
              <w:adjustRightInd w:val="0"/>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Обробка отриманих даних досліджень сфери ПТО проводилась НМЦ ПТО у Волинській області до 10.06.2016 року на основі матеріалів, поданих членами робочої групи, Звіту за результатами дослідження ринку праці Волинського субрегіону у 2015 році, статистичних даних на сайтах вищеназваних управлінь та департаментів.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   Відповідно до графіка попередній звіт було направлено до національних експертів проекту.</w:t>
            </w: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lastRenderedPageBreak/>
              <w:t>Чи користувались Ви послугами місцевих експертів у реалізації ТП?</w:t>
            </w:r>
          </w:p>
          <w:p w:rsidR="008C5167" w:rsidRPr="000E282A" w:rsidRDefault="008C5167" w:rsidP="000E282A">
            <w:pPr>
              <w:spacing w:before="40" w:after="40"/>
              <w:rPr>
                <w:rFonts w:ascii="Arial" w:eastAsia="Times New Roman" w:hAnsi="Arial" w:cs="Arial"/>
                <w:sz w:val="24"/>
                <w:szCs w:val="24"/>
                <w:lang w:val="fr-FR" w:eastAsia="en-GB"/>
              </w:rPr>
            </w:pP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Збір фактичних даних відповідно до Аналітичної рамки, їх аналіз, підготовка аналітичної інформації відповідно до повноважень членами робочої групи здійснювалась за згодою на громадських засадах. Наймані експерти не залучались.</w:t>
            </w: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t>Принципи ТП</w:t>
            </w:r>
          </w:p>
          <w:p w:rsidR="008C5167" w:rsidRPr="000E282A" w:rsidRDefault="008C5167" w:rsidP="000E282A">
            <w:pPr>
              <w:spacing w:before="40" w:after="40"/>
              <w:rPr>
                <w:rFonts w:ascii="Arial" w:eastAsia="Times New Roman" w:hAnsi="Arial" w:cs="Arial"/>
                <w:sz w:val="24"/>
                <w:szCs w:val="24"/>
                <w:lang w:val="fr-FR" w:eastAsia="en-GB"/>
              </w:rPr>
            </w:pP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after="0"/>
              <w:jc w:val="both"/>
              <w:rPr>
                <w:rFonts w:ascii="Arial" w:eastAsia="MS Mincho" w:hAnsi="Arial" w:cs="Arial"/>
                <w:spacing w:val="-2"/>
                <w:sz w:val="24"/>
                <w:szCs w:val="24"/>
                <w:lang w:eastAsia="zh-CN"/>
              </w:rPr>
            </w:pPr>
            <w:r w:rsidRPr="000E282A">
              <w:rPr>
                <w:rFonts w:ascii="Arial" w:eastAsia="Times New Roman" w:hAnsi="Arial" w:cs="Arial"/>
                <w:sz w:val="24"/>
                <w:szCs w:val="24"/>
                <w:lang w:eastAsia="uk-UA"/>
              </w:rPr>
              <w:t xml:space="preserve">Звіт Волинської області в рамках реалізації проекту «Туринський процес – 2016» </w:t>
            </w:r>
            <w:r w:rsidRPr="000E282A">
              <w:rPr>
                <w:rFonts w:ascii="Arial" w:eastAsia="MS Mincho" w:hAnsi="Arial" w:cs="Arial"/>
                <w:spacing w:val="-2"/>
                <w:sz w:val="24"/>
                <w:szCs w:val="24"/>
                <w:lang w:eastAsia="zh-CN"/>
              </w:rPr>
              <w:t>здійснювався на основі чотирьох принципів, які забезпечували якість, цінність і легітимність результатів і методів моніторингу, а саме відповідальності як до процесу, так і до результатів з точки зору підсумкового звіту, широкої участі у цьому процесі відповідних груп зацікавлених сторін, комплексному і системному підході до вивчення економічного та соціального середовища ПОН, оцінюванні результатів тільки на основі фактичних даних чи на основі знань про розвиток професійної освіти регіону.</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Для реалізації принципу відповідальності було чітко розподілено обов’язки між членами робочої групи відповідно до їх повноважень, визначено терміни виконання поставлених завдань.</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Для реалізації принципу широкої участі у процесі було залучено представників двох департаментів Волинської облдержадміністрації, чотирьох галузевих управлінь облдержадміністрації, обласної служби зайнятості, об’єднання організацій роботодавців. </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Для реалізації комплексного підходу при підготовці звіту було проаналізовано інформацію з усіх ланок ПОН - як первинної, так і неперервної.</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lastRenderedPageBreak/>
              <w:t xml:space="preserve">При підготовці відповідей на питання Аналітичної рамки використовувалися тільки фактичні дані з нормативно-правової бази ПТО, регіональних програм розвитку, статистичної звітності управлінь та департаментів Волинської ОДА, підсумкових звітів про роботу закладів і установ ПОН, аналітичних матеріалів цільових програм, </w:t>
            </w:r>
            <w:r w:rsidRPr="000E282A">
              <w:rPr>
                <w:rFonts w:ascii="Arial" w:eastAsia="Times New Roman" w:hAnsi="Arial" w:cs="Arial"/>
                <w:sz w:val="24"/>
                <w:szCs w:val="24"/>
                <w:lang w:eastAsia="uk-UA"/>
              </w:rPr>
              <w:t>Звіту за результатами дослідження ринку праці Волинського субрегіону у 2015 році</w:t>
            </w:r>
            <w:r w:rsidRPr="000E282A">
              <w:rPr>
                <w:rFonts w:ascii="Arial" w:eastAsia="MS Mincho" w:hAnsi="Arial" w:cs="Arial"/>
                <w:spacing w:val="-2"/>
                <w:sz w:val="24"/>
                <w:szCs w:val="24"/>
                <w:lang w:eastAsia="zh-CN"/>
              </w:rPr>
              <w:t>.</w:t>
            </w: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lastRenderedPageBreak/>
              <w:t>Фактичні дані</w:t>
            </w: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Для підготовки звіту </w:t>
            </w:r>
            <w:r w:rsidRPr="000E282A">
              <w:rPr>
                <w:rFonts w:ascii="Arial" w:eastAsia="Times New Roman" w:hAnsi="Arial" w:cs="Arial"/>
                <w:sz w:val="24"/>
                <w:szCs w:val="24"/>
                <w:lang w:eastAsia="uk-UA"/>
              </w:rPr>
              <w:t xml:space="preserve">Волинської області в рамках реалізації проекту «Туринський процес – 2016» </w:t>
            </w:r>
            <w:r w:rsidRPr="000E282A">
              <w:rPr>
                <w:rFonts w:ascii="Arial" w:eastAsia="MS Mincho" w:hAnsi="Arial" w:cs="Arial"/>
                <w:spacing w:val="-2"/>
                <w:sz w:val="24"/>
                <w:szCs w:val="24"/>
                <w:lang w:eastAsia="zh-CN"/>
              </w:rPr>
              <w:t>при проведенні аналізу соціально-економічної та демографічної ситуації в регіоні, ринку праці, системи ПОН використана така доказова база:</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освіту»</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 Про професійну освіту»</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місцеві державні адміністрації»</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Державний бюджет на 2016 рік»</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Закон України «Про основи соціальної захищеності інвалідів в Україні»</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Постанова Кабінету Міністрів України від 15 квітня 2013 року №306 «Про затвердження Порядку формування державного замовлення на підготовку фахівців, наукових, науково-педагогічних та робітничих кадрів, підвищення кваліфікації та перепідготовку кадрів»</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Постанова Кабінету Міністрів України №226 від 05.04.1994р. «Про поліпшення виховання, навчання, соціального захисту та матеріального забезпечення дітей-сиріт і дітей, які залишилися без піклування батьків»</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Постанова Кабінету Міністрів України від 23.03.2011р. №373 «Про встановлення надбавок педагогічним працівникам дошкільних, позашкільних, загальноосвітніх, професійно-технічних, вищих навчальних закладів І – ІІ рівнів акредитації, інших установ та закладів незалежно від їх підпорядкування»</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Постанова Кабінету </w:t>
            </w:r>
            <w:r w:rsidRPr="000E282A">
              <w:rPr>
                <w:rFonts w:ascii="Arial" w:eastAsia="Times New Roman" w:hAnsi="Arial" w:cs="Arial"/>
                <w:sz w:val="24"/>
                <w:szCs w:val="24"/>
                <w:lang w:eastAsia="uk-UA"/>
              </w:rPr>
              <w:lastRenderedPageBreak/>
              <w:t>Міністрів України від 15 травня 2013 року №340, наказом Міністерства соціальної політики України «Про затвердження Переліку робітничих професій, за якими здійснюється підтвердження результатів неформального професійного навчання осіб за робітничими професіями» від 23.12.13 № 886 та наказом Міністерства соціальної політики України, Міністерства освіти і науки України від 16.12.13 № 875/1776</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Регіональна  комплексна програма розвитку освіти Волинської області на 2014-2017 роки</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Територіальна програма зайнятості населення Волинської області на період до 2017 року.</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Стратегії розвитку Волинської області на період до 2020 року, затвердженої рішенням Волинської обласної ради  від 20.03.2015 №34/7</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Розпорядженням Кабінету Міністрів України</w:t>
            </w:r>
            <w:r w:rsidRPr="000E282A">
              <w:rPr>
                <w:rFonts w:ascii="Arial" w:eastAsia="Times New Roman" w:hAnsi="Arial" w:cs="Arial"/>
                <w:kern w:val="32"/>
                <w:sz w:val="24"/>
                <w:szCs w:val="24"/>
                <w:bdr w:val="none" w:sz="0" w:space="0" w:color="auto" w:frame="1"/>
                <w:shd w:val="clear" w:color="auto" w:fill="FFFFFF"/>
              </w:rPr>
              <w:t xml:space="preserve"> </w:t>
            </w:r>
            <w:r w:rsidRPr="000E282A">
              <w:rPr>
                <w:rFonts w:ascii="Arial" w:eastAsia="Times New Roman" w:hAnsi="Arial" w:cs="Arial"/>
                <w:bCs/>
                <w:sz w:val="24"/>
                <w:szCs w:val="24"/>
                <w:lang w:eastAsia="uk-UA"/>
              </w:rPr>
              <w:t>від 23.09. 2015 р. № 993-р</w:t>
            </w:r>
            <w:r w:rsidRPr="000E282A">
              <w:rPr>
                <w:rFonts w:ascii="Arial" w:eastAsia="Times New Roman" w:hAnsi="Arial" w:cs="Arial"/>
                <w:sz w:val="24"/>
                <w:szCs w:val="24"/>
                <w:lang w:eastAsia="uk-UA"/>
              </w:rPr>
              <w:t>  затверджено Перспективний план формування територій спроможних громад Волинської області</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Програма «План дій з реалізації Конвенції ООН про права інвалідів у Волинській області та соціальний захист осіб з обмеженими можливостями на 2013-2020 роки»</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Типове положення про атестацію педагогічних працівників, затвердженим наказом Міністерства освіти України від 06.10.2010 року № 930 </w:t>
            </w:r>
            <w:r w:rsidRPr="000E282A">
              <w:rPr>
                <w:rFonts w:ascii="Arial" w:eastAsia="Times New Roman" w:hAnsi="Arial" w:cs="Arial"/>
                <w:iCs/>
                <w:sz w:val="24"/>
                <w:szCs w:val="24"/>
                <w:lang w:eastAsia="uk-UA"/>
              </w:rPr>
              <w:t xml:space="preserve">(Із змінами, внесеними згідно з Наказом Міністерства освіти і науки, молоді та спорту України </w:t>
            </w:r>
            <w:hyperlink r:id="rId31" w:tgtFrame="_blank" w:history="1">
              <w:r w:rsidRPr="000E282A">
                <w:rPr>
                  <w:rFonts w:ascii="Arial" w:eastAsia="Times New Roman" w:hAnsi="Arial" w:cs="Arial"/>
                  <w:iCs/>
                  <w:sz w:val="24"/>
                  <w:szCs w:val="24"/>
                  <w:u w:val="single"/>
                  <w:lang w:eastAsia="uk-UA"/>
                </w:rPr>
                <w:t>№1473</w:t>
              </w:r>
            </w:hyperlink>
            <w:r w:rsidRPr="000E282A">
              <w:rPr>
                <w:rFonts w:ascii="Arial" w:eastAsia="Times New Roman" w:hAnsi="Arial" w:cs="Arial"/>
                <w:i/>
                <w:iCs/>
                <w:sz w:val="24"/>
                <w:szCs w:val="24"/>
                <w:lang w:eastAsia="uk-UA"/>
              </w:rPr>
              <w:t xml:space="preserve"> </w:t>
            </w:r>
            <w:r w:rsidRPr="000E282A">
              <w:rPr>
                <w:rFonts w:ascii="Arial" w:eastAsia="Times New Roman" w:hAnsi="Arial" w:cs="Arial"/>
                <w:iCs/>
                <w:sz w:val="24"/>
                <w:szCs w:val="24"/>
                <w:lang w:eastAsia="uk-UA"/>
              </w:rPr>
              <w:t>від 20.12.2011р.)</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Порядок підвищення кваліфікації педагогічних працівників професійно-технічних навчальних закладів (наказ МОН України від 30.04.2014 № 535</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Наказ Міністерства праці та соціальної політики України від 12.02.2007р. №44 «Про встановлення тривалості та педагогічне навантаження для окремих категорій працівників закладів та установ  соціального захисту населення», наказ МОН України від 15.04.1993р. №102 «Про </w:t>
            </w:r>
            <w:r w:rsidRPr="000E282A">
              <w:rPr>
                <w:rFonts w:ascii="Arial" w:eastAsia="Times New Roman" w:hAnsi="Arial" w:cs="Arial"/>
                <w:sz w:val="24"/>
                <w:szCs w:val="24"/>
                <w:lang w:eastAsia="uk-UA"/>
              </w:rPr>
              <w:lastRenderedPageBreak/>
              <w:t>затвердження Інструкції про порядок обчислення заробітної плати працівникам освіти», наказ МОН від 11.06.2007р. №471 України «Про зміни  до Інструкції про порядок обчислення заробітної плати працівникам освіти», Постанова Кабінету Міністрів України від 20.04.2007р. №643 «Про затвердження розмірів посадових окладів (ставок заробітної плати) та додаткової оплати за окремі види педагогічної діяльності у співвідношенні до тарифної ставки»).</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shd w:val="clear" w:color="auto" w:fill="FFFFFF"/>
                <w:lang w:eastAsia="uk-UA"/>
              </w:rPr>
              <w:t>Наказ МОН України від 30 травня 2006 року №419 «Про затвердження Положення про організацію навчально-виробничого процесу у професійно-технічних навчальних закладах» (</w:t>
            </w:r>
            <w:r w:rsidRPr="000E282A">
              <w:rPr>
                <w:rFonts w:ascii="Arial" w:eastAsia="Times New Roman" w:hAnsi="Arial" w:cs="Arial"/>
                <w:sz w:val="24"/>
                <w:szCs w:val="24"/>
                <w:lang w:eastAsia="uk-UA"/>
              </w:rPr>
              <w:t>із змiнами, внесеними наказом МОН України вiд 10.07.2015 р.№ 746)</w:t>
            </w:r>
          </w:p>
          <w:p w:rsidR="008C5167" w:rsidRPr="000E282A" w:rsidRDefault="008C5167" w:rsidP="000E282A">
            <w:pPr>
              <w:numPr>
                <w:ilvl w:val="0"/>
                <w:numId w:val="36"/>
              </w:numPr>
              <w:tabs>
                <w:tab w:val="num" w:pos="559"/>
                <w:tab w:val="left" w:pos="3960"/>
              </w:tabs>
              <w:spacing w:after="0"/>
              <w:ind w:firstLine="36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Положення  про  порядок  кваліфікаційної  атестації  та присвоєння кваліфікації особам,  які здобувають  професійно-технічну  освіту, затвердженого  наказом  Міністерства  праці та соціальної політики України та Міністерства освіти  України  від  31.12.1998  N201/469 (</w:t>
            </w:r>
            <w:hyperlink r:id="rId32" w:history="1">
              <w:r w:rsidRPr="000E282A">
                <w:rPr>
                  <w:rFonts w:ascii="Arial" w:eastAsia="Times New Roman" w:hAnsi="Arial" w:cs="Arial"/>
                  <w:sz w:val="24"/>
                  <w:szCs w:val="24"/>
                  <w:u w:val="single"/>
                  <w:lang w:eastAsia="uk-UA"/>
                </w:rPr>
                <w:t>z0124-99</w:t>
              </w:r>
            </w:hyperlink>
            <w:r w:rsidRPr="000E282A">
              <w:rPr>
                <w:rFonts w:ascii="Arial" w:eastAsia="Times New Roman" w:hAnsi="Arial" w:cs="Arial"/>
                <w:sz w:val="24"/>
                <w:szCs w:val="24"/>
                <w:lang w:eastAsia="uk-UA"/>
              </w:rPr>
              <w:t>) та  зареєстрованого  в Міністерстві юстиції України 01.03.1999 за N24/3417.</w:t>
            </w:r>
          </w:p>
          <w:p w:rsidR="008C5167" w:rsidRPr="000E282A" w:rsidRDefault="008C5167" w:rsidP="000E282A">
            <w:pPr>
              <w:spacing w:after="0"/>
              <w:ind w:firstLine="379"/>
              <w:jc w:val="both"/>
              <w:rPr>
                <w:rFonts w:ascii="Arial" w:eastAsia="Times New Roman" w:hAnsi="Arial" w:cs="Arial"/>
                <w:sz w:val="24"/>
                <w:szCs w:val="24"/>
                <w:lang w:eastAsia="ru-RU"/>
              </w:rPr>
            </w:pPr>
            <w:r w:rsidRPr="000E282A">
              <w:rPr>
                <w:rFonts w:ascii="Arial" w:eastAsia="Times New Roman" w:hAnsi="Arial" w:cs="Arial"/>
                <w:sz w:val="24"/>
                <w:szCs w:val="24"/>
                <w:lang w:eastAsia="ru-RU"/>
              </w:rPr>
              <w:t>- Основні показники ринку праці Волинської області за січень червень 2015 htt</w:t>
            </w:r>
            <w:r w:rsidRPr="000E282A">
              <w:rPr>
                <w:rFonts w:ascii="Arial" w:eastAsia="Times New Roman" w:hAnsi="Arial" w:cs="Arial"/>
                <w:sz w:val="24"/>
                <w:szCs w:val="24"/>
                <w:lang w:val="en-US" w:eastAsia="ru-RU"/>
              </w:rPr>
              <w:t>p</w:t>
            </w:r>
            <w:r w:rsidRPr="000E282A">
              <w:rPr>
                <w:rFonts w:ascii="Arial" w:eastAsia="Times New Roman" w:hAnsi="Arial" w:cs="Arial"/>
                <w:sz w:val="24"/>
                <w:szCs w:val="24"/>
                <w:lang w:eastAsia="ru-RU"/>
              </w:rPr>
              <w:t>:</w:t>
            </w:r>
            <w:r w:rsidRPr="000E282A">
              <w:rPr>
                <w:rFonts w:ascii="Arial" w:eastAsia="Times New Roman" w:hAnsi="Arial" w:cs="Arial"/>
                <w:sz w:val="24"/>
                <w:szCs w:val="24"/>
                <w:lang w:val="ru-RU" w:eastAsia="ru-RU"/>
              </w:rPr>
              <w:t xml:space="preserve">// </w:t>
            </w:r>
            <w:r w:rsidRPr="000E282A">
              <w:rPr>
                <w:rFonts w:ascii="Arial" w:eastAsia="Times New Roman" w:hAnsi="Arial" w:cs="Arial"/>
                <w:sz w:val="24"/>
                <w:szCs w:val="24"/>
                <w:lang w:val="en-US" w:eastAsia="ru-RU"/>
              </w:rPr>
              <w:t>www</w:t>
            </w:r>
            <w:r w:rsidRPr="000E282A">
              <w:rPr>
                <w:rFonts w:ascii="Arial" w:eastAsia="Times New Roman" w:hAnsi="Arial" w:cs="Arial"/>
                <w:sz w:val="24"/>
                <w:szCs w:val="24"/>
                <w:lang w:eastAsia="ru-RU"/>
              </w:rPr>
              <w:t>.</w:t>
            </w:r>
            <w:r w:rsidRPr="000E282A">
              <w:rPr>
                <w:rFonts w:ascii="Arial" w:eastAsia="Times New Roman" w:hAnsi="Arial" w:cs="Arial"/>
                <w:sz w:val="24"/>
                <w:szCs w:val="24"/>
                <w:lang w:val="en-US" w:eastAsia="ru-RU"/>
              </w:rPr>
              <w:t>Lutsk</w:t>
            </w:r>
            <w:r w:rsidRPr="000E282A">
              <w:rPr>
                <w:rFonts w:ascii="Arial" w:eastAsia="Times New Roman" w:hAnsi="Arial" w:cs="Arial"/>
                <w:sz w:val="24"/>
                <w:szCs w:val="24"/>
                <w:lang w:eastAsia="ru-RU"/>
              </w:rPr>
              <w:t>.</w:t>
            </w:r>
            <w:r w:rsidRPr="000E282A">
              <w:rPr>
                <w:rFonts w:ascii="Arial" w:eastAsia="Times New Roman" w:hAnsi="Arial" w:cs="Arial"/>
                <w:sz w:val="24"/>
                <w:szCs w:val="24"/>
                <w:lang w:val="ru-RU" w:eastAsia="ru-RU"/>
              </w:rPr>
              <w:t xml:space="preserve"> </w:t>
            </w:r>
            <w:proofErr w:type="spellStart"/>
            <w:r w:rsidRPr="000E282A">
              <w:rPr>
                <w:rFonts w:ascii="Arial" w:eastAsia="Times New Roman" w:hAnsi="Arial" w:cs="Arial"/>
                <w:sz w:val="24"/>
                <w:szCs w:val="24"/>
                <w:lang w:val="en-US" w:eastAsia="ru-RU"/>
              </w:rPr>
              <w:t>Ukrstat</w:t>
            </w:r>
            <w:proofErr w:type="spellEnd"/>
            <w:r w:rsidRPr="000E282A">
              <w:rPr>
                <w:rFonts w:ascii="Arial" w:eastAsia="Times New Roman" w:hAnsi="Arial" w:cs="Arial"/>
                <w:sz w:val="24"/>
                <w:szCs w:val="24"/>
                <w:lang w:eastAsia="ru-RU"/>
              </w:rPr>
              <w:t>.</w:t>
            </w:r>
            <w:r w:rsidRPr="000E282A">
              <w:rPr>
                <w:rFonts w:ascii="Arial" w:eastAsia="Times New Roman" w:hAnsi="Arial" w:cs="Arial"/>
                <w:sz w:val="24"/>
                <w:szCs w:val="24"/>
                <w:lang w:val="ru-RU" w:eastAsia="ru-RU"/>
              </w:rPr>
              <w:t xml:space="preserve"> </w:t>
            </w:r>
            <w:proofErr w:type="spellStart"/>
            <w:r w:rsidRPr="000E282A">
              <w:rPr>
                <w:rFonts w:ascii="Arial" w:eastAsia="Times New Roman" w:hAnsi="Arial" w:cs="Arial"/>
                <w:sz w:val="24"/>
                <w:szCs w:val="24"/>
                <w:lang w:val="en-US" w:eastAsia="ru-RU"/>
              </w:rPr>
              <w:t>gov</w:t>
            </w:r>
            <w:proofErr w:type="spellEnd"/>
            <w:r w:rsidRPr="000E282A">
              <w:rPr>
                <w:rFonts w:ascii="Arial" w:eastAsia="Times New Roman" w:hAnsi="Arial" w:cs="Arial"/>
                <w:sz w:val="24"/>
                <w:szCs w:val="24"/>
                <w:lang w:eastAsia="ru-RU"/>
              </w:rPr>
              <w:t>.</w:t>
            </w:r>
            <w:r w:rsidRPr="000E282A">
              <w:rPr>
                <w:rFonts w:ascii="Arial" w:eastAsia="Times New Roman" w:hAnsi="Arial" w:cs="Arial"/>
                <w:sz w:val="24"/>
                <w:szCs w:val="24"/>
                <w:lang w:val="ru-RU" w:eastAsia="ru-RU"/>
              </w:rPr>
              <w:t xml:space="preserve"> </w:t>
            </w:r>
            <w:proofErr w:type="spellStart"/>
            <w:r w:rsidRPr="000E282A">
              <w:rPr>
                <w:rFonts w:ascii="Arial" w:eastAsia="Times New Roman" w:hAnsi="Arial" w:cs="Arial"/>
                <w:sz w:val="24"/>
                <w:szCs w:val="24"/>
                <w:lang w:val="en-US" w:eastAsia="ru-RU"/>
              </w:rPr>
              <w:t>Ua</w:t>
            </w:r>
            <w:proofErr w:type="spellEnd"/>
            <w:r w:rsidRPr="000E282A">
              <w:rPr>
                <w:rFonts w:ascii="Arial" w:eastAsia="Times New Roman" w:hAnsi="Arial" w:cs="Arial"/>
                <w:sz w:val="24"/>
                <w:szCs w:val="24"/>
                <w:lang w:eastAsia="ru-RU"/>
              </w:rPr>
              <w:t>.</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lastRenderedPageBreak/>
              <w:t>Участь</w:t>
            </w: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До підготовки звіту, крім працівників НМЦ ПТО у Волинській області, представників </w:t>
            </w:r>
            <w:r w:rsidRPr="000E282A">
              <w:rPr>
                <w:rFonts w:ascii="Arial" w:eastAsia="Times New Roman" w:hAnsi="Arial" w:cs="Arial"/>
                <w:sz w:val="24"/>
                <w:szCs w:val="24"/>
                <w:lang w:eastAsia="uk-UA"/>
              </w:rPr>
              <w:t xml:space="preserve">управління освіти, науки та молоді Волинської ОДА </w:t>
            </w:r>
            <w:r w:rsidRPr="000E282A">
              <w:rPr>
                <w:rFonts w:ascii="Arial" w:eastAsia="MS Mincho" w:hAnsi="Arial" w:cs="Arial"/>
                <w:spacing w:val="-2"/>
                <w:sz w:val="24"/>
                <w:szCs w:val="24"/>
                <w:lang w:eastAsia="zh-CN"/>
              </w:rPr>
              <w:t xml:space="preserve">залучені (за згодою) представники </w:t>
            </w:r>
            <w:r w:rsidRPr="000E282A">
              <w:rPr>
                <w:rFonts w:ascii="Arial" w:eastAsia="Times New Roman" w:hAnsi="Arial" w:cs="Arial"/>
                <w:sz w:val="24"/>
                <w:szCs w:val="24"/>
                <w:lang w:eastAsia="uk-UA"/>
              </w:rPr>
              <w:t>управління розвитку, інвестицій та європейської інтеграції Волинської ОДА, департаменту соціального захисту населення Волинської ОДА, департаменту агропромислового розвитку Волинської ОДА, Головного управління статистики у Волинській області, Управління державної міграційної служби України у Волинській області, Волинського ОЦЗ</w:t>
            </w:r>
            <w:r w:rsidRPr="000E282A">
              <w:rPr>
                <w:rFonts w:ascii="Arial" w:eastAsia="MS Mincho" w:hAnsi="Arial" w:cs="Arial"/>
                <w:spacing w:val="-2"/>
                <w:sz w:val="24"/>
                <w:szCs w:val="24"/>
                <w:lang w:eastAsia="zh-CN"/>
              </w:rPr>
              <w:t>, об’єднання організації роботодавців у Волинській області.</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Активну участь у підготовці аналітичної інформації взяли представники НМЦ ПТО у Волинській області, Волинського ОЦЗ.</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Інформаційну базу надали працівники Головного </w:t>
            </w:r>
            <w:r w:rsidRPr="000E282A">
              <w:rPr>
                <w:rFonts w:ascii="Arial" w:eastAsia="MS Mincho" w:hAnsi="Arial" w:cs="Arial"/>
                <w:spacing w:val="-2"/>
                <w:sz w:val="24"/>
                <w:szCs w:val="24"/>
                <w:lang w:eastAsia="zh-CN"/>
              </w:rPr>
              <w:lastRenderedPageBreak/>
              <w:t>управління статистики  у Волинській області.</w:t>
            </w:r>
          </w:p>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До підготовки звіту з реалізації проекту були залучені усі зацікавлені сторони.</w:t>
            </w: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lastRenderedPageBreak/>
              <w:t>Відповідальність</w:t>
            </w:r>
          </w:p>
          <w:p w:rsidR="008C5167" w:rsidRPr="000E282A" w:rsidRDefault="008C5167" w:rsidP="000E282A">
            <w:pPr>
              <w:spacing w:before="40" w:after="40"/>
              <w:rPr>
                <w:rFonts w:ascii="Arial" w:eastAsia="Times New Roman" w:hAnsi="Arial" w:cs="Arial"/>
                <w:sz w:val="24"/>
                <w:szCs w:val="24"/>
                <w:lang w:val="fr-FR" w:eastAsia="en-GB"/>
              </w:rPr>
            </w:pP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tabs>
                <w:tab w:val="left" w:pos="284"/>
              </w:tabs>
              <w:autoSpaceDE w:val="0"/>
              <w:autoSpaceDN w:val="0"/>
              <w:adjustRightInd w:val="0"/>
              <w:spacing w:after="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 xml:space="preserve">Завдяки проведеним дослідженням було з’ясовано реальний стан системи ПОН області, що й буде враховано при розробці регіонального плану розвитку професійно-технічної освіти. </w:t>
            </w: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t>Цілісне бачення ПТО</w:t>
            </w: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jc w:val="both"/>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Бачення системи ПТО аналізувалося всебічно.</w:t>
            </w:r>
          </w:p>
        </w:tc>
      </w:tr>
      <w:tr w:rsidR="000E282A"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t>Чи використовувався пакет підтримки реалізації ТП</w:t>
            </w: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tabs>
                <w:tab w:val="left" w:pos="284"/>
              </w:tabs>
              <w:autoSpaceDE w:val="0"/>
              <w:autoSpaceDN w:val="0"/>
              <w:adjustRightInd w:val="0"/>
              <w:spacing w:after="0"/>
              <w:rPr>
                <w:rFonts w:ascii="Arial" w:eastAsia="MS Mincho" w:hAnsi="Arial" w:cs="Arial"/>
                <w:spacing w:val="-2"/>
                <w:sz w:val="24"/>
                <w:szCs w:val="24"/>
                <w:lang w:eastAsia="zh-CN"/>
              </w:rPr>
            </w:pPr>
            <w:r w:rsidRPr="000E282A">
              <w:rPr>
                <w:rFonts w:ascii="Arial" w:eastAsia="MS Mincho" w:hAnsi="Arial" w:cs="Arial"/>
                <w:spacing w:val="-2"/>
                <w:sz w:val="24"/>
                <w:szCs w:val="24"/>
                <w:lang w:eastAsia="zh-CN"/>
              </w:rPr>
              <w:t>Пакет підтримки реалізації ТП використовувався у повній мірі.</w:t>
            </w:r>
          </w:p>
        </w:tc>
      </w:tr>
      <w:tr w:rsidR="008C5167" w:rsidRPr="000E282A" w:rsidTr="00CA60E9">
        <w:tc>
          <w:tcPr>
            <w:tcW w:w="275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t xml:space="preserve">Ефективна державна політика базується на включенні принципів належного урядування, включаючи підзвітність та прозорість. Яким чином більша кількість фактичних даних та більша участь в аналізі політики та політичному циклі може забезпечити більшу прозорість та підзвітність політики? </w:t>
            </w:r>
          </w:p>
          <w:p w:rsidR="008C5167" w:rsidRPr="000E282A" w:rsidRDefault="008C5167" w:rsidP="000E282A">
            <w:pPr>
              <w:spacing w:before="40" w:after="40"/>
              <w:rPr>
                <w:rFonts w:ascii="Arial" w:eastAsia="Times New Roman" w:hAnsi="Arial" w:cs="Arial"/>
                <w:sz w:val="24"/>
                <w:szCs w:val="24"/>
                <w:lang w:val="fr-FR" w:eastAsia="en-GB"/>
              </w:rPr>
            </w:pPr>
            <w:r w:rsidRPr="000E282A">
              <w:rPr>
                <w:rFonts w:ascii="Arial" w:eastAsia="Times New Roman" w:hAnsi="Arial" w:cs="Arial"/>
                <w:sz w:val="24"/>
                <w:szCs w:val="24"/>
                <w:lang w:val="fr-FR" w:eastAsia="en-GB"/>
              </w:rPr>
              <w:t xml:space="preserve">На вашу думку, чи має ТП додаткову цінність у цьому відношенні? Якщо так, будь ласка, наведіть приклад. </w:t>
            </w:r>
          </w:p>
          <w:p w:rsidR="008C5167" w:rsidRPr="000E282A" w:rsidRDefault="008C5167" w:rsidP="000E282A">
            <w:pPr>
              <w:spacing w:after="0"/>
              <w:jc w:val="both"/>
              <w:rPr>
                <w:rFonts w:ascii="Arial" w:eastAsia="Times New Roman" w:hAnsi="Arial" w:cs="Arial"/>
                <w:b/>
                <w:bCs/>
                <w:sz w:val="24"/>
                <w:szCs w:val="24"/>
                <w:lang w:eastAsia="ru-RU"/>
              </w:rPr>
            </w:pPr>
          </w:p>
        </w:tc>
        <w:tc>
          <w:tcPr>
            <w:tcW w:w="6563" w:type="dxa"/>
            <w:tcBorders>
              <w:top w:val="single" w:sz="4" w:space="0" w:color="auto"/>
              <w:left w:val="single" w:sz="4" w:space="0" w:color="auto"/>
              <w:bottom w:val="single" w:sz="4" w:space="0" w:color="auto"/>
              <w:right w:val="single" w:sz="4" w:space="0" w:color="auto"/>
            </w:tcBorders>
          </w:tcPr>
          <w:p w:rsidR="008C5167" w:rsidRPr="000E282A" w:rsidRDefault="008C5167" w:rsidP="000E282A">
            <w:pPr>
              <w:spacing w:before="40" w:after="40"/>
              <w:jc w:val="both"/>
              <w:rPr>
                <w:rFonts w:ascii="Arial" w:eastAsia="Times New Roman" w:hAnsi="Arial" w:cs="Arial"/>
                <w:sz w:val="24"/>
                <w:szCs w:val="24"/>
                <w:lang w:val="fr-FR" w:eastAsia="en-GB"/>
              </w:rPr>
            </w:pPr>
            <w:r w:rsidRPr="000E282A">
              <w:rPr>
                <w:rFonts w:ascii="Arial" w:eastAsia="Times New Roman" w:hAnsi="Arial" w:cs="Arial"/>
                <w:sz w:val="24"/>
                <w:szCs w:val="24"/>
                <w:lang w:eastAsia="en-GB"/>
              </w:rPr>
              <w:t>Б</w:t>
            </w:r>
            <w:r w:rsidRPr="000E282A">
              <w:rPr>
                <w:rFonts w:ascii="Arial" w:eastAsia="Times New Roman" w:hAnsi="Arial" w:cs="Arial"/>
                <w:sz w:val="24"/>
                <w:szCs w:val="24"/>
                <w:lang w:val="fr-FR" w:eastAsia="en-GB"/>
              </w:rPr>
              <w:t>ільша кількість фактичних даних та участь в аналізі політики та політичному циклі може забезпечити більшу прозорість та підзвітність політики</w:t>
            </w:r>
            <w:r w:rsidRPr="000E282A">
              <w:rPr>
                <w:rFonts w:ascii="Arial" w:eastAsia="Times New Roman" w:hAnsi="Arial" w:cs="Arial"/>
                <w:sz w:val="24"/>
                <w:szCs w:val="24"/>
                <w:lang w:eastAsia="en-GB"/>
              </w:rPr>
              <w:t>.</w:t>
            </w:r>
            <w:r w:rsidRPr="000E282A">
              <w:rPr>
                <w:rFonts w:ascii="Arial" w:eastAsia="Times New Roman" w:hAnsi="Arial" w:cs="Arial"/>
                <w:sz w:val="24"/>
                <w:szCs w:val="24"/>
                <w:lang w:val="fr-FR" w:eastAsia="en-GB"/>
              </w:rPr>
              <w:t xml:space="preserve"> </w:t>
            </w:r>
          </w:p>
          <w:p w:rsidR="008C5167" w:rsidRPr="000E282A" w:rsidRDefault="008C5167" w:rsidP="000E282A">
            <w:pPr>
              <w:spacing w:before="40" w:after="40"/>
              <w:jc w:val="both"/>
              <w:rPr>
                <w:rFonts w:ascii="Arial" w:eastAsia="Times New Roman" w:hAnsi="Arial" w:cs="Arial"/>
                <w:sz w:val="24"/>
                <w:szCs w:val="24"/>
                <w:lang w:eastAsia="en-GB"/>
              </w:rPr>
            </w:pPr>
            <w:r w:rsidRPr="000E282A">
              <w:rPr>
                <w:rFonts w:ascii="Arial" w:eastAsia="Times New Roman" w:hAnsi="Arial" w:cs="Arial"/>
                <w:sz w:val="24"/>
                <w:szCs w:val="24"/>
                <w:lang w:val="fr-FR" w:eastAsia="en-GB"/>
              </w:rPr>
              <w:t xml:space="preserve">ТП </w:t>
            </w:r>
            <w:r w:rsidRPr="000E282A">
              <w:rPr>
                <w:rFonts w:ascii="Arial" w:eastAsia="Times New Roman" w:hAnsi="Arial" w:cs="Arial"/>
                <w:sz w:val="24"/>
                <w:szCs w:val="24"/>
                <w:lang w:eastAsia="en-GB"/>
              </w:rPr>
              <w:t xml:space="preserve">має </w:t>
            </w:r>
            <w:r w:rsidRPr="000E282A">
              <w:rPr>
                <w:rFonts w:ascii="Arial" w:eastAsia="Times New Roman" w:hAnsi="Arial" w:cs="Arial"/>
                <w:sz w:val="24"/>
                <w:szCs w:val="24"/>
                <w:lang w:val="fr-FR" w:eastAsia="en-GB"/>
              </w:rPr>
              <w:t>додаткову цінність у цьому відношенні</w:t>
            </w:r>
            <w:r w:rsidRPr="000E282A">
              <w:rPr>
                <w:rFonts w:ascii="Arial" w:eastAsia="Times New Roman" w:hAnsi="Arial" w:cs="Arial"/>
                <w:sz w:val="24"/>
                <w:szCs w:val="24"/>
                <w:lang w:eastAsia="en-GB"/>
              </w:rPr>
              <w:t xml:space="preserve"> оскільки всебічний аналіз відповідей на запитання Аналітичної рамки дав можливість проаналізувати позитивні та негативні сторони системи ПТО в регіоні, виявив певні прогалини у фактичних даних у розрізі за гендерною ознакою; продемонстрував недостатнє вивчення на місцях </w:t>
            </w:r>
            <w:r w:rsidRPr="000E282A">
              <w:rPr>
                <w:rFonts w:ascii="Arial" w:eastAsia="Times New Roman" w:hAnsi="Arial" w:cs="Arial"/>
                <w:bCs/>
                <w:sz w:val="24"/>
                <w:szCs w:val="24"/>
                <w:lang w:eastAsia="en-GB"/>
              </w:rPr>
              <w:t>потреби економіки та ринку праці</w:t>
            </w:r>
            <w:r w:rsidRPr="000E282A">
              <w:rPr>
                <w:rFonts w:ascii="Arial" w:eastAsia="Times New Roman" w:hAnsi="Arial" w:cs="Arial"/>
                <w:sz w:val="24"/>
                <w:szCs w:val="24"/>
                <w:lang w:val="fr-FR" w:eastAsia="en-GB"/>
              </w:rPr>
              <w:t xml:space="preserve"> </w:t>
            </w:r>
            <w:r w:rsidRPr="000E282A">
              <w:rPr>
                <w:rFonts w:ascii="Arial" w:eastAsia="Times New Roman" w:hAnsi="Arial" w:cs="Arial"/>
                <w:sz w:val="24"/>
                <w:szCs w:val="24"/>
                <w:lang w:eastAsia="en-GB"/>
              </w:rPr>
              <w:t>у кваліфікованих робітниках.</w:t>
            </w:r>
          </w:p>
          <w:p w:rsidR="008C5167" w:rsidRPr="000E282A" w:rsidRDefault="008C5167" w:rsidP="000E282A">
            <w:pPr>
              <w:spacing w:after="0"/>
              <w:ind w:right="140" w:firstLine="567"/>
              <w:jc w:val="both"/>
              <w:rPr>
                <w:rFonts w:ascii="Arial" w:eastAsia="Times New Roman" w:hAnsi="Arial" w:cs="Arial"/>
                <w:sz w:val="24"/>
                <w:szCs w:val="24"/>
                <w:lang w:eastAsia="ru-RU"/>
              </w:rPr>
            </w:pPr>
          </w:p>
        </w:tc>
      </w:tr>
    </w:tbl>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spacing w:after="0"/>
        <w:rPr>
          <w:rFonts w:ascii="Arial" w:eastAsia="Times New Roman" w:hAnsi="Arial" w:cs="Arial"/>
          <w:bCs/>
          <w:sz w:val="24"/>
          <w:szCs w:val="24"/>
          <w:lang w:eastAsia="ru-RU"/>
        </w:rPr>
      </w:pPr>
    </w:p>
    <w:p w:rsidR="008C5167" w:rsidRPr="000E282A" w:rsidRDefault="008C5167" w:rsidP="000E282A">
      <w:pPr>
        <w:ind w:firstLine="4536"/>
        <w:rPr>
          <w:rFonts w:ascii="Arial" w:eastAsia="Times New Roman" w:hAnsi="Arial" w:cs="Arial"/>
          <w:snapToGrid w:val="0"/>
          <w:spacing w:val="8"/>
          <w:sz w:val="24"/>
          <w:szCs w:val="24"/>
          <w:lang w:eastAsia="uk-UA"/>
        </w:rPr>
      </w:pPr>
      <w:r w:rsidRPr="000E282A">
        <w:rPr>
          <w:rFonts w:ascii="Arial" w:eastAsia="Times New Roman" w:hAnsi="Arial" w:cs="Arial"/>
          <w:noProof/>
          <w:spacing w:val="8"/>
          <w:sz w:val="24"/>
          <w:szCs w:val="24"/>
          <w:lang w:val="en-US"/>
        </w:rPr>
        <w:drawing>
          <wp:inline distT="0" distB="0" distL="0" distR="0">
            <wp:extent cx="431165" cy="611505"/>
            <wp:effectExtent l="0" t="0" r="698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165" cy="611505"/>
                    </a:xfrm>
                    <a:prstGeom prst="rect">
                      <a:avLst/>
                    </a:prstGeom>
                    <a:solidFill>
                      <a:srgbClr val="C0C0C0"/>
                    </a:solidFill>
                    <a:ln>
                      <a:noFill/>
                    </a:ln>
                  </pic:spPr>
                </pic:pic>
              </a:graphicData>
            </a:graphic>
          </wp:inline>
        </w:drawing>
      </w:r>
    </w:p>
    <w:p w:rsidR="008C5167" w:rsidRPr="000E282A" w:rsidRDefault="008C5167" w:rsidP="000E282A">
      <w:pPr>
        <w:spacing w:before="100" w:beforeAutospacing="1" w:after="100" w:afterAutospacing="1"/>
        <w:jc w:val="center"/>
        <w:outlineLvl w:val="1"/>
        <w:rPr>
          <w:rFonts w:ascii="Arial" w:eastAsia="Times New Roman" w:hAnsi="Arial" w:cs="Arial"/>
          <w:b/>
          <w:bCs/>
          <w:spacing w:val="14"/>
          <w:sz w:val="24"/>
          <w:szCs w:val="24"/>
          <w:lang w:val="ru-RU" w:eastAsia="ru-RU"/>
        </w:rPr>
      </w:pPr>
      <w:r w:rsidRPr="000E282A">
        <w:rPr>
          <w:rFonts w:ascii="Arial" w:eastAsia="Times New Roman" w:hAnsi="Arial" w:cs="Arial"/>
          <w:b/>
          <w:bCs/>
          <w:spacing w:val="14"/>
          <w:sz w:val="24"/>
          <w:szCs w:val="24"/>
          <w:lang w:val="ru-RU" w:eastAsia="ru-RU"/>
        </w:rPr>
        <w:t>ВОЛИНСЬКА ОБЛАСНА ДЕРЖАВНА АДМІНІСТРАЦІЯ</w:t>
      </w:r>
    </w:p>
    <w:p w:rsidR="008C5167" w:rsidRPr="000E282A" w:rsidRDefault="008C5167" w:rsidP="000E282A">
      <w:pPr>
        <w:jc w:val="center"/>
        <w:rPr>
          <w:rFonts w:ascii="Arial" w:eastAsia="Times New Roman" w:hAnsi="Arial" w:cs="Arial"/>
          <w:b/>
          <w:bCs/>
          <w:sz w:val="24"/>
          <w:szCs w:val="24"/>
          <w:lang w:eastAsia="uk-UA"/>
        </w:rPr>
      </w:pPr>
      <w:r w:rsidRPr="000E282A">
        <w:rPr>
          <w:rFonts w:ascii="Arial" w:eastAsia="Times New Roman" w:hAnsi="Arial" w:cs="Arial"/>
          <w:b/>
          <w:bCs/>
          <w:sz w:val="24"/>
          <w:szCs w:val="24"/>
          <w:lang w:eastAsia="uk-UA"/>
        </w:rPr>
        <w:t>РОЗПОРЯДЖЕННЯ</w:t>
      </w:r>
    </w:p>
    <w:p w:rsidR="008C5167" w:rsidRPr="000E282A" w:rsidRDefault="008C5167" w:rsidP="000E282A">
      <w:pPr>
        <w:rPr>
          <w:rFonts w:ascii="Arial" w:eastAsia="Times New Roman" w:hAnsi="Arial" w:cs="Arial"/>
          <w:sz w:val="24"/>
          <w:szCs w:val="24"/>
          <w:lang w:eastAsia="uk-UA"/>
        </w:rPr>
      </w:pPr>
    </w:p>
    <w:p w:rsidR="008C5167" w:rsidRPr="000E282A" w:rsidRDefault="008C5167" w:rsidP="000E282A">
      <w:pPr>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20 травня 2016 року                            м.Луцьк                                               № 226</w:t>
      </w:r>
    </w:p>
    <w:p w:rsidR="008C5167" w:rsidRPr="000E282A" w:rsidRDefault="008C5167" w:rsidP="000E282A">
      <w:pPr>
        <w:rPr>
          <w:rFonts w:ascii="Arial" w:eastAsia="Times New Roman" w:hAnsi="Arial" w:cs="Arial"/>
          <w:sz w:val="24"/>
          <w:szCs w:val="24"/>
          <w:lang w:eastAsia="uk-UA"/>
        </w:rPr>
      </w:pPr>
    </w:p>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Про утворення робочої групи з моніторингу </w:t>
      </w:r>
    </w:p>
    <w:p w:rsidR="008C5167" w:rsidRPr="000E282A" w:rsidRDefault="008C5167" w:rsidP="000E282A">
      <w:pPr>
        <w:spacing w:after="0"/>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системи професійно-технічної освіти Волинської області </w:t>
      </w:r>
    </w:p>
    <w:p w:rsidR="008C5167" w:rsidRPr="000E282A" w:rsidRDefault="008C5167" w:rsidP="000E282A">
      <w:pPr>
        <w:rPr>
          <w:rFonts w:ascii="Arial" w:eastAsia="Times New Roman" w:hAnsi="Arial" w:cs="Arial"/>
          <w:sz w:val="24"/>
          <w:szCs w:val="24"/>
          <w:lang w:eastAsia="uk-UA"/>
        </w:rPr>
      </w:pPr>
    </w:p>
    <w:p w:rsidR="008C5167" w:rsidRPr="000E282A" w:rsidRDefault="008C5167" w:rsidP="000E282A">
      <w:pPr>
        <w:spacing w:after="120"/>
        <w:ind w:firstLine="540"/>
        <w:rPr>
          <w:rFonts w:ascii="Arial" w:eastAsia="Times New Roman" w:hAnsi="Arial" w:cs="Arial"/>
          <w:sz w:val="24"/>
          <w:szCs w:val="24"/>
          <w:lang w:eastAsia="uk-UA"/>
        </w:rPr>
      </w:pPr>
      <w:r w:rsidRPr="000E282A">
        <w:rPr>
          <w:rFonts w:ascii="Arial" w:eastAsia="Times New Roman" w:hAnsi="Arial" w:cs="Arial"/>
          <w:sz w:val="24"/>
          <w:szCs w:val="24"/>
          <w:lang w:eastAsia="uk-UA"/>
        </w:rPr>
        <w:t>Відповідно до пункту 6 статті 13, статей 14, 39, 41 Закону України «Про місцеві державні адміністрації», на виконання вимог проекту Європейського Фонду Освіти «Туринський процес – 2016» щодо аналізу системи професійно-технічної освіти Волинської області на основі фактичних даних і підготовки звіту:</w:t>
      </w:r>
    </w:p>
    <w:p w:rsidR="008C5167" w:rsidRPr="000E282A" w:rsidRDefault="008C5167" w:rsidP="000E282A">
      <w:pPr>
        <w:ind w:firstLine="540"/>
        <w:rPr>
          <w:rFonts w:ascii="Arial" w:eastAsia="Times New Roman" w:hAnsi="Arial" w:cs="Arial"/>
          <w:sz w:val="24"/>
          <w:szCs w:val="24"/>
          <w:lang w:eastAsia="uk-UA"/>
        </w:rPr>
      </w:pPr>
      <w:r w:rsidRPr="000E282A">
        <w:rPr>
          <w:rFonts w:ascii="Arial" w:eastAsia="Times New Roman" w:hAnsi="Arial" w:cs="Arial"/>
          <w:sz w:val="24"/>
          <w:szCs w:val="24"/>
          <w:lang w:eastAsia="uk-UA"/>
        </w:rPr>
        <w:t>1. Утворити робочу групу з моніторингу системи професійно-технічної освіти Волинської області (далі – робоча група) у складі згідно з додатком.</w:t>
      </w:r>
    </w:p>
    <w:p w:rsidR="008C5167" w:rsidRPr="000E282A" w:rsidRDefault="008C5167" w:rsidP="000E282A">
      <w:pPr>
        <w:ind w:firstLine="540"/>
        <w:rPr>
          <w:rFonts w:ascii="Arial" w:eastAsia="Times New Roman" w:hAnsi="Arial" w:cs="Arial"/>
          <w:sz w:val="24"/>
          <w:szCs w:val="24"/>
          <w:lang w:eastAsia="uk-UA"/>
        </w:rPr>
      </w:pPr>
      <w:r w:rsidRPr="000E282A">
        <w:rPr>
          <w:rFonts w:ascii="Arial" w:eastAsia="Times New Roman" w:hAnsi="Arial" w:cs="Arial"/>
          <w:sz w:val="24"/>
          <w:szCs w:val="24"/>
          <w:lang w:eastAsia="uk-UA"/>
        </w:rPr>
        <w:t>2. Робочій групі провести моніторинг системи професійно-технічної освіти області, за його результатами підготувати і подати Міністерству освіти і науки України звіт «Туринський процес – 2016» до 15 червня 2016 року.</w:t>
      </w:r>
    </w:p>
    <w:p w:rsidR="008C5167" w:rsidRPr="000E282A" w:rsidRDefault="008C5167" w:rsidP="000E282A">
      <w:pPr>
        <w:spacing w:after="120"/>
        <w:ind w:firstLine="540"/>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3. Контроль за виконанням розпорядження покласти на заступника голови облдержадміністрації Мишковець С.Є. </w:t>
      </w:r>
    </w:p>
    <w:p w:rsidR="008C5167" w:rsidRPr="000E282A" w:rsidRDefault="008C5167" w:rsidP="000E282A">
      <w:pPr>
        <w:ind w:firstLine="708"/>
        <w:jc w:val="both"/>
        <w:rPr>
          <w:rFonts w:ascii="Arial" w:eastAsia="Times New Roman" w:hAnsi="Arial" w:cs="Arial"/>
          <w:sz w:val="24"/>
          <w:szCs w:val="24"/>
          <w:lang w:eastAsia="uk-UA"/>
        </w:rPr>
      </w:pPr>
    </w:p>
    <w:p w:rsidR="008C5167" w:rsidRPr="000E282A" w:rsidRDefault="008C5167" w:rsidP="000E282A">
      <w:pPr>
        <w:jc w:val="both"/>
        <w:rPr>
          <w:rFonts w:ascii="Arial" w:eastAsia="Times New Roman" w:hAnsi="Arial" w:cs="Arial"/>
          <w:b/>
          <w:sz w:val="24"/>
          <w:szCs w:val="24"/>
          <w:lang w:eastAsia="uk-UA"/>
        </w:rPr>
      </w:pPr>
      <w:r w:rsidRPr="000E282A">
        <w:rPr>
          <w:rFonts w:ascii="Arial" w:eastAsia="Times New Roman" w:hAnsi="Arial" w:cs="Arial"/>
          <w:sz w:val="24"/>
          <w:szCs w:val="24"/>
          <w:lang w:eastAsia="uk-UA"/>
        </w:rPr>
        <w:t xml:space="preserve">Голова  </w:t>
      </w:r>
      <w:r w:rsidRPr="000E282A">
        <w:rPr>
          <w:rFonts w:ascii="Arial" w:eastAsia="Times New Roman" w:hAnsi="Arial" w:cs="Arial"/>
          <w:sz w:val="24"/>
          <w:szCs w:val="24"/>
          <w:lang w:eastAsia="uk-UA"/>
        </w:rPr>
        <w:tab/>
      </w:r>
      <w:r w:rsidRPr="000E282A">
        <w:rPr>
          <w:rFonts w:ascii="Arial" w:eastAsia="Times New Roman" w:hAnsi="Arial" w:cs="Arial"/>
          <w:sz w:val="24"/>
          <w:szCs w:val="24"/>
          <w:lang w:eastAsia="uk-UA"/>
        </w:rPr>
        <w:tab/>
        <w:t xml:space="preserve">                                                                                    </w:t>
      </w:r>
      <w:r w:rsidRPr="000E282A">
        <w:rPr>
          <w:rFonts w:ascii="Arial" w:eastAsia="Times New Roman" w:hAnsi="Arial" w:cs="Arial"/>
          <w:b/>
          <w:sz w:val="24"/>
          <w:szCs w:val="24"/>
          <w:lang w:eastAsia="uk-UA"/>
        </w:rPr>
        <w:t>В.ГУНЧИК</w:t>
      </w:r>
    </w:p>
    <w:p w:rsidR="008C5167" w:rsidRPr="000E282A" w:rsidRDefault="008C5167" w:rsidP="000E282A">
      <w:pPr>
        <w:jc w:val="both"/>
        <w:rPr>
          <w:rFonts w:ascii="Arial" w:eastAsia="Times New Roman" w:hAnsi="Arial" w:cs="Arial"/>
          <w:sz w:val="24"/>
          <w:szCs w:val="24"/>
          <w:lang w:eastAsia="uk-UA"/>
        </w:rPr>
      </w:pPr>
    </w:p>
    <w:p w:rsidR="008C5167" w:rsidRPr="000E282A" w:rsidRDefault="008C5167" w:rsidP="000E282A">
      <w:pPr>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Плахотна 722 354</w:t>
      </w:r>
    </w:p>
    <w:p w:rsidR="008C5167" w:rsidRPr="000E282A" w:rsidRDefault="008C5167" w:rsidP="000E282A">
      <w:pPr>
        <w:spacing w:after="0"/>
        <w:ind w:left="5608"/>
        <w:rPr>
          <w:rFonts w:ascii="Arial" w:eastAsia="Times New Roman" w:hAnsi="Arial" w:cs="Arial"/>
          <w:sz w:val="24"/>
          <w:szCs w:val="24"/>
          <w:lang w:eastAsia="uk-UA"/>
        </w:rPr>
      </w:pPr>
    </w:p>
    <w:p w:rsidR="008C5167" w:rsidRPr="000E282A" w:rsidRDefault="008C5167" w:rsidP="000E282A">
      <w:pPr>
        <w:spacing w:after="0"/>
        <w:ind w:left="5608"/>
        <w:rPr>
          <w:rFonts w:ascii="Arial" w:eastAsia="Times New Roman" w:hAnsi="Arial" w:cs="Arial"/>
          <w:sz w:val="24"/>
          <w:szCs w:val="24"/>
          <w:lang w:eastAsia="uk-UA"/>
        </w:rPr>
      </w:pPr>
    </w:p>
    <w:p w:rsidR="008C5167" w:rsidRPr="000E282A" w:rsidRDefault="008C5167" w:rsidP="000E282A">
      <w:pPr>
        <w:spacing w:after="0"/>
        <w:ind w:left="5608"/>
        <w:rPr>
          <w:rFonts w:ascii="Arial" w:eastAsia="Times New Roman" w:hAnsi="Arial" w:cs="Arial"/>
          <w:sz w:val="24"/>
          <w:szCs w:val="24"/>
          <w:lang w:eastAsia="uk-UA"/>
        </w:rPr>
      </w:pPr>
    </w:p>
    <w:p w:rsidR="008C5167" w:rsidRPr="000E282A" w:rsidRDefault="008C5167" w:rsidP="000E282A">
      <w:pPr>
        <w:spacing w:after="0"/>
        <w:ind w:left="5608"/>
        <w:rPr>
          <w:rFonts w:ascii="Arial" w:eastAsia="Times New Roman" w:hAnsi="Arial" w:cs="Arial"/>
          <w:sz w:val="24"/>
          <w:szCs w:val="24"/>
          <w:lang w:eastAsia="uk-UA"/>
        </w:rPr>
      </w:pPr>
    </w:p>
    <w:p w:rsidR="008C5167" w:rsidRPr="000E282A" w:rsidRDefault="008C5167" w:rsidP="000E282A">
      <w:pPr>
        <w:spacing w:after="0"/>
        <w:ind w:left="5608"/>
        <w:rPr>
          <w:rFonts w:ascii="Arial" w:eastAsia="Times New Roman" w:hAnsi="Arial" w:cs="Arial"/>
          <w:sz w:val="24"/>
          <w:szCs w:val="24"/>
          <w:lang w:eastAsia="uk-UA"/>
        </w:rPr>
      </w:pPr>
    </w:p>
    <w:p w:rsidR="008C5167" w:rsidRPr="000E282A" w:rsidRDefault="008C5167" w:rsidP="000E282A">
      <w:pPr>
        <w:spacing w:after="0"/>
        <w:ind w:left="5608"/>
        <w:rPr>
          <w:rFonts w:ascii="Arial" w:eastAsia="Times New Roman" w:hAnsi="Arial" w:cs="Arial"/>
          <w:sz w:val="24"/>
          <w:szCs w:val="24"/>
          <w:lang w:eastAsia="uk-UA"/>
        </w:rPr>
      </w:pPr>
    </w:p>
    <w:p w:rsidR="008C5167" w:rsidRPr="000E282A" w:rsidRDefault="008C5167" w:rsidP="000E282A">
      <w:pPr>
        <w:spacing w:after="0"/>
        <w:ind w:left="5608"/>
        <w:rPr>
          <w:rFonts w:ascii="Arial" w:eastAsia="Times New Roman" w:hAnsi="Arial" w:cs="Arial"/>
          <w:sz w:val="24"/>
          <w:szCs w:val="24"/>
          <w:lang w:eastAsia="uk-UA"/>
        </w:rPr>
      </w:pPr>
    </w:p>
    <w:p w:rsidR="008C5167" w:rsidRPr="000E282A" w:rsidRDefault="008C5167" w:rsidP="000E282A">
      <w:pPr>
        <w:spacing w:after="0"/>
        <w:ind w:left="5608"/>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Додаток</w:t>
      </w:r>
    </w:p>
    <w:p w:rsidR="008C5167" w:rsidRPr="000E282A" w:rsidRDefault="008C5167" w:rsidP="000E282A">
      <w:pPr>
        <w:spacing w:after="0"/>
        <w:ind w:left="5608"/>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до розпорядження голови </w:t>
      </w:r>
    </w:p>
    <w:p w:rsidR="008C5167" w:rsidRPr="000E282A" w:rsidRDefault="008C5167" w:rsidP="000E282A">
      <w:pPr>
        <w:spacing w:after="0"/>
        <w:ind w:left="5608"/>
        <w:rPr>
          <w:rFonts w:ascii="Arial" w:eastAsia="Times New Roman" w:hAnsi="Arial" w:cs="Arial"/>
          <w:sz w:val="24"/>
          <w:szCs w:val="24"/>
          <w:lang w:eastAsia="uk-UA"/>
        </w:rPr>
      </w:pPr>
      <w:r w:rsidRPr="000E282A">
        <w:rPr>
          <w:rFonts w:ascii="Arial" w:eastAsia="Times New Roman" w:hAnsi="Arial" w:cs="Arial"/>
          <w:sz w:val="24"/>
          <w:szCs w:val="24"/>
          <w:lang w:eastAsia="uk-UA"/>
        </w:rPr>
        <w:t>обласної державної адміністрації</w:t>
      </w:r>
    </w:p>
    <w:p w:rsidR="008C5167" w:rsidRPr="000E282A" w:rsidRDefault="008C5167" w:rsidP="000E282A">
      <w:pPr>
        <w:spacing w:after="0"/>
        <w:ind w:left="5608"/>
        <w:rPr>
          <w:rFonts w:ascii="Arial" w:eastAsia="Times New Roman" w:hAnsi="Arial" w:cs="Arial"/>
          <w:sz w:val="24"/>
          <w:szCs w:val="24"/>
          <w:lang w:eastAsia="uk-UA"/>
        </w:rPr>
      </w:pPr>
      <w:r w:rsidRPr="000E282A">
        <w:rPr>
          <w:rFonts w:ascii="Arial" w:eastAsia="Times New Roman" w:hAnsi="Arial" w:cs="Arial"/>
          <w:sz w:val="24"/>
          <w:szCs w:val="24"/>
          <w:lang w:eastAsia="uk-UA"/>
        </w:rPr>
        <w:t>20.05.2016 № 226</w:t>
      </w:r>
    </w:p>
    <w:p w:rsidR="008C5167" w:rsidRPr="000E282A" w:rsidRDefault="008C5167" w:rsidP="000E282A">
      <w:pPr>
        <w:spacing w:after="120"/>
        <w:ind w:left="283"/>
        <w:rPr>
          <w:rFonts w:ascii="Arial" w:eastAsia="Times New Roman" w:hAnsi="Arial" w:cs="Arial"/>
          <w:sz w:val="24"/>
          <w:szCs w:val="24"/>
          <w:lang w:eastAsia="uk-UA"/>
        </w:rPr>
      </w:pPr>
    </w:p>
    <w:p w:rsidR="008C5167" w:rsidRPr="000E282A" w:rsidRDefault="008C5167" w:rsidP="000E282A">
      <w:pPr>
        <w:spacing w:after="120"/>
        <w:ind w:left="283"/>
        <w:rPr>
          <w:rFonts w:ascii="Arial" w:eastAsia="Times New Roman" w:hAnsi="Arial" w:cs="Arial"/>
          <w:sz w:val="24"/>
          <w:szCs w:val="24"/>
          <w:lang w:eastAsia="uk-UA"/>
        </w:rPr>
      </w:pPr>
    </w:p>
    <w:p w:rsidR="008C5167" w:rsidRPr="000E282A" w:rsidRDefault="008C5167" w:rsidP="000E282A">
      <w:pPr>
        <w:spacing w:after="120"/>
        <w:ind w:left="283"/>
        <w:rPr>
          <w:rFonts w:ascii="Arial" w:eastAsia="Times New Roman" w:hAnsi="Arial" w:cs="Arial"/>
          <w:sz w:val="24"/>
          <w:szCs w:val="24"/>
          <w:lang w:eastAsia="uk-UA"/>
        </w:rPr>
      </w:pPr>
    </w:p>
    <w:p w:rsidR="008C5167" w:rsidRPr="000E282A" w:rsidRDefault="008C5167" w:rsidP="000E282A">
      <w:pPr>
        <w:spacing w:after="0"/>
        <w:ind w:left="284"/>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СКЛАД</w:t>
      </w:r>
    </w:p>
    <w:p w:rsidR="008C5167" w:rsidRPr="000E282A" w:rsidRDefault="008C5167" w:rsidP="000E282A">
      <w:pPr>
        <w:spacing w:after="0"/>
        <w:ind w:left="284"/>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робочої групи з моніторингу системи професійно-технічної </w:t>
      </w:r>
    </w:p>
    <w:p w:rsidR="008C5167" w:rsidRPr="000E282A" w:rsidRDefault="008C5167" w:rsidP="000E282A">
      <w:pPr>
        <w:spacing w:after="0"/>
        <w:ind w:left="284"/>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освіти Волинської області</w:t>
      </w:r>
    </w:p>
    <w:p w:rsidR="008C5167" w:rsidRPr="000E282A" w:rsidRDefault="008C5167" w:rsidP="000E282A">
      <w:pPr>
        <w:spacing w:after="120"/>
        <w:ind w:left="283"/>
        <w:jc w:val="center"/>
        <w:rPr>
          <w:rFonts w:ascii="Arial" w:eastAsia="Times New Roman" w:hAnsi="Arial" w:cs="Arial"/>
          <w:b/>
          <w:bCs/>
          <w:sz w:val="24"/>
          <w:szCs w:val="24"/>
          <w:lang w:eastAsia="uk-UA"/>
        </w:rPr>
      </w:pPr>
    </w:p>
    <w:tbl>
      <w:tblPr>
        <w:tblW w:w="0" w:type="auto"/>
        <w:tblInd w:w="108" w:type="dxa"/>
        <w:tblLook w:val="0000"/>
      </w:tblPr>
      <w:tblGrid>
        <w:gridCol w:w="3828"/>
        <w:gridCol w:w="5811"/>
      </w:tblGrid>
      <w:tr w:rsidR="000E282A" w:rsidRPr="000E282A" w:rsidTr="00CA60E9">
        <w:trPr>
          <w:cantSplit/>
        </w:trPr>
        <w:tc>
          <w:tcPr>
            <w:tcW w:w="9639" w:type="dxa"/>
            <w:gridSpan w:val="2"/>
          </w:tcPr>
          <w:p w:rsidR="008C5167" w:rsidRPr="000E282A" w:rsidRDefault="008C5167" w:rsidP="000E282A">
            <w:pPr>
              <w:spacing w:after="0"/>
              <w:ind w:left="283"/>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Керівник групи</w:t>
            </w:r>
          </w:p>
        </w:tc>
      </w:tr>
      <w:tr w:rsidR="000E282A" w:rsidRPr="000E282A" w:rsidTr="00CA60E9">
        <w:trPr>
          <w:trHeight w:val="805"/>
        </w:trPr>
        <w:tc>
          <w:tcPr>
            <w:tcW w:w="3828" w:type="dxa"/>
          </w:tcPr>
          <w:p w:rsidR="008C5167" w:rsidRPr="000E282A" w:rsidRDefault="008C5167" w:rsidP="000E282A">
            <w:pPr>
              <w:spacing w:after="0"/>
              <w:rPr>
                <w:rFonts w:ascii="Arial" w:eastAsia="Times New Roman" w:hAnsi="Arial" w:cs="Arial"/>
                <w:sz w:val="24"/>
                <w:szCs w:val="24"/>
                <w:lang w:val="ru-RU" w:eastAsia="uk-UA"/>
              </w:rPr>
            </w:pPr>
            <w:r w:rsidRPr="000E282A">
              <w:rPr>
                <w:rFonts w:ascii="Arial" w:eastAsia="Times New Roman" w:hAnsi="Arial" w:cs="Arial"/>
                <w:sz w:val="24"/>
                <w:szCs w:val="24"/>
                <w:lang w:eastAsia="uk-UA"/>
              </w:rPr>
              <w:t>МИШКОВЕЦЬ                       -</w:t>
            </w:r>
          </w:p>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val="ru-RU" w:eastAsia="uk-UA"/>
              </w:rPr>
              <w:t xml:space="preserve">Світлана Євтихіївна </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заступник голови обласної державної адміністрації</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417"/>
        </w:trPr>
        <w:tc>
          <w:tcPr>
            <w:tcW w:w="9639" w:type="dxa"/>
            <w:gridSpan w:val="2"/>
          </w:tcPr>
          <w:p w:rsidR="008C5167" w:rsidRPr="000E282A" w:rsidRDefault="008C5167" w:rsidP="000E282A">
            <w:pPr>
              <w:spacing w:after="0"/>
              <w:ind w:left="283"/>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заступник керівника групи</w:t>
            </w:r>
          </w:p>
        </w:tc>
      </w:tr>
      <w:tr w:rsidR="000E282A" w:rsidRPr="000E282A" w:rsidTr="00CA60E9">
        <w:trPr>
          <w:trHeight w:val="805"/>
        </w:trPr>
        <w:tc>
          <w:tcPr>
            <w:tcW w:w="3828" w:type="dxa"/>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ТКАЧУК                                 -</w:t>
            </w:r>
          </w:p>
          <w:p w:rsidR="008C5167" w:rsidRPr="000E282A" w:rsidRDefault="008C5167" w:rsidP="000E282A">
            <w:pPr>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Олександр Олександрович</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заступник начальника управління освіти, науки та молоді обласної державної  адміністрації</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413"/>
        </w:trPr>
        <w:tc>
          <w:tcPr>
            <w:tcW w:w="9639" w:type="dxa"/>
            <w:gridSpan w:val="2"/>
          </w:tcPr>
          <w:p w:rsidR="008C5167" w:rsidRPr="000E282A" w:rsidRDefault="008C5167" w:rsidP="000E282A">
            <w:pPr>
              <w:spacing w:after="0"/>
              <w:ind w:left="283"/>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відповідальний секретар групи</w:t>
            </w:r>
          </w:p>
        </w:tc>
      </w:tr>
      <w:tr w:rsidR="000E282A" w:rsidRPr="000E282A" w:rsidTr="00CA60E9">
        <w:trPr>
          <w:trHeight w:val="805"/>
        </w:trPr>
        <w:tc>
          <w:tcPr>
            <w:tcW w:w="3828" w:type="dxa"/>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ПАРФЕНЮК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Зоя Іванівна</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директор навчально-методичного центру професійно-технічної освіти в області</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347"/>
        </w:trPr>
        <w:tc>
          <w:tcPr>
            <w:tcW w:w="9639" w:type="dxa"/>
            <w:gridSpan w:val="2"/>
          </w:tcPr>
          <w:p w:rsidR="008C5167" w:rsidRPr="000E282A" w:rsidRDefault="008C5167" w:rsidP="000E282A">
            <w:pPr>
              <w:spacing w:after="0"/>
              <w:ind w:left="283"/>
              <w:jc w:val="center"/>
              <w:rPr>
                <w:rFonts w:ascii="Arial" w:eastAsia="Times New Roman" w:hAnsi="Arial" w:cs="Arial"/>
                <w:sz w:val="24"/>
                <w:szCs w:val="24"/>
                <w:lang w:eastAsia="uk-UA"/>
              </w:rPr>
            </w:pPr>
            <w:r w:rsidRPr="000E282A">
              <w:rPr>
                <w:rFonts w:ascii="Arial" w:eastAsia="Times New Roman" w:hAnsi="Arial" w:cs="Arial"/>
                <w:sz w:val="24"/>
                <w:szCs w:val="24"/>
                <w:lang w:eastAsia="uk-UA"/>
              </w:rPr>
              <w:t>члени групи:</w:t>
            </w:r>
          </w:p>
        </w:tc>
      </w:tr>
      <w:tr w:rsidR="000E282A" w:rsidRPr="000E282A" w:rsidTr="00CA60E9">
        <w:trPr>
          <w:trHeight w:val="805"/>
        </w:trPr>
        <w:tc>
          <w:tcPr>
            <w:tcW w:w="3828" w:type="dxa"/>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БЕРЕГОВИЧ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Наталія Дмитрівна</w:t>
            </w:r>
          </w:p>
        </w:tc>
        <w:tc>
          <w:tcPr>
            <w:tcW w:w="5811" w:type="dxa"/>
          </w:tcPr>
          <w:p w:rsidR="008C5167" w:rsidRPr="000E282A" w:rsidRDefault="008C5167" w:rsidP="000E282A">
            <w:pPr>
              <w:spacing w:after="0"/>
              <w:ind w:left="284"/>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начальник відділу аналізу даних демографічної та соціальної статистики головного управління статистики в області </w:t>
            </w:r>
          </w:p>
          <w:p w:rsidR="008C5167" w:rsidRPr="000E282A" w:rsidRDefault="008C5167" w:rsidP="000E282A">
            <w:pPr>
              <w:spacing w:after="0"/>
              <w:ind w:left="284"/>
              <w:rPr>
                <w:rFonts w:ascii="Arial" w:eastAsia="Times New Roman" w:hAnsi="Arial" w:cs="Arial"/>
                <w:sz w:val="24"/>
                <w:szCs w:val="24"/>
                <w:lang w:eastAsia="uk-UA"/>
              </w:rPr>
            </w:pPr>
            <w:r w:rsidRPr="000E282A">
              <w:rPr>
                <w:rFonts w:ascii="Arial" w:eastAsia="Times New Roman" w:hAnsi="Arial" w:cs="Arial"/>
                <w:sz w:val="24"/>
                <w:szCs w:val="24"/>
                <w:lang w:eastAsia="uk-UA"/>
              </w:rPr>
              <w:t>(за згодою)</w:t>
            </w:r>
          </w:p>
        </w:tc>
      </w:tr>
      <w:tr w:rsidR="000E282A" w:rsidRPr="000E282A" w:rsidTr="00CA60E9">
        <w:trPr>
          <w:trHeight w:val="805"/>
        </w:trPr>
        <w:tc>
          <w:tcPr>
            <w:tcW w:w="3828" w:type="dxa"/>
          </w:tcPr>
          <w:p w:rsidR="008C5167" w:rsidRPr="000E282A" w:rsidRDefault="008C5167" w:rsidP="000E282A">
            <w:pPr>
              <w:shd w:val="clear" w:color="auto" w:fill="FFFFFF"/>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ДОБРОВОЛЬСЬКА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Оксана Федорівна  </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методист навчально-методичного центру професійно-технічної освіти в області </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805"/>
        </w:trPr>
        <w:tc>
          <w:tcPr>
            <w:tcW w:w="3828" w:type="dxa"/>
          </w:tcPr>
          <w:p w:rsidR="008C5167" w:rsidRPr="000E282A" w:rsidRDefault="008C5167" w:rsidP="000E282A">
            <w:pPr>
              <w:shd w:val="clear" w:color="auto" w:fill="FFFFFF"/>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ЗІМІНА                                    -</w:t>
            </w:r>
          </w:p>
          <w:p w:rsidR="008C5167" w:rsidRPr="000E282A" w:rsidRDefault="008C5167" w:rsidP="000E282A">
            <w:pPr>
              <w:shd w:val="clear" w:color="auto" w:fill="FFFFFF"/>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Валентина Олексіївна</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методист навчально-методичного центру професійно-технічної освіти в області </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805"/>
        </w:trPr>
        <w:tc>
          <w:tcPr>
            <w:tcW w:w="3828" w:type="dxa"/>
          </w:tcPr>
          <w:p w:rsidR="008C5167" w:rsidRPr="000E282A" w:rsidRDefault="008C5167" w:rsidP="000E282A">
            <w:pPr>
              <w:shd w:val="clear" w:color="auto" w:fill="FFFFFF"/>
              <w:spacing w:after="0"/>
              <w:ind w:left="14"/>
              <w:rPr>
                <w:rFonts w:ascii="Arial" w:eastAsia="Times New Roman" w:hAnsi="Arial" w:cs="Arial"/>
                <w:sz w:val="24"/>
                <w:szCs w:val="24"/>
                <w:lang w:eastAsia="uk-UA"/>
              </w:rPr>
            </w:pPr>
            <w:r w:rsidRPr="000E282A">
              <w:rPr>
                <w:rFonts w:ascii="Arial" w:eastAsia="Times New Roman" w:hAnsi="Arial" w:cs="Arial"/>
                <w:sz w:val="24"/>
                <w:szCs w:val="24"/>
                <w:lang w:eastAsia="uk-UA"/>
              </w:rPr>
              <w:t>ІВАНЮК                                 -</w:t>
            </w:r>
          </w:p>
          <w:p w:rsidR="008C5167" w:rsidRPr="000E282A" w:rsidRDefault="008C5167" w:rsidP="000E282A">
            <w:pPr>
              <w:shd w:val="clear" w:color="auto" w:fill="FFFFFF"/>
              <w:spacing w:after="0"/>
              <w:rPr>
                <w:rFonts w:ascii="Arial" w:eastAsia="Times New Roman" w:hAnsi="Arial" w:cs="Arial"/>
                <w:sz w:val="24"/>
                <w:szCs w:val="24"/>
                <w:lang w:eastAsia="uk-UA"/>
              </w:rPr>
            </w:pPr>
            <w:r w:rsidRPr="000E282A">
              <w:rPr>
                <w:rFonts w:ascii="Arial" w:eastAsia="Times New Roman" w:hAnsi="Arial" w:cs="Arial"/>
                <w:sz w:val="24"/>
                <w:szCs w:val="24"/>
                <w:lang w:eastAsia="uk-UA"/>
              </w:rPr>
              <w:t>Ольга Миколаївна</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методист навчально-методичного центру професійно-технічної освіти в області </w:t>
            </w:r>
          </w:p>
        </w:tc>
      </w:tr>
      <w:tr w:rsidR="000E282A" w:rsidRPr="000E282A" w:rsidTr="00CA60E9">
        <w:trPr>
          <w:trHeight w:val="805"/>
        </w:trPr>
        <w:tc>
          <w:tcPr>
            <w:tcW w:w="3828" w:type="dxa"/>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КРЕСАК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Юрій Юрійович</w:t>
            </w:r>
          </w:p>
          <w:p w:rsidR="008C5167" w:rsidRPr="000E282A" w:rsidRDefault="008C5167" w:rsidP="000E282A">
            <w:pPr>
              <w:spacing w:after="0"/>
              <w:jc w:val="both"/>
              <w:rPr>
                <w:rFonts w:ascii="Arial" w:eastAsia="Times New Roman" w:hAnsi="Arial" w:cs="Arial"/>
                <w:sz w:val="24"/>
                <w:szCs w:val="24"/>
                <w:lang w:eastAsia="uk-UA"/>
              </w:rPr>
            </w:pP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начальник управління розвитку, інвестицій та європейської інтеграції обласної державної адміністрації</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360"/>
        </w:trPr>
        <w:tc>
          <w:tcPr>
            <w:tcW w:w="3828" w:type="dxa"/>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МАМЧУР                                -</w:t>
            </w:r>
          </w:p>
          <w:p w:rsidR="008C5167" w:rsidRPr="000E282A" w:rsidRDefault="008C5167" w:rsidP="000E282A">
            <w:pPr>
              <w:spacing w:after="0"/>
              <w:jc w:val="both"/>
              <w:rPr>
                <w:rFonts w:ascii="Arial" w:eastAsia="Times New Roman" w:hAnsi="Arial" w:cs="Arial"/>
                <w:b/>
                <w:sz w:val="24"/>
                <w:szCs w:val="24"/>
                <w:lang w:eastAsia="uk-UA"/>
              </w:rPr>
            </w:pPr>
            <w:r w:rsidRPr="000E282A">
              <w:rPr>
                <w:rFonts w:ascii="Arial" w:eastAsia="Times New Roman" w:hAnsi="Arial" w:cs="Arial"/>
                <w:sz w:val="24"/>
                <w:szCs w:val="24"/>
                <w:lang w:eastAsia="uk-UA"/>
              </w:rPr>
              <w:t>Лілія Віталіївна</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методист навчально-методичного центру професійно-технічної освіти в області </w:t>
            </w:r>
          </w:p>
          <w:p w:rsidR="008C5167" w:rsidRPr="000E282A" w:rsidRDefault="008C5167" w:rsidP="000E282A">
            <w:pPr>
              <w:spacing w:after="0"/>
              <w:ind w:left="283"/>
              <w:rPr>
                <w:rFonts w:ascii="Arial" w:eastAsia="Times New Roman" w:hAnsi="Arial" w:cs="Arial"/>
                <w:b/>
                <w:sz w:val="24"/>
                <w:szCs w:val="24"/>
                <w:lang w:eastAsia="uk-UA"/>
              </w:rPr>
            </w:pPr>
          </w:p>
        </w:tc>
      </w:tr>
      <w:tr w:rsidR="000E282A" w:rsidRPr="000E282A" w:rsidTr="00CA60E9">
        <w:trPr>
          <w:trHeight w:val="360"/>
        </w:trPr>
        <w:tc>
          <w:tcPr>
            <w:tcW w:w="3828" w:type="dxa"/>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lastRenderedPageBreak/>
              <w:t>МЕЛЬНИК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Наталія Ігорівна</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методист ДПТНЗ «Камінь-Каширське вище професійне училище»</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360"/>
        </w:trPr>
        <w:tc>
          <w:tcPr>
            <w:tcW w:w="3828" w:type="dxa"/>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НАХОД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Микола Іванович</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власник ресторану «Добра Хата», голова Волинського осередку Асоціації кулінарів України (за згодою)</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665"/>
        </w:trPr>
        <w:tc>
          <w:tcPr>
            <w:tcW w:w="3828" w:type="dxa"/>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ПОЛЯКОВА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Людмила Василівна</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завідувач сектору професійно-технічної освіти управління освіти, науки та молоді обласної державної адміністрації</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665"/>
        </w:trPr>
        <w:tc>
          <w:tcPr>
            <w:tcW w:w="3828" w:type="dxa"/>
          </w:tcPr>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ПОЛІЩУК                              -</w:t>
            </w: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Наталія Михайлівна</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фахівець комунальної установи «Відділ соціального розвитку закладів та установ освіти і науки» </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665"/>
        </w:trPr>
        <w:tc>
          <w:tcPr>
            <w:tcW w:w="3828" w:type="dxa"/>
          </w:tcPr>
          <w:p w:rsidR="008C5167" w:rsidRPr="000E282A" w:rsidRDefault="008C5167" w:rsidP="000E282A">
            <w:pPr>
              <w:shd w:val="clear" w:color="auto" w:fill="FFFFFF"/>
              <w:spacing w:after="0"/>
              <w:ind w:left="14"/>
              <w:rPr>
                <w:rFonts w:ascii="Arial" w:eastAsia="Times New Roman" w:hAnsi="Arial" w:cs="Arial"/>
                <w:sz w:val="24"/>
                <w:szCs w:val="24"/>
                <w:lang w:eastAsia="uk-UA"/>
              </w:rPr>
            </w:pPr>
            <w:r w:rsidRPr="000E282A">
              <w:rPr>
                <w:rFonts w:ascii="Arial" w:eastAsia="Times New Roman" w:hAnsi="Arial" w:cs="Arial"/>
                <w:sz w:val="24"/>
                <w:szCs w:val="24"/>
                <w:lang w:eastAsia="uk-UA"/>
              </w:rPr>
              <w:t>СЕМЕНЮК                            -</w:t>
            </w:r>
          </w:p>
          <w:p w:rsidR="008C5167" w:rsidRPr="000E282A" w:rsidRDefault="008C5167" w:rsidP="000E282A">
            <w:pPr>
              <w:shd w:val="clear" w:color="auto" w:fill="FFFFFF"/>
              <w:spacing w:after="0"/>
              <w:ind w:left="14"/>
              <w:rPr>
                <w:rFonts w:ascii="Arial" w:eastAsia="Times New Roman" w:hAnsi="Arial" w:cs="Arial"/>
                <w:sz w:val="24"/>
                <w:szCs w:val="24"/>
                <w:lang w:eastAsia="uk-UA"/>
              </w:rPr>
            </w:pPr>
            <w:r w:rsidRPr="000E282A">
              <w:rPr>
                <w:rFonts w:ascii="Arial" w:eastAsia="Times New Roman" w:hAnsi="Arial" w:cs="Arial"/>
                <w:sz w:val="24"/>
                <w:szCs w:val="24"/>
                <w:lang w:eastAsia="uk-UA"/>
              </w:rPr>
              <w:t>Інна Борисівна</w:t>
            </w:r>
          </w:p>
          <w:p w:rsidR="008C5167" w:rsidRPr="000E282A" w:rsidRDefault="008C5167" w:rsidP="000E282A">
            <w:pPr>
              <w:spacing w:after="0"/>
              <w:jc w:val="both"/>
              <w:rPr>
                <w:rFonts w:ascii="Arial" w:eastAsia="Times New Roman" w:hAnsi="Arial" w:cs="Arial"/>
                <w:sz w:val="24"/>
                <w:szCs w:val="24"/>
                <w:lang w:eastAsia="uk-UA"/>
              </w:rPr>
            </w:pP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заступник директора навчально-методичного центру професійно-технічної освіти в області </w:t>
            </w:r>
          </w:p>
          <w:p w:rsidR="008C5167" w:rsidRPr="000E282A" w:rsidRDefault="008C5167" w:rsidP="000E282A">
            <w:pPr>
              <w:spacing w:after="0"/>
              <w:ind w:left="283"/>
              <w:rPr>
                <w:rFonts w:ascii="Arial" w:eastAsia="Times New Roman" w:hAnsi="Arial" w:cs="Arial"/>
                <w:sz w:val="24"/>
                <w:szCs w:val="24"/>
                <w:lang w:eastAsia="uk-UA"/>
              </w:rPr>
            </w:pPr>
          </w:p>
        </w:tc>
      </w:tr>
      <w:tr w:rsidR="000E282A" w:rsidRPr="000E282A" w:rsidTr="00CA60E9">
        <w:trPr>
          <w:trHeight w:val="665"/>
        </w:trPr>
        <w:tc>
          <w:tcPr>
            <w:tcW w:w="3828" w:type="dxa"/>
          </w:tcPr>
          <w:p w:rsidR="008C5167" w:rsidRPr="000E282A" w:rsidRDefault="008C5167" w:rsidP="000E282A">
            <w:pPr>
              <w:spacing w:after="0"/>
              <w:ind w:left="142" w:hanging="142"/>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ХАЙМИК                               -</w:t>
            </w:r>
          </w:p>
          <w:p w:rsidR="008C5167" w:rsidRPr="000E282A" w:rsidRDefault="008C5167" w:rsidP="000E282A">
            <w:pPr>
              <w:spacing w:after="0"/>
              <w:ind w:left="142" w:hanging="142"/>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Жанна Василівна</w:t>
            </w:r>
          </w:p>
        </w:tc>
        <w:tc>
          <w:tcPr>
            <w:tcW w:w="5811" w:type="dxa"/>
          </w:tcPr>
          <w:p w:rsidR="008C5167" w:rsidRPr="000E282A" w:rsidRDefault="008C5167" w:rsidP="000E282A">
            <w:pPr>
              <w:spacing w:after="0"/>
              <w:ind w:left="283"/>
              <w:rPr>
                <w:rFonts w:ascii="Arial" w:eastAsia="Times New Roman" w:hAnsi="Arial" w:cs="Arial"/>
                <w:sz w:val="24"/>
                <w:szCs w:val="24"/>
                <w:lang w:eastAsia="uk-UA"/>
              </w:rPr>
            </w:pPr>
            <w:r w:rsidRPr="000E282A">
              <w:rPr>
                <w:rFonts w:ascii="Arial" w:eastAsia="Times New Roman" w:hAnsi="Arial" w:cs="Arial"/>
                <w:sz w:val="24"/>
                <w:szCs w:val="24"/>
                <w:lang w:eastAsia="uk-UA"/>
              </w:rPr>
              <w:t>начальник відділу організації профнавчання обласного центру зайнятості (за згодою)</w:t>
            </w:r>
          </w:p>
          <w:p w:rsidR="008C5167" w:rsidRPr="000E282A" w:rsidRDefault="008C5167" w:rsidP="000E282A">
            <w:pPr>
              <w:spacing w:after="0"/>
              <w:ind w:left="283"/>
              <w:rPr>
                <w:rFonts w:ascii="Arial" w:eastAsia="Times New Roman" w:hAnsi="Arial" w:cs="Arial"/>
                <w:sz w:val="24"/>
                <w:szCs w:val="24"/>
                <w:lang w:eastAsia="uk-UA"/>
              </w:rPr>
            </w:pPr>
          </w:p>
        </w:tc>
      </w:tr>
    </w:tbl>
    <w:p w:rsidR="008C5167" w:rsidRPr="000E282A" w:rsidRDefault="008C5167" w:rsidP="000E282A">
      <w:pPr>
        <w:ind w:left="142" w:hanging="142"/>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   </w:t>
      </w:r>
    </w:p>
    <w:p w:rsidR="008C5167" w:rsidRPr="000E282A" w:rsidRDefault="008C5167" w:rsidP="000E282A">
      <w:pPr>
        <w:ind w:left="142" w:hanging="142"/>
        <w:jc w:val="both"/>
        <w:rPr>
          <w:rFonts w:ascii="Arial" w:eastAsia="Times New Roman" w:hAnsi="Arial" w:cs="Arial"/>
          <w:sz w:val="24"/>
          <w:szCs w:val="24"/>
          <w:lang w:eastAsia="uk-UA"/>
        </w:rPr>
      </w:pPr>
    </w:p>
    <w:p w:rsidR="008C5167" w:rsidRPr="000E282A" w:rsidRDefault="008C5167" w:rsidP="000E282A">
      <w:pPr>
        <w:spacing w:after="0"/>
        <w:ind w:left="142" w:hanging="142"/>
        <w:jc w:val="both"/>
        <w:rPr>
          <w:rFonts w:ascii="Arial" w:eastAsia="Times New Roman" w:hAnsi="Arial" w:cs="Arial"/>
          <w:sz w:val="24"/>
          <w:szCs w:val="24"/>
          <w:lang w:eastAsia="uk-UA"/>
        </w:rPr>
      </w:pPr>
    </w:p>
    <w:p w:rsidR="008C5167" w:rsidRPr="000E282A" w:rsidRDefault="008C5167" w:rsidP="000E282A">
      <w:pPr>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 xml:space="preserve">Заступник керівника апарату – </w:t>
      </w:r>
    </w:p>
    <w:p w:rsidR="008C5167" w:rsidRPr="000E282A" w:rsidRDefault="008C5167" w:rsidP="000E282A">
      <w:pPr>
        <w:tabs>
          <w:tab w:val="left" w:pos="6660"/>
          <w:tab w:val="left" w:pos="6840"/>
        </w:tabs>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начальник організаційного управління</w:t>
      </w:r>
    </w:p>
    <w:p w:rsidR="008C5167" w:rsidRPr="000E282A" w:rsidRDefault="008C5167" w:rsidP="000E282A">
      <w:pPr>
        <w:tabs>
          <w:tab w:val="left" w:pos="6660"/>
          <w:tab w:val="left" w:pos="6840"/>
        </w:tabs>
        <w:spacing w:after="0"/>
        <w:jc w:val="both"/>
        <w:rPr>
          <w:rFonts w:ascii="Arial" w:eastAsia="Times New Roman" w:hAnsi="Arial" w:cs="Arial"/>
          <w:sz w:val="24"/>
          <w:szCs w:val="24"/>
          <w:lang w:eastAsia="uk-UA"/>
        </w:rPr>
      </w:pPr>
      <w:r w:rsidRPr="000E282A">
        <w:rPr>
          <w:rFonts w:ascii="Arial" w:eastAsia="Times New Roman" w:hAnsi="Arial" w:cs="Arial"/>
          <w:sz w:val="24"/>
          <w:szCs w:val="24"/>
          <w:lang w:eastAsia="uk-UA"/>
        </w:rPr>
        <w:t>апарату обласної державної адміністрації                                        В.Кривенюк</w:t>
      </w:r>
    </w:p>
    <w:p w:rsidR="008C5167" w:rsidRPr="000E282A" w:rsidRDefault="008C5167" w:rsidP="000E282A">
      <w:pPr>
        <w:jc w:val="both"/>
        <w:rPr>
          <w:rFonts w:ascii="Arial" w:eastAsia="Times New Roman" w:hAnsi="Arial" w:cs="Arial"/>
          <w:sz w:val="24"/>
          <w:szCs w:val="24"/>
          <w:lang w:eastAsia="uk-UA"/>
        </w:rPr>
      </w:pPr>
    </w:p>
    <w:p w:rsidR="008C5167" w:rsidRPr="000E282A" w:rsidRDefault="008C5167" w:rsidP="000E282A">
      <w:pPr>
        <w:ind w:left="142" w:hanging="142"/>
        <w:jc w:val="both"/>
        <w:rPr>
          <w:rFonts w:ascii="Arial" w:eastAsia="Times New Roman" w:hAnsi="Arial" w:cs="Arial"/>
          <w:sz w:val="24"/>
          <w:szCs w:val="24"/>
          <w:lang w:eastAsia="uk-UA"/>
        </w:rPr>
      </w:pPr>
    </w:p>
    <w:p w:rsidR="008C5167" w:rsidRPr="000E282A" w:rsidRDefault="008C5167" w:rsidP="000E282A">
      <w:pPr>
        <w:keepNext/>
        <w:keepLines/>
        <w:spacing w:before="60" w:after="480"/>
        <w:outlineLvl w:val="0"/>
        <w:rPr>
          <w:rFonts w:ascii="Arial" w:eastAsia="Times New Roman" w:hAnsi="Arial" w:cs="Arial"/>
          <w:sz w:val="24"/>
          <w:szCs w:val="24"/>
          <w:lang w:eastAsia="uk-UA"/>
        </w:rPr>
      </w:pPr>
    </w:p>
    <w:p w:rsidR="00064BA9" w:rsidRPr="000E282A" w:rsidRDefault="00064BA9" w:rsidP="000E282A">
      <w:pPr>
        <w:rPr>
          <w:rFonts w:ascii="Arial" w:hAnsi="Arial" w:cs="Arial"/>
          <w:sz w:val="24"/>
          <w:szCs w:val="24"/>
        </w:rPr>
      </w:pPr>
    </w:p>
    <w:sectPr w:rsidR="00064BA9" w:rsidRPr="000E282A" w:rsidSect="005F5C4D">
      <w:footerReference w:type="even" r:id="rId34"/>
      <w:footerReference w:type="default" r:id="rId35"/>
      <w:pgSz w:w="11906" w:h="16838"/>
      <w:pgMar w:top="900" w:right="567" w:bottom="360"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538" w:rsidRDefault="000F4538" w:rsidP="008C5167">
      <w:pPr>
        <w:spacing w:after="0" w:line="240" w:lineRule="auto"/>
      </w:pPr>
      <w:r>
        <w:separator/>
      </w:r>
    </w:p>
  </w:endnote>
  <w:endnote w:type="continuationSeparator" w:id="0">
    <w:p w:rsidR="000F4538" w:rsidRDefault="000F4538" w:rsidP="008C51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tiqua">
    <w:altName w:val="Arial Narrow"/>
    <w:charset w:val="00"/>
    <w:family w:val="swiss"/>
    <w:pitch w:val="variable"/>
    <w:sig w:usb0="00000203" w:usb1="00000000" w:usb2="00000000" w:usb3="00000000" w:csb0="00000005" w:csb1="00000000"/>
  </w:font>
  <w:font w:name="Univers LT Std 45 Light">
    <w:altName w:val="Arial"/>
    <w:panose1 w:val="00000000000000000000"/>
    <w:charset w:val="00"/>
    <w:family w:val="swiss"/>
    <w:notTrueType/>
    <w:pitch w:val="variable"/>
    <w:sig w:usb0="00000003" w:usb1="4000204A" w:usb2="00000000" w:usb3="00000000" w:csb0="00000001" w:csb1="00000000"/>
  </w:font>
  <w:font w:name="WenQuanYi Micro Hei">
    <w:charset w:val="00"/>
    <w:family w:val="roman"/>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945" w:rsidRDefault="00AF0945" w:rsidP="00CA60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0945" w:rsidRDefault="00AF09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945" w:rsidRDefault="00AF0945" w:rsidP="00CA60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2343">
      <w:rPr>
        <w:rStyle w:val="PageNumber"/>
        <w:noProof/>
      </w:rPr>
      <w:t>5</w:t>
    </w:r>
    <w:r>
      <w:rPr>
        <w:rStyle w:val="PageNumber"/>
      </w:rPr>
      <w:fldChar w:fldCharType="end"/>
    </w:r>
  </w:p>
  <w:p w:rsidR="00AF0945" w:rsidRDefault="00AF09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538" w:rsidRDefault="000F4538" w:rsidP="008C5167">
      <w:pPr>
        <w:spacing w:after="0" w:line="240" w:lineRule="auto"/>
      </w:pPr>
      <w:r>
        <w:separator/>
      </w:r>
    </w:p>
  </w:footnote>
  <w:footnote w:type="continuationSeparator" w:id="0">
    <w:p w:rsidR="000F4538" w:rsidRDefault="000F4538" w:rsidP="008C5167">
      <w:pPr>
        <w:spacing w:after="0" w:line="240" w:lineRule="auto"/>
      </w:pPr>
      <w:r>
        <w:continuationSeparator/>
      </w:r>
    </w:p>
  </w:footnote>
  <w:footnote w:id="1">
    <w:p w:rsidR="00AF0945" w:rsidRPr="00B00B10" w:rsidRDefault="00AF0945" w:rsidP="008C5167">
      <w:pPr>
        <w:pStyle w:val="FootnoteText"/>
        <w:spacing w:before="0" w:after="0"/>
        <w:rPr>
          <w:lang w:val="uk-UA"/>
        </w:rPr>
      </w:pPr>
      <w:r>
        <w:rPr>
          <w:rStyle w:val="FootnoteReference"/>
        </w:rPr>
        <w:footnoteRef/>
      </w:r>
      <w:r>
        <w:t xml:space="preserve"> </w:t>
      </w:r>
      <w:proofErr w:type="spellStart"/>
      <w:r w:rsidRPr="002A5CE3">
        <w:rPr>
          <w:rStyle w:val="FootnoteReference"/>
        </w:rPr>
        <w:t>Бачення</w:t>
      </w:r>
      <w:proofErr w:type="spellEnd"/>
      <w:r w:rsidRPr="002A5CE3">
        <w:rPr>
          <w:rStyle w:val="FootnoteReference"/>
        </w:rPr>
        <w:t xml:space="preserve"> і </w:t>
      </w:r>
      <w:proofErr w:type="spellStart"/>
      <w:r w:rsidRPr="002A5CE3">
        <w:rPr>
          <w:rStyle w:val="FootnoteReference"/>
        </w:rPr>
        <w:t>прогрес</w:t>
      </w:r>
      <w:proofErr w:type="spellEnd"/>
    </w:p>
  </w:footnote>
  <w:footnote w:id="2">
    <w:p w:rsidR="00AF0945" w:rsidRPr="00B00B10" w:rsidRDefault="00AF0945" w:rsidP="008C5167">
      <w:pPr>
        <w:pStyle w:val="FootnoteText"/>
        <w:spacing w:before="0" w:after="0"/>
        <w:rPr>
          <w:lang w:val="uk-UA"/>
        </w:rPr>
      </w:pPr>
      <w:r>
        <w:rPr>
          <w:rStyle w:val="FootnoteReference"/>
        </w:rPr>
        <w:footnoteRef/>
      </w:r>
      <w:r>
        <w:rPr>
          <w:lang w:val="uk-UA"/>
        </w:rPr>
        <w:t xml:space="preserve"> </w:t>
      </w:r>
      <w:proofErr w:type="spellStart"/>
      <w:r w:rsidRPr="002A5CE3">
        <w:rPr>
          <w:rStyle w:val="FootnoteReference"/>
        </w:rPr>
        <w:t>Бачення</w:t>
      </w:r>
      <w:proofErr w:type="spellEnd"/>
      <w:r w:rsidRPr="002A5CE3">
        <w:rPr>
          <w:rStyle w:val="FootnoteReference"/>
        </w:rPr>
        <w:t xml:space="preserve"> і </w:t>
      </w:r>
      <w:proofErr w:type="spellStart"/>
      <w:r w:rsidRPr="002A5CE3">
        <w:rPr>
          <w:rStyle w:val="FootnoteReference"/>
        </w:rPr>
        <w:t>прогрес</w:t>
      </w:r>
      <w:proofErr w:type="spellEnd"/>
    </w:p>
  </w:footnote>
  <w:footnote w:id="3">
    <w:p w:rsidR="00AF0945" w:rsidRPr="000C235C" w:rsidRDefault="00AF0945" w:rsidP="008C5167">
      <w:pPr>
        <w:pStyle w:val="FootnoteText"/>
        <w:spacing w:before="0" w:after="0"/>
        <w:rPr>
          <w:lang w:val="uk-UA"/>
        </w:rPr>
      </w:pPr>
      <w:r w:rsidRPr="002A5CE3">
        <w:rPr>
          <w:rStyle w:val="FootnoteReference"/>
        </w:rPr>
        <w:footnoteRef/>
      </w:r>
      <w:r w:rsidRPr="007D269A">
        <w:rPr>
          <w:rStyle w:val="FootnoteReference"/>
        </w:rPr>
        <w:t xml:space="preserve"> </w:t>
      </w:r>
      <w:proofErr w:type="spellStart"/>
      <w:r w:rsidRPr="007D269A">
        <w:rPr>
          <w:rStyle w:val="FootnoteReference"/>
        </w:rPr>
        <w:t>Законодавство</w:t>
      </w:r>
      <w:proofErr w:type="spellEnd"/>
    </w:p>
  </w:footnote>
  <w:footnote w:id="4">
    <w:p w:rsidR="00AF0945" w:rsidRPr="004F4E1C" w:rsidRDefault="00AF0945" w:rsidP="008C5167">
      <w:pPr>
        <w:pStyle w:val="FootnoteText"/>
        <w:spacing w:before="0" w:after="0"/>
        <w:rPr>
          <w:rStyle w:val="FootnoteReference"/>
        </w:rPr>
      </w:pPr>
      <w:r w:rsidRPr="000C235C">
        <w:rPr>
          <w:rStyle w:val="FootnoteReference"/>
        </w:rPr>
        <w:footnoteRef/>
      </w:r>
      <w:r w:rsidRPr="000C235C">
        <w:rPr>
          <w:rStyle w:val="FootnoteReference"/>
        </w:rPr>
        <w:t xml:space="preserve"> </w:t>
      </w:r>
      <w:proofErr w:type="spellStart"/>
      <w:r w:rsidRPr="000C235C">
        <w:rPr>
          <w:rStyle w:val="FootnoteReference"/>
        </w:rPr>
        <w:t>Огляд</w:t>
      </w:r>
      <w:proofErr w:type="spellEnd"/>
      <w:r w:rsidRPr="000C235C">
        <w:rPr>
          <w:rStyle w:val="FootnoteReference"/>
        </w:rPr>
        <w:t xml:space="preserve"> </w:t>
      </w:r>
      <w:proofErr w:type="spellStart"/>
      <w:r w:rsidRPr="000C235C">
        <w:rPr>
          <w:rStyle w:val="FootnoteReference"/>
        </w:rPr>
        <w:t>факторів</w:t>
      </w:r>
      <w:proofErr w:type="spellEnd"/>
      <w:r w:rsidRPr="000C235C">
        <w:rPr>
          <w:rStyle w:val="FootnoteReference"/>
        </w:rPr>
        <w:t xml:space="preserve"> </w:t>
      </w:r>
      <w:proofErr w:type="spellStart"/>
      <w:r w:rsidRPr="000C235C">
        <w:rPr>
          <w:rStyle w:val="FootnoteReference"/>
        </w:rPr>
        <w:t>економіки</w:t>
      </w:r>
      <w:proofErr w:type="spellEnd"/>
      <w:r w:rsidRPr="000C235C">
        <w:rPr>
          <w:rStyle w:val="FootnoteReference"/>
        </w:rPr>
        <w:t xml:space="preserve"> </w:t>
      </w:r>
      <w:proofErr w:type="spellStart"/>
      <w:r w:rsidRPr="000C235C">
        <w:rPr>
          <w:rStyle w:val="FootnoteReference"/>
        </w:rPr>
        <w:t>та</w:t>
      </w:r>
      <w:proofErr w:type="spellEnd"/>
      <w:r w:rsidRPr="000C235C">
        <w:rPr>
          <w:rStyle w:val="FootnoteReference"/>
        </w:rPr>
        <w:t xml:space="preserve"> </w:t>
      </w:r>
      <w:proofErr w:type="spellStart"/>
      <w:r w:rsidRPr="000C235C">
        <w:rPr>
          <w:rStyle w:val="FootnoteReference"/>
        </w:rPr>
        <w:t>ринку</w:t>
      </w:r>
      <w:proofErr w:type="spellEnd"/>
      <w:r w:rsidRPr="000C235C">
        <w:rPr>
          <w:rStyle w:val="FootnoteReference"/>
        </w:rPr>
        <w:t xml:space="preserve"> </w:t>
      </w:r>
      <w:proofErr w:type="spellStart"/>
      <w:r w:rsidRPr="000C235C">
        <w:rPr>
          <w:rStyle w:val="FootnoteReference"/>
        </w:rPr>
        <w:t>праці</w:t>
      </w:r>
      <w:proofErr w:type="spellEnd"/>
      <w:r w:rsidRPr="000C235C">
        <w:rPr>
          <w:rStyle w:val="FootnoteReference"/>
        </w:rPr>
        <w:t xml:space="preserve">, </w:t>
      </w:r>
      <w:proofErr w:type="spellStart"/>
      <w:r w:rsidRPr="000C235C">
        <w:rPr>
          <w:rStyle w:val="FootnoteReference"/>
        </w:rPr>
        <w:t>які</w:t>
      </w:r>
      <w:proofErr w:type="spellEnd"/>
      <w:r w:rsidRPr="000C235C">
        <w:rPr>
          <w:rStyle w:val="FootnoteReference"/>
        </w:rPr>
        <w:t xml:space="preserve"> </w:t>
      </w:r>
      <w:proofErr w:type="spellStart"/>
      <w:r w:rsidRPr="000C235C">
        <w:rPr>
          <w:rStyle w:val="FootnoteReference"/>
        </w:rPr>
        <w:t>формують</w:t>
      </w:r>
      <w:proofErr w:type="spellEnd"/>
      <w:r w:rsidRPr="000C235C">
        <w:rPr>
          <w:rStyle w:val="FootnoteReference"/>
        </w:rPr>
        <w:t xml:space="preserve"> </w:t>
      </w:r>
      <w:proofErr w:type="spellStart"/>
      <w:r w:rsidRPr="000C235C">
        <w:rPr>
          <w:rStyle w:val="FootnoteReference"/>
        </w:rPr>
        <w:t>попит</w:t>
      </w:r>
      <w:proofErr w:type="spellEnd"/>
      <w:r w:rsidRPr="000C235C">
        <w:rPr>
          <w:rStyle w:val="FootnoteReference"/>
        </w:rPr>
        <w:t xml:space="preserve"> </w:t>
      </w:r>
      <w:proofErr w:type="spellStart"/>
      <w:r w:rsidRPr="000C235C">
        <w:rPr>
          <w:rStyle w:val="FootnoteReference"/>
        </w:rPr>
        <w:t>на</w:t>
      </w:r>
      <w:proofErr w:type="spellEnd"/>
      <w:r w:rsidRPr="000C235C">
        <w:rPr>
          <w:rStyle w:val="FootnoteReference"/>
        </w:rPr>
        <w:t xml:space="preserve"> </w:t>
      </w:r>
      <w:proofErr w:type="spellStart"/>
      <w:r w:rsidRPr="000C235C">
        <w:rPr>
          <w:rStyle w:val="FootnoteReference"/>
        </w:rPr>
        <w:t>професійні</w:t>
      </w:r>
      <w:proofErr w:type="spellEnd"/>
      <w:r w:rsidRPr="000C235C">
        <w:rPr>
          <w:rStyle w:val="FootnoteReference"/>
        </w:rPr>
        <w:t xml:space="preserve"> </w:t>
      </w:r>
      <w:proofErr w:type="spellStart"/>
      <w:r w:rsidRPr="000C235C">
        <w:rPr>
          <w:rStyle w:val="FootnoteReference"/>
        </w:rPr>
        <w:t>навички</w:t>
      </w:r>
      <w:proofErr w:type="spellEnd"/>
    </w:p>
  </w:footnote>
  <w:footnote w:id="5">
    <w:p w:rsidR="00AF0945" w:rsidRPr="004F4E1C" w:rsidRDefault="00AF0945" w:rsidP="008C5167">
      <w:pPr>
        <w:pStyle w:val="FootnoteText"/>
        <w:spacing w:before="0" w:after="0"/>
        <w:rPr>
          <w:lang w:val="uk-UA"/>
        </w:rPr>
      </w:pPr>
      <w:r w:rsidRPr="004F4E1C">
        <w:rPr>
          <w:rStyle w:val="FootnoteReference"/>
        </w:rPr>
        <w:footnoteRef/>
      </w:r>
      <w:r w:rsidRPr="004F4E1C">
        <w:rPr>
          <w:rStyle w:val="FootnoteReference"/>
        </w:rPr>
        <w:t xml:space="preserve"> </w:t>
      </w:r>
      <w:proofErr w:type="spellStart"/>
      <w:r w:rsidRPr="000C235C">
        <w:rPr>
          <w:rStyle w:val="FootnoteReference"/>
        </w:rPr>
        <w:t>Огляд</w:t>
      </w:r>
      <w:proofErr w:type="spellEnd"/>
      <w:r w:rsidRPr="000C235C">
        <w:rPr>
          <w:rStyle w:val="FootnoteReference"/>
        </w:rPr>
        <w:t xml:space="preserve"> </w:t>
      </w:r>
      <w:proofErr w:type="spellStart"/>
      <w:r w:rsidRPr="000C235C">
        <w:rPr>
          <w:rStyle w:val="FootnoteReference"/>
        </w:rPr>
        <w:t>факторів</w:t>
      </w:r>
      <w:proofErr w:type="spellEnd"/>
      <w:r w:rsidRPr="000C235C">
        <w:rPr>
          <w:rStyle w:val="FootnoteReference"/>
        </w:rPr>
        <w:t xml:space="preserve"> </w:t>
      </w:r>
      <w:proofErr w:type="spellStart"/>
      <w:r w:rsidRPr="000C235C">
        <w:rPr>
          <w:rStyle w:val="FootnoteReference"/>
        </w:rPr>
        <w:t>економіки</w:t>
      </w:r>
      <w:proofErr w:type="spellEnd"/>
      <w:r w:rsidRPr="000C235C">
        <w:rPr>
          <w:rStyle w:val="FootnoteReference"/>
        </w:rPr>
        <w:t xml:space="preserve"> </w:t>
      </w:r>
      <w:proofErr w:type="spellStart"/>
      <w:r w:rsidRPr="000C235C">
        <w:rPr>
          <w:rStyle w:val="FootnoteReference"/>
        </w:rPr>
        <w:t>та</w:t>
      </w:r>
      <w:proofErr w:type="spellEnd"/>
      <w:r w:rsidRPr="000C235C">
        <w:rPr>
          <w:rStyle w:val="FootnoteReference"/>
        </w:rPr>
        <w:t xml:space="preserve"> </w:t>
      </w:r>
      <w:proofErr w:type="spellStart"/>
      <w:r w:rsidRPr="000C235C">
        <w:rPr>
          <w:rStyle w:val="FootnoteReference"/>
        </w:rPr>
        <w:t>ринку</w:t>
      </w:r>
      <w:proofErr w:type="spellEnd"/>
      <w:r w:rsidRPr="000C235C">
        <w:rPr>
          <w:rStyle w:val="FootnoteReference"/>
        </w:rPr>
        <w:t xml:space="preserve"> </w:t>
      </w:r>
      <w:proofErr w:type="spellStart"/>
      <w:r w:rsidRPr="000C235C">
        <w:rPr>
          <w:rStyle w:val="FootnoteReference"/>
        </w:rPr>
        <w:t>праці</w:t>
      </w:r>
      <w:proofErr w:type="spellEnd"/>
      <w:r w:rsidRPr="000C235C">
        <w:rPr>
          <w:rStyle w:val="FootnoteReference"/>
        </w:rPr>
        <w:t xml:space="preserve">, </w:t>
      </w:r>
      <w:proofErr w:type="spellStart"/>
      <w:r w:rsidRPr="000C235C">
        <w:rPr>
          <w:rStyle w:val="FootnoteReference"/>
        </w:rPr>
        <w:t>які</w:t>
      </w:r>
      <w:proofErr w:type="spellEnd"/>
      <w:r w:rsidRPr="000C235C">
        <w:rPr>
          <w:rStyle w:val="FootnoteReference"/>
        </w:rPr>
        <w:t xml:space="preserve"> </w:t>
      </w:r>
      <w:proofErr w:type="spellStart"/>
      <w:r w:rsidRPr="000C235C">
        <w:rPr>
          <w:rStyle w:val="FootnoteReference"/>
        </w:rPr>
        <w:t>формують</w:t>
      </w:r>
      <w:proofErr w:type="spellEnd"/>
      <w:r w:rsidRPr="000C235C">
        <w:rPr>
          <w:rStyle w:val="FootnoteReference"/>
        </w:rPr>
        <w:t xml:space="preserve"> </w:t>
      </w:r>
      <w:proofErr w:type="spellStart"/>
      <w:r w:rsidRPr="000C235C">
        <w:rPr>
          <w:rStyle w:val="FootnoteReference"/>
        </w:rPr>
        <w:t>попит</w:t>
      </w:r>
      <w:proofErr w:type="spellEnd"/>
      <w:r w:rsidRPr="000C235C">
        <w:rPr>
          <w:rStyle w:val="FootnoteReference"/>
        </w:rPr>
        <w:t xml:space="preserve"> </w:t>
      </w:r>
      <w:proofErr w:type="spellStart"/>
      <w:r w:rsidRPr="000C235C">
        <w:rPr>
          <w:rStyle w:val="FootnoteReference"/>
        </w:rPr>
        <w:t>на</w:t>
      </w:r>
      <w:proofErr w:type="spellEnd"/>
      <w:r w:rsidRPr="000C235C">
        <w:rPr>
          <w:rStyle w:val="FootnoteReference"/>
        </w:rPr>
        <w:t xml:space="preserve"> </w:t>
      </w:r>
      <w:proofErr w:type="spellStart"/>
      <w:r w:rsidRPr="000C235C">
        <w:rPr>
          <w:rStyle w:val="FootnoteReference"/>
        </w:rPr>
        <w:t>професійні</w:t>
      </w:r>
      <w:proofErr w:type="spellEnd"/>
      <w:r w:rsidRPr="000C235C">
        <w:rPr>
          <w:rStyle w:val="FootnoteReference"/>
        </w:rPr>
        <w:t xml:space="preserve"> </w:t>
      </w:r>
      <w:proofErr w:type="spellStart"/>
      <w:r w:rsidRPr="000C235C">
        <w:rPr>
          <w:rStyle w:val="FootnoteReference"/>
        </w:rPr>
        <w:t>навички</w:t>
      </w:r>
      <w:proofErr w:type="spellEnd"/>
    </w:p>
  </w:footnote>
  <w:footnote w:id="6">
    <w:p w:rsidR="00AF0945" w:rsidRPr="00855C03" w:rsidRDefault="00AF0945" w:rsidP="008C5167">
      <w:pPr>
        <w:pStyle w:val="FootnoteText"/>
        <w:spacing w:before="0" w:after="0"/>
        <w:rPr>
          <w:rStyle w:val="FootnoteReference"/>
        </w:rPr>
      </w:pPr>
      <w:r>
        <w:rPr>
          <w:rStyle w:val="FootnoteReference"/>
        </w:rPr>
        <w:footnoteRef/>
      </w:r>
      <w:r w:rsidRPr="00855C03">
        <w:rPr>
          <w:rStyle w:val="FootnoteReference"/>
        </w:rPr>
        <w:t xml:space="preserve"> </w:t>
      </w:r>
      <w:proofErr w:type="spellStart"/>
      <w:r w:rsidRPr="00855C03">
        <w:rPr>
          <w:rStyle w:val="FootnoteReference"/>
        </w:rPr>
        <w:t>Доступ</w:t>
      </w:r>
      <w:proofErr w:type="spellEnd"/>
      <w:r w:rsidRPr="00855C03">
        <w:rPr>
          <w:rStyle w:val="FootnoteReference"/>
        </w:rPr>
        <w:t xml:space="preserve"> </w:t>
      </w:r>
      <w:proofErr w:type="spellStart"/>
      <w:r w:rsidRPr="00855C03">
        <w:rPr>
          <w:rStyle w:val="FootnoteReference"/>
        </w:rPr>
        <w:t>до</w:t>
      </w:r>
      <w:proofErr w:type="spellEnd"/>
      <w:r w:rsidRPr="00855C03">
        <w:rPr>
          <w:rStyle w:val="FootnoteReference"/>
        </w:rPr>
        <w:t xml:space="preserve"> </w:t>
      </w:r>
      <w:proofErr w:type="spellStart"/>
      <w:r w:rsidRPr="00855C03">
        <w:rPr>
          <w:rStyle w:val="FootnoteReference"/>
        </w:rPr>
        <w:t>роботи</w:t>
      </w:r>
      <w:proofErr w:type="spellEnd"/>
      <w:r w:rsidRPr="00855C03">
        <w:rPr>
          <w:rStyle w:val="FootnoteReference"/>
        </w:rPr>
        <w:t xml:space="preserve"> </w:t>
      </w:r>
      <w:proofErr w:type="spellStart"/>
      <w:r w:rsidRPr="00855C03">
        <w:rPr>
          <w:rStyle w:val="FootnoteReference"/>
        </w:rPr>
        <w:t>завдяки</w:t>
      </w:r>
      <w:proofErr w:type="spellEnd"/>
      <w:r w:rsidRPr="00855C03">
        <w:rPr>
          <w:rStyle w:val="FootnoteReference"/>
        </w:rPr>
        <w:t xml:space="preserve"> </w:t>
      </w:r>
      <w:proofErr w:type="spellStart"/>
      <w:r w:rsidRPr="00855C03">
        <w:rPr>
          <w:rStyle w:val="FootnoteReference"/>
        </w:rPr>
        <w:t>покращенню</w:t>
      </w:r>
      <w:proofErr w:type="spellEnd"/>
      <w:r w:rsidRPr="00855C03">
        <w:rPr>
          <w:rStyle w:val="FootnoteReference"/>
        </w:rPr>
        <w:t xml:space="preserve"> </w:t>
      </w:r>
      <w:proofErr w:type="spellStart"/>
      <w:r w:rsidRPr="00855C03">
        <w:rPr>
          <w:rStyle w:val="FootnoteReference"/>
        </w:rPr>
        <w:t>процесу</w:t>
      </w:r>
      <w:proofErr w:type="spellEnd"/>
      <w:r w:rsidRPr="00855C03">
        <w:rPr>
          <w:rStyle w:val="FootnoteReference"/>
        </w:rPr>
        <w:t xml:space="preserve"> </w:t>
      </w:r>
      <w:proofErr w:type="spellStart"/>
      <w:r w:rsidRPr="00855C03">
        <w:rPr>
          <w:rStyle w:val="FootnoteReference"/>
        </w:rPr>
        <w:t>переходу</w:t>
      </w:r>
      <w:proofErr w:type="spellEnd"/>
      <w:r w:rsidRPr="00855C03">
        <w:rPr>
          <w:rStyle w:val="FootnoteReference"/>
        </w:rPr>
        <w:t xml:space="preserve"> </w:t>
      </w:r>
      <w:proofErr w:type="spellStart"/>
      <w:r w:rsidRPr="00855C03">
        <w:rPr>
          <w:rStyle w:val="FootnoteReference"/>
        </w:rPr>
        <w:t>до</w:t>
      </w:r>
      <w:proofErr w:type="spellEnd"/>
      <w:r w:rsidRPr="00855C03">
        <w:rPr>
          <w:rStyle w:val="FootnoteReference"/>
        </w:rPr>
        <w:t xml:space="preserve"> </w:t>
      </w:r>
      <w:proofErr w:type="spellStart"/>
      <w:r w:rsidRPr="00855C03">
        <w:rPr>
          <w:rStyle w:val="FootnoteReference"/>
        </w:rPr>
        <w:t>трудової</w:t>
      </w:r>
      <w:proofErr w:type="spellEnd"/>
      <w:r w:rsidRPr="00855C03">
        <w:rPr>
          <w:rStyle w:val="FootnoteReference"/>
        </w:rPr>
        <w:t xml:space="preserve"> </w:t>
      </w:r>
      <w:proofErr w:type="spellStart"/>
      <w:r w:rsidRPr="00855C03">
        <w:rPr>
          <w:rStyle w:val="FootnoteReference"/>
        </w:rPr>
        <w:t>діяльності</w:t>
      </w:r>
      <w:proofErr w:type="spellEnd"/>
    </w:p>
  </w:footnote>
  <w:footnote w:id="7">
    <w:p w:rsidR="00AF0945" w:rsidRPr="00855C03" w:rsidRDefault="00AF0945" w:rsidP="008C5167">
      <w:pPr>
        <w:pStyle w:val="FootnoteText"/>
        <w:spacing w:before="0" w:after="0"/>
        <w:rPr>
          <w:rStyle w:val="FootnoteReference"/>
        </w:rPr>
      </w:pPr>
      <w:r>
        <w:rPr>
          <w:rStyle w:val="FootnoteReference"/>
        </w:rPr>
        <w:footnoteRef/>
      </w:r>
      <w:r w:rsidRPr="00855C03">
        <w:rPr>
          <w:rStyle w:val="FootnoteReference"/>
        </w:rPr>
        <w:t xml:space="preserve"> </w:t>
      </w:r>
      <w:proofErr w:type="spellStart"/>
      <w:r w:rsidRPr="00855C03">
        <w:rPr>
          <w:rStyle w:val="FootnoteReference"/>
        </w:rPr>
        <w:t>Доступ</w:t>
      </w:r>
      <w:proofErr w:type="spellEnd"/>
      <w:r w:rsidRPr="00855C03">
        <w:rPr>
          <w:rStyle w:val="FootnoteReference"/>
        </w:rPr>
        <w:t xml:space="preserve"> </w:t>
      </w:r>
      <w:proofErr w:type="spellStart"/>
      <w:r w:rsidRPr="00855C03">
        <w:rPr>
          <w:rStyle w:val="FootnoteReference"/>
        </w:rPr>
        <w:t>до</w:t>
      </w:r>
      <w:proofErr w:type="spellEnd"/>
      <w:r w:rsidRPr="00855C03">
        <w:rPr>
          <w:rStyle w:val="FootnoteReference"/>
        </w:rPr>
        <w:t xml:space="preserve"> </w:t>
      </w:r>
      <w:proofErr w:type="spellStart"/>
      <w:r w:rsidRPr="00855C03">
        <w:rPr>
          <w:rStyle w:val="FootnoteReference"/>
        </w:rPr>
        <w:t>роботи</w:t>
      </w:r>
      <w:proofErr w:type="spellEnd"/>
      <w:r w:rsidRPr="00855C03">
        <w:rPr>
          <w:rStyle w:val="FootnoteReference"/>
        </w:rPr>
        <w:t xml:space="preserve"> </w:t>
      </w:r>
      <w:proofErr w:type="spellStart"/>
      <w:r w:rsidRPr="00855C03">
        <w:rPr>
          <w:rStyle w:val="FootnoteReference"/>
        </w:rPr>
        <w:t>завдяки</w:t>
      </w:r>
      <w:proofErr w:type="spellEnd"/>
      <w:r w:rsidRPr="00855C03">
        <w:rPr>
          <w:rStyle w:val="FootnoteReference"/>
        </w:rPr>
        <w:t xml:space="preserve"> </w:t>
      </w:r>
      <w:proofErr w:type="spellStart"/>
      <w:r w:rsidRPr="00855C03">
        <w:rPr>
          <w:rStyle w:val="FootnoteReference"/>
        </w:rPr>
        <w:t>покращенню</w:t>
      </w:r>
      <w:proofErr w:type="spellEnd"/>
      <w:r w:rsidRPr="00855C03">
        <w:rPr>
          <w:rStyle w:val="FootnoteReference"/>
        </w:rPr>
        <w:t xml:space="preserve"> </w:t>
      </w:r>
      <w:proofErr w:type="spellStart"/>
      <w:r w:rsidRPr="00855C03">
        <w:rPr>
          <w:rStyle w:val="FootnoteReference"/>
        </w:rPr>
        <w:t>процесу</w:t>
      </w:r>
      <w:proofErr w:type="spellEnd"/>
      <w:r w:rsidRPr="00855C03">
        <w:rPr>
          <w:rStyle w:val="FootnoteReference"/>
        </w:rPr>
        <w:t xml:space="preserve"> </w:t>
      </w:r>
      <w:proofErr w:type="spellStart"/>
      <w:r w:rsidRPr="00855C03">
        <w:rPr>
          <w:rStyle w:val="FootnoteReference"/>
        </w:rPr>
        <w:t>переходу</w:t>
      </w:r>
      <w:proofErr w:type="spellEnd"/>
      <w:r w:rsidRPr="00855C03">
        <w:rPr>
          <w:rStyle w:val="FootnoteReference"/>
        </w:rPr>
        <w:t xml:space="preserve"> </w:t>
      </w:r>
      <w:proofErr w:type="spellStart"/>
      <w:r w:rsidRPr="00855C03">
        <w:rPr>
          <w:rStyle w:val="FootnoteReference"/>
        </w:rPr>
        <w:t>до</w:t>
      </w:r>
      <w:proofErr w:type="spellEnd"/>
      <w:r w:rsidRPr="00855C03">
        <w:rPr>
          <w:rStyle w:val="FootnoteReference"/>
        </w:rPr>
        <w:t xml:space="preserve"> </w:t>
      </w:r>
      <w:proofErr w:type="spellStart"/>
      <w:r w:rsidRPr="00855C03">
        <w:rPr>
          <w:rStyle w:val="FootnoteReference"/>
        </w:rPr>
        <w:t>трудової</w:t>
      </w:r>
      <w:proofErr w:type="spellEnd"/>
      <w:r w:rsidRPr="00855C03">
        <w:rPr>
          <w:rStyle w:val="FootnoteReference"/>
        </w:rPr>
        <w:t xml:space="preserve"> </w:t>
      </w:r>
      <w:proofErr w:type="spellStart"/>
      <w:r w:rsidRPr="00855C03">
        <w:rPr>
          <w:rStyle w:val="FootnoteReference"/>
        </w:rPr>
        <w:t>діяльності</w:t>
      </w:r>
      <w:proofErr w:type="spellEnd"/>
    </w:p>
  </w:footnote>
  <w:footnote w:id="8">
    <w:p w:rsidR="00AF0945" w:rsidRPr="00855C03" w:rsidRDefault="00AF0945" w:rsidP="008C5167">
      <w:pPr>
        <w:pStyle w:val="Heading3"/>
        <w:spacing w:before="0"/>
        <w:rPr>
          <w:rStyle w:val="FootnoteReference"/>
          <w:rFonts w:eastAsia="Calibri"/>
          <w:bCs w:val="0"/>
          <w:color w:val="616264"/>
          <w:sz w:val="18"/>
        </w:rPr>
      </w:pPr>
      <w:r w:rsidRPr="00855C03">
        <w:rPr>
          <w:rStyle w:val="FootnoteReference"/>
          <w:rFonts w:eastAsia="Calibri"/>
          <w:bCs w:val="0"/>
          <w:color w:val="616264"/>
          <w:sz w:val="18"/>
        </w:rPr>
        <w:footnoteRef/>
      </w:r>
      <w:r w:rsidRPr="00855C03">
        <w:rPr>
          <w:rStyle w:val="FootnoteReference"/>
          <w:rFonts w:eastAsia="Calibri"/>
          <w:bCs w:val="0"/>
          <w:color w:val="616264"/>
          <w:sz w:val="18"/>
        </w:rPr>
        <w:t xml:space="preserve"> Механізми для забезпечення відповідності пропозиції професійних навичок попиту</w:t>
      </w:r>
    </w:p>
  </w:footnote>
  <w:footnote w:id="9">
    <w:p w:rsidR="00AF0945" w:rsidRPr="00855C03" w:rsidRDefault="00AF0945" w:rsidP="008C5167">
      <w:pPr>
        <w:pStyle w:val="FootnoteText"/>
        <w:spacing w:before="0" w:after="0"/>
        <w:rPr>
          <w:rStyle w:val="FootnoteReference"/>
        </w:rPr>
      </w:pPr>
      <w:r>
        <w:rPr>
          <w:rStyle w:val="FootnoteReference"/>
        </w:rPr>
        <w:footnoteRef/>
      </w:r>
      <w:r w:rsidRPr="00855C03">
        <w:rPr>
          <w:rStyle w:val="FootnoteReference"/>
        </w:rPr>
        <w:t xml:space="preserve"> </w:t>
      </w:r>
      <w:proofErr w:type="spellStart"/>
      <w:r w:rsidRPr="00855C03">
        <w:rPr>
          <w:rStyle w:val="FootnoteReference"/>
        </w:rPr>
        <w:t>Доступ</w:t>
      </w:r>
      <w:proofErr w:type="spellEnd"/>
      <w:r w:rsidRPr="00855C03">
        <w:rPr>
          <w:rStyle w:val="FootnoteReference"/>
        </w:rPr>
        <w:t xml:space="preserve"> </w:t>
      </w:r>
      <w:proofErr w:type="spellStart"/>
      <w:r w:rsidRPr="00855C03">
        <w:rPr>
          <w:rStyle w:val="FootnoteReference"/>
        </w:rPr>
        <w:t>до</w:t>
      </w:r>
      <w:proofErr w:type="spellEnd"/>
      <w:r w:rsidRPr="00855C03">
        <w:rPr>
          <w:rStyle w:val="FootnoteReference"/>
        </w:rPr>
        <w:t xml:space="preserve"> </w:t>
      </w:r>
      <w:proofErr w:type="spellStart"/>
      <w:r w:rsidRPr="00855C03">
        <w:rPr>
          <w:rStyle w:val="FootnoteReference"/>
        </w:rPr>
        <w:t>роботи</w:t>
      </w:r>
      <w:proofErr w:type="spellEnd"/>
      <w:r w:rsidRPr="00855C03">
        <w:rPr>
          <w:rStyle w:val="FootnoteReference"/>
        </w:rPr>
        <w:t xml:space="preserve"> </w:t>
      </w:r>
      <w:proofErr w:type="spellStart"/>
      <w:r w:rsidRPr="00855C03">
        <w:rPr>
          <w:rStyle w:val="FootnoteReference"/>
        </w:rPr>
        <w:t>завдяки</w:t>
      </w:r>
      <w:proofErr w:type="spellEnd"/>
      <w:r w:rsidRPr="00855C03">
        <w:rPr>
          <w:rStyle w:val="FootnoteReference"/>
        </w:rPr>
        <w:t xml:space="preserve"> </w:t>
      </w:r>
      <w:proofErr w:type="spellStart"/>
      <w:r w:rsidRPr="00855C03">
        <w:rPr>
          <w:rStyle w:val="FootnoteReference"/>
        </w:rPr>
        <w:t>покращенню</w:t>
      </w:r>
      <w:proofErr w:type="spellEnd"/>
      <w:r w:rsidRPr="00855C03">
        <w:rPr>
          <w:rStyle w:val="FootnoteReference"/>
        </w:rPr>
        <w:t xml:space="preserve"> </w:t>
      </w:r>
      <w:proofErr w:type="spellStart"/>
      <w:r w:rsidRPr="00855C03">
        <w:rPr>
          <w:rStyle w:val="FootnoteReference"/>
        </w:rPr>
        <w:t>процесу</w:t>
      </w:r>
      <w:proofErr w:type="spellEnd"/>
      <w:r w:rsidRPr="00855C03">
        <w:rPr>
          <w:rStyle w:val="FootnoteReference"/>
        </w:rPr>
        <w:t xml:space="preserve"> </w:t>
      </w:r>
      <w:proofErr w:type="spellStart"/>
      <w:r w:rsidRPr="00855C03">
        <w:rPr>
          <w:rStyle w:val="FootnoteReference"/>
        </w:rPr>
        <w:t>переходу</w:t>
      </w:r>
      <w:proofErr w:type="spellEnd"/>
      <w:r w:rsidRPr="00855C03">
        <w:rPr>
          <w:rStyle w:val="FootnoteReference"/>
        </w:rPr>
        <w:t xml:space="preserve"> </w:t>
      </w:r>
      <w:proofErr w:type="spellStart"/>
      <w:r w:rsidRPr="00855C03">
        <w:rPr>
          <w:rStyle w:val="FootnoteReference"/>
        </w:rPr>
        <w:t>до</w:t>
      </w:r>
      <w:proofErr w:type="spellEnd"/>
      <w:r w:rsidRPr="00855C03">
        <w:rPr>
          <w:rStyle w:val="FootnoteReference"/>
        </w:rPr>
        <w:t xml:space="preserve"> </w:t>
      </w:r>
      <w:proofErr w:type="spellStart"/>
      <w:r w:rsidRPr="00855C03">
        <w:rPr>
          <w:rStyle w:val="FootnoteReference"/>
        </w:rPr>
        <w:t>трудової</w:t>
      </w:r>
      <w:proofErr w:type="spellEnd"/>
      <w:r w:rsidRPr="00855C03">
        <w:rPr>
          <w:rStyle w:val="FootnoteReference"/>
        </w:rPr>
        <w:t xml:space="preserve"> </w:t>
      </w:r>
      <w:proofErr w:type="spellStart"/>
      <w:r w:rsidRPr="00855C03">
        <w:rPr>
          <w:rStyle w:val="FootnoteReference"/>
        </w:rPr>
        <w:t>діяльності</w:t>
      </w:r>
      <w:proofErr w:type="spellEnd"/>
    </w:p>
  </w:footnote>
  <w:footnote w:id="10">
    <w:p w:rsidR="00AF0945" w:rsidRPr="00855C03" w:rsidRDefault="00AF0945" w:rsidP="008C5167">
      <w:pPr>
        <w:pStyle w:val="FootnoteText"/>
        <w:spacing w:before="0" w:after="0"/>
        <w:rPr>
          <w:rStyle w:val="FootnoteReference"/>
        </w:rPr>
      </w:pPr>
      <w:r>
        <w:rPr>
          <w:rStyle w:val="FootnoteReference"/>
        </w:rPr>
        <w:footnoteRef/>
      </w:r>
      <w:r w:rsidRPr="00855C03">
        <w:rPr>
          <w:rStyle w:val="FootnoteReference"/>
        </w:rPr>
        <w:t xml:space="preserve"> </w:t>
      </w:r>
      <w:proofErr w:type="spellStart"/>
      <w:r w:rsidRPr="00855C03">
        <w:rPr>
          <w:rStyle w:val="FootnoteReference"/>
        </w:rPr>
        <w:t>Доступ</w:t>
      </w:r>
      <w:proofErr w:type="spellEnd"/>
      <w:r w:rsidRPr="00855C03">
        <w:rPr>
          <w:rStyle w:val="FootnoteReference"/>
        </w:rPr>
        <w:t xml:space="preserve"> </w:t>
      </w:r>
      <w:proofErr w:type="spellStart"/>
      <w:r w:rsidRPr="00855C03">
        <w:rPr>
          <w:rStyle w:val="FootnoteReference"/>
        </w:rPr>
        <w:t>до</w:t>
      </w:r>
      <w:proofErr w:type="spellEnd"/>
      <w:r w:rsidRPr="00855C03">
        <w:rPr>
          <w:rStyle w:val="FootnoteReference"/>
        </w:rPr>
        <w:t xml:space="preserve"> </w:t>
      </w:r>
      <w:proofErr w:type="spellStart"/>
      <w:r w:rsidRPr="00855C03">
        <w:rPr>
          <w:rStyle w:val="FootnoteReference"/>
        </w:rPr>
        <w:t>роботи</w:t>
      </w:r>
      <w:proofErr w:type="spellEnd"/>
      <w:r w:rsidRPr="00855C03">
        <w:rPr>
          <w:rStyle w:val="FootnoteReference"/>
        </w:rPr>
        <w:t xml:space="preserve"> </w:t>
      </w:r>
      <w:proofErr w:type="spellStart"/>
      <w:r w:rsidRPr="00855C03">
        <w:rPr>
          <w:rStyle w:val="FootnoteReference"/>
        </w:rPr>
        <w:t>завдяки</w:t>
      </w:r>
      <w:proofErr w:type="spellEnd"/>
      <w:r w:rsidRPr="00855C03">
        <w:rPr>
          <w:rStyle w:val="FootnoteReference"/>
        </w:rPr>
        <w:t xml:space="preserve"> </w:t>
      </w:r>
      <w:proofErr w:type="spellStart"/>
      <w:r w:rsidRPr="00855C03">
        <w:rPr>
          <w:rStyle w:val="FootnoteReference"/>
        </w:rPr>
        <w:t>покращенню</w:t>
      </w:r>
      <w:proofErr w:type="spellEnd"/>
      <w:r w:rsidRPr="00855C03">
        <w:rPr>
          <w:rStyle w:val="FootnoteReference"/>
        </w:rPr>
        <w:t xml:space="preserve"> </w:t>
      </w:r>
      <w:proofErr w:type="spellStart"/>
      <w:r w:rsidRPr="00855C03">
        <w:rPr>
          <w:rStyle w:val="FootnoteReference"/>
        </w:rPr>
        <w:t>процесу</w:t>
      </w:r>
      <w:proofErr w:type="spellEnd"/>
      <w:r w:rsidRPr="00855C03">
        <w:rPr>
          <w:rStyle w:val="FootnoteReference"/>
        </w:rPr>
        <w:t xml:space="preserve"> </w:t>
      </w:r>
      <w:proofErr w:type="spellStart"/>
      <w:r w:rsidRPr="00855C03">
        <w:rPr>
          <w:rStyle w:val="FootnoteReference"/>
        </w:rPr>
        <w:t>переходу</w:t>
      </w:r>
      <w:proofErr w:type="spellEnd"/>
      <w:r w:rsidRPr="00855C03">
        <w:rPr>
          <w:rStyle w:val="FootnoteReference"/>
        </w:rPr>
        <w:t xml:space="preserve"> </w:t>
      </w:r>
      <w:proofErr w:type="spellStart"/>
      <w:r w:rsidRPr="00855C03">
        <w:rPr>
          <w:rStyle w:val="FootnoteReference"/>
        </w:rPr>
        <w:t>до</w:t>
      </w:r>
      <w:proofErr w:type="spellEnd"/>
      <w:r w:rsidRPr="00855C03">
        <w:rPr>
          <w:rStyle w:val="FootnoteReference"/>
        </w:rPr>
        <w:t xml:space="preserve"> </w:t>
      </w:r>
      <w:proofErr w:type="spellStart"/>
      <w:r w:rsidRPr="00855C03">
        <w:rPr>
          <w:rStyle w:val="FootnoteReference"/>
        </w:rPr>
        <w:t>трудової</w:t>
      </w:r>
      <w:proofErr w:type="spellEnd"/>
      <w:r w:rsidRPr="00855C03">
        <w:rPr>
          <w:rStyle w:val="FootnoteReference"/>
        </w:rPr>
        <w:t xml:space="preserve"> </w:t>
      </w:r>
      <w:proofErr w:type="spellStart"/>
      <w:r w:rsidRPr="00855C03">
        <w:rPr>
          <w:rStyle w:val="FootnoteReference"/>
        </w:rPr>
        <w:t>діяльності</w:t>
      </w:r>
      <w:proofErr w:type="spellEnd"/>
    </w:p>
  </w:footnote>
  <w:footnote w:id="11">
    <w:p w:rsidR="00AF0945" w:rsidRPr="00855C03" w:rsidRDefault="00AF0945" w:rsidP="008C5167">
      <w:pPr>
        <w:pStyle w:val="FootnoteText"/>
        <w:spacing w:before="0" w:after="0"/>
        <w:rPr>
          <w:rStyle w:val="FootnoteReference"/>
          <w:bCs/>
        </w:rPr>
      </w:pPr>
      <w:r w:rsidRPr="00855C03">
        <w:rPr>
          <w:rStyle w:val="FootnoteReference"/>
          <w:bCs/>
        </w:rPr>
        <w:footnoteRef/>
      </w:r>
      <w:r w:rsidRPr="00855C03">
        <w:rPr>
          <w:rStyle w:val="FootnoteReference"/>
          <w:bCs/>
        </w:rPr>
        <w:t xml:space="preserve"> </w:t>
      </w:r>
      <w:proofErr w:type="spellStart"/>
      <w:r w:rsidRPr="00855C03">
        <w:rPr>
          <w:rStyle w:val="FootnoteReference"/>
          <w:bCs/>
        </w:rPr>
        <w:t>Огляд</w:t>
      </w:r>
      <w:proofErr w:type="spellEnd"/>
      <w:r w:rsidRPr="00855C03">
        <w:rPr>
          <w:rStyle w:val="FootnoteReference"/>
          <w:bCs/>
        </w:rPr>
        <w:t xml:space="preserve"> </w:t>
      </w:r>
      <w:proofErr w:type="spellStart"/>
      <w:r w:rsidRPr="00855C03">
        <w:rPr>
          <w:rStyle w:val="FootnoteReference"/>
          <w:bCs/>
        </w:rPr>
        <w:t>соціально-демографічних</w:t>
      </w:r>
      <w:proofErr w:type="spellEnd"/>
      <w:r w:rsidRPr="00855C03">
        <w:rPr>
          <w:rStyle w:val="FootnoteReference"/>
          <w:bCs/>
        </w:rPr>
        <w:t xml:space="preserve"> </w:t>
      </w:r>
      <w:proofErr w:type="spellStart"/>
      <w:r w:rsidRPr="00855C03">
        <w:rPr>
          <w:rStyle w:val="FootnoteReference"/>
          <w:bCs/>
        </w:rPr>
        <w:t>факторів</w:t>
      </w:r>
      <w:proofErr w:type="spellEnd"/>
      <w:r w:rsidRPr="00855C03">
        <w:rPr>
          <w:rStyle w:val="FootnoteReference"/>
          <w:bCs/>
        </w:rPr>
        <w:t xml:space="preserve">, </w:t>
      </w:r>
      <w:proofErr w:type="spellStart"/>
      <w:r w:rsidRPr="00855C03">
        <w:rPr>
          <w:rStyle w:val="FootnoteReference"/>
          <w:bCs/>
        </w:rPr>
        <w:t>які</w:t>
      </w:r>
      <w:proofErr w:type="spellEnd"/>
      <w:r w:rsidRPr="00855C03">
        <w:rPr>
          <w:rStyle w:val="FootnoteReference"/>
          <w:bCs/>
        </w:rPr>
        <w:t xml:space="preserve"> </w:t>
      </w:r>
      <w:proofErr w:type="spellStart"/>
      <w:r w:rsidRPr="00855C03">
        <w:rPr>
          <w:rStyle w:val="FootnoteReference"/>
          <w:bCs/>
        </w:rPr>
        <w:t>формують</w:t>
      </w:r>
      <w:proofErr w:type="spellEnd"/>
      <w:r w:rsidRPr="00855C03">
        <w:rPr>
          <w:rStyle w:val="FootnoteReference"/>
          <w:bCs/>
        </w:rPr>
        <w:t xml:space="preserve"> </w:t>
      </w:r>
      <w:proofErr w:type="spellStart"/>
      <w:r w:rsidRPr="00855C03">
        <w:rPr>
          <w:rStyle w:val="FootnoteReference"/>
          <w:bCs/>
        </w:rPr>
        <w:t>попит</w:t>
      </w:r>
      <w:proofErr w:type="spellEnd"/>
      <w:r w:rsidRPr="00855C03">
        <w:rPr>
          <w:rStyle w:val="FootnoteReference"/>
          <w:bCs/>
        </w:rPr>
        <w:t xml:space="preserve"> </w:t>
      </w:r>
      <w:proofErr w:type="spellStart"/>
      <w:r w:rsidRPr="00855C03">
        <w:rPr>
          <w:rStyle w:val="FootnoteReference"/>
          <w:bCs/>
        </w:rPr>
        <w:t>на</w:t>
      </w:r>
      <w:proofErr w:type="spellEnd"/>
      <w:r w:rsidRPr="00855C03">
        <w:rPr>
          <w:rStyle w:val="FootnoteReference"/>
          <w:bCs/>
        </w:rPr>
        <w:t xml:space="preserve"> ПОН</w:t>
      </w:r>
    </w:p>
  </w:footnote>
  <w:footnote w:id="12">
    <w:p w:rsidR="00AF0945" w:rsidRPr="00855C03" w:rsidRDefault="00AF0945" w:rsidP="008C5167">
      <w:pPr>
        <w:pStyle w:val="FootnoteText"/>
        <w:spacing w:before="0" w:after="0"/>
        <w:rPr>
          <w:rStyle w:val="FootnoteReference"/>
          <w:bCs/>
        </w:rPr>
      </w:pPr>
      <w:r w:rsidRPr="00855C03">
        <w:rPr>
          <w:rStyle w:val="FootnoteReference"/>
          <w:bCs/>
        </w:rPr>
        <w:footnoteRef/>
      </w:r>
      <w:r w:rsidRPr="00855C03">
        <w:rPr>
          <w:rStyle w:val="FootnoteReference"/>
          <w:bCs/>
        </w:rPr>
        <w:t xml:space="preserve"> </w:t>
      </w:r>
      <w:proofErr w:type="spellStart"/>
      <w:r w:rsidRPr="00855C03">
        <w:rPr>
          <w:rStyle w:val="FootnoteReference"/>
          <w:bCs/>
        </w:rPr>
        <w:t>Доступ</w:t>
      </w:r>
      <w:proofErr w:type="spellEnd"/>
      <w:r w:rsidRPr="00855C03">
        <w:rPr>
          <w:rStyle w:val="FootnoteReference"/>
          <w:bCs/>
        </w:rPr>
        <w:t xml:space="preserve">, </w:t>
      </w:r>
      <w:proofErr w:type="spellStart"/>
      <w:r w:rsidRPr="00855C03">
        <w:rPr>
          <w:rStyle w:val="FootnoteReference"/>
          <w:bCs/>
        </w:rPr>
        <w:t>участь</w:t>
      </w:r>
      <w:proofErr w:type="spellEnd"/>
      <w:r w:rsidRPr="00855C03">
        <w:rPr>
          <w:rStyle w:val="FootnoteReference"/>
          <w:bCs/>
        </w:rPr>
        <w:t xml:space="preserve"> </w:t>
      </w:r>
      <w:proofErr w:type="spellStart"/>
      <w:r w:rsidRPr="00855C03">
        <w:rPr>
          <w:rStyle w:val="FootnoteReference"/>
          <w:bCs/>
        </w:rPr>
        <w:t>та</w:t>
      </w:r>
      <w:proofErr w:type="spellEnd"/>
      <w:r w:rsidRPr="00855C03">
        <w:rPr>
          <w:rStyle w:val="FootnoteReference"/>
          <w:bCs/>
        </w:rPr>
        <w:t xml:space="preserve"> </w:t>
      </w:r>
      <w:proofErr w:type="spellStart"/>
      <w:r w:rsidRPr="00855C03">
        <w:rPr>
          <w:rStyle w:val="FootnoteReference"/>
          <w:bCs/>
        </w:rPr>
        <w:t>просування</w:t>
      </w:r>
      <w:proofErr w:type="spellEnd"/>
      <w:r w:rsidRPr="00855C03">
        <w:rPr>
          <w:rStyle w:val="FootnoteReference"/>
          <w:bCs/>
        </w:rPr>
        <w:t xml:space="preserve"> у </w:t>
      </w:r>
      <w:proofErr w:type="spellStart"/>
      <w:r w:rsidRPr="00855C03">
        <w:rPr>
          <w:rStyle w:val="FootnoteReference"/>
          <w:bCs/>
        </w:rPr>
        <w:t>системі</w:t>
      </w:r>
      <w:proofErr w:type="spellEnd"/>
      <w:r w:rsidRPr="00855C03">
        <w:rPr>
          <w:rStyle w:val="FootnoteReference"/>
          <w:bCs/>
        </w:rPr>
        <w:t xml:space="preserve"> </w:t>
      </w:r>
      <w:proofErr w:type="spellStart"/>
      <w:r w:rsidRPr="00855C03">
        <w:rPr>
          <w:rStyle w:val="FootnoteReference"/>
          <w:bCs/>
        </w:rPr>
        <w:t>освіти</w:t>
      </w:r>
      <w:proofErr w:type="spellEnd"/>
    </w:p>
  </w:footnote>
  <w:footnote w:id="13">
    <w:p w:rsidR="00AF0945" w:rsidRPr="00855C03" w:rsidRDefault="00AF0945" w:rsidP="008C5167">
      <w:pPr>
        <w:pStyle w:val="FootnoteText"/>
        <w:spacing w:before="0" w:after="0"/>
        <w:rPr>
          <w:rStyle w:val="FootnoteReference"/>
          <w:bCs/>
        </w:rPr>
      </w:pPr>
      <w:r w:rsidRPr="00855C03">
        <w:rPr>
          <w:rStyle w:val="FootnoteReference"/>
          <w:bCs/>
        </w:rPr>
        <w:footnoteRef/>
      </w:r>
      <w:r w:rsidRPr="00855C03">
        <w:rPr>
          <w:rStyle w:val="FootnoteReference"/>
          <w:bCs/>
        </w:rPr>
        <w:t xml:space="preserve"> </w:t>
      </w:r>
      <w:proofErr w:type="spellStart"/>
      <w:r w:rsidRPr="00855C03">
        <w:rPr>
          <w:rStyle w:val="FootnoteReference"/>
          <w:bCs/>
        </w:rPr>
        <w:t>Доступ</w:t>
      </w:r>
      <w:proofErr w:type="spellEnd"/>
      <w:r w:rsidRPr="00855C03">
        <w:rPr>
          <w:rStyle w:val="FootnoteReference"/>
          <w:bCs/>
        </w:rPr>
        <w:t xml:space="preserve">, </w:t>
      </w:r>
      <w:proofErr w:type="spellStart"/>
      <w:r w:rsidRPr="00855C03">
        <w:rPr>
          <w:rStyle w:val="FootnoteReference"/>
          <w:bCs/>
        </w:rPr>
        <w:t>участь</w:t>
      </w:r>
      <w:proofErr w:type="spellEnd"/>
      <w:r w:rsidRPr="00855C03">
        <w:rPr>
          <w:rStyle w:val="FootnoteReference"/>
          <w:bCs/>
        </w:rPr>
        <w:t xml:space="preserve"> </w:t>
      </w:r>
      <w:proofErr w:type="spellStart"/>
      <w:r w:rsidRPr="00855C03">
        <w:rPr>
          <w:rStyle w:val="FootnoteReference"/>
          <w:bCs/>
        </w:rPr>
        <w:t>та</w:t>
      </w:r>
      <w:proofErr w:type="spellEnd"/>
      <w:r w:rsidRPr="00855C03">
        <w:rPr>
          <w:rStyle w:val="FootnoteReference"/>
          <w:bCs/>
        </w:rPr>
        <w:t xml:space="preserve"> </w:t>
      </w:r>
      <w:proofErr w:type="spellStart"/>
      <w:r w:rsidRPr="00855C03">
        <w:rPr>
          <w:rStyle w:val="FootnoteReference"/>
          <w:bCs/>
        </w:rPr>
        <w:t>просування</w:t>
      </w:r>
      <w:proofErr w:type="spellEnd"/>
      <w:r w:rsidRPr="00855C03">
        <w:rPr>
          <w:rStyle w:val="FootnoteReference"/>
          <w:bCs/>
        </w:rPr>
        <w:t xml:space="preserve"> у </w:t>
      </w:r>
      <w:proofErr w:type="spellStart"/>
      <w:r w:rsidRPr="00855C03">
        <w:rPr>
          <w:rStyle w:val="FootnoteReference"/>
          <w:bCs/>
        </w:rPr>
        <w:t>системі</w:t>
      </w:r>
      <w:proofErr w:type="spellEnd"/>
      <w:r w:rsidRPr="00855C03">
        <w:rPr>
          <w:rStyle w:val="FootnoteReference"/>
          <w:bCs/>
        </w:rPr>
        <w:t xml:space="preserve"> </w:t>
      </w:r>
      <w:proofErr w:type="spellStart"/>
      <w:r w:rsidRPr="00855C03">
        <w:rPr>
          <w:rStyle w:val="FootnoteReference"/>
          <w:bCs/>
        </w:rPr>
        <w:t>освіти</w:t>
      </w:r>
      <w:proofErr w:type="spellEnd"/>
    </w:p>
  </w:footnote>
  <w:footnote w:id="14">
    <w:p w:rsidR="00AF0945" w:rsidRPr="00855C03" w:rsidRDefault="00AF0945" w:rsidP="008C5167">
      <w:pPr>
        <w:pStyle w:val="FootnoteText"/>
        <w:spacing w:before="0" w:after="0"/>
        <w:rPr>
          <w:rStyle w:val="FootnoteReference"/>
          <w:bCs/>
        </w:rPr>
      </w:pPr>
      <w:r w:rsidRPr="00855C03">
        <w:rPr>
          <w:rStyle w:val="FootnoteReference"/>
          <w:bCs/>
        </w:rPr>
        <w:footnoteRef/>
      </w:r>
      <w:r w:rsidRPr="00855C03">
        <w:rPr>
          <w:rStyle w:val="FootnoteReference"/>
          <w:bCs/>
        </w:rPr>
        <w:t xml:space="preserve"> </w:t>
      </w:r>
      <w:proofErr w:type="spellStart"/>
      <w:r w:rsidRPr="00270612">
        <w:rPr>
          <w:rStyle w:val="FootnoteReference"/>
          <w:bCs/>
        </w:rPr>
        <w:t>Реагування</w:t>
      </w:r>
      <w:proofErr w:type="spellEnd"/>
      <w:r w:rsidRPr="00270612">
        <w:rPr>
          <w:rStyle w:val="FootnoteReference"/>
          <w:bCs/>
        </w:rPr>
        <w:t xml:space="preserve"> </w:t>
      </w:r>
      <w:proofErr w:type="spellStart"/>
      <w:r w:rsidRPr="00270612">
        <w:rPr>
          <w:rStyle w:val="FootnoteReference"/>
          <w:bCs/>
        </w:rPr>
        <w:t>на</w:t>
      </w:r>
      <w:proofErr w:type="spellEnd"/>
      <w:r w:rsidRPr="00270612">
        <w:rPr>
          <w:rStyle w:val="FootnoteReference"/>
          <w:bCs/>
        </w:rPr>
        <w:t xml:space="preserve"> </w:t>
      </w:r>
      <w:proofErr w:type="spellStart"/>
      <w:r w:rsidRPr="00270612">
        <w:rPr>
          <w:rStyle w:val="FootnoteReference"/>
          <w:bCs/>
        </w:rPr>
        <w:t>соціально-економічні</w:t>
      </w:r>
      <w:proofErr w:type="spellEnd"/>
      <w:r w:rsidRPr="00270612">
        <w:rPr>
          <w:rStyle w:val="FootnoteReference"/>
          <w:bCs/>
        </w:rPr>
        <w:t xml:space="preserve"> </w:t>
      </w:r>
      <w:proofErr w:type="spellStart"/>
      <w:r w:rsidRPr="00270612">
        <w:rPr>
          <w:rStyle w:val="FootnoteReference"/>
          <w:bCs/>
        </w:rPr>
        <w:t>потреби</w:t>
      </w:r>
      <w:proofErr w:type="spellEnd"/>
      <w:r w:rsidRPr="00270612">
        <w:rPr>
          <w:rStyle w:val="FootnoteReference"/>
          <w:bCs/>
        </w:rPr>
        <w:t xml:space="preserve"> </w:t>
      </w:r>
      <w:proofErr w:type="spellStart"/>
      <w:r w:rsidRPr="00270612">
        <w:rPr>
          <w:rStyle w:val="FootnoteReference"/>
          <w:bCs/>
        </w:rPr>
        <w:t>та</w:t>
      </w:r>
      <w:proofErr w:type="spellEnd"/>
      <w:r w:rsidRPr="00270612">
        <w:rPr>
          <w:rStyle w:val="FootnoteReference"/>
          <w:bCs/>
        </w:rPr>
        <w:t xml:space="preserve"> </w:t>
      </w:r>
      <w:proofErr w:type="spellStart"/>
      <w:r w:rsidRPr="00270612">
        <w:rPr>
          <w:rStyle w:val="FootnoteReference"/>
          <w:bCs/>
        </w:rPr>
        <w:t>потреби</w:t>
      </w:r>
      <w:proofErr w:type="spellEnd"/>
      <w:r w:rsidRPr="00270612">
        <w:rPr>
          <w:rStyle w:val="FootnoteReference"/>
          <w:bCs/>
        </w:rPr>
        <w:t xml:space="preserve"> </w:t>
      </w:r>
      <w:proofErr w:type="spellStart"/>
      <w:r w:rsidRPr="00270612">
        <w:rPr>
          <w:rStyle w:val="FootnoteReference"/>
          <w:bCs/>
        </w:rPr>
        <w:t>щодо</w:t>
      </w:r>
      <w:proofErr w:type="spellEnd"/>
      <w:r w:rsidRPr="00270612">
        <w:rPr>
          <w:rStyle w:val="FootnoteReference"/>
          <w:bCs/>
        </w:rPr>
        <w:t xml:space="preserve"> </w:t>
      </w:r>
      <w:proofErr w:type="spellStart"/>
      <w:r w:rsidRPr="00270612">
        <w:rPr>
          <w:rStyle w:val="FootnoteReference"/>
          <w:bCs/>
        </w:rPr>
        <w:t>інклюзивності</w:t>
      </w:r>
      <w:proofErr w:type="spellEnd"/>
      <w:r w:rsidRPr="00270612">
        <w:rPr>
          <w:rStyle w:val="FootnoteReference"/>
          <w:bCs/>
        </w:rPr>
        <w:t xml:space="preserve">, а </w:t>
      </w:r>
      <w:proofErr w:type="spellStart"/>
      <w:r w:rsidRPr="00270612">
        <w:rPr>
          <w:rStyle w:val="FootnoteReference"/>
          <w:bCs/>
        </w:rPr>
        <w:t>також</w:t>
      </w:r>
      <w:proofErr w:type="spellEnd"/>
      <w:r w:rsidRPr="00270612">
        <w:rPr>
          <w:rStyle w:val="FootnoteReference"/>
          <w:bCs/>
        </w:rPr>
        <w:t xml:space="preserve"> </w:t>
      </w:r>
      <w:proofErr w:type="spellStart"/>
      <w:r w:rsidRPr="00270612">
        <w:rPr>
          <w:rStyle w:val="FootnoteReference"/>
          <w:bCs/>
        </w:rPr>
        <w:t>виконання</w:t>
      </w:r>
      <w:proofErr w:type="spellEnd"/>
      <w:r w:rsidRPr="00270612">
        <w:rPr>
          <w:rStyle w:val="FootnoteReference"/>
          <w:bCs/>
        </w:rPr>
        <w:t xml:space="preserve"> </w:t>
      </w:r>
      <w:proofErr w:type="spellStart"/>
      <w:r w:rsidRPr="00270612">
        <w:rPr>
          <w:rStyle w:val="FootnoteReference"/>
          <w:bCs/>
        </w:rPr>
        <w:t>відповідних</w:t>
      </w:r>
      <w:proofErr w:type="spellEnd"/>
      <w:r w:rsidRPr="00270612">
        <w:rPr>
          <w:rStyle w:val="FootnoteReference"/>
          <w:bCs/>
        </w:rPr>
        <w:t xml:space="preserve"> </w:t>
      </w:r>
      <w:proofErr w:type="spellStart"/>
      <w:r w:rsidRPr="00270612">
        <w:rPr>
          <w:rStyle w:val="FootnoteReference"/>
          <w:bCs/>
        </w:rPr>
        <w:t>завдань</w:t>
      </w:r>
      <w:proofErr w:type="spellEnd"/>
    </w:p>
  </w:footnote>
  <w:footnote w:id="15">
    <w:p w:rsidR="00AF0945" w:rsidRPr="00855C03" w:rsidRDefault="00AF0945" w:rsidP="008C5167">
      <w:pPr>
        <w:pStyle w:val="FootnoteText"/>
        <w:spacing w:before="0" w:after="0"/>
        <w:rPr>
          <w:rStyle w:val="FootnoteReference"/>
          <w:bCs/>
        </w:rPr>
      </w:pPr>
      <w:r w:rsidRPr="00855C03">
        <w:rPr>
          <w:rStyle w:val="FootnoteReference"/>
          <w:bCs/>
        </w:rPr>
        <w:footnoteRef/>
      </w:r>
      <w:r w:rsidRPr="00855C03">
        <w:rPr>
          <w:rStyle w:val="FootnoteReference"/>
          <w:bCs/>
        </w:rPr>
        <w:t xml:space="preserve"> </w:t>
      </w:r>
      <w:proofErr w:type="spellStart"/>
      <w:r w:rsidRPr="00855C03">
        <w:rPr>
          <w:rStyle w:val="FootnoteReference"/>
          <w:bCs/>
        </w:rPr>
        <w:t>Доступ</w:t>
      </w:r>
      <w:proofErr w:type="spellEnd"/>
      <w:r w:rsidRPr="00855C03">
        <w:rPr>
          <w:rStyle w:val="FootnoteReference"/>
          <w:bCs/>
        </w:rPr>
        <w:t xml:space="preserve">, </w:t>
      </w:r>
      <w:proofErr w:type="spellStart"/>
      <w:r w:rsidRPr="00855C03">
        <w:rPr>
          <w:rStyle w:val="FootnoteReference"/>
          <w:bCs/>
        </w:rPr>
        <w:t>участь</w:t>
      </w:r>
      <w:proofErr w:type="spellEnd"/>
      <w:r w:rsidRPr="00855C03">
        <w:rPr>
          <w:rStyle w:val="FootnoteReference"/>
          <w:bCs/>
        </w:rPr>
        <w:t xml:space="preserve"> </w:t>
      </w:r>
      <w:proofErr w:type="spellStart"/>
      <w:r w:rsidRPr="00855C03">
        <w:rPr>
          <w:rStyle w:val="FootnoteReference"/>
          <w:bCs/>
        </w:rPr>
        <w:t>та</w:t>
      </w:r>
      <w:proofErr w:type="spellEnd"/>
      <w:r w:rsidRPr="00855C03">
        <w:rPr>
          <w:rStyle w:val="FootnoteReference"/>
          <w:bCs/>
        </w:rPr>
        <w:t xml:space="preserve"> </w:t>
      </w:r>
      <w:proofErr w:type="spellStart"/>
      <w:r w:rsidRPr="00855C03">
        <w:rPr>
          <w:rStyle w:val="FootnoteReference"/>
          <w:bCs/>
        </w:rPr>
        <w:t>просування</w:t>
      </w:r>
      <w:proofErr w:type="spellEnd"/>
      <w:r w:rsidRPr="00855C03">
        <w:rPr>
          <w:rStyle w:val="FootnoteReference"/>
          <w:bCs/>
        </w:rPr>
        <w:t xml:space="preserve"> у </w:t>
      </w:r>
      <w:proofErr w:type="spellStart"/>
      <w:r w:rsidRPr="00855C03">
        <w:rPr>
          <w:rStyle w:val="FootnoteReference"/>
          <w:bCs/>
        </w:rPr>
        <w:t>системі</w:t>
      </w:r>
      <w:proofErr w:type="spellEnd"/>
      <w:r w:rsidRPr="00855C03">
        <w:rPr>
          <w:rStyle w:val="FootnoteReference"/>
          <w:bCs/>
        </w:rPr>
        <w:t xml:space="preserve"> </w:t>
      </w:r>
      <w:proofErr w:type="spellStart"/>
      <w:r w:rsidRPr="00855C03">
        <w:rPr>
          <w:rStyle w:val="FootnoteReference"/>
          <w:bCs/>
        </w:rPr>
        <w:t>освіти</w:t>
      </w:r>
      <w:proofErr w:type="spellEnd"/>
    </w:p>
  </w:footnote>
  <w:footnote w:id="16">
    <w:p w:rsidR="00AF0945" w:rsidRPr="00855C03" w:rsidRDefault="00AF0945" w:rsidP="008C5167">
      <w:pPr>
        <w:pStyle w:val="FootnoteText"/>
        <w:spacing w:before="0" w:after="0"/>
        <w:rPr>
          <w:rStyle w:val="FootnoteReference"/>
          <w:bCs/>
        </w:rPr>
      </w:pPr>
      <w:r w:rsidRPr="00855C03">
        <w:rPr>
          <w:rStyle w:val="FootnoteReference"/>
          <w:bCs/>
        </w:rPr>
        <w:footnoteRef/>
      </w:r>
      <w:r w:rsidRPr="00855C03">
        <w:rPr>
          <w:rStyle w:val="FootnoteReference"/>
          <w:bCs/>
        </w:rPr>
        <w:t xml:space="preserve"> </w:t>
      </w:r>
      <w:proofErr w:type="spellStart"/>
      <w:r w:rsidRPr="00270612">
        <w:rPr>
          <w:rStyle w:val="FootnoteReference"/>
          <w:bCs/>
        </w:rPr>
        <w:t>Реагування</w:t>
      </w:r>
      <w:proofErr w:type="spellEnd"/>
      <w:r w:rsidRPr="00270612">
        <w:rPr>
          <w:rStyle w:val="FootnoteReference"/>
          <w:bCs/>
        </w:rPr>
        <w:t xml:space="preserve"> </w:t>
      </w:r>
      <w:proofErr w:type="spellStart"/>
      <w:r w:rsidRPr="00270612">
        <w:rPr>
          <w:rStyle w:val="FootnoteReference"/>
          <w:bCs/>
        </w:rPr>
        <w:t>на</w:t>
      </w:r>
      <w:proofErr w:type="spellEnd"/>
      <w:r w:rsidRPr="00270612">
        <w:rPr>
          <w:rStyle w:val="FootnoteReference"/>
          <w:bCs/>
        </w:rPr>
        <w:t xml:space="preserve"> </w:t>
      </w:r>
      <w:proofErr w:type="spellStart"/>
      <w:r w:rsidRPr="00270612">
        <w:rPr>
          <w:rStyle w:val="FootnoteReference"/>
          <w:bCs/>
        </w:rPr>
        <w:t>соціально-економічні</w:t>
      </w:r>
      <w:proofErr w:type="spellEnd"/>
      <w:r w:rsidRPr="00270612">
        <w:rPr>
          <w:rStyle w:val="FootnoteReference"/>
          <w:bCs/>
        </w:rPr>
        <w:t xml:space="preserve"> </w:t>
      </w:r>
      <w:proofErr w:type="spellStart"/>
      <w:r w:rsidRPr="00270612">
        <w:rPr>
          <w:rStyle w:val="FootnoteReference"/>
          <w:bCs/>
        </w:rPr>
        <w:t>потреби</w:t>
      </w:r>
      <w:proofErr w:type="spellEnd"/>
      <w:r w:rsidRPr="00270612">
        <w:rPr>
          <w:rStyle w:val="FootnoteReference"/>
          <w:bCs/>
        </w:rPr>
        <w:t xml:space="preserve"> </w:t>
      </w:r>
      <w:proofErr w:type="spellStart"/>
      <w:r w:rsidRPr="00270612">
        <w:rPr>
          <w:rStyle w:val="FootnoteReference"/>
          <w:bCs/>
        </w:rPr>
        <w:t>та</w:t>
      </w:r>
      <w:proofErr w:type="spellEnd"/>
      <w:r w:rsidRPr="00270612">
        <w:rPr>
          <w:rStyle w:val="FootnoteReference"/>
          <w:bCs/>
        </w:rPr>
        <w:t xml:space="preserve"> </w:t>
      </w:r>
      <w:proofErr w:type="spellStart"/>
      <w:r w:rsidRPr="00270612">
        <w:rPr>
          <w:rStyle w:val="FootnoteReference"/>
          <w:bCs/>
        </w:rPr>
        <w:t>потреби</w:t>
      </w:r>
      <w:proofErr w:type="spellEnd"/>
      <w:r w:rsidRPr="00270612">
        <w:rPr>
          <w:rStyle w:val="FootnoteReference"/>
          <w:bCs/>
        </w:rPr>
        <w:t xml:space="preserve"> </w:t>
      </w:r>
      <w:proofErr w:type="spellStart"/>
      <w:r w:rsidRPr="00270612">
        <w:rPr>
          <w:rStyle w:val="FootnoteReference"/>
          <w:bCs/>
        </w:rPr>
        <w:t>щодо</w:t>
      </w:r>
      <w:proofErr w:type="spellEnd"/>
      <w:r w:rsidRPr="00270612">
        <w:rPr>
          <w:rStyle w:val="FootnoteReference"/>
          <w:bCs/>
        </w:rPr>
        <w:t xml:space="preserve"> </w:t>
      </w:r>
      <w:proofErr w:type="spellStart"/>
      <w:r w:rsidRPr="00270612">
        <w:rPr>
          <w:rStyle w:val="FootnoteReference"/>
          <w:bCs/>
        </w:rPr>
        <w:t>інклюзивності</w:t>
      </w:r>
      <w:proofErr w:type="spellEnd"/>
      <w:r w:rsidRPr="00270612">
        <w:rPr>
          <w:rStyle w:val="FootnoteReference"/>
          <w:bCs/>
        </w:rPr>
        <w:t xml:space="preserve">, а </w:t>
      </w:r>
      <w:proofErr w:type="spellStart"/>
      <w:r w:rsidRPr="00270612">
        <w:rPr>
          <w:rStyle w:val="FootnoteReference"/>
          <w:bCs/>
        </w:rPr>
        <w:t>також</w:t>
      </w:r>
      <w:proofErr w:type="spellEnd"/>
      <w:r w:rsidRPr="00270612">
        <w:rPr>
          <w:rStyle w:val="FootnoteReference"/>
          <w:bCs/>
        </w:rPr>
        <w:t xml:space="preserve"> </w:t>
      </w:r>
      <w:proofErr w:type="spellStart"/>
      <w:r w:rsidRPr="00270612">
        <w:rPr>
          <w:rStyle w:val="FootnoteReference"/>
          <w:bCs/>
        </w:rPr>
        <w:t>виконання</w:t>
      </w:r>
      <w:proofErr w:type="spellEnd"/>
      <w:r w:rsidRPr="00270612">
        <w:rPr>
          <w:rStyle w:val="FootnoteReference"/>
          <w:bCs/>
        </w:rPr>
        <w:t xml:space="preserve"> </w:t>
      </w:r>
      <w:proofErr w:type="spellStart"/>
      <w:r w:rsidRPr="00270612">
        <w:rPr>
          <w:rStyle w:val="FootnoteReference"/>
          <w:bCs/>
        </w:rPr>
        <w:t>відповідних</w:t>
      </w:r>
      <w:proofErr w:type="spellEnd"/>
      <w:r w:rsidRPr="00270612">
        <w:rPr>
          <w:rStyle w:val="FootnoteReference"/>
          <w:bCs/>
        </w:rPr>
        <w:t xml:space="preserve"> </w:t>
      </w:r>
      <w:proofErr w:type="spellStart"/>
      <w:r w:rsidRPr="00270612">
        <w:rPr>
          <w:rStyle w:val="FootnoteReference"/>
          <w:bCs/>
        </w:rPr>
        <w:t>завдань</w:t>
      </w:r>
      <w:proofErr w:type="spellEnd"/>
    </w:p>
  </w:footnote>
  <w:footnote w:id="17">
    <w:p w:rsidR="00AF0945" w:rsidRPr="00855C03" w:rsidRDefault="00AF0945" w:rsidP="008C5167">
      <w:pPr>
        <w:pStyle w:val="Heading3"/>
        <w:spacing w:before="0"/>
        <w:rPr>
          <w:rStyle w:val="FootnoteReference"/>
          <w:rFonts w:eastAsia="Calibri"/>
          <w:color w:val="616264"/>
          <w:sz w:val="18"/>
        </w:rPr>
      </w:pPr>
      <w:r w:rsidRPr="00855C03">
        <w:rPr>
          <w:rStyle w:val="FootnoteReference"/>
          <w:rFonts w:eastAsia="Calibri"/>
          <w:color w:val="616264"/>
          <w:sz w:val="18"/>
        </w:rPr>
        <w:footnoteRef/>
      </w:r>
      <w:r w:rsidRPr="00855C03">
        <w:rPr>
          <w:rStyle w:val="FootnoteReference"/>
          <w:rFonts w:eastAsia="Calibri"/>
          <w:color w:val="616264"/>
          <w:sz w:val="18"/>
        </w:rPr>
        <w:t xml:space="preserve"> Викладання та навчання</w:t>
      </w:r>
    </w:p>
  </w:footnote>
  <w:footnote w:id="18">
    <w:p w:rsidR="00AF0945" w:rsidRPr="00855C03" w:rsidRDefault="00AF0945" w:rsidP="008C5167">
      <w:pPr>
        <w:pStyle w:val="FootnoteText"/>
        <w:spacing w:before="0" w:after="0"/>
        <w:rPr>
          <w:rStyle w:val="FootnoteReference"/>
          <w:bCs/>
        </w:rPr>
      </w:pPr>
      <w:r w:rsidRPr="00855C03">
        <w:rPr>
          <w:rStyle w:val="FootnoteReference"/>
          <w:bCs/>
        </w:rPr>
        <w:footnoteRef/>
      </w:r>
      <w:r w:rsidRPr="00855C03">
        <w:rPr>
          <w:rStyle w:val="FootnoteReference"/>
          <w:bCs/>
        </w:rPr>
        <w:t xml:space="preserve"> </w:t>
      </w:r>
      <w:proofErr w:type="spellStart"/>
      <w:r w:rsidRPr="00855C03">
        <w:rPr>
          <w:rStyle w:val="FootnoteReference"/>
          <w:bCs/>
        </w:rPr>
        <w:t>Викладання</w:t>
      </w:r>
      <w:proofErr w:type="spellEnd"/>
      <w:r w:rsidRPr="00855C03">
        <w:rPr>
          <w:rStyle w:val="FootnoteReference"/>
          <w:bCs/>
        </w:rPr>
        <w:t xml:space="preserve"> </w:t>
      </w:r>
      <w:proofErr w:type="spellStart"/>
      <w:r w:rsidRPr="00855C03">
        <w:rPr>
          <w:rStyle w:val="FootnoteReference"/>
          <w:bCs/>
        </w:rPr>
        <w:t>та</w:t>
      </w:r>
      <w:proofErr w:type="spellEnd"/>
      <w:r w:rsidRPr="00855C03">
        <w:rPr>
          <w:rStyle w:val="FootnoteReference"/>
          <w:bCs/>
        </w:rPr>
        <w:t xml:space="preserve"> </w:t>
      </w:r>
      <w:proofErr w:type="spellStart"/>
      <w:r w:rsidRPr="00855C03">
        <w:rPr>
          <w:rStyle w:val="FootnoteReference"/>
          <w:bCs/>
        </w:rPr>
        <w:t>навчання</w:t>
      </w:r>
      <w:proofErr w:type="spellEnd"/>
    </w:p>
  </w:footnote>
  <w:footnote w:id="19">
    <w:p w:rsidR="00AF0945" w:rsidRPr="00855C03" w:rsidRDefault="00AF0945" w:rsidP="008C5167">
      <w:pPr>
        <w:pStyle w:val="Heading3"/>
        <w:spacing w:before="0"/>
        <w:rPr>
          <w:rStyle w:val="FootnoteReference"/>
          <w:rFonts w:eastAsia="Calibri"/>
          <w:color w:val="616264"/>
          <w:sz w:val="18"/>
        </w:rPr>
      </w:pPr>
      <w:r w:rsidRPr="00855C03">
        <w:rPr>
          <w:rStyle w:val="FootnoteReference"/>
          <w:rFonts w:eastAsia="Calibri"/>
          <w:color w:val="616264"/>
          <w:sz w:val="18"/>
        </w:rPr>
        <w:footnoteRef/>
      </w:r>
      <w:r w:rsidRPr="00855C03">
        <w:rPr>
          <w:rStyle w:val="FootnoteReference"/>
          <w:rFonts w:eastAsia="Calibri"/>
          <w:color w:val="616264"/>
          <w:sz w:val="18"/>
        </w:rPr>
        <w:t xml:space="preserve"> Умови навчання</w:t>
      </w:r>
    </w:p>
  </w:footnote>
  <w:footnote w:id="20">
    <w:p w:rsidR="00AF0945" w:rsidRPr="00680C7B" w:rsidRDefault="00AF0945" w:rsidP="008C5167">
      <w:pPr>
        <w:pStyle w:val="FootnoteText"/>
        <w:spacing w:before="0" w:after="0"/>
        <w:rPr>
          <w:lang w:val="uk-UA"/>
        </w:rPr>
      </w:pPr>
      <w:r>
        <w:rPr>
          <w:rStyle w:val="FootnoteReference"/>
        </w:rPr>
        <w:footnoteRef/>
      </w:r>
      <w:r w:rsidRPr="00972D24">
        <w:rPr>
          <w:lang w:val="uk-UA"/>
        </w:rPr>
        <w:t xml:space="preserve"> </w:t>
      </w:r>
      <w:r w:rsidRPr="00972D24">
        <w:rPr>
          <w:rStyle w:val="FootnoteReference"/>
          <w:bCs/>
          <w:lang w:val="uk-UA"/>
        </w:rPr>
        <w:t>Взаємодія між національним та субнаціональним (регіональним) рівнями управління</w:t>
      </w:r>
    </w:p>
    <w:p w:rsidR="00AF0945" w:rsidRPr="009729C2" w:rsidRDefault="00AF0945" w:rsidP="008C5167">
      <w:pPr>
        <w:pStyle w:val="FootnoteText"/>
        <w:rPr>
          <w:lang w:val="uk-UA"/>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53C14"/>
    <w:multiLevelType w:val="hybridMultilevel"/>
    <w:tmpl w:val="32204356"/>
    <w:lvl w:ilvl="0" w:tplc="65328956">
      <w:start w:val="1"/>
      <w:numFmt w:val="decimal"/>
      <w:lvlText w:val="%1."/>
      <w:lvlJc w:val="left"/>
      <w:pPr>
        <w:tabs>
          <w:tab w:val="num" w:pos="1350"/>
        </w:tabs>
        <w:ind w:left="1350" w:hanging="510"/>
      </w:pPr>
      <w:rPr>
        <w:rFonts w:ascii="Calibri" w:hAnsi="Calibri" w:hint="default"/>
      </w:rPr>
    </w:lvl>
    <w:lvl w:ilvl="1" w:tplc="04220019" w:tentative="1">
      <w:start w:val="1"/>
      <w:numFmt w:val="lowerLetter"/>
      <w:lvlText w:val="%2."/>
      <w:lvlJc w:val="left"/>
      <w:pPr>
        <w:tabs>
          <w:tab w:val="num" w:pos="1920"/>
        </w:tabs>
        <w:ind w:left="1920" w:hanging="360"/>
      </w:pPr>
    </w:lvl>
    <w:lvl w:ilvl="2" w:tplc="0422001B" w:tentative="1">
      <w:start w:val="1"/>
      <w:numFmt w:val="lowerRoman"/>
      <w:lvlText w:val="%3."/>
      <w:lvlJc w:val="right"/>
      <w:pPr>
        <w:tabs>
          <w:tab w:val="num" w:pos="2640"/>
        </w:tabs>
        <w:ind w:left="2640" w:hanging="180"/>
      </w:pPr>
    </w:lvl>
    <w:lvl w:ilvl="3" w:tplc="0422000F" w:tentative="1">
      <w:start w:val="1"/>
      <w:numFmt w:val="decimal"/>
      <w:lvlText w:val="%4."/>
      <w:lvlJc w:val="left"/>
      <w:pPr>
        <w:tabs>
          <w:tab w:val="num" w:pos="3360"/>
        </w:tabs>
        <w:ind w:left="3360" w:hanging="360"/>
      </w:pPr>
    </w:lvl>
    <w:lvl w:ilvl="4" w:tplc="04220019" w:tentative="1">
      <w:start w:val="1"/>
      <w:numFmt w:val="lowerLetter"/>
      <w:lvlText w:val="%5."/>
      <w:lvlJc w:val="left"/>
      <w:pPr>
        <w:tabs>
          <w:tab w:val="num" w:pos="4080"/>
        </w:tabs>
        <w:ind w:left="4080" w:hanging="360"/>
      </w:pPr>
    </w:lvl>
    <w:lvl w:ilvl="5" w:tplc="0422001B" w:tentative="1">
      <w:start w:val="1"/>
      <w:numFmt w:val="lowerRoman"/>
      <w:lvlText w:val="%6."/>
      <w:lvlJc w:val="right"/>
      <w:pPr>
        <w:tabs>
          <w:tab w:val="num" w:pos="4800"/>
        </w:tabs>
        <w:ind w:left="4800" w:hanging="180"/>
      </w:pPr>
    </w:lvl>
    <w:lvl w:ilvl="6" w:tplc="0422000F" w:tentative="1">
      <w:start w:val="1"/>
      <w:numFmt w:val="decimal"/>
      <w:lvlText w:val="%7."/>
      <w:lvlJc w:val="left"/>
      <w:pPr>
        <w:tabs>
          <w:tab w:val="num" w:pos="5520"/>
        </w:tabs>
        <w:ind w:left="5520" w:hanging="360"/>
      </w:pPr>
    </w:lvl>
    <w:lvl w:ilvl="7" w:tplc="04220019" w:tentative="1">
      <w:start w:val="1"/>
      <w:numFmt w:val="lowerLetter"/>
      <w:lvlText w:val="%8."/>
      <w:lvlJc w:val="left"/>
      <w:pPr>
        <w:tabs>
          <w:tab w:val="num" w:pos="6240"/>
        </w:tabs>
        <w:ind w:left="6240" w:hanging="360"/>
      </w:pPr>
    </w:lvl>
    <w:lvl w:ilvl="8" w:tplc="0422001B" w:tentative="1">
      <w:start w:val="1"/>
      <w:numFmt w:val="lowerRoman"/>
      <w:lvlText w:val="%9."/>
      <w:lvlJc w:val="right"/>
      <w:pPr>
        <w:tabs>
          <w:tab w:val="num" w:pos="6960"/>
        </w:tabs>
        <w:ind w:left="6960" w:hanging="180"/>
      </w:pPr>
    </w:lvl>
  </w:abstractNum>
  <w:abstractNum w:abstractNumId="1">
    <w:nsid w:val="05EC6170"/>
    <w:multiLevelType w:val="hybridMultilevel"/>
    <w:tmpl w:val="AEF68650"/>
    <w:lvl w:ilvl="0" w:tplc="04190005">
      <w:start w:val="1"/>
      <w:numFmt w:val="bullet"/>
      <w:lvlText w:val=""/>
      <w:lvlJc w:val="left"/>
      <w:pPr>
        <w:tabs>
          <w:tab w:val="num" w:pos="1740"/>
        </w:tabs>
        <w:ind w:left="17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69364B5"/>
    <w:multiLevelType w:val="multilevel"/>
    <w:tmpl w:val="829645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7270D2B"/>
    <w:multiLevelType w:val="hybridMultilevel"/>
    <w:tmpl w:val="A566B5D8"/>
    <w:lvl w:ilvl="0" w:tplc="63F4FCE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92010E"/>
    <w:multiLevelType w:val="hybridMultilevel"/>
    <w:tmpl w:val="59D48856"/>
    <w:lvl w:ilvl="0" w:tplc="04220001">
      <w:start w:val="1"/>
      <w:numFmt w:val="bullet"/>
      <w:lvlText w:val=""/>
      <w:lvlJc w:val="left"/>
      <w:pPr>
        <w:tabs>
          <w:tab w:val="num" w:pos="1287"/>
        </w:tabs>
        <w:ind w:left="1287" w:hanging="360"/>
      </w:pPr>
      <w:rPr>
        <w:rFonts w:ascii="Symbol" w:hAnsi="Symbol"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08D92491"/>
    <w:multiLevelType w:val="hybridMultilevel"/>
    <w:tmpl w:val="3F529282"/>
    <w:lvl w:ilvl="0" w:tplc="0422000F">
      <w:start w:val="1"/>
      <w:numFmt w:val="decimal"/>
      <w:lvlText w:val="%1."/>
      <w:lvlJc w:val="left"/>
      <w:pPr>
        <w:tabs>
          <w:tab w:val="num" w:pos="720"/>
        </w:tabs>
        <w:ind w:left="720" w:hanging="360"/>
      </w:pPr>
      <w:rPr>
        <w:rFonts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6">
    <w:nsid w:val="0AAA5398"/>
    <w:multiLevelType w:val="hybridMultilevel"/>
    <w:tmpl w:val="FC3417A8"/>
    <w:lvl w:ilvl="0" w:tplc="48D6C44A">
      <w:start w:val="15"/>
      <w:numFmt w:val="bullet"/>
      <w:lvlText w:val="-"/>
      <w:lvlJc w:val="left"/>
      <w:pPr>
        <w:tabs>
          <w:tab w:val="num" w:pos="720"/>
        </w:tabs>
        <w:ind w:left="720" w:hanging="360"/>
      </w:pPr>
      <w:rPr>
        <w:rFonts w:ascii="Calibri" w:eastAsia="Times New Roman" w:hAnsi="Calibri"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nsid w:val="0DC60F20"/>
    <w:multiLevelType w:val="hybridMultilevel"/>
    <w:tmpl w:val="C75A6F42"/>
    <w:lvl w:ilvl="0" w:tplc="FCBE96BC">
      <w:start w:val="1"/>
      <w:numFmt w:val="bullet"/>
      <w:lvlText w:val=""/>
      <w:lvlJc w:val="left"/>
      <w:pPr>
        <w:ind w:left="360" w:hanging="360"/>
      </w:pPr>
      <w:rPr>
        <w:rFonts w:ascii="Wingdings" w:hAnsi="Wingdings" w:hint="default"/>
        <w:color w:val="0092B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E40531E"/>
    <w:multiLevelType w:val="hybridMultilevel"/>
    <w:tmpl w:val="6B088B0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nsid w:val="18762455"/>
    <w:multiLevelType w:val="hybridMultilevel"/>
    <w:tmpl w:val="0C5EC6A8"/>
    <w:lvl w:ilvl="0" w:tplc="8E48CFCA">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9BB51E6"/>
    <w:multiLevelType w:val="hybridMultilevel"/>
    <w:tmpl w:val="3D042BA8"/>
    <w:lvl w:ilvl="0" w:tplc="899A6EAE">
      <w:numFmt w:val="bullet"/>
      <w:lvlText w:val="-"/>
      <w:lvlJc w:val="left"/>
      <w:pPr>
        <w:tabs>
          <w:tab w:val="num" w:pos="360"/>
        </w:tabs>
        <w:ind w:left="360" w:hanging="360"/>
      </w:pPr>
      <w:rPr>
        <w:rFonts w:ascii="Times New Roman" w:eastAsia="Times New Roman" w:hAnsi="Times New Roman" w:hint="default"/>
      </w:rPr>
    </w:lvl>
    <w:lvl w:ilvl="1" w:tplc="0419000B">
      <w:start w:val="1"/>
      <w:numFmt w:val="bullet"/>
      <w:lvlText w:val=""/>
      <w:lvlJc w:val="left"/>
      <w:pPr>
        <w:tabs>
          <w:tab w:val="num" w:pos="1785"/>
        </w:tabs>
        <w:ind w:left="1785" w:hanging="360"/>
      </w:pPr>
      <w:rPr>
        <w:rFonts w:ascii="Wingdings" w:hAnsi="Wingdings"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11">
    <w:nsid w:val="1B15333D"/>
    <w:multiLevelType w:val="hybridMultilevel"/>
    <w:tmpl w:val="A852C9FA"/>
    <w:lvl w:ilvl="0" w:tplc="8C483708">
      <w:start w:val="11"/>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21B26441"/>
    <w:multiLevelType w:val="hybridMultilevel"/>
    <w:tmpl w:val="B61A79F6"/>
    <w:lvl w:ilvl="0" w:tplc="FCBE96BC">
      <w:start w:val="1"/>
      <w:numFmt w:val="bullet"/>
      <w:lvlText w:val=""/>
      <w:lvlJc w:val="left"/>
      <w:pPr>
        <w:ind w:left="360" w:hanging="360"/>
      </w:pPr>
      <w:rPr>
        <w:rFonts w:ascii="Wingdings" w:hAnsi="Wingdings" w:hint="default"/>
        <w:color w:val="0092B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1D057DA"/>
    <w:multiLevelType w:val="hybridMultilevel"/>
    <w:tmpl w:val="D6227F04"/>
    <w:lvl w:ilvl="0" w:tplc="04220001">
      <w:start w:val="1"/>
      <w:numFmt w:val="bullet"/>
      <w:lvlText w:val=""/>
      <w:lvlJc w:val="left"/>
      <w:pPr>
        <w:tabs>
          <w:tab w:val="num" w:pos="900"/>
        </w:tabs>
        <w:ind w:left="90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14">
    <w:nsid w:val="22C7753F"/>
    <w:multiLevelType w:val="hybridMultilevel"/>
    <w:tmpl w:val="86F62070"/>
    <w:lvl w:ilvl="0" w:tplc="C3869CA2">
      <w:start w:val="1"/>
      <w:numFmt w:val="bullet"/>
      <w:lvlText w:val="-"/>
      <w:lvlJc w:val="left"/>
      <w:pPr>
        <w:ind w:left="1287" w:hanging="360"/>
      </w:pPr>
      <w:rPr>
        <w:rFonts w:ascii="Sylfaen" w:hAnsi="Sylfae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22E4500F"/>
    <w:multiLevelType w:val="hybridMultilevel"/>
    <w:tmpl w:val="1B54DD2A"/>
    <w:lvl w:ilvl="0" w:tplc="04220001">
      <w:start w:val="1"/>
      <w:numFmt w:val="bullet"/>
      <w:lvlText w:val=""/>
      <w:lvlJc w:val="left"/>
      <w:pPr>
        <w:tabs>
          <w:tab w:val="num" w:pos="1287"/>
        </w:tabs>
        <w:ind w:left="1287" w:hanging="360"/>
      </w:pPr>
      <w:rPr>
        <w:rFonts w:ascii="Symbol" w:hAnsi="Symbol" w:hint="default"/>
      </w:rPr>
    </w:lvl>
    <w:lvl w:ilvl="1" w:tplc="04220003" w:tentative="1">
      <w:start w:val="1"/>
      <w:numFmt w:val="bullet"/>
      <w:lvlText w:val="o"/>
      <w:lvlJc w:val="left"/>
      <w:pPr>
        <w:tabs>
          <w:tab w:val="num" w:pos="2007"/>
        </w:tabs>
        <w:ind w:left="2007" w:hanging="360"/>
      </w:pPr>
      <w:rPr>
        <w:rFonts w:ascii="Courier New" w:hAnsi="Courier New" w:cs="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cs="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cs="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16">
    <w:nsid w:val="27442067"/>
    <w:multiLevelType w:val="hybridMultilevel"/>
    <w:tmpl w:val="BAEA2DA2"/>
    <w:lvl w:ilvl="0" w:tplc="30BE6F2A">
      <w:numFmt w:val="bullet"/>
      <w:lvlText w:val="-"/>
      <w:lvlJc w:val="left"/>
      <w:pPr>
        <w:tabs>
          <w:tab w:val="num" w:pos="810"/>
        </w:tabs>
        <w:ind w:left="810" w:hanging="450"/>
      </w:pPr>
      <w:rPr>
        <w:rFonts w:ascii="Times New Roman" w:eastAsia="Times New Roman" w:hAnsi="Times New Roman" w:cs="Times New Roman" w:hint="default"/>
      </w:rPr>
    </w:lvl>
    <w:lvl w:ilvl="1" w:tplc="0422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7605962"/>
    <w:multiLevelType w:val="hybridMultilevel"/>
    <w:tmpl w:val="70F296EE"/>
    <w:lvl w:ilvl="0" w:tplc="AECC5AD2">
      <w:start w:val="1"/>
      <w:numFmt w:val="decimal"/>
      <w:lvlText w:val="%1."/>
      <w:lvlJc w:val="left"/>
      <w:pPr>
        <w:ind w:left="720" w:hanging="360"/>
      </w:pPr>
      <w:rPr>
        <w:rFonts w:cs="Times New Roman" w:hint="default"/>
        <w:i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8">
    <w:nsid w:val="283106EF"/>
    <w:multiLevelType w:val="hybridMultilevel"/>
    <w:tmpl w:val="77CE9912"/>
    <w:lvl w:ilvl="0" w:tplc="1FC89DEA">
      <w:start w:val="1"/>
      <w:numFmt w:val="decimal"/>
      <w:lvlText w:val="%1."/>
      <w:legacy w:legacy="1" w:legacySpace="0" w:legacyIndent="850"/>
      <w:lvlJc w:val="left"/>
      <w:rPr>
        <w:rFonts w:ascii="Arial" w:hAnsi="Arial" w:cs="Arial"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9">
    <w:nsid w:val="28836998"/>
    <w:multiLevelType w:val="hybridMultilevel"/>
    <w:tmpl w:val="82AA3D14"/>
    <w:lvl w:ilvl="0" w:tplc="04220001">
      <w:start w:val="1"/>
      <w:numFmt w:val="bullet"/>
      <w:lvlText w:val=""/>
      <w:lvlJc w:val="left"/>
      <w:pPr>
        <w:tabs>
          <w:tab w:val="num" w:pos="1287"/>
        </w:tabs>
        <w:ind w:left="1287" w:hanging="360"/>
      </w:pPr>
      <w:rPr>
        <w:rFonts w:ascii="Symbol" w:hAnsi="Symbol" w:hint="default"/>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20">
    <w:nsid w:val="2C6270D0"/>
    <w:multiLevelType w:val="hybridMultilevel"/>
    <w:tmpl w:val="7298AFD4"/>
    <w:lvl w:ilvl="0" w:tplc="1FC89DEA">
      <w:start w:val="1"/>
      <w:numFmt w:val="decimal"/>
      <w:lvlText w:val="%1."/>
      <w:legacy w:legacy="1" w:legacySpace="0" w:legacyIndent="850"/>
      <w:lvlJc w:val="left"/>
      <w:rPr>
        <w:rFonts w:ascii="Arial" w:hAnsi="Arial" w:cs="Arial"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1">
    <w:nsid w:val="362C63D4"/>
    <w:multiLevelType w:val="hybridMultilevel"/>
    <w:tmpl w:val="2F3209C8"/>
    <w:lvl w:ilvl="0" w:tplc="DB98DA38">
      <w:start w:val="121"/>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22">
    <w:nsid w:val="3C3213C4"/>
    <w:multiLevelType w:val="hybridMultilevel"/>
    <w:tmpl w:val="EF6EECE2"/>
    <w:lvl w:ilvl="0" w:tplc="04220001">
      <w:start w:val="1"/>
      <w:numFmt w:val="bullet"/>
      <w:lvlText w:val=""/>
      <w:lvlJc w:val="left"/>
      <w:pPr>
        <w:tabs>
          <w:tab w:val="num" w:pos="1287"/>
        </w:tabs>
        <w:ind w:left="1287" w:hanging="360"/>
      </w:pPr>
      <w:rPr>
        <w:rFonts w:ascii="Symbol" w:hAnsi="Symbol" w:hint="default"/>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23">
    <w:nsid w:val="3F16676D"/>
    <w:multiLevelType w:val="singleLevel"/>
    <w:tmpl w:val="1FC89DEA"/>
    <w:lvl w:ilvl="0">
      <w:start w:val="1"/>
      <w:numFmt w:val="decimal"/>
      <w:lvlText w:val="%1."/>
      <w:legacy w:legacy="1" w:legacySpace="0" w:legacyIndent="850"/>
      <w:lvlJc w:val="left"/>
      <w:rPr>
        <w:rFonts w:ascii="Arial" w:hAnsi="Arial" w:cs="Arial" w:hint="default"/>
      </w:rPr>
    </w:lvl>
  </w:abstractNum>
  <w:abstractNum w:abstractNumId="24">
    <w:nsid w:val="40A95EE4"/>
    <w:multiLevelType w:val="hybridMultilevel"/>
    <w:tmpl w:val="1CD69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C026FB"/>
    <w:multiLevelType w:val="hybridMultilevel"/>
    <w:tmpl w:val="63705474"/>
    <w:lvl w:ilvl="0" w:tplc="04220001">
      <w:start w:val="1"/>
      <w:numFmt w:val="bullet"/>
      <w:lvlText w:val=""/>
      <w:lvlJc w:val="left"/>
      <w:pPr>
        <w:tabs>
          <w:tab w:val="num" w:pos="2660"/>
        </w:tabs>
        <w:ind w:left="2660" w:hanging="360"/>
      </w:pPr>
      <w:rPr>
        <w:rFonts w:ascii="Symbol" w:hAnsi="Symbol" w:hint="default"/>
      </w:rPr>
    </w:lvl>
    <w:lvl w:ilvl="1" w:tplc="04220003" w:tentative="1">
      <w:start w:val="1"/>
      <w:numFmt w:val="bullet"/>
      <w:lvlText w:val="o"/>
      <w:lvlJc w:val="left"/>
      <w:pPr>
        <w:tabs>
          <w:tab w:val="num" w:pos="3380"/>
        </w:tabs>
        <w:ind w:left="3380" w:hanging="360"/>
      </w:pPr>
      <w:rPr>
        <w:rFonts w:ascii="Courier New" w:hAnsi="Courier New" w:cs="Courier New" w:hint="default"/>
      </w:rPr>
    </w:lvl>
    <w:lvl w:ilvl="2" w:tplc="04220005" w:tentative="1">
      <w:start w:val="1"/>
      <w:numFmt w:val="bullet"/>
      <w:lvlText w:val=""/>
      <w:lvlJc w:val="left"/>
      <w:pPr>
        <w:tabs>
          <w:tab w:val="num" w:pos="4100"/>
        </w:tabs>
        <w:ind w:left="4100" w:hanging="360"/>
      </w:pPr>
      <w:rPr>
        <w:rFonts w:ascii="Wingdings" w:hAnsi="Wingdings" w:hint="default"/>
      </w:rPr>
    </w:lvl>
    <w:lvl w:ilvl="3" w:tplc="04220001" w:tentative="1">
      <w:start w:val="1"/>
      <w:numFmt w:val="bullet"/>
      <w:lvlText w:val=""/>
      <w:lvlJc w:val="left"/>
      <w:pPr>
        <w:tabs>
          <w:tab w:val="num" w:pos="4820"/>
        </w:tabs>
        <w:ind w:left="4820" w:hanging="360"/>
      </w:pPr>
      <w:rPr>
        <w:rFonts w:ascii="Symbol" w:hAnsi="Symbol" w:hint="default"/>
      </w:rPr>
    </w:lvl>
    <w:lvl w:ilvl="4" w:tplc="04220003" w:tentative="1">
      <w:start w:val="1"/>
      <w:numFmt w:val="bullet"/>
      <w:lvlText w:val="o"/>
      <w:lvlJc w:val="left"/>
      <w:pPr>
        <w:tabs>
          <w:tab w:val="num" w:pos="5540"/>
        </w:tabs>
        <w:ind w:left="5540" w:hanging="360"/>
      </w:pPr>
      <w:rPr>
        <w:rFonts w:ascii="Courier New" w:hAnsi="Courier New" w:cs="Courier New" w:hint="default"/>
      </w:rPr>
    </w:lvl>
    <w:lvl w:ilvl="5" w:tplc="04220005" w:tentative="1">
      <w:start w:val="1"/>
      <w:numFmt w:val="bullet"/>
      <w:lvlText w:val=""/>
      <w:lvlJc w:val="left"/>
      <w:pPr>
        <w:tabs>
          <w:tab w:val="num" w:pos="6260"/>
        </w:tabs>
        <w:ind w:left="6260" w:hanging="360"/>
      </w:pPr>
      <w:rPr>
        <w:rFonts w:ascii="Wingdings" w:hAnsi="Wingdings" w:hint="default"/>
      </w:rPr>
    </w:lvl>
    <w:lvl w:ilvl="6" w:tplc="04220001" w:tentative="1">
      <w:start w:val="1"/>
      <w:numFmt w:val="bullet"/>
      <w:lvlText w:val=""/>
      <w:lvlJc w:val="left"/>
      <w:pPr>
        <w:tabs>
          <w:tab w:val="num" w:pos="6980"/>
        </w:tabs>
        <w:ind w:left="6980" w:hanging="360"/>
      </w:pPr>
      <w:rPr>
        <w:rFonts w:ascii="Symbol" w:hAnsi="Symbol" w:hint="default"/>
      </w:rPr>
    </w:lvl>
    <w:lvl w:ilvl="7" w:tplc="04220003" w:tentative="1">
      <w:start w:val="1"/>
      <w:numFmt w:val="bullet"/>
      <w:lvlText w:val="o"/>
      <w:lvlJc w:val="left"/>
      <w:pPr>
        <w:tabs>
          <w:tab w:val="num" w:pos="7700"/>
        </w:tabs>
        <w:ind w:left="7700" w:hanging="360"/>
      </w:pPr>
      <w:rPr>
        <w:rFonts w:ascii="Courier New" w:hAnsi="Courier New" w:cs="Courier New" w:hint="default"/>
      </w:rPr>
    </w:lvl>
    <w:lvl w:ilvl="8" w:tplc="04220005" w:tentative="1">
      <w:start w:val="1"/>
      <w:numFmt w:val="bullet"/>
      <w:lvlText w:val=""/>
      <w:lvlJc w:val="left"/>
      <w:pPr>
        <w:tabs>
          <w:tab w:val="num" w:pos="8420"/>
        </w:tabs>
        <w:ind w:left="8420" w:hanging="360"/>
      </w:pPr>
      <w:rPr>
        <w:rFonts w:ascii="Wingdings" w:hAnsi="Wingdings" w:hint="default"/>
      </w:rPr>
    </w:lvl>
  </w:abstractNum>
  <w:abstractNum w:abstractNumId="26">
    <w:nsid w:val="4FAE1AF8"/>
    <w:multiLevelType w:val="singleLevel"/>
    <w:tmpl w:val="C620503E"/>
    <w:lvl w:ilvl="0">
      <w:start w:val="5"/>
      <w:numFmt w:val="decimal"/>
      <w:lvlText w:val="%1."/>
      <w:legacy w:legacy="1" w:legacySpace="0" w:legacyIndent="841"/>
      <w:lvlJc w:val="left"/>
      <w:rPr>
        <w:rFonts w:ascii="Arial" w:hAnsi="Arial" w:cs="Arial" w:hint="default"/>
      </w:rPr>
    </w:lvl>
  </w:abstractNum>
  <w:abstractNum w:abstractNumId="27">
    <w:nsid w:val="50730600"/>
    <w:multiLevelType w:val="hybridMultilevel"/>
    <w:tmpl w:val="1122B3C8"/>
    <w:lvl w:ilvl="0" w:tplc="04220001">
      <w:start w:val="1"/>
      <w:numFmt w:val="bullet"/>
      <w:lvlText w:val=""/>
      <w:lvlJc w:val="left"/>
      <w:pPr>
        <w:tabs>
          <w:tab w:val="num" w:pos="1287"/>
        </w:tabs>
        <w:ind w:left="1287" w:hanging="360"/>
      </w:pPr>
      <w:rPr>
        <w:rFonts w:ascii="Symbol" w:hAnsi="Symbol" w:hint="default"/>
      </w:rPr>
    </w:lvl>
    <w:lvl w:ilvl="1" w:tplc="B7663ED6">
      <w:start w:val="1"/>
      <w:numFmt w:val="decimal"/>
      <w:lvlText w:val="%2."/>
      <w:lvlJc w:val="left"/>
      <w:pPr>
        <w:tabs>
          <w:tab w:val="num" w:pos="2010"/>
        </w:tabs>
        <w:ind w:left="2010" w:hanging="450"/>
      </w:pPr>
      <w:rPr>
        <w:rFonts w:hint="default"/>
      </w:rPr>
    </w:lvl>
    <w:lvl w:ilvl="2" w:tplc="0422001B" w:tentative="1">
      <w:start w:val="1"/>
      <w:numFmt w:val="lowerRoman"/>
      <w:lvlText w:val="%3."/>
      <w:lvlJc w:val="right"/>
      <w:pPr>
        <w:tabs>
          <w:tab w:val="num" w:pos="2640"/>
        </w:tabs>
        <w:ind w:left="2640" w:hanging="180"/>
      </w:pPr>
    </w:lvl>
    <w:lvl w:ilvl="3" w:tplc="0422000F" w:tentative="1">
      <w:start w:val="1"/>
      <w:numFmt w:val="decimal"/>
      <w:lvlText w:val="%4."/>
      <w:lvlJc w:val="left"/>
      <w:pPr>
        <w:tabs>
          <w:tab w:val="num" w:pos="3360"/>
        </w:tabs>
        <w:ind w:left="3360" w:hanging="360"/>
      </w:pPr>
    </w:lvl>
    <w:lvl w:ilvl="4" w:tplc="04220019" w:tentative="1">
      <w:start w:val="1"/>
      <w:numFmt w:val="lowerLetter"/>
      <w:lvlText w:val="%5."/>
      <w:lvlJc w:val="left"/>
      <w:pPr>
        <w:tabs>
          <w:tab w:val="num" w:pos="4080"/>
        </w:tabs>
        <w:ind w:left="4080" w:hanging="360"/>
      </w:pPr>
    </w:lvl>
    <w:lvl w:ilvl="5" w:tplc="0422001B" w:tentative="1">
      <w:start w:val="1"/>
      <w:numFmt w:val="lowerRoman"/>
      <w:lvlText w:val="%6."/>
      <w:lvlJc w:val="right"/>
      <w:pPr>
        <w:tabs>
          <w:tab w:val="num" w:pos="4800"/>
        </w:tabs>
        <w:ind w:left="4800" w:hanging="180"/>
      </w:pPr>
    </w:lvl>
    <w:lvl w:ilvl="6" w:tplc="0422000F" w:tentative="1">
      <w:start w:val="1"/>
      <w:numFmt w:val="decimal"/>
      <w:lvlText w:val="%7."/>
      <w:lvlJc w:val="left"/>
      <w:pPr>
        <w:tabs>
          <w:tab w:val="num" w:pos="5520"/>
        </w:tabs>
        <w:ind w:left="5520" w:hanging="360"/>
      </w:pPr>
    </w:lvl>
    <w:lvl w:ilvl="7" w:tplc="04220019" w:tentative="1">
      <w:start w:val="1"/>
      <w:numFmt w:val="lowerLetter"/>
      <w:lvlText w:val="%8."/>
      <w:lvlJc w:val="left"/>
      <w:pPr>
        <w:tabs>
          <w:tab w:val="num" w:pos="6240"/>
        </w:tabs>
        <w:ind w:left="6240" w:hanging="360"/>
      </w:pPr>
    </w:lvl>
    <w:lvl w:ilvl="8" w:tplc="0422001B" w:tentative="1">
      <w:start w:val="1"/>
      <w:numFmt w:val="lowerRoman"/>
      <w:lvlText w:val="%9."/>
      <w:lvlJc w:val="right"/>
      <w:pPr>
        <w:tabs>
          <w:tab w:val="num" w:pos="6960"/>
        </w:tabs>
        <w:ind w:left="6960" w:hanging="180"/>
      </w:pPr>
    </w:lvl>
  </w:abstractNum>
  <w:abstractNum w:abstractNumId="28">
    <w:nsid w:val="51655304"/>
    <w:multiLevelType w:val="hybridMultilevel"/>
    <w:tmpl w:val="978A1E3A"/>
    <w:lvl w:ilvl="0" w:tplc="A686F55E">
      <w:start w:val="1"/>
      <w:numFmt w:val="bullet"/>
      <w:lvlText w:val=""/>
      <w:lvlJc w:val="left"/>
      <w:pPr>
        <w:tabs>
          <w:tab w:val="num" w:pos="1080"/>
        </w:tabs>
        <w:ind w:left="1080" w:hanging="360"/>
      </w:pPr>
      <w:rPr>
        <w:rFonts w:ascii="Wingdings" w:hAnsi="Wingdings" w:hint="default"/>
        <w:color w:val="800080"/>
      </w:rPr>
    </w:lvl>
    <w:lvl w:ilvl="1" w:tplc="04220003">
      <w:start w:val="1"/>
      <w:numFmt w:val="bullet"/>
      <w:lvlText w:val="o"/>
      <w:lvlJc w:val="left"/>
      <w:pPr>
        <w:tabs>
          <w:tab w:val="num" w:pos="1580"/>
        </w:tabs>
        <w:ind w:left="1580" w:hanging="360"/>
      </w:pPr>
      <w:rPr>
        <w:rFonts w:ascii="Courier New" w:hAnsi="Courier New" w:cs="Courier New" w:hint="default"/>
      </w:rPr>
    </w:lvl>
    <w:lvl w:ilvl="2" w:tplc="04220005">
      <w:start w:val="1"/>
      <w:numFmt w:val="bullet"/>
      <w:lvlText w:val=""/>
      <w:lvlJc w:val="left"/>
      <w:pPr>
        <w:tabs>
          <w:tab w:val="num" w:pos="2300"/>
        </w:tabs>
        <w:ind w:left="2300" w:hanging="360"/>
      </w:pPr>
      <w:rPr>
        <w:rFonts w:ascii="Wingdings" w:hAnsi="Wingdings" w:hint="default"/>
        <w:color w:val="800080"/>
      </w:rPr>
    </w:lvl>
    <w:lvl w:ilvl="3" w:tplc="17928A16">
      <w:numFmt w:val="bullet"/>
      <w:lvlText w:val="-"/>
      <w:lvlJc w:val="left"/>
      <w:pPr>
        <w:tabs>
          <w:tab w:val="num" w:pos="3020"/>
        </w:tabs>
        <w:ind w:left="3020" w:hanging="360"/>
      </w:pPr>
      <w:rPr>
        <w:rFonts w:ascii="Times New Roman" w:eastAsia="Times New Roman" w:hAnsi="Times New Roman" w:cs="Times New Roman" w:hint="default"/>
      </w:rPr>
    </w:lvl>
    <w:lvl w:ilvl="4" w:tplc="04220003" w:tentative="1">
      <w:start w:val="1"/>
      <w:numFmt w:val="bullet"/>
      <w:lvlText w:val="o"/>
      <w:lvlJc w:val="left"/>
      <w:pPr>
        <w:tabs>
          <w:tab w:val="num" w:pos="3740"/>
        </w:tabs>
        <w:ind w:left="3740" w:hanging="360"/>
      </w:pPr>
      <w:rPr>
        <w:rFonts w:ascii="Courier New" w:hAnsi="Courier New" w:cs="Courier New" w:hint="default"/>
      </w:rPr>
    </w:lvl>
    <w:lvl w:ilvl="5" w:tplc="04220005" w:tentative="1">
      <w:start w:val="1"/>
      <w:numFmt w:val="bullet"/>
      <w:lvlText w:val=""/>
      <w:lvlJc w:val="left"/>
      <w:pPr>
        <w:tabs>
          <w:tab w:val="num" w:pos="4460"/>
        </w:tabs>
        <w:ind w:left="4460" w:hanging="360"/>
      </w:pPr>
      <w:rPr>
        <w:rFonts w:ascii="Wingdings" w:hAnsi="Wingdings" w:hint="default"/>
      </w:rPr>
    </w:lvl>
    <w:lvl w:ilvl="6" w:tplc="04220001" w:tentative="1">
      <w:start w:val="1"/>
      <w:numFmt w:val="bullet"/>
      <w:lvlText w:val=""/>
      <w:lvlJc w:val="left"/>
      <w:pPr>
        <w:tabs>
          <w:tab w:val="num" w:pos="5180"/>
        </w:tabs>
        <w:ind w:left="5180" w:hanging="360"/>
      </w:pPr>
      <w:rPr>
        <w:rFonts w:ascii="Symbol" w:hAnsi="Symbol" w:hint="default"/>
      </w:rPr>
    </w:lvl>
    <w:lvl w:ilvl="7" w:tplc="04220003" w:tentative="1">
      <w:start w:val="1"/>
      <w:numFmt w:val="bullet"/>
      <w:lvlText w:val="o"/>
      <w:lvlJc w:val="left"/>
      <w:pPr>
        <w:tabs>
          <w:tab w:val="num" w:pos="5900"/>
        </w:tabs>
        <w:ind w:left="5900" w:hanging="360"/>
      </w:pPr>
      <w:rPr>
        <w:rFonts w:ascii="Courier New" w:hAnsi="Courier New" w:cs="Courier New" w:hint="default"/>
      </w:rPr>
    </w:lvl>
    <w:lvl w:ilvl="8" w:tplc="04220005" w:tentative="1">
      <w:start w:val="1"/>
      <w:numFmt w:val="bullet"/>
      <w:lvlText w:val=""/>
      <w:lvlJc w:val="left"/>
      <w:pPr>
        <w:tabs>
          <w:tab w:val="num" w:pos="6620"/>
        </w:tabs>
        <w:ind w:left="6620" w:hanging="360"/>
      </w:pPr>
      <w:rPr>
        <w:rFonts w:ascii="Wingdings" w:hAnsi="Wingdings" w:hint="default"/>
      </w:rPr>
    </w:lvl>
  </w:abstractNum>
  <w:abstractNum w:abstractNumId="29">
    <w:nsid w:val="55986312"/>
    <w:multiLevelType w:val="hybridMultilevel"/>
    <w:tmpl w:val="0126551C"/>
    <w:lvl w:ilvl="0" w:tplc="04220001">
      <w:start w:val="1"/>
      <w:numFmt w:val="bullet"/>
      <w:lvlText w:val=""/>
      <w:lvlJc w:val="left"/>
      <w:pPr>
        <w:tabs>
          <w:tab w:val="num" w:pos="1287"/>
        </w:tabs>
        <w:ind w:left="1287" w:hanging="360"/>
      </w:pPr>
      <w:rPr>
        <w:rFonts w:ascii="Symbol" w:hAnsi="Symbol"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0">
    <w:nsid w:val="56107644"/>
    <w:multiLevelType w:val="multilevel"/>
    <w:tmpl w:val="DCA41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C4B03AE"/>
    <w:multiLevelType w:val="hybridMultilevel"/>
    <w:tmpl w:val="B69C32BE"/>
    <w:lvl w:ilvl="0" w:tplc="5DC233E8">
      <w:start w:val="1"/>
      <w:numFmt w:val="decimal"/>
      <w:lvlText w:val="%1."/>
      <w:lvlJc w:val="left"/>
      <w:pPr>
        <w:tabs>
          <w:tab w:val="num" w:pos="420"/>
        </w:tabs>
        <w:ind w:left="420" w:hanging="420"/>
      </w:pPr>
      <w:rPr>
        <w:rFonts w:ascii="Arial" w:eastAsia="MS Mincho" w:hAnsi="Arial" w:cs="Arial" w:hint="default"/>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32">
    <w:nsid w:val="5EFC2B15"/>
    <w:multiLevelType w:val="hybridMultilevel"/>
    <w:tmpl w:val="9D36B778"/>
    <w:lvl w:ilvl="0" w:tplc="3EFA8F7A">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068359A"/>
    <w:multiLevelType w:val="hybridMultilevel"/>
    <w:tmpl w:val="486CE150"/>
    <w:lvl w:ilvl="0" w:tplc="04190005">
      <w:start w:val="1"/>
      <w:numFmt w:val="bullet"/>
      <w:lvlText w:val=""/>
      <w:lvlJc w:val="left"/>
      <w:pPr>
        <w:tabs>
          <w:tab w:val="num" w:pos="1740"/>
        </w:tabs>
        <w:ind w:left="17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61110ACC"/>
    <w:multiLevelType w:val="hybridMultilevel"/>
    <w:tmpl w:val="0BD43D20"/>
    <w:lvl w:ilvl="0" w:tplc="0422000F">
      <w:start w:val="4"/>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5">
    <w:nsid w:val="64CB1B51"/>
    <w:multiLevelType w:val="hybridMultilevel"/>
    <w:tmpl w:val="5222529A"/>
    <w:lvl w:ilvl="0" w:tplc="0422000F">
      <w:start w:val="9"/>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6">
    <w:nsid w:val="68C23461"/>
    <w:multiLevelType w:val="hybridMultilevel"/>
    <w:tmpl w:val="48E63124"/>
    <w:lvl w:ilvl="0" w:tplc="C632F7E2">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7">
    <w:nsid w:val="6B710BC1"/>
    <w:multiLevelType w:val="multilevel"/>
    <w:tmpl w:val="628A9CA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8">
    <w:nsid w:val="7465266B"/>
    <w:multiLevelType w:val="singleLevel"/>
    <w:tmpl w:val="35AC67AE"/>
    <w:lvl w:ilvl="0">
      <w:start w:val="1"/>
      <w:numFmt w:val="decimal"/>
      <w:lvlText w:val="%1."/>
      <w:legacy w:legacy="1" w:legacySpace="0" w:legacyIndent="417"/>
      <w:lvlJc w:val="left"/>
      <w:rPr>
        <w:rFonts w:ascii="Arial" w:hAnsi="Arial" w:cs="Arial" w:hint="default"/>
      </w:rPr>
    </w:lvl>
  </w:abstractNum>
  <w:abstractNum w:abstractNumId="39">
    <w:nsid w:val="75AE7560"/>
    <w:multiLevelType w:val="hybridMultilevel"/>
    <w:tmpl w:val="D40C686A"/>
    <w:lvl w:ilvl="0" w:tplc="C87E2816">
      <w:start w:val="1"/>
      <w:numFmt w:val="decimal"/>
      <w:lvlText w:val="%1."/>
      <w:lvlJc w:val="left"/>
      <w:pPr>
        <w:tabs>
          <w:tab w:val="num" w:pos="720"/>
        </w:tabs>
        <w:ind w:left="720" w:hanging="360"/>
      </w:pPr>
      <w:rPr>
        <w:rFonts w:eastAsia="MS Mincho" w:hint="default"/>
      </w:rPr>
    </w:lvl>
    <w:lvl w:ilvl="1" w:tplc="0422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8D0060A"/>
    <w:multiLevelType w:val="hybridMultilevel"/>
    <w:tmpl w:val="2A2C35B0"/>
    <w:lvl w:ilvl="0" w:tplc="04190005">
      <w:start w:val="1"/>
      <w:numFmt w:val="bullet"/>
      <w:lvlText w:val=""/>
      <w:lvlJc w:val="left"/>
      <w:pPr>
        <w:tabs>
          <w:tab w:val="num" w:pos="1740"/>
        </w:tabs>
        <w:ind w:left="174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7A0D061F"/>
    <w:multiLevelType w:val="hybridMultilevel"/>
    <w:tmpl w:val="F9B8B6F4"/>
    <w:lvl w:ilvl="0" w:tplc="1FC89DEA">
      <w:start w:val="1"/>
      <w:numFmt w:val="decimal"/>
      <w:lvlText w:val="%1."/>
      <w:legacy w:legacy="1" w:legacySpace="0" w:legacyIndent="850"/>
      <w:lvlJc w:val="left"/>
      <w:rPr>
        <w:rFonts w:ascii="Arial" w:hAnsi="Arial" w:cs="Arial"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2">
    <w:nsid w:val="7B041A86"/>
    <w:multiLevelType w:val="hybridMultilevel"/>
    <w:tmpl w:val="74043906"/>
    <w:lvl w:ilvl="0" w:tplc="547ECBD0">
      <w:start w:val="9"/>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43">
    <w:nsid w:val="7E042BE8"/>
    <w:multiLevelType w:val="hybridMultilevel"/>
    <w:tmpl w:val="39468BF0"/>
    <w:lvl w:ilvl="0" w:tplc="FB349DBC">
      <w:start w:val="1"/>
      <w:numFmt w:val="bullet"/>
      <w:lvlText w:val=""/>
      <w:lvlJc w:val="left"/>
      <w:pPr>
        <w:tabs>
          <w:tab w:val="num" w:pos="1740"/>
        </w:tabs>
        <w:ind w:left="17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7FE9678D"/>
    <w:multiLevelType w:val="hybridMultilevel"/>
    <w:tmpl w:val="A26201D2"/>
    <w:lvl w:ilvl="0" w:tplc="0422000F">
      <w:start w:val="1"/>
      <w:numFmt w:val="decimal"/>
      <w:lvlText w:val="%1."/>
      <w:lvlJc w:val="left"/>
      <w:pPr>
        <w:tabs>
          <w:tab w:val="num" w:pos="900"/>
        </w:tabs>
        <w:ind w:left="900" w:hanging="360"/>
      </w:p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num w:numId="1">
    <w:abstractNumId w:val="23"/>
  </w:num>
  <w:num w:numId="2">
    <w:abstractNumId w:val="26"/>
  </w:num>
  <w:num w:numId="3">
    <w:abstractNumId w:val="41"/>
  </w:num>
  <w:num w:numId="4">
    <w:abstractNumId w:val="38"/>
  </w:num>
  <w:num w:numId="5">
    <w:abstractNumId w:val="18"/>
  </w:num>
  <w:num w:numId="6">
    <w:abstractNumId w:val="20"/>
  </w:num>
  <w:num w:numId="7">
    <w:abstractNumId w:val="17"/>
  </w:num>
  <w:num w:numId="8">
    <w:abstractNumId w:val="35"/>
  </w:num>
  <w:num w:numId="9">
    <w:abstractNumId w:val="42"/>
  </w:num>
  <w:num w:numId="10">
    <w:abstractNumId w:val="32"/>
  </w:num>
  <w:num w:numId="11">
    <w:abstractNumId w:val="5"/>
  </w:num>
  <w:num w:numId="12">
    <w:abstractNumId w:val="11"/>
  </w:num>
  <w:num w:numId="13">
    <w:abstractNumId w:val="21"/>
  </w:num>
  <w:num w:numId="14">
    <w:abstractNumId w:val="10"/>
  </w:num>
  <w:num w:numId="15">
    <w:abstractNumId w:val="9"/>
  </w:num>
  <w:num w:numId="16">
    <w:abstractNumId w:val="2"/>
  </w:num>
  <w:num w:numId="17">
    <w:abstractNumId w:val="30"/>
  </w:num>
  <w:num w:numId="18">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9"/>
  </w:num>
  <w:num w:numId="24">
    <w:abstractNumId w:val="13"/>
  </w:num>
  <w:num w:numId="25">
    <w:abstractNumId w:val="14"/>
  </w:num>
  <w:num w:numId="26">
    <w:abstractNumId w:val="15"/>
  </w:num>
  <w:num w:numId="27">
    <w:abstractNumId w:val="0"/>
  </w:num>
  <w:num w:numId="28">
    <w:abstractNumId w:val="27"/>
  </w:num>
  <w:num w:numId="29">
    <w:abstractNumId w:val="44"/>
  </w:num>
  <w:num w:numId="30">
    <w:abstractNumId w:val="4"/>
  </w:num>
  <w:num w:numId="31">
    <w:abstractNumId w:val="29"/>
  </w:num>
  <w:num w:numId="32">
    <w:abstractNumId w:val="22"/>
  </w:num>
  <w:num w:numId="33">
    <w:abstractNumId w:val="19"/>
  </w:num>
  <w:num w:numId="34">
    <w:abstractNumId w:val="28"/>
  </w:num>
  <w:num w:numId="35">
    <w:abstractNumId w:val="37"/>
  </w:num>
  <w:num w:numId="36">
    <w:abstractNumId w:val="36"/>
  </w:num>
  <w:num w:numId="37">
    <w:abstractNumId w:val="3"/>
  </w:num>
  <w:num w:numId="38">
    <w:abstractNumId w:val="24"/>
  </w:num>
  <w:num w:numId="39">
    <w:abstractNumId w:val="16"/>
  </w:num>
  <w:num w:numId="40">
    <w:abstractNumId w:val="6"/>
  </w:num>
  <w:num w:numId="41">
    <w:abstractNumId w:val="8"/>
  </w:num>
  <w:num w:numId="42">
    <w:abstractNumId w:val="34"/>
  </w:num>
  <w:num w:numId="43">
    <w:abstractNumId w:val="25"/>
  </w:num>
  <w:num w:numId="44">
    <w:abstractNumId w:val="12"/>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defaultTabStop w:val="708"/>
  <w:hyphenationZone w:val="425"/>
  <w:characterSpacingControl w:val="doNotCompress"/>
  <w:footnotePr>
    <w:footnote w:id="-1"/>
    <w:footnote w:id="0"/>
  </w:footnotePr>
  <w:endnotePr>
    <w:endnote w:id="-1"/>
    <w:endnote w:id="0"/>
  </w:endnotePr>
  <w:compat/>
  <w:rsids>
    <w:rsidRoot w:val="008C5167"/>
    <w:rsid w:val="00046CA1"/>
    <w:rsid w:val="00064BA9"/>
    <w:rsid w:val="000E282A"/>
    <w:rsid w:val="000F4538"/>
    <w:rsid w:val="00271067"/>
    <w:rsid w:val="003B2343"/>
    <w:rsid w:val="00553876"/>
    <w:rsid w:val="005F5C4D"/>
    <w:rsid w:val="007D44BA"/>
    <w:rsid w:val="00804078"/>
    <w:rsid w:val="008C5167"/>
    <w:rsid w:val="00992D5E"/>
    <w:rsid w:val="00A67158"/>
    <w:rsid w:val="00AB15AE"/>
    <w:rsid w:val="00AF0945"/>
    <w:rsid w:val="00C40F22"/>
    <w:rsid w:val="00CA60E9"/>
    <w:rsid w:val="00CB1BF1"/>
    <w:rsid w:val="00DF20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F22"/>
  </w:style>
  <w:style w:type="paragraph" w:styleId="Heading1">
    <w:name w:val="heading 1"/>
    <w:basedOn w:val="Normal"/>
    <w:next w:val="Normal"/>
    <w:link w:val="Heading1Char"/>
    <w:qFormat/>
    <w:rsid w:val="008C5167"/>
    <w:pPr>
      <w:keepNext/>
      <w:spacing w:before="240" w:after="60"/>
      <w:outlineLvl w:val="0"/>
    </w:pPr>
    <w:rPr>
      <w:rFonts w:ascii="Arial" w:eastAsia="Times New Roman" w:hAnsi="Arial" w:cs="Arial"/>
      <w:b/>
      <w:bCs/>
      <w:kern w:val="32"/>
      <w:sz w:val="32"/>
      <w:szCs w:val="32"/>
    </w:rPr>
  </w:style>
  <w:style w:type="paragraph" w:styleId="Heading2">
    <w:name w:val="heading 2"/>
    <w:basedOn w:val="Normal"/>
    <w:link w:val="Heading2Char"/>
    <w:qFormat/>
    <w:rsid w:val="008C5167"/>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Heading3">
    <w:name w:val="heading 3"/>
    <w:basedOn w:val="Normal"/>
    <w:next w:val="Normal"/>
    <w:link w:val="Heading3Char"/>
    <w:qFormat/>
    <w:rsid w:val="008C5167"/>
    <w:pPr>
      <w:keepNext/>
      <w:keepLines/>
      <w:spacing w:before="200" w:after="0"/>
      <w:outlineLvl w:val="2"/>
    </w:pPr>
    <w:rPr>
      <w:rFonts w:ascii="Cambria" w:eastAsia="Times New Roman" w:hAnsi="Cambria" w:cs="Times New Roman"/>
      <w:b/>
      <w:bCs/>
      <w:color w:val="4F81BD"/>
      <w:lang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5167"/>
    <w:rPr>
      <w:rFonts w:ascii="Arial" w:eastAsia="Times New Roman" w:hAnsi="Arial" w:cs="Arial"/>
      <w:b/>
      <w:bCs/>
      <w:kern w:val="32"/>
      <w:sz w:val="32"/>
      <w:szCs w:val="32"/>
    </w:rPr>
  </w:style>
  <w:style w:type="character" w:customStyle="1" w:styleId="Heading2Char">
    <w:name w:val="Heading 2 Char"/>
    <w:basedOn w:val="DefaultParagraphFont"/>
    <w:link w:val="Heading2"/>
    <w:rsid w:val="008C5167"/>
    <w:rPr>
      <w:rFonts w:ascii="Times New Roman" w:eastAsia="Times New Roman" w:hAnsi="Times New Roman" w:cs="Times New Roman"/>
      <w:b/>
      <w:bCs/>
      <w:sz w:val="36"/>
      <w:szCs w:val="36"/>
      <w:lang w:val="ru-RU" w:eastAsia="ru-RU"/>
    </w:rPr>
  </w:style>
  <w:style w:type="character" w:customStyle="1" w:styleId="Heading3Char">
    <w:name w:val="Heading 3 Char"/>
    <w:basedOn w:val="DefaultParagraphFont"/>
    <w:link w:val="Heading3"/>
    <w:rsid w:val="008C5167"/>
    <w:rPr>
      <w:rFonts w:ascii="Cambria" w:eastAsia="Times New Roman" w:hAnsi="Cambria" w:cs="Times New Roman"/>
      <w:b/>
      <w:bCs/>
      <w:color w:val="4F81BD"/>
      <w:lang w:eastAsia="uk-UA"/>
    </w:rPr>
  </w:style>
  <w:style w:type="numbering" w:customStyle="1" w:styleId="1">
    <w:name w:val="Нет списка1"/>
    <w:next w:val="NoList"/>
    <w:semiHidden/>
    <w:rsid w:val="008C5167"/>
  </w:style>
  <w:style w:type="paragraph" w:styleId="NormalWeb">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Normal"/>
    <w:link w:val="NormalWebChar"/>
    <w:rsid w:val="008C51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0">
    <w:name w:val="Абзац списка1"/>
    <w:basedOn w:val="Normal"/>
    <w:rsid w:val="008C5167"/>
    <w:pPr>
      <w:ind w:left="720"/>
    </w:pPr>
    <w:rPr>
      <w:rFonts w:ascii="Calibri" w:eastAsia="Times New Roman" w:hAnsi="Calibri" w:cs="Times New Roman"/>
      <w:lang w:eastAsia="uk-UA"/>
    </w:rPr>
  </w:style>
  <w:style w:type="paragraph" w:customStyle="1" w:styleId="11">
    <w:name w:val="Абзац списка1"/>
    <w:basedOn w:val="Normal"/>
    <w:rsid w:val="008C5167"/>
    <w:pPr>
      <w:ind w:left="720"/>
    </w:pPr>
    <w:rPr>
      <w:rFonts w:ascii="Calibri" w:eastAsia="Times New Roman" w:hAnsi="Calibri" w:cs="Times New Roman"/>
      <w:lang w:val="ru-RU"/>
    </w:rPr>
  </w:style>
  <w:style w:type="paragraph" w:styleId="BalloonText">
    <w:name w:val="Balloon Text"/>
    <w:basedOn w:val="Normal"/>
    <w:link w:val="BalloonTextChar"/>
    <w:semiHidden/>
    <w:rsid w:val="008C5167"/>
    <w:pPr>
      <w:spacing w:after="0" w:line="240" w:lineRule="auto"/>
    </w:pPr>
    <w:rPr>
      <w:rFonts w:ascii="Tahoma" w:eastAsia="Times New Roman" w:hAnsi="Tahoma" w:cs="Tahoma"/>
      <w:sz w:val="16"/>
      <w:szCs w:val="16"/>
      <w:lang w:eastAsia="uk-UA"/>
    </w:rPr>
  </w:style>
  <w:style w:type="character" w:customStyle="1" w:styleId="BalloonTextChar">
    <w:name w:val="Balloon Text Char"/>
    <w:basedOn w:val="DefaultParagraphFont"/>
    <w:link w:val="BalloonText"/>
    <w:semiHidden/>
    <w:rsid w:val="008C5167"/>
    <w:rPr>
      <w:rFonts w:ascii="Tahoma" w:eastAsia="Times New Roman" w:hAnsi="Tahoma" w:cs="Tahoma"/>
      <w:sz w:val="16"/>
      <w:szCs w:val="16"/>
      <w:lang w:eastAsia="uk-UA"/>
    </w:rPr>
  </w:style>
  <w:style w:type="paragraph" w:styleId="BodyText">
    <w:name w:val="Body Text"/>
    <w:basedOn w:val="Normal"/>
    <w:link w:val="BodyTextChar"/>
    <w:semiHidden/>
    <w:rsid w:val="008C5167"/>
    <w:pPr>
      <w:spacing w:after="120"/>
    </w:pPr>
    <w:rPr>
      <w:rFonts w:ascii="Calibri" w:eastAsia="Times New Roman" w:hAnsi="Calibri" w:cs="Times New Roman"/>
      <w:lang w:val="ru-RU"/>
    </w:rPr>
  </w:style>
  <w:style w:type="character" w:customStyle="1" w:styleId="BodyTextChar">
    <w:name w:val="Body Text Char"/>
    <w:basedOn w:val="DefaultParagraphFont"/>
    <w:link w:val="BodyText"/>
    <w:semiHidden/>
    <w:rsid w:val="008C5167"/>
    <w:rPr>
      <w:rFonts w:ascii="Calibri" w:eastAsia="Times New Roman" w:hAnsi="Calibri" w:cs="Times New Roman"/>
      <w:lang w:val="ru-RU"/>
    </w:rPr>
  </w:style>
  <w:style w:type="paragraph" w:styleId="PlainText">
    <w:name w:val="Plain Text"/>
    <w:basedOn w:val="Normal"/>
    <w:link w:val="PlainTextChar"/>
    <w:semiHidden/>
    <w:rsid w:val="008C5167"/>
    <w:pPr>
      <w:spacing w:after="0" w:line="240" w:lineRule="auto"/>
    </w:pPr>
    <w:rPr>
      <w:rFonts w:ascii="Courier New" w:eastAsia="Times New Roman" w:hAnsi="Courier New" w:cs="Times New Roman"/>
      <w:sz w:val="20"/>
      <w:szCs w:val="20"/>
      <w:lang w:val="ru-RU" w:eastAsia="ru-RU"/>
    </w:rPr>
  </w:style>
  <w:style w:type="character" w:customStyle="1" w:styleId="PlainTextChar">
    <w:name w:val="Plain Text Char"/>
    <w:basedOn w:val="DefaultParagraphFont"/>
    <w:link w:val="PlainText"/>
    <w:semiHidden/>
    <w:rsid w:val="008C5167"/>
    <w:rPr>
      <w:rFonts w:ascii="Courier New" w:eastAsia="Times New Roman" w:hAnsi="Courier New" w:cs="Times New Roman"/>
      <w:sz w:val="20"/>
      <w:szCs w:val="20"/>
      <w:lang w:val="ru-RU" w:eastAsia="ru-RU"/>
    </w:rPr>
  </w:style>
  <w:style w:type="paragraph" w:customStyle="1" w:styleId="2">
    <w:name w:val="Абзац списка2"/>
    <w:basedOn w:val="Normal"/>
    <w:rsid w:val="008C5167"/>
    <w:pPr>
      <w:ind w:left="720"/>
    </w:pPr>
    <w:rPr>
      <w:rFonts w:ascii="Calibri" w:eastAsia="Times New Roman" w:hAnsi="Calibri" w:cs="Times New Roman"/>
      <w:lang w:val="ru-RU"/>
    </w:rPr>
  </w:style>
  <w:style w:type="character" w:styleId="Hyperlink">
    <w:name w:val="Hyperlink"/>
    <w:rsid w:val="008C5167"/>
    <w:rPr>
      <w:color w:val="0000FF"/>
      <w:u w:val="single"/>
    </w:rPr>
  </w:style>
  <w:style w:type="character" w:customStyle="1" w:styleId="apple-converted-space">
    <w:name w:val="apple-converted-space"/>
    <w:rsid w:val="008C5167"/>
  </w:style>
  <w:style w:type="paragraph" w:customStyle="1" w:styleId="12">
    <w:name w:val="Абзац списку1"/>
    <w:basedOn w:val="Normal"/>
    <w:rsid w:val="008C5167"/>
    <w:pPr>
      <w:ind w:left="720"/>
    </w:pPr>
    <w:rPr>
      <w:rFonts w:ascii="Calibri" w:eastAsia="Times New Roman" w:hAnsi="Calibri" w:cs="Times New Roman"/>
      <w:lang w:val="ru-RU"/>
    </w:rPr>
  </w:style>
  <w:style w:type="character" w:styleId="Strong">
    <w:name w:val="Strong"/>
    <w:qFormat/>
    <w:rsid w:val="008C5167"/>
    <w:rPr>
      <w:rFonts w:cs="Times New Roman"/>
      <w:b/>
      <w:bCs/>
    </w:rPr>
  </w:style>
  <w:style w:type="paragraph" w:customStyle="1" w:styleId="3">
    <w:name w:val="Абзац списка3"/>
    <w:basedOn w:val="Normal"/>
    <w:rsid w:val="008C5167"/>
    <w:pPr>
      <w:ind w:left="720"/>
    </w:pPr>
    <w:rPr>
      <w:rFonts w:ascii="Calibri" w:eastAsia="Times New Roman" w:hAnsi="Calibri" w:cs="Times New Roman"/>
      <w:lang w:val="ru-RU"/>
    </w:rPr>
  </w:style>
  <w:style w:type="paragraph" w:customStyle="1" w:styleId="20">
    <w:name w:val="Стиль2"/>
    <w:basedOn w:val="Normal"/>
    <w:autoRedefine/>
    <w:rsid w:val="008C5167"/>
    <w:pPr>
      <w:spacing w:after="0" w:line="360" w:lineRule="auto"/>
      <w:ind w:firstLine="708"/>
      <w:jc w:val="both"/>
      <w:outlineLvl w:val="1"/>
    </w:pPr>
    <w:rPr>
      <w:rFonts w:ascii="Times New Roman" w:eastAsia="Times New Roman" w:hAnsi="Times New Roman" w:cs="Times New Roman"/>
      <w:sz w:val="28"/>
      <w:szCs w:val="28"/>
      <w:lang w:eastAsia="uk-UA"/>
    </w:rPr>
  </w:style>
  <w:style w:type="character" w:styleId="Emphasis">
    <w:name w:val="Emphasis"/>
    <w:qFormat/>
    <w:rsid w:val="008C5167"/>
    <w:rPr>
      <w:rFonts w:cs="Times New Roman"/>
      <w:i/>
      <w:iCs/>
    </w:rPr>
  </w:style>
  <w:style w:type="character" w:customStyle="1" w:styleId="rvts9">
    <w:name w:val="rvts9"/>
    <w:rsid w:val="008C5167"/>
    <w:rPr>
      <w:rFonts w:cs="Times New Roman"/>
    </w:rPr>
  </w:style>
  <w:style w:type="character" w:customStyle="1" w:styleId="rvts23">
    <w:name w:val="rvts23"/>
    <w:rsid w:val="008C5167"/>
    <w:rPr>
      <w:rFonts w:cs="Times New Roman"/>
    </w:rPr>
  </w:style>
  <w:style w:type="paragraph" w:customStyle="1" w:styleId="HTML1">
    <w:name w:val="Стандартний HTML1"/>
    <w:basedOn w:val="Normal"/>
    <w:rsid w:val="008C5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0"/>
      <w:sz w:val="21"/>
      <w:szCs w:val="21"/>
      <w:lang w:val="ru-RU" w:eastAsia="ar-SA"/>
    </w:rPr>
  </w:style>
  <w:style w:type="paragraph" w:styleId="BodyTextIndent">
    <w:name w:val="Body Text Indent"/>
    <w:basedOn w:val="Normal"/>
    <w:link w:val="BodyTextIndentChar"/>
    <w:semiHidden/>
    <w:rsid w:val="008C5167"/>
    <w:pPr>
      <w:spacing w:after="120"/>
      <w:ind w:left="283"/>
    </w:pPr>
    <w:rPr>
      <w:rFonts w:ascii="Calibri" w:eastAsia="Times New Roman" w:hAnsi="Calibri" w:cs="Times New Roman"/>
      <w:lang w:eastAsia="uk-UA"/>
    </w:rPr>
  </w:style>
  <w:style w:type="character" w:customStyle="1" w:styleId="BodyTextIndentChar">
    <w:name w:val="Body Text Indent Char"/>
    <w:basedOn w:val="DefaultParagraphFont"/>
    <w:link w:val="BodyTextIndent"/>
    <w:semiHidden/>
    <w:rsid w:val="008C5167"/>
    <w:rPr>
      <w:rFonts w:ascii="Calibri" w:eastAsia="Times New Roman" w:hAnsi="Calibri" w:cs="Times New Roman"/>
      <w:lang w:eastAsia="uk-UA"/>
    </w:rPr>
  </w:style>
  <w:style w:type="character" w:customStyle="1" w:styleId="13">
    <w:name w:val="Основной текст Знак1"/>
    <w:rsid w:val="008C5167"/>
    <w:rPr>
      <w:rFonts w:ascii="Times New Roman" w:hAnsi="Times New Roman" w:cs="Times New Roman"/>
      <w:spacing w:val="-2"/>
      <w:sz w:val="26"/>
      <w:szCs w:val="26"/>
      <w:u w:val="none"/>
    </w:rPr>
  </w:style>
  <w:style w:type="paragraph" w:styleId="BodyTextFirstIndent">
    <w:name w:val="Body Text First Indent"/>
    <w:basedOn w:val="BodyText"/>
    <w:link w:val="BodyTextFirstIndentChar"/>
    <w:rsid w:val="008C5167"/>
    <w:pPr>
      <w:spacing w:line="240" w:lineRule="auto"/>
      <w:ind w:firstLine="210"/>
    </w:pPr>
    <w:rPr>
      <w:rFonts w:ascii="Arial" w:hAnsi="Arial" w:cs="Arial"/>
      <w:sz w:val="20"/>
      <w:szCs w:val="20"/>
      <w:lang w:val="uk-UA"/>
    </w:rPr>
  </w:style>
  <w:style w:type="character" w:customStyle="1" w:styleId="BodyTextFirstIndentChar">
    <w:name w:val="Body Text First Indent Char"/>
    <w:basedOn w:val="BodyTextChar"/>
    <w:link w:val="BodyTextFirstIndent"/>
    <w:rsid w:val="008C5167"/>
    <w:rPr>
      <w:rFonts w:ascii="Arial" w:eastAsia="Times New Roman" w:hAnsi="Arial" w:cs="Arial"/>
      <w:sz w:val="20"/>
      <w:szCs w:val="20"/>
      <w:lang w:val="ru-RU"/>
    </w:rPr>
  </w:style>
  <w:style w:type="character" w:customStyle="1" w:styleId="hps">
    <w:name w:val="hps"/>
    <w:rsid w:val="008C5167"/>
    <w:rPr>
      <w:rFonts w:cs="Times New Roman"/>
    </w:rPr>
  </w:style>
  <w:style w:type="paragraph" w:customStyle="1" w:styleId="CharCharCharChar">
    <w:name w:val="Char Знак Знак Char Знак Знак Char Знак Знак Char Знак Знак Знак"/>
    <w:basedOn w:val="Normal"/>
    <w:rsid w:val="008C5167"/>
    <w:pPr>
      <w:spacing w:after="0" w:line="240" w:lineRule="auto"/>
    </w:pPr>
    <w:rPr>
      <w:rFonts w:ascii="Verdana" w:eastAsia="Times New Roman" w:hAnsi="Verdana" w:cs="Verdana"/>
      <w:sz w:val="20"/>
      <w:szCs w:val="20"/>
      <w:lang w:val="en-US"/>
    </w:rPr>
  </w:style>
  <w:style w:type="character" w:customStyle="1" w:styleId="a">
    <w:name w:val="Основной текст_"/>
    <w:link w:val="21"/>
    <w:locked/>
    <w:rsid w:val="008C5167"/>
    <w:rPr>
      <w:rFonts w:ascii="Arial" w:eastAsia="Times New Roman" w:hAnsi="Arial"/>
      <w:sz w:val="18"/>
      <w:shd w:val="clear" w:color="auto" w:fill="FFFFFF"/>
    </w:rPr>
  </w:style>
  <w:style w:type="paragraph" w:customStyle="1" w:styleId="21">
    <w:name w:val="Основной текст2"/>
    <w:basedOn w:val="Normal"/>
    <w:link w:val="a"/>
    <w:rsid w:val="008C5167"/>
    <w:pPr>
      <w:widowControl w:val="0"/>
      <w:shd w:val="clear" w:color="auto" w:fill="FFFFFF"/>
      <w:spacing w:before="120" w:after="120" w:line="221" w:lineRule="exact"/>
      <w:jc w:val="both"/>
    </w:pPr>
    <w:rPr>
      <w:rFonts w:ascii="Arial" w:eastAsia="Times New Roman" w:hAnsi="Arial"/>
      <w:sz w:val="18"/>
    </w:rPr>
  </w:style>
  <w:style w:type="paragraph" w:customStyle="1" w:styleId="Default">
    <w:name w:val="Default"/>
    <w:rsid w:val="008C516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Title">
    <w:name w:val="Title"/>
    <w:basedOn w:val="Normal"/>
    <w:link w:val="TitleChar"/>
    <w:qFormat/>
    <w:rsid w:val="008C5167"/>
    <w:pPr>
      <w:spacing w:after="0" w:line="240" w:lineRule="auto"/>
      <w:jc w:val="center"/>
    </w:pPr>
    <w:rPr>
      <w:rFonts w:ascii="Times New Roman" w:eastAsia="Times New Roman" w:hAnsi="Times New Roman" w:cs="Times New Roman"/>
      <w:b/>
      <w:bCs/>
      <w:sz w:val="24"/>
      <w:szCs w:val="24"/>
      <w:lang w:eastAsia="ru-RU"/>
    </w:rPr>
  </w:style>
  <w:style w:type="character" w:customStyle="1" w:styleId="TitleChar">
    <w:name w:val="Title Char"/>
    <w:basedOn w:val="DefaultParagraphFont"/>
    <w:link w:val="Title"/>
    <w:rsid w:val="008C5167"/>
    <w:rPr>
      <w:rFonts w:ascii="Times New Roman" w:eastAsia="Times New Roman" w:hAnsi="Times New Roman" w:cs="Times New Roman"/>
      <w:b/>
      <w:bCs/>
      <w:sz w:val="24"/>
      <w:szCs w:val="24"/>
      <w:lang w:eastAsia="ru-RU"/>
    </w:rPr>
  </w:style>
  <w:style w:type="character" w:customStyle="1" w:styleId="NormalWebChar">
    <w:name w:val="Normal (Web) Char"/>
    <w:aliases w:val="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 Знак Знак Знак Знак Char"/>
    <w:link w:val="NormalWeb"/>
    <w:locked/>
    <w:rsid w:val="008C5167"/>
    <w:rPr>
      <w:rFonts w:ascii="Times New Roman" w:eastAsia="Times New Roman" w:hAnsi="Times New Roman" w:cs="Times New Roman"/>
      <w:sz w:val="24"/>
      <w:szCs w:val="24"/>
      <w:lang w:val="ru-RU" w:eastAsia="ru-RU"/>
    </w:rPr>
  </w:style>
  <w:style w:type="paragraph" w:customStyle="1" w:styleId="a0">
    <w:name w:val="Нормальний текст"/>
    <w:basedOn w:val="Normal"/>
    <w:rsid w:val="008C5167"/>
    <w:pPr>
      <w:spacing w:before="120" w:after="0" w:line="240" w:lineRule="auto"/>
      <w:ind w:firstLine="567"/>
    </w:pPr>
    <w:rPr>
      <w:rFonts w:ascii="Antiqua" w:eastAsia="Times New Roman" w:hAnsi="Antiqua" w:cs="Antiqua"/>
      <w:sz w:val="26"/>
      <w:szCs w:val="26"/>
      <w:lang w:eastAsia="ru-RU"/>
    </w:rPr>
  </w:style>
  <w:style w:type="paragraph" w:styleId="BodyText2">
    <w:name w:val="Body Text 2"/>
    <w:basedOn w:val="Normal"/>
    <w:link w:val="BodyText2Char"/>
    <w:rsid w:val="008C5167"/>
    <w:pPr>
      <w:spacing w:after="120" w:line="480" w:lineRule="auto"/>
    </w:pPr>
    <w:rPr>
      <w:rFonts w:ascii="Calibri" w:eastAsia="Times New Roman" w:hAnsi="Calibri" w:cs="Times New Roman"/>
      <w:lang w:eastAsia="uk-UA"/>
    </w:rPr>
  </w:style>
  <w:style w:type="character" w:customStyle="1" w:styleId="BodyText2Char">
    <w:name w:val="Body Text 2 Char"/>
    <w:basedOn w:val="DefaultParagraphFont"/>
    <w:link w:val="BodyText2"/>
    <w:rsid w:val="008C5167"/>
    <w:rPr>
      <w:rFonts w:ascii="Calibri" w:eastAsia="Times New Roman" w:hAnsi="Calibri" w:cs="Times New Roman"/>
      <w:lang w:eastAsia="uk-UA"/>
    </w:rPr>
  </w:style>
  <w:style w:type="paragraph" w:customStyle="1" w:styleId="rvps17">
    <w:name w:val="rvps17"/>
    <w:basedOn w:val="Normal"/>
    <w:rsid w:val="008C516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64">
    <w:name w:val="rvts64"/>
    <w:basedOn w:val="DefaultParagraphFont"/>
    <w:rsid w:val="008C5167"/>
  </w:style>
  <w:style w:type="paragraph" w:customStyle="1" w:styleId="rvps7">
    <w:name w:val="rvps7"/>
    <w:basedOn w:val="Normal"/>
    <w:rsid w:val="008C516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ield-content">
    <w:name w:val="field-content"/>
    <w:basedOn w:val="DefaultParagraphFont"/>
    <w:rsid w:val="008C5167"/>
  </w:style>
  <w:style w:type="character" w:customStyle="1" w:styleId="date-display-single">
    <w:name w:val="date-display-single"/>
    <w:basedOn w:val="DefaultParagraphFont"/>
    <w:rsid w:val="008C5167"/>
  </w:style>
  <w:style w:type="table" w:styleId="TableGrid">
    <w:name w:val="Table Grid"/>
    <w:basedOn w:val="TableNormal"/>
    <w:rsid w:val="008C516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C5167"/>
    <w:pPr>
      <w:tabs>
        <w:tab w:val="center" w:pos="4677"/>
        <w:tab w:val="right" w:pos="9355"/>
      </w:tabs>
    </w:pPr>
    <w:rPr>
      <w:rFonts w:ascii="Calibri" w:eastAsia="Times New Roman" w:hAnsi="Calibri" w:cs="Times New Roman"/>
      <w:lang w:eastAsia="uk-UA"/>
    </w:rPr>
  </w:style>
  <w:style w:type="character" w:customStyle="1" w:styleId="HeaderChar">
    <w:name w:val="Header Char"/>
    <w:basedOn w:val="DefaultParagraphFont"/>
    <w:link w:val="Header"/>
    <w:rsid w:val="008C5167"/>
    <w:rPr>
      <w:rFonts w:ascii="Calibri" w:eastAsia="Times New Roman" w:hAnsi="Calibri" w:cs="Times New Roman"/>
      <w:lang w:eastAsia="uk-UA"/>
    </w:rPr>
  </w:style>
  <w:style w:type="character" w:styleId="PageNumber">
    <w:name w:val="page number"/>
    <w:basedOn w:val="DefaultParagraphFont"/>
    <w:rsid w:val="008C5167"/>
  </w:style>
  <w:style w:type="paragraph" w:styleId="Footer">
    <w:name w:val="footer"/>
    <w:basedOn w:val="Normal"/>
    <w:link w:val="FooterChar"/>
    <w:rsid w:val="008C5167"/>
    <w:pPr>
      <w:tabs>
        <w:tab w:val="center" w:pos="4677"/>
        <w:tab w:val="right" w:pos="9355"/>
      </w:tabs>
    </w:pPr>
    <w:rPr>
      <w:rFonts w:ascii="Calibri" w:eastAsia="Times New Roman" w:hAnsi="Calibri" w:cs="Times New Roman"/>
      <w:lang w:eastAsia="uk-UA"/>
    </w:rPr>
  </w:style>
  <w:style w:type="character" w:customStyle="1" w:styleId="FooterChar">
    <w:name w:val="Footer Char"/>
    <w:basedOn w:val="DefaultParagraphFont"/>
    <w:link w:val="Footer"/>
    <w:rsid w:val="008C5167"/>
    <w:rPr>
      <w:rFonts w:ascii="Calibri" w:eastAsia="Times New Roman" w:hAnsi="Calibri" w:cs="Times New Roman"/>
      <w:lang w:eastAsia="uk-UA"/>
    </w:rPr>
  </w:style>
  <w:style w:type="paragraph" w:customStyle="1" w:styleId="a1">
    <w:name w:val="ВІДПОВІДЬ"/>
    <w:basedOn w:val="Normal"/>
    <w:link w:val="a2"/>
    <w:qFormat/>
    <w:rsid w:val="008C5167"/>
    <w:pPr>
      <w:tabs>
        <w:tab w:val="left" w:pos="284"/>
      </w:tabs>
      <w:autoSpaceDE w:val="0"/>
      <w:autoSpaceDN w:val="0"/>
      <w:adjustRightInd w:val="0"/>
      <w:spacing w:after="0" w:line="288" w:lineRule="auto"/>
    </w:pPr>
    <w:rPr>
      <w:rFonts w:ascii="Arial" w:eastAsia="MS Mincho" w:hAnsi="Arial" w:cs="Arial"/>
      <w:color w:val="7F7F7F"/>
      <w:spacing w:val="-2"/>
      <w:sz w:val="20"/>
      <w:szCs w:val="20"/>
      <w:lang w:eastAsia="zh-CN"/>
    </w:rPr>
  </w:style>
  <w:style w:type="character" w:customStyle="1" w:styleId="a2">
    <w:name w:val="ВІДПОВІДЬ Знак"/>
    <w:link w:val="a1"/>
    <w:rsid w:val="008C5167"/>
    <w:rPr>
      <w:rFonts w:ascii="Arial" w:eastAsia="MS Mincho" w:hAnsi="Arial" w:cs="Arial"/>
      <w:color w:val="7F7F7F"/>
      <w:spacing w:val="-2"/>
      <w:sz w:val="20"/>
      <w:szCs w:val="20"/>
      <w:lang w:eastAsia="zh-CN"/>
    </w:rPr>
  </w:style>
  <w:style w:type="paragraph" w:customStyle="1" w:styleId="a3">
    <w:name w:val="пИТАННЯ"/>
    <w:basedOn w:val="Normal"/>
    <w:link w:val="a4"/>
    <w:qFormat/>
    <w:rsid w:val="008C5167"/>
    <w:pPr>
      <w:tabs>
        <w:tab w:val="left" w:pos="850"/>
      </w:tabs>
      <w:spacing w:after="120" w:line="288" w:lineRule="auto"/>
    </w:pPr>
    <w:rPr>
      <w:rFonts w:ascii="Arial" w:eastAsia="Times New Roman" w:hAnsi="Arial" w:cs="Times New Roman"/>
      <w:color w:val="7F7F7F"/>
      <w:sz w:val="20"/>
      <w:szCs w:val="20"/>
      <w:lang w:val="ru-RU" w:eastAsia="ru-RU"/>
    </w:rPr>
  </w:style>
  <w:style w:type="character" w:customStyle="1" w:styleId="a4">
    <w:name w:val="пИТАННЯ Знак"/>
    <w:link w:val="a3"/>
    <w:rsid w:val="008C5167"/>
    <w:rPr>
      <w:rFonts w:ascii="Arial" w:eastAsia="Times New Roman" w:hAnsi="Arial" w:cs="Times New Roman"/>
      <w:color w:val="7F7F7F"/>
      <w:sz w:val="20"/>
      <w:szCs w:val="20"/>
      <w:lang w:val="ru-RU" w:eastAsia="ru-RU"/>
    </w:rPr>
  </w:style>
  <w:style w:type="character" w:customStyle="1" w:styleId="rvts0">
    <w:name w:val="rvts0"/>
    <w:basedOn w:val="DefaultParagraphFont"/>
    <w:rsid w:val="008C5167"/>
  </w:style>
  <w:style w:type="paragraph" w:styleId="NoSpacing">
    <w:name w:val="No Spacing"/>
    <w:qFormat/>
    <w:rsid w:val="008C5167"/>
    <w:pPr>
      <w:spacing w:after="0" w:line="240" w:lineRule="auto"/>
    </w:pPr>
    <w:rPr>
      <w:rFonts w:ascii="Arial" w:eastAsia="Calibri" w:hAnsi="Arial" w:cs="Arial"/>
      <w:sz w:val="20"/>
      <w:szCs w:val="20"/>
      <w:lang w:val="en-GB"/>
    </w:rPr>
  </w:style>
  <w:style w:type="paragraph" w:customStyle="1" w:styleId="HTML">
    <w:name w:val="Стандартний HTML"/>
    <w:basedOn w:val="Normal"/>
    <w:rsid w:val="008C5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0"/>
      <w:sz w:val="21"/>
      <w:szCs w:val="21"/>
      <w:lang w:val="ru-RU" w:eastAsia="ar-SA"/>
    </w:rPr>
  </w:style>
  <w:style w:type="character" w:customStyle="1" w:styleId="apple-style-span">
    <w:name w:val="apple-style-span"/>
    <w:basedOn w:val="DefaultParagraphFont"/>
    <w:rsid w:val="008C5167"/>
  </w:style>
  <w:style w:type="character" w:customStyle="1" w:styleId="FontStyle">
    <w:name w:val="Font Style"/>
    <w:rsid w:val="008C5167"/>
    <w:rPr>
      <w:rFonts w:cs="Courier New"/>
      <w:color w:val="000000"/>
      <w:sz w:val="20"/>
      <w:szCs w:val="20"/>
    </w:rPr>
  </w:style>
  <w:style w:type="paragraph" w:customStyle="1" w:styleId="a5">
    <w:name w:val="Заголовок розділу"/>
    <w:basedOn w:val="Normal"/>
    <w:link w:val="14"/>
    <w:qFormat/>
    <w:rsid w:val="008C5167"/>
    <w:pPr>
      <w:spacing w:before="60" w:after="480" w:line="240" w:lineRule="auto"/>
      <w:ind w:left="1080" w:hanging="720"/>
      <w:contextualSpacing/>
    </w:pPr>
    <w:rPr>
      <w:rFonts w:ascii="Arial" w:eastAsia="Times New Roman" w:hAnsi="Arial" w:cs="Arial"/>
      <w:b/>
      <w:bCs/>
      <w:caps/>
      <w:color w:val="0092BB"/>
      <w:sz w:val="36"/>
      <w:szCs w:val="36"/>
    </w:rPr>
  </w:style>
  <w:style w:type="character" w:customStyle="1" w:styleId="14">
    <w:name w:val="Заголовок розділу Знак1"/>
    <w:link w:val="a5"/>
    <w:rsid w:val="008C5167"/>
    <w:rPr>
      <w:rFonts w:ascii="Arial" w:eastAsia="Times New Roman" w:hAnsi="Arial" w:cs="Arial"/>
      <w:b/>
      <w:bCs/>
      <w:caps/>
      <w:color w:val="0092BB"/>
      <w:sz w:val="36"/>
      <w:szCs w:val="36"/>
    </w:rPr>
  </w:style>
  <w:style w:type="paragraph" w:styleId="FootnoteText">
    <w:name w:val="footnote text"/>
    <w:aliases w:val="F1 Char,Char Char,Char Char Char Char Char1,Char Char Char Char1,Char Char Char Char Char Char,Char Char Char Char Char Char Char Char Char Char Char,Char Char Char Char Char Char Char Char Char Char,Char Char Char1,ft,F1,Char"/>
    <w:basedOn w:val="Normal"/>
    <w:link w:val="FootnoteTextChar"/>
    <w:qFormat/>
    <w:rsid w:val="008C5167"/>
    <w:pPr>
      <w:spacing w:before="60" w:line="240" w:lineRule="auto"/>
    </w:pPr>
    <w:rPr>
      <w:rFonts w:ascii="Arial" w:eastAsia="Calibri" w:hAnsi="Arial" w:cs="Arial"/>
      <w:color w:val="616264"/>
      <w:sz w:val="18"/>
      <w:szCs w:val="20"/>
      <w:lang w:val="en-GB"/>
    </w:rPr>
  </w:style>
  <w:style w:type="character" w:customStyle="1" w:styleId="FootnoteTextChar">
    <w:name w:val="Footnote Text Char"/>
    <w:aliases w:val="F1 Char Char,Char Char Char,Char Char Char Char Char1 Char,Char Char Char Char1 Char,Char Char Char Char Char Char Char,Char Char Char Char Char Char Char Char Char Char Char Char,Char Char Char1 Char,ft Char,F1 Char1,Char Char1"/>
    <w:basedOn w:val="DefaultParagraphFont"/>
    <w:link w:val="FootnoteText"/>
    <w:rsid w:val="008C5167"/>
    <w:rPr>
      <w:rFonts w:ascii="Arial" w:eastAsia="Calibri" w:hAnsi="Arial" w:cs="Arial"/>
      <w:color w:val="616264"/>
      <w:sz w:val="18"/>
      <w:szCs w:val="20"/>
      <w:lang w:val="en-GB"/>
    </w:rPr>
  </w:style>
  <w:style w:type="character" w:styleId="FootnoteReference">
    <w:name w:val="footnote reference"/>
    <w:aliases w:val="Знак сноски-FN,Ciae niinee-FN,Знак сноски 1,Referencia nota al pie,fr,Used by Word for Help footnote symbols,SUPERS,BVI fnr,ftref,Footnote text,Ref. de nota al pie1,16 Point,Superscript 6 Point,nota pié di pagina"/>
    <w:unhideWhenUsed/>
    <w:rsid w:val="008C5167"/>
    <w:rPr>
      <w:vertAlign w:val="superscript"/>
    </w:rPr>
  </w:style>
  <w:style w:type="paragraph" w:customStyle="1" w:styleId="50">
    <w:name w:val="ВІДПОВІДЬ + Серый 50%"/>
    <w:aliases w:val="По шиОбычный + Arial,10 пт,Другой цвет (RGB(127,127,127)),После:  0 пт,уплотне..рине"/>
    <w:basedOn w:val="a1"/>
    <w:link w:val="500"/>
    <w:rsid w:val="008C5167"/>
    <w:pPr>
      <w:jc w:val="both"/>
    </w:pPr>
    <w:rPr>
      <w:color w:val="808080"/>
    </w:rPr>
  </w:style>
  <w:style w:type="character" w:customStyle="1" w:styleId="500">
    <w:name w:val="ВІДПОВІДЬ + Серый 50% Знак"/>
    <w:aliases w:val="По шиОбычный + Arial Знак,10 пт Знак,Другой цвет (RGB(127 Знак,127 Знак,127)) Знак,После:  0 пт Знак,уплотне..рине Знак"/>
    <w:basedOn w:val="a2"/>
    <w:link w:val="50"/>
    <w:rsid w:val="008C5167"/>
    <w:rPr>
      <w:rFonts w:ascii="Arial" w:eastAsia="MS Mincho" w:hAnsi="Arial" w:cs="Arial"/>
      <w:color w:val="808080"/>
      <w:spacing w:val="-2"/>
      <w:sz w:val="20"/>
      <w:szCs w:val="20"/>
      <w:lang w:eastAsia="zh-CN"/>
    </w:rPr>
  </w:style>
  <w:style w:type="paragraph" w:customStyle="1" w:styleId="a6">
    <w:name w:val="Звичайний пит"/>
    <w:basedOn w:val="Normal"/>
    <w:link w:val="a7"/>
    <w:qFormat/>
    <w:rsid w:val="008C5167"/>
    <w:pPr>
      <w:tabs>
        <w:tab w:val="left" w:pos="850"/>
      </w:tabs>
      <w:spacing w:after="120" w:line="288" w:lineRule="auto"/>
    </w:pPr>
    <w:rPr>
      <w:rFonts w:ascii="Arial" w:eastAsia="MS Mincho" w:hAnsi="Arial" w:cs="Arial"/>
      <w:spacing w:val="-2"/>
      <w:szCs w:val="24"/>
      <w:lang w:eastAsia="zh-CN"/>
    </w:rPr>
  </w:style>
  <w:style w:type="character" w:customStyle="1" w:styleId="a7">
    <w:name w:val="Звичайний пит Знак"/>
    <w:link w:val="a6"/>
    <w:rsid w:val="008C5167"/>
    <w:rPr>
      <w:rFonts w:ascii="Arial" w:eastAsia="MS Mincho" w:hAnsi="Arial" w:cs="Arial"/>
      <w:spacing w:val="-2"/>
      <w:szCs w:val="24"/>
      <w:lang w:eastAsia="zh-CN"/>
    </w:rPr>
  </w:style>
  <w:style w:type="paragraph" w:customStyle="1" w:styleId="15">
    <w:name w:val="Стиль1"/>
    <w:basedOn w:val="NormalWeb"/>
    <w:rsid w:val="008C5167"/>
    <w:pPr>
      <w:shd w:val="clear" w:color="auto" w:fill="FFFFFF"/>
      <w:spacing w:before="0" w:beforeAutospacing="0" w:after="0" w:afterAutospacing="0" w:line="360" w:lineRule="auto"/>
      <w:jc w:val="both"/>
      <w:textAlignment w:val="baseline"/>
    </w:pPr>
    <w:rPr>
      <w:rFonts w:ascii="Arial" w:hAnsi="Arial" w:cs="Arial"/>
      <w:color w:val="808080"/>
      <w:sz w:val="20"/>
      <w:szCs w:val="20"/>
      <w:lang w:val="uk-UA"/>
    </w:rPr>
  </w:style>
  <w:style w:type="paragraph" w:styleId="TOC2">
    <w:name w:val="toc 2"/>
    <w:basedOn w:val="Normal"/>
    <w:next w:val="Normal"/>
    <w:autoRedefine/>
    <w:unhideWhenUsed/>
    <w:qFormat/>
    <w:rsid w:val="008C5167"/>
    <w:pPr>
      <w:tabs>
        <w:tab w:val="right" w:leader="dot" w:pos="9090"/>
      </w:tabs>
      <w:spacing w:after="100" w:line="240" w:lineRule="auto"/>
      <w:ind w:left="198" w:firstLine="284"/>
    </w:pPr>
    <w:rPr>
      <w:rFonts w:ascii="Arial" w:eastAsia="Times New Roman" w:hAnsi="Arial" w:cs="Arial"/>
      <w:bCs/>
      <w:noProof/>
      <w:color w:val="333333"/>
      <w:sz w:val="20"/>
      <w:szCs w:val="20"/>
      <w:lang w:eastAsia="en-GB"/>
    </w:rPr>
  </w:style>
  <w:style w:type="character" w:styleId="FollowedHyperlink">
    <w:name w:val="FollowedHyperlink"/>
    <w:basedOn w:val="DefaultParagraphFont"/>
    <w:rsid w:val="008C516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C5167"/>
    <w:pPr>
      <w:keepNext/>
      <w:spacing w:before="240" w:after="60"/>
      <w:outlineLvl w:val="0"/>
    </w:pPr>
    <w:rPr>
      <w:rFonts w:ascii="Arial" w:eastAsia="Times New Roman" w:hAnsi="Arial" w:cs="Arial"/>
      <w:b/>
      <w:bCs/>
      <w:kern w:val="32"/>
      <w:sz w:val="32"/>
      <w:szCs w:val="32"/>
    </w:rPr>
  </w:style>
  <w:style w:type="paragraph" w:styleId="2">
    <w:name w:val="heading 2"/>
    <w:basedOn w:val="a"/>
    <w:link w:val="20"/>
    <w:qFormat/>
    <w:rsid w:val="008C5167"/>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qFormat/>
    <w:rsid w:val="008C5167"/>
    <w:pPr>
      <w:keepNext/>
      <w:keepLines/>
      <w:spacing w:before="200" w:after="0"/>
      <w:outlineLvl w:val="2"/>
    </w:pPr>
    <w:rPr>
      <w:rFonts w:ascii="Cambria" w:eastAsia="Times New Roman" w:hAnsi="Cambria" w:cs="Times New Roman"/>
      <w:b/>
      <w:bCs/>
      <w:color w:val="4F81BD"/>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5167"/>
    <w:rPr>
      <w:rFonts w:ascii="Arial" w:eastAsia="Times New Roman" w:hAnsi="Arial" w:cs="Arial"/>
      <w:b/>
      <w:bCs/>
      <w:kern w:val="32"/>
      <w:sz w:val="32"/>
      <w:szCs w:val="32"/>
    </w:rPr>
  </w:style>
  <w:style w:type="character" w:customStyle="1" w:styleId="20">
    <w:name w:val="Заголовок 2 Знак"/>
    <w:basedOn w:val="a0"/>
    <w:link w:val="2"/>
    <w:rsid w:val="008C5167"/>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rsid w:val="008C5167"/>
    <w:rPr>
      <w:rFonts w:ascii="Cambria" w:eastAsia="Times New Roman" w:hAnsi="Cambria" w:cs="Times New Roman"/>
      <w:b/>
      <w:bCs/>
      <w:color w:val="4F81BD"/>
      <w:lang w:eastAsia="uk-UA"/>
    </w:rPr>
  </w:style>
  <w:style w:type="numbering" w:customStyle="1" w:styleId="11">
    <w:name w:val="Нет списка1"/>
    <w:next w:val="a2"/>
    <w:semiHidden/>
    <w:rsid w:val="008C5167"/>
  </w:style>
  <w:style w:type="paragraph" w:styleId="a3">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4"/>
    <w:rsid w:val="008C51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2">
    <w:name w:val="Абзац списка1"/>
    <w:basedOn w:val="a"/>
    <w:rsid w:val="008C5167"/>
    <w:pPr>
      <w:ind w:left="720"/>
    </w:pPr>
    <w:rPr>
      <w:rFonts w:ascii="Calibri" w:eastAsia="Times New Roman" w:hAnsi="Calibri" w:cs="Times New Roman"/>
      <w:lang w:eastAsia="uk-UA"/>
    </w:rPr>
  </w:style>
  <w:style w:type="paragraph" w:customStyle="1" w:styleId="13">
    <w:name w:val="Абзац списка1"/>
    <w:basedOn w:val="a"/>
    <w:rsid w:val="008C5167"/>
    <w:pPr>
      <w:ind w:left="720"/>
    </w:pPr>
    <w:rPr>
      <w:rFonts w:ascii="Calibri" w:eastAsia="Times New Roman" w:hAnsi="Calibri" w:cs="Times New Roman"/>
      <w:lang w:val="ru-RU"/>
    </w:rPr>
  </w:style>
  <w:style w:type="paragraph" w:styleId="a5">
    <w:name w:val="Balloon Text"/>
    <w:basedOn w:val="a"/>
    <w:link w:val="a6"/>
    <w:semiHidden/>
    <w:rsid w:val="008C5167"/>
    <w:pPr>
      <w:spacing w:after="0" w:line="240" w:lineRule="auto"/>
    </w:pPr>
    <w:rPr>
      <w:rFonts w:ascii="Tahoma" w:eastAsia="Times New Roman" w:hAnsi="Tahoma" w:cs="Tahoma"/>
      <w:sz w:val="16"/>
      <w:szCs w:val="16"/>
      <w:lang w:eastAsia="uk-UA"/>
    </w:rPr>
  </w:style>
  <w:style w:type="character" w:customStyle="1" w:styleId="a6">
    <w:name w:val="Текст выноски Знак"/>
    <w:basedOn w:val="a0"/>
    <w:link w:val="a5"/>
    <w:semiHidden/>
    <w:rsid w:val="008C5167"/>
    <w:rPr>
      <w:rFonts w:ascii="Tahoma" w:eastAsia="Times New Roman" w:hAnsi="Tahoma" w:cs="Tahoma"/>
      <w:sz w:val="16"/>
      <w:szCs w:val="16"/>
      <w:lang w:eastAsia="uk-UA"/>
    </w:rPr>
  </w:style>
  <w:style w:type="paragraph" w:styleId="a7">
    <w:name w:val="Body Text"/>
    <w:basedOn w:val="a"/>
    <w:link w:val="a8"/>
    <w:semiHidden/>
    <w:rsid w:val="008C5167"/>
    <w:pPr>
      <w:spacing w:after="120"/>
    </w:pPr>
    <w:rPr>
      <w:rFonts w:ascii="Calibri" w:eastAsia="Times New Roman" w:hAnsi="Calibri" w:cs="Times New Roman"/>
      <w:lang w:val="ru-RU"/>
    </w:rPr>
  </w:style>
  <w:style w:type="character" w:customStyle="1" w:styleId="a8">
    <w:name w:val="Основной текст Знак"/>
    <w:basedOn w:val="a0"/>
    <w:link w:val="a7"/>
    <w:semiHidden/>
    <w:rsid w:val="008C5167"/>
    <w:rPr>
      <w:rFonts w:ascii="Calibri" w:eastAsia="Times New Roman" w:hAnsi="Calibri" w:cs="Times New Roman"/>
      <w:lang w:val="ru-RU"/>
    </w:rPr>
  </w:style>
  <w:style w:type="paragraph" w:styleId="a9">
    <w:name w:val="Plain Text"/>
    <w:basedOn w:val="a"/>
    <w:link w:val="aa"/>
    <w:semiHidden/>
    <w:rsid w:val="008C5167"/>
    <w:pPr>
      <w:spacing w:after="0" w:line="240" w:lineRule="auto"/>
    </w:pPr>
    <w:rPr>
      <w:rFonts w:ascii="Courier New" w:eastAsia="Times New Roman" w:hAnsi="Courier New" w:cs="Times New Roman"/>
      <w:sz w:val="20"/>
      <w:szCs w:val="20"/>
      <w:lang w:val="ru-RU" w:eastAsia="ru-RU"/>
    </w:rPr>
  </w:style>
  <w:style w:type="character" w:customStyle="1" w:styleId="aa">
    <w:name w:val="Текст Знак"/>
    <w:basedOn w:val="a0"/>
    <w:link w:val="a9"/>
    <w:semiHidden/>
    <w:rsid w:val="008C5167"/>
    <w:rPr>
      <w:rFonts w:ascii="Courier New" w:eastAsia="Times New Roman" w:hAnsi="Courier New" w:cs="Times New Roman"/>
      <w:sz w:val="20"/>
      <w:szCs w:val="20"/>
      <w:lang w:val="ru-RU" w:eastAsia="ru-RU"/>
    </w:rPr>
  </w:style>
  <w:style w:type="paragraph" w:customStyle="1" w:styleId="21">
    <w:name w:val="Абзац списка2"/>
    <w:basedOn w:val="a"/>
    <w:rsid w:val="008C5167"/>
    <w:pPr>
      <w:ind w:left="720"/>
    </w:pPr>
    <w:rPr>
      <w:rFonts w:ascii="Calibri" w:eastAsia="Times New Roman" w:hAnsi="Calibri" w:cs="Times New Roman"/>
      <w:lang w:val="ru-RU"/>
    </w:rPr>
  </w:style>
  <w:style w:type="character" w:styleId="ab">
    <w:name w:val="Hyperlink"/>
    <w:rsid w:val="008C5167"/>
    <w:rPr>
      <w:color w:val="0000FF"/>
      <w:u w:val="single"/>
    </w:rPr>
  </w:style>
  <w:style w:type="character" w:customStyle="1" w:styleId="apple-converted-space">
    <w:name w:val="apple-converted-space"/>
    <w:rsid w:val="008C5167"/>
  </w:style>
  <w:style w:type="paragraph" w:customStyle="1" w:styleId="14">
    <w:name w:val="Абзац списку1"/>
    <w:basedOn w:val="a"/>
    <w:rsid w:val="008C5167"/>
    <w:pPr>
      <w:ind w:left="720"/>
    </w:pPr>
    <w:rPr>
      <w:rFonts w:ascii="Calibri" w:eastAsia="Times New Roman" w:hAnsi="Calibri" w:cs="Times New Roman"/>
      <w:lang w:val="ru-RU"/>
    </w:rPr>
  </w:style>
  <w:style w:type="character" w:styleId="ac">
    <w:name w:val="Strong"/>
    <w:qFormat/>
    <w:rsid w:val="008C5167"/>
    <w:rPr>
      <w:rFonts w:cs="Times New Roman"/>
      <w:b/>
      <w:bCs/>
    </w:rPr>
  </w:style>
  <w:style w:type="paragraph" w:customStyle="1" w:styleId="31">
    <w:name w:val="Абзац списка3"/>
    <w:basedOn w:val="a"/>
    <w:rsid w:val="008C5167"/>
    <w:pPr>
      <w:ind w:left="720"/>
    </w:pPr>
    <w:rPr>
      <w:rFonts w:ascii="Calibri" w:eastAsia="Times New Roman" w:hAnsi="Calibri" w:cs="Times New Roman"/>
      <w:lang w:val="ru-RU"/>
    </w:rPr>
  </w:style>
  <w:style w:type="paragraph" w:customStyle="1" w:styleId="22">
    <w:name w:val="Стиль2"/>
    <w:basedOn w:val="a"/>
    <w:autoRedefine/>
    <w:rsid w:val="008C5167"/>
    <w:pPr>
      <w:spacing w:after="0" w:line="360" w:lineRule="auto"/>
      <w:ind w:firstLine="708"/>
      <w:jc w:val="both"/>
      <w:outlineLvl w:val="1"/>
    </w:pPr>
    <w:rPr>
      <w:rFonts w:ascii="Times New Roman" w:eastAsia="Times New Roman" w:hAnsi="Times New Roman" w:cs="Times New Roman"/>
      <w:sz w:val="28"/>
      <w:szCs w:val="28"/>
      <w:lang w:eastAsia="uk-UA"/>
    </w:rPr>
  </w:style>
  <w:style w:type="character" w:styleId="ad">
    <w:name w:val="Emphasis"/>
    <w:qFormat/>
    <w:rsid w:val="008C5167"/>
    <w:rPr>
      <w:rFonts w:cs="Times New Roman"/>
      <w:i/>
      <w:iCs/>
    </w:rPr>
  </w:style>
  <w:style w:type="character" w:customStyle="1" w:styleId="rvts9">
    <w:name w:val="rvts9"/>
    <w:rsid w:val="008C5167"/>
    <w:rPr>
      <w:rFonts w:cs="Times New Roman"/>
    </w:rPr>
  </w:style>
  <w:style w:type="character" w:customStyle="1" w:styleId="rvts23">
    <w:name w:val="rvts23"/>
    <w:rsid w:val="008C5167"/>
    <w:rPr>
      <w:rFonts w:cs="Times New Roman"/>
    </w:rPr>
  </w:style>
  <w:style w:type="paragraph" w:customStyle="1" w:styleId="HTML1">
    <w:name w:val="Стандартний HTML1"/>
    <w:basedOn w:val="a"/>
    <w:rsid w:val="008C5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0"/>
      <w:sz w:val="21"/>
      <w:szCs w:val="21"/>
      <w:lang w:val="ru-RU" w:eastAsia="ar-SA"/>
    </w:rPr>
  </w:style>
  <w:style w:type="paragraph" w:styleId="ae">
    <w:name w:val="Body Text Indent"/>
    <w:basedOn w:val="a"/>
    <w:link w:val="af"/>
    <w:semiHidden/>
    <w:rsid w:val="008C5167"/>
    <w:pPr>
      <w:spacing w:after="120"/>
      <w:ind w:left="283"/>
    </w:pPr>
    <w:rPr>
      <w:rFonts w:ascii="Calibri" w:eastAsia="Times New Roman" w:hAnsi="Calibri" w:cs="Times New Roman"/>
      <w:lang w:eastAsia="uk-UA"/>
    </w:rPr>
  </w:style>
  <w:style w:type="character" w:customStyle="1" w:styleId="af">
    <w:name w:val="Основной текст с отступом Знак"/>
    <w:basedOn w:val="a0"/>
    <w:link w:val="ae"/>
    <w:semiHidden/>
    <w:rsid w:val="008C5167"/>
    <w:rPr>
      <w:rFonts w:ascii="Calibri" w:eastAsia="Times New Roman" w:hAnsi="Calibri" w:cs="Times New Roman"/>
      <w:lang w:eastAsia="uk-UA"/>
    </w:rPr>
  </w:style>
  <w:style w:type="character" w:customStyle="1" w:styleId="15">
    <w:name w:val="Основной текст Знак1"/>
    <w:rsid w:val="008C5167"/>
    <w:rPr>
      <w:rFonts w:ascii="Times New Roman" w:hAnsi="Times New Roman" w:cs="Times New Roman"/>
      <w:spacing w:val="-2"/>
      <w:sz w:val="26"/>
      <w:szCs w:val="26"/>
      <w:u w:val="none"/>
    </w:rPr>
  </w:style>
  <w:style w:type="paragraph" w:styleId="af0">
    <w:name w:val="Body Text First Indent"/>
    <w:basedOn w:val="a7"/>
    <w:link w:val="af1"/>
    <w:rsid w:val="008C5167"/>
    <w:pPr>
      <w:spacing w:line="240" w:lineRule="auto"/>
      <w:ind w:firstLine="210"/>
    </w:pPr>
    <w:rPr>
      <w:rFonts w:ascii="Arial" w:hAnsi="Arial" w:cs="Arial"/>
      <w:sz w:val="20"/>
      <w:szCs w:val="20"/>
      <w:lang w:val="uk-UA"/>
    </w:rPr>
  </w:style>
  <w:style w:type="character" w:customStyle="1" w:styleId="af1">
    <w:name w:val="Красная строка Знак"/>
    <w:basedOn w:val="a8"/>
    <w:link w:val="af0"/>
    <w:rsid w:val="008C5167"/>
    <w:rPr>
      <w:rFonts w:ascii="Arial" w:eastAsia="Times New Roman" w:hAnsi="Arial" w:cs="Arial"/>
      <w:sz w:val="20"/>
      <w:szCs w:val="20"/>
      <w:lang w:val="ru-RU"/>
    </w:rPr>
  </w:style>
  <w:style w:type="character" w:customStyle="1" w:styleId="hps">
    <w:name w:val="hps"/>
    <w:rsid w:val="008C5167"/>
    <w:rPr>
      <w:rFonts w:cs="Times New Roman"/>
    </w:rPr>
  </w:style>
  <w:style w:type="paragraph" w:customStyle="1" w:styleId="CharCharCharChar">
    <w:name w:val="Char Знак Знак Char Знак Знак Char Знак Знак Char Знак Знак Знак"/>
    <w:basedOn w:val="a"/>
    <w:rsid w:val="008C5167"/>
    <w:pPr>
      <w:spacing w:after="0" w:line="240" w:lineRule="auto"/>
    </w:pPr>
    <w:rPr>
      <w:rFonts w:ascii="Verdana" w:eastAsia="Times New Roman" w:hAnsi="Verdana" w:cs="Verdana"/>
      <w:sz w:val="20"/>
      <w:szCs w:val="20"/>
      <w:lang w:val="en-US"/>
    </w:rPr>
  </w:style>
  <w:style w:type="character" w:customStyle="1" w:styleId="af2">
    <w:name w:val="Основной текст_"/>
    <w:link w:val="23"/>
    <w:locked/>
    <w:rsid w:val="008C5167"/>
    <w:rPr>
      <w:rFonts w:ascii="Arial" w:eastAsia="Times New Roman" w:hAnsi="Arial"/>
      <w:sz w:val="18"/>
      <w:shd w:val="clear" w:color="auto" w:fill="FFFFFF"/>
    </w:rPr>
  </w:style>
  <w:style w:type="paragraph" w:customStyle="1" w:styleId="23">
    <w:name w:val="Основной текст2"/>
    <w:basedOn w:val="a"/>
    <w:link w:val="af2"/>
    <w:rsid w:val="008C5167"/>
    <w:pPr>
      <w:widowControl w:val="0"/>
      <w:shd w:val="clear" w:color="auto" w:fill="FFFFFF"/>
      <w:spacing w:before="120" w:after="120" w:line="221" w:lineRule="exact"/>
      <w:jc w:val="both"/>
    </w:pPr>
    <w:rPr>
      <w:rFonts w:ascii="Arial" w:eastAsia="Times New Roman" w:hAnsi="Arial"/>
      <w:sz w:val="18"/>
    </w:rPr>
  </w:style>
  <w:style w:type="paragraph" w:customStyle="1" w:styleId="Default">
    <w:name w:val="Default"/>
    <w:rsid w:val="008C516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3">
    <w:name w:val="Title"/>
    <w:basedOn w:val="a"/>
    <w:link w:val="af4"/>
    <w:qFormat/>
    <w:rsid w:val="008C5167"/>
    <w:pPr>
      <w:spacing w:after="0" w:line="240" w:lineRule="auto"/>
      <w:jc w:val="center"/>
    </w:pPr>
    <w:rPr>
      <w:rFonts w:ascii="Times New Roman" w:eastAsia="Times New Roman" w:hAnsi="Times New Roman" w:cs="Times New Roman"/>
      <w:b/>
      <w:bCs/>
      <w:sz w:val="24"/>
      <w:szCs w:val="24"/>
      <w:lang w:eastAsia="ru-RU"/>
    </w:rPr>
  </w:style>
  <w:style w:type="character" w:customStyle="1" w:styleId="af4">
    <w:name w:val="Название Знак"/>
    <w:basedOn w:val="a0"/>
    <w:link w:val="af3"/>
    <w:rsid w:val="008C5167"/>
    <w:rPr>
      <w:rFonts w:ascii="Times New Roman" w:eastAsia="Times New Roman" w:hAnsi="Times New Roman" w:cs="Times New Roman"/>
      <w:b/>
      <w:bCs/>
      <w:sz w:val="24"/>
      <w:szCs w:val="24"/>
      <w:lang w:eastAsia="ru-RU"/>
    </w:rPr>
  </w:style>
  <w:style w:type="character" w:customStyle="1" w:styleId="a4">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3"/>
    <w:locked/>
    <w:rsid w:val="008C5167"/>
    <w:rPr>
      <w:rFonts w:ascii="Times New Roman" w:eastAsia="Times New Roman" w:hAnsi="Times New Roman" w:cs="Times New Roman"/>
      <w:sz w:val="24"/>
      <w:szCs w:val="24"/>
      <w:lang w:val="ru-RU" w:eastAsia="ru-RU"/>
    </w:rPr>
  </w:style>
  <w:style w:type="paragraph" w:customStyle="1" w:styleId="af5">
    <w:name w:val="Нормальний текст"/>
    <w:basedOn w:val="a"/>
    <w:rsid w:val="008C5167"/>
    <w:pPr>
      <w:spacing w:before="120" w:after="0" w:line="240" w:lineRule="auto"/>
      <w:ind w:firstLine="567"/>
    </w:pPr>
    <w:rPr>
      <w:rFonts w:ascii="Antiqua" w:eastAsia="Times New Roman" w:hAnsi="Antiqua" w:cs="Antiqua"/>
      <w:sz w:val="26"/>
      <w:szCs w:val="26"/>
      <w:lang w:eastAsia="ru-RU"/>
    </w:rPr>
  </w:style>
  <w:style w:type="paragraph" w:styleId="24">
    <w:name w:val="Body Text 2"/>
    <w:basedOn w:val="a"/>
    <w:link w:val="25"/>
    <w:rsid w:val="008C5167"/>
    <w:pPr>
      <w:spacing w:after="120" w:line="480" w:lineRule="auto"/>
    </w:pPr>
    <w:rPr>
      <w:rFonts w:ascii="Calibri" w:eastAsia="Times New Roman" w:hAnsi="Calibri" w:cs="Times New Roman"/>
      <w:lang w:eastAsia="uk-UA"/>
    </w:rPr>
  </w:style>
  <w:style w:type="character" w:customStyle="1" w:styleId="25">
    <w:name w:val="Основной текст 2 Знак"/>
    <w:basedOn w:val="a0"/>
    <w:link w:val="24"/>
    <w:rsid w:val="008C5167"/>
    <w:rPr>
      <w:rFonts w:ascii="Calibri" w:eastAsia="Times New Roman" w:hAnsi="Calibri" w:cs="Times New Roman"/>
      <w:lang w:eastAsia="uk-UA"/>
    </w:rPr>
  </w:style>
  <w:style w:type="paragraph" w:customStyle="1" w:styleId="rvps17">
    <w:name w:val="rvps17"/>
    <w:basedOn w:val="a"/>
    <w:rsid w:val="008C516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64">
    <w:name w:val="rvts64"/>
    <w:basedOn w:val="a0"/>
    <w:rsid w:val="008C5167"/>
  </w:style>
  <w:style w:type="paragraph" w:customStyle="1" w:styleId="rvps7">
    <w:name w:val="rvps7"/>
    <w:basedOn w:val="a"/>
    <w:rsid w:val="008C516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ield-content">
    <w:name w:val="field-content"/>
    <w:basedOn w:val="a0"/>
    <w:rsid w:val="008C5167"/>
  </w:style>
  <w:style w:type="character" w:customStyle="1" w:styleId="date-display-single">
    <w:name w:val="date-display-single"/>
    <w:basedOn w:val="a0"/>
    <w:rsid w:val="008C5167"/>
  </w:style>
  <w:style w:type="table" w:styleId="af6">
    <w:name w:val="Table Grid"/>
    <w:basedOn w:val="a1"/>
    <w:rsid w:val="008C516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rsid w:val="008C5167"/>
    <w:pPr>
      <w:tabs>
        <w:tab w:val="center" w:pos="4677"/>
        <w:tab w:val="right" w:pos="9355"/>
      </w:tabs>
    </w:pPr>
    <w:rPr>
      <w:rFonts w:ascii="Calibri" w:eastAsia="Times New Roman" w:hAnsi="Calibri" w:cs="Times New Roman"/>
      <w:lang w:eastAsia="uk-UA"/>
    </w:rPr>
  </w:style>
  <w:style w:type="character" w:customStyle="1" w:styleId="af8">
    <w:name w:val="Верхний колонтитул Знак"/>
    <w:basedOn w:val="a0"/>
    <w:link w:val="af7"/>
    <w:rsid w:val="008C5167"/>
    <w:rPr>
      <w:rFonts w:ascii="Calibri" w:eastAsia="Times New Roman" w:hAnsi="Calibri" w:cs="Times New Roman"/>
      <w:lang w:eastAsia="uk-UA"/>
    </w:rPr>
  </w:style>
  <w:style w:type="character" w:styleId="af9">
    <w:name w:val="page number"/>
    <w:basedOn w:val="a0"/>
    <w:rsid w:val="008C5167"/>
  </w:style>
  <w:style w:type="paragraph" w:styleId="afa">
    <w:name w:val="footer"/>
    <w:basedOn w:val="a"/>
    <w:link w:val="afb"/>
    <w:rsid w:val="008C5167"/>
    <w:pPr>
      <w:tabs>
        <w:tab w:val="center" w:pos="4677"/>
        <w:tab w:val="right" w:pos="9355"/>
      </w:tabs>
    </w:pPr>
    <w:rPr>
      <w:rFonts w:ascii="Calibri" w:eastAsia="Times New Roman" w:hAnsi="Calibri" w:cs="Times New Roman"/>
      <w:lang w:eastAsia="uk-UA"/>
    </w:rPr>
  </w:style>
  <w:style w:type="character" w:customStyle="1" w:styleId="afb">
    <w:name w:val="Нижний колонтитул Знак"/>
    <w:basedOn w:val="a0"/>
    <w:link w:val="afa"/>
    <w:rsid w:val="008C5167"/>
    <w:rPr>
      <w:rFonts w:ascii="Calibri" w:eastAsia="Times New Roman" w:hAnsi="Calibri" w:cs="Times New Roman"/>
      <w:lang w:eastAsia="uk-UA"/>
    </w:rPr>
  </w:style>
  <w:style w:type="paragraph" w:customStyle="1" w:styleId="afc">
    <w:name w:val="ВІДПОВІДЬ"/>
    <w:basedOn w:val="a"/>
    <w:link w:val="afd"/>
    <w:qFormat/>
    <w:rsid w:val="008C5167"/>
    <w:pPr>
      <w:tabs>
        <w:tab w:val="left" w:pos="284"/>
      </w:tabs>
      <w:autoSpaceDE w:val="0"/>
      <w:autoSpaceDN w:val="0"/>
      <w:adjustRightInd w:val="0"/>
      <w:spacing w:after="0" w:line="288" w:lineRule="auto"/>
    </w:pPr>
    <w:rPr>
      <w:rFonts w:ascii="Arial" w:eastAsia="MS Mincho" w:hAnsi="Arial" w:cs="Arial"/>
      <w:color w:val="7F7F7F"/>
      <w:spacing w:val="-2"/>
      <w:sz w:val="20"/>
      <w:szCs w:val="20"/>
      <w:lang w:eastAsia="zh-CN"/>
    </w:rPr>
  </w:style>
  <w:style w:type="character" w:customStyle="1" w:styleId="afd">
    <w:name w:val="ВІДПОВІДЬ Знак"/>
    <w:link w:val="afc"/>
    <w:rsid w:val="008C5167"/>
    <w:rPr>
      <w:rFonts w:ascii="Arial" w:eastAsia="MS Mincho" w:hAnsi="Arial" w:cs="Arial"/>
      <w:color w:val="7F7F7F"/>
      <w:spacing w:val="-2"/>
      <w:sz w:val="20"/>
      <w:szCs w:val="20"/>
      <w:lang w:eastAsia="zh-CN"/>
    </w:rPr>
  </w:style>
  <w:style w:type="paragraph" w:customStyle="1" w:styleId="afe">
    <w:name w:val="пИТАННЯ"/>
    <w:basedOn w:val="a"/>
    <w:link w:val="aff"/>
    <w:qFormat/>
    <w:rsid w:val="008C5167"/>
    <w:pPr>
      <w:tabs>
        <w:tab w:val="left" w:pos="850"/>
      </w:tabs>
      <w:spacing w:after="120" w:line="288" w:lineRule="auto"/>
    </w:pPr>
    <w:rPr>
      <w:rFonts w:ascii="Arial" w:eastAsia="Times New Roman" w:hAnsi="Arial" w:cs="Times New Roman"/>
      <w:color w:val="7F7F7F"/>
      <w:sz w:val="20"/>
      <w:szCs w:val="20"/>
      <w:lang w:val="ru-RU" w:eastAsia="ru-RU"/>
    </w:rPr>
  </w:style>
  <w:style w:type="character" w:customStyle="1" w:styleId="aff">
    <w:name w:val="пИТАННЯ Знак"/>
    <w:link w:val="afe"/>
    <w:rsid w:val="008C5167"/>
    <w:rPr>
      <w:rFonts w:ascii="Arial" w:eastAsia="Times New Roman" w:hAnsi="Arial" w:cs="Times New Roman"/>
      <w:color w:val="7F7F7F"/>
      <w:sz w:val="20"/>
      <w:szCs w:val="20"/>
      <w:lang w:val="ru-RU" w:eastAsia="ru-RU"/>
    </w:rPr>
  </w:style>
  <w:style w:type="character" w:customStyle="1" w:styleId="rvts0">
    <w:name w:val="rvts0"/>
    <w:basedOn w:val="a0"/>
    <w:rsid w:val="008C5167"/>
  </w:style>
  <w:style w:type="paragraph" w:styleId="aff0">
    <w:name w:val="No Spacing"/>
    <w:qFormat/>
    <w:rsid w:val="008C5167"/>
    <w:pPr>
      <w:spacing w:after="0" w:line="240" w:lineRule="auto"/>
    </w:pPr>
    <w:rPr>
      <w:rFonts w:ascii="Arial" w:eastAsia="Calibri" w:hAnsi="Arial" w:cs="Arial"/>
      <w:sz w:val="20"/>
      <w:szCs w:val="20"/>
      <w:lang w:val="en-GB"/>
    </w:rPr>
  </w:style>
  <w:style w:type="paragraph" w:customStyle="1" w:styleId="HTML">
    <w:name w:val="Стандартний HTML"/>
    <w:basedOn w:val="a"/>
    <w:rsid w:val="008C5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0"/>
      <w:sz w:val="21"/>
      <w:szCs w:val="21"/>
      <w:lang w:val="ru-RU" w:eastAsia="ar-SA"/>
    </w:rPr>
  </w:style>
  <w:style w:type="character" w:customStyle="1" w:styleId="apple-style-span">
    <w:name w:val="apple-style-span"/>
    <w:basedOn w:val="a0"/>
    <w:rsid w:val="008C5167"/>
  </w:style>
  <w:style w:type="character" w:customStyle="1" w:styleId="FontStyle">
    <w:name w:val="Font Style"/>
    <w:rsid w:val="008C5167"/>
    <w:rPr>
      <w:rFonts w:cs="Courier New"/>
      <w:color w:val="000000"/>
      <w:sz w:val="20"/>
      <w:szCs w:val="20"/>
    </w:rPr>
  </w:style>
  <w:style w:type="paragraph" w:customStyle="1" w:styleId="aff1">
    <w:name w:val="Заголовок розділу"/>
    <w:basedOn w:val="a"/>
    <w:link w:val="16"/>
    <w:qFormat/>
    <w:rsid w:val="008C5167"/>
    <w:pPr>
      <w:spacing w:before="60" w:after="480" w:line="240" w:lineRule="auto"/>
      <w:ind w:left="1080" w:hanging="720"/>
      <w:contextualSpacing/>
    </w:pPr>
    <w:rPr>
      <w:rFonts w:ascii="Arial" w:eastAsia="Times New Roman" w:hAnsi="Arial" w:cs="Arial"/>
      <w:b/>
      <w:bCs/>
      <w:caps/>
      <w:color w:val="0092BB"/>
      <w:sz w:val="36"/>
      <w:szCs w:val="36"/>
    </w:rPr>
  </w:style>
  <w:style w:type="character" w:customStyle="1" w:styleId="16">
    <w:name w:val="Заголовок розділу Знак1"/>
    <w:link w:val="aff1"/>
    <w:rsid w:val="008C5167"/>
    <w:rPr>
      <w:rFonts w:ascii="Arial" w:eastAsia="Times New Roman" w:hAnsi="Arial" w:cs="Arial"/>
      <w:b/>
      <w:bCs/>
      <w:caps/>
      <w:color w:val="0092BB"/>
      <w:sz w:val="36"/>
      <w:szCs w:val="36"/>
    </w:rPr>
  </w:style>
  <w:style w:type="paragraph" w:styleId="aff2">
    <w:name w:val="footnote text"/>
    <w:aliases w:val="F1 Char,Char Char,Char Char Char Char Char1,Char Char Char Char1,Char Char Char Char Char Char,Char Char Char Char Char Char Char Char Char Char Char,Char Char Char Char Char Char Char Char Char Char,Char Char Char1,ft,F1,Char"/>
    <w:basedOn w:val="a"/>
    <w:link w:val="aff3"/>
    <w:qFormat/>
    <w:rsid w:val="008C5167"/>
    <w:pPr>
      <w:spacing w:before="60" w:line="240" w:lineRule="auto"/>
    </w:pPr>
    <w:rPr>
      <w:rFonts w:ascii="Arial" w:eastAsia="Calibri" w:hAnsi="Arial" w:cs="Arial"/>
      <w:color w:val="616264"/>
      <w:sz w:val="18"/>
      <w:szCs w:val="20"/>
      <w:lang w:val="en-GB"/>
    </w:rPr>
  </w:style>
  <w:style w:type="character" w:customStyle="1" w:styleId="aff3">
    <w:name w:val="Текст сноски Знак"/>
    <w:aliases w:val="F1 Char Знак,Char Char Знак,Char Char Char Char Char1 Знак,Char Char Char Char1 Знак,Char Char Char Char Char Char Знак,Char Char Char Char Char Char Char Char Char Char Char Знак,Char Char Char Char Char Char Char Char Char Char Знак"/>
    <w:basedOn w:val="a0"/>
    <w:link w:val="aff2"/>
    <w:rsid w:val="008C5167"/>
    <w:rPr>
      <w:rFonts w:ascii="Arial" w:eastAsia="Calibri" w:hAnsi="Arial" w:cs="Arial"/>
      <w:color w:val="616264"/>
      <w:sz w:val="18"/>
      <w:szCs w:val="20"/>
      <w:lang w:val="en-GB"/>
    </w:rPr>
  </w:style>
  <w:style w:type="character" w:styleId="aff4">
    <w:name w:val="footnote reference"/>
    <w:aliases w:val="Знак сноски-FN,Ciae niinee-FN,Знак сноски 1,Referencia nota al pie,fr,Used by Word for Help footnote symbols,SUPERS,BVI fnr,ftref,Footnote text,Ref. de nota al pie1,16 Point,Superscript 6 Point,nota pié di pagina"/>
    <w:unhideWhenUsed/>
    <w:rsid w:val="008C5167"/>
    <w:rPr>
      <w:vertAlign w:val="superscript"/>
    </w:rPr>
  </w:style>
  <w:style w:type="paragraph" w:customStyle="1" w:styleId="50">
    <w:name w:val="ВІДПОВІДЬ + Серый 50%"/>
    <w:aliases w:val="По шиОбычный + Arial,10 пт,Другой цвет (RGB(127,127,127)),После:  0 пт,уплотне..рине"/>
    <w:basedOn w:val="afc"/>
    <w:link w:val="500"/>
    <w:rsid w:val="008C5167"/>
    <w:pPr>
      <w:jc w:val="both"/>
    </w:pPr>
    <w:rPr>
      <w:color w:val="808080"/>
    </w:rPr>
  </w:style>
  <w:style w:type="character" w:customStyle="1" w:styleId="500">
    <w:name w:val="ВІДПОВІДЬ + Серый 50% Знак"/>
    <w:aliases w:val="По шиОбычный + Arial Знак,10 пт Знак,Другой цвет (RGB(127 Знак,127 Знак,127)) Знак,После:  0 пт Знак,уплотне..рине Знак"/>
    <w:basedOn w:val="afd"/>
    <w:link w:val="50"/>
    <w:rsid w:val="008C5167"/>
    <w:rPr>
      <w:rFonts w:ascii="Arial" w:eastAsia="MS Mincho" w:hAnsi="Arial" w:cs="Arial"/>
      <w:color w:val="808080"/>
      <w:spacing w:val="-2"/>
      <w:sz w:val="20"/>
      <w:szCs w:val="20"/>
      <w:lang w:eastAsia="zh-CN"/>
    </w:rPr>
  </w:style>
  <w:style w:type="paragraph" w:customStyle="1" w:styleId="aff5">
    <w:name w:val="Звичайний пит"/>
    <w:basedOn w:val="a"/>
    <w:link w:val="aff6"/>
    <w:qFormat/>
    <w:rsid w:val="008C5167"/>
    <w:pPr>
      <w:tabs>
        <w:tab w:val="left" w:pos="850"/>
      </w:tabs>
      <w:spacing w:after="120" w:line="288" w:lineRule="auto"/>
    </w:pPr>
    <w:rPr>
      <w:rFonts w:ascii="Arial" w:eastAsia="MS Mincho" w:hAnsi="Arial" w:cs="Arial"/>
      <w:spacing w:val="-2"/>
      <w:szCs w:val="24"/>
      <w:lang w:eastAsia="zh-CN"/>
    </w:rPr>
  </w:style>
  <w:style w:type="character" w:customStyle="1" w:styleId="aff6">
    <w:name w:val="Звичайний пит Знак"/>
    <w:link w:val="aff5"/>
    <w:rsid w:val="008C5167"/>
    <w:rPr>
      <w:rFonts w:ascii="Arial" w:eastAsia="MS Mincho" w:hAnsi="Arial" w:cs="Arial"/>
      <w:spacing w:val="-2"/>
      <w:szCs w:val="24"/>
      <w:lang w:eastAsia="zh-CN"/>
    </w:rPr>
  </w:style>
  <w:style w:type="paragraph" w:customStyle="1" w:styleId="17">
    <w:name w:val="Стиль1"/>
    <w:basedOn w:val="a3"/>
    <w:rsid w:val="008C5167"/>
    <w:pPr>
      <w:shd w:val="clear" w:color="auto" w:fill="FFFFFF"/>
      <w:spacing w:before="0" w:beforeAutospacing="0" w:after="0" w:afterAutospacing="0" w:line="360" w:lineRule="auto"/>
      <w:jc w:val="both"/>
      <w:textAlignment w:val="baseline"/>
    </w:pPr>
    <w:rPr>
      <w:rFonts w:ascii="Arial" w:hAnsi="Arial" w:cs="Arial"/>
      <w:color w:val="808080"/>
      <w:sz w:val="20"/>
      <w:szCs w:val="20"/>
      <w:lang w:val="uk-UA"/>
    </w:rPr>
  </w:style>
  <w:style w:type="paragraph" w:styleId="26">
    <w:name w:val="toc 2"/>
    <w:basedOn w:val="a"/>
    <w:next w:val="a"/>
    <w:autoRedefine/>
    <w:unhideWhenUsed/>
    <w:qFormat/>
    <w:rsid w:val="008C5167"/>
    <w:pPr>
      <w:tabs>
        <w:tab w:val="right" w:leader="dot" w:pos="9090"/>
      </w:tabs>
      <w:spacing w:after="100" w:line="240" w:lineRule="auto"/>
      <w:ind w:left="198" w:firstLine="284"/>
    </w:pPr>
    <w:rPr>
      <w:rFonts w:ascii="Arial" w:eastAsia="Times New Roman" w:hAnsi="Arial" w:cs="Arial"/>
      <w:bCs/>
      <w:noProof/>
      <w:color w:val="333333"/>
      <w:sz w:val="20"/>
      <w:szCs w:val="20"/>
      <w:lang w:eastAsia="en-GB"/>
    </w:rPr>
  </w:style>
  <w:style w:type="character" w:styleId="aff7">
    <w:name w:val="FollowedHyperlink"/>
    <w:basedOn w:val="a0"/>
    <w:rsid w:val="008C5167"/>
    <w:rPr>
      <w:color w:val="800080"/>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cz.gov.ua/vol" TargetMode="External"/><Relationship Id="rId18" Type="http://schemas.openxmlformats.org/officeDocument/2006/relationships/hyperlink" Target="javascript:OpenDoc('z0124-99');"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cz.gov.ua/vol/doccatalog/document?id=11284" TargetMode="External"/><Relationship Id="rId17" Type="http://schemas.openxmlformats.org/officeDocument/2006/relationships/hyperlink" Target="http://osvita.ua/legislation/Ser_osv/26746" TargetMode="External"/><Relationship Id="rId25" Type="http://schemas.openxmlformats.org/officeDocument/2006/relationships/image" Target="media/image9.png"/><Relationship Id="rId33" Type="http://schemas.openxmlformats.org/officeDocument/2006/relationships/image" Target="media/image15.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hmptoterminal.at.ua/"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z.gov.ua/vol/control/uk/publish/article?art_id=147005&amp;cat_id=7490" TargetMode="External"/><Relationship Id="rId24" Type="http://schemas.openxmlformats.org/officeDocument/2006/relationships/image" Target="media/image8.png"/><Relationship Id="rId32" Type="http://schemas.openxmlformats.org/officeDocument/2006/relationships/hyperlink" Target="javascript:OpenDoc('z0124-9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www.profterminal.volyn.ua" TargetMode="External"/><Relationship Id="rId19" Type="http://schemas.openxmlformats.org/officeDocument/2006/relationships/hyperlink" Target="http://osvita.ua/legislation/Ser_osv/26746" TargetMode="External"/><Relationship Id="rId31" Type="http://schemas.openxmlformats.org/officeDocument/2006/relationships/hyperlink" Target="http://osvita.ua/legislation/Ser_osv/2674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trud.gov.ua"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2A8F2-AC8C-40CA-ABE5-3305A879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99</Pages>
  <Words>30010</Words>
  <Characters>171061</Characters>
  <Application>Microsoft Office Word</Application>
  <DocSecurity>0</DocSecurity>
  <Lines>1425</Lines>
  <Paragraphs>401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200670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cp:revision>
  <cp:lastPrinted>2016-09-09T13:40:00Z</cp:lastPrinted>
  <dcterms:created xsi:type="dcterms:W3CDTF">2016-09-05T09:53:00Z</dcterms:created>
  <dcterms:modified xsi:type="dcterms:W3CDTF">2016-09-09T13:54:00Z</dcterms:modified>
</cp:coreProperties>
</file>